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物业服务项目</w:t>
      </w:r>
    </w:p>
    <w:p>
      <w:pPr>
        <w:pStyle w:val="null3"/>
        <w:jc w:val="center"/>
        <w:outlineLvl w:val="2"/>
      </w:pPr>
      <w:r>
        <w:rPr>
          <w:sz w:val="28"/>
          <w:b/>
        </w:rPr>
        <w:t>采购项目编号：</w:t>
      </w:r>
      <w:r>
        <w:rPr>
          <w:sz w:val="28"/>
          <w:b/>
        </w:rPr>
        <w:t>TCZFCG-2024-00715</w:t>
      </w:r>
      <w:r>
        <w:br/>
      </w:r>
      <w:r>
        <w:br/>
      </w:r>
      <w:r>
        <w:br/>
      </w:r>
    </w:p>
    <w:p>
      <w:pPr>
        <w:pStyle w:val="null3"/>
        <w:jc w:val="center"/>
        <w:outlineLvl w:val="2"/>
      </w:pPr>
      <w:r>
        <w:rPr>
          <w:sz w:val="28"/>
          <w:b/>
        </w:rPr>
        <w:t>铜川市疾病预防控制中心</w:t>
      </w:r>
    </w:p>
    <w:p>
      <w:pPr>
        <w:pStyle w:val="null3"/>
        <w:jc w:val="center"/>
        <w:outlineLvl w:val="2"/>
      </w:pPr>
      <w:r>
        <w:rPr>
          <w:sz w:val="28"/>
          <w:b/>
        </w:rPr>
        <w:t>铜川市政府采购中心</w:t>
      </w:r>
      <w:r>
        <w:rPr>
          <w:sz w:val="28"/>
          <w:b/>
        </w:rPr>
        <w:t>共同编制</w:t>
      </w:r>
    </w:p>
    <w:p>
      <w:pPr>
        <w:pStyle w:val="null3"/>
        <w:jc w:val="center"/>
        <w:outlineLvl w:val="2"/>
      </w:pPr>
      <w:r>
        <w:rPr>
          <w:sz w:val="28"/>
          <w:b/>
        </w:rPr>
        <w:t>2024年10月25日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铜川市政府采购中心</w:t>
      </w:r>
      <w:r>
        <w:rPr/>
        <w:t>（以下简称“代理机构”）受</w:t>
      </w:r>
      <w:r>
        <w:rPr/>
        <w:t>铜川市疾病预防控制中心</w:t>
      </w:r>
      <w:r>
        <w:rPr/>
        <w:t>委托，拟对</w:t>
      </w:r>
      <w:r>
        <w:rPr/>
        <w:t>物业服务项目</w:t>
      </w:r>
      <w:r>
        <w:rPr/>
        <w:t>采用竞争性磋商采购方式进行采购，兹邀请供应商参加本项目的竞争性磋商。</w:t>
      </w:r>
    </w:p>
    <w:p>
      <w:pPr>
        <w:pStyle w:val="null3"/>
        <w:outlineLvl w:val="2"/>
      </w:pPr>
      <w:r>
        <w:rPr>
          <w:sz w:val="28"/>
          <w:b/>
        </w:rPr>
        <w:t>一、项目编号：</w:t>
      </w:r>
      <w:r>
        <w:rPr>
          <w:sz w:val="28"/>
          <w:b/>
        </w:rPr>
        <w:t>TCZFCG-2024-00715</w:t>
      </w:r>
    </w:p>
    <w:p>
      <w:pPr>
        <w:pStyle w:val="null3"/>
        <w:outlineLvl w:val="2"/>
      </w:pPr>
      <w:r>
        <w:rPr>
          <w:sz w:val="28"/>
          <w:b/>
        </w:rPr>
        <w:t>二、项目名称：</w:t>
      </w:r>
      <w:r>
        <w:rPr>
          <w:sz w:val="28"/>
          <w:b/>
        </w:rPr>
        <w:t>物业服务项目</w:t>
      </w:r>
    </w:p>
    <w:p>
      <w:pPr>
        <w:pStyle w:val="null3"/>
        <w:outlineLvl w:val="2"/>
      </w:pPr>
      <w:r>
        <w:rPr>
          <w:sz w:val="28"/>
          <w:b/>
        </w:rPr>
        <w:t>三、磋商项目简介</w:t>
      </w:r>
    </w:p>
    <w:p>
      <w:pPr>
        <w:pStyle w:val="null3"/>
        <w:ind w:firstLine="480"/>
      </w:pPr>
      <w:r>
        <w:rPr/>
        <w:t>一、项目基本情况 铜川市疾病预防控制中心位于铜川市新区咸丰路东段，占地面积12408平方米，建有综合业务楼和应急指挥和实验中心2栋楼及2栋副楼，建筑面积共计1.4万平方米，绿化面积达2000平方米。 二、物业服务内容与要求 铜川市疾病预防控制中心物业服务工作拟选聘具有良好的社会声誉及行政办公经验和实力雄厚的物业公司进行管理服务。物业服务工作主要承担区域内的建筑物、构筑物及其配套设施、设备、道路、环境卫生、绿化养护的管理服务等。具体管理服务职责与要求如下： （一）工程设备及维修人员职责与要求 1、维修人员要树立大局意识、维修养护及时到位； 2、建立巡查登记制度，定时对设施设备进行巡查、登记，及时排除隐患，树立安全第一、服务第一的思想； 3、对临时突发的报修事项，要及时进行维修处理；对大型维修或改造要及时报业主方审批； 4、定期对工程维修人员进行安全教育和技术业务培训工作； 5、对设施设备系统管理要严格按照相关管理制度、规范要求定期维护和保养，做好各项管理工作记录，并及时收存和定期上交； 6、工作要细致认真、及时准确，不推、不拖、不积压，保质保量完成工作任务。 （二）保洁员职责与要求 1、对区域环境卫生实行专人管理、专人负责； 2、要求采用定人、定地点、定时间、定任务、定质量的五定方式加强管理、进行标准化清洁； 3、区域内实行动态保洁，保洁人员每日按规定时间、地点清洁划分的责任区域； 4、根据辖区服务标准，保洁人员对辖区内公共区域保持清洁，雨天及时疏通排水部位； 5、安排专人做好会议期间的服务工作； 6、安排专人负责做好每日医疗废物的收集、暂存、交接工作以及做好实验室污水处理工作； 7、根据季节及辖区布置，保洁人员需及时做好病媒生物防制和消毒工作，并做好相关工作记录； 8、保洁人员在使用工具前，必须了解设备的性能，做好安全保护措施； （三）绿化员职责与要求 1、认真学习绿化专业知识，了解花草树木的名称、特性及病虫害的防治，提高管理质量和工作效率。 2、负责责任区内绿化的养护管理工作，清楚各种养护规程，并按规程对花、草、树木及时进行修剪、整形、清理、施肥、防病治虫等。 3、熟练操作各种绿化工具、设备，清楚各种绿化物料的使用方法，并严格遵守各项安全操作规程。 4、进行喷洒农药、修剪树木等具有危险性的工作时要采取相应的安全防范措施，保证周围的环境及人员的安全；农药要有专人管理，有使用记录。 5、按时、按质的完成责任区内绿化的各项管养、种植，发现问题及时处理、上报，处理及上报的问题要有记录。 6、根据季节性特点，落实各项措施，做好排涝、防风、防高温、抗旱的工作。若发生不可抗力的自然灾害时，要及时采取有效的防范措施或补救措施，减少损失。 （四）安保员职责与要求 1、安保人员要统一着装，标志清晰； 2、要求工作认真，责任心强，24小时在岗，加强区域巡查，确保安全； 3、负责出入车辆管理，规范停车，加强车辆安全巡查； 4、严格遵守来访人员登记制度。</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采购包1（物业管理服务）：属于专门面向小微企业采购。</w:t>
      </w:r>
    </w:p>
    <w:p>
      <w:pPr>
        <w:pStyle w:val="null3"/>
        <w:ind w:firstLine="480"/>
      </w:pPr>
      <w:r>
        <w:rPr/>
        <w:t>（三）本项目的特定资格要求：</w:t>
      </w:r>
    </w:p>
    <w:p>
      <w:pPr>
        <w:pStyle w:val="null3"/>
      </w:pPr>
      <w:r>
        <w:rPr/>
        <w:t>采购包1：</w:t>
      </w:r>
    </w:p>
    <w:p>
      <w:pPr>
        <w:pStyle w:val="null3"/>
      </w:pPr>
      <w:r>
        <w:rPr/>
        <w:t xml:space="preserve"> 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铜川市疾病预防控制中心</w:t>
      </w:r>
    </w:p>
    <w:p>
      <w:pPr>
        <w:pStyle w:val="null3"/>
      </w:pPr>
      <w:r>
        <w:rPr/>
        <w:t xml:space="preserve"> 地址： </w:t>
      </w:r>
      <w:r>
        <w:rPr/>
        <w:t>铜川新区金裕路</w:t>
      </w:r>
    </w:p>
    <w:p>
      <w:pPr>
        <w:pStyle w:val="null3"/>
      </w:pPr>
      <w:r>
        <w:rPr/>
        <w:t xml:space="preserve"> 邮编： </w:t>
      </w:r>
      <w:r>
        <w:rPr/>
        <w:t>727031</w:t>
      </w:r>
    </w:p>
    <w:p>
      <w:pPr>
        <w:pStyle w:val="null3"/>
      </w:pPr>
      <w:r>
        <w:rPr/>
        <w:t xml:space="preserve"> 联系人： </w:t>
      </w:r>
      <w:r>
        <w:rPr/>
        <w:t>铜川市疾病预防控制中心经办</w:t>
      </w:r>
    </w:p>
    <w:p>
      <w:pPr>
        <w:pStyle w:val="null3"/>
      </w:pPr>
      <w:r>
        <w:rPr/>
        <w:t xml:space="preserve"> 联系电话： </w:t>
      </w:r>
      <w:r>
        <w:rPr/>
        <w:t>09193189113</w:t>
      </w:r>
    </w:p>
    <w:p>
      <w:pPr>
        <w:pStyle w:val="null3"/>
        <w:outlineLvl w:val="3"/>
      </w:pPr>
      <w:r>
        <w:rPr>
          <w:sz w:val="24"/>
          <w:b/>
        </w:rPr>
        <w:t>代理机构：</w:t>
      </w:r>
      <w:r>
        <w:rPr>
          <w:sz w:val="24"/>
          <w:b/>
        </w:rPr>
        <w:t>铜川市政府采购中心</w:t>
      </w:r>
    </w:p>
    <w:p>
      <w:pPr>
        <w:pStyle w:val="null3"/>
      </w:pPr>
      <w:r>
        <w:rPr/>
        <w:t xml:space="preserve"> 地址： </w:t>
      </w:r>
      <w:r>
        <w:rPr/>
        <w:t>陕西省铜川市耀州区铜川市新区齐庆路中段人社大厦</w:t>
      </w:r>
    </w:p>
    <w:p>
      <w:pPr>
        <w:pStyle w:val="null3"/>
      </w:pPr>
      <w:r>
        <w:rPr/>
        <w:t xml:space="preserve"> 邮编： </w:t>
      </w:r>
      <w:r>
        <w:rPr/>
        <w:t>727031</w:t>
      </w:r>
    </w:p>
    <w:p>
      <w:pPr>
        <w:pStyle w:val="null3"/>
      </w:pPr>
      <w:r>
        <w:rPr/>
        <w:t xml:space="preserve"> 联系人： </w:t>
      </w:r>
      <w:r>
        <w:rPr/>
        <w:t>赵女士</w:t>
      </w:r>
    </w:p>
    <w:p>
      <w:pPr>
        <w:pStyle w:val="null3"/>
      </w:pPr>
      <w:r>
        <w:rPr/>
        <w:t xml:space="preserve"> 联系电话： </w:t>
      </w:r>
      <w:r>
        <w:rPr/>
        <w:t>0919-2859994</w:t>
      </w:r>
    </w:p>
    <w:p>
      <w:pPr>
        <w:pStyle w:val="null3"/>
        <w:outlineLvl w:val="3"/>
      </w:pPr>
      <w:r>
        <w:rPr>
          <w:sz w:val="24"/>
          <w:b/>
        </w:rPr>
        <w:t>采购监督机构：</w:t>
      </w:r>
      <w:r>
        <w:rPr>
          <w:sz w:val="24"/>
          <w:b/>
        </w:rPr>
        <w:t>铜川市财政局政府采购管理科</w:t>
      </w:r>
    </w:p>
    <w:p>
      <w:pPr>
        <w:pStyle w:val="null3"/>
        <w:ind w:firstLine="480"/>
      </w:pPr>
      <w:r>
        <w:rPr/>
        <w:t>联系人：</w:t>
      </w:r>
      <w:r>
        <w:rPr/>
        <w:t>郭老师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采购包1：668,000.00元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否</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否</w:t>
            </w:r>
            <w:r>
              <w:rPr/>
              <w:t>产品属于节能产品政府采购品目清单中应优先采购的产品范围，本项目采购的</w:t>
            </w:r>
            <w:r>
              <w:rPr/>
              <w:t>否</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本项目不收取代理服务费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铜川市疾病预防控制中心</w:t>
      </w:r>
      <w:r>
        <w:rPr/>
        <w:t>和</w:t>
      </w:r>
      <w:r>
        <w:rPr/>
        <w:t>铜川市政府采购中心</w:t>
      </w:r>
      <w:r>
        <w:rPr/>
        <w:t>享有。对磋商文件中供应商参加本次政府采购活动应当具备的条件，磋商项目技术、服务、商务及其他要求，评审细则及标准由</w:t>
      </w:r>
      <w:r>
        <w:rPr/>
        <w:t>铜川市疾病预防控制中心</w:t>
      </w:r>
      <w:r>
        <w:rPr/>
        <w:t>负责解释。除上述磋商文件内容，其他内容由</w:t>
      </w:r>
      <w:r>
        <w:rPr/>
        <w:t>铜川市政府采购中心</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铜川市疾病预防控制中心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铜川市政府采购中心</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按国家相关法律法规规定执行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铜川市疾病预防控制中心</w:t>
      </w:r>
      <w:r>
        <w:rPr/>
        <w:t xml:space="preserve"> 负责答复；供应商对除采购需求外的采购文件的询问、质疑由</w:t>
      </w:r>
      <w:r>
        <w:rPr/>
        <w:t>铜川市政府采购中心</w:t>
      </w:r>
      <w:r>
        <w:rPr/>
        <w:t xml:space="preserve"> 负责答复；供应商对采购过程、采购结果的询问、质疑由 </w:t>
      </w:r>
      <w:r>
        <w:rPr/>
        <w:t>铜川市政府采购中心</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联系人：赵女士</w:t>
      </w:r>
    </w:p>
    <w:p>
      <w:pPr>
        <w:pStyle w:val="null3"/>
      </w:pPr>
      <w:r>
        <w:rPr/>
        <w:t>联系电话：0919-2859994</w:t>
      </w:r>
    </w:p>
    <w:p>
      <w:pPr>
        <w:pStyle w:val="null3"/>
      </w:pPr>
      <w:r>
        <w:rPr/>
        <w:t>地址：铜川市齐庆路中段人社大厦三楼</w:t>
      </w:r>
    </w:p>
    <w:p>
      <w:pPr>
        <w:pStyle w:val="null3"/>
      </w:pPr>
      <w:r>
        <w:rPr/>
        <w:t>邮编：727031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一、项目基本情况 铜川市疾病预防控制中心位于铜川市新区咸丰路东段，占地面积12408平方米，建有综合业务楼和应急指挥和实验中心2栋楼及2栋副楼，建筑面积共计1.4万平方米，绿化面积达2000平方米，设置有消防控制室，设备齐全，面积48.55㎡。 二、物业服务内容与要求 铜川市疾病预防控制中心物业服务工作拟选聘具有良好的社会声誉及行政办公经验和实力雄厚的物业公司进行管理服务。物业服务工作主要承担区域内的建筑物、构筑物及其配套设施、设备、道路、环境卫生、绿化养护的管理服务等。具体管理服务职责与要求如下： （一）工程设备及维修人员职责与要求 1、维修人员要树立大局意识、维修养护及时到位； 2、建立巡查登记制度，定时对设施设备进行巡查、登记，及时排除隐患，树立安全第一、服务第一的思想； 3、对临时突发的报修事项，要及时进行维修处理；对大型维修或改造要及时报业主方审批； 4、定期对工程维修人员进行安全教育和技术业务培训工作； 5、对设施设备系统管理要严格按照相关管理制度、规范要求定期维护和保养，做好各项管理工作记录，并及时收存和定期上交； 6、工作要细致认真、及时准确，不推、不拖、不积压，保质保量完成工作任务。 （二）保洁员职责与要求 1、对区域环境卫生实行专人管理、专人负责； 2、要求采用定人、定地点、定时间、定任务、定质量的五定方式加强管理、进行标准化清洁； 3、区域内实行动态保洁，保洁人员每日按规定时间、地点清洁划分的责任区域； 4、根据辖区服务标准，保洁人员对辖区内公共区域保持清洁，雨天及时疏通排水部位； 5、安排专人做好会议期间的服务工作； 6、安排专人负责做好每日医疗废物的收集、暂存、交接工作以及做好实验室污水处理工作； 7、根据季节及辖区布置，保洁人员需及时做好病媒生物防制和消毒工作，并做好相关工作记录； 8、保洁人员在使用工具前，必须了解设备的性能，做好安全保护措施； （三）绿化员职责与要求 1、认真学习绿化专业知识，了解花草树木的名称、特性及病虫害的防治，提高管理质量和工作效率。 2、负责责任区内绿化的养护管理工作，清楚各种养护规程，并按规程对花、草、树木及时进行修剪、整形、清理、施肥、防病治虫等。 3、熟练操作各种绿化工具、设备，清楚各种绿化物料的使用方法，并严格遵守各项安全操作规程。 4、进行喷洒农药、修剪树木等具有危险性的工作时要采取相应的安全防范措施，保证周围的环境及人员的安全；农药要有专人管理，有使用记录。 5、按时、按质的完成责任区内绿化的各项管养、种植，发现问题及时处理、上报，处理及上报的问题要有记录。 6、根据季节性特点，落实各项措施，做好排涝、防风、防高温、抗旱的工作。若发生不可抗力的自然灾害时，要及时采取有效的防范措施或补救措施，减少损失。 （四）安保员职责与要求 1、安保人员要统一着装，标志清晰； 2、要求工作认真，责任心强，24小时在岗，加强区域巡查，确保安全； 3、负责出入车辆管理，规范停车，加强车辆安全巡查； 4、严格遵守来访人员登记制度。 政府采购相关要求，通过续签合同方式进行。</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668,000.00</w:t>
      </w:r>
    </w:p>
    <w:p>
      <w:pPr>
        <w:pStyle w:val="null3"/>
      </w:pPr>
      <w:r>
        <w:rPr/>
        <w:t>采购包最高限价（元）: 668,000.00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668000</w:t>
            </w:r>
          </w:p>
        </w:tc>
        <w:tc>
          <w:tcPr>
            <w:tcW w:type="dxa" w:w="831"/>
          </w:tcPr>
          <w:p>
            <w:pPr>
              <w:pStyle w:val="null3"/>
              <w:jc w:val="right"/>
            </w:pPr>
            <w:r>
              <w:rPr/>
              <w:t>1.00</w:t>
            </w:r>
          </w:p>
        </w:tc>
        <w:tc>
          <w:tcPr>
            <w:tcW w:type="dxa" w:w="831"/>
          </w:tcPr>
          <w:p>
            <w:pPr>
              <w:pStyle w:val="null3"/>
              <w:jc w:val="right"/>
            </w:pPr>
            <w:r>
              <w:rPr/>
              <w:t>668,000.00</w:t>
            </w:r>
          </w:p>
        </w:tc>
        <w:tc>
          <w:tcPr>
            <w:tcW w:type="dxa" w:w="831"/>
          </w:tcPr>
          <w:p>
            <w:pPr>
              <w:pStyle w:val="null3"/>
            </w:pPr>
            <w:r>
              <w:rPr/>
              <w:t>年</w:t>
            </w:r>
          </w:p>
        </w:tc>
        <w:tc>
          <w:tcPr>
            <w:tcW w:type="dxa" w:w="831"/>
          </w:tcPr>
          <w:p>
            <w:pPr>
              <w:pStyle w:val="null3"/>
            </w:pPr>
            <w:r>
              <w:rPr/>
              <w:t>物业管理</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标的名称：668000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t>无</w:t>
            </w:r>
          </w:p>
        </w:tc>
      </w:tr>
    </w:tbl>
    <w:p>
      <w:pPr>
        <w:pStyle w:val="null3"/>
        <w:outlineLvl w:val="2"/>
      </w:pPr>
      <w:r>
        <w:rPr>
          <w:sz w:val="28"/>
          <w:b/>
        </w:rPr>
        <w:t>3.2.3人员配置要求</w:t>
      </w:r>
    </w:p>
    <w:p>
      <w:pPr>
        <w:pStyle w:val="null3"/>
      </w:pPr>
      <w:r>
        <w:rPr/>
        <w:t>采购包1：</w:t>
      </w:r>
    </w:p>
    <w:p>
      <w:pPr>
        <w:pStyle w:val="null3"/>
      </w:pPr>
      <w:r>
        <w:rPr/>
        <w:t>至少需要保安5人、保洁5人、维修2人、消防2人、文秘1人。各岗位人员配备合理齐全。</w:t>
      </w:r>
    </w:p>
    <w:p>
      <w:pPr>
        <w:pStyle w:val="null3"/>
        <w:outlineLvl w:val="2"/>
      </w:pPr>
      <w:r>
        <w:rPr>
          <w:sz w:val="28"/>
          <w:b/>
        </w:rPr>
        <w:t>3.2.4设施设备要求</w:t>
      </w:r>
    </w:p>
    <w:p>
      <w:pPr>
        <w:pStyle w:val="null3"/>
      </w:pPr>
      <w:r>
        <w:rPr/>
        <w:t>采购包1：</w:t>
      </w:r>
    </w:p>
    <w:p>
      <w:pPr>
        <w:pStyle w:val="null3"/>
      </w:pPr>
      <w:r>
        <w:rPr/>
        <w:t>无。</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1年</w:t>
      </w:r>
    </w:p>
    <w:p>
      <w:pPr>
        <w:pStyle w:val="null3"/>
        <w:outlineLvl w:val="3"/>
      </w:pPr>
      <w:r>
        <w:rPr>
          <w:sz w:val="24"/>
          <w:b/>
        </w:rPr>
        <w:t>3.3.2服务地点</w:t>
      </w:r>
    </w:p>
    <w:p>
      <w:pPr>
        <w:pStyle w:val="null3"/>
      </w:pPr>
      <w:r>
        <w:rPr/>
        <w:t>采购包1：</w:t>
      </w:r>
    </w:p>
    <w:p>
      <w:pPr>
        <w:pStyle w:val="null3"/>
      </w:pPr>
      <w:r>
        <w:rPr/>
        <w:t>铜川市新区</w:t>
      </w:r>
    </w:p>
    <w:p>
      <w:pPr>
        <w:pStyle w:val="null3"/>
        <w:outlineLvl w:val="3"/>
      </w:pPr>
      <w:r>
        <w:rPr>
          <w:sz w:val="24"/>
          <w:b/>
        </w:rPr>
        <w:t>3.3.3考核（验收）标准和方法</w:t>
      </w:r>
    </w:p>
    <w:p>
      <w:pPr>
        <w:pStyle w:val="null3"/>
      </w:pPr>
      <w:r>
        <w:rPr/>
        <w:t>采购包1：</w:t>
      </w:r>
    </w:p>
    <w:p>
      <w:pPr>
        <w:pStyle w:val="null3"/>
      </w:pPr>
      <w:r>
        <w:rPr/>
        <w:t>按行业标准考核(验收)。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按季度支付，4月</w:t>
      </w:r>
      <w:r>
        <w:rPr/>
        <w:t xml:space="preserve"> ，达到付款条件起 </w:t>
      </w:r>
      <w:r>
        <w:rPr/>
        <w:t>15</w:t>
      </w:r>
      <w:r>
        <w:rPr/>
        <w:t xml:space="preserve"> 日内，支付合同总金额的 </w:t>
      </w:r>
      <w:r>
        <w:rPr/>
        <w:t>25.00</w:t>
      </w:r>
      <w:r>
        <w:rPr/>
        <w:t>%。</w:t>
      </w:r>
    </w:p>
    <w:p>
      <w:pPr>
        <w:pStyle w:val="null3"/>
      </w:pPr>
      <w:r>
        <w:rPr/>
        <w:t>采购包1：</w:t>
      </w:r>
      <w:r>
        <w:rPr/>
        <w:t xml:space="preserve"> 付款条件说明： </w:t>
      </w:r>
      <w:r>
        <w:rPr/>
        <w:t>按季度支付，7月</w:t>
      </w:r>
      <w:r>
        <w:rPr/>
        <w:t xml:space="preserve"> ，达到付款条件起 </w:t>
      </w:r>
      <w:r>
        <w:rPr/>
        <w:t>15</w:t>
      </w:r>
      <w:r>
        <w:rPr/>
        <w:t xml:space="preserve"> 日内，支付合同总金额的 </w:t>
      </w:r>
      <w:r>
        <w:rPr/>
        <w:t>25.00</w:t>
      </w:r>
      <w:r>
        <w:rPr/>
        <w:t>%。</w:t>
      </w:r>
    </w:p>
    <w:p>
      <w:pPr>
        <w:pStyle w:val="null3"/>
      </w:pPr>
      <w:r>
        <w:rPr/>
        <w:t>采购包1：</w:t>
      </w:r>
      <w:r>
        <w:rPr/>
        <w:t xml:space="preserve"> 付款条件说明： </w:t>
      </w:r>
      <w:r>
        <w:rPr/>
        <w:t>按季度支付，10月</w:t>
      </w:r>
      <w:r>
        <w:rPr/>
        <w:t xml:space="preserve"> ，达到付款条件起 </w:t>
      </w:r>
      <w:r>
        <w:rPr/>
        <w:t>15</w:t>
      </w:r>
      <w:r>
        <w:rPr/>
        <w:t xml:space="preserve"> 日内，支付合同总金额的 </w:t>
      </w:r>
      <w:r>
        <w:rPr/>
        <w:t>25.00</w:t>
      </w:r>
      <w:r>
        <w:rPr/>
        <w:t>%。</w:t>
      </w:r>
    </w:p>
    <w:p>
      <w:pPr>
        <w:pStyle w:val="null3"/>
      </w:pPr>
      <w:r>
        <w:rPr/>
        <w:t>采购包1：</w:t>
      </w:r>
      <w:r>
        <w:rPr/>
        <w:t xml:space="preserve"> 付款条件说明： </w:t>
      </w:r>
      <w:r>
        <w:rPr/>
        <w:t>按季度支付，次年1月</w:t>
      </w:r>
      <w:r>
        <w:rPr/>
        <w:t xml:space="preserve"> ，达到付款条件起 </w:t>
      </w:r>
      <w:r>
        <w:rPr/>
        <w:t>15</w:t>
      </w:r>
      <w:r>
        <w:rPr/>
        <w:t xml:space="preserve"> 日内，支付合同总金额的 </w:t>
      </w:r>
      <w:r>
        <w:rPr/>
        <w:t>25.00</w:t>
      </w:r>
      <w:r>
        <w:rPr/>
        <w:t>%。</w:t>
      </w:r>
    </w:p>
    <w:p>
      <w:pPr>
        <w:pStyle w:val="null3"/>
        <w:outlineLvl w:val="3"/>
      </w:pPr>
      <w:r>
        <w:rPr>
          <w:sz w:val="24"/>
          <w:b/>
        </w:rPr>
        <w:t>3.3.6违约责任及解决争议的方法</w:t>
      </w:r>
    </w:p>
    <w:p>
      <w:pPr>
        <w:pStyle w:val="null3"/>
      </w:pPr>
      <w:r>
        <w:rPr/>
        <w:t>采购包1：</w:t>
      </w:r>
    </w:p>
    <w:p>
      <w:pPr>
        <w:pStyle w:val="null3"/>
      </w:pPr>
      <w:r>
        <w:rPr/>
        <w:t>双方协商解决或是由仲裁机构解决。</w:t>
      </w:r>
    </w:p>
    <w:p>
      <w:pPr>
        <w:pStyle w:val="null3"/>
        <w:outlineLvl w:val="2"/>
      </w:pPr>
      <w:r>
        <w:rPr>
          <w:sz w:val="28"/>
          <w:b/>
        </w:rPr>
        <w:t>3.4其他要求</w:t>
      </w:r>
    </w:p>
    <w:p>
      <w:pPr>
        <w:pStyle w:val="null3"/>
      </w:pPr>
      <w:r>
        <w:rPr/>
        <w:t>合同签订之日起生效，计1年。服务期限到期，后两年物业服务，在采购单位对上年度服务验收合格后，按照政府采购相关要求，通过续签合同方式进行。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营业执照，有依法缴纳税收和社会保障资金的记录，参加政府采购活动前3年内在经营活动中没有重大违法记录。</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政府采购法第二十二条规定。</w:t>
            </w:r>
          </w:p>
        </w:tc>
        <w:tc>
          <w:tcPr>
            <w:tcW w:type="dxa" w:w="3322"/>
          </w:tcPr>
          <w:p>
            <w:pPr>
              <w:pStyle w:val="null3"/>
            </w:pPr>
            <w:r>
              <w:rPr/>
              <w:t>营业执照，有依法缴纳税收和社会保障资金的记录，参加政府采购活动前3年内在经营活动中没有重大违法记录。</w:t>
            </w:r>
          </w:p>
        </w:tc>
        <w:tc>
          <w:tcPr>
            <w:tcW w:type="dxa" w:w="1661"/>
          </w:tcPr>
          <w:p>
            <w:pPr>
              <w:pStyle w:val="null3"/>
            </w:pPr>
            <w:r>
              <w:rPr/>
              <w:t>响应文件封面 供应商应提交的相关资格证明材料</w:t>
            </w:r>
          </w:p>
        </w:tc>
      </w:tr>
      <w:tr>
        <w:tc>
          <w:tcPr>
            <w:tcW w:type="dxa" w:w="831"/>
          </w:tcPr>
          <w:p>
            <w:pPr>
              <w:pStyle w:val="null3"/>
            </w:pPr>
            <w:r>
              <w:rPr/>
              <w:t>3</w:t>
            </w:r>
          </w:p>
        </w:tc>
        <w:tc>
          <w:tcPr>
            <w:tcW w:type="dxa" w:w="2492"/>
          </w:tcPr>
          <w:p>
            <w:pPr>
              <w:pStyle w:val="null3"/>
            </w:pPr>
            <w:r>
              <w:rPr/>
              <w:t>政府采购政策。</w:t>
            </w:r>
          </w:p>
        </w:tc>
        <w:tc>
          <w:tcPr>
            <w:tcW w:type="dxa" w:w="3322"/>
          </w:tcPr>
          <w:p>
            <w:pPr>
              <w:pStyle w:val="null3"/>
            </w:pPr>
            <w:r>
              <w:rPr/>
              <w:t>中小企业声明函、残疾人福利性单位声明函、监狱企业的证明文件。</w:t>
            </w:r>
          </w:p>
        </w:tc>
        <w:tc>
          <w:tcPr>
            <w:tcW w:type="dxa" w:w="1661"/>
          </w:tcPr>
          <w:p>
            <w:pPr>
              <w:pStyle w:val="null3"/>
            </w:pPr>
            <w:r>
              <w:rPr/>
              <w:t>响应文件封面 中小企业声明函 残疾人福利性单位声明函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针对本项目要求提出物业服务定位、目标，详细列出服务工作计划，并按照标准化实施服务管理，针对本次采购项目采购内容及要求，对各响应商响应文件中，服务方案、服务目标、服务内容等完整性、科学性、合理性进行综合评审。根据响应情况：计0-17分。</w:t>
            </w:r>
          </w:p>
        </w:tc>
        <w:tc>
          <w:tcPr>
            <w:tcW w:type="dxa" w:w="831"/>
          </w:tcPr>
          <w:p>
            <w:pPr>
              <w:pStyle w:val="null3"/>
              <w:jc w:val="right"/>
            </w:pPr>
            <w:r>
              <w:rPr/>
              <w:t>17.0000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管理制度与措施</w:t>
            </w:r>
          </w:p>
        </w:tc>
        <w:tc>
          <w:tcPr>
            <w:tcW w:type="dxa" w:w="2492"/>
          </w:tcPr>
          <w:p>
            <w:pPr>
              <w:pStyle w:val="null3"/>
            </w:pPr>
            <w:r>
              <w:rPr/>
              <w:t>编制项目管理机构、工作职能组织运行图，阐述项目经理的管理职责、内部管理的职责分工，日常管理制度完善、程序规范，符合项目实际需求，根据各投标单位响应情况计0-10分。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人员 配备</w:t>
            </w:r>
          </w:p>
        </w:tc>
        <w:tc>
          <w:tcPr>
            <w:tcW w:type="dxa" w:w="2492"/>
          </w:tcPr>
          <w:p>
            <w:pPr>
              <w:pStyle w:val="null3"/>
            </w:pPr>
            <w:r>
              <w:rPr/>
              <w:t>响应文件中的人员配备、培训情况、岗位职责等提供相关资质证书及科学性、合理性、措施资料的计0-15分。（本项目所有人员必须提供相关岗位的证书，未提供的不得分。）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针对各种突发事件的应急预案全面、具体、可实施性进行评审，0-10分，由评委酌情打分。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服务质量</w:t>
            </w:r>
          </w:p>
        </w:tc>
        <w:tc>
          <w:tcPr>
            <w:tcW w:type="dxa" w:w="2492"/>
          </w:tcPr>
          <w:p>
            <w:pPr>
              <w:pStyle w:val="null3"/>
            </w:pPr>
            <w:r>
              <w:rPr/>
              <w:t>提供三标体系（ISO9001、ISO14001、OHSAS18001）认证得3分。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服务优势</w:t>
            </w:r>
          </w:p>
        </w:tc>
        <w:tc>
          <w:tcPr>
            <w:tcW w:type="dxa" w:w="2492"/>
          </w:tcPr>
          <w:p>
            <w:pPr>
              <w:pStyle w:val="null3"/>
            </w:pPr>
            <w:r>
              <w:rPr/>
              <w:t>结合项目实施地点实际情况，根据响应商对本项目总体理解及认识，对响应商的自身服务优势、服务特点等内容由评标委员会综合评审后赋分。计0-10分。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根据响应商的服务优惠、服务承诺的合理性、便利性、可行性进行评价，由评标委员会综合评审后赋分。按其响应程度计0-5分。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 绩</w:t>
            </w:r>
          </w:p>
        </w:tc>
        <w:tc>
          <w:tcPr>
            <w:tcW w:type="dxa" w:w="2492"/>
          </w:tcPr>
          <w:p>
            <w:pPr>
              <w:pStyle w:val="null3"/>
            </w:pPr>
            <w:r>
              <w:rPr/>
              <w:t>能够提供自2021年1月至今公共物业服务的业绩，每项计2分，本项最高得10分（加盖鲜章的合同复印件及加盖鲜章中标通知书，否则不得分）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本项目授权磋商小组直接确认成交供应商，确认后代理机构在陕西省政府采购网上发布成交结果公告，同时向成交供应商发出成交通知书。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详见附件：（服务）合同文本.docx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