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交通安全设施建设及更新</w:t>
      </w:r>
    </w:p>
    <w:p>
      <w:pPr>
        <w:pStyle w:val="null3"/>
        <w:jc w:val="center"/>
        <w:outlineLvl w:val="2"/>
      </w:pPr>
      <w:r>
        <w:rPr>
          <w:sz w:val="28"/>
          <w:b/>
        </w:rPr>
        <w:t>采购项目编号：</w:t>
      </w:r>
      <w:r>
        <w:rPr>
          <w:sz w:val="28"/>
          <w:b/>
        </w:rPr>
        <w:t>GZH--ZB-202410105</w:t>
      </w:r>
      <w:r>
        <w:br/>
      </w:r>
      <w:r>
        <w:br/>
      </w:r>
      <w:r>
        <w:br/>
      </w:r>
    </w:p>
    <w:p>
      <w:pPr>
        <w:pStyle w:val="null3"/>
        <w:jc w:val="center"/>
        <w:outlineLvl w:val="2"/>
      </w:pPr>
      <w:r>
        <w:rPr>
          <w:sz w:val="28"/>
          <w:b/>
        </w:rPr>
        <w:t>铜川市公安局交通警察支队</w:t>
      </w:r>
    </w:p>
    <w:p>
      <w:pPr>
        <w:pStyle w:val="null3"/>
        <w:jc w:val="center"/>
        <w:outlineLvl w:val="2"/>
      </w:pPr>
      <w:r>
        <w:rPr>
          <w:sz w:val="28"/>
          <w:b/>
        </w:rPr>
        <w:t>陕西国中恒工程项目管理有限公司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陕西国中恒工程项目管理有限公司</w:t>
      </w:r>
      <w:r>
        <w:rPr/>
        <w:t>（以下简称“代理机构”）受</w:t>
      </w:r>
      <w:r>
        <w:rPr/>
        <w:t>铜川市公安局交通警察支队</w:t>
      </w:r>
      <w:r>
        <w:rPr/>
        <w:t>委托，拟对</w:t>
      </w:r>
      <w:r>
        <w:rPr/>
        <w:t>交通安全设施建设及更新</w:t>
      </w:r>
      <w:r>
        <w:rPr/>
        <w:t>采用竞争性磋商采购方式进行采购，兹邀请供应商参加本项目的竞争性磋商。</w:t>
      </w:r>
    </w:p>
    <w:p>
      <w:pPr>
        <w:pStyle w:val="null3"/>
        <w:outlineLvl w:val="2"/>
      </w:pPr>
      <w:r>
        <w:rPr>
          <w:sz w:val="28"/>
          <w:b/>
        </w:rPr>
        <w:t>一、项目编号：</w:t>
      </w:r>
      <w:r>
        <w:rPr>
          <w:sz w:val="28"/>
          <w:b/>
        </w:rPr>
        <w:t>GZH--ZB-202410105</w:t>
      </w:r>
    </w:p>
    <w:p>
      <w:pPr>
        <w:pStyle w:val="null3"/>
        <w:outlineLvl w:val="2"/>
      </w:pPr>
      <w:r>
        <w:rPr>
          <w:sz w:val="28"/>
          <w:b/>
        </w:rPr>
        <w:t>二、项目名称：</w:t>
      </w:r>
      <w:r>
        <w:rPr>
          <w:sz w:val="28"/>
          <w:b/>
        </w:rPr>
        <w:t>交通安全设施建设及更新</w:t>
      </w:r>
    </w:p>
    <w:p>
      <w:pPr>
        <w:pStyle w:val="null3"/>
        <w:outlineLvl w:val="2"/>
      </w:pPr>
      <w:r>
        <w:rPr>
          <w:sz w:val="28"/>
          <w:b/>
        </w:rPr>
        <w:t>三、磋商项目简介</w:t>
      </w:r>
    </w:p>
    <w:p>
      <w:pPr>
        <w:pStyle w:val="null3"/>
        <w:ind w:firstLine="480"/>
      </w:pPr>
      <w:r>
        <w:rPr/>
        <w:t>铜川市公安局交通警察支队拟对26个卡口进行交通安全设施建设及更新，具体以采购清单明细为准。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p>
      <w:pPr>
        <w:pStyle w:val="null3"/>
      </w:pPr>
      <w:r>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5、履约能力的书面声明：提供具有履行合同所必需的设备和专业技术能力的书面声明。</w:t>
      </w:r>
    </w:p>
    <w:p>
      <w:pPr>
        <w:pStyle w:val="null3"/>
      </w:pPr>
      <w:r>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铜川市公安局交通警察支队</w:t>
      </w:r>
    </w:p>
    <w:p>
      <w:pPr>
        <w:pStyle w:val="null3"/>
      </w:pPr>
      <w:r>
        <w:rPr/>
        <w:t xml:space="preserve"> 地址： </w:t>
      </w:r>
      <w:r>
        <w:rPr/>
        <w:t>铜川市耀州区正阳路</w:t>
      </w:r>
    </w:p>
    <w:p>
      <w:pPr>
        <w:pStyle w:val="null3"/>
      </w:pPr>
      <w:r>
        <w:rPr/>
        <w:t xml:space="preserve"> 邮编： </w:t>
      </w:r>
      <w:r>
        <w:rPr/>
        <w:t>727100</w:t>
      </w:r>
    </w:p>
    <w:p>
      <w:pPr>
        <w:pStyle w:val="null3"/>
      </w:pPr>
      <w:r>
        <w:rPr/>
        <w:t xml:space="preserve"> 联系人： </w:t>
      </w:r>
      <w:r>
        <w:rPr/>
        <w:t>万军</w:t>
      </w:r>
    </w:p>
    <w:p>
      <w:pPr>
        <w:pStyle w:val="null3"/>
      </w:pPr>
      <w:r>
        <w:rPr/>
        <w:t xml:space="preserve"> 联系电话： </w:t>
      </w:r>
      <w:r>
        <w:rPr/>
        <w:t>0919-3157993</w:t>
      </w:r>
    </w:p>
    <w:p>
      <w:pPr>
        <w:pStyle w:val="null3"/>
        <w:outlineLvl w:val="3"/>
      </w:pPr>
      <w:r>
        <w:rPr>
          <w:sz w:val="24"/>
          <w:b/>
        </w:rPr>
        <w:t>代理机构：</w:t>
      </w:r>
      <w:r>
        <w:rPr>
          <w:sz w:val="24"/>
          <w:b/>
        </w:rPr>
        <w:t>陕西国中恒工程项目管理有限公司</w:t>
      </w:r>
    </w:p>
    <w:p>
      <w:pPr>
        <w:pStyle w:val="null3"/>
      </w:pPr>
      <w:r>
        <w:rPr/>
        <w:t xml:space="preserve"> 地址： </w:t>
      </w:r>
      <w:r>
        <w:rPr/>
        <w:t>西安市北大街118号宏府大厦A座12F室</w:t>
      </w:r>
    </w:p>
    <w:p>
      <w:pPr>
        <w:pStyle w:val="null3"/>
      </w:pPr>
      <w:r>
        <w:rPr/>
        <w:t xml:space="preserve"> 邮编： </w:t>
      </w:r>
      <w:r>
        <w:rPr/>
        <w:t>710000</w:t>
      </w:r>
    </w:p>
    <w:p>
      <w:pPr>
        <w:pStyle w:val="null3"/>
      </w:pPr>
      <w:r>
        <w:rPr/>
        <w:t xml:space="preserve"> 联系人： </w:t>
      </w:r>
      <w:r>
        <w:rPr/>
        <w:t>成璇</w:t>
      </w:r>
    </w:p>
    <w:p>
      <w:pPr>
        <w:pStyle w:val="null3"/>
      </w:pPr>
      <w:r>
        <w:rPr/>
        <w:t xml:space="preserve"> 联系电话： </w:t>
      </w:r>
      <w:r>
        <w:rPr/>
        <w:t>029-87361685</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采购包1：1,970,229.38元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代理服务费收费标准：根据《国家发展改革委关于降低部分建设项目收费标准规范收费行为等有关问题的通知》(发改价格[2011]534号)标准计取。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铜川市公安局交通警察支队</w:t>
      </w:r>
      <w:r>
        <w:rPr/>
        <w:t>和</w:t>
      </w:r>
      <w:r>
        <w:rPr/>
        <w:t>陕西国中恒工程项目管理有限公司</w:t>
      </w:r>
      <w:r>
        <w:rPr/>
        <w:t>享有。对磋商文件中供应商参加本次政府采购活动应当具备的条件，磋商项目技术、服务、商务及其他要求，评审细则及标准由</w:t>
      </w:r>
      <w:r>
        <w:rPr/>
        <w:t>铜川市公安局交通警察支队</w:t>
      </w:r>
      <w:r>
        <w:rPr/>
        <w:t>负责解释。除上述磋商文件内容，其他内容由</w:t>
      </w:r>
      <w:r>
        <w:rPr/>
        <w:t>陕西国中恒工程项目管理有限公司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陕西国中恒工程项目管理有限公司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严格按照采购文件、成交供应商响应文件、铜川市政府采购相关验收规范等相关要求组织验收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陕西国中恒工程项目管理有限公司</w:t>
      </w:r>
      <w:r>
        <w:rPr/>
        <w:t xml:space="preserve"> 负责答复；供应商对采购过程的询问、质疑由</w:t>
      </w:r>
      <w:r>
        <w:rPr/>
        <w:t>陕西国中恒工程项目管理有限公司</w:t>
      </w:r>
      <w:r>
        <w:rPr/>
        <w:t xml:space="preserve"> 负责答复；供应商对采购结果的询问、质疑由 </w:t>
      </w:r>
      <w:r>
        <w:rPr/>
        <w:t>陕西国中恒工程项目管理有限公司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联系人：成璇</w:t>
      </w:r>
    </w:p>
    <w:p>
      <w:pPr>
        <w:pStyle w:val="null3"/>
      </w:pPr>
      <w:r>
        <w:rPr/>
        <w:t>联系电话：029-87361685</w:t>
      </w:r>
    </w:p>
    <w:p>
      <w:pPr>
        <w:pStyle w:val="null3"/>
      </w:pPr>
      <w:r>
        <w:rPr/>
        <w:t>地址：西安市北大街118号宏府大厦A座12F室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铜川市公安局交通警察支队拟对26个卡口进行交通安全设施建设及更新，具体以采购清单明细为准。</w:t>
      </w:r>
    </w:p>
    <w:p>
      <w:pPr>
        <w:pStyle w:val="null3"/>
        <w:outlineLvl w:val="2"/>
      </w:pPr>
      <w:r>
        <w:rPr>
          <w:sz w:val="28"/>
          <w:b/>
        </w:rPr>
        <w:t>3.2采购内容</w:t>
      </w:r>
    </w:p>
    <w:p>
      <w:pPr>
        <w:pStyle w:val="null3"/>
      </w:pPr>
      <w:r>
        <w:rPr/>
        <w:t>采购包1：</w:t>
      </w:r>
    </w:p>
    <w:p>
      <w:pPr>
        <w:pStyle w:val="null3"/>
      </w:pPr>
      <w:r>
        <w:rPr/>
        <w:t>采购包预算金额（元）: 1,970,229.38</w:t>
      </w:r>
    </w:p>
    <w:p>
      <w:pPr>
        <w:pStyle w:val="null3"/>
      </w:pPr>
      <w:r>
        <w:rPr/>
        <w:t>采购包最高限价（元）: 1,970,229.38</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交通安全设施设备</w:t>
            </w:r>
          </w:p>
        </w:tc>
        <w:tc>
          <w:tcPr>
            <w:tcW w:type="dxa" w:w="831"/>
          </w:tcPr>
          <w:p>
            <w:pPr>
              <w:pStyle w:val="null3"/>
              <w:jc w:val="right"/>
            </w:pPr>
            <w:r>
              <w:rPr/>
              <w:t>1.00</w:t>
            </w:r>
          </w:p>
        </w:tc>
        <w:tc>
          <w:tcPr>
            <w:tcW w:type="dxa" w:w="831"/>
          </w:tcPr>
          <w:p>
            <w:pPr>
              <w:pStyle w:val="null3"/>
              <w:jc w:val="right"/>
            </w:pPr>
            <w:r>
              <w:rPr/>
              <w:t>1,970,229.38</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标的名称：交通安全设施设备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设备名称</w:t>
                  </w:r>
                </w:p>
              </w:tc>
              <w:tc>
                <w:tcPr>
                  <w:tcW w:type="dxa" w:w="511"/>
                </w:tcPr>
                <w:p>
                  <w:pPr>
                    <w:pStyle w:val="null3"/>
                  </w:pPr>
                  <w:r>
                    <w:rPr/>
                    <w:t>技术参数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■环保抓拍单元</w:t>
                  </w:r>
                </w:p>
              </w:tc>
              <w:tc>
                <w:tcPr>
                  <w:tcW w:type="dxa" w:w="511"/>
                </w:tcPr>
                <w:p>
                  <w:pPr>
                    <w:pStyle w:val="null3"/>
                  </w:pPr>
                  <w:r>
                    <w:rPr/>
                    <w:t>1) 包含高清嵌入式摄像机、室外防护罩、电源适配器等</w:t>
                  </w:r>
                  <w:r>
                    <w:br/>
                  </w:r>
                  <w:r>
                    <w:rPr/>
                    <w:t xml:space="preserve"> 2)▲支持车辆抓拍，支持抓拍输出车牌局部照片、车窗局部照片、非机动车局部照片、场景全景图片。</w:t>
                  </w:r>
                  <w:r>
                    <w:br/>
                  </w:r>
                  <w:r>
                    <w:rPr/>
                    <w:t xml:space="preserve"> 3) 设备采用深度学习芯片</w:t>
                  </w:r>
                  <w:r>
                    <w:br/>
                  </w:r>
                  <w:r>
                    <w:rPr/>
                    <w:t xml:space="preserve"> 4) 支持主码流同时输出≥30路4096×2160、2Mbps的25帧/s图像以提供客户端浏览</w:t>
                  </w:r>
                  <w:r>
                    <w:br/>
                  </w:r>
                  <w:r>
                    <w:rPr/>
                    <w:t xml:space="preserve"> 5) 最大图像尺寸：≥4096×2160像素；字符叠加时最大可支持4096×2800</w:t>
                  </w:r>
                  <w:r>
                    <w:br/>
                  </w:r>
                  <w:r>
                    <w:rPr/>
                    <w:t xml:space="preserve"> 6) 外壳防护等级应≥IP66</w:t>
                  </w:r>
                  <w:r>
                    <w:br/>
                  </w:r>
                  <w:r>
                    <w:rPr/>
                    <w:t xml:space="preserve"> 7)支持识别车标类型≥460种；在天气晴朗无雾，车辆无遮挡，白天环境光照度不低于200lx，夜晚辅助光照度不高于30lx的情况下进行测试；白天车标识别准确率≥99%；晚上车标识别准确率≥99%</w:t>
                  </w:r>
                  <w:r>
                    <w:br/>
                  </w:r>
                  <w:r>
                    <w:rPr/>
                    <w:t xml:space="preserve"> 8)在满足GA/T 1202-2022一级补光标准，补光≤20lx 的前提下，抓拍图片满足 GA/T 832-2014标准中3.6.1要求。 配套符合GA/T 1202-2022标准的一级补光灯，设备抓拍车牌、车身颜色、车内前排人脸及衣着均清晰可见。</w:t>
                  </w:r>
                  <w:r>
                    <w:br/>
                  </w:r>
                  <w:r>
                    <w:rPr/>
                    <w:t xml:space="preserve"> 9)支持车辆子品牌识别功能，通过车头可识别≥7100种，通过车尾可识别≥3800种；</w:t>
                  </w:r>
                  <w:r>
                    <w:br/>
                  </w:r>
                  <w:r>
                    <w:rPr/>
                    <w:t xml:space="preserve"> 10)▲支持识别≥50种车型。</w:t>
                  </w:r>
                  <w:r>
                    <w:br/>
                  </w:r>
                  <w:r>
                    <w:rPr/>
                    <w:t xml:space="preserve"> 11)支持驾驶人脸部特征信息＞50×50个像素点、夜间环境照度在10lx~30lx范围的情况下，配合LED补光与红外爆闪补光，输出高清人脸抠图。</w:t>
                  </w:r>
                  <w:r>
                    <w:br/>
                  </w:r>
                  <w:r>
                    <w:rPr/>
                    <w:t xml:space="preserve"> 12)▲支持识别并抓拍垂直倾斜角度≤55°、水平倾斜角度≤35°、俯仰角度≤40°的机动车车牌。</w:t>
                  </w:r>
                  <w:r>
                    <w:br/>
                  </w:r>
                  <w:r>
                    <w:rPr/>
                    <w:t xml:space="preserve"> 13) ▲支持检测并跟踪指定区域内≥245个目标，目标包括机动车、非机动车以及行人等</w:t>
                  </w:r>
                  <w:r>
                    <w:br/>
                  </w:r>
                  <w:r>
                    <w:rPr/>
                    <w:t xml:space="preserve"> 14）▲支持设置车辆抓拍位置到立杆的架设距离、设备架设高度，并在视频图像中显示位置信息。</w:t>
                  </w:r>
                </w:p>
              </w:tc>
              <w:tc>
                <w:tcPr>
                  <w:tcW w:type="dxa" w:w="511"/>
                </w:tcPr>
                <w:p>
                  <w:pPr>
                    <w:pStyle w:val="null3"/>
                  </w:pPr>
                  <w:r>
                    <w:rPr/>
                    <w:t>套</w:t>
                  </w:r>
                </w:p>
              </w:tc>
              <w:tc>
                <w:tcPr>
                  <w:tcW w:type="dxa" w:w="511"/>
                </w:tcPr>
                <w:p>
                  <w:pPr>
                    <w:pStyle w:val="null3"/>
                  </w:pPr>
                  <w:r>
                    <w:rPr/>
                    <w:t>66</w:t>
                  </w:r>
                </w:p>
              </w:tc>
            </w:tr>
            <w:tr>
              <w:tc>
                <w:tcPr>
                  <w:tcW w:type="dxa" w:w="511"/>
                </w:tcPr>
                <w:p>
                  <w:pPr>
                    <w:pStyle w:val="null3"/>
                  </w:pPr>
                  <w:r>
                    <w:rPr/>
                    <w:t>2</w:t>
                  </w:r>
                </w:p>
              </w:tc>
              <w:tc>
                <w:tcPr>
                  <w:tcW w:type="dxa" w:w="511"/>
                </w:tcPr>
                <w:p>
                  <w:pPr>
                    <w:pStyle w:val="null3"/>
                  </w:pPr>
                  <w:r>
                    <w:rPr/>
                    <w:t>■高清镜头</w:t>
                  </w:r>
                </w:p>
              </w:tc>
              <w:tc>
                <w:tcPr>
                  <w:tcW w:type="dxa" w:w="511"/>
                </w:tcPr>
                <w:p>
                  <w:pPr>
                    <w:pStyle w:val="null3"/>
                  </w:pPr>
                  <w:r>
                    <w:rPr/>
                    <w:t>1）镜头焦距≥25mm</w:t>
                  </w:r>
                  <w:r>
                    <w:br/>
                  </w:r>
                  <w:r>
                    <w:rPr/>
                    <w:t xml:space="preserve"> 2）镜头像素≥900万</w:t>
                  </w:r>
                  <w:r>
                    <w:br/>
                  </w:r>
                  <w:r>
                    <w:rPr/>
                    <w:t xml:space="preserve"> 3）镜头靶面尺寸≥1英寸</w:t>
                  </w:r>
                </w:p>
              </w:tc>
              <w:tc>
                <w:tcPr>
                  <w:tcW w:type="dxa" w:w="511"/>
                </w:tcPr>
                <w:p>
                  <w:pPr>
                    <w:pStyle w:val="null3"/>
                  </w:pPr>
                  <w:r>
                    <w:rPr/>
                    <w:t>台</w:t>
                  </w:r>
                </w:p>
              </w:tc>
              <w:tc>
                <w:tcPr>
                  <w:tcW w:type="dxa" w:w="511"/>
                </w:tcPr>
                <w:p>
                  <w:pPr>
                    <w:pStyle w:val="null3"/>
                  </w:pPr>
                  <w:r>
                    <w:rPr/>
                    <w:t>66</w:t>
                  </w:r>
                </w:p>
              </w:tc>
            </w:tr>
            <w:tr>
              <w:tc>
                <w:tcPr>
                  <w:tcW w:type="dxa" w:w="511"/>
                </w:tcPr>
                <w:p>
                  <w:pPr>
                    <w:pStyle w:val="null3"/>
                  </w:pPr>
                  <w:r>
                    <w:rPr/>
                    <w:t>3</w:t>
                  </w:r>
                </w:p>
              </w:tc>
              <w:tc>
                <w:tcPr>
                  <w:tcW w:type="dxa" w:w="511"/>
                </w:tcPr>
                <w:p>
                  <w:pPr>
                    <w:pStyle w:val="null3"/>
                  </w:pPr>
                  <w:r>
                    <w:rPr/>
                    <w:t>■多合一环保灯</w:t>
                  </w:r>
                </w:p>
              </w:tc>
              <w:tc>
                <w:tcPr>
                  <w:tcW w:type="dxa" w:w="511"/>
                </w:tcPr>
                <w:p>
                  <w:pPr>
                    <w:pStyle w:val="null3"/>
                  </w:pPr>
                  <w:r>
                    <w:rPr/>
                    <w:t>1) ▲符合GA/T 1202-2022《交通技术监控成像补光装置通用技术条件》</w:t>
                  </w:r>
                  <w:r>
                    <w:br/>
                  </w:r>
                  <w:r>
                    <w:rPr/>
                    <w:t xml:space="preserve"> 2) 补光装置光源包括LED光源（一级频闪）、气体放电光源（二级脉冲）和红外光源</w:t>
                  </w:r>
                  <w:r>
                    <w:br/>
                  </w:r>
                  <w:r>
                    <w:rPr/>
                    <w:t xml:space="preserve"> 3) 采用LED光源和气灯放电两种光源，LED光源呈圆形排布，气体放电光源前置转轴叶片，支持红外和白光补光切换</w:t>
                  </w:r>
                  <w:r>
                    <w:br/>
                  </w:r>
                  <w:r>
                    <w:rPr/>
                    <w:t xml:space="preserve"> 4) ▲支持LED频闪、LED爆闪、白光气体爆闪及红外气体爆闪四种补光方式，可通过远程控制切换</w:t>
                  </w:r>
                  <w:r>
                    <w:br/>
                  </w:r>
                  <w:r>
                    <w:rPr/>
                    <w:t xml:space="preserve"> 5) 触发信号异常时，爆闪灯进入自动保护，触发信号输入正常，爆闪灯自动恢复正常</w:t>
                  </w:r>
                  <w:r>
                    <w:br/>
                  </w:r>
                  <w:r>
                    <w:rPr/>
                    <w:t xml:space="preserve"> 6) 1路RS485接口、1路气体脉冲爆闪输入接口，一路光源切换接口，1路频闪输入接口、1路LED爆闪输入接口</w:t>
                  </w:r>
                  <w:r>
                    <w:br/>
                  </w:r>
                  <w:r>
                    <w:rPr/>
                    <w:t xml:space="preserve"> 7) 可通过RS485进行远程升级</w:t>
                  </w:r>
                  <w:r>
                    <w:br/>
                  </w:r>
                  <w:r>
                    <w:rPr/>
                    <w:t xml:space="preserve"> 8) 支持记录闪光灯闪光次数</w:t>
                  </w:r>
                  <w:r>
                    <w:br/>
                  </w:r>
                  <w:r>
                    <w:rPr/>
                    <w:t xml:space="preserve"> 9) 防护等级≥IP66</w:t>
                  </w:r>
                </w:p>
              </w:tc>
              <w:tc>
                <w:tcPr>
                  <w:tcW w:type="dxa" w:w="511"/>
                </w:tcPr>
                <w:p>
                  <w:pPr>
                    <w:pStyle w:val="null3"/>
                  </w:pPr>
                  <w:r>
                    <w:rPr/>
                    <w:t>台</w:t>
                  </w:r>
                </w:p>
              </w:tc>
              <w:tc>
                <w:tcPr>
                  <w:tcW w:type="dxa" w:w="511"/>
                </w:tcPr>
                <w:p>
                  <w:pPr>
                    <w:pStyle w:val="null3"/>
                  </w:pPr>
                  <w:r>
                    <w:rPr/>
                    <w:t>122</w:t>
                  </w:r>
                </w:p>
              </w:tc>
            </w:tr>
            <w:tr>
              <w:tc>
                <w:tcPr>
                  <w:tcW w:type="dxa" w:w="511"/>
                </w:tcPr>
                <w:p>
                  <w:pPr>
                    <w:pStyle w:val="null3"/>
                  </w:pPr>
                  <w:r>
                    <w:rPr/>
                    <w:t>4</w:t>
                  </w:r>
                </w:p>
              </w:tc>
              <w:tc>
                <w:tcPr>
                  <w:tcW w:type="dxa" w:w="511"/>
                </w:tcPr>
                <w:p>
                  <w:pPr>
                    <w:pStyle w:val="null3"/>
                  </w:pPr>
                  <w:r>
                    <w:rPr/>
                    <w:t>安装支架</w:t>
                  </w:r>
                </w:p>
              </w:tc>
              <w:tc>
                <w:tcPr>
                  <w:tcW w:type="dxa" w:w="511"/>
                </w:tcPr>
                <w:p>
                  <w:pPr>
                    <w:pStyle w:val="null3"/>
                  </w:pPr>
                  <w:r>
                    <w:rPr/>
                    <w:t>抓拍机专用支架</w:t>
                  </w:r>
                </w:p>
              </w:tc>
              <w:tc>
                <w:tcPr>
                  <w:tcW w:type="dxa" w:w="511"/>
                </w:tcPr>
                <w:p>
                  <w:pPr>
                    <w:pStyle w:val="null3"/>
                  </w:pPr>
                  <w:r>
                    <w:rPr/>
                    <w:t>个</w:t>
                  </w:r>
                </w:p>
              </w:tc>
              <w:tc>
                <w:tcPr>
                  <w:tcW w:type="dxa" w:w="511"/>
                </w:tcPr>
                <w:p>
                  <w:pPr>
                    <w:pStyle w:val="null3"/>
                  </w:pPr>
                  <w:r>
                    <w:rPr/>
                    <w:t>190</w:t>
                  </w:r>
                </w:p>
              </w:tc>
            </w:tr>
            <w:tr>
              <w:tc>
                <w:tcPr>
                  <w:tcW w:type="dxa" w:w="511"/>
                </w:tcPr>
                <w:p>
                  <w:pPr>
                    <w:pStyle w:val="null3"/>
                  </w:pPr>
                  <w:r>
                    <w:rPr/>
                    <w:t>5</w:t>
                  </w:r>
                </w:p>
              </w:tc>
              <w:tc>
                <w:tcPr>
                  <w:tcW w:type="dxa" w:w="511"/>
                </w:tcPr>
                <w:p>
                  <w:pPr>
                    <w:pStyle w:val="null3"/>
                  </w:pPr>
                  <w:r>
                    <w:rPr/>
                    <w:t>■终端服务器</w:t>
                  </w:r>
                </w:p>
              </w:tc>
              <w:tc>
                <w:tcPr>
                  <w:tcW w:type="dxa" w:w="511"/>
                </w:tcPr>
                <w:p>
                  <w:pPr>
                    <w:pStyle w:val="null3"/>
                  </w:pPr>
                  <w:r>
                    <w:rPr/>
                    <w:t>1) 嵌入式操作系统，内置≥1块2T硬盘；</w:t>
                  </w:r>
                  <w:r>
                    <w:br/>
                  </w:r>
                  <w:r>
                    <w:rPr/>
                    <w:t xml:space="preserve"> 2) 双网卡，具备≥4个100M以太网接口及≥2个1000M以太网接口、≥2个1000M SFP光纤接口；</w:t>
                  </w:r>
                  <w:r>
                    <w:br/>
                  </w:r>
                  <w:r>
                    <w:rPr/>
                    <w:t xml:space="preserve"> 3) 坚固紧凑无风扇设计，体积小巧，适合在路边机柜及抱杆机柜使用，单面接口设计，更便于施工操作；</w:t>
                  </w:r>
                  <w:r>
                    <w:br/>
                  </w:r>
                  <w:r>
                    <w:rPr/>
                    <w:t xml:space="preserve"> 4) 最大支持2TB硬盘存储，图片与录像可设置配额；</w:t>
                  </w:r>
                  <w:r>
                    <w:br/>
                  </w:r>
                  <w:r>
                    <w:rPr/>
                    <w:t xml:space="preserve"> 5) 支持≥4个IP摄像机，支持对通行车辆的信息（记录和图片、录像）存储；</w:t>
                  </w:r>
                  <w:r>
                    <w:br/>
                  </w:r>
                  <w:r>
                    <w:rPr/>
                    <w:t xml:space="preserve"> 6) 可配置多种字符叠加、图片合成模式；</w:t>
                  </w:r>
                  <w:r>
                    <w:br/>
                  </w:r>
                  <w:r>
                    <w:rPr/>
                    <w:t xml:space="preserve"> 7) ▲支持区间测速功能；</w:t>
                  </w:r>
                </w:p>
              </w:tc>
              <w:tc>
                <w:tcPr>
                  <w:tcW w:type="dxa" w:w="511"/>
                </w:tcPr>
                <w:p>
                  <w:pPr>
                    <w:pStyle w:val="null3"/>
                  </w:pPr>
                  <w:r>
                    <w:rPr/>
                    <w:t>台</w:t>
                  </w:r>
                </w:p>
              </w:tc>
              <w:tc>
                <w:tcPr>
                  <w:tcW w:type="dxa" w:w="511"/>
                </w:tcPr>
                <w:p>
                  <w:pPr>
                    <w:pStyle w:val="null3"/>
                  </w:pPr>
                  <w:r>
                    <w:rPr/>
                    <w:t>28</w:t>
                  </w:r>
                </w:p>
              </w:tc>
            </w:tr>
            <w:tr>
              <w:tc>
                <w:tcPr>
                  <w:tcW w:type="dxa" w:w="511"/>
                </w:tcPr>
                <w:p>
                  <w:pPr>
                    <w:pStyle w:val="null3"/>
                  </w:pPr>
                  <w:r>
                    <w:rPr/>
                    <w:t>6</w:t>
                  </w:r>
                </w:p>
              </w:tc>
              <w:tc>
                <w:tcPr>
                  <w:tcW w:type="dxa" w:w="511"/>
                </w:tcPr>
                <w:p>
                  <w:pPr>
                    <w:pStyle w:val="null3"/>
                  </w:pPr>
                  <w:r>
                    <w:rPr/>
                    <w:t>车牌识别软件</w:t>
                  </w:r>
                </w:p>
              </w:tc>
              <w:tc>
                <w:tcPr>
                  <w:tcW w:type="dxa" w:w="511"/>
                </w:tcPr>
                <w:p>
                  <w:pPr>
                    <w:pStyle w:val="null3"/>
                  </w:pPr>
                  <w:r>
                    <w:rPr/>
                    <w:t>系统自动识别抓拍照片，提取车辆车牌号的结构化信息，字符叠加到违法抓拍图片上，交由后端平台合成。</w:t>
                  </w:r>
                </w:p>
              </w:tc>
              <w:tc>
                <w:tcPr>
                  <w:tcW w:type="dxa" w:w="511"/>
                </w:tcPr>
                <w:p>
                  <w:pPr>
                    <w:pStyle w:val="null3"/>
                  </w:pPr>
                  <w:r>
                    <w:rPr/>
                    <w:t>套</w:t>
                  </w:r>
                </w:p>
              </w:tc>
              <w:tc>
                <w:tcPr>
                  <w:tcW w:type="dxa" w:w="511"/>
                </w:tcPr>
                <w:p>
                  <w:pPr>
                    <w:pStyle w:val="null3"/>
                  </w:pPr>
                  <w:r>
                    <w:rPr/>
                    <w:t>66</w:t>
                  </w:r>
                </w:p>
              </w:tc>
            </w:tr>
            <w:tr>
              <w:tc>
                <w:tcPr>
                  <w:tcW w:type="dxa" w:w="511"/>
                </w:tcPr>
                <w:p>
                  <w:pPr>
                    <w:pStyle w:val="null3"/>
                  </w:pPr>
                  <w:r>
                    <w:rPr/>
                    <w:t>7</w:t>
                  </w:r>
                </w:p>
              </w:tc>
              <w:tc>
                <w:tcPr>
                  <w:tcW w:type="dxa" w:w="511"/>
                </w:tcPr>
                <w:p>
                  <w:pPr>
                    <w:pStyle w:val="null3"/>
                  </w:pPr>
                  <w:r>
                    <w:rPr/>
                    <w:t>■红外高清球形摄像机</w:t>
                  </w:r>
                </w:p>
              </w:tc>
              <w:tc>
                <w:tcPr>
                  <w:tcW w:type="dxa" w:w="511"/>
                </w:tcPr>
                <w:p>
                  <w:pPr>
                    <w:pStyle w:val="null3"/>
                  </w:pPr>
                  <w:r>
                    <w:rPr/>
                    <w:t>1) 摄像机靶面尺寸≥1/1.8英寸</w:t>
                  </w:r>
                  <w:r>
                    <w:br/>
                  </w:r>
                  <w:r>
                    <w:rPr/>
                    <w:t xml:space="preserve"> 2) 内置GPU芯片</w:t>
                  </w:r>
                  <w:r>
                    <w:br/>
                  </w:r>
                  <w:r>
                    <w:rPr/>
                    <w:t xml:space="preserve"> 3) 视频分辨率与帧率≥2560×1440、25帧/秒</w:t>
                  </w:r>
                  <w:r>
                    <w:br/>
                  </w:r>
                  <w:r>
                    <w:rPr/>
                    <w:t xml:space="preserve"> 4) 摄像机内置镜头，支持≥40倍光学变倍，镜头最大焦距≥227mm</w:t>
                  </w:r>
                  <w:r>
                    <w:br/>
                  </w:r>
                  <w:r>
                    <w:rPr/>
                    <w:t xml:space="preserve"> 5) 支持最低照度可达彩色0.0002 lx，黑白0.0001 lx</w:t>
                  </w:r>
                  <w:r>
                    <w:br/>
                  </w:r>
                  <w:r>
                    <w:rPr/>
                    <w:t xml:space="preserve"> 6) 红外距离≥200米</w:t>
                  </w:r>
                  <w:r>
                    <w:br/>
                  </w:r>
                  <w:r>
                    <w:rPr/>
                    <w:t xml:space="preserve"> 7) 设备支持水平旋转范围为360°连续旋转，垂直旋转范围为-20°~90°</w:t>
                  </w:r>
                  <w:r>
                    <w:br/>
                  </w:r>
                  <w:r>
                    <w:rPr/>
                    <w:t xml:space="preserve"> 8) 支持对镜头前玻璃进行加热，去除玻璃上的冰状和水附着物</w:t>
                  </w:r>
                  <w:r>
                    <w:br/>
                  </w:r>
                  <w:r>
                    <w:rPr/>
                    <w:t xml:space="preserve"> 9) 开启混合目标检测模式后，可同时对行人、非机动车、机动车进行检测、跟踪及抓拍</w:t>
                  </w:r>
                  <w:r>
                    <w:br/>
                  </w:r>
                  <w:r>
                    <w:rPr/>
                    <w:t xml:space="preserve"> 10）▲设备支持可从诊断信息中导出云台控制历史记录，包括：手动键控PTZ、3D定位、手动调用预置点、手动调用花扫、手动调用巡航。</w:t>
                  </w:r>
                  <w:r>
                    <w:br/>
                  </w:r>
                  <w:r>
                    <w:rPr/>
                    <w:t xml:space="preserve"> 11）▲设备支持电瓶车报警抓图包括电瓶车小图+电瓶车大图+电瓶车车牌小图</w:t>
                  </w:r>
                  <w:r>
                    <w:br/>
                  </w:r>
                  <w:r>
                    <w:rPr/>
                    <w:t xml:space="preserve"> 12）设备可对监控画面中不小于30个人脸进行检测、跟踪和抓拍</w:t>
                  </w:r>
                  <w:r>
                    <w:br/>
                  </w:r>
                  <w:r>
                    <w:rPr/>
                    <w:t xml:space="preserve"> 13) 水平速度：水平键控速度：0.1°-160°/s,速度可设;水平预置点速度：240°/s</w:t>
                  </w:r>
                  <w:r>
                    <w:br/>
                  </w:r>
                  <w:r>
                    <w:rPr/>
                    <w:t xml:space="preserve"> 14) 垂直速度：垂直键控速度：0.1°-120°/s,速度可设;垂直预置点速度：200°/s  </w:t>
                  </w:r>
                  <w:r>
                    <w:br/>
                  </w:r>
                  <w:r>
                    <w:rPr/>
                    <w:t xml:space="preserve"> 15） 网络接口：RJ45网口;自适应10M/100M网络数据</w:t>
                  </w:r>
                  <w:r>
                    <w:br/>
                  </w:r>
                  <w:r>
                    <w:rPr/>
                    <w:t xml:space="preserve"> 16) SD卡扩展：内置Micro SD卡插槽;支持Micro SD/Micro SDHC/Micro SDXC卡;最大支持256G</w:t>
                  </w:r>
                  <w:r>
                    <w:br/>
                  </w:r>
                  <w:r>
                    <w:rPr/>
                    <w:t xml:space="preserve"> 17）防护等级≥IP66</w:t>
                  </w:r>
                </w:p>
              </w:tc>
              <w:tc>
                <w:tcPr>
                  <w:tcW w:type="dxa" w:w="511"/>
                </w:tcPr>
                <w:p>
                  <w:pPr>
                    <w:pStyle w:val="null3"/>
                  </w:pPr>
                  <w:r>
                    <w:rPr/>
                    <w:t>套</w:t>
                  </w:r>
                </w:p>
              </w:tc>
              <w:tc>
                <w:tcPr>
                  <w:tcW w:type="dxa" w:w="511"/>
                </w:tcPr>
                <w:p>
                  <w:pPr>
                    <w:pStyle w:val="null3"/>
                  </w:pPr>
                  <w:r>
                    <w:rPr/>
                    <w:t>3</w:t>
                  </w:r>
                </w:p>
              </w:tc>
            </w:tr>
            <w:tr>
              <w:tc>
                <w:tcPr>
                  <w:tcW w:type="dxa" w:w="511"/>
                </w:tcPr>
                <w:p>
                  <w:pPr>
                    <w:pStyle w:val="null3"/>
                  </w:pPr>
                  <w:r>
                    <w:rPr/>
                    <w:t>8</w:t>
                  </w:r>
                </w:p>
              </w:tc>
              <w:tc>
                <w:tcPr>
                  <w:tcW w:type="dxa" w:w="511"/>
                </w:tcPr>
                <w:p>
                  <w:pPr>
                    <w:pStyle w:val="null3"/>
                  </w:pPr>
                  <w:r>
                    <w:rPr/>
                    <w:t>球机支架</w:t>
                  </w:r>
                </w:p>
              </w:tc>
              <w:tc>
                <w:tcPr>
                  <w:tcW w:type="dxa" w:w="511"/>
                </w:tcPr>
                <w:p>
                  <w:pPr>
                    <w:pStyle w:val="null3"/>
                  </w:pPr>
                  <w:r>
                    <w:rPr/>
                    <w:t>壁装支架/铂晶灰/铝合金/311×97.3×182.6mm</w:t>
                  </w:r>
                  <w:r>
                    <w:br/>
                  </w:r>
                  <w:r>
                    <w:rPr/>
                    <w:t xml:space="preserve"> 支架最大承受重量为10KG</w:t>
                  </w:r>
                </w:p>
              </w:tc>
              <w:tc>
                <w:tcPr>
                  <w:tcW w:type="dxa" w:w="511"/>
                </w:tcPr>
                <w:p>
                  <w:pPr>
                    <w:pStyle w:val="null3"/>
                  </w:pPr>
                  <w:r>
                    <w:rPr/>
                    <w:t>套</w:t>
                  </w:r>
                </w:p>
              </w:tc>
              <w:tc>
                <w:tcPr>
                  <w:tcW w:type="dxa" w:w="511"/>
                </w:tcPr>
                <w:p>
                  <w:pPr>
                    <w:pStyle w:val="null3"/>
                  </w:pPr>
                  <w:r>
                    <w:rPr/>
                    <w:t>3</w:t>
                  </w:r>
                </w:p>
              </w:tc>
            </w:tr>
            <w:tr>
              <w:tc>
                <w:tcPr>
                  <w:tcW w:type="dxa" w:w="511"/>
                </w:tcPr>
                <w:p>
                  <w:pPr>
                    <w:pStyle w:val="null3"/>
                  </w:pPr>
                  <w:r>
                    <w:rPr/>
                    <w:t>9</w:t>
                  </w:r>
                </w:p>
              </w:tc>
              <w:tc>
                <w:tcPr>
                  <w:tcW w:type="dxa" w:w="511"/>
                </w:tcPr>
                <w:p>
                  <w:pPr>
                    <w:pStyle w:val="null3"/>
                  </w:pPr>
                  <w:r>
                    <w:rPr/>
                    <w:t>■窄波测速雷达</w:t>
                  </w:r>
                </w:p>
              </w:tc>
              <w:tc>
                <w:tcPr>
                  <w:tcW w:type="dxa" w:w="511"/>
                </w:tcPr>
                <w:p>
                  <w:pPr>
                    <w:pStyle w:val="null3"/>
                  </w:pPr>
                  <w:r>
                    <w:rPr/>
                    <w:t>1）测速范围10km/h-250km/h</w:t>
                  </w:r>
                  <w:r>
                    <w:br/>
                  </w:r>
                  <w:r>
                    <w:rPr/>
                    <w:t xml:space="preserve"> 2）测速误差：车速20km/h-180km/h，误差-0.5km/h-0km/h；车速180km/h及以上，误差-1km/h-0km/h</w:t>
                  </w:r>
                  <w:r>
                    <w:br/>
                  </w:r>
                  <w:r>
                    <w:rPr/>
                    <w:t xml:space="preserve"> 3）WIFI升级及参数配置，可通过WIFI连接进行升级，升级后功能正常，可进行雷达触发位置设置和雷达灵敏度进行配置</w:t>
                  </w:r>
                  <w:r>
                    <w:br/>
                  </w:r>
                  <w:r>
                    <w:rPr/>
                    <w:t xml:space="preserve"> 4）输入电压为9V-24V范围内测速雷达能正常工作</w:t>
                  </w:r>
                  <w:r>
                    <w:br/>
                  </w:r>
                  <w:r>
                    <w:rPr/>
                    <w:t xml:space="preserve"> 5）雷达测速单元功耗应≤2W</w:t>
                  </w:r>
                  <w:r>
                    <w:br/>
                  </w:r>
                  <w:r>
                    <w:rPr/>
                    <w:t xml:space="preserve"> 6）防护等级≥IP66</w:t>
                  </w:r>
                </w:p>
              </w:tc>
              <w:tc>
                <w:tcPr>
                  <w:tcW w:type="dxa" w:w="511"/>
                </w:tcPr>
                <w:p>
                  <w:pPr>
                    <w:pStyle w:val="null3"/>
                  </w:pPr>
                  <w:r>
                    <w:rPr/>
                    <w:t>套</w:t>
                  </w:r>
                </w:p>
              </w:tc>
              <w:tc>
                <w:tcPr>
                  <w:tcW w:type="dxa" w:w="511"/>
                </w:tcPr>
                <w:p>
                  <w:pPr>
                    <w:pStyle w:val="null3"/>
                  </w:pPr>
                  <w:r>
                    <w:rPr/>
                    <w:t>66</w:t>
                  </w:r>
                </w:p>
              </w:tc>
            </w:tr>
            <w:tr>
              <w:tc>
                <w:tcPr>
                  <w:tcW w:type="dxa" w:w="511"/>
                </w:tcPr>
                <w:p>
                  <w:pPr>
                    <w:pStyle w:val="null3"/>
                  </w:pPr>
                  <w:r>
                    <w:rPr/>
                    <w:t>10</w:t>
                  </w:r>
                </w:p>
              </w:tc>
              <w:tc>
                <w:tcPr>
                  <w:tcW w:type="dxa" w:w="511"/>
                </w:tcPr>
                <w:p>
                  <w:pPr>
                    <w:pStyle w:val="null3"/>
                  </w:pPr>
                  <w:r>
                    <w:rPr/>
                    <w:t>■智能设备机柜</w:t>
                  </w:r>
                </w:p>
              </w:tc>
              <w:tc>
                <w:tcPr>
                  <w:tcW w:type="dxa" w:w="511"/>
                </w:tcPr>
                <w:p>
                  <w:pPr>
                    <w:pStyle w:val="null3"/>
                  </w:pPr>
                  <w:r>
                    <w:rPr/>
                    <w:t>1.2mm钢板材质，W400*H600*D280mm,静电喷塑，IP55防护等级。内置2P16A总空开1个、1P10A分路空开4个、2个五孔插座；智能重合闸模块、电源供电模块、智能物联监控模块。内置箱门检测按钮、散热风扇、电源指示灯、故障指示灯、蜂鸣器、1个LED照明。内置导轨、2个安装层板、接地铜排、抱箍/壁挂配件，门锁；AC220V电源，Imax：20KA，In：10KA；Uc：320V；Up≤1.5KV；智能重合闸模块，额定电流16A，市电AC220V接入，4路AC220V输出、1路5孔插座，内置防雷失效检测，具有RS485通信接口、LED数字显示，支持远程合闸和开闸;具有市电电流、电压检测，支持市电异常如过压、欠压、漏电、过载自动保护，支持市电来电自检自动合闸，支持市电远程重启控制；电源供电模块，内置DC12V2A,，1路AC220V输出、带1路5孔插座、4路DC12V输出；给箱体内部系统供电；智能物联监控模块：1个以太网接入，1个RS485通信端口，4进6出，支持4路供电电压检测，6路负载接入检测；支持液晶显示，支持WEB网页修改、查询IP、设备编号、主机IP地址、网关IP地址、MAC；具有6路DC12V控制，控制光猫、交换机、3路摄像机、照明灯；具有4路DC12V电压、电流检测，可监控摄像机工作状态、接入状态和设备故障；具有2路DC12V电压、接入检测，可监控光猫、交换机工作状态、接入状态和设备故障；具有3路DC5V控制，自动控制报警蜂鸣器、报警指示灯、电源指示灯；具有1路AC24V电源控制，支持远程重启1路AC24V摄像机；具有1路AC24V电源电流、电压,可查看摄像机工作状态、供电状态、接入状态和设备故障；控制端口支持远程控制模式和自动控制模式；远程控制支持远程重启、远程开启、远程关闭；自动控制支持联动控制、定时控制；支持按区域、项目、IP地址段设置批量控制；智能运维平台支持市电停电告警，可区分市电停电、市电异常，市电异常故障，可区分过压、欠压、漏电、过载短路保护；支持箱门开关状态、具有湿度环境检测，具有风扇、照明灯、蜂鸣器、电源灯、报警灯工作状态检测；具有独立的运维平台，具有光猫、交换机、摄像机网络状态检测，自动上报故障告警信息；支持远程运维管理，支持通信协议对接第三方运维平台，支持API、SNMP、JAVAWeb运维平台对接。</w:t>
                  </w:r>
                </w:p>
              </w:tc>
              <w:tc>
                <w:tcPr>
                  <w:tcW w:type="dxa" w:w="511"/>
                </w:tcPr>
                <w:p>
                  <w:pPr>
                    <w:pStyle w:val="null3"/>
                  </w:pPr>
                  <w:r>
                    <w:rPr/>
                    <w:t>套</w:t>
                  </w:r>
                </w:p>
              </w:tc>
              <w:tc>
                <w:tcPr>
                  <w:tcW w:type="dxa" w:w="511"/>
                </w:tcPr>
                <w:p>
                  <w:pPr>
                    <w:pStyle w:val="null3"/>
                  </w:pPr>
                  <w:r>
                    <w:rPr/>
                    <w:t>42</w:t>
                  </w:r>
                </w:p>
              </w:tc>
            </w:tr>
            <w:tr>
              <w:tc>
                <w:tcPr>
                  <w:tcW w:type="dxa" w:w="511"/>
                </w:tcPr>
                <w:p>
                  <w:pPr>
                    <w:pStyle w:val="null3"/>
                  </w:pPr>
                  <w:r>
                    <w:rPr/>
                    <w:t>11</w:t>
                  </w:r>
                </w:p>
              </w:tc>
              <w:tc>
                <w:tcPr>
                  <w:tcW w:type="dxa" w:w="511"/>
                </w:tcPr>
                <w:p>
                  <w:pPr>
                    <w:pStyle w:val="null3"/>
                  </w:pPr>
                  <w:r>
                    <w:rPr/>
                    <w:t>交换机</w:t>
                  </w:r>
                </w:p>
              </w:tc>
              <w:tc>
                <w:tcPr>
                  <w:tcW w:type="dxa" w:w="511"/>
                </w:tcPr>
                <w:p>
                  <w:pPr>
                    <w:pStyle w:val="null3"/>
                  </w:pPr>
                  <w:r>
                    <w:rPr/>
                    <w:t>8口千兆无管理塑壳；固定端口:8个10/100/1000Base-T电口,包转发率12Mbps,交换容量:16Gbps, 电源  DC 12V/0.5A,外形尺寸 158mm*105mm*27mm,功耗 ≤ 6W</w:t>
                  </w:r>
                </w:p>
              </w:tc>
              <w:tc>
                <w:tcPr>
                  <w:tcW w:type="dxa" w:w="511"/>
                </w:tcPr>
                <w:p>
                  <w:pPr>
                    <w:pStyle w:val="null3"/>
                  </w:pPr>
                  <w:r>
                    <w:rPr/>
                    <w:t>台</w:t>
                  </w:r>
                </w:p>
              </w:tc>
              <w:tc>
                <w:tcPr>
                  <w:tcW w:type="dxa" w:w="511"/>
                </w:tcPr>
                <w:p>
                  <w:pPr>
                    <w:pStyle w:val="null3"/>
                  </w:pPr>
                  <w:r>
                    <w:rPr/>
                    <w:t>29</w:t>
                  </w:r>
                </w:p>
              </w:tc>
            </w:tr>
            <w:tr>
              <w:tc>
                <w:tcPr>
                  <w:tcW w:type="dxa" w:w="511"/>
                </w:tcPr>
                <w:p>
                  <w:pPr>
                    <w:pStyle w:val="null3"/>
                  </w:pPr>
                  <w:r>
                    <w:rPr/>
                    <w:t>12</w:t>
                  </w:r>
                </w:p>
              </w:tc>
              <w:tc>
                <w:tcPr>
                  <w:tcW w:type="dxa" w:w="511"/>
                </w:tcPr>
                <w:p>
                  <w:pPr>
                    <w:pStyle w:val="null3"/>
                  </w:pPr>
                  <w:r>
                    <w:rPr/>
                    <w:t>熔纤</w:t>
                  </w:r>
                </w:p>
              </w:tc>
              <w:tc>
                <w:tcPr>
                  <w:tcW w:type="dxa" w:w="511"/>
                </w:tcPr>
                <w:p>
                  <w:pPr>
                    <w:pStyle w:val="null3"/>
                  </w:pPr>
                  <w:r>
                    <w:rPr/>
                    <w:t>光钎熔纤</w:t>
                  </w:r>
                </w:p>
              </w:tc>
              <w:tc>
                <w:tcPr>
                  <w:tcW w:type="dxa" w:w="511"/>
                </w:tcPr>
                <w:p>
                  <w:pPr>
                    <w:pStyle w:val="null3"/>
                  </w:pPr>
                  <w:r>
                    <w:rPr/>
                    <w:t>点</w:t>
                  </w:r>
                </w:p>
              </w:tc>
              <w:tc>
                <w:tcPr>
                  <w:tcW w:type="dxa" w:w="511"/>
                </w:tcPr>
                <w:p>
                  <w:pPr>
                    <w:pStyle w:val="null3"/>
                  </w:pPr>
                  <w:r>
                    <w:rPr/>
                    <w:t>118</w:t>
                  </w:r>
                </w:p>
              </w:tc>
            </w:tr>
            <w:tr>
              <w:tc>
                <w:tcPr>
                  <w:tcW w:type="dxa" w:w="511"/>
                </w:tcPr>
                <w:p>
                  <w:pPr>
                    <w:pStyle w:val="null3"/>
                  </w:pPr>
                  <w:r>
                    <w:rPr/>
                    <w:t>13</w:t>
                  </w:r>
                </w:p>
              </w:tc>
              <w:tc>
                <w:tcPr>
                  <w:tcW w:type="dxa" w:w="511"/>
                </w:tcPr>
                <w:p>
                  <w:pPr>
                    <w:pStyle w:val="null3"/>
                  </w:pPr>
                  <w:r>
                    <w:rPr/>
                    <w:t>电源线</w:t>
                  </w:r>
                </w:p>
              </w:tc>
              <w:tc>
                <w:tcPr>
                  <w:tcW w:type="dxa" w:w="511"/>
                </w:tcPr>
                <w:p>
                  <w:pPr>
                    <w:pStyle w:val="null3"/>
                  </w:pPr>
                  <w:r>
                    <w:rPr/>
                    <w:t>RVV3*1.5²</w:t>
                  </w:r>
                </w:p>
              </w:tc>
              <w:tc>
                <w:tcPr>
                  <w:tcW w:type="dxa" w:w="511"/>
                </w:tcPr>
                <w:p>
                  <w:pPr>
                    <w:pStyle w:val="null3"/>
                  </w:pPr>
                  <w:r>
                    <w:rPr/>
                    <w:t>米</w:t>
                  </w:r>
                </w:p>
              </w:tc>
              <w:tc>
                <w:tcPr>
                  <w:tcW w:type="dxa" w:w="511"/>
                </w:tcPr>
                <w:p>
                  <w:pPr>
                    <w:pStyle w:val="null3"/>
                  </w:pPr>
                  <w:r>
                    <w:rPr/>
                    <w:t>670</w:t>
                  </w:r>
                </w:p>
              </w:tc>
            </w:tr>
            <w:tr>
              <w:tc>
                <w:tcPr>
                  <w:tcW w:type="dxa" w:w="511"/>
                </w:tcPr>
                <w:p>
                  <w:pPr>
                    <w:pStyle w:val="null3"/>
                  </w:pPr>
                  <w:r>
                    <w:rPr/>
                    <w:t>14</w:t>
                  </w:r>
                </w:p>
              </w:tc>
              <w:tc>
                <w:tcPr>
                  <w:tcW w:type="dxa" w:w="511"/>
                </w:tcPr>
                <w:p>
                  <w:pPr>
                    <w:pStyle w:val="null3"/>
                  </w:pPr>
                  <w:r>
                    <w:rPr/>
                    <w:t>室外超六类非屏蔽线</w:t>
                  </w:r>
                </w:p>
              </w:tc>
              <w:tc>
                <w:tcPr>
                  <w:tcW w:type="dxa" w:w="511"/>
                </w:tcPr>
                <w:p>
                  <w:pPr>
                    <w:pStyle w:val="null3"/>
                  </w:pPr>
                  <w:r>
                    <w:rPr/>
                    <w:t>室外超六类非屏蔽线</w:t>
                  </w:r>
                </w:p>
              </w:tc>
              <w:tc>
                <w:tcPr>
                  <w:tcW w:type="dxa" w:w="511"/>
                </w:tcPr>
                <w:p>
                  <w:pPr>
                    <w:pStyle w:val="null3"/>
                  </w:pPr>
                  <w:r>
                    <w:rPr/>
                    <w:t>米</w:t>
                  </w:r>
                </w:p>
              </w:tc>
              <w:tc>
                <w:tcPr>
                  <w:tcW w:type="dxa" w:w="511"/>
                </w:tcPr>
                <w:p>
                  <w:pPr>
                    <w:pStyle w:val="null3"/>
                  </w:pPr>
                  <w:r>
                    <w:rPr/>
                    <w:t>358</w:t>
                  </w:r>
                </w:p>
              </w:tc>
            </w:tr>
            <w:tr>
              <w:tc>
                <w:tcPr>
                  <w:tcW w:type="dxa" w:w="511"/>
                </w:tcPr>
                <w:p>
                  <w:pPr>
                    <w:pStyle w:val="null3"/>
                  </w:pPr>
                  <w:r>
                    <w:rPr/>
                    <w:t>15</w:t>
                  </w:r>
                </w:p>
              </w:tc>
              <w:tc>
                <w:tcPr>
                  <w:tcW w:type="dxa" w:w="511"/>
                </w:tcPr>
                <w:p>
                  <w:pPr>
                    <w:pStyle w:val="null3"/>
                  </w:pPr>
                  <w:r>
                    <w:rPr/>
                    <w:t>光纤收发器</w:t>
                  </w:r>
                </w:p>
              </w:tc>
              <w:tc>
                <w:tcPr>
                  <w:tcW w:type="dxa" w:w="511"/>
                </w:tcPr>
                <w:p>
                  <w:pPr>
                    <w:pStyle w:val="null3"/>
                  </w:pPr>
                  <w:r>
                    <w:rPr/>
                    <w:t>1000M/单模单纤/工业级/标配/1光四电/导轨安装</w:t>
                  </w:r>
                </w:p>
              </w:tc>
              <w:tc>
                <w:tcPr>
                  <w:tcW w:type="dxa" w:w="511"/>
                </w:tcPr>
                <w:p>
                  <w:pPr>
                    <w:pStyle w:val="null3"/>
                  </w:pPr>
                  <w:r>
                    <w:rPr/>
                    <w:t>对</w:t>
                  </w:r>
                </w:p>
              </w:tc>
              <w:tc>
                <w:tcPr>
                  <w:tcW w:type="dxa" w:w="511"/>
                </w:tcPr>
                <w:p>
                  <w:pPr>
                    <w:pStyle w:val="null3"/>
                  </w:pPr>
                  <w:r>
                    <w:rPr/>
                    <w:t>1</w:t>
                  </w:r>
                </w:p>
              </w:tc>
            </w:tr>
            <w:tr>
              <w:tc>
                <w:tcPr>
                  <w:tcW w:type="dxa" w:w="511"/>
                </w:tcPr>
                <w:p>
                  <w:pPr>
                    <w:pStyle w:val="null3"/>
                  </w:pPr>
                  <w:r>
                    <w:rPr/>
                    <w:t>16</w:t>
                  </w:r>
                </w:p>
              </w:tc>
              <w:tc>
                <w:tcPr>
                  <w:tcW w:type="dxa" w:w="511"/>
                </w:tcPr>
                <w:p>
                  <w:pPr>
                    <w:pStyle w:val="null3"/>
                  </w:pPr>
                  <w:r>
                    <w:rPr/>
                    <w:t>主电源线</w:t>
                  </w:r>
                </w:p>
              </w:tc>
              <w:tc>
                <w:tcPr>
                  <w:tcW w:type="dxa" w:w="511"/>
                </w:tcPr>
                <w:p>
                  <w:pPr>
                    <w:pStyle w:val="null3"/>
                  </w:pPr>
                  <w:r>
                    <w:rPr/>
                    <w:t>YJLV22-2*16平方铠装线缆</w:t>
                  </w:r>
                </w:p>
              </w:tc>
              <w:tc>
                <w:tcPr>
                  <w:tcW w:type="dxa" w:w="511"/>
                </w:tcPr>
                <w:p>
                  <w:pPr>
                    <w:pStyle w:val="null3"/>
                  </w:pPr>
                  <w:r>
                    <w:rPr/>
                    <w:t>米</w:t>
                  </w:r>
                </w:p>
              </w:tc>
              <w:tc>
                <w:tcPr>
                  <w:tcW w:type="dxa" w:w="511"/>
                </w:tcPr>
                <w:p>
                  <w:pPr>
                    <w:pStyle w:val="null3"/>
                  </w:pPr>
                  <w:r>
                    <w:rPr/>
                    <w:t>230</w:t>
                  </w:r>
                </w:p>
              </w:tc>
            </w:tr>
            <w:tr>
              <w:tc>
                <w:tcPr>
                  <w:tcW w:type="dxa" w:w="511"/>
                </w:tcPr>
                <w:p>
                  <w:pPr>
                    <w:pStyle w:val="null3"/>
                  </w:pPr>
                  <w:r>
                    <w:rPr/>
                    <w:t>18</w:t>
                  </w:r>
                </w:p>
              </w:tc>
              <w:tc>
                <w:tcPr>
                  <w:tcW w:type="dxa" w:w="511"/>
                </w:tcPr>
                <w:p>
                  <w:pPr>
                    <w:pStyle w:val="null3"/>
                  </w:pPr>
                  <w:r>
                    <w:rPr/>
                    <w:t>光缆</w:t>
                  </w:r>
                </w:p>
              </w:tc>
              <w:tc>
                <w:tcPr>
                  <w:tcW w:type="dxa" w:w="511"/>
                </w:tcPr>
                <w:p>
                  <w:pPr>
                    <w:pStyle w:val="null3"/>
                  </w:pPr>
                  <w:r>
                    <w:rPr/>
                    <w:t>4芯（直埋）单模</w:t>
                  </w:r>
                </w:p>
              </w:tc>
              <w:tc>
                <w:tcPr>
                  <w:tcW w:type="dxa" w:w="511"/>
                </w:tcPr>
                <w:p>
                  <w:pPr>
                    <w:pStyle w:val="null3"/>
                  </w:pPr>
                  <w:r>
                    <w:rPr/>
                    <w:t>米</w:t>
                  </w:r>
                </w:p>
              </w:tc>
              <w:tc>
                <w:tcPr>
                  <w:tcW w:type="dxa" w:w="511"/>
                </w:tcPr>
                <w:p>
                  <w:pPr>
                    <w:pStyle w:val="null3"/>
                  </w:pPr>
                  <w:r>
                    <w:rPr/>
                    <w:t>290</w:t>
                  </w:r>
                </w:p>
              </w:tc>
            </w:tr>
            <w:tr>
              <w:tc>
                <w:tcPr>
                  <w:tcW w:type="dxa" w:w="511"/>
                </w:tcPr>
                <w:p>
                  <w:pPr>
                    <w:pStyle w:val="null3"/>
                  </w:pPr>
                  <w:r>
                    <w:rPr/>
                    <w:t>19</w:t>
                  </w:r>
                </w:p>
              </w:tc>
              <w:tc>
                <w:tcPr>
                  <w:tcW w:type="dxa" w:w="511"/>
                </w:tcPr>
                <w:p>
                  <w:pPr>
                    <w:pStyle w:val="null3"/>
                  </w:pPr>
                  <w:r>
                    <w:rPr/>
                    <w:t>终端盒</w:t>
                  </w:r>
                </w:p>
              </w:tc>
              <w:tc>
                <w:tcPr>
                  <w:tcW w:type="dxa" w:w="511"/>
                </w:tcPr>
                <w:p>
                  <w:pPr>
                    <w:pStyle w:val="null3"/>
                  </w:pPr>
                  <w:r>
                    <w:rPr/>
                    <w:t>4口终端盒</w:t>
                  </w:r>
                </w:p>
              </w:tc>
              <w:tc>
                <w:tcPr>
                  <w:tcW w:type="dxa" w:w="511"/>
                </w:tcPr>
                <w:p>
                  <w:pPr>
                    <w:pStyle w:val="null3"/>
                  </w:pPr>
                  <w:r>
                    <w:rPr/>
                    <w:t>套</w:t>
                  </w:r>
                </w:p>
              </w:tc>
              <w:tc>
                <w:tcPr>
                  <w:tcW w:type="dxa" w:w="511"/>
                </w:tcPr>
                <w:p>
                  <w:pPr>
                    <w:pStyle w:val="null3"/>
                  </w:pPr>
                  <w:r>
                    <w:rPr/>
                    <w:t>2</w:t>
                  </w:r>
                </w:p>
              </w:tc>
            </w:tr>
            <w:tr>
              <w:tc>
                <w:tcPr>
                  <w:tcW w:type="dxa" w:w="511"/>
                </w:tcPr>
                <w:p>
                  <w:pPr>
                    <w:pStyle w:val="null3"/>
                  </w:pPr>
                  <w:r>
                    <w:rPr/>
                    <w:t>20</w:t>
                  </w:r>
                </w:p>
              </w:tc>
              <w:tc>
                <w:tcPr>
                  <w:tcW w:type="dxa" w:w="511"/>
                </w:tcPr>
                <w:p>
                  <w:pPr>
                    <w:pStyle w:val="null3"/>
                  </w:pPr>
                  <w:r>
                    <w:rPr/>
                    <w:t>法兰</w:t>
                  </w:r>
                </w:p>
              </w:tc>
              <w:tc>
                <w:tcPr>
                  <w:tcW w:type="dxa" w:w="511"/>
                </w:tcPr>
                <w:p>
                  <w:pPr>
                    <w:pStyle w:val="null3"/>
                  </w:pPr>
                  <w:r>
                    <w:rPr/>
                    <w:t>FC</w:t>
                  </w:r>
                </w:p>
              </w:tc>
              <w:tc>
                <w:tcPr>
                  <w:tcW w:type="dxa" w:w="511"/>
                </w:tcPr>
                <w:p>
                  <w:pPr>
                    <w:pStyle w:val="null3"/>
                  </w:pPr>
                  <w:r>
                    <w:rPr/>
                    <w:t>个</w:t>
                  </w:r>
                </w:p>
              </w:tc>
              <w:tc>
                <w:tcPr>
                  <w:tcW w:type="dxa" w:w="511"/>
                </w:tcPr>
                <w:p>
                  <w:pPr>
                    <w:pStyle w:val="null3"/>
                  </w:pPr>
                  <w:r>
                    <w:rPr/>
                    <w:t>8</w:t>
                  </w:r>
                </w:p>
              </w:tc>
            </w:tr>
            <w:tr>
              <w:tc>
                <w:tcPr>
                  <w:tcW w:type="dxa" w:w="511"/>
                </w:tcPr>
                <w:p>
                  <w:pPr>
                    <w:pStyle w:val="null3"/>
                  </w:pPr>
                  <w:r>
                    <w:rPr/>
                    <w:t>21</w:t>
                  </w:r>
                </w:p>
              </w:tc>
              <w:tc>
                <w:tcPr>
                  <w:tcW w:type="dxa" w:w="511"/>
                </w:tcPr>
                <w:p>
                  <w:pPr>
                    <w:pStyle w:val="null3"/>
                  </w:pPr>
                  <w:r>
                    <w:rPr/>
                    <w:t>尾纤</w:t>
                  </w:r>
                </w:p>
              </w:tc>
              <w:tc>
                <w:tcPr>
                  <w:tcW w:type="dxa" w:w="511"/>
                </w:tcPr>
                <w:p>
                  <w:pPr>
                    <w:pStyle w:val="null3"/>
                  </w:pPr>
                  <w:r>
                    <w:rPr/>
                    <w:t>FC</w:t>
                  </w:r>
                </w:p>
              </w:tc>
              <w:tc>
                <w:tcPr>
                  <w:tcW w:type="dxa" w:w="511"/>
                </w:tcPr>
                <w:p>
                  <w:pPr>
                    <w:pStyle w:val="null3"/>
                  </w:pPr>
                  <w:r>
                    <w:rPr/>
                    <w:t>条</w:t>
                  </w:r>
                </w:p>
              </w:tc>
              <w:tc>
                <w:tcPr>
                  <w:tcW w:type="dxa" w:w="511"/>
                </w:tcPr>
                <w:p>
                  <w:pPr>
                    <w:pStyle w:val="null3"/>
                  </w:pPr>
                  <w:r>
                    <w:rPr/>
                    <w:t>8</w:t>
                  </w:r>
                </w:p>
              </w:tc>
            </w:tr>
            <w:tr>
              <w:tc>
                <w:tcPr>
                  <w:tcW w:type="dxa" w:w="511"/>
                </w:tcPr>
                <w:p>
                  <w:pPr>
                    <w:pStyle w:val="null3"/>
                  </w:pPr>
                  <w:r>
                    <w:rPr/>
                    <w:t>22</w:t>
                  </w:r>
                </w:p>
              </w:tc>
              <w:tc>
                <w:tcPr>
                  <w:tcW w:type="dxa" w:w="511"/>
                </w:tcPr>
                <w:p>
                  <w:pPr>
                    <w:pStyle w:val="null3"/>
                  </w:pPr>
                  <w:r>
                    <w:rPr/>
                    <w:t>跳线</w:t>
                  </w:r>
                </w:p>
              </w:tc>
              <w:tc>
                <w:tcPr>
                  <w:tcW w:type="dxa" w:w="511"/>
                </w:tcPr>
                <w:p>
                  <w:pPr>
                    <w:pStyle w:val="null3"/>
                  </w:pPr>
                  <w:r>
                    <w:rPr/>
                    <w:t>FC-SC 1用1备</w:t>
                  </w:r>
                </w:p>
              </w:tc>
              <w:tc>
                <w:tcPr>
                  <w:tcW w:type="dxa" w:w="511"/>
                </w:tcPr>
                <w:p>
                  <w:pPr>
                    <w:pStyle w:val="null3"/>
                  </w:pPr>
                  <w:r>
                    <w:rPr/>
                    <w:t>条</w:t>
                  </w:r>
                </w:p>
              </w:tc>
              <w:tc>
                <w:tcPr>
                  <w:tcW w:type="dxa" w:w="511"/>
                </w:tcPr>
                <w:p>
                  <w:pPr>
                    <w:pStyle w:val="null3"/>
                  </w:pPr>
                  <w:r>
                    <w:rPr/>
                    <w:t>8</w:t>
                  </w:r>
                </w:p>
              </w:tc>
            </w:tr>
            <w:tr>
              <w:tc>
                <w:tcPr>
                  <w:tcW w:type="dxa" w:w="511"/>
                </w:tcPr>
                <w:p>
                  <w:pPr>
                    <w:pStyle w:val="null3"/>
                  </w:pPr>
                  <w:r>
                    <w:rPr/>
                    <w:t>23</w:t>
                  </w:r>
                </w:p>
              </w:tc>
              <w:tc>
                <w:tcPr>
                  <w:tcW w:type="dxa" w:w="511"/>
                </w:tcPr>
                <w:p>
                  <w:pPr>
                    <w:pStyle w:val="null3"/>
                  </w:pPr>
                  <w:r>
                    <w:rPr/>
                    <w:t>室外超五类非屏蔽线</w:t>
                  </w:r>
                </w:p>
              </w:tc>
              <w:tc>
                <w:tcPr>
                  <w:tcW w:type="dxa" w:w="511"/>
                </w:tcPr>
                <w:p>
                  <w:pPr>
                    <w:pStyle w:val="null3"/>
                  </w:pPr>
                  <w:r>
                    <w:rPr/>
                    <w:t>室外超五类非屏蔽线</w:t>
                  </w:r>
                </w:p>
              </w:tc>
              <w:tc>
                <w:tcPr>
                  <w:tcW w:type="dxa" w:w="511"/>
                </w:tcPr>
                <w:p>
                  <w:pPr>
                    <w:pStyle w:val="null3"/>
                  </w:pPr>
                  <w:r>
                    <w:rPr/>
                    <w:t>米</w:t>
                  </w:r>
                </w:p>
              </w:tc>
              <w:tc>
                <w:tcPr>
                  <w:tcW w:type="dxa" w:w="511"/>
                </w:tcPr>
                <w:p>
                  <w:pPr>
                    <w:pStyle w:val="null3"/>
                  </w:pPr>
                  <w:r>
                    <w:rPr/>
                    <w:t>100</w:t>
                  </w:r>
                </w:p>
              </w:tc>
            </w:tr>
            <w:tr>
              <w:tc>
                <w:tcPr>
                  <w:tcW w:type="dxa" w:w="511"/>
                </w:tcPr>
                <w:p>
                  <w:pPr>
                    <w:pStyle w:val="null3"/>
                  </w:pPr>
                  <w:r>
                    <w:rPr/>
                    <w:t>24</w:t>
                  </w:r>
                </w:p>
              </w:tc>
              <w:tc>
                <w:tcPr>
                  <w:tcW w:type="dxa" w:w="511"/>
                </w:tcPr>
                <w:p>
                  <w:pPr>
                    <w:pStyle w:val="null3"/>
                  </w:pPr>
                  <w:r>
                    <w:rPr/>
                    <w:t>绿化带管道开挖及恢复</w:t>
                  </w:r>
                </w:p>
              </w:tc>
              <w:tc>
                <w:tcPr>
                  <w:tcW w:type="dxa" w:w="511"/>
                </w:tcPr>
                <w:p>
                  <w:pPr>
                    <w:pStyle w:val="null3"/>
                  </w:pPr>
                  <w:r>
                    <w:rPr/>
                    <w:t>500mm(宽）*500mm（深）绿化带管道开挖及恢复</w:t>
                  </w:r>
                </w:p>
              </w:tc>
              <w:tc>
                <w:tcPr>
                  <w:tcW w:type="dxa" w:w="511"/>
                </w:tcPr>
                <w:p>
                  <w:pPr>
                    <w:pStyle w:val="null3"/>
                  </w:pPr>
                  <w:r>
                    <w:rPr/>
                    <w:t>米</w:t>
                  </w:r>
                </w:p>
              </w:tc>
              <w:tc>
                <w:tcPr>
                  <w:tcW w:type="dxa" w:w="511"/>
                </w:tcPr>
                <w:p>
                  <w:pPr>
                    <w:pStyle w:val="null3"/>
                  </w:pPr>
                  <w:r>
                    <w:rPr/>
                    <w:t>192</w:t>
                  </w:r>
                </w:p>
              </w:tc>
            </w:tr>
            <w:tr>
              <w:tc>
                <w:tcPr>
                  <w:tcW w:type="dxa" w:w="511"/>
                </w:tcPr>
                <w:p>
                  <w:pPr>
                    <w:pStyle w:val="null3"/>
                  </w:pPr>
                  <w:r>
                    <w:rPr/>
                    <w:t>25</w:t>
                  </w:r>
                </w:p>
              </w:tc>
              <w:tc>
                <w:tcPr>
                  <w:tcW w:type="dxa" w:w="511"/>
                </w:tcPr>
                <w:p>
                  <w:pPr>
                    <w:pStyle w:val="null3"/>
                  </w:pPr>
                  <w:r>
                    <w:rPr/>
                    <w:t>PE管</w:t>
                  </w:r>
                </w:p>
              </w:tc>
              <w:tc>
                <w:tcPr>
                  <w:tcW w:type="dxa" w:w="511"/>
                </w:tcPr>
                <w:p>
                  <w:pPr>
                    <w:pStyle w:val="null3"/>
                  </w:pPr>
                  <w:r>
                    <w:rPr/>
                    <w:t>￠75PE管</w:t>
                  </w:r>
                </w:p>
              </w:tc>
              <w:tc>
                <w:tcPr>
                  <w:tcW w:type="dxa" w:w="511"/>
                </w:tcPr>
                <w:p>
                  <w:pPr>
                    <w:pStyle w:val="null3"/>
                  </w:pPr>
                  <w:r>
                    <w:rPr/>
                    <w:t>米</w:t>
                  </w:r>
                </w:p>
              </w:tc>
              <w:tc>
                <w:tcPr>
                  <w:tcW w:type="dxa" w:w="511"/>
                </w:tcPr>
                <w:p>
                  <w:pPr>
                    <w:pStyle w:val="null3"/>
                  </w:pPr>
                  <w:r>
                    <w:rPr/>
                    <w:t>200</w:t>
                  </w:r>
                </w:p>
              </w:tc>
            </w:tr>
            <w:tr>
              <w:tc>
                <w:tcPr>
                  <w:tcW w:type="dxa" w:w="511"/>
                </w:tcPr>
                <w:p>
                  <w:pPr>
                    <w:pStyle w:val="null3"/>
                  </w:pPr>
                  <w:r>
                    <w:rPr/>
                    <w:t>26</w:t>
                  </w:r>
                </w:p>
              </w:tc>
              <w:tc>
                <w:tcPr>
                  <w:tcW w:type="dxa" w:w="511"/>
                </w:tcPr>
                <w:p>
                  <w:pPr>
                    <w:pStyle w:val="null3"/>
                  </w:pPr>
                  <w:r>
                    <w:rPr/>
                    <w:t>跨路面顶管</w:t>
                  </w:r>
                </w:p>
              </w:tc>
              <w:tc>
                <w:tcPr>
                  <w:tcW w:type="dxa" w:w="511"/>
                </w:tcPr>
                <w:p>
                  <w:pPr>
                    <w:pStyle w:val="null3"/>
                  </w:pPr>
                  <w:r>
                    <w:rPr/>
                    <w:t>人工顶管内径尺寸为￠75，施工完后确保路面平整无异样。</w:t>
                  </w:r>
                </w:p>
              </w:tc>
              <w:tc>
                <w:tcPr>
                  <w:tcW w:type="dxa" w:w="511"/>
                </w:tcPr>
                <w:p>
                  <w:pPr>
                    <w:pStyle w:val="null3"/>
                  </w:pPr>
                  <w:r>
                    <w:rPr/>
                    <w:t>米</w:t>
                  </w:r>
                </w:p>
              </w:tc>
              <w:tc>
                <w:tcPr>
                  <w:tcW w:type="dxa" w:w="511"/>
                </w:tcPr>
                <w:p>
                  <w:pPr>
                    <w:pStyle w:val="null3"/>
                  </w:pPr>
                  <w:r>
                    <w:rPr/>
                    <w:t>4</w:t>
                  </w:r>
                </w:p>
              </w:tc>
            </w:tr>
            <w:tr>
              <w:tc>
                <w:tcPr>
                  <w:tcW w:type="dxa" w:w="511"/>
                </w:tcPr>
                <w:p>
                  <w:pPr>
                    <w:pStyle w:val="null3"/>
                  </w:pPr>
                  <w:r>
                    <w:rPr/>
                    <w:t>27</w:t>
                  </w:r>
                </w:p>
              </w:tc>
              <w:tc>
                <w:tcPr>
                  <w:tcW w:type="dxa" w:w="511"/>
                </w:tcPr>
                <w:p>
                  <w:pPr>
                    <w:pStyle w:val="null3"/>
                  </w:pPr>
                  <w:r>
                    <w:rPr/>
                    <w:t>检修井(含井盖）</w:t>
                  </w:r>
                </w:p>
              </w:tc>
              <w:tc>
                <w:tcPr>
                  <w:tcW w:type="dxa" w:w="511"/>
                </w:tcPr>
                <w:p>
                  <w:pPr>
                    <w:pStyle w:val="null3"/>
                  </w:pPr>
                  <w:r>
                    <w:rPr/>
                    <w:t>检修井长宽深内径尺寸500mm*500mm*600mm砖砌墙，基层及墙面做水泥粉刷处理。树脂环保复合材料“公安专用”字样井盖。</w:t>
                  </w:r>
                </w:p>
              </w:tc>
              <w:tc>
                <w:tcPr>
                  <w:tcW w:type="dxa" w:w="511"/>
                </w:tcPr>
                <w:p>
                  <w:pPr>
                    <w:pStyle w:val="null3"/>
                  </w:pPr>
                  <w:r>
                    <w:rPr/>
                    <w:t>套</w:t>
                  </w:r>
                </w:p>
              </w:tc>
              <w:tc>
                <w:tcPr>
                  <w:tcW w:type="dxa" w:w="511"/>
                </w:tcPr>
                <w:p>
                  <w:pPr>
                    <w:pStyle w:val="null3"/>
                  </w:pPr>
                  <w:r>
                    <w:rPr/>
                    <w:t>4</w:t>
                  </w:r>
                </w:p>
              </w:tc>
            </w:tr>
            <w:tr>
              <w:tc>
                <w:tcPr>
                  <w:tcW w:type="dxa" w:w="511"/>
                </w:tcPr>
                <w:p>
                  <w:pPr>
                    <w:pStyle w:val="null3"/>
                  </w:pPr>
                  <w:r>
                    <w:rPr/>
                    <w:t>28</w:t>
                  </w:r>
                </w:p>
              </w:tc>
              <w:tc>
                <w:tcPr>
                  <w:tcW w:type="dxa" w:w="511"/>
                </w:tcPr>
                <w:p>
                  <w:pPr>
                    <w:pStyle w:val="null3"/>
                  </w:pPr>
                  <w:r>
                    <w:rPr/>
                    <w:t>施工围挡</w:t>
                  </w:r>
                </w:p>
              </w:tc>
              <w:tc>
                <w:tcPr>
                  <w:tcW w:type="dxa" w:w="511"/>
                </w:tcPr>
                <w:p>
                  <w:pPr>
                    <w:pStyle w:val="null3"/>
                  </w:pPr>
                  <w:r>
                    <w:rPr/>
                    <w:t>围挡外观颜色等需按照市政要求，尺寸需根据施工场地范围进行围挡,满足施工要求且需保障行人及车辆安全。</w:t>
                  </w:r>
                </w:p>
              </w:tc>
              <w:tc>
                <w:tcPr>
                  <w:tcW w:type="dxa" w:w="511"/>
                </w:tcPr>
                <w:p>
                  <w:pPr>
                    <w:pStyle w:val="null3"/>
                  </w:pPr>
                  <w:r>
                    <w:rPr/>
                    <w:t>项</w:t>
                  </w:r>
                </w:p>
              </w:tc>
              <w:tc>
                <w:tcPr>
                  <w:tcW w:type="dxa" w:w="511"/>
                </w:tcPr>
                <w:p>
                  <w:pPr>
                    <w:pStyle w:val="null3"/>
                  </w:pPr>
                  <w:r>
                    <w:rPr/>
                    <w:t>1</w:t>
                  </w:r>
                </w:p>
              </w:tc>
            </w:tr>
            <w:tr>
              <w:tc>
                <w:tcPr>
                  <w:tcW w:type="dxa" w:w="511"/>
                </w:tcPr>
                <w:p>
                  <w:pPr>
                    <w:pStyle w:val="null3"/>
                  </w:pPr>
                  <w:r>
                    <w:rPr/>
                    <w:t>29</w:t>
                  </w:r>
                </w:p>
              </w:tc>
              <w:tc>
                <w:tcPr>
                  <w:tcW w:type="dxa" w:w="511"/>
                </w:tcPr>
                <w:p>
                  <w:pPr>
                    <w:pStyle w:val="null3"/>
                  </w:pPr>
                  <w:r>
                    <w:rPr/>
                    <w:t>辅材</w:t>
                  </w:r>
                </w:p>
              </w:tc>
              <w:tc>
                <w:tcPr>
                  <w:tcW w:type="dxa" w:w="511"/>
                </w:tcPr>
                <w:p>
                  <w:pPr>
                    <w:pStyle w:val="null3"/>
                  </w:pPr>
                  <w:r>
                    <w:rPr/>
                    <w:t>铁丝、胶带、防水管材等辅材需根据实际安装环境要求且确保产品质量进行实施。</w:t>
                  </w:r>
                </w:p>
              </w:tc>
              <w:tc>
                <w:tcPr>
                  <w:tcW w:type="dxa" w:w="511"/>
                </w:tcPr>
                <w:p>
                  <w:pPr>
                    <w:pStyle w:val="null3"/>
                  </w:pPr>
                  <w:r>
                    <w:rPr/>
                    <w:t>批</w:t>
                  </w:r>
                </w:p>
              </w:tc>
              <w:tc>
                <w:tcPr>
                  <w:tcW w:type="dxa" w:w="511"/>
                </w:tcPr>
                <w:p>
                  <w:pPr>
                    <w:pStyle w:val="null3"/>
                  </w:pPr>
                  <w:r>
                    <w:rPr/>
                    <w:t>1</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合同签订后30日历天完成所有产品的供货、安装及调试</w:t>
      </w:r>
    </w:p>
    <w:p>
      <w:pPr>
        <w:pStyle w:val="null3"/>
        <w:outlineLvl w:val="3"/>
      </w:pPr>
      <w:r>
        <w:rPr>
          <w:sz w:val="24"/>
          <w:b/>
        </w:rPr>
        <w:t>3.4.2交货地点和方式</w:t>
      </w:r>
    </w:p>
    <w:p>
      <w:pPr>
        <w:pStyle w:val="null3"/>
      </w:pPr>
      <w:r>
        <w:rPr/>
        <w:t>采购包1：</w:t>
      </w:r>
    </w:p>
    <w:p>
      <w:pPr>
        <w:pStyle w:val="null3"/>
      </w:pPr>
      <w:r>
        <w:rPr/>
        <w:t>采购人指定地点（分布于26个卡口）</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产品供货到位后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供货安装验收完成且财政评审结束</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1．初步验收：供应商安装调试完成后应提供详细的安装报告，并详细记录各种指示的实测数据，由使用单位进行初验。验收内容为审查验收安装及测试报告，现场查看产品使用情况。验收合格后，使用单位填写产品验收单。 2．最终验收：该项目初验合格后，采购人根据使用单位初步验收报告，组织相关人员或专家组成的验收小组对产品进行最终验收。验收所产生的相关费用由供应商承担。 2.1供应商提供完整的操作手册和安装、调试、维修手册；提供制造厂家的检验测试报告或产品出厂检测报告。 2.2采购人根据合同要求对产品进行验收、确认产品的产地、规格、型号和数量。验收依据为本合同文本、响应文件和国内相应的标准、规范。 3．验收合格后，填写产品验收单，并向采购人提交产品所包含的所有资料，以便使用单位日后管理和维护。 4．在交割以前产品所发生的一切损失及费用由供应商承担。性能达到技术要求的，验收通过；验收不合格的，限期整改。 5．如因货物的质量问题发生争议，由采购人属地技术质量监督部门进行质量鉴定；货物符合质量标准的，鉴定费由采购人承担；货物不符合质量标准的，鉴定费由供应商承担。 6．验收依据： （1）采购文件、响应文件、澄清表（函）； （2）本合同及附件文本； （3）铜川市政府采购相关验收规范； （4）合同签订时国家及行业现行的标准和技术规范。 7．中标供应商应向采购人提交项目实施过程中的所有资料，以便采购人日后管理和维护。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质保期自验收合格后之日起1年；设备、材料等原制造厂商承诺的质保期多于1年的从其约定，但原制造厂商承诺的质保期少于1年的，供应商须保证质保期不少于1年。</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1．按《中华人民共和国民法典》中的相关条款执行，且甲乙双方必须遵守本合同并执行合同中的各项规定，保证本合同的正常履行。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 时间迟延的，违约方按照每天1‰向对方承担违约责任，延迟30天以上，采购人有权解除合同。产品质量问题违约的，除了按照迟延时间计算违约金外，另可以采取退货、换货等方式，由供方承担一切费用。 4. 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jc w:val="left"/>
        <w:outlineLvl w:val="2"/>
      </w:pPr>
      <w:r>
        <w:rPr>
          <w:sz w:val="28"/>
          <w:b/>
        </w:rPr>
        <w:t>3.5其他要求</w:t>
      </w:r>
    </w:p>
    <w:p>
      <w:pPr>
        <w:pStyle w:val="null3"/>
      </w:pPr>
      <w:r>
        <w:rPr/>
        <w:t>1、驻场人员要求：自项目验收之日起，提供不少于6个月的技术人员（不少于1人）驻场支持服务。2、本次采购的核心产品为：环保抓拍单元。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w:t>
            </w:r>
          </w:p>
        </w:tc>
        <w:tc>
          <w:tcPr>
            <w:tcW w:type="dxa" w:w="3322"/>
          </w:tcPr>
          <w:p>
            <w:pPr>
              <w:pStyle w:val="null3"/>
            </w:pPr>
            <w:r>
              <w:rPr/>
              <w:t>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履约能力的书面声明</w:t>
            </w:r>
          </w:p>
        </w:tc>
        <w:tc>
          <w:tcPr>
            <w:tcW w:type="dxa" w:w="3322"/>
          </w:tcPr>
          <w:p>
            <w:pPr>
              <w:pStyle w:val="null3"/>
            </w:pPr>
            <w:r>
              <w:rPr/>
              <w:t>提供具有履行合同所必需的设备和专业技术能力的书面声明。</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响应文件签章</w:t>
            </w:r>
          </w:p>
        </w:tc>
        <w:tc>
          <w:tcPr>
            <w:tcW w:type="dxa" w:w="3322"/>
          </w:tcPr>
          <w:p>
            <w:pPr>
              <w:pStyle w:val="null3"/>
            </w:pPr>
            <w:r>
              <w:rPr/>
              <w:t>响应文件的签章均符合磋商文件要求，且无遗漏。</w:t>
            </w:r>
          </w:p>
        </w:tc>
        <w:tc>
          <w:tcPr>
            <w:tcW w:type="dxa" w:w="1661"/>
          </w:tcPr>
          <w:p>
            <w:pPr>
              <w:pStyle w:val="null3"/>
            </w:pPr>
            <w:r>
              <w:rPr/>
              <w:t>响应文件封面 资格证明文件 标的清单 报价表 分项报价明细表 供应商承诺书 响应函 合同文本条款响应</w:t>
            </w:r>
          </w:p>
        </w:tc>
      </w:tr>
      <w:tr>
        <w:tc>
          <w:tcPr>
            <w:tcW w:type="dxa" w:w="831"/>
          </w:tcPr>
          <w:p>
            <w:pPr>
              <w:pStyle w:val="null3"/>
            </w:pPr>
            <w:r>
              <w:rPr/>
              <w:t>3</w:t>
            </w:r>
          </w:p>
        </w:tc>
        <w:tc>
          <w:tcPr>
            <w:tcW w:type="dxa" w:w="2492"/>
          </w:tcPr>
          <w:p>
            <w:pPr>
              <w:pStyle w:val="null3"/>
            </w:pPr>
            <w:r>
              <w:rPr/>
              <w:t>响应文件有效期</w:t>
            </w:r>
          </w:p>
        </w:tc>
        <w:tc>
          <w:tcPr>
            <w:tcW w:type="dxa" w:w="3322"/>
          </w:tcPr>
          <w:p>
            <w:pPr>
              <w:pStyle w:val="null3"/>
            </w:pPr>
            <w:r>
              <w:rPr/>
              <w:t>符合磋商文件的要求，且不少于90天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同时满足以下条款：（1）货币单位符合磋商文件要求 ；（2）报价符合唯一性要求； （3）未超出采购预算或最高限价 ；（4）符合《报价表》、《分项报价明细表》及《标的清单》的填报要求</w:t>
            </w:r>
          </w:p>
        </w:tc>
        <w:tc>
          <w:tcPr>
            <w:tcW w:type="dxa" w:w="1661"/>
          </w:tcPr>
          <w:p>
            <w:pPr>
              <w:pStyle w:val="null3"/>
            </w:pPr>
            <w:r>
              <w:rPr/>
              <w:t>标的清单 报价表 分项报价明细表</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6</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完全理解并接受对合格供应商、合格的货物、工程或服务要求，结合磋商文件第三章“磋商项目技术、服务、商务要求”的实质性要求且没有负偏离。</w:t>
            </w:r>
          </w:p>
        </w:tc>
        <w:tc>
          <w:tcPr>
            <w:tcW w:type="dxa" w:w="1661"/>
          </w:tcPr>
          <w:p>
            <w:pPr>
              <w:pStyle w:val="null3"/>
            </w:pPr>
            <w:r>
              <w:rPr/>
              <w:t>产品技术参数表 商务应答表</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完全理解并接受磋商文件《合同文本》条款的要求，且未有采购人不能接受的附加条件的。</w:t>
            </w:r>
          </w:p>
        </w:tc>
        <w:tc>
          <w:tcPr>
            <w:tcW w:type="dxa" w:w="1661"/>
          </w:tcPr>
          <w:p>
            <w:pPr>
              <w:pStyle w:val="null3"/>
            </w:pPr>
            <w:r>
              <w:rPr/>
              <w:t>合同文本条款响应</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所投产品技术参数清楚、明确并能逐条响应采购文件。 “技术参数表”的所有所有标记为▲的参数完全满足采购要求并能提供证明材料得满分，每有1项不满足、有负偏离或未提供证明材料的扣1分，扣完为止。 证明材料：包括但不限于检验试验报告、测试报告、质量证明书、认证报告、官网截图或其他能证明该功能或技术参数符合性的文件扫描件加盖供应商公章。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进货渠道</w:t>
            </w:r>
          </w:p>
        </w:tc>
        <w:tc>
          <w:tcPr>
            <w:tcW w:type="dxa" w:w="2492"/>
          </w:tcPr>
          <w:p>
            <w:pPr>
              <w:pStyle w:val="null3"/>
            </w:pPr>
            <w:r>
              <w:rPr/>
              <w:t>货源渠道正规、供应充足，产地及制造商明确，产品销售记录可追溯。所投产品（标记为“■”产品）能够提供合格有效的授权文件，每个得1分，满分7分。未提供不得分。 证明材料：提供生产厂商出具的授权函（如为厂商参与投标的，须提供相关证明或承诺）原件扫描件并加盖供应商公章。</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原厂授权书及售后承诺书</w:t>
            </w:r>
          </w:p>
        </w:tc>
      </w:tr>
      <w:tr>
        <w:tc>
          <w:tcPr>
            <w:tcW w:type="dxa" w:w="831"/>
            <w:vMerge/>
          </w:tcPr>
          <w:p/>
        </w:tc>
        <w:tc>
          <w:tcPr>
            <w:tcW w:type="dxa" w:w="1661"/>
          </w:tcPr>
          <w:p>
            <w:pPr>
              <w:pStyle w:val="null3"/>
            </w:pPr>
            <w:r>
              <w:rPr/>
              <w:t>原厂售后承诺</w:t>
            </w:r>
          </w:p>
        </w:tc>
        <w:tc>
          <w:tcPr>
            <w:tcW w:type="dxa" w:w="2492"/>
          </w:tcPr>
          <w:p>
            <w:pPr>
              <w:pStyle w:val="null3"/>
            </w:pPr>
            <w:r>
              <w:rPr/>
              <w:t>所投产品（标记为“■”产品）能够提供加盖原厂公章的售后承诺的，每个得1分，满分7分。未提供不得分。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原厂授权书及售后承诺书</w:t>
            </w:r>
          </w:p>
        </w:tc>
      </w:tr>
      <w:tr>
        <w:tc>
          <w:tcPr>
            <w:tcW w:type="dxa" w:w="831"/>
            <w:vMerge/>
          </w:tcPr>
          <w:p/>
        </w:tc>
        <w:tc>
          <w:tcPr>
            <w:tcW w:type="dxa" w:w="1661"/>
          </w:tcPr>
          <w:p>
            <w:pPr>
              <w:pStyle w:val="null3"/>
            </w:pPr>
            <w:r>
              <w:rPr/>
              <w:t>类似业绩</w:t>
            </w:r>
          </w:p>
        </w:tc>
        <w:tc>
          <w:tcPr>
            <w:tcW w:type="dxa" w:w="2492"/>
          </w:tcPr>
          <w:p>
            <w:pPr>
              <w:pStyle w:val="null3"/>
            </w:pPr>
            <w:r>
              <w:rPr/>
              <w:t>提供 2021 年 1 月 1 日以来相关的项目业绩（以合同签订日期为准，类似项目指信息化设备供货合同），每份合格业绩合同计2分，满分10分。提供完整业绩合同，并加盖供应商公章。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类似项目业绩汇总表</w:t>
            </w:r>
          </w:p>
        </w:tc>
      </w:tr>
      <w:tr>
        <w:tc>
          <w:tcPr>
            <w:tcW w:type="dxa" w:w="831"/>
            <w:vMerge/>
          </w:tcPr>
          <w:p/>
        </w:tc>
        <w:tc>
          <w:tcPr>
            <w:tcW w:type="dxa" w:w="1661"/>
          </w:tcPr>
          <w:p>
            <w:pPr>
              <w:pStyle w:val="null3"/>
            </w:pPr>
            <w:r>
              <w:rPr/>
              <w:t>技术服务方案</w:t>
            </w:r>
          </w:p>
        </w:tc>
        <w:tc>
          <w:tcPr>
            <w:tcW w:type="dxa" w:w="2492"/>
          </w:tcPr>
          <w:p>
            <w:pPr>
              <w:pStyle w:val="null3"/>
            </w:pPr>
            <w:r>
              <w:rPr/>
              <w:t>根据本项目实际需求及特点，制定技术服务方案，内容包含①供货组织安排②供货进度计划③安装调试及验收方案④物力调配及保障措施。 方案响应高效、服务标准和服务承诺明确具体，方案科学合理详细，针对性强，服务标准严格、服务响应高效、流程清晰易行，服务措施完善，可操作性强得(8-12]分；方案基本合理，服务标准尚且规范、服务响应尚可接受、服务流程较清楚，有一定针对性和可操作性 得（4-8]分；无针对性、语焉不详，可操作性差得[0-4]分]。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质保售后服务及承诺</w:t>
            </w:r>
          </w:p>
        </w:tc>
        <w:tc>
          <w:tcPr>
            <w:tcW w:type="dxa" w:w="2492"/>
          </w:tcPr>
          <w:p>
            <w:pPr>
              <w:pStyle w:val="null3"/>
            </w:pPr>
            <w:r>
              <w:rPr/>
              <w:t>响应文件包含对本项目质量保障，后期维护管理及发生质量问题后的补救措施，有明确具体的承诺，切实可行。根据响应情况赋分，完全满足项目实际需求得6分，基本满足项目需求得(4-6）分，基本满足但完整性和可操作性欠缺得(2-4]分，不满足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应急保障方案</w:t>
            </w:r>
          </w:p>
        </w:tc>
        <w:tc>
          <w:tcPr>
            <w:tcW w:type="dxa" w:w="2492"/>
          </w:tcPr>
          <w:p>
            <w:pPr>
              <w:pStyle w:val="null3"/>
            </w:pPr>
            <w:r>
              <w:rPr/>
              <w:t>供应商针对本项目提供完善合理的应急保障方案，包括但不限于进度延误、出现质量问题时的补救措施等。 供应商提供的应急方案，内容详尽、描述清晰、且应急保障方案与该项目要求贴合度高得(4-6]分； 提供的应急方案，内容较详尽、描述较清晰、且应急保障方案与该项目有部分贴合度得（2-4]分； 提供的应急方案，内容、描述不清晰、不合理[0-2]分。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技术培训措施</w:t>
            </w:r>
          </w:p>
        </w:tc>
        <w:tc>
          <w:tcPr>
            <w:tcW w:type="dxa" w:w="2492"/>
          </w:tcPr>
          <w:p>
            <w:pPr>
              <w:pStyle w:val="null3"/>
            </w:pPr>
            <w:r>
              <w:rPr/>
              <w:t>为使用单位培训操作维护人员，保证熟练操作、维护和正常使用，并有详细可行的技术培训措施。完全满足项目实际需求得6分，基本满足项目需求得(4-6）分，基本满足但完整性和可操作性欠缺得(2-4]分，不满足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技术服务团队</w:t>
            </w:r>
          </w:p>
        </w:tc>
        <w:tc>
          <w:tcPr>
            <w:tcW w:type="dxa" w:w="2492"/>
          </w:tcPr>
          <w:p>
            <w:pPr>
              <w:pStyle w:val="null3"/>
            </w:pPr>
            <w:r>
              <w:rPr/>
              <w:t>有专业的服务团队和技术人员支持（以投标文件中供应商人员情况表为依据）。并提供人员资格证书及2024年1月1日以来至少连续3个月供应商为其缴纳的养老保险证明材料并加盖供应商红章。 项目团队人员综合实力强，服务团队配备合理、专业性强得(4-6]分； 项目团队人员综合实力一般，服务团队配备合理性一般、专业性一般得（2-4]分。 项目团队人员配备不合理或无专业性，未提供养老保险证明或提供的养老保险证明不符合要求得[0-2]分。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项目实施人员情况表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有效供应商的（落实政府采购政策进行价格调整的，以调整后的价格计算）最终报价的最低值为基准价得 30 分，其他各供应商的最终报价得分按下列公式计算：（基准价/最终报价）×30％×100。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详见附件：分项报价明细表</w:t>
      </w:r>
    </w:p>
    <w:p>
      <w:pPr>
        <w:pStyle w:val="null3"/>
        <w:ind w:firstLine="960"/>
      </w:pPr>
      <w:r>
        <w:rPr/>
        <w:t>详见附件：供货服务方案</w:t>
      </w:r>
    </w:p>
    <w:p>
      <w:pPr>
        <w:pStyle w:val="null3"/>
        <w:ind w:firstLine="960"/>
      </w:pPr>
      <w:r>
        <w:rPr/>
        <w:t>详见附件：合同文本条款响应</w:t>
      </w:r>
    </w:p>
    <w:p>
      <w:pPr>
        <w:pStyle w:val="null3"/>
        <w:ind w:firstLine="960"/>
      </w:pPr>
      <w:r>
        <w:rPr/>
        <w:t>详见附件：类似项目业绩汇总表</w:t>
      </w:r>
    </w:p>
    <w:p>
      <w:pPr>
        <w:pStyle w:val="null3"/>
        <w:ind w:firstLine="960"/>
      </w:pPr>
      <w:r>
        <w:rPr/>
        <w:t>详见附件：项目实施人员情况表</w:t>
      </w:r>
    </w:p>
    <w:p>
      <w:pPr>
        <w:pStyle w:val="null3"/>
        <w:ind w:firstLine="960"/>
      </w:pPr>
      <w:r>
        <w:rPr/>
        <w:t>详见附件：原厂授权书及售后承诺书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