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西延高铁铜川站周边基础设施和石仁棚改及立交项目建设规划编制</w:t>
      </w:r>
    </w:p>
    <w:p>
      <w:pPr>
        <w:pStyle w:val="null3"/>
        <w:jc w:val="center"/>
        <w:outlineLvl w:val="2"/>
      </w:pPr>
      <w:r>
        <w:rPr>
          <w:b/>
          <w:sz w:val="28"/>
        </w:rPr>
        <w:t>采购项目编号：</w:t>
      </w:r>
      <w:r>
        <w:rPr>
          <w:b/>
          <w:sz w:val="28"/>
        </w:rPr>
        <w:t>SXGLZFCG2024-008号</w:t>
      </w:r>
      <w:r>
        <w:br/>
      </w:r>
      <w:r>
        <w:br/>
      </w:r>
      <w:r>
        <w:br/>
      </w:r>
    </w:p>
    <w:p>
      <w:pPr>
        <w:pStyle w:val="null3"/>
        <w:jc w:val="center"/>
        <w:outlineLvl w:val="2"/>
      </w:pPr>
      <w:r>
        <w:rPr>
          <w:b/>
          <w:sz w:val="28"/>
        </w:rPr>
        <w:t>西延高铁铜川站周边基础设施和石仁棚改及立交项目建设指挥部</w:t>
      </w:r>
    </w:p>
    <w:p>
      <w:pPr>
        <w:pStyle w:val="null3"/>
        <w:jc w:val="center"/>
        <w:outlineLvl w:val="2"/>
      </w:pPr>
      <w:r>
        <w:rPr>
          <w:b/>
          <w:sz w:val="28"/>
        </w:rPr>
        <w:t>陕西公立工程项目管理咨询有限公司</w:t>
      </w:r>
      <w:r>
        <w:rPr>
          <w:b/>
          <w:sz w:val="28"/>
        </w:rPr>
        <w:t>共同编制</w:t>
      </w:r>
    </w:p>
    <w:p>
      <w:pPr>
        <w:pStyle w:val="null3"/>
        <w:jc w:val="center"/>
        <w:outlineLvl w:val="2"/>
      </w:pPr>
      <w:r>
        <w:rPr>
          <w:b/>
          <w:sz w:val="28"/>
        </w:rPr>
        <w:t>2024年01月21日</w:t>
      </w:r>
    </w:p>
    <w:p>
      <w:pPr>
        <w:pStyle w:val="null3"/>
      </w:pPr>
      <w:r>
        <w:rPr/>
        <w:t xml:space="preserve"> </w:t>
      </w:r>
    </w:p>
    <w:p>
      <w:pPr>
        <w:pStyle w:val="null3"/>
        <w:jc w:val="center"/>
        <w:outlineLvl w:val="1"/>
      </w:pPr>
      <w:r>
        <w:rPr>
          <w:b/>
          <w:sz w:val="36"/>
        </w:rPr>
        <w:t>第一章 竞争性磋商邀请</w:t>
      </w:r>
    </w:p>
    <w:p>
      <w:pPr>
        <w:pStyle w:val="null3"/>
        <w:ind w:firstLine="480"/>
      </w:pPr>
      <w:r>
        <w:rPr/>
        <w:t>陕西公立工程项目管理咨询有限公司</w:t>
      </w:r>
      <w:r>
        <w:rPr/>
        <w:t>（以下简称“代理机构”）受</w:t>
      </w:r>
      <w:r>
        <w:rPr/>
        <w:t>西延高铁铜川站周边基础设施和石仁棚改及立交项目建设指挥部</w:t>
      </w:r>
      <w:r>
        <w:rPr/>
        <w:t>委托，拟对</w:t>
      </w:r>
      <w:r>
        <w:rPr/>
        <w:t>西延高铁铜川站周边基础设施和石仁棚改及立交项目建设规划编制</w:t>
      </w:r>
      <w:r>
        <w:rPr/>
        <w:t>采用竞争性磋商采购方式进行采购，兹邀请供应商参加本项目的竞争性磋商。</w:t>
      </w:r>
    </w:p>
    <w:p>
      <w:pPr>
        <w:pStyle w:val="null3"/>
        <w:outlineLvl w:val="2"/>
      </w:pPr>
      <w:r>
        <w:rPr>
          <w:b/>
          <w:sz w:val="28"/>
        </w:rPr>
        <w:t>一、项目编号：</w:t>
      </w:r>
      <w:r>
        <w:rPr>
          <w:b/>
          <w:sz w:val="28"/>
        </w:rPr>
        <w:t>SXGLZFCG2024-008号</w:t>
      </w:r>
    </w:p>
    <w:p>
      <w:pPr>
        <w:pStyle w:val="null3"/>
        <w:outlineLvl w:val="2"/>
      </w:pPr>
      <w:r>
        <w:rPr>
          <w:b/>
          <w:sz w:val="28"/>
        </w:rPr>
        <w:t>二、项目名称：</w:t>
      </w:r>
      <w:r>
        <w:rPr>
          <w:b/>
          <w:sz w:val="28"/>
        </w:rPr>
        <w:t>西延高铁铜川站周边基础设施和石仁棚改及立交项目建设规划编制</w:t>
      </w:r>
    </w:p>
    <w:p>
      <w:pPr>
        <w:pStyle w:val="null3"/>
        <w:outlineLvl w:val="2"/>
      </w:pPr>
      <w:r>
        <w:rPr>
          <w:b/>
          <w:sz w:val="28"/>
        </w:rPr>
        <w:t>三、磋商项目简介</w:t>
      </w:r>
    </w:p>
    <w:p>
      <w:pPr>
        <w:pStyle w:val="null3"/>
        <w:ind w:firstLine="480"/>
      </w:pPr>
      <w:r>
        <w:rPr/>
        <w:t>对西延高铁铜川站周边基础设施和石仁棚改及立交项目建设进行规划，规划项目位于铜川市南市区，地处新区与耀州区连接地带，规划区域东至沮河以东耀州区锦阳路，南至延西高速，西至东环路，北至新210国道。规划面积652公顷（9780亩）</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资格审查：具有独立承担民事责任能力的法人、其他组织或自然人、提供营业执照副本/事业单位法人证书副本、非企业专业服务机构执业许可证副本/自然人身份证；供应商需在项目电子化交易系统中按要求填写《投标函》完成承诺并进行电子签章。</w:t>
      </w:r>
    </w:p>
    <w:p>
      <w:pPr>
        <w:pStyle w:val="null3"/>
      </w:pPr>
      <w:r>
        <w:rPr/>
        <w:t>2、资格审查：供应商应授权合法且唯一的人员参加磋商全过程，磋商过程中不得更换授权代理人，其中法定代表人直接参加磋商的，须出具法人身份证，并与营业执照上信息一致。法定代表人授权代表参加磋商的，须出具法定代表人授权书及授权代表身份证；供应商需在项目电子化交易系统中按要求填写《投标函》完成承诺并进行电子签章。</w:t>
      </w:r>
    </w:p>
    <w:p>
      <w:pPr>
        <w:pStyle w:val="null3"/>
      </w:pPr>
      <w:r>
        <w:rPr/>
        <w:t>3、资格审查：供应商不得为中国政府采购网(www.ccgp.gov.cn)被列入政府采购严重违法失信行为记录名单；供应商未被列入“信用中国”网站(www.creditchina.gov.cn)“记录失信被执行人、重大税收违法记录名单；供应商需在项目电子化交易系统中按要求填写《投标函》完成承诺并进行电子签章。</w:t>
      </w:r>
    </w:p>
    <w:p>
      <w:pPr>
        <w:pStyle w:val="null3"/>
      </w:pPr>
      <w:r>
        <w:rPr/>
        <w:t>4、资格审查：供应商参加本次政府采购活动近3年内在经营活动中没有重大违纪的书面声明；供应商需在项目电子化交易系统中按要求填写《投标函》完成承诺并进行电子签章。</w:t>
      </w:r>
    </w:p>
    <w:p>
      <w:pPr>
        <w:pStyle w:val="null3"/>
      </w:pPr>
      <w:r>
        <w:rPr/>
        <w:t>5、资格审查：供应商应具备城市规划甲级资质，且在有效期内；拟委派的项目负责人应具备高级（含高级）以上技术职称；供应商需在项目电子化交易系统中按要求填写《投标函》完成承诺并进行电子签章。</w:t>
      </w:r>
    </w:p>
    <w:p>
      <w:pPr>
        <w:pStyle w:val="null3"/>
      </w:pPr>
      <w:r>
        <w:rPr/>
        <w:t>6、资格审查：近三年（2021年至2023年）具有类似项目规划服务经验（以提供的业绩服务合同为准）；供应商需在项目电子化交易系统中按要求填写《投标函》完成承诺并进行电子签章。</w:t>
      </w:r>
    </w:p>
    <w:p>
      <w:pPr>
        <w:pStyle w:val="null3"/>
      </w:pPr>
      <w:r>
        <w:rPr/>
        <w:t>7、资格审查：本项目不接受联合体磋商；备注：提供非联合体声明函。；供应商需在项目电子化交易系统中按要求填写《投标函》完成承诺并进行电子签章。</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b/>
          <w:sz w:val="28"/>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西延高铁铜川站周边基础设施和石仁棚改及立交项目建设指挥部</w:t>
      </w:r>
    </w:p>
    <w:p>
      <w:pPr>
        <w:pStyle w:val="null3"/>
      </w:pPr>
      <w:r>
        <w:rPr/>
        <w:t xml:space="preserve"> 地址： </w:t>
      </w:r>
      <w:r>
        <w:rPr/>
        <w:t>陕西省铜川市新区东环路华荣大厦B座3楼</w:t>
      </w:r>
    </w:p>
    <w:p>
      <w:pPr>
        <w:pStyle w:val="null3"/>
      </w:pPr>
      <w:r>
        <w:rPr/>
        <w:t xml:space="preserve"> 邮编： </w:t>
      </w:r>
      <w:r>
        <w:rPr/>
        <w:t>727000</w:t>
      </w:r>
    </w:p>
    <w:p>
      <w:pPr>
        <w:pStyle w:val="null3"/>
      </w:pPr>
      <w:r>
        <w:rPr/>
        <w:t xml:space="preserve"> 联系人： </w:t>
      </w:r>
      <w:r>
        <w:rPr/>
        <w:t>相先生</w:t>
      </w:r>
    </w:p>
    <w:p>
      <w:pPr>
        <w:pStyle w:val="null3"/>
      </w:pPr>
      <w:r>
        <w:rPr/>
        <w:t xml:space="preserve"> 联系电话： </w:t>
      </w:r>
      <w:r>
        <w:rPr/>
        <w:t>0919-3193300</w:t>
      </w:r>
    </w:p>
    <w:p>
      <w:pPr>
        <w:pStyle w:val="null3"/>
        <w:outlineLvl w:val="3"/>
      </w:pPr>
      <w:r>
        <w:rPr>
          <w:b/>
          <w:sz w:val="24"/>
        </w:rPr>
        <w:t>代理机构：</w:t>
      </w:r>
      <w:r>
        <w:rPr>
          <w:b/>
          <w:sz w:val="24"/>
        </w:rPr>
        <w:t>陕西公立工程项目管理咨询有限公司</w:t>
      </w:r>
    </w:p>
    <w:p>
      <w:pPr>
        <w:pStyle w:val="null3"/>
      </w:pPr>
      <w:r>
        <w:rPr/>
        <w:t xml:space="preserve"> 地址： </w:t>
      </w:r>
      <w:r>
        <w:rPr/>
        <w:t>陕西省铜川市王益区七一路工行三楼313室</w:t>
      </w:r>
    </w:p>
    <w:p>
      <w:pPr>
        <w:pStyle w:val="null3"/>
      </w:pPr>
      <w:r>
        <w:rPr/>
        <w:t xml:space="preserve"> 邮编： </w:t>
      </w:r>
      <w:r>
        <w:rPr/>
        <w:t>727000</w:t>
      </w:r>
    </w:p>
    <w:p>
      <w:pPr>
        <w:pStyle w:val="null3"/>
      </w:pPr>
      <w:r>
        <w:rPr/>
        <w:t xml:space="preserve"> 联系人： </w:t>
      </w:r>
      <w:r>
        <w:rPr/>
        <w:t>王先生</w:t>
      </w:r>
    </w:p>
    <w:p>
      <w:pPr>
        <w:pStyle w:val="null3"/>
      </w:pPr>
      <w:r>
        <w:rPr/>
        <w:t xml:space="preserve"> 联系电话： </w:t>
      </w:r>
      <w:r>
        <w:rPr/>
        <w:t>0919-2182986</w:t>
      </w:r>
    </w:p>
    <w:p>
      <w:pPr>
        <w:pStyle w:val="null3"/>
        <w:outlineLvl w:val="3"/>
      </w:pPr>
      <w:r>
        <w:rPr>
          <w:b/>
          <w:sz w:val="24"/>
        </w:rPr>
        <w:t>采购监督机构：</w:t>
      </w:r>
      <w:r>
        <w:rPr>
          <w:b/>
          <w:sz w:val="24"/>
        </w:rPr>
        <w:t>铜川市财政局政府采购管理科</w:t>
      </w:r>
    </w:p>
    <w:p>
      <w:pPr>
        <w:pStyle w:val="null3"/>
        <w:ind w:firstLine="480"/>
      </w:pPr>
      <w:r>
        <w:rPr/>
        <w:t>联系人：</w:t>
      </w:r>
      <w:r>
        <w:rPr/>
        <w:t>寇老师</w:t>
      </w:r>
    </w:p>
    <w:p>
      <w:pPr>
        <w:pStyle w:val="null3"/>
        <w:ind w:firstLine="480"/>
      </w:pPr>
      <w:r>
        <w:rPr/>
        <w:t>联系电话：</w:t>
      </w:r>
      <w:r>
        <w:rPr/>
        <w:t>0919-3281620</w:t>
      </w:r>
    </w:p>
    <w:p>
      <w:pPr>
        <w:pStyle w:val="null3"/>
      </w:pPr>
      <w:r>
        <w:rPr/>
        <w:t xml:space="preserve"> </w:t>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采购包1：500,000.00元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本招标项目的采购代理服务费由成交供应商支付。招标代理费用支付金额参照《招标代理服务收费管理暂行办法》（国家发改委计价[2002]1980号）文件和国家发展改革委员会办公厅颁发的《关于招标代理服务收费有关问题的通知》（发改办价格[2003]857号）的有关规定执行收取。 2、成交供应商在领取中标通知书前，须向采购代理机构一次性支付招标代理服务费。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西延高铁铜川站周边基础设施和石仁棚改及立交项目建设指挥部</w:t>
      </w:r>
      <w:r>
        <w:rPr/>
        <w:t>和</w:t>
      </w:r>
      <w:r>
        <w:rPr/>
        <w:t>陕西公立工程项目管理咨询有限公司</w:t>
      </w:r>
      <w:r>
        <w:rPr/>
        <w:t>享有。对磋商文件中供应商参加本次政府采购活动应当具备的条件，磋商项目技术、服务、商务及其他要求，评审细则及标准由</w:t>
      </w:r>
      <w:r>
        <w:rPr/>
        <w:t>西延高铁铜川站周边基础设施和石仁棚改及立交项目建设指挥部</w:t>
      </w:r>
      <w:r>
        <w:rPr/>
        <w:t>负责解释。除上述磋商文件内容，其他内容由</w:t>
      </w:r>
      <w:r>
        <w:rPr/>
        <w:t>陕西公立工程项目管理咨询有限公司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西延高铁铜川站周边基础设施和石仁棚改及立交项目建设指挥部</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陕西公立工程项目管理咨询有限公司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b/>
          <w:sz w:val="24"/>
        </w:rPr>
        <w:t xml:space="preserve"> 2.2.3响应费用（实质性要求）</w:t>
      </w:r>
    </w:p>
    <w:p>
      <w:pPr>
        <w:pStyle w:val="null3"/>
        <w:ind w:firstLine="480"/>
      </w:pPr>
      <w:r>
        <w:rPr/>
        <w:t>供应商应自行承担参加竞争性磋商采购活动的全部费用。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2.6.7履约验收方案</w:t>
      </w:r>
    </w:p>
    <w:p>
      <w:pPr>
        <w:pStyle w:val="null3"/>
      </w:pPr>
      <w:r>
        <w:rPr/>
        <w:t>采购包1：</w:t>
      </w:r>
    </w:p>
    <w:p>
      <w:pPr>
        <w:pStyle w:val="null3"/>
      </w:pPr>
      <w:r>
        <w:rPr/>
        <w:t>达到采购人及规划行业内履约验收标准</w:t>
      </w:r>
    </w:p>
    <w:p>
      <w:pPr>
        <w:pStyle w:val="null3"/>
        <w:outlineLvl w:val="3"/>
      </w:pPr>
      <w:r>
        <w:rPr>
          <w:b/>
          <w:sz w:val="24"/>
        </w:rPr>
        <w:t>2.6.8资金支付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陕西公立工程项目管理咨询有限公司</w:t>
      </w:r>
      <w:r>
        <w:rPr/>
        <w:t xml:space="preserve"> 负责答复；供应商对除采购需求外的采购文件的询问、质疑由</w:t>
      </w:r>
      <w:r>
        <w:rPr/>
        <w:t>陕西公立工程项目管理咨询有限公司</w:t>
      </w:r>
      <w:r>
        <w:rPr/>
        <w:t xml:space="preserve"> 负责答复；供应商对采购过程、采购结果的询问、质疑由 </w:t>
      </w:r>
      <w:r>
        <w:rPr/>
        <w:t>陕西公立工程项目管理咨询有限公司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联系人：王先生</w:t>
      </w:r>
    </w:p>
    <w:p>
      <w:pPr>
        <w:pStyle w:val="null3"/>
      </w:pPr>
      <w:r>
        <w:rPr/>
        <w:t>联系电话：0919-2182986</w:t>
      </w:r>
    </w:p>
    <w:p>
      <w:pPr>
        <w:pStyle w:val="null3"/>
      </w:pPr>
      <w:r>
        <w:rPr/>
        <w:t>地址：陕西省铜川市王益区七一路工行三楼313室</w:t>
      </w:r>
    </w:p>
    <w:p>
      <w:pPr>
        <w:pStyle w:val="null3"/>
      </w:pPr>
      <w:r>
        <w:rPr/>
        <w:t>邮编：727000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对西延高铁铜川站周边基础设施和石仁棚改及立交项目建设进行规划，规划项目位于铜川市南市区，地处新区与耀州区连接地带，规划区域东至沮河以东耀州区锦阳路，南至延西高速，西至东环路，北至新210国道。规划面积652公顷（9780亩）。</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500,000.00</w:t>
      </w:r>
    </w:p>
    <w:p>
      <w:pPr>
        <w:pStyle w:val="null3"/>
      </w:pPr>
      <w:r>
        <w:rPr/>
        <w:t>采购包最高限价（元）: 500,000.00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西延高铁铜川站周边基础设施和石仁棚改及立交项目建设规划编制</w:t>
            </w:r>
          </w:p>
        </w:tc>
        <w:tc>
          <w:tcPr>
            <w:tcW w:type="dxa" w:w="831"/>
          </w:tcPr>
          <w:p>
            <w:pPr>
              <w:pStyle w:val="null3"/>
              <w:jc w:val="right"/>
            </w:pPr>
            <w:r>
              <w:rPr/>
              <w:t>1.00</w:t>
            </w:r>
          </w:p>
        </w:tc>
        <w:tc>
          <w:tcPr>
            <w:tcW w:type="dxa" w:w="831"/>
          </w:tcPr>
          <w:p>
            <w:pPr>
              <w:pStyle w:val="null3"/>
              <w:jc w:val="right"/>
            </w:pPr>
            <w:r>
              <w:rPr/>
              <w:t>500,000.00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标的名称：西延高铁铜川站周边基础设施和石仁棚改及立交项目建设规划编制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562"/>
              <w:jc w:val="both"/>
            </w:pPr>
            <w:r>
              <w:rPr>
                <w:rFonts w:ascii="仿宋" w:hAnsi="仿宋" w:cs="仿宋" w:eastAsia="仿宋"/>
                <w:b/>
                <w:sz w:val="28"/>
              </w:rPr>
              <w:t>一、项目基本情况</w:t>
            </w:r>
          </w:p>
          <w:p>
            <w:pPr>
              <w:pStyle w:val="null3"/>
              <w:ind w:firstLine="560"/>
              <w:jc w:val="both"/>
            </w:pPr>
            <w:r>
              <w:rPr>
                <w:rFonts w:ascii="仿宋" w:hAnsi="仿宋" w:cs="仿宋" w:eastAsia="仿宋"/>
                <w:sz w:val="28"/>
              </w:rPr>
              <w:t>项目名称：西延高铁铜川站周边基础设施和石仁棚改及立交项目建设规划采购项目</w:t>
            </w:r>
          </w:p>
          <w:p>
            <w:pPr>
              <w:pStyle w:val="null3"/>
              <w:ind w:firstLine="560"/>
              <w:jc w:val="both"/>
            </w:pPr>
            <w:r>
              <w:rPr>
                <w:rFonts w:ascii="仿宋" w:hAnsi="仿宋" w:cs="仿宋" w:eastAsia="仿宋"/>
                <w:sz w:val="28"/>
              </w:rPr>
              <w:t>预算安排：其他财政资金</w:t>
            </w:r>
            <w:r>
              <w:rPr>
                <w:rFonts w:ascii="仿宋" w:hAnsi="仿宋" w:cs="仿宋" w:eastAsia="仿宋"/>
                <w:sz w:val="28"/>
              </w:rPr>
              <w:t>50</w:t>
            </w:r>
            <w:r>
              <w:rPr>
                <w:rFonts w:ascii="仿宋" w:hAnsi="仿宋" w:cs="仿宋" w:eastAsia="仿宋"/>
                <w:sz w:val="28"/>
              </w:rPr>
              <w:t>万元。</w:t>
            </w:r>
          </w:p>
          <w:p>
            <w:pPr>
              <w:pStyle w:val="null3"/>
              <w:ind w:firstLine="560"/>
              <w:jc w:val="both"/>
            </w:pPr>
            <w:r>
              <w:rPr>
                <w:rFonts w:ascii="仿宋" w:hAnsi="仿宋" w:cs="仿宋" w:eastAsia="仿宋"/>
                <w:sz w:val="28"/>
              </w:rPr>
              <w:t>服务期限：</w:t>
            </w:r>
            <w:r>
              <w:rPr>
                <w:rFonts w:ascii="仿宋" w:hAnsi="仿宋" w:cs="仿宋" w:eastAsia="仿宋"/>
                <w:sz w:val="28"/>
                <w:u w:val="single"/>
              </w:rPr>
              <w:t xml:space="preserve"> </w:t>
            </w:r>
            <w:r>
              <w:rPr>
                <w:rFonts w:ascii="仿宋" w:hAnsi="仿宋" w:cs="仿宋" w:eastAsia="仿宋"/>
                <w:sz w:val="28"/>
                <w:u w:val="single"/>
              </w:rPr>
              <w:t xml:space="preserve">30 </w:t>
            </w:r>
            <w:r>
              <w:rPr>
                <w:rFonts w:ascii="仿宋" w:hAnsi="仿宋" w:cs="仿宋" w:eastAsia="仿宋"/>
                <w:sz w:val="28"/>
              </w:rPr>
              <w:t>个日历天</w:t>
            </w:r>
          </w:p>
          <w:p>
            <w:pPr>
              <w:pStyle w:val="null3"/>
              <w:ind w:firstLine="560"/>
              <w:jc w:val="both"/>
            </w:pPr>
            <w:r>
              <w:rPr>
                <w:rFonts w:ascii="仿宋" w:hAnsi="仿宋" w:cs="仿宋" w:eastAsia="仿宋"/>
                <w:sz w:val="28"/>
              </w:rPr>
              <w:t>服务内容：对西延高铁铜川站周边基础设施和石仁棚改及立交项目建设进行规划，规划项目位于铜川市南市区，地处新区与耀州区连接地带，规划区域东至沮河以东耀州区锦阳路，南至延西高速，西至东环路，北至新</w:t>
            </w:r>
            <w:r>
              <w:rPr>
                <w:rFonts w:ascii="仿宋" w:hAnsi="仿宋" w:cs="仿宋" w:eastAsia="仿宋"/>
                <w:sz w:val="28"/>
              </w:rPr>
              <w:t>210国道。规划面积652公顷（9780亩）。</w:t>
            </w:r>
          </w:p>
          <w:p>
            <w:pPr>
              <w:pStyle w:val="null3"/>
              <w:ind w:firstLine="562"/>
              <w:jc w:val="both"/>
            </w:pPr>
            <w:r>
              <w:rPr>
                <w:rFonts w:ascii="仿宋" w:hAnsi="仿宋" w:cs="仿宋" w:eastAsia="仿宋"/>
                <w:b/>
                <w:sz w:val="28"/>
              </w:rPr>
              <w:t>二、服务内容及要求</w:t>
            </w:r>
          </w:p>
          <w:p>
            <w:pPr>
              <w:pStyle w:val="null3"/>
              <w:jc w:val="both"/>
            </w:pPr>
            <w:r>
              <w:rPr>
                <w:rFonts w:ascii="仿宋" w:hAnsi="仿宋" w:cs="仿宋" w:eastAsia="仿宋"/>
                <w:sz w:val="28"/>
              </w:rPr>
              <w:t>服务工作包含城市研究、资源分析、基地分析、规划分析、市场分析、案例研究、定位研究、项目策划、功能分区建议，在此基础上进而确定区域总体定位、规划结构、功能分区、规划总平面、风貌控制、道路组织、城市交通、生态布局及治理建议、经济技术指标、规划分期、投资估算。同时在划范围内对几个重要片区</w:t>
            </w:r>
            <w:r>
              <w:rPr>
                <w:rFonts w:ascii="仿宋" w:hAnsi="仿宋" w:cs="仿宋" w:eastAsia="仿宋"/>
                <w:sz w:val="28"/>
              </w:rPr>
              <w:t>--沮河生态公园沿线、安置/居住社区、高铁新城和城市广场、相关产业基地完成核心建筑概念性建筑方案设计等。</w:t>
            </w:r>
          </w:p>
        </w:tc>
      </w:tr>
    </w:tbl>
    <w:p>
      <w:pPr>
        <w:pStyle w:val="null3"/>
        <w:outlineLvl w:val="2"/>
      </w:pPr>
      <w:r>
        <w:rPr>
          <w:b/>
          <w:sz w:val="28"/>
        </w:rPr>
        <w:t>3.2.3人员配置要求</w:t>
      </w:r>
    </w:p>
    <w:p>
      <w:pPr>
        <w:pStyle w:val="null3"/>
      </w:pPr>
      <w:r>
        <w:rPr/>
        <w:t>采购包1：</w:t>
      </w:r>
    </w:p>
    <w:p>
      <w:pPr>
        <w:pStyle w:val="null3"/>
      </w:pPr>
      <w:r>
        <w:rPr/>
        <w:t>达到本采购项目实际需求。</w:t>
      </w:r>
    </w:p>
    <w:p>
      <w:pPr>
        <w:pStyle w:val="null3"/>
        <w:outlineLvl w:val="2"/>
      </w:pPr>
      <w:r>
        <w:rPr>
          <w:b/>
          <w:sz w:val="28"/>
        </w:rPr>
        <w:t>3.2.4设施设备要求</w:t>
      </w:r>
    </w:p>
    <w:p>
      <w:pPr>
        <w:pStyle w:val="null3"/>
      </w:pPr>
      <w:r>
        <w:rPr/>
        <w:t>采购包1：</w:t>
      </w:r>
    </w:p>
    <w:p>
      <w:pPr>
        <w:pStyle w:val="null3"/>
      </w:pPr>
      <w:r>
        <w:rPr/>
        <w:t>达到本采购项目实际需求。</w:t>
      </w:r>
    </w:p>
    <w:p>
      <w:pPr>
        <w:pStyle w:val="null3"/>
        <w:outlineLvl w:val="2"/>
      </w:pPr>
      <w:r>
        <w:rPr>
          <w:b/>
          <w:sz w:val="28"/>
        </w:rPr>
        <w:t>3.2.5其他要求</w:t>
      </w:r>
    </w:p>
    <w:p>
      <w:pPr>
        <w:pStyle w:val="null3"/>
      </w:pPr>
      <w:r>
        <w:rPr/>
        <w:t>采购包1：</w:t>
      </w:r>
    </w:p>
    <w:p>
      <w:pPr>
        <w:pStyle w:val="null3"/>
      </w:pPr>
      <w:r>
        <w:rPr/>
        <w:t>无</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30个日历天</w:t>
      </w:r>
    </w:p>
    <w:p>
      <w:pPr>
        <w:pStyle w:val="null3"/>
        <w:outlineLvl w:val="3"/>
      </w:pPr>
      <w:r>
        <w:rPr>
          <w:b/>
          <w:sz w:val="24"/>
        </w:rPr>
        <w:t>3.3.2服务地点</w:t>
      </w:r>
    </w:p>
    <w:p>
      <w:pPr>
        <w:pStyle w:val="null3"/>
      </w:pPr>
      <w:r>
        <w:rPr/>
        <w:t>采购包1：</w:t>
      </w:r>
    </w:p>
    <w:p>
      <w:pPr>
        <w:pStyle w:val="null3"/>
      </w:pPr>
      <w:r>
        <w:rPr/>
        <w:t>采购人指定地点</w:t>
      </w:r>
    </w:p>
    <w:p>
      <w:pPr>
        <w:pStyle w:val="null3"/>
        <w:outlineLvl w:val="3"/>
      </w:pPr>
      <w:r>
        <w:rPr>
          <w:b/>
          <w:sz w:val="24"/>
        </w:rPr>
        <w:t>3.3.3考核（验收）标准和方法</w:t>
      </w:r>
    </w:p>
    <w:p>
      <w:pPr>
        <w:pStyle w:val="null3"/>
      </w:pPr>
      <w:r>
        <w:rPr/>
        <w:t>采购包1：</w:t>
      </w:r>
    </w:p>
    <w:p>
      <w:pPr>
        <w:pStyle w:val="null3"/>
      </w:pPr>
      <w:r>
        <w:rPr/>
        <w:t>达到采购人及规划行业内规定的验收交付标准和方法</w:t>
      </w:r>
    </w:p>
    <w:p>
      <w:pPr>
        <w:pStyle w:val="null3"/>
        <w:outlineLvl w:val="3"/>
      </w:pPr>
      <w:r>
        <w:rPr>
          <w:b/>
          <w:sz w:val="24"/>
        </w:rPr>
        <w:t>3.3.4支付方式</w:t>
      </w:r>
    </w:p>
    <w:p>
      <w:pPr>
        <w:pStyle w:val="null3"/>
      </w:pPr>
      <w:r>
        <w:rPr/>
        <w:t>采购包1：</w:t>
      </w:r>
    </w:p>
    <w:p>
      <w:pPr>
        <w:pStyle w:val="null3"/>
      </w:pPr>
      <w:r>
        <w:rPr/>
        <w:t>分期付款</w:t>
      </w:r>
    </w:p>
    <w:p>
      <w:pPr>
        <w:pStyle w:val="null3"/>
        <w:outlineLvl w:val="3"/>
      </w:pPr>
      <w:r>
        <w:rPr>
          <w:b/>
          <w:sz w:val="24"/>
        </w:rPr>
        <w:t>3.3.5支付约定</w:t>
      </w:r>
    </w:p>
    <w:p>
      <w:pPr>
        <w:pStyle w:val="null3"/>
      </w:pPr>
      <w:r>
        <w:rPr/>
        <w:t>采购包1：</w:t>
      </w:r>
      <w:r>
        <w:rPr/>
        <w:t xml:space="preserve"> 付款条件说明： </w:t>
      </w:r>
      <w:r>
        <w:rPr/>
        <w:t xml:space="preserve">合同签订后 </w:t>
      </w:r>
      <w:r>
        <w:rPr/>
        <w:t xml:space="preserve"> ，达到付款条件起 </w:t>
      </w:r>
      <w:r>
        <w:rPr/>
        <w:t>7</w:t>
      </w:r>
      <w:r>
        <w:rPr/>
        <w:t xml:space="preserve"> 日内，支付合同总金额的 </w:t>
      </w:r>
      <w:r>
        <w:rPr/>
        <w:t>30.00</w:t>
      </w:r>
      <w:r>
        <w:rPr/>
        <w:t>%。</w:t>
      </w:r>
    </w:p>
    <w:p>
      <w:pPr>
        <w:pStyle w:val="null3"/>
      </w:pPr>
      <w:r>
        <w:rPr/>
        <w:t>采购包1：</w:t>
      </w:r>
      <w:r>
        <w:rPr/>
        <w:t xml:space="preserve"> 付款条件说明： </w:t>
      </w:r>
      <w:r>
        <w:rPr/>
        <w:t>提交报告评审稿并通过技术审查验收后</w:t>
      </w:r>
      <w:r>
        <w:rPr/>
        <w:t xml:space="preserve"> ，达到付款条件起 </w:t>
      </w:r>
      <w:r>
        <w:rPr/>
        <w:t>7</w:t>
      </w:r>
      <w:r>
        <w:rPr/>
        <w:t xml:space="preserve"> 日内，支付合同总金额的 </w:t>
      </w:r>
      <w:r>
        <w:rPr/>
        <w:t>50.00</w:t>
      </w:r>
      <w:r>
        <w:rPr/>
        <w:t>%。</w:t>
      </w:r>
    </w:p>
    <w:p>
      <w:pPr>
        <w:pStyle w:val="null3"/>
      </w:pPr>
      <w:r>
        <w:rPr/>
        <w:t>采购包1：</w:t>
      </w:r>
      <w:r>
        <w:rPr/>
        <w:t xml:space="preserve"> 付款条件说明： </w:t>
      </w:r>
      <w:r>
        <w:rPr/>
        <w:t>修改完善并提交最终报告</w:t>
      </w:r>
      <w:r>
        <w:rPr/>
        <w:t xml:space="preserve"> ，达到付款条件起 </w:t>
      </w:r>
      <w:r>
        <w:rPr/>
        <w:t>10</w:t>
      </w:r>
      <w:r>
        <w:rPr/>
        <w:t xml:space="preserve"> 日内，支付合同总金额的 </w:t>
      </w:r>
      <w:r>
        <w:rPr/>
        <w:t>20.00</w:t>
      </w:r>
      <w:r>
        <w:rPr/>
        <w:t>%。</w:t>
      </w:r>
    </w:p>
    <w:p>
      <w:pPr>
        <w:pStyle w:val="null3"/>
        <w:outlineLvl w:val="3"/>
      </w:pPr>
      <w:r>
        <w:rPr>
          <w:b/>
          <w:sz w:val="24"/>
        </w:rPr>
        <w:t>3.3.6违约责任及解决争议的方法</w:t>
      </w:r>
    </w:p>
    <w:p>
      <w:pPr>
        <w:pStyle w:val="null3"/>
      </w:pPr>
      <w:r>
        <w:rPr/>
        <w:t>采购包1：</w:t>
      </w:r>
    </w:p>
    <w:p>
      <w:pPr>
        <w:pStyle w:val="null3"/>
      </w:pPr>
      <w:r>
        <w:rPr/>
        <w:t>按照双方最终签订的服务合同执行</w:t>
      </w:r>
    </w:p>
    <w:p>
      <w:pPr>
        <w:pStyle w:val="null3"/>
        <w:outlineLvl w:val="2"/>
      </w:pPr>
      <w:r>
        <w:rPr>
          <w:b/>
          <w:sz w:val="28"/>
        </w:rPr>
        <w:t>3.4其他要求</w:t>
      </w:r>
    </w:p>
    <w:p>
      <w:pPr>
        <w:pStyle w:val="null3"/>
      </w:pPr>
      <w:r>
        <w:rPr/>
        <w:t>无</w:t>
      </w:r>
    </w:p>
    <w:p>
      <w:pPr>
        <w:pStyle w:val="null3"/>
      </w:pPr>
      <w:r>
        <w:rPr/>
        <w:t xml:space="preserve"> </w:t>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资格审查</w:t>
            </w:r>
          </w:p>
        </w:tc>
        <w:tc>
          <w:tcPr>
            <w:tcW w:type="dxa" w:w="3322"/>
          </w:tcPr>
          <w:p>
            <w:pPr>
              <w:pStyle w:val="null3"/>
            </w:pPr>
            <w:r>
              <w:rPr/>
              <w:t>具有独立承担民事责任能力的法人、其他组织或自然人、提供营业执照副本/事业单位法人证书副本、非企业专业服务机构执业许可证副本/自然人身份证；供应商需在项目电子化交易系统中按要求填写《投标函》完成承诺并进行电子签章。</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资格审查</w:t>
            </w:r>
          </w:p>
        </w:tc>
        <w:tc>
          <w:tcPr>
            <w:tcW w:type="dxa" w:w="3322"/>
          </w:tcPr>
          <w:p>
            <w:pPr>
              <w:pStyle w:val="null3"/>
            </w:pPr>
            <w:r>
              <w:rPr/>
              <w:t>供应商应授权合法且唯一的人员参加磋商全过程，磋商过程中不得更换授权代理人，其中法定代表人直接参加磋商的，须出具法人身份证，并与营业执照上信息一致。法定代表人授权代表参加磋商的，须出具法定代表人授权书及授权代表身份证；供应商需在项目电子化交易系统中按要求填写《投标函》完成承诺并进行电子签章。</w:t>
            </w:r>
          </w:p>
        </w:tc>
        <w:tc>
          <w:tcPr>
            <w:tcW w:type="dxa" w:w="1661"/>
          </w:tcPr>
          <w:p>
            <w:pPr>
              <w:pStyle w:val="null3"/>
            </w:pPr>
            <w:r>
              <w:rPr/>
              <w:t>法定代表人证明书 法定代表人授权书</w:t>
            </w:r>
          </w:p>
        </w:tc>
      </w:tr>
      <w:tr>
        <w:tc>
          <w:tcPr>
            <w:tcW w:type="dxa" w:w="831"/>
          </w:tcPr>
          <w:p>
            <w:pPr>
              <w:pStyle w:val="null3"/>
            </w:pPr>
            <w:r>
              <w:rPr/>
              <w:t>3</w:t>
            </w:r>
          </w:p>
        </w:tc>
        <w:tc>
          <w:tcPr>
            <w:tcW w:type="dxa" w:w="2492"/>
          </w:tcPr>
          <w:p>
            <w:pPr>
              <w:pStyle w:val="null3"/>
            </w:pPr>
            <w:r>
              <w:rPr/>
              <w:t>资格审查</w:t>
            </w:r>
          </w:p>
        </w:tc>
        <w:tc>
          <w:tcPr>
            <w:tcW w:type="dxa" w:w="3322"/>
          </w:tcPr>
          <w:p>
            <w:pPr>
              <w:pStyle w:val="null3"/>
            </w:pPr>
            <w:r>
              <w:rPr/>
              <w:t>供应商不得为中国政府采购网(www.ccgp.gov.cn)被列入政府采购严重违法失信行为记录名单；供应商未被列入“信用中国”网站(www.creditchina.gov.cn)“记录失信被执行人、重大税收违法记录名单；供应商需在项目电子化交易系统中按要求填写《投标函》完成承诺并进行电子签章。</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资格审查</w:t>
            </w:r>
          </w:p>
        </w:tc>
        <w:tc>
          <w:tcPr>
            <w:tcW w:type="dxa" w:w="3322"/>
          </w:tcPr>
          <w:p>
            <w:pPr>
              <w:pStyle w:val="null3"/>
            </w:pPr>
            <w:r>
              <w:rPr/>
              <w:t>供应商参加本次政府采购活动近3年内在经营活动中没有重大违纪的书面声明；供应商需在项目电子化交易系统中按要求填写《投标函》完成承诺并进行电子签章。</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资格审查</w:t>
            </w:r>
          </w:p>
        </w:tc>
        <w:tc>
          <w:tcPr>
            <w:tcW w:type="dxa" w:w="3322"/>
          </w:tcPr>
          <w:p>
            <w:pPr>
              <w:pStyle w:val="null3"/>
            </w:pPr>
            <w:r>
              <w:rPr/>
              <w:t>供应商应具备城市规划甲级资质，且在有效期内；拟委派的项目负责人应具备高级（含高级）以上技术职称；供应商需在项目电子化交易系统中按要求填写《投标函》完成承诺并进行电子签章。</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资格审查</w:t>
            </w:r>
          </w:p>
        </w:tc>
        <w:tc>
          <w:tcPr>
            <w:tcW w:type="dxa" w:w="3322"/>
          </w:tcPr>
          <w:p>
            <w:pPr>
              <w:pStyle w:val="null3"/>
            </w:pPr>
            <w:r>
              <w:rPr/>
              <w:t>近三年（2021年至2023年）具有类似项目规划服务经验（以提供的业绩服务合同为准）；供应商需在项目电子化交易系统中按要求填写《投标函》完成承诺并进行电子签章。</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资格审查</w:t>
            </w:r>
          </w:p>
        </w:tc>
        <w:tc>
          <w:tcPr>
            <w:tcW w:type="dxa" w:w="3322"/>
          </w:tcPr>
          <w:p>
            <w:pPr>
              <w:pStyle w:val="null3"/>
            </w:pPr>
            <w:r>
              <w:rPr/>
              <w:t>本项目不接受联合体磋商；备注：提供非联合体声明函。；供应商需在项目电子化交易系统中按要求填写《投标函》完成承诺并进行电子签章。</w:t>
            </w:r>
          </w:p>
        </w:tc>
        <w:tc>
          <w:tcPr>
            <w:tcW w:type="dxa" w:w="1661"/>
          </w:tcPr>
          <w:p>
            <w:pPr>
              <w:pStyle w:val="null3"/>
            </w:pPr>
            <w:r>
              <w:rPr/>
              <w:t>供应商应提交的相关资格证明材料</w:t>
            </w:r>
          </w:p>
        </w:tc>
      </w:tr>
    </w:tbl>
    <w:p>
      <w:pPr>
        <w:pStyle w:val="null3"/>
      </w:pPr>
      <w:r>
        <w:rPr/>
        <w:t xml:space="preserve"> </w:t>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响应文件格式、签署盖章</w:t>
            </w:r>
          </w:p>
        </w:tc>
        <w:tc>
          <w:tcPr>
            <w:tcW w:type="dxa" w:w="3322"/>
          </w:tcPr>
          <w:p>
            <w:pPr>
              <w:pStyle w:val="null3"/>
            </w:pPr>
            <w:r>
              <w:rPr/>
              <w:t>应符合“磋商文件格式”要求</w:t>
            </w:r>
          </w:p>
        </w:tc>
        <w:tc>
          <w:tcPr>
            <w:tcW w:type="dxa" w:w="1661"/>
          </w:tcPr>
          <w:p>
            <w:pPr>
              <w:pStyle w:val="null3"/>
            </w:pPr>
            <w:r>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t>3</w:t>
            </w:r>
          </w:p>
        </w:tc>
        <w:tc>
          <w:tcPr>
            <w:tcW w:type="dxa" w:w="2492"/>
          </w:tcPr>
          <w:p>
            <w:pPr>
              <w:pStyle w:val="null3"/>
            </w:pPr>
            <w:r>
              <w:rPr/>
              <w:t>报价计量单位、报价货币、报价唯一</w:t>
            </w:r>
          </w:p>
        </w:tc>
        <w:tc>
          <w:tcPr>
            <w:tcW w:type="dxa" w:w="3322"/>
          </w:tcPr>
          <w:p>
            <w:pPr>
              <w:pStyle w:val="null3"/>
            </w:pPr>
            <w:r>
              <w:rPr/>
              <w:t>应符合“磋商文件格式”要求，且报价只能有一个有效报价，不得提交选择性报价，且报价不超过采购预算金额或最高限价。</w:t>
            </w:r>
          </w:p>
        </w:tc>
        <w:tc>
          <w:tcPr>
            <w:tcW w:type="dxa" w:w="1661"/>
          </w:tcPr>
          <w:p>
            <w:pPr>
              <w:pStyle w:val="null3"/>
            </w:pPr>
            <w:r>
              <w:rPr/>
              <w:t>标的清单 报价表</w:t>
            </w:r>
          </w:p>
        </w:tc>
      </w:tr>
      <w:tr>
        <w:tc>
          <w:tcPr>
            <w:tcW w:type="dxa" w:w="831"/>
          </w:tcPr>
          <w:p>
            <w:pPr>
              <w:pStyle w:val="null3"/>
            </w:pPr>
            <w:r>
              <w:rPr/>
              <w:t>4</w:t>
            </w:r>
          </w:p>
        </w:tc>
        <w:tc>
          <w:tcPr>
            <w:tcW w:type="dxa" w:w="2492"/>
          </w:tcPr>
          <w:p>
            <w:pPr>
              <w:pStyle w:val="null3"/>
            </w:pPr>
            <w:r>
              <w:rPr/>
              <w:t>服务期</w:t>
            </w:r>
          </w:p>
        </w:tc>
        <w:tc>
          <w:tcPr>
            <w:tcW w:type="dxa" w:w="3322"/>
          </w:tcPr>
          <w:p>
            <w:pPr>
              <w:pStyle w:val="null3"/>
            </w:pPr>
            <w:r>
              <w:rPr/>
              <w:t>应满足磋商文件中要求的期限</w:t>
            </w:r>
          </w:p>
        </w:tc>
        <w:tc>
          <w:tcPr>
            <w:tcW w:type="dxa" w:w="1661"/>
          </w:tcPr>
          <w:p>
            <w:pPr>
              <w:pStyle w:val="null3"/>
            </w:pPr>
            <w:r>
              <w:rPr/>
              <w:t>标的清单 报价表</w:t>
            </w:r>
          </w:p>
        </w:tc>
      </w:tr>
      <w:tr>
        <w:tc>
          <w:tcPr>
            <w:tcW w:type="dxa" w:w="831"/>
          </w:tcPr>
          <w:p>
            <w:pPr>
              <w:pStyle w:val="null3"/>
            </w:pPr>
            <w:r>
              <w:rPr/>
              <w:t>5</w:t>
            </w:r>
          </w:p>
        </w:tc>
        <w:tc>
          <w:tcPr>
            <w:tcW w:type="dxa" w:w="2492"/>
          </w:tcPr>
          <w:p>
            <w:pPr>
              <w:pStyle w:val="null3"/>
            </w:pPr>
            <w:r>
              <w:rPr/>
              <w:t>磋商有效期</w:t>
            </w:r>
          </w:p>
        </w:tc>
        <w:tc>
          <w:tcPr>
            <w:tcW w:type="dxa" w:w="3322"/>
          </w:tcPr>
          <w:p>
            <w:pPr>
              <w:pStyle w:val="null3"/>
            </w:pPr>
            <w:r>
              <w:rPr/>
              <w:t>应满足磋商文件中的规定</w:t>
            </w:r>
          </w:p>
        </w:tc>
        <w:tc>
          <w:tcPr>
            <w:tcW w:type="dxa" w:w="1661"/>
          </w:tcPr>
          <w:p>
            <w:pPr>
              <w:pStyle w:val="null3"/>
            </w:pPr>
            <w:r>
              <w:rPr/>
              <w:t>响应函</w:t>
            </w:r>
          </w:p>
        </w:tc>
      </w:tr>
    </w:tbl>
    <w:p>
      <w:pPr>
        <w:pStyle w:val="null3"/>
        <w:outlineLvl w:val="3"/>
      </w:pPr>
      <w:r>
        <w:rPr>
          <w:b/>
          <w:sz w:val="24"/>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b/>
          <w:sz w:val="24"/>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b/>
          <w:sz w:val="24"/>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b/>
          <w:sz w:val="28"/>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详细评审90.00分</w:t>
            </w:r>
          </w:p>
          <w:p>
            <w:pPr>
              <w:pStyle w:val="null3"/>
            </w:pPr>
            <w:r>
              <w:rPr/>
              <w:t>报价得分10.00分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技术部分</w:t>
            </w:r>
          </w:p>
        </w:tc>
        <w:tc>
          <w:tcPr>
            <w:tcW w:type="dxa" w:w="2492"/>
          </w:tcPr>
          <w:p>
            <w:pPr>
              <w:pStyle w:val="null3"/>
            </w:pPr>
            <w:r>
              <w:rPr/>
              <w:t>1、对项目是否提出全面、完整、可实施的规划方案进行描述；</w:t>
            </w:r>
          </w:p>
        </w:tc>
        <w:tc>
          <w:tcPr>
            <w:tcW w:type="dxa" w:w="831"/>
          </w:tcPr>
          <w:p>
            <w:pPr>
              <w:pStyle w:val="null3"/>
              <w:jc w:val="right"/>
            </w:pPr>
            <w:r>
              <w:rPr/>
              <w:t>30.00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技术部分</w:t>
            </w:r>
          </w:p>
        </w:tc>
        <w:tc>
          <w:tcPr>
            <w:tcW w:type="dxa" w:w="2492"/>
          </w:tcPr>
          <w:p>
            <w:pPr>
              <w:pStyle w:val="null3"/>
            </w:pPr>
            <w:r>
              <w:rPr/>
              <w:t>2、对国家和省、市相关政策和规划把握、理解、认识是否准确、到位、深入</w:t>
            </w:r>
          </w:p>
        </w:tc>
        <w:tc>
          <w:tcPr>
            <w:tcW w:type="dxa" w:w="831"/>
          </w:tcPr>
          <w:p>
            <w:pPr>
              <w:pStyle w:val="null3"/>
              <w:jc w:val="right"/>
            </w:pPr>
            <w:r>
              <w:rPr/>
              <w:t>7.00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技术部分</w:t>
            </w:r>
          </w:p>
        </w:tc>
        <w:tc>
          <w:tcPr>
            <w:tcW w:type="dxa" w:w="2492"/>
          </w:tcPr>
          <w:p>
            <w:pPr>
              <w:pStyle w:val="null3"/>
            </w:pPr>
            <w:r>
              <w:rPr/>
              <w:t>3、对项目背景的认识是否深刻，对铜川市定位及经济社会发展现状是否掌握</w:t>
            </w:r>
          </w:p>
        </w:tc>
        <w:tc>
          <w:tcPr>
            <w:tcW w:type="dxa" w:w="831"/>
          </w:tcPr>
          <w:p>
            <w:pPr>
              <w:pStyle w:val="null3"/>
              <w:jc w:val="right"/>
            </w:pPr>
            <w:r>
              <w:rPr/>
              <w:t>7.00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技术部分</w:t>
            </w:r>
          </w:p>
        </w:tc>
        <w:tc>
          <w:tcPr>
            <w:tcW w:type="dxa" w:w="2492"/>
          </w:tcPr>
          <w:p>
            <w:pPr>
              <w:pStyle w:val="null3"/>
            </w:pPr>
            <w:r>
              <w:rPr/>
              <w:t>4、研究思路（技术路线）是否清晰、所用工作方法是否得当</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技术部分</w:t>
            </w:r>
          </w:p>
        </w:tc>
        <w:tc>
          <w:tcPr>
            <w:tcW w:type="dxa" w:w="2492"/>
          </w:tcPr>
          <w:p>
            <w:pPr>
              <w:pStyle w:val="null3"/>
            </w:pPr>
            <w:r>
              <w:rPr/>
              <w:t>5、对铜川市当前现状及课题的难点、重点问题认识是否准确，提出的课题研究纲要和调研安排是否紧贴实际</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技术部分</w:t>
            </w:r>
          </w:p>
        </w:tc>
        <w:tc>
          <w:tcPr>
            <w:tcW w:type="dxa" w:w="2492"/>
          </w:tcPr>
          <w:p>
            <w:pPr>
              <w:pStyle w:val="null3"/>
            </w:pPr>
            <w:r>
              <w:rPr/>
              <w:t>6、工作进度：课题策划的进度安排合理，按时按质完成课题任务的实施措施可行，根据服务商对本项目进度计划安排的合理性、有效性、紧密程度进行综合评分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技术部分</w:t>
            </w:r>
          </w:p>
        </w:tc>
        <w:tc>
          <w:tcPr>
            <w:tcW w:type="dxa" w:w="2492"/>
          </w:tcPr>
          <w:p>
            <w:pPr>
              <w:pStyle w:val="null3"/>
            </w:pPr>
            <w:r>
              <w:rPr/>
              <w:t>6、服务措施：服务商具有完善的组织结构、健全的管理制度； 针对课题策划提出的服务措施合理可行，对项目执行过程中的技术保证、沟通途径等有明确的说明</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技术部分</w:t>
            </w:r>
          </w:p>
        </w:tc>
        <w:tc>
          <w:tcPr>
            <w:tcW w:type="dxa" w:w="2492"/>
          </w:tcPr>
          <w:p>
            <w:pPr>
              <w:pStyle w:val="null3"/>
            </w:pPr>
            <w:r>
              <w:rPr/>
              <w:t>1、人员配置：项目组成员中具备从事相关专业高级技术职称资格的，每人得1分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技术部分</w:t>
            </w:r>
          </w:p>
        </w:tc>
        <w:tc>
          <w:tcPr>
            <w:tcW w:type="dxa" w:w="2492"/>
          </w:tcPr>
          <w:p>
            <w:pPr>
              <w:pStyle w:val="null3"/>
            </w:pPr>
            <w:r>
              <w:rPr/>
              <w:t>2、组织保证：设立专人负责制，提供具体项目组成员名单（包括姓名、工作职责、主要工作业绩和经历等）横向对比，综合评定</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技术部分</w:t>
            </w:r>
          </w:p>
        </w:tc>
        <w:tc>
          <w:tcPr>
            <w:tcW w:type="dxa" w:w="2492"/>
          </w:tcPr>
          <w:p>
            <w:pPr>
              <w:pStyle w:val="null3"/>
            </w:pPr>
            <w:r>
              <w:rPr/>
              <w:t>提供近三年（2021年至2023年）类似项目的规划业绩证明文件（以合同复印件为依据），出具一个得2分，满分10分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1.经初审合格的投标文件，其投标报价为有效投标价。对符合政策性扣减的有效投标报价进行政策性扣减，并依据扣减后的价格（评审价格）进行价格评审。 2.有效最低报价为基准价得10分。 3.按（有效最低报价/有效投标报价）×10的公式计算其得分。 4.投标报价不完整的，不进入评标基准价的计算，本项得0分。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b/>
          <w:sz w:val="28"/>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b/>
          <w:sz w:val="28"/>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r>
    </w:p>
    <w:p>
      <w:pPr>
        <w:pStyle w:val="null3"/>
        <w:jc w:val="center"/>
        <w:outlineLvl w:val="1"/>
      </w:pPr>
      <w:r>
        <w:rPr>
          <w:b/>
          <w:sz w:val="36"/>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详见附件：法定代表人证明书</w:t>
      </w:r>
    </w:p>
    <w:p>
      <w:pPr>
        <w:pStyle w:val="null3"/>
        <w:ind w:firstLine="960"/>
      </w:pPr>
      <w:r>
        <w:rPr/>
        <w:t>详见附件：法定代表人授权书</w:t>
      </w:r>
    </w:p>
    <w:p>
      <w:pPr>
        <w:pStyle w:val="null3"/>
      </w:pPr>
      <w:r>
        <w:rPr/>
        <w:t xml:space="preserve"> </w:t>
      </w:r>
    </w:p>
    <w:p>
      <w:pPr>
        <w:pStyle w:val="null3"/>
        <w:jc w:val="center"/>
        <w:outlineLvl w:val="1"/>
      </w:pPr>
      <w:r>
        <w:rPr>
          <w:b/>
          <w:sz w:val="36"/>
        </w:rPr>
        <w:t>第八章 拟签订采购合同文本</w:t>
      </w:r>
    </w:p>
    <w:p>
      <w:pPr>
        <w:pStyle w:val="null3"/>
      </w:pPr>
      <w:r>
        <w:rPr/>
        <w:t>详见附件：合同范本.docx</w:t>
      </w: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