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版本号：GCCS25--00220250113001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细柳街道GX3-17-18地块配合文勘项目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GCCS25--002</w:t>
      </w:r>
      <w:r>
        <w:br/>
      </w:r>
      <w:r>
        <w:br/>
      </w:r>
      <w:r>
        <w:br/>
      </w:r>
    </w:p>
    <w:p>
      <w:pPr>
        <w:pStyle w:val="null3"/>
        <w:jc w:val="center"/>
        <w:outlineLvl w:val="2"/>
      </w:pPr>
      <w:r>
        <w:rPr>
          <w:rFonts w:ascii="仿宋_GB2312" w:hAnsi="仿宋_GB2312" w:cs="仿宋_GB2312" w:eastAsia="仿宋_GB2312"/>
          <w:sz w:val="28"/>
          <w:b/>
        </w:rPr>
        <w:t>西安市长安区细柳街道办事处</w:t>
      </w:r>
    </w:p>
    <w:p>
      <w:pPr>
        <w:pStyle w:val="null3"/>
        <w:jc w:val="center"/>
        <w:outlineLvl w:val="2"/>
      </w:pPr>
      <w:r>
        <w:rPr>
          <w:rFonts w:ascii="仿宋_GB2312" w:hAnsi="仿宋_GB2312" w:cs="仿宋_GB2312" w:eastAsia="仿宋_GB2312"/>
          <w:sz w:val="28"/>
          <w:b/>
        </w:rPr>
        <w:t>陕西国采项目管理有限公司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陕西国采项目管理有限公司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西安市长安区细柳街道办事处</w:t>
      </w:r>
      <w:r>
        <w:rPr>
          <w:rFonts w:ascii="仿宋_GB2312" w:hAnsi="仿宋_GB2312" w:cs="仿宋_GB2312" w:eastAsia="仿宋_GB2312"/>
        </w:rPr>
        <w:t>委托，拟对</w:t>
      </w:r>
      <w:r>
        <w:rPr>
          <w:rFonts w:ascii="仿宋_GB2312" w:hAnsi="仿宋_GB2312" w:cs="仿宋_GB2312" w:eastAsia="仿宋_GB2312"/>
        </w:rPr>
        <w:t>细柳街道GX3-17-18地块配合文勘项目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GCCS25--002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细柳街道GX3-17-18地块配合文勘项目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细柳街道GX3-17-18地块配合文勘项目土方开挖及土方内倒。拟采用挖掘机配合推土机、渣土车对场内影响文勘作业的渣土(垃圾)进行开挖清理，清理深度暂定下挖约1.5米，使场地达到文勘要求，文勘完成后进行原土回填，包含但不限于绿网覆盖、治污减霾等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1、供应商资质要求：供应商须具备建筑工程施工总承包叁级及以上资质，具有合格有效的安全生产许可证，在陕西省“建筑市场监管与诚信信息一体化平台”可查询。</w:t>
      </w:r>
    </w:p>
    <w:p>
      <w:pPr>
        <w:pStyle w:val="null3"/>
      </w:pPr>
      <w:r>
        <w:rPr>
          <w:rFonts w:ascii="仿宋_GB2312" w:hAnsi="仿宋_GB2312" w:cs="仿宋_GB2312" w:eastAsia="仿宋_GB2312"/>
        </w:rPr>
        <w:t>2、拟派项目经理资质和专业要求：拟派本工程项目经理具有建筑工程专业贰级及以上注册建造师资格，具有合格有效的安全生产考核合格证（B证），在本单位注册，且无在建工程（提供承诺书）。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西安市长安区细柳街道办事处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西安市长安区细柳街道府君庙甲字四号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029-85962302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西安市高新区丈八一路2号绿地SOHO同盟B座19层1911室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029-81130182 18049538114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采购包1：1,522,500.00元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参照《招标代理服务收费管理暂行办法》的通知（计价格[2002]1980号）和《关于招标代理服务收费有关问题的通知》（发改办价格[2003]857号）的有关规定按标准收取。（2）采购代理服务费缴纳账户： 开户名称：陕西国采项目管理有限公司 开户行：中国建设银行股份有限公司西安大庆路支行 账号：61050174360000000901。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西安市长安区细柳街道办事处</w:t>
      </w:r>
      <w:r>
        <w:rPr>
          <w:rFonts w:ascii="仿宋_GB2312" w:hAnsi="仿宋_GB2312" w:cs="仿宋_GB2312" w:eastAsia="仿宋_GB2312"/>
        </w:rPr>
        <w:t>和</w:t>
      </w:r>
      <w:r>
        <w:rPr>
          <w:rFonts w:ascii="仿宋_GB2312" w:hAnsi="仿宋_GB2312" w:cs="仿宋_GB2312" w:eastAsia="仿宋_GB2312"/>
        </w:rPr>
        <w:t>陕西国采项目管理有限公司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西安市长安区细柳街道办事处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西安市长安区细柳街道办事处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符合国家、地方及行业合格标准，符合采购人要求。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联系电话：029-81130182 18049538114</w:t>
      </w:r>
    </w:p>
    <w:p>
      <w:pPr>
        <w:pStyle w:val="null3"/>
      </w:pPr>
      <w:r>
        <w:rPr>
          <w:rFonts w:ascii="仿宋_GB2312" w:hAnsi="仿宋_GB2312" w:cs="仿宋_GB2312" w:eastAsia="仿宋_GB2312"/>
        </w:rPr>
        <w:t>地址：西安市高新区丈八一路2号绿地SOHO同盟B座19层1911室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1,522,500.00</w:t>
      </w:r>
    </w:p>
    <w:p>
      <w:pPr>
        <w:pStyle w:val="null3"/>
      </w:pPr>
      <w:r>
        <w:rPr>
          <w:rFonts w:ascii="仿宋_GB2312" w:hAnsi="仿宋_GB2312" w:cs="仿宋_GB2312" w:eastAsia="仿宋_GB2312"/>
        </w:rPr>
        <w:t>采购包最高限价（元）: 1,522,500.00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细柳街道GX3-17-18地块配合文勘项目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1,522,500.00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标的名称：细柳街道GX3-17-18地块配合文勘项目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tc>
        <w:tc>
          <w:tcPr>
            <w:tcW w:type="dxa" w:w="2769"/>
          </w:tcPr>
          <w:p>
            <w:pPr>
              <w:pStyle w:val="null3"/>
            </w:pPr>
            <w:r>
              <w:rPr>
                <w:rFonts w:ascii="仿宋_GB2312" w:hAnsi="仿宋_GB2312" w:cs="仿宋_GB2312" w:eastAsia="仿宋_GB2312"/>
              </w:rPr>
              <w:t>1</w:t>
            </w:r>
          </w:p>
        </w:tc>
        <w:tc>
          <w:tcPr>
            <w:tcW w:type="dxa" w:w="2769"/>
          </w:tcPr>
          <w:p>
            <w:pPr>
              <w:pStyle w:val="null3"/>
              <w:ind w:left="210" w:firstLine="560"/>
              <w:jc w:val="left"/>
            </w:pPr>
            <w:r>
              <w:rPr>
                <w:rFonts w:ascii="仿宋_GB2312" w:hAnsi="仿宋_GB2312" w:cs="仿宋_GB2312" w:eastAsia="仿宋_GB2312"/>
                <w:sz w:val="21"/>
              </w:rPr>
              <w:t>一、项目概况：</w:t>
            </w:r>
          </w:p>
          <w:p>
            <w:pPr>
              <w:pStyle w:val="null3"/>
              <w:ind w:firstLine="420"/>
              <w:jc w:val="both"/>
            </w:pPr>
            <w:r>
              <w:rPr>
                <w:rFonts w:ascii="仿宋_GB2312" w:hAnsi="仿宋_GB2312" w:cs="仿宋_GB2312" w:eastAsia="仿宋_GB2312"/>
                <w:sz w:val="21"/>
              </w:rPr>
              <w:t>（一）、项目名称：细柳街道</w:t>
            </w:r>
            <w:r>
              <w:rPr>
                <w:rFonts w:ascii="仿宋_GB2312" w:hAnsi="仿宋_GB2312" w:cs="仿宋_GB2312" w:eastAsia="仿宋_GB2312"/>
                <w:sz w:val="21"/>
              </w:rPr>
              <w:t>GX3-17-18</w:t>
            </w:r>
            <w:r>
              <w:rPr>
                <w:rFonts w:ascii="仿宋_GB2312" w:hAnsi="仿宋_GB2312" w:cs="仿宋_GB2312" w:eastAsia="仿宋_GB2312"/>
                <w:sz w:val="21"/>
              </w:rPr>
              <w:t>地块配合</w:t>
            </w:r>
            <w:r>
              <w:rPr>
                <w:rFonts w:ascii="仿宋_GB2312" w:hAnsi="仿宋_GB2312" w:cs="仿宋_GB2312" w:eastAsia="仿宋_GB2312"/>
                <w:sz w:val="21"/>
              </w:rPr>
              <w:t>文勘</w:t>
            </w:r>
            <w:r>
              <w:rPr>
                <w:rFonts w:ascii="仿宋_GB2312" w:hAnsi="仿宋_GB2312" w:cs="仿宋_GB2312" w:eastAsia="仿宋_GB2312"/>
                <w:sz w:val="21"/>
              </w:rPr>
              <w:t>项目</w:t>
            </w:r>
          </w:p>
          <w:p>
            <w:pPr>
              <w:pStyle w:val="null3"/>
              <w:ind w:firstLine="420"/>
              <w:jc w:val="both"/>
            </w:pPr>
            <w:r>
              <w:rPr>
                <w:rFonts w:ascii="仿宋_GB2312" w:hAnsi="仿宋_GB2312" w:cs="仿宋_GB2312" w:eastAsia="仿宋_GB2312"/>
                <w:sz w:val="21"/>
              </w:rPr>
              <w:t>（二）、项目地点：西安市细柳街道经二十八路以西韦斗路以南</w:t>
            </w:r>
          </w:p>
          <w:p>
            <w:pPr>
              <w:pStyle w:val="null3"/>
              <w:ind w:left="210" w:firstLine="420"/>
              <w:jc w:val="left"/>
            </w:pPr>
            <w:r>
              <w:rPr>
                <w:rFonts w:ascii="仿宋_GB2312" w:hAnsi="仿宋_GB2312" w:cs="仿宋_GB2312" w:eastAsia="仿宋_GB2312"/>
                <w:sz w:val="21"/>
              </w:rPr>
              <w:t>二、施工范围：</w:t>
            </w:r>
          </w:p>
          <w:p>
            <w:pPr>
              <w:pStyle w:val="null3"/>
              <w:ind w:firstLine="420"/>
              <w:jc w:val="both"/>
            </w:pPr>
            <w:r>
              <w:rPr>
                <w:rFonts w:ascii="仿宋_GB2312" w:hAnsi="仿宋_GB2312" w:cs="仿宋_GB2312" w:eastAsia="仿宋_GB2312"/>
                <w:sz w:val="21"/>
              </w:rPr>
              <w:t>细柳街道GX3-17-18地块配合文勘项目土方开挖及土方内倒。拟采用挖掘机配合推土机、渣土车对场内影响文勘作业的渣土(垃圾)进行开挖清理，清理深度暂定下挖约1.5米，使场地达到文勘要求，文勘完成后进行原土回填，包含但不限于绿网覆盖、治污减霾等内容。详见工程量清单。</w:t>
            </w:r>
          </w:p>
          <w:p>
            <w:pPr>
              <w:pStyle w:val="null3"/>
              <w:ind w:firstLine="420"/>
              <w:jc w:val="both"/>
            </w:pPr>
            <w:r>
              <w:rPr>
                <w:rFonts w:ascii="仿宋_GB2312" w:hAnsi="仿宋_GB2312" w:cs="仿宋_GB2312" w:eastAsia="仿宋_GB2312"/>
                <w:sz w:val="21"/>
              </w:rPr>
              <w:t>三、执行的法律法规、技术规范：</w:t>
            </w:r>
          </w:p>
          <w:p>
            <w:pPr>
              <w:pStyle w:val="null3"/>
              <w:ind w:firstLine="420"/>
              <w:jc w:val="left"/>
            </w:pPr>
            <w:r>
              <w:rPr>
                <w:rFonts w:ascii="仿宋_GB2312" w:hAnsi="仿宋_GB2312" w:cs="仿宋_GB2312" w:eastAsia="仿宋_GB2312"/>
                <w:sz w:val="21"/>
              </w:rPr>
              <w:t>（一）、执行的法律法规、技术规范包括但不限于以下规定、规范、标准：</w:t>
            </w:r>
          </w:p>
          <w:p>
            <w:pPr>
              <w:pStyle w:val="null3"/>
              <w:ind w:left="210" w:firstLine="420"/>
              <w:jc w:val="left"/>
            </w:pPr>
            <w:r>
              <w:rPr>
                <w:rFonts w:ascii="仿宋_GB2312" w:hAnsi="仿宋_GB2312" w:cs="仿宋_GB2312" w:eastAsia="仿宋_GB2312"/>
                <w:sz w:val="21"/>
              </w:rPr>
              <w:t>《安全生产法》</w:t>
            </w:r>
          </w:p>
          <w:p>
            <w:pPr>
              <w:pStyle w:val="null3"/>
              <w:ind w:left="210" w:firstLine="420"/>
              <w:jc w:val="left"/>
            </w:pPr>
            <w:r>
              <w:rPr>
                <w:rFonts w:ascii="仿宋_GB2312" w:hAnsi="仿宋_GB2312" w:cs="仿宋_GB2312" w:eastAsia="仿宋_GB2312"/>
                <w:sz w:val="21"/>
              </w:rPr>
              <w:t>《建设工程安全生产管理条例》</w:t>
            </w:r>
          </w:p>
          <w:p>
            <w:pPr>
              <w:pStyle w:val="null3"/>
              <w:ind w:left="210" w:firstLine="420"/>
              <w:jc w:val="left"/>
            </w:pPr>
            <w:r>
              <w:rPr>
                <w:rFonts w:ascii="仿宋_GB2312" w:hAnsi="仿宋_GB2312" w:cs="仿宋_GB2312" w:eastAsia="仿宋_GB2312"/>
                <w:sz w:val="21"/>
              </w:rPr>
              <w:t>《西安市扬尘污染防治条例》</w:t>
            </w:r>
          </w:p>
          <w:p>
            <w:pPr>
              <w:pStyle w:val="null3"/>
              <w:ind w:left="210" w:firstLine="420"/>
              <w:jc w:val="left"/>
            </w:pPr>
            <w:r>
              <w:rPr>
                <w:rFonts w:ascii="仿宋_GB2312" w:hAnsi="仿宋_GB2312" w:cs="仿宋_GB2312" w:eastAsia="仿宋_GB2312"/>
                <w:sz w:val="21"/>
              </w:rPr>
              <w:t>《西安高新区治污减霾网格化管理工作实施方案》</w:t>
            </w:r>
          </w:p>
          <w:p>
            <w:pPr>
              <w:pStyle w:val="null3"/>
              <w:ind w:firstLine="420"/>
              <w:jc w:val="left"/>
            </w:pPr>
            <w:r>
              <w:rPr>
                <w:rFonts w:ascii="仿宋_GB2312" w:hAnsi="仿宋_GB2312" w:cs="仿宋_GB2312" w:eastAsia="仿宋_GB2312"/>
                <w:sz w:val="21"/>
              </w:rPr>
              <w:t>（二）、质量标准：</w:t>
            </w:r>
          </w:p>
          <w:p>
            <w:pPr>
              <w:pStyle w:val="null3"/>
              <w:ind w:left="210" w:firstLine="420"/>
              <w:jc w:val="left"/>
            </w:pPr>
            <w:r>
              <w:rPr>
                <w:rFonts w:ascii="仿宋_GB2312" w:hAnsi="仿宋_GB2312" w:cs="仿宋_GB2312" w:eastAsia="仿宋_GB2312"/>
                <w:sz w:val="21"/>
              </w:rPr>
              <w:t>1、按城市管理部门要求在入口处安装冲洗台、限高栏，在施工场地内安装互联网监控和空气检测装置等，确保设备正常使用。</w:t>
            </w:r>
          </w:p>
          <w:p>
            <w:pPr>
              <w:pStyle w:val="null3"/>
              <w:ind w:left="210" w:firstLine="420"/>
              <w:jc w:val="left"/>
            </w:pPr>
            <w:r>
              <w:rPr>
                <w:rFonts w:ascii="仿宋_GB2312" w:hAnsi="仿宋_GB2312" w:cs="仿宋_GB2312" w:eastAsia="仿宋_GB2312"/>
                <w:sz w:val="21"/>
              </w:rPr>
              <w:t>2、负责协调村内及周边关系。</w:t>
            </w:r>
          </w:p>
          <w:p>
            <w:pPr>
              <w:pStyle w:val="null3"/>
              <w:ind w:left="210" w:firstLine="420"/>
              <w:jc w:val="left"/>
            </w:pPr>
            <w:r>
              <w:rPr>
                <w:rFonts w:ascii="仿宋_GB2312" w:hAnsi="仿宋_GB2312" w:cs="仿宋_GB2312" w:eastAsia="仿宋_GB2312"/>
                <w:sz w:val="21"/>
              </w:rPr>
              <w:t>3、计划开挖时依据文勘工作要求，多台挖掘机地面开挖，自卸车同时配合将出土装车内倒至地块东边，出土暂堆至</w:t>
            </w:r>
            <w:r>
              <w:rPr>
                <w:rFonts w:ascii="仿宋_GB2312" w:hAnsi="仿宋_GB2312" w:cs="仿宋_GB2312" w:eastAsia="仿宋_GB2312"/>
                <w:sz w:val="21"/>
              </w:rPr>
              <w:t>GX3-17-18</w:t>
            </w:r>
            <w:r>
              <w:rPr>
                <w:rFonts w:ascii="仿宋_GB2312" w:hAnsi="仿宋_GB2312" w:cs="仿宋_GB2312" w:eastAsia="仿宋_GB2312"/>
                <w:sz w:val="21"/>
              </w:rPr>
              <w:t>地块东邻经二十八路上，待</w:t>
            </w:r>
            <w:r>
              <w:rPr>
                <w:rFonts w:ascii="仿宋_GB2312" w:hAnsi="仿宋_GB2312" w:cs="仿宋_GB2312" w:eastAsia="仿宋_GB2312"/>
                <w:sz w:val="21"/>
              </w:rPr>
              <w:t>文勘</w:t>
            </w:r>
            <w:r>
              <w:rPr>
                <w:rFonts w:ascii="仿宋_GB2312" w:hAnsi="仿宋_GB2312" w:cs="仿宋_GB2312" w:eastAsia="仿宋_GB2312"/>
                <w:sz w:val="21"/>
              </w:rPr>
              <w:t>工作结束后，再将出土回填并清理地表。施工期间，每天洒水车喷洒降尘，人工清扫场地周边道路，作业完覆盖防尘网在施工地表面防止扬尘。且施工方要具有垃圾消纳的处置能力。</w:t>
            </w:r>
          </w:p>
          <w:p>
            <w:pPr>
              <w:pStyle w:val="null3"/>
              <w:ind w:left="210" w:firstLine="420"/>
              <w:jc w:val="left"/>
            </w:pPr>
            <w:r>
              <w:rPr>
                <w:rFonts w:ascii="仿宋_GB2312" w:hAnsi="仿宋_GB2312" w:cs="仿宋_GB2312" w:eastAsia="仿宋_GB2312"/>
                <w:sz w:val="21"/>
              </w:rPr>
              <w:t>四、工程实施期限：</w:t>
            </w:r>
          </w:p>
          <w:p>
            <w:pPr>
              <w:pStyle w:val="null3"/>
              <w:ind w:left="210" w:firstLine="420"/>
              <w:jc w:val="left"/>
            </w:pPr>
            <w:r>
              <w:rPr>
                <w:rFonts w:ascii="仿宋_GB2312" w:hAnsi="仿宋_GB2312" w:cs="仿宋_GB2312" w:eastAsia="仿宋_GB2312"/>
                <w:sz w:val="21"/>
              </w:rPr>
              <w:t>（一）、在同签订之日起</w:t>
            </w:r>
            <w:r>
              <w:rPr>
                <w:rFonts w:ascii="仿宋_GB2312" w:hAnsi="仿宋_GB2312" w:cs="仿宋_GB2312" w:eastAsia="仿宋_GB2312"/>
                <w:sz w:val="21"/>
              </w:rPr>
              <w:t>3天内进驻并制作工程计划进度表，并经采购人书面同意；</w:t>
            </w:r>
          </w:p>
          <w:p>
            <w:pPr>
              <w:pStyle w:val="null3"/>
              <w:ind w:left="210" w:firstLine="420"/>
              <w:jc w:val="left"/>
            </w:pPr>
            <w:r>
              <w:rPr>
                <w:rFonts w:ascii="仿宋_GB2312" w:hAnsi="仿宋_GB2312" w:cs="仿宋_GB2312" w:eastAsia="仿宋_GB2312"/>
                <w:sz w:val="21"/>
              </w:rPr>
              <w:t>（二）、承诺在</w:t>
            </w:r>
            <w:r>
              <w:rPr>
                <w:rFonts w:ascii="仿宋_GB2312" w:hAnsi="仿宋_GB2312" w:cs="仿宋_GB2312" w:eastAsia="仿宋_GB2312"/>
                <w:sz w:val="21"/>
              </w:rPr>
              <w:t>5天内开始施工；</w:t>
            </w:r>
          </w:p>
          <w:p>
            <w:pPr>
              <w:pStyle w:val="null3"/>
              <w:ind w:left="210" w:firstLine="420"/>
              <w:jc w:val="left"/>
            </w:pPr>
            <w:r>
              <w:rPr>
                <w:rFonts w:ascii="仿宋_GB2312" w:hAnsi="仿宋_GB2312" w:cs="仿宋_GB2312" w:eastAsia="仿宋_GB2312"/>
                <w:sz w:val="21"/>
              </w:rPr>
              <w:t>（三）、双方约定自施工之日起在</w:t>
            </w:r>
            <w:r>
              <w:rPr>
                <w:rFonts w:ascii="仿宋_GB2312" w:hAnsi="仿宋_GB2312" w:cs="仿宋_GB2312" w:eastAsia="仿宋_GB2312"/>
                <w:sz w:val="21"/>
              </w:rPr>
              <w:t>30天完成约定的项目。遇阴雨天及不可抗力因素以及非中标人施工因素影响、工期相应顺延（顺延工期应由采购人、施工单位共同签字确认）。</w:t>
            </w:r>
          </w:p>
          <w:p>
            <w:pPr>
              <w:pStyle w:val="null3"/>
              <w:ind w:left="210" w:firstLine="560"/>
              <w:jc w:val="left"/>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符合国家、地方及行业合格标准，符合采购人要求。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符合高新区及采购人相关要求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（1）本项目采购标的对应的中小企业划分标准所属行业为建筑业。 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2）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2.提供《基本资格条件承诺函》。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供应商须具备建筑工程施工总承包叁级及以上资质，具有合格有效的安全生产许可证，在陕西省“建筑市场监管与诚信信息一体化平台”可查询。</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拟派本工程项目经理具有建筑工程专业贰级及以上注册建造师资格，具有合格有效的安全生产考核合格证（B证），在本单位注册，且无在建工程（提供承诺书）。</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法定代表人（单位负责人）参加磋商的，提供法定代表人（单位负责人）身份证明；法定代表人（单位负责人）授权他人参加磋商的，提供法定代表人（单位负责人）委托授权书</w:t>
            </w:r>
          </w:p>
        </w:tc>
        <w:tc>
          <w:tcPr>
            <w:tcW w:type="dxa" w:w="1661"/>
          </w:tcPr>
          <w:p>
            <w:pPr>
              <w:pStyle w:val="null3"/>
            </w:pPr>
            <w:r>
              <w:rPr>
                <w:rFonts w:ascii="仿宋_GB2312" w:hAnsi="仿宋_GB2312" w:cs="仿宋_GB2312" w:eastAsia="仿宋_GB2312"/>
              </w:rPr>
              <w:t>响应文件封面 法定代表人身份证明及授权委托书.docx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符合“响应文件格式”和磋商文件要求</w:t>
            </w:r>
          </w:p>
        </w:tc>
        <w:tc>
          <w:tcPr>
            <w:tcW w:type="dxa" w:w="1661"/>
          </w:tcPr>
          <w:p>
            <w:pPr>
              <w:pStyle w:val="null3"/>
            </w:pPr>
            <w:r>
              <w:rPr>
                <w:rFonts w:ascii="仿宋_GB2312" w:hAnsi="仿宋_GB2312" w:cs="仿宋_GB2312" w:eastAsia="仿宋_GB2312"/>
              </w:rPr>
              <w:t>响应文件封面 已标价工程量清单 报价函 技术服务合同条款及其他商务要求应答表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工程量</w:t>
            </w:r>
          </w:p>
        </w:tc>
        <w:tc>
          <w:tcPr>
            <w:tcW w:type="dxa" w:w="3322"/>
          </w:tcPr>
          <w:p>
            <w:pPr>
              <w:pStyle w:val="null3"/>
            </w:pPr>
            <w:r>
              <w:rPr>
                <w:rFonts w:ascii="仿宋_GB2312" w:hAnsi="仿宋_GB2312" w:cs="仿宋_GB2312" w:eastAsia="仿宋_GB2312"/>
              </w:rPr>
              <w:t>符合磋商文件给出的范围和数量</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一、评审内容 针对本项目内容提出适用于本项目的施工组织和项目管理机构，方案包括：①施工组织方案；②项目管理机构组织方案。 二、评审标准 1、完整性：方案必须全面，对评审内容中的各项要求有详细描述； 2、针对性：方案能够紧扣项目实际情况，内容科学合理； 3、可实施性：切合本项目实际情况，提出步骤清晰、合理的方案。 三、赋分标准（满分6分） ①施工组织方案：每完全满足一个评审标准得1分；针对评审标准存在有不合理处的得0.5分；内容与本项目无关或未提供的得0分。 ②项目管理机构:每完全满足一个评审标准得1分；针对评审标准存在有不合理处的得0.5分；内容与本项目无关或未提供的得0分。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针对本项目内容提出适用于本项目的施工方案，方案包括：①配合文勘土方开挖及回填方案；②垃圾清运与消纳处理方案；③施工场地管理方案；④场地与人员管理方案。 二、评审标准 1、完整性：方案必须全面，对评审内容中的各项要求有详细描述； 2、针对性：方案能够紧扣项目实际情况，内容科学合理； 3、可实施性：切合本项目实际情况，提出步骤清晰、合理的方案。 二、赋分标准（满分12分） ①配合文勘土方开挖及回填方案：每完全满足一个评审标准得1分；针对评审标准存在有不合理处的得0.5分；内容与本项目无关或未提供的得0分。 ②垃圾清运与消纳处理方案：每完全满足一个评审标准得1分；针对评审标准存在有不合理处的得0.5分；内容与本项目无关或未提供的得0分。 ③施工场地管理方案：每完全满足一个评审标准得1分；针对评审标准存在有不合理处的得0.5分；内容与本项目无关或未提供的得0分。 ④场地与人员管理方案：每完全满足一个评审标准得1分；针对评审标准存在有不合理处的得0.5分；内容与本项目无关或未提供的得0分。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施工机械配备投入计划与劳动力安排计划</w:t>
            </w:r>
          </w:p>
        </w:tc>
        <w:tc>
          <w:tcPr>
            <w:tcW w:type="dxa" w:w="2492"/>
          </w:tcPr>
          <w:p>
            <w:pPr>
              <w:pStyle w:val="null3"/>
            </w:pPr>
            <w:r>
              <w:rPr>
                <w:rFonts w:ascii="仿宋_GB2312" w:hAnsi="仿宋_GB2312" w:cs="仿宋_GB2312" w:eastAsia="仿宋_GB2312"/>
              </w:rPr>
              <w:t>一、评审内容 针对本项目内容提出适用于本项目的施工机械配备投入计划与劳动力安排计划，包括：①施工机械配备方案；②劳动力安排计划。 二、评审标准 1、完整性：方案必须全面，对评审内容中的各项要求有详细描述； 2、针对性：方案能够紧扣项目实际情况，内容合理； 3、科学性：切合本项目实际情况，投入计划与安排方案科学合理。 二、赋分标准（满分6分） ①施工机械配备方案：每完全满足一个评审标准得1分；针对评审标准存在有不合理处的得0.5分；内容与本项目无关或未提供的得0分。 ②劳动力安排计划：每完全满足一个评审标准得1分；针对评审标准存在有不合理处的得0.5分；内容与本项目无关或未提供的得0分。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内容提出适用于本项目的保障措施：包括：①确保工程质量的技术组织措施；②确保安全生产技术组织措施；③确保文明施工的技术组织措施；④确保环境保护的组织措施；⑤确保工期的技术组织措施。 二、评审标准 1、完整性：方案必须全面，对评审内容中的各项要求有详细描述； 2、针对性：方案能够紧扣项目实际情况，内容科学合理； 3、可实施性：切合本项目实际情况，提出步骤清晰、合理的方案。 三、赋分标准（满分15分） ①确保工程质量的技术组织措施每完全满足一个评审标准得1分；针对评审标准存在有不合理处的得0.5分；内容与本项目无关或未提供的得0分。 ②确保安全生产技术组织措施每完全满足一个评审标准得1分；针对评审标准存在有不合理处的得0.5分；内容与本项目无关或未提供的得0分。 ③确保文明施工的技术组织措施每完全满足一个评审标准得1分；针对评审标准存在有不合理处的得0.5分；内容与本项目无关或未提供的得0分。 ④确保环境保护的组织措施：每完全满足一个评审标准得1分；针对评审标准存在有不合理处的得0.5分；内容与本项目无关或未提供的得0分。 ⑤确保工期的技术组织措施：每完全满足一个评审标准得1分；针对评审标准存在有不合理处的得0.5分；内容与本项目无关或未提供的得0分。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针对本项目内容提出适用于本项目的应急预案，包括①人员安全等紧急事故应急组织预案；②特殊天气等其他紧急情况下的应急组织预案。 二、评审标准 1、完整性：方案必须全面，对评审内容中的各项要求有详细描述； 2、针对性：方案能够紧扣项目实际情况，内容科学合理； 3、可实施性：切合本项目实际情况，提出步骤清晰、合理的方案。 三、赋分标准（满分6分） ①人员安全等紧急事故应急组织预案：每完全满足一个评审标准得1分；针对评审标准存在有不合理处的得0.5分；内容与本项目无关或未提供的得0分。 ②特殊天气等其他紧急情况下的应急组织预案：每完全满足一个评审标准得1分；针对评审标准存在有不合理处的得0.5分；内容与本项目无关或未提供的得0分。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一、评审内容 针对本项目内容提出适用于本项目的相关承诺，包括：①对实施过程中与村民、采购人的沟通、协调等内容做出承诺；②供应商对施工过程产生的垃圾按规定倾倒、不随意抛洒等内容做出承诺；③供应商对工期时限、工程质量及进度等内容作出承诺；④施工过程中对施工人员安全及周边人员等安全保障的承诺；⑤配合采购人重大活动（重大节日、检查、重要活动组织等）特殊时期的相关工作等内容做出承诺。 二、评审标准 1、完整性：方案必须全面，对评审内容中的各项要求有详细描述； 2、针对性：方案能够紧扣项目实际情况，内容科学合理； 3、可实施性：切合本项目实际情况，提出步骤清晰、合理的方案。 三、赋分标准（满分15分） ①对实施过程中与采购人的沟通、协调等内容做出承诺：每完全满足一个评审标准得1分；针对评审标准存在有不合理处的得0.5分；内容与本项目无关或未提供的得0分。 ②供应商对施工过程产生的垃圾按规定倾倒、不随意抛洒等内容做出承诺：每完全满足一个评审标准得1分；针对评审标准存在有不合理处的得0.5分；内容与本项目无关或未提供的得0分。 ③供应商对工期时限、工程质量及进度等内容作出承诺：每完全满足一个评审标准得1分；针对评审标准存在有不合理处的得0.5分；内容与本项目无关或未提供的得0分。 ④施工过程中对施工人员安全及周边人员安全等安全保障的承诺：每完全满足一个评审标准得1分；针对评审标准存在有不合理处的得0.5分；内容内容与本项目无关或未提供的得0分。 ⑤配合采购人重大活动（重大节日、检查、重要活动组织等）特殊时期的相关工作等内容做出承诺：每完全满足一个评审标准得1分；针对评审标准存在有不合理处的得0.5分；内容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供应商提供近年（2021年1月1日至今）类似项目业绩，业绩以合同为依据，响应文件中附有其证明资料，每提供一个业绩证明计2分，满分10分。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满足磋商文件要求且最后报价最低的供应商的价格为磋商基准价，其价格分为满分。其他供应商的价格分统一按照下列公式计算：磋商报价得分=（磋商基准价/磋商评审价）×30。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