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hint="eastAsia" w:ascii="仿宋" w:hAnsi="仿宋" w:eastAsia="仿宋" w:cs="仿宋"/>
          <w:b/>
          <w:color w:val="auto"/>
          <w:sz w:val="52"/>
          <w:szCs w:val="28"/>
          <w:highlight w:val="none"/>
          <w:lang w:eastAsia="zh-CN"/>
        </w:rPr>
      </w:pPr>
      <w:bookmarkStart w:id="0" w:name="OLE_LINK7"/>
    </w:p>
    <w:p>
      <w:pPr>
        <w:shd w:val="clear" w:color="auto" w:fill="auto"/>
        <w:jc w:val="center"/>
        <w:rPr>
          <w:rFonts w:hint="eastAsia" w:ascii="仿宋" w:hAnsi="仿宋" w:eastAsia="仿宋" w:cs="仿宋"/>
          <w:b/>
          <w:color w:val="auto"/>
          <w:sz w:val="52"/>
          <w:szCs w:val="28"/>
          <w:highlight w:val="none"/>
          <w:lang w:eastAsia="zh-CN"/>
        </w:rPr>
      </w:pPr>
    </w:p>
    <w:p>
      <w:pPr>
        <w:shd w:val="clear" w:color="auto" w:fill="auto"/>
        <w:jc w:val="center"/>
        <w:rPr>
          <w:rFonts w:hint="eastAsia" w:ascii="仿宋" w:hAnsi="仿宋" w:eastAsia="仿宋" w:cs="仿宋"/>
          <w:b/>
          <w:color w:val="auto"/>
          <w:sz w:val="52"/>
          <w:szCs w:val="28"/>
          <w:highlight w:val="none"/>
          <w:lang w:eastAsia="zh-CN"/>
        </w:rPr>
      </w:pPr>
    </w:p>
    <w:p>
      <w:pPr>
        <w:shd w:val="clear" w:color="auto" w:fill="auto"/>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28"/>
          <w:highlight w:val="none"/>
          <w:lang w:eastAsia="zh-CN"/>
        </w:rPr>
        <w:t>细柳街道GX3-17-18地块配合文勘项目</w:t>
      </w:r>
    </w:p>
    <w:bookmarkEnd w:id="0"/>
    <w:p>
      <w:pPr>
        <w:pStyle w:val="7"/>
        <w:snapToGrid w:val="0"/>
        <w:spacing w:line="360" w:lineRule="auto"/>
        <w:rPr>
          <w:rFonts w:ascii="仿宋" w:hAnsi="仿宋" w:eastAsia="仿宋" w:cs="仿宋"/>
          <w:b/>
          <w:bCs/>
          <w:snapToGrid w:val="0"/>
          <w:color w:val="auto"/>
          <w:kern w:val="0"/>
          <w:sz w:val="44"/>
          <w:szCs w:val="44"/>
          <w:highlight w:val="none"/>
          <w:lang w:eastAsia="en-US"/>
        </w:rPr>
      </w:pPr>
    </w:p>
    <w:p>
      <w:pPr>
        <w:spacing w:line="360" w:lineRule="auto"/>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合同主要条款</w:t>
      </w:r>
    </w:p>
    <w:p>
      <w:pPr>
        <w:pStyle w:val="7"/>
        <w:snapToGrid w:val="0"/>
        <w:spacing w:line="360" w:lineRule="auto"/>
        <w:rPr>
          <w:rFonts w:ascii="仿宋" w:hAnsi="仿宋" w:eastAsia="仿宋" w:cs="仿宋"/>
          <w:color w:val="auto"/>
          <w:highlight w:val="none"/>
        </w:rPr>
      </w:pPr>
    </w:p>
    <w:p>
      <w:pPr>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spacing w:line="360" w:lineRule="auto"/>
        <w:jc w:val="center"/>
        <w:rPr>
          <w:rFonts w:ascii="仿宋" w:hAnsi="仿宋" w:eastAsia="仿宋" w:cs="仿宋"/>
          <w:b/>
          <w:color w:val="auto"/>
          <w:sz w:val="48"/>
          <w:szCs w:val="48"/>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pStyle w:val="7"/>
        <w:snapToGrid w:val="0"/>
        <w:spacing w:line="360" w:lineRule="auto"/>
        <w:rPr>
          <w:rFonts w:ascii="仿宋" w:hAnsi="仿宋" w:eastAsia="仿宋" w:cs="仿宋"/>
          <w:color w:val="auto"/>
          <w:highlight w:val="none"/>
        </w:rPr>
      </w:pPr>
    </w:p>
    <w:p>
      <w:pPr>
        <w:spacing w:line="360" w:lineRule="auto"/>
        <w:ind w:left="1377" w:hanging="1469" w:hangingChars="400"/>
        <w:jc w:val="center"/>
        <w:rPr>
          <w:rFonts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pPr>
        <w:spacing w:line="360" w:lineRule="auto"/>
        <w:ind w:left="840" w:hanging="960" w:hangingChars="400"/>
        <w:jc w:val="center"/>
        <w:rPr>
          <w:rFonts w:ascii="仿宋" w:hAnsi="仿宋" w:eastAsia="仿宋" w:cs="仿宋"/>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pPr>
        <w:tabs>
          <w:tab w:val="left" w:pos="1995"/>
        </w:tabs>
        <w:spacing w:line="360" w:lineRule="auto"/>
        <w:ind w:left="1377"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pPr>
        <w:tabs>
          <w:tab w:val="left" w:pos="1995"/>
        </w:tabs>
        <w:spacing w:line="360" w:lineRule="auto"/>
        <w:ind w:left="1377" w:hanging="1120" w:hangingChars="400"/>
        <w:jc w:val="both"/>
        <w:rPr>
          <w:rFonts w:hint="eastAsia" w:ascii="宋体" w:hAnsi="宋体" w:eastAsia="宋体" w:cs="宋体"/>
          <w:bCs/>
          <w:color w:val="auto"/>
          <w:sz w:val="21"/>
          <w:szCs w:val="21"/>
          <w:highlight w:val="none"/>
        </w:rPr>
      </w:pPr>
      <w:r>
        <w:rPr>
          <w:rFonts w:hint="eastAsia" w:ascii="仿宋" w:hAnsi="仿宋" w:eastAsia="仿宋" w:cs="仿宋"/>
          <w:bCs/>
          <w:color w:val="auto"/>
          <w:sz w:val="28"/>
          <w:szCs w:val="28"/>
          <w:highlight w:val="none"/>
        </w:rPr>
        <w:br w:type="page"/>
      </w:r>
      <w:r>
        <w:rPr>
          <w:rFonts w:hint="eastAsia" w:ascii="宋体" w:hAnsi="宋体" w:eastAsia="宋体" w:cs="宋体"/>
          <w:bCs/>
          <w:color w:val="auto"/>
          <w:sz w:val="21"/>
          <w:szCs w:val="21"/>
          <w:highlight w:val="none"/>
        </w:rPr>
        <w:t>采购人（以下简称甲方）：</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供应商（以下简称乙方）：</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
          <w:color w:val="auto"/>
          <w:sz w:val="21"/>
          <w:szCs w:val="21"/>
          <w:highlight w:val="none"/>
        </w:rPr>
      </w:pPr>
      <w:r>
        <w:rPr>
          <w:rFonts w:hint="eastAsia" w:ascii="宋体" w:hAnsi="宋体" w:eastAsia="宋体" w:cs="宋体"/>
          <w:b w:val="0"/>
          <w:bCs/>
          <w:color w:val="auto"/>
          <w:sz w:val="21"/>
          <w:szCs w:val="21"/>
          <w:highlight w:val="none"/>
        </w:rPr>
        <w:t>依照</w:t>
      </w:r>
      <w:r>
        <w:rPr>
          <w:rFonts w:hint="eastAsia" w:ascii="宋体" w:hAnsi="宋体" w:eastAsia="宋体" w:cs="宋体"/>
          <w:b w:val="0"/>
          <w:bCs/>
          <w:color w:val="auto"/>
          <w:sz w:val="21"/>
          <w:szCs w:val="21"/>
          <w:highlight w:val="none"/>
          <w:lang w:eastAsia="zh-CN"/>
        </w:rPr>
        <w:t>《中华人民共和国民法典》第三编</w:t>
      </w:r>
      <w:r>
        <w:rPr>
          <w:rFonts w:hint="eastAsia" w:ascii="宋体" w:hAnsi="宋体" w:eastAsia="宋体" w:cs="宋体"/>
          <w:b w:val="0"/>
          <w:bCs/>
          <w:color w:val="auto"/>
          <w:sz w:val="21"/>
          <w:szCs w:val="21"/>
          <w:highlight w:val="none"/>
        </w:rPr>
        <w:t>、《中华人民共和国建筑法》等法律、行政法规，遵循平等、自愿、公平和诚实信用的原则，双方就本项目的事项订立本合同，乙方愿按本合同约定的付款方式承担本项目任务，双方达成如下协议：</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工程项目</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一、项目名称：</w:t>
      </w:r>
      <w:r>
        <w:rPr>
          <w:rFonts w:hint="eastAsia" w:ascii="宋体" w:hAnsi="宋体" w:eastAsia="宋体" w:cs="宋体"/>
          <w:color w:val="auto"/>
          <w:sz w:val="21"/>
          <w:szCs w:val="21"/>
          <w:highlight w:val="none"/>
          <w:lang w:eastAsia="zh-CN"/>
        </w:rPr>
        <w:t>细柳街道GX3-17-18地块配合文勘项目</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二、工程地点：</w:t>
      </w:r>
      <w:r>
        <w:rPr>
          <w:rFonts w:hint="eastAsia" w:ascii="宋体" w:hAnsi="宋体" w:eastAsia="宋体" w:cs="宋体"/>
          <w:bCs/>
          <w:color w:val="auto"/>
          <w:sz w:val="21"/>
          <w:szCs w:val="21"/>
          <w:highlight w:val="none"/>
          <w:lang w:val="en-US" w:eastAsia="zh-CN"/>
        </w:rPr>
        <w:t>西安高新区细柳街办恒业大道以南、上林苑八路以西、纬三十路以北。</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420" w:firstLineChars="200"/>
        <w:jc w:val="both"/>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三、工程范围及内容：</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1、细柳街道GX3-17-18地块配合文勘项目土方开挖及土方内倒。</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2、细柳街道GX3-17-18地块配合</w:t>
      </w:r>
      <w:bookmarkStart w:id="4" w:name="_GoBack"/>
      <w:r>
        <w:rPr>
          <w:rFonts w:hint="eastAsia" w:ascii="宋体" w:hAnsi="宋体" w:eastAsia="宋体" w:cs="宋体"/>
          <w:color w:val="auto"/>
          <w:sz w:val="21"/>
          <w:szCs w:val="21"/>
          <w:highlight w:val="none"/>
          <w:lang w:val="en-US" w:eastAsia="zh-CN"/>
        </w:rPr>
        <w:t>文勘</w:t>
      </w:r>
      <w:bookmarkEnd w:id="4"/>
      <w:r>
        <w:rPr>
          <w:rFonts w:hint="eastAsia" w:ascii="宋体" w:hAnsi="宋体" w:eastAsia="宋体" w:cs="宋体"/>
          <w:color w:val="auto"/>
          <w:sz w:val="21"/>
          <w:szCs w:val="21"/>
          <w:highlight w:val="none"/>
          <w:lang w:val="en-US" w:eastAsia="zh-CN"/>
        </w:rPr>
        <w:t>拟采用挖掘机配合推土机、渣土车对场内影响</w:t>
      </w:r>
      <w:r>
        <w:rPr>
          <w:rFonts w:hint="eastAsia" w:ascii="宋体" w:hAnsi="宋体" w:cs="宋体"/>
          <w:color w:val="auto"/>
          <w:sz w:val="21"/>
          <w:szCs w:val="21"/>
          <w:highlight w:val="none"/>
          <w:lang w:val="en-US" w:eastAsia="zh-CN"/>
        </w:rPr>
        <w:t>文勘</w:t>
      </w:r>
      <w:r>
        <w:rPr>
          <w:rFonts w:hint="eastAsia" w:ascii="宋体" w:hAnsi="宋体" w:eastAsia="宋体" w:cs="宋体"/>
          <w:color w:val="auto"/>
          <w:sz w:val="21"/>
          <w:szCs w:val="21"/>
          <w:highlight w:val="none"/>
          <w:lang w:val="en-US" w:eastAsia="zh-CN"/>
        </w:rPr>
        <w:t>作业的渣土(垃圾)进行开挖清理，清理深度暂定下挖约1.5米，使场地达到文勘要求，</w:t>
      </w:r>
      <w:r>
        <w:rPr>
          <w:rFonts w:hint="eastAsia" w:ascii="宋体" w:hAnsi="宋体" w:cs="宋体"/>
          <w:color w:val="auto"/>
          <w:sz w:val="21"/>
          <w:szCs w:val="21"/>
          <w:highlight w:val="none"/>
          <w:lang w:val="en-US" w:eastAsia="zh-CN"/>
        </w:rPr>
        <w:t>文勘</w:t>
      </w:r>
      <w:r>
        <w:rPr>
          <w:rFonts w:hint="eastAsia" w:ascii="宋体" w:hAnsi="宋体" w:eastAsia="宋体" w:cs="宋体"/>
          <w:color w:val="auto"/>
          <w:sz w:val="21"/>
          <w:szCs w:val="21"/>
          <w:highlight w:val="none"/>
          <w:lang w:val="en-US" w:eastAsia="zh-CN"/>
        </w:rPr>
        <w:t>完成后进行原土回填，包含但不限于绿网覆盖、治污减霾等内容。</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第二条  施工依据</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一、施工合同；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w:t>
      </w:r>
      <w:r>
        <w:rPr>
          <w:rFonts w:hint="eastAsia" w:ascii="宋体" w:hAnsi="宋体" w:cs="宋体"/>
          <w:bCs/>
          <w:color w:val="auto"/>
          <w:sz w:val="21"/>
          <w:szCs w:val="21"/>
          <w:highlight w:val="none"/>
          <w:lang w:val="en-US" w:eastAsia="zh-CN"/>
        </w:rPr>
        <w:t>成交通知书</w:t>
      </w:r>
      <w:r>
        <w:rPr>
          <w:rFonts w:hint="eastAsia" w:ascii="宋体" w:hAnsi="宋体" w:eastAsia="宋体" w:cs="宋体"/>
          <w:bCs/>
          <w:color w:val="auto"/>
          <w:sz w:val="21"/>
          <w:szCs w:val="21"/>
          <w:highlight w:val="none"/>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w:t>
      </w:r>
      <w:r>
        <w:rPr>
          <w:rFonts w:hint="eastAsia" w:ascii="宋体" w:hAnsi="宋体" w:cs="宋体"/>
          <w:bCs/>
          <w:color w:val="auto"/>
          <w:sz w:val="21"/>
          <w:szCs w:val="21"/>
          <w:highlight w:val="none"/>
          <w:lang w:val="en-US" w:eastAsia="zh-CN"/>
        </w:rPr>
        <w:t>竞争性磋商文件</w:t>
      </w:r>
      <w:r>
        <w:rPr>
          <w:rFonts w:hint="eastAsia" w:ascii="宋体" w:hAnsi="宋体" w:eastAsia="宋体" w:cs="宋体"/>
          <w:bCs/>
          <w:color w:val="auto"/>
          <w:sz w:val="21"/>
          <w:szCs w:val="21"/>
          <w:highlight w:val="none"/>
        </w:rPr>
        <w:t>、</w:t>
      </w:r>
      <w:r>
        <w:rPr>
          <w:rFonts w:hint="eastAsia" w:ascii="宋体" w:hAnsi="宋体" w:cs="宋体"/>
          <w:bCs/>
          <w:color w:val="auto"/>
          <w:sz w:val="21"/>
          <w:szCs w:val="21"/>
          <w:highlight w:val="none"/>
          <w:lang w:val="en-US" w:eastAsia="zh-CN"/>
        </w:rPr>
        <w:t>响应文件</w:t>
      </w:r>
      <w:r>
        <w:rPr>
          <w:rFonts w:hint="eastAsia" w:ascii="宋体" w:hAnsi="宋体" w:eastAsia="宋体" w:cs="宋体"/>
          <w:bCs/>
          <w:color w:val="auto"/>
          <w:sz w:val="21"/>
          <w:szCs w:val="21"/>
          <w:highlight w:val="none"/>
        </w:rPr>
        <w:t>及其附件；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四、标准、规范及有关技术文件；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五、工程量清单；</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六、工程报价单；</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七、双方有关工程的洽商、变更等书面协议或文件视为施工合同的组成部分。</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  工程期限</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一、工期：自约定施工之日起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日历日内完成工程全部内容</w:t>
      </w:r>
      <w:r>
        <w:rPr>
          <w:rFonts w:hint="eastAsia" w:ascii="宋体" w:hAnsi="宋体" w:eastAsia="宋体" w:cs="宋体"/>
          <w:color w:val="auto"/>
          <w:sz w:val="21"/>
          <w:szCs w:val="21"/>
          <w:highlight w:val="none"/>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二、如遇下列情况，经甲方现场代表签证后，工期可相应顺延（顺延工期应由甲、乙双方共同签字确认）</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１、在施工中如因停电、停水８小时以上或连续间歇性停水、停电３天以上（每次连续４小时以上），影响正常施工；停水停电2天以上；</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2、遇阴雨天及不可抗力因素以及非</w:t>
      </w:r>
      <w:r>
        <w:rPr>
          <w:rFonts w:hint="eastAsia" w:ascii="宋体" w:hAnsi="宋体" w:eastAsia="宋体" w:cs="宋体"/>
          <w:bCs/>
          <w:color w:val="auto"/>
          <w:sz w:val="21"/>
          <w:szCs w:val="21"/>
          <w:highlight w:val="none"/>
          <w:lang w:val="en-US" w:eastAsia="zh-CN"/>
        </w:rPr>
        <w:t>乙方</w:t>
      </w:r>
      <w:r>
        <w:rPr>
          <w:rFonts w:hint="eastAsia" w:ascii="宋体" w:hAnsi="宋体" w:eastAsia="宋体" w:cs="宋体"/>
          <w:bCs/>
          <w:color w:val="auto"/>
          <w:sz w:val="21"/>
          <w:szCs w:val="21"/>
          <w:highlight w:val="none"/>
        </w:rPr>
        <w:t>施工因素影响；</w:t>
      </w:r>
    </w:p>
    <w:p>
      <w:pPr>
        <w:keepNext w:val="0"/>
        <w:keepLines w:val="0"/>
        <w:pageBreakBefore w:val="0"/>
        <w:shd w:val="clear" w:color="auto" w:fill="auto"/>
        <w:kinsoku/>
        <w:wordWrap/>
        <w:overflowPunct/>
        <w:topLinePunct w:val="0"/>
        <w:autoSpaceDE/>
        <w:autoSpaceDN/>
        <w:bidi w:val="0"/>
        <w:snapToGrid w:val="0"/>
        <w:spacing w:line="560" w:lineRule="exact"/>
        <w:ind w:left="0" w:leftChars="0"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３</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因人力不可抗拒的其他因素而延误工期。</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  工程价款、结算及付款方式</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1、合同</w:t>
      </w:r>
      <w:r>
        <w:rPr>
          <w:rFonts w:hint="eastAsia" w:ascii="宋体" w:hAnsi="宋体" w:eastAsia="宋体" w:cs="宋体"/>
          <w:bCs/>
          <w:color w:val="auto"/>
          <w:sz w:val="21"/>
          <w:szCs w:val="21"/>
          <w:highlight w:val="none"/>
          <w:lang w:eastAsia="zh-CN"/>
        </w:rPr>
        <w:t>金额（暂定）</w:t>
      </w:r>
      <w:r>
        <w:rPr>
          <w:rFonts w:hint="eastAsia" w:ascii="宋体" w:hAnsi="宋体" w:eastAsia="宋体" w:cs="宋体"/>
          <w:bCs/>
          <w:color w:val="auto"/>
          <w:sz w:val="21"/>
          <w:szCs w:val="21"/>
          <w:highlight w:val="none"/>
        </w:rPr>
        <w:t>：（大写）人民币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w:t>
      </w:r>
    </w:p>
    <w:p>
      <w:pPr>
        <w:pStyle w:val="3"/>
        <w:keepNext w:val="0"/>
        <w:keepLines w:val="0"/>
        <w:pageBreakBefore w:val="0"/>
        <w:shd w:val="clear" w:color="auto" w:fill="auto"/>
        <w:kinsoku/>
        <w:wordWrap/>
        <w:overflowPunct/>
        <w:topLinePunct w:val="0"/>
        <w:autoSpaceDE/>
        <w:autoSpaceDN/>
        <w:bidi w:val="0"/>
        <w:snapToGrid w:val="0"/>
        <w:spacing w:after="0" w:line="560" w:lineRule="exact"/>
        <w:ind w:right="0" w:rightChars="0" w:firstLine="2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（小写）￥</w:t>
      </w:r>
      <w:r>
        <w:rPr>
          <w:rFonts w:hint="eastAsia" w:ascii="宋体" w:hAnsi="宋体" w:eastAsia="宋体" w:cs="宋体"/>
          <w:color w:val="auto"/>
          <w:sz w:val="21"/>
          <w:szCs w:val="21"/>
          <w:highlight w:val="none"/>
          <w:u w:val="single"/>
        </w:rPr>
        <w:t xml:space="preserve">                       元。</w:t>
      </w:r>
    </w:p>
    <w:p>
      <w:pPr>
        <w:pStyle w:val="3"/>
        <w:keepNext w:val="0"/>
        <w:keepLines w:val="0"/>
        <w:pageBreakBefore w:val="0"/>
        <w:numPr>
          <w:ilvl w:val="0"/>
          <w:numId w:val="0"/>
        </w:numPr>
        <w:shd w:val="clear" w:color="auto" w:fill="auto"/>
        <w:kinsoku/>
        <w:wordWrap/>
        <w:overflowPunct/>
        <w:topLinePunct w:val="0"/>
        <w:autoSpaceDE/>
        <w:autoSpaceDN/>
        <w:bidi w:val="0"/>
        <w:snapToGrid w:val="0"/>
        <w:spacing w:after="0"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2、本工程采用固定综合单价合同方式，全费用综合单价：</w:t>
      </w:r>
    </w:p>
    <w:tbl>
      <w:tblPr>
        <w:tblStyle w:val="5"/>
        <w:tblpPr w:leftFromText="180" w:rightFromText="180" w:vertAnchor="text" w:horzAnchor="page" w:tblpX="1363" w:tblpY="185"/>
        <w:tblOverlap w:val="never"/>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1537"/>
        <w:gridCol w:w="1003"/>
        <w:gridCol w:w="1715"/>
        <w:gridCol w:w="1757"/>
        <w:gridCol w:w="1569"/>
        <w:gridCol w:w="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exact"/>
        </w:trPr>
        <w:tc>
          <w:tcPr>
            <w:tcW w:w="942"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pacing w:val="-2"/>
                <w:position w:val="14"/>
                <w:sz w:val="21"/>
                <w:szCs w:val="21"/>
                <w:highlight w:val="none"/>
                <w:lang w:val="en-US" w:eastAsia="zh-CN"/>
              </w:rPr>
              <w:t>序号</w:t>
            </w:r>
          </w:p>
        </w:tc>
        <w:tc>
          <w:tcPr>
            <w:tcW w:w="153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文勘机械</w:t>
            </w:r>
          </w:p>
        </w:tc>
        <w:tc>
          <w:tcPr>
            <w:tcW w:w="1003"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pacing w:val="-2"/>
                <w:position w:val="14"/>
                <w:sz w:val="21"/>
                <w:szCs w:val="21"/>
                <w:highlight w:val="none"/>
                <w:lang w:val="en-US" w:eastAsia="zh-CN"/>
              </w:rPr>
              <w:t>单位</w:t>
            </w:r>
          </w:p>
        </w:tc>
        <w:tc>
          <w:tcPr>
            <w:tcW w:w="1715"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both"/>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台班数量（预估）</w:t>
            </w:r>
          </w:p>
        </w:tc>
        <w:tc>
          <w:tcPr>
            <w:tcW w:w="1757"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z w:val="21"/>
                <w:szCs w:val="21"/>
                <w:highlight w:val="none"/>
                <w:lang w:eastAsia="zh-CN"/>
              </w:rPr>
              <w:t>全费用</w:t>
            </w:r>
            <w:r>
              <w:rPr>
                <w:rFonts w:hint="eastAsia" w:ascii="宋体" w:hAnsi="宋体" w:eastAsia="宋体" w:cs="宋体"/>
                <w:color w:val="auto"/>
                <w:sz w:val="21"/>
                <w:szCs w:val="21"/>
                <w:highlight w:val="none"/>
              </w:rPr>
              <w:t>综合单价</w:t>
            </w:r>
            <w:r>
              <w:rPr>
                <w:rFonts w:hint="eastAsia" w:ascii="宋体" w:hAnsi="宋体" w:eastAsia="宋体" w:cs="宋体"/>
                <w:color w:val="auto"/>
                <w:sz w:val="21"/>
                <w:szCs w:val="21"/>
                <w:highlight w:val="none"/>
                <w:lang w:val="en-US" w:eastAsia="zh-CN"/>
              </w:rPr>
              <w:t>（元）</w:t>
            </w:r>
          </w:p>
        </w:tc>
        <w:tc>
          <w:tcPr>
            <w:tcW w:w="1569"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小计</w:t>
            </w:r>
          </w:p>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z w:val="21"/>
                <w:szCs w:val="21"/>
                <w:highlight w:val="none"/>
                <w:lang w:val="en-US" w:eastAsia="zh-CN"/>
              </w:rPr>
              <w:t>（元）</w:t>
            </w:r>
          </w:p>
        </w:tc>
        <w:tc>
          <w:tcPr>
            <w:tcW w:w="934"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pacing w:val="-2"/>
                <w:position w:val="14"/>
                <w:sz w:val="21"/>
                <w:szCs w:val="21"/>
                <w:highlight w:val="none"/>
                <w:lang w:val="en-US" w:eastAsia="zh-CN"/>
              </w:rPr>
              <w:t>1</w:t>
            </w:r>
          </w:p>
        </w:tc>
        <w:tc>
          <w:tcPr>
            <w:tcW w:w="153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6.2米自卸车</w:t>
            </w:r>
          </w:p>
        </w:tc>
        <w:tc>
          <w:tcPr>
            <w:tcW w:w="1003"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台班</w:t>
            </w:r>
          </w:p>
        </w:tc>
        <w:tc>
          <w:tcPr>
            <w:tcW w:w="1715" w:type="dxa"/>
            <w:noWrap w:val="0"/>
            <w:vAlign w:val="center"/>
          </w:tcPr>
          <w:p>
            <w:pPr>
              <w:keepNext w:val="0"/>
              <w:keepLines w:val="0"/>
              <w:pageBreakBefore w:val="0"/>
              <w:widowControl/>
              <w:suppressLineNumbers w:val="0"/>
              <w:kinsoku/>
              <w:wordWrap/>
              <w:overflowPunct/>
              <w:topLinePunct w:val="0"/>
              <w:autoSpaceDE/>
              <w:autoSpaceDN/>
              <w:bidi w:val="0"/>
              <w:spacing w:line="560" w:lineRule="exact"/>
              <w:ind w:right="0" w:rightChars="0"/>
              <w:jc w:val="center"/>
              <w:textAlignment w:val="center"/>
              <w:rPr>
                <w:rFonts w:hint="default" w:ascii="宋体" w:hAnsi="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329</w:t>
            </w:r>
          </w:p>
        </w:tc>
        <w:tc>
          <w:tcPr>
            <w:tcW w:w="1757"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1569"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934" w:type="dxa"/>
            <w:noWrap w:val="0"/>
            <w:vAlign w:val="center"/>
          </w:tcPr>
          <w:p>
            <w:pPr>
              <w:keepNext w:val="0"/>
              <w:keepLines w:val="0"/>
              <w:pageBreakBefore w:val="0"/>
              <w:widowControl w:val="0"/>
              <w:shd w:val="clear" w:color="auto" w:fill="auto"/>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pacing w:val="-2"/>
                <w:position w:val="14"/>
                <w:sz w:val="21"/>
                <w:szCs w:val="21"/>
                <w:highlight w:val="none"/>
                <w:lang w:val="en-US" w:eastAsia="zh-CN"/>
              </w:rPr>
              <w:t>2</w:t>
            </w:r>
          </w:p>
        </w:tc>
        <w:tc>
          <w:tcPr>
            <w:tcW w:w="153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380挖掘机</w:t>
            </w:r>
          </w:p>
        </w:tc>
        <w:tc>
          <w:tcPr>
            <w:tcW w:w="1003"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台班</w:t>
            </w:r>
          </w:p>
        </w:tc>
        <w:tc>
          <w:tcPr>
            <w:tcW w:w="1715" w:type="dxa"/>
            <w:noWrap w:val="0"/>
            <w:vAlign w:val="center"/>
          </w:tcPr>
          <w:p>
            <w:pPr>
              <w:keepNext w:val="0"/>
              <w:keepLines w:val="0"/>
              <w:pageBreakBefore w:val="0"/>
              <w:widowControl/>
              <w:suppressLineNumbers w:val="0"/>
              <w:kinsoku/>
              <w:wordWrap/>
              <w:overflowPunct/>
              <w:topLinePunct w:val="0"/>
              <w:autoSpaceDE/>
              <w:autoSpaceDN/>
              <w:bidi w:val="0"/>
              <w:spacing w:line="560" w:lineRule="exact"/>
              <w:ind w:right="0" w:rightChars="0"/>
              <w:jc w:val="center"/>
              <w:textAlignment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132</w:t>
            </w:r>
          </w:p>
        </w:tc>
        <w:tc>
          <w:tcPr>
            <w:tcW w:w="175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1569"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934"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3</w:t>
            </w:r>
          </w:p>
        </w:tc>
        <w:tc>
          <w:tcPr>
            <w:tcW w:w="153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260挖掘机</w:t>
            </w:r>
          </w:p>
        </w:tc>
        <w:tc>
          <w:tcPr>
            <w:tcW w:w="1003"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台班</w:t>
            </w:r>
          </w:p>
        </w:tc>
        <w:tc>
          <w:tcPr>
            <w:tcW w:w="1715" w:type="dxa"/>
            <w:noWrap w:val="0"/>
            <w:vAlign w:val="center"/>
          </w:tcPr>
          <w:p>
            <w:pPr>
              <w:keepNext w:val="0"/>
              <w:keepLines w:val="0"/>
              <w:pageBreakBefore w:val="0"/>
              <w:widowControl/>
              <w:suppressLineNumbers w:val="0"/>
              <w:kinsoku/>
              <w:wordWrap/>
              <w:overflowPunct/>
              <w:topLinePunct w:val="0"/>
              <w:autoSpaceDE/>
              <w:autoSpaceDN/>
              <w:bidi w:val="0"/>
              <w:spacing w:line="560" w:lineRule="exact"/>
              <w:ind w:right="0" w:rightChars="0"/>
              <w:jc w:val="center"/>
              <w:textAlignment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132</w:t>
            </w:r>
          </w:p>
        </w:tc>
        <w:tc>
          <w:tcPr>
            <w:tcW w:w="175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b w:val="0"/>
                <w:color w:val="auto"/>
                <w:kern w:val="0"/>
                <w:sz w:val="21"/>
                <w:szCs w:val="21"/>
                <w:highlight w:val="none"/>
                <w:u w:val="single"/>
                <w:lang w:val="en-US" w:eastAsia="zh-CN" w:bidi="ar-SA"/>
              </w:rPr>
            </w:pPr>
          </w:p>
        </w:tc>
        <w:tc>
          <w:tcPr>
            <w:tcW w:w="1569"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934"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942"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4</w:t>
            </w:r>
          </w:p>
        </w:tc>
        <w:tc>
          <w:tcPr>
            <w:tcW w:w="153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20立方洒水车</w:t>
            </w:r>
          </w:p>
        </w:tc>
        <w:tc>
          <w:tcPr>
            <w:tcW w:w="1003"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台班</w:t>
            </w:r>
          </w:p>
        </w:tc>
        <w:tc>
          <w:tcPr>
            <w:tcW w:w="1715" w:type="dxa"/>
            <w:noWrap w:val="0"/>
            <w:vAlign w:val="center"/>
          </w:tcPr>
          <w:p>
            <w:pPr>
              <w:keepNext w:val="0"/>
              <w:keepLines w:val="0"/>
              <w:pageBreakBefore w:val="0"/>
              <w:widowControl/>
              <w:suppressLineNumbers w:val="0"/>
              <w:kinsoku/>
              <w:wordWrap/>
              <w:overflowPunct/>
              <w:topLinePunct w:val="0"/>
              <w:autoSpaceDE/>
              <w:autoSpaceDN/>
              <w:bidi w:val="0"/>
              <w:spacing w:line="560" w:lineRule="exact"/>
              <w:ind w:right="0" w:rightChars="0"/>
              <w:jc w:val="center"/>
              <w:textAlignment w:val="center"/>
              <w:rPr>
                <w:rFonts w:hint="default" w:ascii="宋体" w:hAnsi="宋体" w:eastAsia="宋体" w:cs="宋体"/>
                <w:color w:val="auto"/>
                <w:spacing w:val="-2"/>
                <w:position w:val="14"/>
                <w:sz w:val="21"/>
                <w:szCs w:val="21"/>
                <w:highlight w:val="none"/>
                <w:lang w:val="en-US" w:eastAsia="zh-CN"/>
              </w:rPr>
            </w:pPr>
            <w:r>
              <w:rPr>
                <w:rFonts w:hint="eastAsia" w:ascii="宋体" w:hAnsi="宋体" w:cs="宋体"/>
                <w:color w:val="auto"/>
                <w:spacing w:val="-2"/>
                <w:position w:val="14"/>
                <w:sz w:val="21"/>
                <w:szCs w:val="21"/>
                <w:highlight w:val="none"/>
                <w:lang w:val="en-US" w:eastAsia="zh-CN"/>
              </w:rPr>
              <w:t>26</w:t>
            </w:r>
          </w:p>
        </w:tc>
        <w:tc>
          <w:tcPr>
            <w:tcW w:w="1757"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b w:val="0"/>
                <w:color w:val="auto"/>
                <w:kern w:val="0"/>
                <w:sz w:val="21"/>
                <w:szCs w:val="21"/>
                <w:highlight w:val="none"/>
                <w:u w:val="single"/>
                <w:lang w:val="en-US" w:eastAsia="zh-CN" w:bidi="ar-SA"/>
              </w:rPr>
            </w:pPr>
          </w:p>
        </w:tc>
        <w:tc>
          <w:tcPr>
            <w:tcW w:w="1569"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c>
          <w:tcPr>
            <w:tcW w:w="934" w:type="dxa"/>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center"/>
              <w:rPr>
                <w:rFonts w:hint="eastAsia" w:ascii="宋体" w:hAnsi="宋体" w:eastAsia="宋体" w:cs="宋体"/>
                <w:color w:val="auto"/>
                <w:spacing w:val="-2"/>
                <w:position w:val="14"/>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9457" w:type="dxa"/>
            <w:gridSpan w:val="7"/>
            <w:noWrap w:val="0"/>
            <w:vAlign w:val="center"/>
          </w:tcPr>
          <w:p>
            <w:pPr>
              <w:keepNext w:val="0"/>
              <w:keepLines w:val="0"/>
              <w:pageBreakBefore w:val="0"/>
              <w:widowControl w:val="0"/>
              <w:kinsoku/>
              <w:wordWrap/>
              <w:overflowPunct/>
              <w:topLinePunct w:val="0"/>
              <w:autoSpaceDE/>
              <w:autoSpaceDN/>
              <w:bidi w:val="0"/>
              <w:snapToGrid w:val="0"/>
              <w:spacing w:line="560" w:lineRule="exact"/>
              <w:ind w:right="0" w:rightChars="0"/>
              <w:jc w:val="both"/>
              <w:rPr>
                <w:rFonts w:hint="eastAsia" w:ascii="宋体" w:hAnsi="宋体" w:eastAsia="宋体" w:cs="宋体"/>
                <w:color w:val="auto"/>
                <w:spacing w:val="-2"/>
                <w:position w:val="14"/>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合计：（大写）人民币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（小写¥：          元）</w:t>
            </w:r>
          </w:p>
        </w:tc>
      </w:tr>
    </w:tbl>
    <w:p>
      <w:pPr>
        <w:keepNext w:val="0"/>
        <w:keepLines w:val="0"/>
        <w:pageBreakBefore w:val="0"/>
        <w:widowControl w:val="0"/>
        <w:numPr>
          <w:ilvl w:val="0"/>
          <w:numId w:val="0"/>
        </w:numPr>
        <w:shd w:val="clear" w:color="auto" w:fill="auto"/>
        <w:kinsoku/>
        <w:wordWrap/>
        <w:overflowPunct/>
        <w:topLinePunct w:val="0"/>
        <w:autoSpaceDE/>
        <w:autoSpaceDN/>
        <w:bidi w:val="0"/>
        <w:adjustRightInd w:val="0"/>
        <w:snapToGrid w:val="0"/>
        <w:spacing w:line="560" w:lineRule="exact"/>
        <w:ind w:left="0" w:leftChars="0" w:right="0" w:righ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付</w:t>
      </w:r>
      <w:r>
        <w:rPr>
          <w:rFonts w:hint="eastAsia" w:ascii="宋体" w:hAnsi="宋体" w:eastAsia="宋体" w:cs="宋体"/>
          <w:color w:val="auto"/>
          <w:kern w:val="2"/>
          <w:sz w:val="21"/>
          <w:szCs w:val="21"/>
          <w:highlight w:val="none"/>
          <w:lang w:val="en-US" w:eastAsia="zh-CN" w:bidi="ar-SA"/>
        </w:rPr>
        <w:t>款方式：</w:t>
      </w:r>
      <w:bookmarkStart w:id="1" w:name="OLE_LINK23"/>
      <w:r>
        <w:rPr>
          <w:rFonts w:hint="eastAsia" w:ascii="宋体" w:hAnsi="宋体" w:eastAsia="宋体" w:cs="宋体"/>
          <w:color w:val="auto"/>
          <w:kern w:val="2"/>
          <w:sz w:val="21"/>
          <w:szCs w:val="21"/>
          <w:highlight w:val="none"/>
          <w:lang w:val="en-US" w:eastAsia="zh-CN" w:bidi="ar-SA"/>
        </w:rPr>
        <w:t>本工程无预付款。</w:t>
      </w:r>
      <w:r>
        <w:rPr>
          <w:rFonts w:hint="eastAsia" w:ascii="宋体" w:hAnsi="宋体" w:eastAsia="宋体" w:cs="宋体"/>
          <w:color w:val="auto"/>
          <w:sz w:val="21"/>
          <w:szCs w:val="21"/>
          <w:highlight w:val="none"/>
          <w:lang w:val="en-US" w:eastAsia="zh-CN"/>
        </w:rPr>
        <w:t>按照工程进度大于付款进度的原则，乙方按施工进度完成工程量并向甲方提出付款申请，经甲方验收合格后进行支付，待工程全部完工由甲方验收合格并确认后，支付至合同暂定总价的 85％；此后，按照本合同约定的工程项目和计价依据报送本工程的结算报告，甲方和高新区财政局审核并出具评审报告后 30 日内，依据财政评审报告为最终付款依据，付款至工程结算价款的 97％ ，剩余 3％做为工程质保金。施工结束后一年，经验收无质量问题后进行拨付。</w:t>
      </w:r>
    </w:p>
    <w:bookmarkEnd w:id="1"/>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付款依据：</w:t>
      </w:r>
      <w:r>
        <w:rPr>
          <w:rFonts w:hint="eastAsia" w:ascii="宋体" w:hAnsi="宋体" w:eastAsia="宋体" w:cs="宋体"/>
          <w:color w:val="auto"/>
          <w:kern w:val="0"/>
          <w:sz w:val="21"/>
          <w:szCs w:val="21"/>
          <w:highlight w:val="none"/>
          <w:lang w:eastAsia="zh-CN"/>
        </w:rPr>
        <w:t>甲方</w:t>
      </w:r>
      <w:r>
        <w:rPr>
          <w:rFonts w:hint="eastAsia" w:ascii="宋体" w:hAnsi="宋体" w:eastAsia="宋体" w:cs="宋体"/>
          <w:color w:val="auto"/>
          <w:kern w:val="2"/>
          <w:sz w:val="21"/>
          <w:szCs w:val="21"/>
          <w:highlight w:val="none"/>
          <w:lang w:val="en-US" w:eastAsia="zh-CN" w:bidi="ar-SA"/>
        </w:rPr>
        <w:t>出具的验收报告、乙方提供的等额发票、工程量确认单。</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kern w:val="2"/>
          <w:sz w:val="21"/>
          <w:szCs w:val="21"/>
          <w:highlight w:val="none"/>
          <w:lang w:val="zh-TW" w:eastAsia="zh-CN" w:bidi="ar-SA"/>
        </w:rPr>
      </w:pPr>
      <w:r>
        <w:rPr>
          <w:rFonts w:hint="eastAsia" w:ascii="宋体" w:hAnsi="宋体" w:eastAsia="宋体" w:cs="宋体"/>
          <w:color w:val="auto"/>
          <w:sz w:val="21"/>
          <w:szCs w:val="21"/>
          <w:highlight w:val="none"/>
          <w:lang w:val="en-US" w:eastAsia="zh-CN"/>
        </w:rPr>
        <w:t>5、</w:t>
      </w:r>
      <w:r>
        <w:rPr>
          <w:rFonts w:hint="eastAsia" w:ascii="宋体" w:hAnsi="宋体" w:eastAsia="宋体" w:cs="宋体"/>
          <w:bCs/>
          <w:color w:val="auto"/>
          <w:sz w:val="21"/>
          <w:szCs w:val="21"/>
          <w:highlight w:val="none"/>
        </w:rPr>
        <w:t>结算方式：工程结算以财政结算审定价款据实结算</w:t>
      </w:r>
      <w:r>
        <w:rPr>
          <w:rFonts w:hint="eastAsia" w:ascii="宋体" w:hAnsi="宋体" w:eastAsia="宋体" w:cs="宋体"/>
          <w:bCs/>
          <w:color w:val="auto"/>
          <w:sz w:val="21"/>
          <w:szCs w:val="21"/>
          <w:highlight w:val="none"/>
          <w:lang w:eastAsia="zh-CN"/>
        </w:rPr>
        <w:t>。</w:t>
      </w:r>
      <w:bookmarkStart w:id="2" w:name="OLE_LINK10"/>
      <w:r>
        <w:rPr>
          <w:rFonts w:hint="eastAsia" w:ascii="宋体" w:hAnsi="宋体" w:eastAsia="宋体" w:cs="宋体"/>
          <w:bCs/>
          <w:color w:val="auto"/>
          <w:sz w:val="21"/>
          <w:szCs w:val="21"/>
          <w:highlight w:val="none"/>
          <w:lang w:eastAsia="zh-CN"/>
        </w:rPr>
        <w:t>工程结算经</w:t>
      </w:r>
      <w:r>
        <w:rPr>
          <w:rFonts w:hint="eastAsia" w:ascii="宋体" w:hAnsi="宋体" w:eastAsia="宋体" w:cs="宋体"/>
          <w:bCs/>
          <w:color w:val="auto"/>
          <w:sz w:val="21"/>
          <w:szCs w:val="21"/>
          <w:highlight w:val="none"/>
          <w:lang w:val="en-US" w:eastAsia="zh-CN"/>
        </w:rPr>
        <w:t>财政局</w:t>
      </w:r>
      <w:r>
        <w:rPr>
          <w:rFonts w:hint="eastAsia" w:ascii="宋体" w:hAnsi="宋体" w:eastAsia="宋体" w:cs="宋体"/>
          <w:bCs/>
          <w:color w:val="auto"/>
          <w:sz w:val="21"/>
          <w:szCs w:val="21"/>
          <w:highlight w:val="none"/>
          <w:lang w:eastAsia="zh-CN"/>
        </w:rPr>
        <w:t>委托的审核机构审定后，</w:t>
      </w:r>
      <w:r>
        <w:rPr>
          <w:rFonts w:hint="eastAsia" w:ascii="宋体" w:hAnsi="宋体" w:eastAsia="宋体" w:cs="宋体"/>
          <w:bCs/>
          <w:color w:val="auto"/>
          <w:sz w:val="21"/>
          <w:szCs w:val="21"/>
          <w:highlight w:val="none"/>
          <w:lang w:val="en-US" w:eastAsia="zh-CN"/>
        </w:rPr>
        <w:t>乙方</w:t>
      </w:r>
      <w:r>
        <w:rPr>
          <w:rFonts w:hint="eastAsia" w:ascii="宋体" w:hAnsi="宋体" w:eastAsia="宋体" w:cs="宋体"/>
          <w:bCs/>
          <w:color w:val="auto"/>
          <w:sz w:val="21"/>
          <w:szCs w:val="21"/>
          <w:highlight w:val="none"/>
          <w:lang w:eastAsia="zh-CN"/>
        </w:rPr>
        <w:t>依据审定金额开具符合财政要求的正式税务发票并提出结算付款申请，</w:t>
      </w:r>
      <w:r>
        <w:rPr>
          <w:rFonts w:hint="eastAsia" w:ascii="宋体" w:hAnsi="宋体" w:eastAsia="宋体" w:cs="宋体"/>
          <w:bCs/>
          <w:color w:val="auto"/>
          <w:sz w:val="21"/>
          <w:szCs w:val="21"/>
          <w:highlight w:val="none"/>
          <w:lang w:val="en-US" w:eastAsia="zh-CN"/>
        </w:rPr>
        <w:t>甲方</w:t>
      </w:r>
      <w:r>
        <w:rPr>
          <w:rFonts w:hint="eastAsia" w:ascii="宋体" w:hAnsi="宋体" w:eastAsia="宋体" w:cs="宋体"/>
          <w:bCs/>
          <w:color w:val="auto"/>
          <w:sz w:val="21"/>
          <w:szCs w:val="21"/>
          <w:highlight w:val="none"/>
          <w:lang w:eastAsia="zh-CN"/>
        </w:rPr>
        <w:t>根据结算付款审批程序办理付款手续。</w:t>
      </w:r>
      <w:bookmarkEnd w:id="2"/>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6、工程竣工后，乙方应严格按照</w:t>
      </w:r>
      <w:r>
        <w:rPr>
          <w:rFonts w:hint="eastAsia" w:ascii="宋体" w:hAnsi="宋体" w:cs="宋体"/>
          <w:bCs/>
          <w:color w:val="auto"/>
          <w:sz w:val="21"/>
          <w:szCs w:val="21"/>
          <w:highlight w:val="none"/>
          <w:lang w:val="en-US" w:eastAsia="zh-CN"/>
        </w:rPr>
        <w:t>竞争性磋商文件</w:t>
      </w:r>
      <w:r>
        <w:rPr>
          <w:rFonts w:hint="eastAsia" w:ascii="宋体" w:hAnsi="宋体" w:eastAsia="宋体" w:cs="宋体"/>
          <w:bCs/>
          <w:color w:val="auto"/>
          <w:sz w:val="21"/>
          <w:szCs w:val="21"/>
          <w:highlight w:val="none"/>
          <w:lang w:val="en-US" w:eastAsia="zh-CN"/>
        </w:rPr>
        <w:t>及合同约定的计算方法编制竣工结算，如发生多估冒算，超出送审工程造价5%部分的审核成果费由乙方承担，甲方有权在结算工程价款时直接扣除。</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条  拟派人员</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none"/>
        </w:rPr>
      </w:pP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为项目经理，联系电话：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none"/>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为技术负责人，联系电话：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条  工程质量管理及验收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执行的法律法规、技术规范</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执行的法律法规、技术规范包括但不限于以下规定、规范、标准：</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《安全生产法》</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《建设工程安全生产管理条例》</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《西安市扬尘污染防治条例》</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《西安市建筑垃圾管理办法》</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《西安高新区治污减霾网格化管理工作实施方案》</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如有最新的法律法规、技术规范发布，按最新的文件执行。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、工程具备隐蔽条件，乙方先进行自检，并在验收前48小时以书面形式通知甲方验收。验收合格，甲方代表在验收记录上签字后，乙方可继续施工。验收不合格，乙方予以整改后再交由甲方重新验收。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、工程具备竣工验收条件，乙方按国家工程竣工验收有关规定，向甲方提供完整竣工资料及竣工验收报告，甲方组织乙方及相关单位完成竣工验收。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、符合国家及行业规定的建筑工程质量检验评定“合格”标准。</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条  安全施工</w:t>
      </w:r>
    </w:p>
    <w:p>
      <w:pPr>
        <w:keepNext w:val="0"/>
        <w:keepLines w:val="0"/>
        <w:pageBreakBefore w:val="0"/>
        <w:widowControl/>
        <w:suppressLineNumbers w:val="0"/>
        <w:kinsoku/>
        <w:wordWrap/>
        <w:overflowPunct/>
        <w:topLinePunct w:val="0"/>
        <w:autoSpaceDE/>
        <w:autoSpaceDN/>
        <w:bidi w:val="0"/>
        <w:snapToGrid w:val="0"/>
        <w:spacing w:line="560" w:lineRule="exact"/>
        <w:ind w:right="0" w:rightChars="0"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pPr>
        <w:keepNext w:val="0"/>
        <w:keepLines w:val="0"/>
        <w:pageBreakBefore w:val="0"/>
        <w:widowControl/>
        <w:suppressLineNumbers w:val="0"/>
        <w:kinsoku/>
        <w:wordWrap/>
        <w:overflowPunct/>
        <w:topLinePunct w:val="0"/>
        <w:autoSpaceDE/>
        <w:autoSpaceDN/>
        <w:bidi w:val="0"/>
        <w:snapToGrid w:val="0"/>
        <w:spacing w:line="560" w:lineRule="exact"/>
        <w:ind w:right="0" w:rightChars="0"/>
        <w:jc w:val="left"/>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第八条 质量保修 </w:t>
      </w:r>
    </w:p>
    <w:p>
      <w:pPr>
        <w:keepNext w:val="0"/>
        <w:keepLines w:val="0"/>
        <w:pageBreakBefore w:val="0"/>
        <w:widowControl/>
        <w:suppressLineNumbers w:val="0"/>
        <w:kinsoku/>
        <w:wordWrap/>
        <w:overflowPunct/>
        <w:topLinePunct w:val="0"/>
        <w:autoSpaceDE/>
        <w:autoSpaceDN/>
        <w:bidi w:val="0"/>
        <w:snapToGrid w:val="0"/>
        <w:spacing w:line="560" w:lineRule="exact"/>
        <w:ind w:right="0" w:rightChars="0" w:firstLine="420" w:firstLineChars="20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1、在</w:t>
      </w:r>
      <w:bookmarkStart w:id="3" w:name="OLE_LINK11"/>
      <w:r>
        <w:rPr>
          <w:rFonts w:hint="eastAsia" w:ascii="宋体" w:hAnsi="宋体" w:eastAsia="宋体" w:cs="宋体"/>
          <w:bCs/>
          <w:color w:val="auto"/>
          <w:sz w:val="21"/>
          <w:szCs w:val="21"/>
          <w:highlight w:val="none"/>
          <w:lang w:val="en-US" w:eastAsia="zh-CN"/>
        </w:rPr>
        <w:t>保修期内</w:t>
      </w:r>
      <w:bookmarkEnd w:id="3"/>
      <w:r>
        <w:rPr>
          <w:rFonts w:hint="eastAsia" w:ascii="宋体" w:hAnsi="宋体" w:eastAsia="宋体" w:cs="宋体"/>
          <w:bCs/>
          <w:color w:val="auto"/>
          <w:sz w:val="21"/>
          <w:szCs w:val="21"/>
          <w:highlight w:val="none"/>
          <w:lang w:val="en-US" w:eastAsia="zh-CN"/>
        </w:rPr>
        <w:t xml:space="preserve">因质量问题伤人及伤物等问题由乙方负责维修并承担相关责任及费用。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2、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及责任并加收3%的劳务费。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single"/>
          <w:lang w:val="en-US"/>
        </w:rPr>
      </w:pPr>
      <w:r>
        <w:rPr>
          <w:rFonts w:hint="eastAsia" w:ascii="宋体" w:hAnsi="宋体" w:eastAsia="宋体" w:cs="宋体"/>
          <w:bCs/>
          <w:color w:val="auto"/>
          <w:sz w:val="21"/>
          <w:szCs w:val="21"/>
          <w:highlight w:val="none"/>
          <w:lang w:val="en-US" w:eastAsia="zh-CN"/>
        </w:rPr>
        <w:t>乙方保修联系电话：</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lang w:val="en-US" w:eastAsia="zh-CN"/>
        </w:rPr>
        <w:t xml:space="preserve"> ；乙方保修联系人：</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九条</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双方的权利和义务</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一、甲方的权利与义务</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协助提供施工所需水、电、但具体费用由乙方承担；</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协助切断水、电源、为乙方创造必要的施工条件；</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按安全文明施工的规定，督促乙方落实安全施工、文明施工措施；</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工作提出指导性建议或意见促使施工顺利进行；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负责</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现场工作的监督、检查；</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6、</w:t>
      </w:r>
      <w:r>
        <w:rPr>
          <w:rFonts w:hint="eastAsia" w:ascii="宋体" w:hAnsi="宋体" w:eastAsia="宋体" w:cs="宋体"/>
          <w:bCs/>
          <w:color w:val="auto"/>
          <w:sz w:val="21"/>
          <w:szCs w:val="21"/>
          <w:highlight w:val="none"/>
        </w:rPr>
        <w:t>负责组织相关力量对</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工作结束后的场地进行验收</w:t>
      </w:r>
      <w:r>
        <w:rPr>
          <w:rFonts w:hint="eastAsia" w:ascii="宋体" w:hAnsi="宋体" w:eastAsia="宋体" w:cs="宋体"/>
          <w:bCs/>
          <w:color w:val="auto"/>
          <w:sz w:val="21"/>
          <w:szCs w:val="21"/>
          <w:highlight w:val="none"/>
          <w:lang w:val="en-US" w:eastAsia="zh-CN"/>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7</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约定支付工程款并索取相应的发票；</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根据工程范围内的具体要求，安排乙方完成与上述工作有关的临时性任务。</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二、乙方的权利与义务</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乙方应设置施工过程中必要的办公场所，并保证所有参与上述工作的人员必须统一着装，配挂“工作人员”胸牌;</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每日向甲方提供进度计划，统计报表和工程事故报告，遵守有关部门对施工场地、交通、噪音等的管理规定;</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保证施工现场清洁，负责道路维护工作;</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按照国家政策、法规及甲方确认的施工组织设计或施工方案进行文明动员、文明</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5</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遵守安全防护和文明施工的规定，建立健全安全防护和文明施工的制度，设专职安全员，负责维护施工现场安全，做到安全文明施工等;</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6</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完</w:t>
      </w:r>
      <w:r>
        <w:rPr>
          <w:rFonts w:hint="eastAsia" w:ascii="宋体" w:hAnsi="宋体" w:eastAsia="宋体" w:cs="宋体"/>
          <w:b w:val="0"/>
          <w:bCs/>
          <w:color w:val="auto"/>
          <w:sz w:val="21"/>
          <w:szCs w:val="21"/>
          <w:highlight w:val="none"/>
        </w:rPr>
        <w:t>善安全防护和文明施工条件，施工机械、设备须检验报告,严格按照安全防护和文明施工的规定组织施工，采取必要的安全防护措施，消除安全事故隐患;</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7</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工程实施期间，乙方应做好施工现场的安全警示标志、安全通道的合理布置、材料与设备的存放与保管、消防设施的安全有效、施工现场的照明与防护以及政府有关部门关于安全防护、文明施工规定的其他工作;</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8</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按约定收取工程款并出具相应的发票;</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9</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工</w:t>
      </w:r>
      <w:r>
        <w:rPr>
          <w:rFonts w:hint="eastAsia" w:ascii="宋体" w:hAnsi="宋体" w:eastAsia="宋体" w:cs="宋体"/>
          <w:b w:val="0"/>
          <w:bCs/>
          <w:color w:val="auto"/>
          <w:sz w:val="21"/>
          <w:szCs w:val="21"/>
          <w:highlight w:val="none"/>
        </w:rPr>
        <w:t>作人员应服从甲方的领导、监督和管理，遵守工作制度和纪律，依法</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，文明</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10</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施工过程中发生的各种不安全事故或人员伤亡，造成的责任、费用等由乙方完全承担;</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指派专职项目经理负责联系和</w:t>
      </w:r>
      <w:r>
        <w:rPr>
          <w:rFonts w:hint="eastAsia" w:ascii="宋体" w:hAnsi="宋体" w:eastAsia="宋体" w:cs="宋体"/>
          <w:b w:val="0"/>
          <w:bCs/>
          <w:color w:val="auto"/>
          <w:sz w:val="21"/>
          <w:szCs w:val="21"/>
          <w:highlight w:val="none"/>
          <w:lang w:eastAsia="zh-CN"/>
        </w:rPr>
        <w:t>工程施工</w:t>
      </w:r>
      <w:r>
        <w:rPr>
          <w:rFonts w:hint="eastAsia" w:ascii="宋体" w:hAnsi="宋体" w:eastAsia="宋体" w:cs="宋体"/>
          <w:b w:val="0"/>
          <w:bCs/>
          <w:color w:val="auto"/>
          <w:sz w:val="21"/>
          <w:szCs w:val="21"/>
          <w:highlight w:val="none"/>
        </w:rPr>
        <w:t>工作的有关事项，参加协调会，协调合同执行过程中遇到的问题，并配备专职安全员每日巡视现场，安全员必须持证上岗;</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rPr>
        <w:t>12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乙方应严格执行市建尘治发</w:t>
      </w:r>
      <w:r>
        <w:rPr>
          <w:rFonts w:hint="eastAsia" w:ascii="宋体" w:hAnsi="宋体" w:eastAsia="宋体" w:cs="宋体"/>
          <w:b w:val="0"/>
          <w:color w:val="auto"/>
          <w:sz w:val="21"/>
          <w:szCs w:val="21"/>
          <w:highlight w:val="none"/>
          <w:shd w:val="clear" w:color="auto" w:fill="FFFFFF"/>
          <w:lang w:bidi="ar"/>
        </w:rPr>
        <w:t>〔2017〕</w:t>
      </w:r>
      <w:r>
        <w:rPr>
          <w:rFonts w:hint="eastAsia" w:ascii="宋体" w:hAnsi="宋体" w:eastAsia="宋体" w:cs="宋体"/>
          <w:b w:val="0"/>
          <w:bCs/>
          <w:color w:val="auto"/>
          <w:sz w:val="21"/>
          <w:szCs w:val="21"/>
          <w:highlight w:val="none"/>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r>
        <w:rPr>
          <w:rFonts w:hint="eastAsia" w:ascii="宋体" w:hAnsi="宋体" w:eastAsia="宋体" w:cs="宋体"/>
          <w:b w:val="0"/>
          <w:bCs/>
          <w:color w:val="auto"/>
          <w:sz w:val="21"/>
          <w:szCs w:val="21"/>
          <w:highlight w:val="none"/>
          <w:lang w:eastAsia="zh-CN"/>
        </w:rPr>
        <w:t>；</w:t>
      </w:r>
    </w:p>
    <w:p>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13</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及时向甲方汇报施工进度及安全情况;</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 w:val="0"/>
          <w:bCs/>
          <w:color w:val="auto"/>
          <w:sz w:val="21"/>
          <w:szCs w:val="21"/>
          <w:highlight w:val="none"/>
        </w:rPr>
        <w:t>14</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完</w:t>
      </w:r>
      <w:r>
        <w:rPr>
          <w:rFonts w:hint="eastAsia" w:ascii="宋体" w:hAnsi="宋体" w:eastAsia="宋体" w:cs="宋体"/>
          <w:b w:val="0"/>
          <w:bCs/>
          <w:color w:val="auto"/>
          <w:sz w:val="21"/>
          <w:szCs w:val="21"/>
          <w:highlight w:val="none"/>
        </w:rPr>
        <w:t>成甲方交办的与工程范围内有关的其它临时性工作。</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bCs/>
          <w:color w:val="auto"/>
          <w:kern w:val="0"/>
          <w:sz w:val="21"/>
          <w:szCs w:val="21"/>
          <w:highlight w:val="none"/>
        </w:rPr>
        <w:t>第</w:t>
      </w:r>
      <w:r>
        <w:rPr>
          <w:rFonts w:hint="eastAsia" w:ascii="宋体" w:hAnsi="宋体" w:eastAsia="宋体" w:cs="宋体"/>
          <w:b/>
          <w:bCs/>
          <w:color w:val="auto"/>
          <w:kern w:val="0"/>
          <w:sz w:val="21"/>
          <w:szCs w:val="21"/>
          <w:highlight w:val="none"/>
          <w:lang w:eastAsia="zh-CN"/>
        </w:rPr>
        <w:t>十</w:t>
      </w:r>
      <w:r>
        <w:rPr>
          <w:rFonts w:hint="eastAsia" w:ascii="宋体" w:hAnsi="宋体" w:eastAsia="宋体" w:cs="宋体"/>
          <w:b/>
          <w:bCs/>
          <w:color w:val="auto"/>
          <w:kern w:val="0"/>
          <w:sz w:val="21"/>
          <w:szCs w:val="21"/>
          <w:highlight w:val="none"/>
        </w:rPr>
        <w:t xml:space="preserve">条  </w:t>
      </w:r>
      <w:r>
        <w:rPr>
          <w:rFonts w:hint="eastAsia" w:ascii="宋体" w:hAnsi="宋体" w:eastAsia="宋体" w:cs="宋体"/>
          <w:b/>
          <w:color w:val="auto"/>
          <w:sz w:val="21"/>
          <w:szCs w:val="21"/>
          <w:highlight w:val="none"/>
        </w:rPr>
        <w:t>违约责任</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、甲方的违约责任：</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、未能按承包合同的约定履行自己应负的责任。除竣工日期得以顺延外，还应赔偿因此发生的实际损失</w:t>
      </w:r>
      <w:r>
        <w:rPr>
          <w:rFonts w:hint="eastAsia" w:ascii="宋体" w:hAnsi="宋体" w:eastAsia="宋体" w:cs="宋体"/>
          <w:bCs/>
          <w:color w:val="auto"/>
          <w:sz w:val="21"/>
          <w:szCs w:val="21"/>
          <w:highlight w:val="none"/>
          <w:lang w:eastAsia="zh-CN"/>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2、工程中途停建、缓建或由于设计变更以及设计错误造成的返工，应采取措施弥补或减少损失。同时，赔偿乙方由此而造成的停工、窝工、返工、倒运、人员与机械设备调迁、材料与构件积压的实际损失</w:t>
      </w:r>
      <w:r>
        <w:rPr>
          <w:rFonts w:hint="eastAsia" w:ascii="宋体" w:hAnsi="宋体" w:eastAsia="宋体" w:cs="宋体"/>
          <w:bCs/>
          <w:color w:val="auto"/>
          <w:sz w:val="21"/>
          <w:szCs w:val="21"/>
          <w:highlight w:val="none"/>
          <w:lang w:eastAsia="zh-CN"/>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3、工程未经验收，甲方提前使用或擅自动用，因此而发生的质量或其它问题，由甲方承担责任</w:t>
      </w:r>
      <w:r>
        <w:rPr>
          <w:rFonts w:hint="eastAsia" w:ascii="宋体" w:hAnsi="宋体" w:eastAsia="宋体" w:cs="宋体"/>
          <w:bCs/>
          <w:color w:val="auto"/>
          <w:sz w:val="21"/>
          <w:szCs w:val="21"/>
          <w:highlight w:val="none"/>
          <w:lang w:eastAsia="zh-CN"/>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rPr>
        <w:t>、乙方的违约责任：</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2.1</w:t>
      </w:r>
      <w:r>
        <w:rPr>
          <w:rFonts w:hint="eastAsia" w:ascii="宋体" w:hAnsi="宋体" w:eastAsia="宋体" w:cs="宋体"/>
          <w:bCs/>
          <w:color w:val="auto"/>
          <w:sz w:val="21"/>
          <w:szCs w:val="21"/>
          <w:highlight w:val="none"/>
        </w:rPr>
        <w:t>、乙方未能按时完成</w:t>
      </w:r>
      <w:r>
        <w:rPr>
          <w:rFonts w:hint="eastAsia" w:ascii="宋体" w:hAnsi="宋体" w:eastAsia="宋体" w:cs="宋体"/>
          <w:bCs/>
          <w:color w:val="auto"/>
          <w:sz w:val="21"/>
          <w:szCs w:val="21"/>
          <w:highlight w:val="none"/>
          <w:lang w:eastAsia="zh-CN"/>
        </w:rPr>
        <w:t>本工程项目</w:t>
      </w:r>
      <w:r>
        <w:rPr>
          <w:rFonts w:hint="eastAsia" w:ascii="宋体" w:hAnsi="宋体" w:eastAsia="宋体" w:cs="宋体"/>
          <w:bCs/>
          <w:color w:val="auto"/>
          <w:sz w:val="21"/>
          <w:szCs w:val="21"/>
          <w:highlight w:val="none"/>
        </w:rPr>
        <w:t>任务的，每延期一日应按</w:t>
      </w:r>
      <w:r>
        <w:rPr>
          <w:rFonts w:hint="eastAsia" w:ascii="宋体" w:hAnsi="宋体" w:eastAsia="宋体" w:cs="宋体"/>
          <w:bCs/>
          <w:color w:val="auto"/>
          <w:sz w:val="21"/>
          <w:szCs w:val="21"/>
          <w:highlight w:val="none"/>
          <w:lang w:eastAsia="zh-CN"/>
        </w:rPr>
        <w:t>合同</w:t>
      </w:r>
      <w:r>
        <w:rPr>
          <w:rFonts w:hint="eastAsia" w:ascii="宋体" w:hAnsi="宋体" w:eastAsia="宋体" w:cs="宋体"/>
          <w:bCs/>
          <w:color w:val="auto"/>
          <w:sz w:val="21"/>
          <w:szCs w:val="21"/>
          <w:highlight w:val="none"/>
        </w:rPr>
        <w:t>价款</w:t>
      </w:r>
      <w:r>
        <w:rPr>
          <w:rFonts w:hint="eastAsia" w:ascii="宋体" w:hAnsi="宋体" w:eastAsia="宋体" w:cs="宋体"/>
          <w:bCs/>
          <w:color w:val="auto"/>
          <w:sz w:val="21"/>
          <w:szCs w:val="21"/>
          <w:highlight w:val="none"/>
          <w:lang w:eastAsia="zh-CN"/>
        </w:rPr>
        <w:t>（暂定）</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％／天向甲方支付违约金（从工程款中直接扣除）；无故延期15日以上视为根本性违约，甲方有权解除本合同，乙方除应全额退还甲方已支付的工程款外，还应向甲方支付违约金。</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2.2、</w:t>
      </w:r>
      <w:r>
        <w:rPr>
          <w:rFonts w:hint="eastAsia" w:ascii="宋体" w:hAnsi="宋体" w:eastAsia="宋体" w:cs="宋体"/>
          <w:bCs/>
          <w:color w:val="auto"/>
          <w:sz w:val="21"/>
          <w:szCs w:val="21"/>
          <w:highlight w:val="none"/>
        </w:rPr>
        <w:t>工程出现质量问题视为乙方严重违约，视情节轻重乙方应按</w:t>
      </w:r>
      <w:r>
        <w:rPr>
          <w:rFonts w:hint="eastAsia" w:ascii="宋体" w:hAnsi="宋体" w:eastAsia="宋体" w:cs="宋体"/>
          <w:bCs/>
          <w:color w:val="auto"/>
          <w:sz w:val="21"/>
          <w:szCs w:val="21"/>
          <w:highlight w:val="none"/>
          <w:lang w:eastAsia="zh-CN"/>
        </w:rPr>
        <w:t>合同</w:t>
      </w:r>
      <w:r>
        <w:rPr>
          <w:rFonts w:hint="eastAsia" w:ascii="宋体" w:hAnsi="宋体" w:eastAsia="宋体" w:cs="宋体"/>
          <w:bCs/>
          <w:color w:val="auto"/>
          <w:sz w:val="21"/>
          <w:szCs w:val="21"/>
          <w:highlight w:val="none"/>
        </w:rPr>
        <w:t>价款</w:t>
      </w:r>
      <w:r>
        <w:rPr>
          <w:rFonts w:hint="eastAsia" w:ascii="宋体" w:hAnsi="宋体" w:eastAsia="宋体" w:cs="宋体"/>
          <w:bCs/>
          <w:color w:val="auto"/>
          <w:sz w:val="21"/>
          <w:szCs w:val="21"/>
          <w:highlight w:val="none"/>
          <w:lang w:eastAsia="zh-CN"/>
        </w:rPr>
        <w:t>（暂定）</w:t>
      </w:r>
      <w:r>
        <w:rPr>
          <w:rFonts w:hint="eastAsia" w:ascii="宋体" w:hAnsi="宋体" w:eastAsia="宋体" w:cs="宋体"/>
          <w:bCs/>
          <w:color w:val="auto"/>
          <w:sz w:val="21"/>
          <w:szCs w:val="21"/>
          <w:highlight w:val="none"/>
        </w:rPr>
        <w:t>的10%-30%向甲方支付违约金（可从工程款中直接扣除），此外应赔偿因此给甲方造成的损失。</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、协议一方擅自解除或终止本合同的，违约方应按</w:t>
      </w:r>
      <w:r>
        <w:rPr>
          <w:rFonts w:hint="eastAsia" w:ascii="宋体" w:hAnsi="宋体" w:eastAsia="宋体" w:cs="宋体"/>
          <w:b/>
          <w:color w:val="auto"/>
          <w:sz w:val="21"/>
          <w:szCs w:val="21"/>
          <w:highlight w:val="none"/>
          <w:lang w:eastAsia="zh-CN"/>
        </w:rPr>
        <w:t>合同暂定</w:t>
      </w:r>
      <w:r>
        <w:rPr>
          <w:rFonts w:hint="eastAsia" w:ascii="宋体" w:hAnsi="宋体" w:eastAsia="宋体" w:cs="宋体"/>
          <w:b/>
          <w:color w:val="auto"/>
          <w:sz w:val="21"/>
          <w:szCs w:val="21"/>
          <w:highlight w:val="none"/>
        </w:rPr>
        <w:t>价款的20%向守约方支付违约金。</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第十</w:t>
      </w:r>
      <w:r>
        <w:rPr>
          <w:rFonts w:hint="eastAsia" w:ascii="宋体" w:hAnsi="宋体" w:eastAsia="宋体" w:cs="宋体"/>
          <w:b/>
          <w:bCs/>
          <w:color w:val="auto"/>
          <w:kern w:val="0"/>
          <w:sz w:val="21"/>
          <w:szCs w:val="21"/>
          <w:highlight w:val="none"/>
          <w:lang w:eastAsia="zh-CN"/>
        </w:rPr>
        <w:t>一</w:t>
      </w:r>
      <w:r>
        <w:rPr>
          <w:rFonts w:hint="eastAsia" w:ascii="宋体" w:hAnsi="宋体" w:eastAsia="宋体" w:cs="宋体"/>
          <w:b/>
          <w:bCs/>
          <w:color w:val="auto"/>
          <w:kern w:val="0"/>
          <w:sz w:val="21"/>
          <w:szCs w:val="21"/>
          <w:highlight w:val="none"/>
        </w:rPr>
        <w:t>条  争议解决</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双方本着友好合作的态度,对合同履行过程中发生的</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纠纷</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应及时协商解决,协商不成，向甲方所在地人民法院诉讼解决。</w:t>
      </w:r>
    </w:p>
    <w:p>
      <w:pPr>
        <w:pStyle w:val="8"/>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条  合同变更与终止</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1、合同期间任何一方不得随意变更、终止合同。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2、本合同规定的履行期限届满，合同自动终止。</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3、因双方机构撤并、职能调整等原因，确需终止合同的，双方可协商终止合同。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4、乙方应自觉遵守甲方工作纪律、规章制度，服从甲方管理。因乙方原因给甲方造成严重后果，甲方可以单方面解除合同。</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5、合同继续履行将损害国家利益和社会公共利益的，双方应当变更或者终止合同，但变更的内容不得对</w:t>
      </w:r>
      <w:r>
        <w:rPr>
          <w:rFonts w:hint="eastAsia" w:ascii="宋体" w:hAnsi="宋体" w:cs="宋体"/>
          <w:bCs/>
          <w:color w:val="auto"/>
          <w:kern w:val="2"/>
          <w:sz w:val="21"/>
          <w:szCs w:val="21"/>
          <w:highlight w:val="none"/>
          <w:lang w:val="en-US" w:eastAsia="zh-CN" w:bidi="ar-SA"/>
        </w:rPr>
        <w:t>竞争性磋商文件</w:t>
      </w:r>
      <w:r>
        <w:rPr>
          <w:rFonts w:hint="eastAsia" w:ascii="宋体" w:hAnsi="宋体" w:eastAsia="宋体" w:cs="宋体"/>
          <w:bCs/>
          <w:color w:val="auto"/>
          <w:kern w:val="2"/>
          <w:sz w:val="21"/>
          <w:szCs w:val="21"/>
          <w:highlight w:val="none"/>
          <w:lang w:val="en-US" w:eastAsia="zh-CN" w:bidi="ar-SA"/>
        </w:rPr>
        <w:t>确定的事项和</w:t>
      </w:r>
      <w:r>
        <w:rPr>
          <w:rFonts w:hint="eastAsia" w:ascii="宋体" w:hAnsi="宋体" w:cs="宋体"/>
          <w:bCs/>
          <w:color w:val="auto"/>
          <w:kern w:val="2"/>
          <w:sz w:val="21"/>
          <w:szCs w:val="21"/>
          <w:highlight w:val="none"/>
          <w:lang w:val="en-US" w:eastAsia="zh-CN" w:bidi="ar-SA"/>
        </w:rPr>
        <w:t>响应文件</w:t>
      </w:r>
      <w:r>
        <w:rPr>
          <w:rFonts w:hint="eastAsia" w:ascii="宋体" w:hAnsi="宋体" w:eastAsia="宋体" w:cs="宋体"/>
          <w:bCs/>
          <w:color w:val="auto"/>
          <w:kern w:val="2"/>
          <w:sz w:val="21"/>
          <w:szCs w:val="21"/>
          <w:highlight w:val="none"/>
          <w:lang w:val="en-US" w:eastAsia="zh-CN" w:bidi="ar-SA"/>
        </w:rPr>
        <w:t>作实质性修改，有过错的一方应当承担赔偿责任，双方都有过错的，各自承担相应的责任。</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 xml:space="preserve">条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b/>
          <w:bCs/>
          <w:color w:val="auto"/>
          <w:kern w:val="0"/>
          <w:sz w:val="21"/>
          <w:szCs w:val="21"/>
          <w:highlight w:val="none"/>
        </w:rPr>
        <w:t>不可抗力</w:t>
      </w:r>
      <w:r>
        <w:rPr>
          <w:rFonts w:hint="eastAsia" w:ascii="宋体" w:hAnsi="宋体" w:eastAsia="宋体" w:cs="宋体"/>
          <w:b/>
          <w:bCs/>
          <w:color w:val="auto"/>
          <w:kern w:val="0"/>
          <w:sz w:val="21"/>
          <w:szCs w:val="21"/>
          <w:highlight w:val="none"/>
        </w:rPr>
        <w:fldChar w:fldCharType="end"/>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甲乙双方任何一方由于</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不可抗力</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原因不能履行合同时，应及时向对</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方通</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违约责任</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条　监督和管理</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 xml:space="preserve">条  </w:t>
      </w:r>
      <w:r>
        <w:rPr>
          <w:rFonts w:hint="eastAsia" w:ascii="宋体" w:hAnsi="宋体" w:eastAsia="宋体" w:cs="宋体"/>
          <w:b/>
          <w:bCs/>
          <w:color w:val="auto"/>
          <w:kern w:val="0"/>
          <w:sz w:val="21"/>
          <w:szCs w:val="21"/>
          <w:highlight w:val="none"/>
        </w:rPr>
        <w:fldChar w:fldCharType="begin"/>
      </w:r>
      <w:r>
        <w:rPr>
          <w:rFonts w:hint="eastAsia" w:ascii="宋体" w:hAnsi="宋体" w:eastAsia="宋体" w:cs="宋体"/>
          <w:b/>
          <w:bCs/>
          <w:color w:val="auto"/>
          <w:kern w:val="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color w:val="auto"/>
          <w:kern w:val="0"/>
          <w:sz w:val="21"/>
          <w:szCs w:val="21"/>
          <w:highlight w:val="none"/>
        </w:rPr>
        <w:fldChar w:fldCharType="separate"/>
      </w:r>
      <w:r>
        <w:rPr>
          <w:rFonts w:hint="eastAsia" w:ascii="宋体" w:hAnsi="宋体" w:eastAsia="宋体" w:cs="宋体"/>
          <w:b/>
          <w:bCs/>
          <w:color w:val="auto"/>
          <w:kern w:val="0"/>
          <w:sz w:val="21"/>
          <w:szCs w:val="21"/>
          <w:highlight w:val="none"/>
        </w:rPr>
        <w:t>无效合同</w:t>
      </w:r>
      <w:r>
        <w:rPr>
          <w:rFonts w:hint="eastAsia" w:ascii="宋体" w:hAnsi="宋体" w:eastAsia="宋体" w:cs="宋体"/>
          <w:b/>
          <w:bCs/>
          <w:color w:val="auto"/>
          <w:kern w:val="0"/>
          <w:sz w:val="21"/>
          <w:szCs w:val="21"/>
          <w:highlight w:val="none"/>
        </w:rPr>
        <w:fldChar w:fldCharType="end"/>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甲乙双方如因违反政府采购法及相关法律法规的规定，被宣告</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合同无效</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的，一切责任概由过错方自行承担。</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第十</w:t>
      </w:r>
      <w:r>
        <w:rPr>
          <w:rFonts w:hint="eastAsia" w:ascii="宋体" w:hAnsi="宋体" w:eastAsia="宋体" w:cs="宋体"/>
          <w:b/>
          <w:bCs/>
          <w:color w:val="auto"/>
          <w:kern w:val="0"/>
          <w:sz w:val="21"/>
          <w:szCs w:val="21"/>
          <w:highlight w:val="none"/>
          <w:lang w:eastAsia="zh-CN"/>
        </w:rPr>
        <w:t>六</w:t>
      </w:r>
      <w:r>
        <w:rPr>
          <w:rFonts w:hint="eastAsia" w:ascii="宋体" w:hAnsi="宋体" w:eastAsia="宋体" w:cs="宋体"/>
          <w:b/>
          <w:bCs/>
          <w:color w:val="auto"/>
          <w:kern w:val="0"/>
          <w:sz w:val="21"/>
          <w:szCs w:val="21"/>
          <w:highlight w:val="none"/>
        </w:rPr>
        <w:t>条  信用融资（如有）</w:t>
      </w:r>
    </w:p>
    <w:p>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银行名称：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，收款账号：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条  附  则</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一、甲方代表为</w:t>
      </w:r>
      <w:r>
        <w:rPr>
          <w:rFonts w:hint="eastAsia" w:ascii="宋体" w:hAnsi="宋体" w:eastAsia="宋体" w:cs="宋体"/>
          <w:bCs/>
          <w:color w:val="auto"/>
          <w:sz w:val="21"/>
          <w:szCs w:val="21"/>
          <w:highlight w:val="none"/>
          <w:u w:val="single"/>
        </w:rPr>
        <w:t>___________</w:t>
      </w:r>
      <w:r>
        <w:rPr>
          <w:rFonts w:hint="eastAsia" w:ascii="宋体" w:hAnsi="宋体" w:eastAsia="宋体" w:cs="宋体"/>
          <w:bCs/>
          <w:color w:val="auto"/>
          <w:sz w:val="21"/>
          <w:szCs w:val="21"/>
          <w:highlight w:val="none"/>
        </w:rPr>
        <w:t>，乙方代表为</w:t>
      </w:r>
      <w:r>
        <w:rPr>
          <w:rFonts w:hint="eastAsia" w:ascii="宋体" w:hAnsi="宋体" w:eastAsia="宋体" w:cs="宋体"/>
          <w:bCs/>
          <w:color w:val="auto"/>
          <w:sz w:val="21"/>
          <w:szCs w:val="21"/>
          <w:highlight w:val="none"/>
          <w:u w:val="single"/>
        </w:rPr>
        <w:t>___________</w:t>
      </w:r>
      <w:r>
        <w:rPr>
          <w:rFonts w:hint="eastAsia" w:ascii="宋体" w:hAnsi="宋体" w:eastAsia="宋体" w:cs="宋体"/>
          <w:bCs/>
          <w:color w:val="auto"/>
          <w:sz w:val="21"/>
          <w:szCs w:val="21"/>
          <w:highlight w:val="none"/>
        </w:rPr>
        <w:t>。</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w:t>
      </w:r>
      <w:r>
        <w:rPr>
          <w:rFonts w:hint="eastAsia" w:ascii="宋体" w:hAnsi="宋体" w:eastAsia="宋体" w:cs="宋体"/>
          <w:color w:val="auto"/>
          <w:kern w:val="0"/>
          <w:sz w:val="21"/>
          <w:szCs w:val="21"/>
          <w:highlight w:val="none"/>
        </w:rPr>
        <w:t>本合同一式陆份,甲乙双方各执两份,采购代理机构两份;</w:t>
      </w:r>
      <w:r>
        <w:rPr>
          <w:rFonts w:hint="eastAsia" w:ascii="宋体" w:hAnsi="宋体" w:eastAsia="宋体" w:cs="宋体"/>
          <w:bCs/>
          <w:color w:val="auto"/>
          <w:sz w:val="21"/>
          <w:szCs w:val="21"/>
          <w:highlight w:val="none"/>
        </w:rPr>
        <w:t>自双方代表签字，加盖双方公章或合同专用章后生效。</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采购人：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（公章）供应商：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邮政编码：</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委托代理人：</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电    话：</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传    真：</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开户银行：</w:t>
      </w:r>
      <w:r>
        <w:rPr>
          <w:rFonts w:hint="eastAsia" w:ascii="宋体" w:hAnsi="宋体" w:eastAsia="宋体" w:cs="宋体"/>
          <w:bCs/>
          <w:color w:val="auto"/>
          <w:sz w:val="21"/>
          <w:szCs w:val="21"/>
          <w:highlight w:val="none"/>
          <w:u w:val="single"/>
        </w:rPr>
        <w:t xml:space="preserve">                      </w:t>
      </w:r>
    </w:p>
    <w:p>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仿宋" w:hAnsi="仿宋" w:eastAsia="仿宋" w:cs="仿宋"/>
          <w:bCs/>
          <w:color w:val="auto"/>
          <w:sz w:val="28"/>
          <w:szCs w:val="28"/>
          <w:highlight w:val="none"/>
        </w:rPr>
      </w:pPr>
      <w:r>
        <w:rPr>
          <w:rFonts w:hint="eastAsia" w:ascii="宋体" w:hAnsi="宋体" w:eastAsia="宋体" w:cs="宋体"/>
          <w:bCs/>
          <w:color w:val="auto"/>
          <w:sz w:val="21"/>
          <w:szCs w:val="21"/>
          <w:highlight w:val="none"/>
          <w:lang w:val="en-US" w:eastAsia="zh-CN"/>
        </w:rPr>
        <w:t>账</w:t>
      </w:r>
      <w:r>
        <w:rPr>
          <w:rFonts w:hint="eastAsia" w:ascii="宋体" w:hAnsi="宋体" w:eastAsia="宋体" w:cs="宋体"/>
          <w:bCs/>
          <w:color w:val="auto"/>
          <w:sz w:val="21"/>
          <w:szCs w:val="21"/>
          <w:highlight w:val="none"/>
        </w:rPr>
        <w:t xml:space="preserve">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账</w:t>
      </w:r>
      <w:r>
        <w:rPr>
          <w:rFonts w:hint="eastAsia" w:ascii="宋体" w:hAnsi="宋体" w:eastAsia="宋体" w:cs="宋体"/>
          <w:bCs/>
          <w:color w:val="auto"/>
          <w:sz w:val="21"/>
          <w:szCs w:val="21"/>
          <w:highlight w:val="none"/>
        </w:rPr>
        <w:t xml:space="preserve">    号：</w:t>
      </w:r>
      <w:r>
        <w:rPr>
          <w:rFonts w:hint="eastAsia" w:ascii="宋体" w:hAnsi="宋体" w:eastAsia="宋体" w:cs="宋体"/>
          <w:bCs/>
          <w:color w:val="auto"/>
          <w:sz w:val="21"/>
          <w:szCs w:val="21"/>
          <w:highlight w:val="none"/>
          <w:u w:val="single"/>
        </w:rPr>
        <w:t xml:space="preserve">                 </w:t>
      </w:r>
      <w:r>
        <w:rPr>
          <w:rFonts w:hint="eastAsia" w:ascii="仿宋" w:hAnsi="仿宋" w:eastAsia="仿宋" w:cs="仿宋"/>
          <w:bCs/>
          <w:color w:val="auto"/>
          <w:sz w:val="28"/>
          <w:szCs w:val="28"/>
          <w:highlight w:val="none"/>
          <w:u w:val="single"/>
        </w:rPr>
        <w:t xml:space="preserve">     </w:t>
      </w:r>
    </w:p>
    <w:p/>
    <w:p/>
    <w:p/>
    <w:p/>
    <w:p/>
    <w:p/>
    <w:p/>
    <w:p/>
    <w:p/>
    <w:p/>
    <w:p>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安全生产、文明施工责任书</w:t>
      </w:r>
    </w:p>
    <w:p>
      <w:pPr>
        <w:spacing w:line="240" w:lineRule="exact"/>
        <w:jc w:val="center"/>
        <w:rPr>
          <w:rFonts w:hint="eastAsia" w:ascii="宋体" w:hAnsi="宋体" w:eastAsia="宋体" w:cs="宋体"/>
          <w:b/>
          <w:bCs/>
          <w:color w:val="auto"/>
          <w:sz w:val="21"/>
          <w:szCs w:val="21"/>
          <w:highlight w:val="none"/>
        </w:rPr>
      </w:pP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根据《中华人民共和国安全生产法》、《建设工程安全生产管理条例》等相关法规政策，甲乙双方就本项目签署安全生产、文明施工责任书，主要内容如下：</w:t>
      </w:r>
    </w:p>
    <w:p>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一、甲方责任：</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1、定期组织安全会议,随时组织安全检查和现场监督管理。</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2、及时协调解决工程实施过程中各类管线的迁移和改造等问题。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3、及时处理施工过程中妨碍安全生产和文明施工的问题。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4、及时传达和通报相关职能部门关于安全生产工作的重要指示和要求，督促乙方安全施工工作的落实。</w:t>
      </w:r>
    </w:p>
    <w:p>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二、乙方责任：</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3、建立严格的对易燃、易爆等危险品管理制度和使用规范，配备充足的安全防护物品和器具。</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5、机械设备、脚手架等设施，在搭设、安装完毕并按规定验收后方可使用，严禁在未检验或检验不合格情况下投入使用。</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8、在施工中，应注意地下管线及高低压架空线路保护，甲方应详细交底，乙方应贯彻交底要求，如遇有情况，应及时和甲方联系，采取保护措施。</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9、配备充足的安全防护物品和器具，监督施工人员自觉穿戴好安全防护用品。</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10、施工人员应当按规定佩戴安全帽，应有效的控制施工过程中的扬尘、噪声和震动，按有关规定运输建筑材料、处置建筑渣土和各种废物。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积极配合相关部门的监督、检查和指导，对存在的问题，要制定整改措施、经费保障、完工日期等整改计划，及时采取有效措施，消除安全隐患，按规定的时间上交安全检查整改情况书面材料，并向甲方报送整改情况。   </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、加强</w:t>
      </w:r>
      <w:r>
        <w:rPr>
          <w:rFonts w:hint="eastAsia" w:ascii="宋体" w:hAnsi="宋体" w:eastAsia="宋体" w:cs="宋体"/>
          <w:color w:val="auto"/>
          <w:sz w:val="21"/>
          <w:szCs w:val="21"/>
          <w:highlight w:val="none"/>
          <w:lang w:val="en-US" w:eastAsia="zh-CN"/>
        </w:rPr>
        <w:t>施工</w:t>
      </w:r>
      <w:r>
        <w:rPr>
          <w:rFonts w:hint="eastAsia" w:ascii="宋体" w:hAnsi="宋体" w:eastAsia="宋体" w:cs="宋体"/>
          <w:color w:val="auto"/>
          <w:sz w:val="21"/>
          <w:szCs w:val="21"/>
          <w:highlight w:val="none"/>
        </w:rPr>
        <w:t>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、乙方应组织做好现场安全看护工作，若因看护不力导致的安全事故等由乙方承担全部责任。同时，乙方应组织开展拆迁区域的安全巡查工作，对发现的安全隐患应及时向甲方报告以采取解决措施。</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、承担施工过程中发生安全事故的全部责任和处罚。</w:t>
      </w:r>
    </w:p>
    <w:p>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、未注明事项，必须符合</w:t>
      </w:r>
      <w:r>
        <w:rPr>
          <w:rFonts w:hint="eastAsia" w:ascii="宋体" w:hAnsi="宋体" w:cs="宋体"/>
          <w:color w:val="auto"/>
          <w:sz w:val="21"/>
          <w:szCs w:val="21"/>
          <w:highlight w:val="none"/>
          <w:lang w:eastAsia="zh-CN"/>
        </w:rPr>
        <w:t>磋商文件</w:t>
      </w:r>
      <w:r>
        <w:rPr>
          <w:rFonts w:hint="eastAsia" w:ascii="宋体" w:hAnsi="宋体" w:eastAsia="宋体" w:cs="宋体"/>
          <w:color w:val="auto"/>
          <w:sz w:val="21"/>
          <w:szCs w:val="21"/>
          <w:highlight w:val="none"/>
        </w:rPr>
        <w:t>及国家相关法律、法规以及各级建设行政主管部门的相关要求。</w:t>
      </w:r>
    </w:p>
    <w:p>
      <w:pPr>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三、本责任书一式陆份，甲方执肆份、乙方执贰份，双方签字盖章后生效，工作完成后自动失效。</w:t>
      </w:r>
    </w:p>
    <w:p>
      <w:pPr>
        <w:tabs>
          <w:tab w:val="left" w:pos="180"/>
        </w:tabs>
        <w:spacing w:line="360" w:lineRule="auto"/>
        <w:ind w:left="-451" w:leftChars="-188" w:right="-883" w:rightChars="-368" w:firstLine="472" w:firstLineChars="2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甲方责任人：(签字)   公章      </w:t>
      </w:r>
    </w:p>
    <w:p>
      <w:pPr>
        <w:tabs>
          <w:tab w:val="left" w:pos="180"/>
        </w:tabs>
        <w:spacing w:line="360" w:lineRule="auto"/>
        <w:ind w:left="-451" w:leftChars="-188" w:right="-883" w:rightChars="-368" w:firstLine="472" w:firstLineChars="2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乙方责任人：(签字)    公章</w:t>
      </w:r>
    </w:p>
    <w:p>
      <w:r>
        <w:rPr>
          <w:rFonts w:hint="eastAsia" w:ascii="宋体" w:hAnsi="宋体" w:eastAsia="宋体" w:cs="宋体"/>
          <w:color w:val="auto"/>
          <w:sz w:val="21"/>
          <w:szCs w:val="21"/>
          <w:highlight w:val="none"/>
        </w:rPr>
        <w:t xml:space="preserve">年   月   日                     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B19279A"/>
    <w:rsid w:val="0B19279A"/>
    <w:rsid w:val="0D876BC0"/>
    <w:rsid w:val="2A7E0730"/>
    <w:rsid w:val="32C95A0E"/>
    <w:rsid w:val="394F0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 w:val="21"/>
      <w:szCs w:val="24"/>
    </w:rPr>
  </w:style>
  <w:style w:type="paragraph" w:styleId="3">
    <w:name w:val="Body Text First Indent"/>
    <w:basedOn w:val="2"/>
    <w:qFormat/>
    <w:uiPriority w:val="0"/>
    <w:pPr>
      <w:widowControl/>
      <w:spacing w:after="120"/>
      <w:ind w:firstLine="420" w:firstLineChars="100"/>
    </w:pPr>
    <w:rPr>
      <w:rFonts w:ascii="Times New Roman" w:hAnsi="Times New Roman" w:eastAsia="宋体" w:cs="Times New Roman"/>
      <w:kern w:val="2"/>
      <w:sz w:val="28"/>
      <w:szCs w:val="24"/>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空2格  1."/>
    <w:basedOn w:val="1"/>
    <w:qFormat/>
    <w:uiPriority w:val="0"/>
    <w:pPr>
      <w:adjustRightInd w:val="0"/>
      <w:spacing w:line="360" w:lineRule="auto"/>
      <w:ind w:firstLine="480" w:firstLineChars="200"/>
    </w:pPr>
    <w:rPr>
      <w:rFonts w:ascii="宋体" w:hAnsi="仿宋" w:eastAsia="仿宋" w:cs="宋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11</Pages>
  <Words>0</Words>
  <Characters>0</Characters>
  <Lines>0</Lines>
  <Paragraphs>0</Paragraphs>
  <TotalTime>7</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2025-01-10T06:19:00Z</dcterms:created>
  <dc:creator>나무</dc:creator>
  <cp:lastModifiedBy>나무</cp:lastModifiedBy>
  <dcterms:modified xsi:type="dcterms:W3CDTF">2025-01-13T13:08:23Z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69D60AC7C3874DF4AC041307A94F6D31_13</vt:lpwstr>
  </property>
  <property fmtid="{D5CDD505-2E9C-101B-9397-08002B2CF9AE}" pid="4" name="KSOTemplateDocerSaveRecord">
    <vt:lpwstr>eyJoZGlkIjoiNWJjM2NiYTU0NmM0MTgzOTFkODBhMzY1ZGM1NTEzYjUiLCJ1c2VySWQiOiIyMTEwOTY5ODUifQ==</vt:lpwstr>
  </property>
</Properties>
</file>