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本项目服务内容共分为</w:t>
      </w:r>
      <w:r>
        <w:rPr>
          <w:rFonts w:hint="eastAsia" w:asciiTheme="minorEastAsia" w:hAnsi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lang w:val="en-US" w:eastAsia="zh-CN"/>
        </w:rPr>
        <w:t>部分，具体如下：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（一）</w:t>
      </w:r>
      <w:r>
        <w:rPr>
          <w:rFonts w:hint="eastAsia" w:asciiTheme="minorEastAsia" w:hAnsiTheme="minorEastAsia" w:cstheme="minorEastAsia"/>
          <w:color w:val="auto"/>
          <w:sz w:val="21"/>
          <w:szCs w:val="21"/>
          <w:lang w:val="en-US" w:eastAsia="zh-CN"/>
        </w:rPr>
        <w:t>新建</w:t>
      </w:r>
      <w:r>
        <w:rPr>
          <w:rFonts w:hint="eastAsia" w:asciiTheme="minorEastAsia" w:hAnsiTheme="minorEastAsia" w:eastAsiaTheme="minorEastAsia" w:cstheme="minorEastAsia"/>
          <w:color w:val="auto"/>
          <w:sz w:val="21"/>
          <w:szCs w:val="21"/>
          <w:lang w:val="en-US" w:eastAsia="zh-CN"/>
        </w:rPr>
        <w:t>流动人员人事档案管理系统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（二）档案数字化（影像化）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二、项目建设整体要求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整个项目建设须遵循以下法律法规、政策及标准规范：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《中华人民共和国档案法》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《中华人民共和国保守国家秘密法》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《陕西省档案局陕西省国家保密局进一步加强档案数字化保密管理的通知》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《干部档案工作条例》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《干部档案整理工作细则》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《干部和档案材料收集归档案规定》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《关于做好文件改版涉及干部人事档案有关工作的通知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《流动人员人事档案管理暂行规定》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《人力资源社会保障部办公厅关于加快推进流动人员人事档案信息化建设的指导意见》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《档案数字化外包安全管理规范》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《流动人员人事档案管理服务规范》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《中华人民共和国保守国家秘密法实施办法》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《关于严禁用涉密计算机上国际互联网的通知》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《计算机病毒防治管理办法》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《计算机信息系统保密管理暂行规定》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22239-2008 信息系统安全等级保护基本要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DA/T1-2000 中华人民共和国档案行业标准档案工作基本术语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DA/T31-2017 纸质档案数字化规范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DA/T18 档案著录规则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DA/T22-2000 归档文件整理规则（2015年以及之前年度的文件按照此标准整理）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DA/T22-2015 归档文件整理规则（从2016年开始的文件按照此标准整理）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2260-2002 中华人民共和国行政区代码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GB/T4754-2002 国民经济行业分类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1174-1997 全国组织机构代码编制规则</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112402 经济类型分类与代码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11643-1999 公民身份证号码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7</w:t>
      </w:r>
      <w:r>
        <w:rPr>
          <w:rFonts w:hint="eastAsia" w:asciiTheme="minorEastAsia" w:hAnsiTheme="minorEastAsia" w:eastAsiaTheme="minorEastAsia" w:cstheme="minorEastAsia"/>
          <w:color w:val="auto"/>
          <w:sz w:val="21"/>
          <w:szCs w:val="21"/>
        </w:rPr>
        <w:t>.GB/T4658 学历代码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8</w:t>
      </w:r>
      <w:r>
        <w:rPr>
          <w:rFonts w:hint="eastAsia" w:asciiTheme="minorEastAsia" w:hAnsiTheme="minorEastAsia" w:eastAsiaTheme="minorEastAsia" w:cstheme="minorEastAsia"/>
          <w:color w:val="auto"/>
          <w:sz w:val="21"/>
          <w:szCs w:val="21"/>
        </w:rPr>
        <w:t>. GB/T8561 专业技术职称代码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lang w:val="en-US" w:eastAsia="zh-CN"/>
        </w:rPr>
        <w:t>9</w:t>
      </w:r>
      <w:r>
        <w:rPr>
          <w:rFonts w:hint="eastAsia" w:asciiTheme="minorEastAsia" w:hAnsiTheme="minorEastAsia" w:eastAsiaTheme="minorEastAsia" w:cstheme="minorEastAsia"/>
          <w:color w:val="auto"/>
          <w:sz w:val="21"/>
          <w:szCs w:val="21"/>
        </w:rPr>
        <w:t>. GB/T 19253-2003 信息技术 数据元值的格式表示法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lang w:val="en-US" w:eastAsia="zh-CN"/>
        </w:rPr>
        <w:t>30</w:t>
      </w:r>
      <w:r>
        <w:rPr>
          <w:rFonts w:hint="eastAsia" w:asciiTheme="minorEastAsia" w:hAnsiTheme="minorEastAsia" w:eastAsiaTheme="minorEastAsia" w:cstheme="minorEastAsia"/>
          <w:color w:val="auto"/>
          <w:sz w:val="21"/>
          <w:szCs w:val="21"/>
        </w:rPr>
        <w:t>. GB/T 17235.1-1998 信息技术连续色调静态图像的数字压缩及编码第1部分:要求和指南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 GB/T 17235.2-1998信息技术连续色调静态图像的数字压缩及编码第2部分:一致性测试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三、服务内容及具体要求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（一）</w:t>
      </w:r>
      <w:r>
        <w:rPr>
          <w:rFonts w:hint="eastAsia" w:asciiTheme="minorEastAsia" w:hAnsiTheme="minorEastAsia" w:cstheme="minorEastAsia"/>
          <w:b w:val="0"/>
          <w:bCs w:val="0"/>
          <w:color w:val="auto"/>
          <w:sz w:val="21"/>
          <w:szCs w:val="21"/>
          <w:lang w:val="en-US" w:eastAsia="zh-CN"/>
        </w:rPr>
        <w:t>新建</w:t>
      </w:r>
      <w:r>
        <w:rPr>
          <w:rFonts w:hint="eastAsia" w:asciiTheme="minorEastAsia" w:hAnsiTheme="minorEastAsia" w:eastAsiaTheme="minorEastAsia" w:cstheme="minorEastAsia"/>
          <w:b w:val="0"/>
          <w:bCs w:val="0"/>
          <w:color w:val="auto"/>
          <w:sz w:val="21"/>
          <w:szCs w:val="21"/>
          <w:lang w:val="en-US" w:eastAsia="zh-CN"/>
        </w:rPr>
        <w:t>流动人员人事档案管理系统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default" w:asciiTheme="minorEastAsia" w:hAnsiTheme="minorEastAsia" w:eastAsiaTheme="minorEastAsia" w:cstheme="minorEastAsia"/>
          <w:b w:val="0"/>
          <w:bCs w:val="0"/>
          <w:color w:val="auto"/>
          <w:sz w:val="21"/>
          <w:szCs w:val="21"/>
          <w:lang w:val="en-US" w:eastAsia="zh-CN"/>
        </w:rPr>
      </w:pPr>
      <w:r>
        <w:rPr>
          <w:rFonts w:hint="default" w:asciiTheme="minorEastAsia" w:hAnsiTheme="minorEastAsia" w:eastAsiaTheme="minorEastAsia" w:cstheme="minorEastAsia"/>
          <w:b w:val="0"/>
          <w:bCs w:val="0"/>
          <w:color w:val="auto"/>
          <w:sz w:val="21"/>
          <w:szCs w:val="21"/>
          <w:lang w:val="en-US" w:eastAsia="zh-CN"/>
        </w:rPr>
        <w:t>流动人员人事档案管理系统内容包括：新建流动人员人事档案管理系统，进行软件的部署安装及调试，系统接口开发及测试等内容。系统应具备的功能模块，包括电子档案影像存储及浏览、档案利用、应用管理、系统管理、接口管理、数据统计等。实现人事档案的存储情况、流转情况记录，对影像化的资料进行分类存储，并按人员信息及类别查找调取影像化档案，对办理业务情况及现存档案情况进行统计，以及对接西安市人才共享平台系统及高新社保掌厅。具体要求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default" w:asciiTheme="minorEastAsia" w:hAnsiTheme="minorEastAsia" w:eastAsiaTheme="minorEastAsia" w:cstheme="minorEastAsia"/>
          <w:b w:val="0"/>
          <w:bCs w:val="0"/>
          <w:color w:val="auto"/>
          <w:sz w:val="21"/>
          <w:szCs w:val="21"/>
          <w:lang w:val="en-US" w:eastAsia="zh-CN"/>
        </w:rPr>
      </w:pPr>
      <w:r>
        <w:rPr>
          <w:rFonts w:hint="default" w:asciiTheme="minorEastAsia" w:hAnsiTheme="minorEastAsia" w:eastAsiaTheme="minorEastAsia" w:cstheme="minorEastAsia"/>
          <w:b w:val="0"/>
          <w:bCs w:val="0"/>
          <w:color w:val="auto"/>
          <w:sz w:val="21"/>
          <w:szCs w:val="21"/>
          <w:lang w:val="en-US" w:eastAsia="zh-CN"/>
        </w:rPr>
        <w:t>1.</w:t>
      </w:r>
      <w:r>
        <w:rPr>
          <w:rFonts w:hint="eastAsia" w:asciiTheme="minorEastAsia" w:hAnsiTheme="minorEastAsia" w:cstheme="minorEastAsia"/>
          <w:b w:val="0"/>
          <w:bCs w:val="0"/>
          <w:color w:val="auto"/>
          <w:sz w:val="21"/>
          <w:szCs w:val="21"/>
          <w:lang w:val="en-US" w:eastAsia="zh-CN"/>
        </w:rPr>
        <w:t>影像化资料的存储：新建系统应实现已完成影像化资料的存储功能。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default"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cstheme="minorEastAsia"/>
          <w:b w:val="0"/>
          <w:bCs w:val="0"/>
          <w:color w:val="auto"/>
          <w:sz w:val="21"/>
          <w:szCs w:val="21"/>
          <w:lang w:val="en-US" w:eastAsia="zh-CN"/>
        </w:rPr>
        <w:t>2.</w:t>
      </w:r>
      <w:r>
        <w:rPr>
          <w:rFonts w:hint="default" w:asciiTheme="minorEastAsia" w:hAnsiTheme="minorEastAsia" w:eastAsiaTheme="minorEastAsia" w:cstheme="minorEastAsia"/>
          <w:b w:val="0"/>
          <w:bCs w:val="0"/>
          <w:color w:val="auto"/>
          <w:sz w:val="21"/>
          <w:szCs w:val="21"/>
          <w:lang w:val="en-US" w:eastAsia="zh-CN"/>
        </w:rPr>
        <w:t>电子阅档功能：针对已经数字化加工并成功挂接后的电子档案，为查阅档案单位在“公共服务窗口”提供更为方便快捷的“自助”电子查阅服务。功能模块包括电子调阅审批登记、调阅人员信息录入、调阅内容审批、调阅内容授权、临时查阅权限管理、日志记录等子功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default"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cstheme="minorEastAsia"/>
          <w:b w:val="0"/>
          <w:bCs w:val="0"/>
          <w:color w:val="auto"/>
          <w:sz w:val="21"/>
          <w:szCs w:val="21"/>
          <w:lang w:val="en-US" w:eastAsia="zh-CN"/>
        </w:rPr>
        <w:t>3</w:t>
      </w:r>
      <w:r>
        <w:rPr>
          <w:rFonts w:hint="default" w:asciiTheme="minorEastAsia" w:hAnsiTheme="minorEastAsia" w:eastAsiaTheme="minorEastAsia" w:cstheme="minorEastAsia"/>
          <w:b w:val="0"/>
          <w:bCs w:val="0"/>
          <w:color w:val="auto"/>
          <w:sz w:val="21"/>
          <w:szCs w:val="21"/>
          <w:lang w:val="en-US" w:eastAsia="zh-CN"/>
        </w:rPr>
        <w:t>.电子影像打印：充分利用档案数字化成果，通过档案管理系统实现窗口终端直接打印电子影像，提高工作效率的同时也保护了档案原件。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default"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cstheme="minorEastAsia"/>
          <w:b w:val="0"/>
          <w:bCs w:val="0"/>
          <w:color w:val="auto"/>
          <w:sz w:val="21"/>
          <w:szCs w:val="21"/>
          <w:lang w:val="en-US" w:eastAsia="zh-CN"/>
        </w:rPr>
        <w:t>4</w:t>
      </w:r>
      <w:r>
        <w:rPr>
          <w:rFonts w:hint="default" w:asciiTheme="minorEastAsia" w:hAnsiTheme="minorEastAsia" w:eastAsiaTheme="minorEastAsia" w:cstheme="minorEastAsia"/>
          <w:b w:val="0"/>
          <w:bCs w:val="0"/>
          <w:color w:val="auto"/>
          <w:sz w:val="21"/>
          <w:szCs w:val="21"/>
          <w:lang w:val="en-US" w:eastAsia="zh-CN"/>
        </w:rPr>
        <w:t>.联通西安市人才共享平台系统：实现两个系统的联通及数据对接，使西安市人才服务共享平台系统经办的业务信息写入新建的系统。通过西安市人才共享平台系统，可以调取查阅存储在新建系统的影像化档案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default"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cstheme="minorEastAsia"/>
          <w:b w:val="0"/>
          <w:bCs w:val="0"/>
          <w:color w:val="auto"/>
          <w:sz w:val="21"/>
          <w:szCs w:val="21"/>
          <w:lang w:val="en-US" w:eastAsia="zh-CN"/>
        </w:rPr>
        <w:t>5</w:t>
      </w:r>
      <w:r>
        <w:rPr>
          <w:rFonts w:hint="default" w:asciiTheme="minorEastAsia" w:hAnsiTheme="minorEastAsia" w:eastAsiaTheme="minorEastAsia" w:cstheme="minorEastAsia"/>
          <w:b w:val="0"/>
          <w:bCs w:val="0"/>
          <w:color w:val="auto"/>
          <w:sz w:val="21"/>
          <w:szCs w:val="21"/>
          <w:lang w:val="en-US" w:eastAsia="zh-CN"/>
        </w:rPr>
        <w:t>.与“高新掌厅”的数据对接，实现档案业务“掌上办”，通过高新掌厅，可以调取查阅存储在新建系统的影像化档案资料。</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（二）</w:t>
      </w:r>
      <w:r>
        <w:rPr>
          <w:rFonts w:hint="eastAsia" w:asciiTheme="minorEastAsia" w:hAnsiTheme="minorEastAsia" w:eastAsiaTheme="minorEastAsia" w:cstheme="minorEastAsia"/>
          <w:color w:val="auto"/>
          <w:sz w:val="21"/>
          <w:szCs w:val="21"/>
          <w:lang w:val="en-US" w:eastAsia="zh-CN"/>
        </w:rPr>
        <w:t>档案数字化（影像化）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档案数字化（影像化）</w:t>
      </w:r>
      <w:r>
        <w:rPr>
          <w:rFonts w:hint="eastAsia" w:asciiTheme="minorEastAsia" w:hAnsiTheme="minorEastAsia" w:cstheme="minorEastAsia"/>
          <w:b w:val="0"/>
          <w:bCs w:val="0"/>
          <w:color w:val="auto"/>
          <w:sz w:val="21"/>
          <w:szCs w:val="21"/>
          <w:lang w:val="en-US" w:eastAsia="zh-CN"/>
        </w:rPr>
        <w:t>内容包括了</w:t>
      </w:r>
      <w:r>
        <w:rPr>
          <w:rFonts w:hint="eastAsia" w:asciiTheme="minorEastAsia" w:hAnsiTheme="minorEastAsia" w:eastAsiaTheme="minorEastAsia" w:cstheme="minorEastAsia"/>
          <w:b/>
          <w:bCs/>
          <w:color w:val="auto"/>
          <w:sz w:val="21"/>
          <w:szCs w:val="21"/>
          <w:lang w:val="en-US" w:eastAsia="zh-CN"/>
        </w:rPr>
        <w:t>实体档案标准化整理</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b/>
          <w:bCs/>
          <w:color w:val="auto"/>
          <w:sz w:val="21"/>
          <w:szCs w:val="21"/>
          <w:lang w:val="en-US" w:eastAsia="zh-CN"/>
        </w:rPr>
        <w:t>人事档案基础信息采集归集</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b/>
          <w:bCs/>
          <w:color w:val="auto"/>
          <w:sz w:val="21"/>
          <w:szCs w:val="21"/>
          <w:lang w:val="en-US" w:eastAsia="zh-CN"/>
        </w:rPr>
        <w:t>档案数字化</w:t>
      </w:r>
      <w:r>
        <w:rPr>
          <w:rFonts w:hint="eastAsia" w:asciiTheme="minorEastAsia" w:hAnsiTheme="minorEastAsia" w:cstheme="minorEastAsia"/>
          <w:b/>
          <w:bCs/>
          <w:color w:val="auto"/>
          <w:sz w:val="21"/>
          <w:szCs w:val="21"/>
          <w:lang w:val="en-US" w:eastAsia="zh-CN"/>
        </w:rPr>
        <w:t>处理</w:t>
      </w:r>
      <w:r>
        <w:rPr>
          <w:rFonts w:hint="eastAsia" w:asciiTheme="minorEastAsia" w:hAnsiTheme="minorEastAsia" w:eastAsiaTheme="minorEastAsia" w:cstheme="minorEastAsia"/>
          <w:color w:val="auto"/>
          <w:sz w:val="21"/>
          <w:szCs w:val="21"/>
          <w:lang w:val="en-US" w:eastAsia="zh-CN"/>
        </w:rPr>
        <w:t>，以及对接西安市人才共享平台系统，实现两个系统的联通及数据对接，使西安市人才服务共享平台系统经办的业务信息写入新建的系统，具体内容及要求如下：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b/>
          <w:bCs/>
          <w:color w:val="auto"/>
          <w:sz w:val="21"/>
          <w:szCs w:val="21"/>
          <w:lang w:val="en-US" w:eastAsia="zh-CN"/>
        </w:rPr>
        <w:t>1.</w:t>
      </w:r>
      <w:r>
        <w:rPr>
          <w:rFonts w:hint="eastAsia" w:asciiTheme="minorEastAsia" w:hAnsiTheme="minorEastAsia" w:eastAsiaTheme="minorEastAsia" w:cstheme="minorEastAsia"/>
          <w:b/>
          <w:bCs/>
          <w:color w:val="auto"/>
          <w:sz w:val="21"/>
          <w:szCs w:val="21"/>
          <w:lang w:val="en-US" w:eastAsia="zh-CN"/>
        </w:rPr>
        <w:t>实体档案标准化整理</w:t>
      </w:r>
      <w:r>
        <w:rPr>
          <w:rFonts w:hint="eastAsia" w:asciiTheme="minorEastAsia" w:hAnsiTheme="minorEastAsia" w:eastAsiaTheme="minorEastAsia" w:cstheme="minorEastAsia"/>
          <w:color w:val="auto"/>
          <w:sz w:val="21"/>
          <w:szCs w:val="21"/>
          <w:lang w:val="en-US" w:eastAsia="zh-CN"/>
        </w:rPr>
        <w:t>：档案整理应遵守相关标准规范，并根据</w:t>
      </w:r>
      <w:r>
        <w:rPr>
          <w:rFonts w:hint="eastAsia" w:asciiTheme="minorEastAsia" w:hAnsiTheme="minorEastAsia" w:cstheme="minorEastAsia"/>
          <w:color w:val="auto"/>
          <w:sz w:val="21"/>
          <w:szCs w:val="21"/>
          <w:lang w:val="en-US" w:eastAsia="zh-CN"/>
        </w:rPr>
        <w:t>采购人</w:t>
      </w:r>
      <w:r>
        <w:rPr>
          <w:rFonts w:hint="eastAsia" w:asciiTheme="minorEastAsia" w:hAnsiTheme="minorEastAsia" w:eastAsiaTheme="minorEastAsia" w:cstheme="minorEastAsia"/>
          <w:color w:val="auto"/>
          <w:sz w:val="21"/>
          <w:szCs w:val="21"/>
          <w:lang w:val="en-US" w:eastAsia="zh-CN"/>
        </w:rPr>
        <w:t>档案管理业务部门要求，对档案进行分类、整理、排序，拆除档案的装订线，去掉夹杂在档案中的残余纸、曲别针、大头针、订书针等物品，编制页码，打印卷内目录和备考表等工作，同时形成散页材料，提高档案数字化加工效率和正确率，具体要求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（1）档案进出库交接必须严格执行档案进出库管理制度。</w:t>
      </w:r>
      <w:r>
        <w:rPr>
          <w:rFonts w:hint="eastAsia" w:asciiTheme="minorEastAsia" w:hAnsiTheme="minorEastAsia" w:cstheme="minorEastAsia"/>
          <w:color w:val="auto"/>
          <w:sz w:val="21"/>
          <w:szCs w:val="21"/>
          <w:lang w:val="en-US" w:eastAsia="zh-CN"/>
        </w:rPr>
        <w:t>供应商</w:t>
      </w:r>
      <w:r>
        <w:rPr>
          <w:rFonts w:hint="eastAsia" w:asciiTheme="minorEastAsia" w:hAnsiTheme="minorEastAsia" w:eastAsiaTheme="minorEastAsia" w:cstheme="minorEastAsia"/>
          <w:color w:val="auto"/>
          <w:sz w:val="21"/>
          <w:szCs w:val="21"/>
        </w:rPr>
        <w:t>必须在加工场所设立临时档案库房，建立管理制度，指定专人（组长）管理档案实体，并建立《档案借调\归还申请表》、《档案交接登记表》等工作流程单，做好调档交接等各环节的登记工作。</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启钉（拆线）、拆分，保证纸张的平整、抚平边角，对特殊页（如双面有页码，需做合页）做出标识提醒扫描人员注意，对不符合规格的档案材料,在不影响材料完整和不损伤字迹的情况下，酌情进行包边、加边、剪裁、裱糊或折叠。</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检查案卷的完整性，是否有缺页、漏页、错编现象。拆卷时应注意保护档案不受损害。同时检查案卷封面上的档案号、姓名、条码标签等是否完整，是否与档案文件一致,卷内文件份数与实际是否相符，案卷内情况与原目录是否一致,对不一致处应建立勘误表进行登记造册，统一移交</w:t>
      </w:r>
      <w:r>
        <w:rPr>
          <w:rFonts w:hint="eastAsia" w:asciiTheme="minorEastAsia" w:hAnsiTheme="minorEastAsia" w:cstheme="minorEastAsia"/>
          <w:color w:val="auto"/>
          <w:sz w:val="21"/>
          <w:szCs w:val="21"/>
          <w:lang w:val="en-US" w:eastAsia="zh-CN"/>
        </w:rPr>
        <w:t>采购人</w:t>
      </w:r>
      <w:r>
        <w:rPr>
          <w:rFonts w:hint="eastAsia" w:asciiTheme="minorEastAsia" w:hAnsiTheme="minorEastAsia" w:eastAsiaTheme="minorEastAsia" w:cstheme="minorEastAsia"/>
          <w:color w:val="auto"/>
          <w:sz w:val="21"/>
          <w:szCs w:val="21"/>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按照规定的人事档案分类规则对档案进行鉴别、分类，并编制填写类别号、页码。类别号编在右上角；页码按照图书编码法编制，从材料实际内容开始编，扉页不编，双面有字双面编，只有单面字一面编，在右下角编写。根据档案材料的类别和排列顺序对档案进行著录，并印制目录纸。如材料分类存在分歧，必须与</w:t>
      </w:r>
      <w:r>
        <w:rPr>
          <w:rFonts w:hint="eastAsia" w:asciiTheme="minorEastAsia" w:hAnsiTheme="minorEastAsia" w:cstheme="minorEastAsia"/>
          <w:color w:val="auto"/>
          <w:sz w:val="21"/>
          <w:szCs w:val="21"/>
          <w:lang w:val="en-US" w:eastAsia="zh-CN"/>
        </w:rPr>
        <w:t>采购人</w:t>
      </w:r>
      <w:r>
        <w:rPr>
          <w:rFonts w:hint="eastAsia" w:asciiTheme="minorEastAsia" w:hAnsiTheme="minorEastAsia" w:eastAsiaTheme="minorEastAsia" w:cstheme="minorEastAsia"/>
          <w:color w:val="auto"/>
          <w:sz w:val="21"/>
          <w:szCs w:val="21"/>
        </w:rPr>
        <w:t>沟通确定。</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highlight w:val="yellow"/>
        </w:rPr>
      </w:pPr>
      <w:r>
        <w:rPr>
          <w:rFonts w:hint="eastAsia" w:asciiTheme="minorEastAsia" w:hAnsiTheme="minorEastAsia" w:eastAsiaTheme="minorEastAsia" w:cstheme="minorEastAsia"/>
          <w:color w:val="auto"/>
          <w:sz w:val="21"/>
          <w:szCs w:val="21"/>
        </w:rPr>
        <w:t>档案分类规则如下：</w:t>
      </w:r>
    </w:p>
    <w:p>
      <w:pPr>
        <w:spacing w:line="560" w:lineRule="exact"/>
        <w:ind w:firstLine="422" w:firstLineChars="20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档案材料分类表</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86"/>
        <w:gridCol w:w="1850"/>
        <w:gridCol w:w="1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pStyle w:val="5"/>
              <w:spacing w:line="560" w:lineRule="exact"/>
              <w:ind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分类名称</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pStyle w:val="5"/>
              <w:spacing w:line="560" w:lineRule="exact"/>
              <w:ind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类号</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
              <w:spacing w:line="560" w:lineRule="exact"/>
              <w:ind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类号代码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履历材料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自传材料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鉴定、考核、考察材料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学历学位、职称、学术、培训等材料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学历学位材料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职业（任职）资格和评（聘）专业技术职务（职称）材料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科研学术材料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培训材料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4-4</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政审材料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党团材料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奖励材料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处分材料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工资、任免、出国、会议等材料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九</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工资材料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9-1</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任免材料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9-2</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出国（境）材料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9-3</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参加会议的代表登记表等材料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9-4</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jc w:val="center"/>
        </w:trPr>
        <w:tc>
          <w:tcPr>
            <w:tcW w:w="5586"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其他供组织上参考材料</w:t>
            </w:r>
          </w:p>
        </w:tc>
        <w:tc>
          <w:tcPr>
            <w:tcW w:w="1850"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spacing w:line="56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r>
    </w:tbl>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5）装订。拆除整理含装订物的档案应按档案保管的要求重新装订。在恢复装订时，按照档案原有的装订方向进行，不可更换装订位置（如改右装订为左装订）；遵循“两对齐”要求，即装订线一侧边缘对齐，档案内页以边缘对齐；装订需采购专业装订线进行装订，不可使用金属或塑料装订物，如原始档案中发现金属或塑料装订物的应予以剔除；按照档案材料分类排列，不得漏页、错页、不得压字，装订牢固、不得掉页，做到安全、准确、无遗漏。同时，要制作案卷备考表，在备考表上要详细记录案卷内出现的漏号、缺号、重号、重页、空白页等增删改情况，要求用黑色档案专用水笔进行书写，字体要求工整、清洁、不准出现涂改的现象。</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6）装卷。装订好的档案需按照采购方档案管理部门要求进行装卷。档案袋封面上填写、粘贴相应内容和标签。档案袋必须结实牢固、便于书写文字和粘贴档案标识标签、便于上架摆放和实物盘点。相关规格、样式及材质要求如下：</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bookmarkStart w:id="0" w:name="_Toc12538"/>
      <w:bookmarkStart w:id="1" w:name="_Toc523823962"/>
      <w:r>
        <w:rPr>
          <w:rFonts w:hint="eastAsia" w:asciiTheme="minorEastAsia" w:hAnsiTheme="minorEastAsia" w:eastAsiaTheme="minorEastAsia" w:cstheme="minorEastAsia"/>
          <w:color w:val="auto"/>
          <w:kern w:val="2"/>
          <w:sz w:val="21"/>
          <w:szCs w:val="21"/>
          <w:lang w:val="en-US" w:eastAsia="zh-CN" w:bidi="ar-SA"/>
        </w:rPr>
        <w:t>①人事档案袋样式要求</w:t>
      </w:r>
      <w:bookmarkEnd w:id="0"/>
      <w:bookmarkEnd w:id="1"/>
      <w:r>
        <w:rPr>
          <w:rFonts w:hint="eastAsia" w:asciiTheme="minorEastAsia" w:hAnsiTheme="minorEastAsia" w:eastAsiaTheme="minorEastAsia" w:cstheme="minorEastAsia"/>
          <w:color w:val="auto"/>
          <w:kern w:val="2"/>
          <w:sz w:val="21"/>
          <w:szCs w:val="21"/>
          <w:lang w:val="en-US" w:eastAsia="zh-CN" w:bidi="ar-SA"/>
        </w:rPr>
        <w:t>：人事档案袋大小规格分为310×230×35mm；材质：无酸纸。</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②散料袋样式要求：材质：透明塑料  单位：mm</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③目录纸码样式要求：</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抬头：方正小标宋_GBK，18#字体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条码正文的档案号：RC50000000052014Y010142030：创艺简标宋，8#字体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表头：黑体，12#字体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大类标题：黑体，12#字体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小类标题：华文楷体，12#字体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材料序号：Times New Roman，12#字体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材料形成时间：Times New Roman，12#字体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材料页数：Times New Roman，12#字体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材料题名：方正仿宋_GBK，12#字体</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每个类别（包括大小类）要在内容后面空5行。</w:t>
      </w:r>
    </w:p>
    <w:p>
      <w:pPr>
        <w:pStyle w:val="2"/>
        <w:rPr>
          <w:rFonts w:hint="eastAsia"/>
          <w:lang w:val="en-US" w:eastAsia="zh-CN"/>
        </w:rPr>
      </w:pPr>
      <w:r>
        <w:rPr>
          <w:rFonts w:hint="eastAsia" w:ascii="仿宋" w:hAnsi="仿宋" w:eastAsia="仿宋" w:cs="仿宋"/>
          <w:sz w:val="32"/>
          <w:szCs w:val="32"/>
        </w:rPr>
        <w:drawing>
          <wp:inline distT="0" distB="0" distL="114935" distR="114935">
            <wp:extent cx="5007610" cy="6677025"/>
            <wp:effectExtent l="0" t="0" r="2540" b="9525"/>
            <wp:docPr id="12" name="图片 1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2"/>
                    <pic:cNvPicPr>
                      <a:picLocks noChangeAspect="1"/>
                    </pic:cNvPicPr>
                  </pic:nvPicPr>
                  <pic:blipFill>
                    <a:blip r:embed="rId4"/>
                    <a:stretch>
                      <a:fillRect/>
                    </a:stretch>
                  </pic:blipFill>
                  <pic:spPr>
                    <a:xfrm>
                      <a:off x="0" y="0"/>
                      <a:ext cx="5007610" cy="6677025"/>
                    </a:xfrm>
                    <a:prstGeom prst="rect">
                      <a:avLst/>
                    </a:prstGeom>
                  </pic:spPr>
                </pic:pic>
              </a:graphicData>
            </a:graphic>
          </wp:inline>
        </w:drawing>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④人事档案装订要求：</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人事档案材料和目录采用国际标准A4纸型（297×210mm）。材料左边应留有25mm的装订边。A4纸型的人事档案材料和目录按照靠左下对齐的方式打3孔装订，中间孔距上、下孔（从孔中心算起）83mm，下孔距材料底边54mm，孔中心距左边沿12mm，孔直径为5mm。</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A4纸型档案材料打孔样式         A4纸型档案材料装订边样式</w:t>
      </w: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单位：mm                           单位：mm</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drawing>
          <wp:anchor distT="0" distB="0" distL="114935" distR="114935" simplePos="0" relativeHeight="251659264" behindDoc="1" locked="0" layoutInCell="1" allowOverlap="1">
            <wp:simplePos x="0" y="0"/>
            <wp:positionH relativeFrom="column">
              <wp:posOffset>69215</wp:posOffset>
            </wp:positionH>
            <wp:positionV relativeFrom="paragraph">
              <wp:posOffset>213995</wp:posOffset>
            </wp:positionV>
            <wp:extent cx="5273040" cy="2766695"/>
            <wp:effectExtent l="0" t="0" r="0" b="14605"/>
            <wp:wrapNone/>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5"/>
                    <a:stretch>
                      <a:fillRect/>
                    </a:stretch>
                  </pic:blipFill>
                  <pic:spPr>
                    <a:xfrm>
                      <a:off x="0" y="0"/>
                      <a:ext cx="5273040" cy="2766695"/>
                    </a:xfrm>
                    <a:prstGeom prst="rect">
                      <a:avLst/>
                    </a:prstGeom>
                    <a:noFill/>
                    <a:ln>
                      <a:noFill/>
                    </a:ln>
                  </pic:spPr>
                </pic:pic>
              </a:graphicData>
            </a:graphic>
          </wp:anchor>
        </w:drawing>
      </w: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643" w:firstLineChars="200"/>
        <w:rPr>
          <w:rFonts w:ascii="仿宋" w:hAnsi="仿宋" w:eastAsia="仿宋" w:cs="仿宋"/>
          <w:b/>
          <w:bCs/>
          <w:color w:val="000000"/>
          <w:sz w:val="32"/>
          <w:szCs w:val="32"/>
        </w:rPr>
      </w:pPr>
    </w:p>
    <w:p>
      <w:pPr>
        <w:spacing w:line="560" w:lineRule="exact"/>
        <w:ind w:firstLine="420" w:firstLineChars="200"/>
        <w:rPr>
          <w:rFonts w:hint="eastAsia" w:ascii="仿宋" w:hAnsi="仿宋" w:eastAsia="仿宋" w:cs="仿宋"/>
          <w:color w:val="000000"/>
          <w:sz w:val="32"/>
          <w:szCs w:val="32"/>
        </w:rPr>
      </w:pPr>
      <w:r>
        <w:rPr>
          <w:rFonts w:hint="eastAsia" w:eastAsia="仿宋"/>
          <w:color w:val="FF0000"/>
        </w:rPr>
        <w:drawing>
          <wp:anchor distT="0" distB="0" distL="114935" distR="114935" simplePos="0" relativeHeight="251660288" behindDoc="1" locked="0" layoutInCell="1" allowOverlap="1">
            <wp:simplePos x="0" y="0"/>
            <wp:positionH relativeFrom="column">
              <wp:posOffset>214630</wp:posOffset>
            </wp:positionH>
            <wp:positionV relativeFrom="paragraph">
              <wp:posOffset>692785</wp:posOffset>
            </wp:positionV>
            <wp:extent cx="2505710" cy="3352165"/>
            <wp:effectExtent l="0" t="0" r="8890" b="635"/>
            <wp:wrapNone/>
            <wp:docPr id="2" name="图片 2" descr="微信图片_20210825101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10825101839"/>
                    <pic:cNvPicPr>
                      <a:picLocks noChangeAspect="1"/>
                    </pic:cNvPicPr>
                  </pic:nvPicPr>
                  <pic:blipFill>
                    <a:blip r:embed="rId6"/>
                    <a:stretch>
                      <a:fillRect/>
                    </a:stretch>
                  </pic:blipFill>
                  <pic:spPr>
                    <a:xfrm>
                      <a:off x="0" y="0"/>
                      <a:ext cx="2505710" cy="3352165"/>
                    </a:xfrm>
                    <a:prstGeom prst="rect">
                      <a:avLst/>
                    </a:prstGeom>
                  </pic:spPr>
                </pic:pic>
              </a:graphicData>
            </a:graphic>
          </wp:anchor>
        </w:drawing>
      </w:r>
      <w:r>
        <w:rPr>
          <w:rFonts w:hint="eastAsia" w:asciiTheme="minorEastAsia" w:hAnsiTheme="minorEastAsia" w:eastAsiaTheme="minorEastAsia" w:cstheme="minorEastAsia"/>
          <w:color w:val="auto"/>
          <w:kern w:val="2"/>
          <w:sz w:val="21"/>
          <w:szCs w:val="21"/>
          <w:lang w:val="en-US" w:eastAsia="zh-CN" w:bidi="ar-SA"/>
        </w:rPr>
        <w:t>⑤位置条码样式要求：装订成卷的档案应打位置条码贴于档案袋正面右侧，如图：距档案袋顶端143m,底端87mm，条码长80mm,宽50mm档案袋贴标样式单位：mm</w:t>
      </w:r>
    </w:p>
    <w:p>
      <w:pPr>
        <w:spacing w:line="560" w:lineRule="exact"/>
        <w:ind w:firstLine="420" w:firstLineChars="200"/>
        <w:rPr>
          <w:rFonts w:hint="eastAsia" w:eastAsia="仿宋" w:asciiTheme="minorEastAsia" w:hAnsiTheme="minorEastAsia" w:cstheme="minorEastAsia"/>
          <w:color w:val="auto"/>
          <w:kern w:val="2"/>
          <w:sz w:val="21"/>
          <w:szCs w:val="21"/>
          <w:lang w:val="en-US" w:eastAsia="zh-CN" w:bidi="ar-SA"/>
        </w:rPr>
      </w:pPr>
    </w:p>
    <w:p>
      <w:pPr>
        <w:pStyle w:val="2"/>
        <w:rPr>
          <w:rFonts w:hint="eastAsia" w:asciiTheme="minorEastAsia" w:hAnsiTheme="minorEastAsia" w:eastAsiaTheme="minorEastAsia" w:cstheme="minorEastAsia"/>
          <w:color w:val="auto"/>
          <w:kern w:val="2"/>
          <w:sz w:val="21"/>
          <w:szCs w:val="21"/>
          <w:lang w:val="en-US" w:eastAsia="zh-CN" w:bidi="ar-SA"/>
        </w:rPr>
      </w:pPr>
    </w:p>
    <w:p>
      <w:pPr>
        <w:rPr>
          <w:rFonts w:hint="eastAsia"/>
          <w:lang w:val="en-US" w:eastAsia="zh-CN"/>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p>
    <w:p>
      <w:pPr>
        <w:spacing w:line="560" w:lineRule="exact"/>
        <w:ind w:firstLine="420" w:firstLineChars="200"/>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（7）制作档案数字化加工工作流程单，注明每卷档案的页数及其他的特殊情况。</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b/>
          <w:bCs/>
          <w:color w:val="auto"/>
          <w:sz w:val="21"/>
          <w:szCs w:val="21"/>
          <w:lang w:val="en-US" w:eastAsia="zh-CN"/>
        </w:rPr>
        <w:t>2.</w:t>
      </w:r>
      <w:r>
        <w:rPr>
          <w:rFonts w:hint="eastAsia" w:asciiTheme="minorEastAsia" w:hAnsiTheme="minorEastAsia" w:eastAsiaTheme="minorEastAsia" w:cstheme="minorEastAsia"/>
          <w:b/>
          <w:bCs/>
          <w:color w:val="auto"/>
          <w:sz w:val="21"/>
          <w:szCs w:val="21"/>
          <w:lang w:val="en-US" w:eastAsia="zh-CN"/>
        </w:rPr>
        <w:t>人事档案基础信息采集归集</w:t>
      </w:r>
      <w:r>
        <w:rPr>
          <w:rFonts w:hint="eastAsia" w:asciiTheme="minorEastAsia" w:hAnsiTheme="minorEastAsia" w:eastAsiaTheme="minorEastAsia" w:cstheme="minorEastAsia"/>
          <w:color w:val="auto"/>
          <w:sz w:val="21"/>
          <w:szCs w:val="21"/>
          <w:lang w:val="en-US" w:eastAsia="zh-CN"/>
        </w:rPr>
        <w:t>：采集范围及技术标准按《流动人员人事档案基础信息采集规范》（人社厅发〔2018〕102号附件2）要求执行。具体采集内容如下：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9"/>
        <w:gridCol w:w="1553"/>
        <w:gridCol w:w="967"/>
        <w:gridCol w:w="472"/>
        <w:gridCol w:w="1089"/>
        <w:gridCol w:w="358"/>
        <w:gridCol w:w="341"/>
        <w:gridCol w:w="1104"/>
        <w:gridCol w:w="561"/>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10"/>
            <w:shd w:val="clear" w:color="auto" w:fill="FFC000"/>
            <w:noWrap/>
            <w:vAlign w:val="center"/>
          </w:tcPr>
          <w:p>
            <w:pPr>
              <w:spacing w:line="560" w:lineRule="exact"/>
              <w:jc w:val="center"/>
              <w:rPr>
                <w:rFonts w:ascii="宋体" w:hAnsi="宋体" w:cs="宋体"/>
                <w:sz w:val="24"/>
              </w:rPr>
            </w:pPr>
            <w:r>
              <w:rPr>
                <w:rFonts w:hint="eastAsia" w:ascii="宋体" w:hAnsi="宋体" w:cs="宋体"/>
                <w:sz w:val="24"/>
              </w:rPr>
              <w:t>个人数据类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restart"/>
            <w:noWrap/>
            <w:vAlign w:val="center"/>
          </w:tcPr>
          <w:p>
            <w:pPr>
              <w:spacing w:line="560" w:lineRule="exact"/>
              <w:jc w:val="center"/>
              <w:rPr>
                <w:rFonts w:ascii="宋体" w:hAnsi="宋体" w:cs="宋体"/>
                <w:sz w:val="24"/>
              </w:rPr>
            </w:pPr>
            <w:r>
              <w:rPr>
                <w:rFonts w:hint="eastAsia" w:ascii="宋体" w:hAnsi="宋体" w:cs="宋体"/>
                <w:sz w:val="24"/>
              </w:rPr>
              <w:t>个人基本信息</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姓名</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身份证</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出生日期</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曾用名</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籍贯</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出生地</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健康状况</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政治面貌</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参加工作年月</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最高学位</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最高学历</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最高学历毕业日期</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最高学历毕业院校</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最高学历所学专业名称</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最高学历所学专业类别</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工作单位名称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工作单位机构类型</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工作单位经济类型</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工作单位所属行业</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工作职位（岗位）类型</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工作地点行政区划</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户籍地址</w:t>
            </w:r>
          </w:p>
        </w:tc>
        <w:tc>
          <w:tcPr>
            <w:tcW w:w="3227" w:type="dxa"/>
            <w:gridSpan w:val="5"/>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户籍行政区划</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现居住地址</w:t>
            </w:r>
          </w:p>
        </w:tc>
        <w:tc>
          <w:tcPr>
            <w:tcW w:w="3227" w:type="dxa"/>
            <w:gridSpan w:val="5"/>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邮编</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手机号码</w:t>
            </w:r>
          </w:p>
        </w:tc>
        <w:tc>
          <w:tcPr>
            <w:tcW w:w="2528" w:type="dxa"/>
            <w:gridSpan w:val="3"/>
            <w:noWrap/>
            <w:vAlign w:val="center"/>
          </w:tcPr>
          <w:p>
            <w:pPr>
              <w:spacing w:line="560" w:lineRule="exact"/>
              <w:jc w:val="center"/>
              <w:rPr>
                <w:rFonts w:ascii="宋体" w:hAnsi="宋体" w:cs="宋体"/>
                <w:sz w:val="24"/>
              </w:rPr>
            </w:pPr>
          </w:p>
        </w:tc>
        <w:tc>
          <w:tcPr>
            <w:tcW w:w="699" w:type="dxa"/>
            <w:gridSpan w:val="2"/>
            <w:noWrap/>
            <w:vAlign w:val="center"/>
          </w:tcPr>
          <w:p>
            <w:pPr>
              <w:spacing w:line="560" w:lineRule="exact"/>
              <w:jc w:val="center"/>
              <w:rPr>
                <w:rFonts w:ascii="宋体" w:hAnsi="宋体" w:cs="宋体"/>
                <w:sz w:val="24"/>
              </w:rPr>
            </w:pPr>
            <w:r>
              <w:rPr>
                <w:rFonts w:hint="eastAsia" w:ascii="宋体" w:hAnsi="宋体" w:cs="宋体"/>
                <w:sz w:val="24"/>
              </w:rPr>
              <w:t>电子邮箱</w:t>
            </w:r>
          </w:p>
        </w:tc>
        <w:tc>
          <w:tcPr>
            <w:tcW w:w="2543" w:type="dxa"/>
            <w:gridSpan w:val="3"/>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restart"/>
            <w:noWrap/>
            <w:vAlign w:val="center"/>
          </w:tcPr>
          <w:p>
            <w:pPr>
              <w:spacing w:line="560" w:lineRule="exact"/>
              <w:jc w:val="center"/>
              <w:rPr>
                <w:rFonts w:ascii="宋体" w:hAnsi="宋体" w:cs="宋体"/>
                <w:sz w:val="24"/>
              </w:rPr>
            </w:pPr>
            <w:r>
              <w:rPr>
                <w:rFonts w:hint="eastAsia" w:ascii="宋体" w:hAnsi="宋体" w:cs="宋体"/>
                <w:sz w:val="24"/>
              </w:rPr>
              <w:t>工作经历</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工作起始日期</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工作终止日期</w:t>
            </w:r>
          </w:p>
        </w:tc>
        <w:tc>
          <w:tcPr>
            <w:tcW w:w="3242" w:type="dxa"/>
            <w:gridSpan w:val="5"/>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所在工作单位名称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从事工作或担任职务</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单位证明人</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restart"/>
            <w:noWrap/>
            <w:vAlign w:val="center"/>
          </w:tcPr>
          <w:p>
            <w:pPr>
              <w:spacing w:line="560" w:lineRule="exact"/>
              <w:jc w:val="center"/>
              <w:rPr>
                <w:rFonts w:ascii="宋体" w:hAnsi="宋体" w:cs="宋体"/>
                <w:sz w:val="24"/>
              </w:rPr>
            </w:pPr>
            <w:r>
              <w:rPr>
                <w:rFonts w:hint="eastAsia" w:ascii="宋体" w:hAnsi="宋体" w:cs="宋体"/>
                <w:sz w:val="24"/>
              </w:rPr>
              <w:t>专业技术与职业（工种）资格情况</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专业技术职务名称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专业技术职务级别</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取得专技资格日期</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职业（工种）资格名称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职业资格等级（技能人员等级）</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职业（工种）资格日期</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语言</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语种</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语种熟练程序</w:t>
            </w:r>
          </w:p>
        </w:tc>
        <w:tc>
          <w:tcPr>
            <w:tcW w:w="3242" w:type="dxa"/>
            <w:gridSpan w:val="5"/>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restart"/>
            <w:noWrap/>
            <w:vAlign w:val="center"/>
          </w:tcPr>
          <w:p>
            <w:pPr>
              <w:spacing w:line="560" w:lineRule="exact"/>
              <w:jc w:val="center"/>
              <w:rPr>
                <w:rFonts w:ascii="宋体" w:hAnsi="宋体" w:cs="宋体"/>
                <w:sz w:val="24"/>
              </w:rPr>
            </w:pPr>
            <w:r>
              <w:rPr>
                <w:rFonts w:hint="eastAsia" w:ascii="宋体" w:hAnsi="宋体" w:cs="宋体"/>
                <w:sz w:val="24"/>
              </w:rPr>
              <w:t>教育经历</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学习起始日期</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学习终止日期</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所在学校</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所学专业名称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所获学位</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所获学历</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教育类别</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学习形式</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家庭情况</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家庭成员姓名</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与本人的关系</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家庭成员工作单位及职务</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restart"/>
            <w:noWrap/>
            <w:vAlign w:val="center"/>
          </w:tcPr>
          <w:p>
            <w:pPr>
              <w:spacing w:line="560" w:lineRule="exact"/>
              <w:jc w:val="center"/>
              <w:rPr>
                <w:rFonts w:ascii="宋体" w:hAnsi="宋体" w:cs="宋体"/>
                <w:sz w:val="24"/>
              </w:rPr>
            </w:pPr>
            <w:r>
              <w:rPr>
                <w:rFonts w:hint="eastAsia" w:ascii="宋体" w:hAnsi="宋体" w:cs="宋体"/>
                <w:sz w:val="24"/>
              </w:rPr>
              <w:t>奖惩情况</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奖励名称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奖励批准日期</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奖励批准单位名称</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处分名称</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处分批准日期</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处分批准单位名称</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restart"/>
            <w:noWrap/>
            <w:vAlign w:val="center"/>
          </w:tcPr>
          <w:p>
            <w:pPr>
              <w:spacing w:line="560" w:lineRule="exact"/>
              <w:jc w:val="center"/>
              <w:rPr>
                <w:rFonts w:ascii="宋体" w:hAnsi="宋体" w:cs="宋体"/>
                <w:sz w:val="24"/>
              </w:rPr>
            </w:pPr>
            <w:r>
              <w:rPr>
                <w:rFonts w:hint="eastAsia" w:ascii="宋体" w:hAnsi="宋体" w:cs="宋体"/>
                <w:sz w:val="24"/>
              </w:rPr>
              <w:t>培训经历</w:t>
            </w: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培训起始日期</w:t>
            </w:r>
          </w:p>
        </w:tc>
        <w:tc>
          <w:tcPr>
            <w:tcW w:w="967" w:type="dxa"/>
            <w:noWrap/>
            <w:vAlign w:val="center"/>
          </w:tcPr>
          <w:p>
            <w:pPr>
              <w:spacing w:line="560" w:lineRule="exact"/>
              <w:jc w:val="center"/>
              <w:rPr>
                <w:rFonts w:ascii="宋体" w:hAnsi="宋体" w:cs="宋体"/>
                <w:sz w:val="24"/>
              </w:rPr>
            </w:pPr>
          </w:p>
        </w:tc>
        <w:tc>
          <w:tcPr>
            <w:tcW w:w="1561" w:type="dxa"/>
            <w:gridSpan w:val="2"/>
            <w:noWrap/>
            <w:vAlign w:val="center"/>
          </w:tcPr>
          <w:p>
            <w:pPr>
              <w:spacing w:line="560" w:lineRule="exact"/>
              <w:jc w:val="center"/>
              <w:rPr>
                <w:rFonts w:ascii="宋体" w:hAnsi="宋体" w:cs="宋体"/>
                <w:sz w:val="24"/>
              </w:rPr>
            </w:pPr>
            <w:r>
              <w:rPr>
                <w:rFonts w:hint="eastAsia" w:ascii="宋体" w:hAnsi="宋体" w:cs="宋体"/>
                <w:sz w:val="24"/>
              </w:rPr>
              <w:t>培训终止日期</w:t>
            </w:r>
          </w:p>
        </w:tc>
        <w:tc>
          <w:tcPr>
            <w:tcW w:w="699" w:type="dxa"/>
            <w:gridSpan w:val="2"/>
            <w:noWrap/>
            <w:vAlign w:val="center"/>
          </w:tcPr>
          <w:p>
            <w:pPr>
              <w:spacing w:line="560" w:lineRule="exact"/>
              <w:jc w:val="center"/>
              <w:rPr>
                <w:rFonts w:ascii="宋体" w:hAnsi="宋体" w:cs="宋体"/>
                <w:sz w:val="24"/>
              </w:rPr>
            </w:pPr>
          </w:p>
        </w:tc>
        <w:tc>
          <w:tcPr>
            <w:tcW w:w="1665" w:type="dxa"/>
            <w:gridSpan w:val="2"/>
            <w:noWrap/>
            <w:vAlign w:val="center"/>
          </w:tcPr>
          <w:p>
            <w:pPr>
              <w:spacing w:line="560" w:lineRule="exact"/>
              <w:jc w:val="center"/>
              <w:rPr>
                <w:rFonts w:ascii="宋体" w:hAnsi="宋体" w:cs="宋体"/>
                <w:sz w:val="24"/>
              </w:rPr>
            </w:pPr>
            <w:r>
              <w:rPr>
                <w:rFonts w:hint="eastAsia" w:ascii="宋体" w:hAnsi="宋体" w:cs="宋体"/>
                <w:sz w:val="24"/>
              </w:rPr>
              <w:t>培训班名称</w:t>
            </w:r>
          </w:p>
        </w:tc>
        <w:tc>
          <w:tcPr>
            <w:tcW w:w="878" w:type="dxa"/>
            <w:noWrap/>
            <w:vAlign w:val="center"/>
          </w:tcPr>
          <w:p>
            <w:pPr>
              <w:spacing w:line="560" w:lineRule="exac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vMerge w:val="continue"/>
            <w:noWrap/>
            <w:vAlign w:val="center"/>
          </w:tcPr>
          <w:p>
            <w:pPr>
              <w:spacing w:line="560" w:lineRule="exact"/>
              <w:jc w:val="center"/>
              <w:rPr>
                <w:rFonts w:ascii="宋体" w:hAnsi="宋体" w:cs="宋体"/>
                <w:sz w:val="24"/>
              </w:rPr>
            </w:pPr>
          </w:p>
        </w:tc>
        <w:tc>
          <w:tcPr>
            <w:tcW w:w="1553" w:type="dxa"/>
            <w:noWrap/>
            <w:vAlign w:val="center"/>
          </w:tcPr>
          <w:p>
            <w:pPr>
              <w:spacing w:line="560" w:lineRule="exact"/>
              <w:jc w:val="center"/>
              <w:rPr>
                <w:rFonts w:ascii="宋体" w:hAnsi="宋体" w:cs="宋体"/>
                <w:sz w:val="24"/>
              </w:rPr>
            </w:pPr>
            <w:r>
              <w:rPr>
                <w:rFonts w:hint="eastAsia" w:ascii="宋体" w:hAnsi="宋体" w:cs="宋体"/>
                <w:sz w:val="24"/>
              </w:rPr>
              <w:t>培训主办单位名称</w:t>
            </w:r>
          </w:p>
        </w:tc>
        <w:tc>
          <w:tcPr>
            <w:tcW w:w="5770" w:type="dxa"/>
            <w:gridSpan w:val="8"/>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10"/>
            <w:shd w:val="clear" w:color="auto" w:fill="FFC000"/>
            <w:noWrap/>
            <w:vAlign w:val="center"/>
          </w:tcPr>
          <w:p>
            <w:pPr>
              <w:spacing w:line="560" w:lineRule="exact"/>
              <w:jc w:val="center"/>
              <w:rPr>
                <w:rFonts w:ascii="宋体" w:hAnsi="宋体" w:cs="宋体"/>
                <w:sz w:val="24"/>
              </w:rPr>
            </w:pPr>
            <w:r>
              <w:rPr>
                <w:rFonts w:hint="eastAsia" w:ascii="宋体" w:hAnsi="宋体" w:cs="宋体"/>
                <w:sz w:val="24"/>
              </w:rPr>
              <w:t>委托存档单位数据类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委托存档单位名称</w:t>
            </w:r>
          </w:p>
        </w:tc>
        <w:tc>
          <w:tcPr>
            <w:tcW w:w="1553" w:type="dxa"/>
            <w:noWrap/>
            <w:vAlign w:val="center"/>
          </w:tcPr>
          <w:p>
            <w:pPr>
              <w:spacing w:line="560" w:lineRule="exact"/>
              <w:jc w:val="center"/>
              <w:rPr>
                <w:rFonts w:ascii="宋体" w:hAnsi="宋体" w:cs="宋体"/>
                <w:sz w:val="24"/>
              </w:rPr>
            </w:pPr>
          </w:p>
        </w:tc>
        <w:tc>
          <w:tcPr>
            <w:tcW w:w="1439" w:type="dxa"/>
            <w:gridSpan w:val="2"/>
            <w:noWrap/>
            <w:vAlign w:val="center"/>
          </w:tcPr>
          <w:p>
            <w:pPr>
              <w:spacing w:line="560" w:lineRule="exact"/>
              <w:rPr>
                <w:rFonts w:ascii="宋体" w:hAnsi="宋体" w:cs="宋体"/>
                <w:sz w:val="24"/>
              </w:rPr>
            </w:pPr>
            <w:r>
              <w:rPr>
                <w:rFonts w:hint="eastAsia" w:ascii="宋体" w:hAnsi="宋体" w:cs="宋体"/>
                <w:sz w:val="24"/>
              </w:rPr>
              <w:t>委托存档单位组织机构代码</w:t>
            </w:r>
          </w:p>
        </w:tc>
        <w:tc>
          <w:tcPr>
            <w:tcW w:w="1447" w:type="dxa"/>
            <w:gridSpan w:val="2"/>
            <w:noWrap/>
            <w:vAlign w:val="center"/>
          </w:tcPr>
          <w:p>
            <w:pPr>
              <w:spacing w:line="560" w:lineRule="exact"/>
              <w:rPr>
                <w:rFonts w:ascii="宋体" w:hAnsi="宋体" w:cs="宋体"/>
                <w:sz w:val="24"/>
              </w:rPr>
            </w:pPr>
          </w:p>
        </w:tc>
        <w:tc>
          <w:tcPr>
            <w:tcW w:w="1445" w:type="dxa"/>
            <w:gridSpan w:val="2"/>
            <w:noWrap/>
            <w:vAlign w:val="center"/>
          </w:tcPr>
          <w:p>
            <w:pPr>
              <w:spacing w:line="560" w:lineRule="exact"/>
              <w:rPr>
                <w:rFonts w:ascii="宋体" w:hAnsi="宋体" w:cs="宋体"/>
                <w:sz w:val="24"/>
              </w:rPr>
            </w:pPr>
            <w:r>
              <w:rPr>
                <w:rFonts w:hint="eastAsia" w:ascii="宋体" w:hAnsi="宋体" w:cs="宋体"/>
                <w:sz w:val="24"/>
              </w:rPr>
              <w:t>委托存档单位编号</w:t>
            </w:r>
          </w:p>
        </w:tc>
        <w:tc>
          <w:tcPr>
            <w:tcW w:w="1439" w:type="dxa"/>
            <w:gridSpan w:val="2"/>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委托存档单位机构类型</w:t>
            </w:r>
          </w:p>
        </w:tc>
        <w:tc>
          <w:tcPr>
            <w:tcW w:w="1553" w:type="dxa"/>
            <w:noWrap/>
            <w:vAlign w:val="center"/>
          </w:tcPr>
          <w:p>
            <w:pPr>
              <w:spacing w:line="560" w:lineRule="exact"/>
              <w:jc w:val="center"/>
              <w:rPr>
                <w:rFonts w:ascii="宋体" w:hAnsi="宋体" w:cs="宋体"/>
                <w:sz w:val="24"/>
              </w:rPr>
            </w:pPr>
          </w:p>
        </w:tc>
        <w:tc>
          <w:tcPr>
            <w:tcW w:w="1439" w:type="dxa"/>
            <w:gridSpan w:val="2"/>
            <w:noWrap/>
            <w:vAlign w:val="center"/>
          </w:tcPr>
          <w:p>
            <w:pPr>
              <w:spacing w:line="560" w:lineRule="exact"/>
              <w:rPr>
                <w:rFonts w:ascii="宋体" w:hAnsi="宋体" w:cs="宋体"/>
                <w:sz w:val="24"/>
              </w:rPr>
            </w:pPr>
            <w:r>
              <w:rPr>
                <w:rFonts w:hint="eastAsia" w:ascii="宋体" w:hAnsi="宋体" w:cs="宋体"/>
                <w:sz w:val="24"/>
              </w:rPr>
              <w:t>委托存档单位所属行业</w:t>
            </w:r>
          </w:p>
        </w:tc>
        <w:tc>
          <w:tcPr>
            <w:tcW w:w="4331" w:type="dxa"/>
            <w:gridSpan w:val="6"/>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委托存档单位经济类型</w:t>
            </w:r>
          </w:p>
        </w:tc>
        <w:tc>
          <w:tcPr>
            <w:tcW w:w="1553" w:type="dxa"/>
            <w:noWrap/>
            <w:vAlign w:val="center"/>
          </w:tcPr>
          <w:p>
            <w:pPr>
              <w:spacing w:line="560" w:lineRule="exact"/>
              <w:jc w:val="center"/>
              <w:rPr>
                <w:rFonts w:ascii="宋体" w:hAnsi="宋体" w:cs="宋体"/>
                <w:sz w:val="24"/>
              </w:rPr>
            </w:pPr>
          </w:p>
        </w:tc>
        <w:tc>
          <w:tcPr>
            <w:tcW w:w="1439" w:type="dxa"/>
            <w:gridSpan w:val="2"/>
            <w:noWrap/>
            <w:vAlign w:val="center"/>
          </w:tcPr>
          <w:p>
            <w:pPr>
              <w:spacing w:line="560" w:lineRule="exact"/>
              <w:rPr>
                <w:rFonts w:ascii="宋体" w:hAnsi="宋体" w:cs="宋体"/>
                <w:sz w:val="24"/>
              </w:rPr>
            </w:pPr>
            <w:r>
              <w:rPr>
                <w:rFonts w:hint="eastAsia" w:ascii="宋体" w:hAnsi="宋体" w:cs="宋体"/>
                <w:sz w:val="24"/>
              </w:rPr>
              <w:t>委托存档单位行政区划</w:t>
            </w:r>
          </w:p>
        </w:tc>
        <w:tc>
          <w:tcPr>
            <w:tcW w:w="4331" w:type="dxa"/>
            <w:gridSpan w:val="6"/>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10"/>
            <w:shd w:val="clear" w:color="auto" w:fill="FFC000"/>
            <w:noWrap/>
            <w:vAlign w:val="center"/>
          </w:tcPr>
          <w:p>
            <w:pPr>
              <w:spacing w:line="560" w:lineRule="exact"/>
              <w:jc w:val="center"/>
              <w:rPr>
                <w:rFonts w:ascii="宋体" w:hAnsi="宋体" w:cs="宋体"/>
                <w:sz w:val="24"/>
              </w:rPr>
            </w:pPr>
            <w:r>
              <w:rPr>
                <w:rFonts w:hint="eastAsia" w:ascii="宋体" w:hAnsi="宋体" w:cs="宋体"/>
                <w:sz w:val="24"/>
              </w:rPr>
              <w:t>档案接转数据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存档编号</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r>
              <w:rPr>
                <w:rFonts w:hint="eastAsia" w:ascii="宋体" w:hAnsi="宋体" w:cs="宋体"/>
                <w:sz w:val="24"/>
              </w:rPr>
              <w:t>索引号</w:t>
            </w:r>
          </w:p>
        </w:tc>
        <w:tc>
          <w:tcPr>
            <w:tcW w:w="2884" w:type="dxa"/>
            <w:gridSpan w:val="4"/>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存档状态</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r>
              <w:rPr>
                <w:rFonts w:hint="eastAsia" w:ascii="宋体" w:hAnsi="宋体" w:cs="宋体"/>
                <w:sz w:val="24"/>
              </w:rPr>
              <w:t>存档性质</w:t>
            </w:r>
          </w:p>
        </w:tc>
        <w:tc>
          <w:tcPr>
            <w:tcW w:w="2884" w:type="dxa"/>
            <w:gridSpan w:val="4"/>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现档案管理机构名称</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p>
        </w:tc>
        <w:tc>
          <w:tcPr>
            <w:tcW w:w="2884" w:type="dxa"/>
            <w:gridSpan w:val="4"/>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转入日期</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r>
              <w:rPr>
                <w:rFonts w:hint="eastAsia" w:ascii="宋体" w:hAnsi="宋体" w:cs="宋体"/>
                <w:sz w:val="24"/>
              </w:rPr>
              <w:t>人员类别</w:t>
            </w:r>
          </w:p>
        </w:tc>
        <w:tc>
          <w:tcPr>
            <w:tcW w:w="2884" w:type="dxa"/>
            <w:gridSpan w:val="4"/>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原存档单位名称</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r>
              <w:rPr>
                <w:rFonts w:hint="eastAsia" w:ascii="宋体" w:hAnsi="宋体" w:cs="宋体"/>
                <w:sz w:val="24"/>
              </w:rPr>
              <w:t>原存档单位行政区划</w:t>
            </w:r>
          </w:p>
        </w:tc>
        <w:tc>
          <w:tcPr>
            <w:tcW w:w="2884" w:type="dxa"/>
            <w:gridSpan w:val="4"/>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转出日期</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r>
              <w:rPr>
                <w:rFonts w:hint="eastAsia" w:ascii="宋体" w:hAnsi="宋体" w:cs="宋体"/>
                <w:sz w:val="24"/>
              </w:rPr>
              <w:t>转出原因</w:t>
            </w:r>
          </w:p>
        </w:tc>
        <w:tc>
          <w:tcPr>
            <w:tcW w:w="2884" w:type="dxa"/>
            <w:gridSpan w:val="4"/>
            <w:noWrap/>
            <w:vAlign w:val="center"/>
          </w:tcPr>
          <w:p>
            <w:pPr>
              <w:spacing w:line="56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9" w:type="dxa"/>
            <w:noWrap/>
            <w:vAlign w:val="center"/>
          </w:tcPr>
          <w:p>
            <w:pPr>
              <w:spacing w:line="560" w:lineRule="exact"/>
              <w:jc w:val="center"/>
              <w:rPr>
                <w:rFonts w:ascii="宋体" w:hAnsi="宋体" w:cs="宋体"/>
                <w:sz w:val="24"/>
              </w:rPr>
            </w:pPr>
            <w:r>
              <w:rPr>
                <w:rFonts w:hint="eastAsia" w:ascii="宋体" w:hAnsi="宋体" w:cs="宋体"/>
                <w:sz w:val="24"/>
              </w:rPr>
              <w:t>转出单位名称</w:t>
            </w:r>
          </w:p>
        </w:tc>
        <w:tc>
          <w:tcPr>
            <w:tcW w:w="2992" w:type="dxa"/>
            <w:gridSpan w:val="3"/>
            <w:noWrap/>
            <w:vAlign w:val="center"/>
          </w:tcPr>
          <w:p>
            <w:pPr>
              <w:spacing w:line="560" w:lineRule="exact"/>
              <w:rPr>
                <w:rFonts w:ascii="宋体" w:hAnsi="宋体" w:cs="宋体"/>
                <w:sz w:val="24"/>
              </w:rPr>
            </w:pPr>
          </w:p>
        </w:tc>
        <w:tc>
          <w:tcPr>
            <w:tcW w:w="1447" w:type="dxa"/>
            <w:gridSpan w:val="2"/>
            <w:noWrap/>
            <w:vAlign w:val="center"/>
          </w:tcPr>
          <w:p>
            <w:pPr>
              <w:spacing w:line="560" w:lineRule="exact"/>
              <w:rPr>
                <w:rFonts w:ascii="宋体" w:hAnsi="宋体" w:cs="宋体"/>
                <w:sz w:val="24"/>
              </w:rPr>
            </w:pPr>
            <w:r>
              <w:rPr>
                <w:rFonts w:hint="eastAsia" w:ascii="宋体" w:hAnsi="宋体" w:cs="宋体"/>
                <w:sz w:val="24"/>
              </w:rPr>
              <w:t>转往单位行政区划</w:t>
            </w:r>
          </w:p>
        </w:tc>
        <w:tc>
          <w:tcPr>
            <w:tcW w:w="2884" w:type="dxa"/>
            <w:gridSpan w:val="4"/>
            <w:noWrap/>
            <w:vAlign w:val="center"/>
          </w:tcPr>
          <w:p>
            <w:pPr>
              <w:spacing w:line="560" w:lineRule="exact"/>
              <w:rPr>
                <w:rFonts w:ascii="宋体" w:hAnsi="宋体" w:cs="宋体"/>
                <w:sz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b/>
          <w:bCs/>
          <w:color w:val="auto"/>
          <w:sz w:val="21"/>
          <w:szCs w:val="21"/>
          <w:lang w:val="en-US" w:eastAsia="zh-CN"/>
        </w:rPr>
        <w:t>3.</w:t>
      </w:r>
      <w:r>
        <w:rPr>
          <w:rFonts w:hint="eastAsia" w:asciiTheme="minorEastAsia" w:hAnsiTheme="minorEastAsia" w:eastAsiaTheme="minorEastAsia" w:cstheme="minorEastAsia"/>
          <w:b/>
          <w:bCs/>
          <w:color w:val="auto"/>
          <w:sz w:val="21"/>
          <w:szCs w:val="21"/>
          <w:lang w:val="en-US" w:eastAsia="zh-CN"/>
        </w:rPr>
        <w:t>档案数字化</w:t>
      </w:r>
      <w:r>
        <w:rPr>
          <w:rFonts w:hint="eastAsia" w:asciiTheme="minorEastAsia" w:hAnsiTheme="minorEastAsia" w:cstheme="minorEastAsia"/>
          <w:b/>
          <w:bCs/>
          <w:color w:val="auto"/>
          <w:sz w:val="21"/>
          <w:szCs w:val="21"/>
          <w:lang w:val="en-US" w:eastAsia="zh-CN"/>
        </w:rPr>
        <w:t>处理</w:t>
      </w:r>
      <w:r>
        <w:rPr>
          <w:rFonts w:hint="eastAsia" w:asciiTheme="minorEastAsia" w:hAnsiTheme="minorEastAsia" w:eastAsiaTheme="minorEastAsia" w:cstheme="minorEastAsia"/>
          <w:color w:val="auto"/>
          <w:sz w:val="21"/>
          <w:szCs w:val="21"/>
          <w:lang w:val="en-US" w:eastAsia="zh-CN"/>
        </w:rPr>
        <w:t>：参照执行《干部人事档案数字化技术规范》（GB/T33870—2017）</w:t>
      </w:r>
      <w:r>
        <w:rPr>
          <w:rFonts w:hint="eastAsia" w:asciiTheme="minorEastAsia" w:hAnsi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lang w:val="en-US" w:eastAsia="zh-CN"/>
        </w:rPr>
        <w:t>档案数字化工作要遵循以下总则：严格管理、明确责任，落实安全保密管理机制和质量管理机制，确保档案原件和数字化档案信息的安全，确保各环节工作符合质量要求，建立完整、规范的工作记录。具体工作包括数字化前处理、目录著录、档案扫描、图像处理、文件存储与备份、文件目录与全文的挂接、质量自检、档案装订，并确保扫描图像、挂接的质量，档案及其档案信息的安全。各工作环节要求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sz w:val="21"/>
          <w:szCs w:val="21"/>
          <w:lang w:eastAsia="zh-CN"/>
        </w:rPr>
      </w:pPr>
      <w:r>
        <w:rPr>
          <w:rFonts w:hint="eastAsia" w:asciiTheme="minorEastAsia" w:hAnsiTheme="minorEastAsia" w:eastAsiaTheme="minorEastAsia" w:cstheme="minorEastAsia"/>
          <w:sz w:val="21"/>
          <w:szCs w:val="21"/>
        </w:rPr>
        <w:t>（1）数字化前处理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要在扫描前先检查案卷质量、确定扫描范围，以保证数字档案与实体档案的对应。应根据实际情况做好数字化前处理工作，以确保数字化加工质量。具体要求是：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①</w:t>
      </w:r>
      <w:r>
        <w:rPr>
          <w:rFonts w:hint="eastAsia" w:asciiTheme="minorEastAsia" w:hAnsiTheme="minorEastAsia" w:eastAsiaTheme="minorEastAsia" w:cstheme="minorEastAsia"/>
          <w:sz w:val="21"/>
          <w:szCs w:val="21"/>
        </w:rPr>
        <w:t>档案进出库交接必须严格执行档案进出库管理制度。</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必须在加工场所设立临时档案库房，配置加锁的档案柜，并建立起严格的管理制度，指定专人（组长）管理档案实体，做好调档的交接登记工作，确保档案安全，万无一失。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②</w:t>
      </w:r>
      <w:r>
        <w:rPr>
          <w:rFonts w:hint="eastAsia" w:asciiTheme="minorEastAsia" w:hAnsiTheme="minorEastAsia" w:eastAsiaTheme="minorEastAsia" w:cstheme="minorEastAsia"/>
          <w:sz w:val="21"/>
          <w:szCs w:val="21"/>
        </w:rPr>
        <w:t>案卷封面：检查案卷封面上的档案号、姓名、条码标签等是否完整。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③</w:t>
      </w:r>
      <w:r>
        <w:rPr>
          <w:rFonts w:hint="eastAsia" w:asciiTheme="minorEastAsia" w:hAnsiTheme="minorEastAsia" w:eastAsiaTheme="minorEastAsia" w:cstheme="minorEastAsia"/>
          <w:sz w:val="21"/>
          <w:szCs w:val="21"/>
        </w:rPr>
        <w:t>卷内文件：检查卷内文件目录信息是否完整，卷内有无缺页、重页、倒页、破损、字迹褪变、模糊、折皱不平、装订压字等现象进行核查和修正。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④</w:t>
      </w:r>
      <w:r>
        <w:rPr>
          <w:rFonts w:hint="eastAsia" w:asciiTheme="minorEastAsia" w:hAnsiTheme="minorEastAsia" w:eastAsiaTheme="minorEastAsia" w:cstheme="minorEastAsia"/>
          <w:sz w:val="21"/>
          <w:szCs w:val="21"/>
        </w:rPr>
        <w:t>整理拆装：除遇到档案纸张质地脆弱，不适合反复拆装订的档案外，对与此次装订不一致，需拆卷重新整理装订，拆卷的材料必须严格管理，防止毁损丢失。在拆除案卷装订物时，必须注意保护档案不受损害。在完成扫描后，拆除过装订物的档案应按档案原有的装订孔进行重新装订。在恢复装订时，要保持档案的排列顺序不变，不得漏页、错页，不得压字，装订牢固、不掉页，做到安全、准确、无遗漏。恢复装订时，原则上不更换原卷皮、卷内目录和备考表。（对拆装须使用的工具及复原材料由中标单位提供，所提供的复原材料须符合档案的相关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⑤</w:t>
      </w:r>
      <w:r>
        <w:rPr>
          <w:rFonts w:hint="eastAsia" w:asciiTheme="minorEastAsia" w:hAnsiTheme="minorEastAsia" w:eastAsiaTheme="minorEastAsia" w:cstheme="minorEastAsia"/>
          <w:sz w:val="21"/>
          <w:szCs w:val="21"/>
        </w:rPr>
        <w:t>页面修整：破损严重、无法直接进行扫描的档案，应先进行技术修复，折皱不平影响扫描质量的原件应先进行相应处理(压平或熨平等)后再进行扫描，不能使用高速扫描仪的，要用平板扫描仪来扫描。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（2）目录著录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根据档案管理系统信息采集的内容和要求，正确的完成数据录入的工作。严格按照相关的行业标准与规范进行并导入现有档案管理系统中，条目与对应影像文件挂接正确率要求达到100%。如发现录入信息存在有分歧的地方，必须与中心档案管理部门沟通确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①</w:t>
      </w:r>
      <w:r>
        <w:rPr>
          <w:rFonts w:hint="eastAsia" w:asciiTheme="minorEastAsia" w:hAnsiTheme="minorEastAsia" w:eastAsiaTheme="minorEastAsia" w:cstheme="minorEastAsia"/>
          <w:sz w:val="21"/>
          <w:szCs w:val="21"/>
        </w:rPr>
        <w:t>数据格式选择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电子条目信息建库递交成果采用Excel格式，符合国家档案局相关标准规范要求。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②</w:t>
      </w:r>
      <w:r>
        <w:rPr>
          <w:rFonts w:hint="eastAsia" w:asciiTheme="minorEastAsia" w:hAnsiTheme="minorEastAsia" w:eastAsiaTheme="minorEastAsia" w:cstheme="minorEastAsia"/>
          <w:sz w:val="21"/>
          <w:szCs w:val="21"/>
        </w:rPr>
        <w:t>档案著录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按照《档案著录规则》(DA/T18)的要求进行著录，建立档案级目录数据库。同时对数据库相应的目录进行修正，确保目录的准确率。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（3）档案扫描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根据档案幅面的大小和纸张状况，选择相应扫描仪，扫描时应在《纸质档案扫描工作流程表》上认真登记扫描的文件级档号和扫描页数，具体要求如下：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①</w:t>
      </w:r>
      <w:r>
        <w:rPr>
          <w:rFonts w:hint="eastAsia" w:asciiTheme="minorEastAsia" w:hAnsiTheme="minorEastAsia" w:eastAsiaTheme="minorEastAsia" w:cstheme="minorEastAsia"/>
          <w:sz w:val="21"/>
          <w:szCs w:val="21"/>
        </w:rPr>
        <w:t>采用最为可靠的扫描设备和扫描方式完成档案扫描，避免纸张褶皱、撕裂、破损等情况的发生，要求不损坏档案原件，不漏扫；对于原件纸质较差的档案，不允许采用连续进纸方式扫描，只能单张扫描；A3幅面及以下的档案资料需采用一次性成图的方式进行处理，大于A3幅面的资料原则上采用大幅面工程扫描仪一次性成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②</w:t>
      </w:r>
      <w:r>
        <w:rPr>
          <w:rFonts w:hint="eastAsia" w:asciiTheme="minorEastAsia" w:hAnsiTheme="minorEastAsia" w:eastAsiaTheme="minorEastAsia" w:cstheme="minorEastAsia"/>
          <w:sz w:val="21"/>
          <w:szCs w:val="21"/>
        </w:rPr>
        <w:t>如遇到档案纸张质地脆弱，不适合反复拆装订的档案，应采用不拆卷扫描设备和方式进行扫描。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③</w:t>
      </w:r>
      <w:r>
        <w:rPr>
          <w:rFonts w:hint="eastAsia" w:asciiTheme="minorEastAsia" w:hAnsiTheme="minorEastAsia" w:eastAsiaTheme="minorEastAsia" w:cstheme="minorEastAsia"/>
          <w:sz w:val="21"/>
          <w:szCs w:val="21"/>
        </w:rPr>
        <w:t>扫描色彩模式：使用彩色模式进行扫描，如非采购人要求，不能更改为灰度或黑白模式；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④</w:t>
      </w:r>
      <w:r>
        <w:rPr>
          <w:rFonts w:hint="eastAsia" w:asciiTheme="minorEastAsia" w:hAnsiTheme="minorEastAsia" w:eastAsiaTheme="minorEastAsia" w:cstheme="minorEastAsia"/>
          <w:sz w:val="21"/>
          <w:szCs w:val="21"/>
        </w:rPr>
        <w:t>兼顾影像质量和节约存储容量原则，采用300dpi的分辨率进行扫描，扫描形成文件以JPEG格式存储，对于案卷中出现字迹较小、较密集等情况以及照片档案，可将分辨率提高到600dpi。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⑤</w:t>
      </w:r>
      <w:r>
        <w:rPr>
          <w:rFonts w:hint="eastAsia" w:asciiTheme="minorEastAsia" w:hAnsiTheme="minorEastAsia" w:eastAsiaTheme="minorEastAsia" w:cstheme="minorEastAsia"/>
          <w:sz w:val="21"/>
          <w:szCs w:val="21"/>
        </w:rPr>
        <w:t>扫描时应根据纸张质地、底色、薄厚程度等因素，设置最佳的扫描明暗度、对比度设置，保证原始扫描图像效果与原件吻合。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⑥</w:t>
      </w:r>
      <w:r>
        <w:rPr>
          <w:rFonts w:hint="eastAsia" w:asciiTheme="minorEastAsia" w:hAnsiTheme="minorEastAsia" w:eastAsiaTheme="minorEastAsia" w:cstheme="minorEastAsia"/>
          <w:sz w:val="21"/>
          <w:szCs w:val="21"/>
        </w:rPr>
        <w:t>档案扫描时尽量确保纸张扫描时放置端正，从而保证原始扫描图像无歪斜，减少后期处理可能带来的图像失真。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⑦</w:t>
      </w:r>
      <w:r>
        <w:rPr>
          <w:rFonts w:hint="eastAsia" w:asciiTheme="minorEastAsia" w:hAnsiTheme="minorEastAsia" w:eastAsiaTheme="minorEastAsia" w:cstheme="minorEastAsia"/>
          <w:sz w:val="21"/>
          <w:szCs w:val="21"/>
        </w:rPr>
        <w:t>图像歪斜采用数字化影像处理软件自动或手动纠偏功能，调整图像角度。图像偏斜度不超过1度，对方向不正确的图像应进行旋转还原，以符合阅读习惯。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⑧</w:t>
      </w:r>
      <w:r>
        <w:rPr>
          <w:rFonts w:hint="eastAsia" w:asciiTheme="minorEastAsia" w:hAnsiTheme="minorEastAsia" w:eastAsiaTheme="minorEastAsia" w:cstheme="minorEastAsia"/>
          <w:sz w:val="21"/>
          <w:szCs w:val="21"/>
        </w:rPr>
        <w:t>将扫描页数和拆卷人所注明的页数核对，确保不能重扫、漏扫、多扫，同时要确保案卷的清晰度。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⑨</w:t>
      </w:r>
      <w:r>
        <w:rPr>
          <w:rFonts w:hint="eastAsia" w:asciiTheme="minorEastAsia" w:hAnsiTheme="minorEastAsia" w:eastAsiaTheme="minorEastAsia" w:cstheme="minorEastAsia"/>
          <w:sz w:val="21"/>
          <w:szCs w:val="21"/>
        </w:rPr>
        <w:t>区分同一档案中的扫描件和非扫描件，其中普发性文件区分的原则是：无关的、重份的文件要剔除，有正式件的文件可以不扫描原稿，附着在文件上的处理单等小纸片需扫描。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⑩</w:t>
      </w:r>
      <w:r>
        <w:rPr>
          <w:rFonts w:hint="eastAsia" w:asciiTheme="minorEastAsia" w:hAnsiTheme="minorEastAsia" w:eastAsiaTheme="minorEastAsia" w:cstheme="minorEastAsia"/>
          <w:sz w:val="21"/>
          <w:szCs w:val="21"/>
        </w:rPr>
        <w:t>用每份文件对应的唯一档号来命名其扫描形成的影像文件。多页文件可采用该档号建立相应文件夹，按页码顺序对影像文件命名。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,11)</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对影响图像质量的杂质如黑点、黑线、黑框及黑边等应进行去污处理。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,12)</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对案卷中未编码的页面进行合页处理，确保扫描好的影像页数与原案卷页数一致。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,13)</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扫描图像的排列顺序与档案原件不一致时，应及时进行调整。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,14)</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扫描的页面内容居中显示，不可出现明显偏左或偏右的现象，正文内容、页眉、页脚、反面印章、附件、手写注释等信息完整；图像内容与原件完全对应，不得出现内容残缺或将旁边页面信息扫入本页的现象。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,15)</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采用彩色模式扫描的图像应进行裁边处理，去除多余的白边，以缩小图像文件的容量。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,16)</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扫描图像字迹清晰、颜色恰当，不宜过浅和过深，并且不得出现字迹笔画残缺或字迹笔画叠合而影响阅读的情况，即使档案原件存在绣斑变质、颜色过浅或深浅不一致，也应保证扫描图像可读。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fldChar w:fldCharType="begin"/>
      </w:r>
      <w:r>
        <w:rPr>
          <w:rFonts w:hint="eastAsia" w:asciiTheme="minorEastAsia" w:hAnsiTheme="minorEastAsia" w:cstheme="minorEastAsia"/>
          <w:sz w:val="21"/>
          <w:szCs w:val="21"/>
          <w:lang w:val="en-US" w:eastAsia="zh-CN"/>
        </w:rPr>
        <w:instrText xml:space="preserve"> EQ \o\ac(</w:instrText>
      </w:r>
      <w:r>
        <w:rPr>
          <w:rFonts w:hint="eastAsia" w:asciiTheme="minorEastAsia" w:hAnsiTheme="minorEastAsia" w:eastAsiaTheme="minorEastAsia" w:cstheme="minorEastAsia"/>
          <w:kern w:val="2"/>
          <w:position w:val="-4"/>
          <w:sz w:val="31"/>
          <w:szCs w:val="21"/>
          <w:lang w:val="en-US" w:eastAsia="zh-CN" w:bidi="ar-SA"/>
        </w:rPr>
        <w:instrText xml:space="preserve">○</w:instrText>
      </w:r>
      <w:r>
        <w:rPr>
          <w:rFonts w:hint="eastAsia" w:asciiTheme="minorEastAsia" w:hAnsiTheme="minorEastAsia" w:cstheme="minorEastAsia"/>
          <w:sz w:val="21"/>
          <w:szCs w:val="21"/>
          <w:lang w:val="en-US" w:eastAsia="zh-CN"/>
        </w:rPr>
        <w:instrText xml:space="preserve">,17)</w:instrText>
      </w:r>
      <w:r>
        <w:rPr>
          <w:rFonts w:hint="eastAsia" w:asciiTheme="minorEastAsia" w:hAnsi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rPr>
        <w:t>纸质档案数字化标准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DA/T 31—2017纸质档案数字化规范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bookmarkStart w:id="2" w:name="_Toc24637"/>
      <w:bookmarkStart w:id="3" w:name="_Toc25643"/>
      <w:bookmarkStart w:id="4" w:name="_Toc19137"/>
      <w:bookmarkStart w:id="5" w:name="_Toc7516"/>
      <w:r>
        <w:rPr>
          <w:rFonts w:hint="eastAsia" w:asciiTheme="minorEastAsia" w:hAnsiTheme="minorEastAsia" w:eastAsiaTheme="minorEastAsia" w:cstheme="minorEastAsia"/>
          <w:sz w:val="21"/>
          <w:szCs w:val="21"/>
        </w:rPr>
        <w:t>（4）图像处理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对扫描后的图像进行逐页纠偏、图像拼接、裁黑边、排序等处理，但不得改变图像内容，包括原档案中的污损，确保扫描件页面内容居中，档案原貌信息完整、不变、可读；扫描图像字迹清晰、颜色恰当，亮度及明暗对比尽可能接近原件，图像整体倾斜小于1度；对大幅面档案进行分区扫描后形成的多幅图像拼接完整、正确、无拼接痕迹；所有数字化产品封装前后同件档案页面大小一致，前后两份纸张规格相同的文件页面大小一致；文件排列顺序正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（5）数据挂接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扫描图像文件应与目录数据进行挂接，在相关表单上填写数据挂接后的页码、页数，核对每一份文件挂接后的页码、页数与档案整理、扫描时填写的页码、页数是否一致，不一致时应注明具体原因和处理办法。图像文件采集扫描后按指定格式导出，在西安市人事档案管理系统进行批量挂接，数据挂接过程需要档案管理系统开发公司的技术支持费用由中标人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（6）条目质检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系统自动把条目与图片进行关联后，逐一检查条目与影像是否对应匹配，退回不合格的条目或影像，退回不匹配的条目与影像。对匹配完成后的影像数据进行最终成果转换。进行数据挂接。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（7）文件存储和备份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以目录数据库内该文件档号对扫描图像进行命名。扫描后的电子文件需要提交品牌移动存储器做备份之用，备份制作三份，包含档案目录和全文数据。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（8）质量保障要求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①</w:t>
      </w:r>
      <w:r>
        <w:rPr>
          <w:rFonts w:hint="eastAsia" w:asciiTheme="minorEastAsia" w:hAnsiTheme="minorEastAsia" w:eastAsiaTheme="minorEastAsia" w:cstheme="minorEastAsia"/>
          <w:sz w:val="21"/>
          <w:szCs w:val="21"/>
        </w:rPr>
        <w:t>质量自检：加工单位必须建立严格的质量检测体系，对加工的数据进行自检，自检达到中心数据质量标准后，才能提交中心验收。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②</w:t>
      </w:r>
      <w:r>
        <w:rPr>
          <w:rFonts w:hint="eastAsia" w:asciiTheme="minorEastAsia" w:hAnsiTheme="minorEastAsia" w:eastAsiaTheme="minorEastAsia" w:cstheme="minorEastAsia"/>
          <w:sz w:val="21"/>
          <w:szCs w:val="21"/>
        </w:rPr>
        <w:t>过程管理：中标人在进行档案前处理、数字化加工各环节均应进行详细的登记，建立工作日志并及时整理、汇总，装订成册，在数字化工作完成的同时建立起完整、规范的记录。完工验收时应提交工</w:t>
      </w:r>
      <w:r>
        <w:rPr>
          <w:rFonts w:hint="eastAsia" w:asciiTheme="minorEastAsia" w:hAnsiTheme="minorEastAsia" w:eastAsiaTheme="minorEastAsia" w:cstheme="minorEastAsia"/>
          <w:sz w:val="21"/>
          <w:szCs w:val="21"/>
          <w:lang w:val="en-US" w:eastAsia="zh-CN"/>
        </w:rPr>
        <w:t>作日志、产品质量检验、验收记录等资料。</w:t>
      </w:r>
      <w:bookmarkEnd w:id="2"/>
      <w:bookmarkEnd w:id="3"/>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（9）对已完成前述处理的档案，如发生材料补充情形的，需按前述要求进行整理归档、信息采集和数字化加工工作。范围和标准执行前述档案整理、信息采集和数字化规定。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四、项目质检与验收工作要求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rPr>
          <w:rFonts w:ascii="仿宋" w:hAnsi="仿宋" w:eastAsia="仿宋" w:cs="仿宋"/>
          <w:sz w:val="21"/>
          <w:szCs w:val="21"/>
        </w:rPr>
      </w:pPr>
      <w:r>
        <w:rPr>
          <w:rFonts w:hint="eastAsia" w:asciiTheme="minorEastAsia" w:hAnsiTheme="minorEastAsia" w:eastAsiaTheme="minorEastAsia" w:cstheme="minorEastAsia"/>
          <w:sz w:val="21"/>
          <w:szCs w:val="21"/>
          <w:lang w:val="en-US" w:eastAsia="zh-CN"/>
        </w:rPr>
        <w:t>供应商应制定严格的项目质量控制及质量保证措施，保证整个项目工作符合质量要求，高质量地完成工作任务。对档案整理拆分、数</w:t>
      </w:r>
      <w:r>
        <w:rPr>
          <w:rFonts w:hint="eastAsia" w:asciiTheme="minorEastAsia" w:hAnsiTheme="minorEastAsia" w:eastAsiaTheme="minorEastAsia" w:cstheme="minorEastAsia"/>
          <w:sz w:val="21"/>
          <w:szCs w:val="21"/>
        </w:rPr>
        <w:t>字化加工、整理装卷等环节进行同步抽查自检。中标单位必须建立严格的质量检测体系，对加工的数据进行自检，自检达到</w:t>
      </w:r>
      <w:r>
        <w:rPr>
          <w:rFonts w:hint="eastAsia" w:asciiTheme="minorEastAsia" w:hAnsiTheme="minorEastAsia" w:cstheme="minorEastAsia"/>
          <w:sz w:val="21"/>
          <w:szCs w:val="21"/>
          <w:lang w:val="en-US" w:eastAsia="zh-CN"/>
        </w:rPr>
        <w:t>采购人</w:t>
      </w:r>
      <w:r>
        <w:rPr>
          <w:rFonts w:hint="eastAsia" w:asciiTheme="minorEastAsia" w:hAnsiTheme="minorEastAsia" w:eastAsiaTheme="minorEastAsia" w:cstheme="minorEastAsia"/>
          <w:sz w:val="21"/>
          <w:szCs w:val="21"/>
        </w:rPr>
        <w:t>数据质量验收标准后，才能提交</w:t>
      </w:r>
      <w:r>
        <w:rPr>
          <w:rFonts w:hint="eastAsia" w:asciiTheme="minorEastAsia" w:hAnsiTheme="minorEastAsia" w:cstheme="minorEastAsia"/>
          <w:sz w:val="21"/>
          <w:szCs w:val="21"/>
          <w:lang w:val="en-US" w:eastAsia="zh-CN"/>
        </w:rPr>
        <w:t>采购人</w:t>
      </w:r>
      <w:r>
        <w:rPr>
          <w:rFonts w:hint="eastAsia" w:asciiTheme="minorEastAsia" w:hAnsiTheme="minorEastAsia" w:eastAsiaTheme="minorEastAsia" w:cstheme="minorEastAsia"/>
          <w:sz w:val="21"/>
          <w:szCs w:val="21"/>
        </w:rPr>
        <w:t>验收。</w:t>
      </w:r>
    </w:p>
    <w:p>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1"/>
        <w:rPr>
          <w:rFonts w:hint="eastAsia" w:asciiTheme="minorEastAsia" w:hAnsiTheme="minorEastAsia" w:eastAsiaTheme="minorEastAsia" w:cstheme="minorEastAsia"/>
          <w:b/>
          <w:color w:val="auto"/>
          <w:sz w:val="21"/>
          <w:szCs w:val="21"/>
        </w:rPr>
      </w:pPr>
      <w:bookmarkStart w:id="6" w:name="_Toc9068"/>
      <w:bookmarkStart w:id="7" w:name="_Toc6392"/>
      <w:bookmarkStart w:id="8" w:name="_Toc9497"/>
      <w:bookmarkStart w:id="9" w:name="_Toc523823952"/>
      <w:bookmarkStart w:id="10" w:name="_Toc4295"/>
      <w:bookmarkStart w:id="11" w:name="_Toc21069"/>
      <w:r>
        <w:rPr>
          <w:rFonts w:hint="eastAsia" w:asciiTheme="minorEastAsia" w:hAnsiTheme="minorEastAsia" w:eastAsiaTheme="minorEastAsia" w:cstheme="minorEastAsia"/>
          <w:b/>
          <w:color w:val="auto"/>
          <w:sz w:val="21"/>
          <w:szCs w:val="21"/>
        </w:rPr>
        <w:t>（一）整理质量检查</w:t>
      </w:r>
      <w:bookmarkEnd w:id="6"/>
      <w:bookmarkEnd w:id="7"/>
      <w:bookmarkEnd w:id="8"/>
      <w:bookmarkEnd w:id="9"/>
      <w:bookmarkEnd w:id="10"/>
      <w:bookmarkEnd w:id="1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档案整理环节，制定档案整理质量检查机制，以抽检的方式为主进行检查，抽检比例由采购方确定。如发现档案材料分类错误、排序错误、编目错误、装订不符要求、卷内文件颠倒、档案标识打印与粘贴错误等作为差错，并及时进行重新整理。</w:t>
      </w:r>
    </w:p>
    <w:p>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1"/>
        <w:rPr>
          <w:rFonts w:hint="eastAsia" w:asciiTheme="minorEastAsia" w:hAnsiTheme="minorEastAsia" w:eastAsiaTheme="minorEastAsia" w:cstheme="minorEastAsia"/>
          <w:b/>
          <w:color w:val="auto"/>
          <w:sz w:val="21"/>
          <w:szCs w:val="21"/>
        </w:rPr>
      </w:pPr>
      <w:bookmarkStart w:id="12" w:name="_Toc25689"/>
      <w:bookmarkStart w:id="13" w:name="_Toc30755"/>
      <w:bookmarkStart w:id="14" w:name="_Toc21140"/>
      <w:bookmarkStart w:id="15" w:name="_Toc523823953"/>
      <w:bookmarkStart w:id="16" w:name="_Toc11100"/>
      <w:bookmarkStart w:id="17" w:name="_Toc10569"/>
      <w:r>
        <w:rPr>
          <w:rFonts w:hint="eastAsia" w:asciiTheme="minorEastAsia" w:hAnsiTheme="minorEastAsia" w:eastAsiaTheme="minorEastAsia" w:cstheme="minorEastAsia"/>
          <w:b/>
          <w:color w:val="auto"/>
          <w:sz w:val="21"/>
          <w:szCs w:val="21"/>
        </w:rPr>
        <w:t>（二）数字化加工质量检查</w:t>
      </w:r>
      <w:bookmarkEnd w:id="12"/>
      <w:bookmarkEnd w:id="13"/>
      <w:bookmarkEnd w:id="14"/>
      <w:bookmarkEnd w:id="15"/>
      <w:bookmarkEnd w:id="16"/>
      <w:bookmarkEnd w:id="1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档案信息数据采集录入和档案扫描环节，制定相应的质量检查机制，对采集录入的信息数据、目录与扫描完后的图像等导入完毕的数据进行检查，抽检对象和比例同整理质量检查的抽检对象和比例相同。检查电子影像的页数与原始案卷是否一致，检查索引人员录入的“卷面信息”、“卷内目录”、“备考表”是否正确，检查电子影像是否清晰，检查目录与对应影像的挂接是否正确。对发现的错误进行及时修正。</w:t>
      </w:r>
    </w:p>
    <w:p>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1"/>
        <w:rPr>
          <w:rFonts w:hint="eastAsia" w:asciiTheme="minorEastAsia" w:hAnsiTheme="minorEastAsia" w:eastAsiaTheme="minorEastAsia" w:cstheme="minorEastAsia"/>
          <w:b/>
          <w:color w:val="auto"/>
          <w:sz w:val="21"/>
          <w:szCs w:val="21"/>
        </w:rPr>
      </w:pPr>
      <w:bookmarkStart w:id="18" w:name="_Toc523823954"/>
      <w:bookmarkStart w:id="19" w:name="_Toc1684"/>
      <w:bookmarkStart w:id="20" w:name="_Toc13727"/>
      <w:bookmarkStart w:id="21" w:name="_Toc27311"/>
      <w:bookmarkStart w:id="22" w:name="_Toc13367"/>
      <w:bookmarkStart w:id="23" w:name="_Toc14875"/>
      <w:r>
        <w:rPr>
          <w:rFonts w:hint="eastAsia" w:asciiTheme="minorEastAsia" w:hAnsiTheme="minorEastAsia" w:eastAsiaTheme="minorEastAsia" w:cstheme="minorEastAsia"/>
          <w:b/>
          <w:color w:val="auto"/>
          <w:sz w:val="21"/>
          <w:szCs w:val="21"/>
        </w:rPr>
        <w:t>（三）实物档案质检</w:t>
      </w:r>
      <w:bookmarkEnd w:id="18"/>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进行档案重新整理装卷时，必须逐卷（册）清点，对档案数量、文件状况等进行检查。如发现丢失、损坏、损毁档案或档案材料内容；私自圈划、涂改、抽取或伪造档案材料；擅自处理或销毁档案材料等严重违规行为的，该批次将全部发回中标单位全部质检。对已发现的问题，</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须及时采取补救措施，并承担相应责任。</w:t>
      </w:r>
    </w:p>
    <w:p>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1"/>
        <w:rPr>
          <w:rFonts w:hint="eastAsia" w:asciiTheme="minorEastAsia" w:hAnsiTheme="minorEastAsia" w:eastAsiaTheme="minorEastAsia" w:cstheme="minorEastAsia"/>
          <w:b/>
          <w:color w:val="auto"/>
          <w:sz w:val="21"/>
          <w:szCs w:val="21"/>
        </w:rPr>
      </w:pPr>
      <w:bookmarkStart w:id="24" w:name="_Toc1884"/>
      <w:bookmarkStart w:id="25" w:name="_Toc26687"/>
      <w:bookmarkStart w:id="26" w:name="_Toc23904"/>
      <w:bookmarkStart w:id="27" w:name="_Toc9174"/>
      <w:bookmarkStart w:id="28" w:name="_Toc12430"/>
      <w:r>
        <w:rPr>
          <w:rFonts w:hint="eastAsia" w:asciiTheme="minorEastAsia" w:hAnsiTheme="minorEastAsia" w:eastAsiaTheme="minorEastAsia" w:cstheme="minorEastAsia"/>
          <w:b/>
          <w:color w:val="auto"/>
          <w:sz w:val="21"/>
          <w:szCs w:val="21"/>
        </w:rPr>
        <w:t>（四）抽检验收</w:t>
      </w:r>
      <w:bookmarkEnd w:id="24"/>
      <w:r>
        <w:rPr>
          <w:rFonts w:hint="eastAsia" w:asciiTheme="minorEastAsia" w:hAnsiTheme="minorEastAsia" w:eastAsiaTheme="minorEastAsia" w:cstheme="minorEastAsia"/>
          <w:b/>
          <w:color w:val="auto"/>
          <w:sz w:val="21"/>
          <w:szCs w:val="21"/>
        </w:rPr>
        <w:t>要求</w:t>
      </w:r>
      <w:bookmarkEnd w:id="25"/>
      <w:bookmarkEnd w:id="26"/>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1</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抽检验收指标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目录数据库与图像文件挂接错误，卷内目录不完全对应，或目录数据库、图像文件之一出现不完整、不清晰、有错误等质量问题时，抽检标记为"不合格"。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档案装订：检查所有档案的装订还原情况，差错率≤1‰。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目录核对、完善：以卷为单位，关键字段（序号、材料名称、日期、页数等）正确率100%，其余字段录入错误率≤5‰。</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扫描图像：漏扫率≤0.2‰。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图像质量：图像质量情况完好率99%。</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格式封装：图像文件的命名差错率≤1‰。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条目与图像挂接：挂接正确率100%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档案原始材料：100%不缺失。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2</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抽检验收审核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成果质量采取日常抽检验收的方式进行，抽检验收对象包括实体档案和成果数据。日常抽检验收比例不得低于各批次交付量的20%。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在对各批次日常抽检验收结果进行综合评估的基础上，直接作出阶段性验收或项目整体验收结论。如有必要，也可结合定量抽检方式进行，抽检数量或比例根据实际情况确定。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中标单位按批次提交的实体档案和成果数据，不论涉及验收标准哪一条，不合格的，全部发回中标单位全面自检，在退回自检期间，中心将不再向中标单位提供加工的档案。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中心在验收中检出的错误，中标单位及时、无偿予以纠正并再提交中心验收。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全部档案验收“通过”的结论，必须经领导审核、签字后方有效。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如全部档案完成后不能通过验收的，视为中标单位违约。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实体档案、成果数据验收合格后，中标单位须使用移动硬盘将成果过数据备份一式四份提交给中心，著录条目和全文数据向西安市人才服务共享平台及数据库迁移。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eastAsia="zh-CN"/>
        </w:rPr>
        <w:t>（</w:t>
      </w:r>
      <w:r>
        <w:rPr>
          <w:rFonts w:hint="eastAsia" w:asciiTheme="minorEastAsia" w:hAnsiTheme="minorEastAsia" w:cstheme="minorEastAsia"/>
          <w:bCs/>
          <w:sz w:val="21"/>
          <w:szCs w:val="21"/>
          <w:lang w:val="en-US" w:eastAsia="zh-CN"/>
        </w:rPr>
        <w:t>3</w:t>
      </w:r>
      <w:r>
        <w:rPr>
          <w:rFonts w:hint="eastAsia" w:asciiTheme="minorEastAsia" w:hAnsiTheme="minorEastAsia" w:cstheme="minorEastAsia"/>
          <w:bCs/>
          <w:sz w:val="21"/>
          <w:szCs w:val="21"/>
          <w:lang w:eastAsia="zh-CN"/>
        </w:rPr>
        <w:t>）</w:t>
      </w:r>
      <w:r>
        <w:rPr>
          <w:rFonts w:hint="eastAsia" w:asciiTheme="minorEastAsia" w:hAnsiTheme="minorEastAsia" w:eastAsiaTheme="minorEastAsia" w:cstheme="minorEastAsia"/>
          <w:bCs/>
          <w:sz w:val="21"/>
          <w:szCs w:val="21"/>
        </w:rPr>
        <w:t>违约责任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en-US" w:eastAsia="zh-CN"/>
        </w:rPr>
        <w:t>①</w:t>
      </w:r>
      <w:r>
        <w:rPr>
          <w:rFonts w:hint="eastAsia" w:asciiTheme="minorEastAsia" w:hAnsiTheme="minorEastAsia" w:eastAsiaTheme="minorEastAsia" w:cstheme="minorEastAsia"/>
          <w:bCs/>
          <w:sz w:val="21"/>
          <w:szCs w:val="21"/>
        </w:rPr>
        <w:t>如果验收合格率低于95%，采购人有权终止合同，根据实际加工合格的卷数付清款项，并且中标人需向采购人赔偿合同总金额的5%作补偿；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en-US" w:eastAsia="zh-CN"/>
        </w:rPr>
        <w:t>②</w:t>
      </w:r>
      <w:r>
        <w:rPr>
          <w:rFonts w:hint="eastAsia" w:asciiTheme="minorEastAsia" w:hAnsiTheme="minorEastAsia" w:eastAsiaTheme="minorEastAsia" w:cstheme="minorEastAsia"/>
          <w:bCs/>
          <w:sz w:val="21"/>
          <w:szCs w:val="21"/>
        </w:rPr>
        <w:t>漏扫、错扫、扫描质量明显粗糙模糊与原图差别大，按照每页10元予以处罚并由中标人改正；著录、编目错误的，每错一处罚10元，中标人须予以改正；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cstheme="minorEastAsia"/>
          <w:bCs/>
          <w:sz w:val="21"/>
          <w:szCs w:val="21"/>
          <w:lang w:val="en-US" w:eastAsia="zh-CN"/>
        </w:rPr>
        <w:t>③</w:t>
      </w:r>
      <w:r>
        <w:rPr>
          <w:rFonts w:hint="eastAsia" w:asciiTheme="minorEastAsia" w:hAnsiTheme="minorEastAsia" w:eastAsiaTheme="minorEastAsia" w:cstheme="minorEastAsia"/>
          <w:bCs/>
          <w:sz w:val="21"/>
          <w:szCs w:val="21"/>
        </w:rPr>
        <w:t>档案遗失、污损、错漏及档案信息泄密赔偿要求：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1）</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造成档案遗失的，按3万元/卷赔偿；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不遵守工作规则导致档案污损的，先进行修复，并按500元/页赔偿；无法修复的，按1万元/卷赔偿，每卷赔偿金额最多不超过3万元；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如因工作失误造成档案信息泄密，按2万元/宗进行赔偿；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4）</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未完成工作量按每宗中标价乘以未完成宗数进行赔偿；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5）</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终止合同未提前2个月通知采购方，按合同总价的10%进行赔偿；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6）</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在数字化处理、装订等工作中，因工作失误造成错漏，根据不同程度进行赔偿：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7）</w:t>
      </w:r>
      <w:r>
        <w:rPr>
          <w:rFonts w:hint="eastAsia" w:asciiTheme="minorEastAsia" w:hAnsiTheme="minorEastAsia" w:cstheme="minorEastAsia"/>
          <w:bCs/>
          <w:sz w:val="21"/>
          <w:szCs w:val="21"/>
          <w:lang w:val="en-US" w:eastAsia="zh-CN"/>
        </w:rPr>
        <w:t>供应商</w:t>
      </w:r>
      <w:r>
        <w:rPr>
          <w:rFonts w:hint="eastAsia" w:asciiTheme="minorEastAsia" w:hAnsiTheme="minorEastAsia" w:eastAsiaTheme="minorEastAsia" w:cstheme="minorEastAsia"/>
          <w:bCs/>
          <w:sz w:val="21"/>
          <w:szCs w:val="21"/>
        </w:rPr>
        <w:t>在数字化处理、装订等工作中触犯法律、法规的，采购人有权追究其法律责任。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五、项目管理要求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bookmarkStart w:id="29" w:name="_Toc523823957"/>
      <w:bookmarkStart w:id="30" w:name="_Toc28675"/>
      <w:bookmarkStart w:id="31" w:name="_Toc27550"/>
      <w:bookmarkStart w:id="32" w:name="_Toc27103"/>
      <w:bookmarkStart w:id="33" w:name="_Toc15137"/>
      <w:bookmarkStart w:id="34" w:name="_Toc29030"/>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应结合采购</w:t>
      </w:r>
      <w:r>
        <w:rPr>
          <w:rFonts w:hint="eastAsia" w:asciiTheme="minorEastAsia" w:hAnsiTheme="minorEastAsia" w:cstheme="minorEastAsia"/>
          <w:sz w:val="21"/>
          <w:szCs w:val="21"/>
          <w:lang w:val="en-US" w:eastAsia="zh-CN"/>
        </w:rPr>
        <w:t>人</w:t>
      </w:r>
      <w:r>
        <w:rPr>
          <w:rFonts w:hint="eastAsia" w:asciiTheme="minorEastAsia" w:hAnsiTheme="minorEastAsia" w:eastAsiaTheme="minorEastAsia" w:cstheme="minorEastAsia"/>
          <w:sz w:val="21"/>
          <w:szCs w:val="21"/>
        </w:rPr>
        <w:t>的档案管理制度制定一套符合完成本项目工作实际的档案整理、数字化加工的管理规定及操作流程，以确保档案装订规范、数字化质量达到品质要求、档案材料安全和项目任务的完成。</w:t>
      </w:r>
    </w:p>
    <w:p>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1"/>
        <w:rPr>
          <w:rFonts w:hint="eastAsia" w:asciiTheme="minorEastAsia" w:hAnsiTheme="minorEastAsia" w:eastAsiaTheme="minorEastAsia" w:cstheme="minorEastAsia"/>
          <w:b/>
          <w:color w:val="auto"/>
          <w:sz w:val="21"/>
          <w:szCs w:val="21"/>
        </w:rPr>
      </w:pPr>
      <w:bookmarkStart w:id="35" w:name="_Toc536"/>
      <w:bookmarkStart w:id="36" w:name="_Toc523823956"/>
      <w:bookmarkStart w:id="37" w:name="_Toc1374"/>
      <w:bookmarkStart w:id="38" w:name="_Toc14889"/>
      <w:bookmarkStart w:id="39" w:name="_Toc2866"/>
      <w:bookmarkStart w:id="40" w:name="_Toc19130"/>
      <w:r>
        <w:rPr>
          <w:rFonts w:hint="eastAsia" w:asciiTheme="minorEastAsia" w:hAnsiTheme="minorEastAsia" w:eastAsiaTheme="minorEastAsia" w:cstheme="minorEastAsia"/>
          <w:b/>
          <w:color w:val="auto"/>
          <w:sz w:val="21"/>
          <w:szCs w:val="21"/>
        </w:rPr>
        <w:t>（一）</w:t>
      </w:r>
      <w:bookmarkEnd w:id="35"/>
      <w:bookmarkEnd w:id="36"/>
      <w:r>
        <w:rPr>
          <w:rFonts w:hint="eastAsia" w:asciiTheme="minorEastAsia" w:hAnsiTheme="minorEastAsia" w:eastAsiaTheme="minorEastAsia" w:cstheme="minorEastAsia"/>
          <w:b/>
          <w:color w:val="auto"/>
          <w:sz w:val="21"/>
          <w:szCs w:val="21"/>
        </w:rPr>
        <w:t>加工设备标准要求</w:t>
      </w:r>
      <w:bookmarkEnd w:id="37"/>
      <w:bookmarkEnd w:id="38"/>
      <w:bookmarkEnd w:id="39"/>
      <w:bookmarkEnd w:id="4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应根据加工总量、工期等严格开展工作，并自行选定加工场地并配备所有档案数字化加工工作所需人员和设备，具体要求如下：</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1</w:t>
      </w:r>
      <w:r>
        <w:rPr>
          <w:rFonts w:hint="eastAsia" w:asciiTheme="minorEastAsia" w:hAnsi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加工场所：中标单位自主选择，但需考虑便利工作联系和加工档案随机调用等因素。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2</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电脑： 19寸以上纯平液晶显示器，4G以上内存，500G硬盘，windows操作系统；基本办公软件（如Office 2007，ACDSEE）；扫描仪图像采集软件（配扫描仪的电脑需独立显卡）。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3</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扫描仪：提供满足工作量需要的各类扫描设备（高速扫描仪、平板扫描仪、大幅面工程扫描仪等）。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4</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档案整理所需要的拆线机、装订机、打印机、复印机等以及档案裱糊修复所需的各类工具、设备和材料。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5</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满足TB量级文件存储需求的存储设备。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6</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在服务期间提供一套网络版档案数字化加工系统，能够对整个数字化加工进行实现流程管理，能与采购方档案管理系统对接，并根据采购方档案系统影像存储结构要求，在线或离线、单独或批量上传挂接到采购方档案系统的服务器或指定的存储设备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7</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需要按照采购方的需求进行相应的档案扫描处理和查询软件安装调试。在合同完成时向采购人移交软件系统安装文件及其相关系统使用的文档资料。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8</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档案扫描处理软件具有扫描，图像处理（去黑边、自动或手动纠斜、缩放、左右90°旋转、自动确定或更正图像标准等），图像属性处理，索引建立，数据统计（日、周、月、年的统计数据查询和打印报表，可根据需要定制统计类别），数据维护，数据导入导出（采购人业务系统）等基本功能，具有一定的灵活性和可维护性，功能能够根据采购人实际情况做适当的调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9</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提供方便的档案图像查阅和质量检查软件，可单独运行，也可与采购方的档案管理系统衔接。图像查阅软件具有设置用户权限，通过目录浏览图像，图像放大、缩小、旋转、移动、增加、删除，单页或批量打印等基本功能；质量检查软件可按采购人质量要求全面检查档案图像及其所有信息，统计数量，打印相应报表等功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10</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其他项目工作所需的各类工具、设备和材料。</w:t>
      </w:r>
    </w:p>
    <w:p>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1"/>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（二）实施人员要求</w:t>
      </w:r>
      <w:bookmarkEnd w:id="29"/>
      <w:bookmarkEnd w:id="30"/>
      <w:bookmarkEnd w:id="31"/>
      <w:bookmarkEnd w:id="32"/>
      <w:bookmarkEnd w:id="33"/>
      <w:bookmarkEnd w:id="34"/>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bookmarkStart w:id="41" w:name="_Toc2558"/>
      <w:bookmarkStart w:id="42" w:name="_Toc4551"/>
      <w:bookmarkStart w:id="43" w:name="_Toc28189"/>
      <w:bookmarkStart w:id="44" w:name="_Toc21737"/>
      <w:bookmarkStart w:id="45" w:name="_Toc28615"/>
      <w:bookmarkStart w:id="46" w:name="_Toc523823959"/>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1</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供应商在项目实施过程中需派一支品行端正、经验丰富、人员稳定、保密意识强的团队到采购人指定工作场所开展档案整理和数字化加工。团队负责人应具备相应的管理能力和行业工作经验，熟悉档案整理和数字化加工项目全流程管理，中标后需提供详细的团队名单、职责及个人简历供采购人审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2</w:t>
      </w:r>
      <w:r>
        <w:rPr>
          <w:rFonts w:hint="eastAsia" w:asciiTheme="minorEastAsia" w:hAnsiTheme="minorEastAsia" w:cstheme="minorEastAsia"/>
          <w:sz w:val="21"/>
          <w:szCs w:val="21"/>
          <w:lang w:eastAsia="zh-CN"/>
        </w:rPr>
        <w:t>）供应商</w:t>
      </w:r>
      <w:r>
        <w:rPr>
          <w:rFonts w:hint="eastAsia" w:asciiTheme="minorEastAsia" w:hAnsiTheme="minorEastAsia" w:eastAsiaTheme="minorEastAsia" w:cstheme="minorEastAsia"/>
          <w:sz w:val="21"/>
          <w:szCs w:val="21"/>
        </w:rPr>
        <w:t>负责有计划地每季度对实施团队员工进行安全保密知识培训以及相关档案整理、数字化加工业务的培训；采购方可对中标单位工作人员的工作业务能力进行考核，如不合格者，可要求调换。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3</w:t>
      </w:r>
      <w:r>
        <w:rPr>
          <w:rFonts w:hint="eastAsia" w:asciiTheme="minorEastAsia" w:hAnsiTheme="minorEastAsia" w:cstheme="minorEastAsia"/>
          <w:sz w:val="21"/>
          <w:szCs w:val="21"/>
          <w:lang w:eastAsia="zh-CN"/>
        </w:rPr>
        <w:t>）供应商</w:t>
      </w:r>
      <w:r>
        <w:rPr>
          <w:rFonts w:hint="eastAsia" w:asciiTheme="minorEastAsia" w:hAnsiTheme="minorEastAsia" w:eastAsiaTheme="minorEastAsia" w:cstheme="minorEastAsia"/>
          <w:sz w:val="21"/>
          <w:szCs w:val="21"/>
        </w:rPr>
        <w:t>应保持岗位工作人员的稳定性，不得随意调换各岗位人员，因工作任务造成调整时，须征得采购</w:t>
      </w:r>
      <w:r>
        <w:rPr>
          <w:rFonts w:hint="eastAsia" w:asciiTheme="minorEastAsia" w:hAnsiTheme="minorEastAsia" w:cstheme="minorEastAsia"/>
          <w:sz w:val="21"/>
          <w:szCs w:val="21"/>
          <w:lang w:val="en-US" w:eastAsia="zh-CN"/>
        </w:rPr>
        <w:t>人</w:t>
      </w:r>
      <w:r>
        <w:rPr>
          <w:rFonts w:hint="eastAsia" w:asciiTheme="minorEastAsia" w:hAnsiTheme="minorEastAsia" w:eastAsiaTheme="minorEastAsia" w:cstheme="minorEastAsia"/>
          <w:sz w:val="21"/>
          <w:szCs w:val="21"/>
        </w:rPr>
        <w:t>同意。</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4</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作息时间：与中心工作时间同步，每周至少工作5天。上午：9：00-12：00，下午：1：00-5：00（特殊情况应加班完成工作任务）。工作人员上班时间应佩带工牌。</w:t>
      </w:r>
    </w:p>
    <w:p>
      <w:pPr>
        <w:pStyle w:val="2"/>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outlineLvl w:val="1"/>
        <w:rPr>
          <w:rFonts w:hint="eastAsia" w:asciiTheme="minorEastAsia" w:hAnsiTheme="minorEastAsia" w:eastAsiaTheme="minorEastAsia" w:cstheme="minorEastAsia"/>
          <w:b/>
          <w:color w:val="auto"/>
          <w:sz w:val="21"/>
          <w:szCs w:val="21"/>
        </w:rPr>
      </w:pPr>
      <w:bookmarkStart w:id="47" w:name="_Toc523823958"/>
      <w:bookmarkStart w:id="48" w:name="_Toc4577"/>
      <w:bookmarkStart w:id="49" w:name="_Toc19843"/>
      <w:bookmarkStart w:id="50" w:name="_Toc6987"/>
      <w:bookmarkStart w:id="51" w:name="_Toc21676"/>
      <w:bookmarkStart w:id="52" w:name="_Toc1032"/>
      <w:r>
        <w:rPr>
          <w:rFonts w:hint="eastAsia" w:asciiTheme="minorEastAsia" w:hAnsiTheme="minorEastAsia" w:eastAsiaTheme="minorEastAsia" w:cstheme="minorEastAsia"/>
          <w:b/>
          <w:color w:val="auto"/>
          <w:sz w:val="21"/>
          <w:szCs w:val="21"/>
        </w:rPr>
        <w:t>（三）安全保密要求</w:t>
      </w:r>
      <w:bookmarkEnd w:id="47"/>
      <w:bookmarkEnd w:id="48"/>
      <w:bookmarkEnd w:id="49"/>
      <w:bookmarkEnd w:id="50"/>
      <w:bookmarkEnd w:id="51"/>
      <w:bookmarkEnd w:id="52"/>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需严格遵守《档案法》和《保密法》，与采购方签订《保密协议》，对在整理和数字化加工服务中涉及到的档案内容承担保密义务。供应商应做到：</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1</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参与本项目的所有工作人员需提供本人身份证明，需通过采购人的审核，必要时提供政审材料，并登记备案。</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需向采购人提供以下资料：《数字化处理工作人员登记表》（每人一式一份），工作人员身份证复印件（每人一式一份），工作人员档案岗位资格证书复印件（部分人员一式一份）</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工作人员</w:t>
      </w:r>
      <w:r>
        <w:rPr>
          <w:rFonts w:hint="eastAsia" w:asciiTheme="minorEastAsia" w:hAnsiTheme="minorEastAsia" w:eastAsiaTheme="minorEastAsia" w:cstheme="minorEastAsia"/>
          <w:sz w:val="21"/>
          <w:szCs w:val="21"/>
          <w:lang w:val="en-US" w:eastAsia="zh-CN"/>
        </w:rPr>
        <w:t>签订保密承诺书（</w:t>
      </w:r>
      <w:r>
        <w:rPr>
          <w:rFonts w:hint="eastAsia" w:asciiTheme="minorEastAsia" w:hAnsiTheme="minorEastAsia" w:eastAsiaTheme="minorEastAsia" w:cstheme="minorEastAsia"/>
          <w:sz w:val="21"/>
          <w:szCs w:val="21"/>
        </w:rPr>
        <w:t>每人一式一份</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color w:val="auto"/>
          <w:kern w:val="2"/>
          <w:sz w:val="21"/>
          <w:szCs w:val="21"/>
          <w:lang w:val="en-US" w:eastAsia="zh-CN" w:bidi="ar-S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（2）供应商</w:t>
      </w:r>
      <w:r>
        <w:rPr>
          <w:rFonts w:hint="eastAsia" w:asciiTheme="minorEastAsia" w:hAnsiTheme="minorEastAsia" w:eastAsiaTheme="minorEastAsia" w:cstheme="minorEastAsia"/>
          <w:sz w:val="21"/>
          <w:szCs w:val="21"/>
          <w:lang w:val="en-US" w:eastAsia="zh-CN"/>
        </w:rPr>
        <w:t>要制定档案数字化加工方案、工作流程，建立项目负责人保密安全责任制。</w:t>
      </w:r>
      <w:r>
        <w:rPr>
          <w:rFonts w:hint="eastAsia" w:asciiTheme="minorEastAsia" w:hAnsiTheme="minorEastAsia" w:eastAsiaTheme="minorEastAsia" w:cstheme="minorEastAsia"/>
          <w:sz w:val="21"/>
          <w:szCs w:val="21"/>
        </w:rPr>
        <w:t>项目实施过程中，</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如需更换、增加工作人员，需提前一周向采购人提供拟加入人员的资料，取得对方签字同意后方可更换或者增加人手。并做好完整的人员调整更换记录。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3</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color w:val="auto"/>
          <w:sz w:val="21"/>
          <w:szCs w:val="21"/>
        </w:rPr>
        <w:t>参与本项目的工作人员需接受采购人组织的档案保密安全教育，并自觉学习保密知识，严格遵守《档案法》、《保密法》及其他有关法规，严防泄密现象发生。</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color w:val="auto"/>
          <w:sz w:val="21"/>
          <w:szCs w:val="21"/>
          <w:lang w:val="en-US" w:eastAsia="zh-CN"/>
        </w:rPr>
        <w:t>自行定期开展保密安全检查，针对工作环节逐项认真依规排查，及时整改落实到位。</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4</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除钥匙及眼镜等</w:t>
      </w:r>
      <w:r>
        <w:rPr>
          <w:rFonts w:hint="eastAsia" w:asciiTheme="minorEastAsia" w:hAnsiTheme="minorEastAsia" w:eastAsiaTheme="minorEastAsia" w:cstheme="minorEastAsia"/>
          <w:color w:val="auto"/>
          <w:sz w:val="21"/>
          <w:szCs w:val="21"/>
        </w:rPr>
        <w:t>外，</w:t>
      </w:r>
      <w:r>
        <w:rPr>
          <w:rFonts w:hint="eastAsia" w:asciiTheme="minorEastAsia" w:hAnsiTheme="minorEastAsia" w:eastAsiaTheme="minorEastAsia" w:cstheme="minorEastAsia"/>
          <w:color w:val="auto"/>
          <w:sz w:val="21"/>
          <w:szCs w:val="21"/>
          <w:lang w:val="en-US" w:eastAsia="zh-CN"/>
        </w:rPr>
        <w:t>严禁工作人员携带具有拍照、摄像、录音功能的电子产品和各类移动存储介质进入</w:t>
      </w:r>
      <w:r>
        <w:rPr>
          <w:rFonts w:hint="eastAsia" w:asciiTheme="minorEastAsia" w:hAnsiTheme="minorEastAsia" w:eastAsiaTheme="minorEastAsia" w:cstheme="minorEastAsia"/>
          <w:color w:val="auto"/>
          <w:sz w:val="21"/>
          <w:szCs w:val="21"/>
        </w:rPr>
        <w:t>档案加工工作室</w:t>
      </w:r>
      <w:r>
        <w:rPr>
          <w:rFonts w:hint="eastAsia" w:asciiTheme="minorEastAsia" w:hAnsiTheme="minorEastAsia" w:eastAsiaTheme="minorEastAsia" w:cstheme="minorEastAsia"/>
          <w:color w:val="auto"/>
          <w:sz w:val="21"/>
          <w:szCs w:val="21"/>
          <w:lang w:val="en-US" w:eastAsia="zh-CN"/>
        </w:rPr>
        <w:t>，严禁擅自将数字化加工的档案带离现场。要严格档案数字化相关设备管理,严禁电脑、扫描仪接入数字化加工必要的局域网之外的任何其他网络,采用物理和技术手段封闭USB接口、光驱、蓝牙等信息输出装置和接口。严禁数字化加工设备及存储介质擅自送外维修。工作中使用的硬盘等存储介质在工作结束后由采购方收回。</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5</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未经采购人批准，</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不得以任何形式复制任何档案数据。</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6</w:t>
      </w: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工作人员对档案材料分类、鉴定有不清楚，剔除同一案卷内的重复文件等均需经采购人有关人员审核同意后方可实施。</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7</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项目加工工作室内的废纸需集中放置，</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每星期清理废纸不能超过一次，清理时要有专人对纸张进行仔细检查，确保其中没有夹带任何档案文件后才能清出工作室。</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8</w:t>
      </w:r>
      <w:r>
        <w:rPr>
          <w:rFonts w:hint="eastAsia" w:asciiTheme="minorEastAsia" w:hAnsiTheme="minorEastAsia" w:cstheme="minorEastAsia"/>
          <w:sz w:val="21"/>
          <w:szCs w:val="21"/>
          <w:lang w:eastAsia="zh-CN"/>
        </w:rPr>
        <w:t>）供应商</w:t>
      </w:r>
      <w:r>
        <w:rPr>
          <w:rFonts w:hint="eastAsia" w:asciiTheme="minorEastAsia" w:hAnsiTheme="minorEastAsia" w:eastAsiaTheme="minorEastAsia" w:cstheme="minorEastAsia"/>
          <w:sz w:val="21"/>
          <w:szCs w:val="21"/>
        </w:rPr>
        <w:t>工作人员不得以</w:t>
      </w:r>
      <w:r>
        <w:rPr>
          <w:rFonts w:hint="eastAsia" w:asciiTheme="minorEastAsia" w:hAnsiTheme="minorEastAsia" w:eastAsiaTheme="minorEastAsia" w:cstheme="minorEastAsia"/>
          <w:sz w:val="21"/>
          <w:szCs w:val="21"/>
          <w:highlight w:val="none"/>
        </w:rPr>
        <w:t>任何方式非法向外人泄露档案所涉及的国家秘密，否则按国家有关规定处理，情节严重的要承担相应的刑事责任。</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eastAsia="zh-CN"/>
        </w:rPr>
        <w:t>（</w:t>
      </w:r>
      <w:r>
        <w:rPr>
          <w:rFonts w:hint="eastAsia" w:asciiTheme="minorEastAsia" w:hAnsiTheme="minorEastAsia" w:cstheme="minorEastAsia"/>
          <w:sz w:val="21"/>
          <w:szCs w:val="21"/>
          <w:highlight w:val="none"/>
          <w:lang w:val="en-US" w:eastAsia="zh-CN"/>
        </w:rPr>
        <w:t>9</w:t>
      </w:r>
      <w:r>
        <w:rPr>
          <w:rFonts w:hint="eastAsia" w:asciiTheme="minorEastAsia" w:hAnsi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项目中涉及到的各类存储设备（电脑硬盘、U盘、光盘、移动硬盘、专用存储器等）的所有权归采购人所有，中标单位不得擅自处理或带走。</w:t>
      </w:r>
    </w:p>
    <w:p>
      <w:pPr>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eastAsia="zh-CN"/>
        </w:rPr>
        <w:t>（</w:t>
      </w:r>
      <w:r>
        <w:rPr>
          <w:rFonts w:hint="eastAsia" w:asciiTheme="minorEastAsia" w:hAnsiTheme="minorEastAsia" w:cstheme="minorEastAsia"/>
          <w:sz w:val="21"/>
          <w:szCs w:val="21"/>
          <w:highlight w:val="none"/>
          <w:lang w:val="en-US" w:eastAsia="zh-CN"/>
        </w:rPr>
        <w:t>10</w:t>
      </w:r>
      <w:r>
        <w:rPr>
          <w:rFonts w:hint="eastAsia" w:asciiTheme="minorEastAsia" w:hAnsi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供应商中需向采购人提供书面保密承诺。</w:t>
      </w:r>
    </w:p>
    <w:p>
      <w:pPr>
        <w:pStyle w:val="2"/>
        <w:keepNext w:val="0"/>
        <w:keepLines w:val="0"/>
        <w:pageBreakBefore w:val="0"/>
        <w:widowControl w:val="0"/>
        <w:kinsoku/>
        <w:wordWrap/>
        <w:overflowPunct/>
        <w:topLinePunct w:val="0"/>
        <w:autoSpaceDE/>
        <w:autoSpaceDN/>
        <w:bidi w:val="0"/>
        <w:adjustRightInd/>
        <w:snapToGrid/>
        <w:spacing w:line="360" w:lineRule="auto"/>
        <w:ind w:leftChars="0" w:firstLine="420" w:firstLineChars="200"/>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2"/>
          <w:sz w:val="21"/>
          <w:szCs w:val="21"/>
          <w:highlight w:val="none"/>
          <w:lang w:val="en-US" w:eastAsia="zh-CN" w:bidi="ar-SA"/>
        </w:rPr>
        <w:t>（11）</w:t>
      </w:r>
      <w:r>
        <w:rPr>
          <w:rFonts w:hint="eastAsia" w:asciiTheme="minorEastAsia" w:hAnsiTheme="minorEastAsia" w:eastAsiaTheme="minorEastAsia" w:cstheme="minorEastAsia"/>
          <w:color w:val="auto"/>
          <w:kern w:val="2"/>
          <w:sz w:val="21"/>
          <w:szCs w:val="21"/>
          <w:highlight w:val="none"/>
          <w:lang w:val="en-US" w:eastAsia="zh-CN" w:bidi="ar-SA"/>
        </w:rPr>
        <w:t>在档案数字化加工结束时,供应商要写出书面工作报告,认真总结档案保密安全工作。采购方要专门验收档案保密安全工作,对档案数字化加工中形成的保密安全文件材料及时归档。数字化加工场所视频监控数据保存不少于６个月,做到可追溯可核查。</w:t>
      </w:r>
    </w:p>
    <w:p>
      <w:pPr>
        <w:pStyle w:val="2"/>
        <w:keepNext w:val="0"/>
        <w:keepLines w:val="0"/>
        <w:pageBreakBefore w:val="0"/>
        <w:widowControl w:val="0"/>
        <w:kinsoku/>
        <w:wordWrap/>
        <w:overflowPunct/>
        <w:topLinePunct w:val="0"/>
        <w:autoSpaceDE/>
        <w:autoSpaceDN/>
        <w:bidi w:val="0"/>
        <w:adjustRightInd/>
        <w:snapToGrid/>
        <w:spacing w:line="360" w:lineRule="auto"/>
        <w:ind w:leftChars="0" w:firstLine="422" w:firstLineChars="200"/>
        <w:textAlignment w:val="auto"/>
        <w:outlineLvl w:val="1"/>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（四）方案要求</w:t>
      </w:r>
      <w:bookmarkEnd w:id="41"/>
      <w:bookmarkEnd w:id="42"/>
      <w:bookmarkEnd w:id="43"/>
      <w:bookmarkEnd w:id="44"/>
      <w:bookmarkEnd w:id="45"/>
      <w:bookmarkEnd w:id="4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应根据项目需求制定并向采购方提供合理、完善的项目需求分析、档案标准化整理方案、档案信息数据采集录入方案、档案扫描加工方案、各类设备配备及管理方案、项目实施方案、安全保密方案、项目进度方案、质量监督检查方案等</w:t>
      </w:r>
      <w:r>
        <w:rPr>
          <w:rFonts w:hint="eastAsia" w:asciiTheme="minorEastAsia" w:hAnsiTheme="minorEastAsia" w:eastAsiaTheme="minorEastAsia" w:cstheme="minor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cstheme="minorEastAsia"/>
          <w:b/>
          <w:bCs/>
          <w:color w:val="auto"/>
          <w:sz w:val="28"/>
          <w:szCs w:val="28"/>
          <w:lang w:val="en-US" w:eastAsia="zh-CN"/>
        </w:rPr>
        <w:t>六</w:t>
      </w:r>
      <w:r>
        <w:rPr>
          <w:rFonts w:hint="eastAsia" w:asciiTheme="minorEastAsia" w:hAnsiTheme="minorEastAsia" w:eastAsiaTheme="minorEastAsia" w:cstheme="minorEastAsia"/>
          <w:b/>
          <w:bCs/>
          <w:color w:val="auto"/>
          <w:sz w:val="28"/>
          <w:szCs w:val="28"/>
          <w:lang w:val="en-US" w:eastAsia="zh-CN"/>
        </w:rPr>
        <w:t>、质量保证及售后服务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一</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售后服务期限：项目验收交付后提供五年7×24免费的质量保证及售后服务，服务期满后，有义务向</w:t>
      </w:r>
      <w:r>
        <w:rPr>
          <w:rFonts w:hint="eastAsia" w:asciiTheme="minorEastAsia" w:hAnsiTheme="minorEastAsia" w:cstheme="minorEastAsia"/>
          <w:sz w:val="21"/>
          <w:szCs w:val="21"/>
          <w:lang w:val="en-US" w:eastAsia="zh-CN"/>
        </w:rPr>
        <w:t>采购人</w:t>
      </w:r>
      <w:r>
        <w:rPr>
          <w:rFonts w:hint="eastAsia" w:asciiTheme="minorEastAsia" w:hAnsiTheme="minorEastAsia" w:eastAsiaTheme="minorEastAsia" w:cstheme="minorEastAsia"/>
          <w:sz w:val="21"/>
          <w:szCs w:val="21"/>
        </w:rPr>
        <w:t>提供有偿的后续技术支持。</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承诺优于本要求的，以优惠者为准。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二</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售后服务方式及响应时间：采用现场维护方式，供应商24小时热线响应，在接到电话要求后12小时之内到达维护地点，以保证数据的安全运行。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eastAsia="zh-CN"/>
        </w:rPr>
        <w:t>（</w:t>
      </w:r>
      <w:r>
        <w:rPr>
          <w:rFonts w:hint="eastAsia" w:asciiTheme="minorEastAsia" w:hAnsiTheme="minorEastAsia" w:cstheme="minorEastAsia"/>
          <w:sz w:val="21"/>
          <w:szCs w:val="21"/>
          <w:lang w:val="en-US" w:eastAsia="zh-CN"/>
        </w:rPr>
        <w:t>三</w:t>
      </w:r>
      <w:r>
        <w:rPr>
          <w:rFonts w:hint="eastAsia" w:asciiTheme="minorEastAsia" w:hAnsiTheme="minorEastAsia" w:cstheme="minorEastAsia"/>
          <w:sz w:val="21"/>
          <w:szCs w:val="21"/>
          <w:lang w:eastAsia="zh-CN"/>
        </w:rPr>
        <w:t>）</w:t>
      </w:r>
      <w:r>
        <w:rPr>
          <w:rFonts w:hint="eastAsia" w:asciiTheme="minorEastAsia" w:hAnsiTheme="minorEastAsia" w:eastAsiaTheme="minorEastAsia" w:cstheme="minorEastAsia"/>
          <w:sz w:val="21"/>
          <w:szCs w:val="21"/>
        </w:rPr>
        <w:t>售后服务问题解决时间：一般问题在4小时内解决，严重问题要求及时提出</w:t>
      </w:r>
      <w:r>
        <w:rPr>
          <w:rFonts w:hint="eastAsia" w:asciiTheme="minorEastAsia" w:hAnsiTheme="minorEastAsia" w:cstheme="minorEastAsia"/>
          <w:sz w:val="21"/>
          <w:szCs w:val="21"/>
          <w:lang w:val="en-US" w:eastAsia="zh-CN"/>
        </w:rPr>
        <w:t>采购人</w:t>
      </w:r>
      <w:r>
        <w:rPr>
          <w:rFonts w:hint="eastAsia" w:asciiTheme="minorEastAsia" w:hAnsiTheme="minorEastAsia" w:eastAsiaTheme="minorEastAsia" w:cstheme="minorEastAsia"/>
          <w:sz w:val="21"/>
          <w:szCs w:val="21"/>
        </w:rPr>
        <w:t>可接受的解决方案和服务承诺。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4.服务期内若发生故障提供免费服务。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val="en-US" w:eastAsia="zh-CN"/>
        </w:rPr>
        <w:t>供应商</w:t>
      </w:r>
      <w:r>
        <w:rPr>
          <w:rFonts w:hint="eastAsia" w:asciiTheme="minorEastAsia" w:hAnsiTheme="minorEastAsia" w:eastAsiaTheme="minorEastAsia" w:cstheme="minorEastAsia"/>
          <w:sz w:val="21"/>
          <w:szCs w:val="21"/>
        </w:rPr>
        <w:t>必须将公司的服务热线明确告知采购人。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r>
        <w:rPr>
          <w:rFonts w:hint="eastAsia" w:asciiTheme="minorEastAsia" w:hAnsiTheme="minorEastAsia" w:eastAsiaTheme="minorEastAsia" w:cstheme="minorEastAsia"/>
          <w:sz w:val="21"/>
          <w:szCs w:val="21"/>
          <w:lang w:val="en-US" w:eastAsia="zh-CN"/>
        </w:rPr>
        <w:t>供应商</w:t>
      </w:r>
      <w:r>
        <w:rPr>
          <w:rFonts w:hint="eastAsia" w:asciiTheme="minorEastAsia" w:hAnsiTheme="minorEastAsia" w:eastAsiaTheme="minorEastAsia" w:cstheme="minorEastAsia"/>
          <w:sz w:val="21"/>
          <w:szCs w:val="21"/>
        </w:rPr>
        <w:t>应提供售后服务承诺保证书及详细的售后服务方案。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7.本次项目建设完成后，需对涉及到系统使用的相关业务人员进行全面的设备及系统使用培训，保证相关人员能够熟练掌握系统操作以及设备基础运行。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cstheme="minorEastAsia"/>
          <w:b/>
          <w:bCs/>
          <w:color w:val="auto"/>
          <w:sz w:val="28"/>
          <w:szCs w:val="28"/>
          <w:lang w:val="en-US" w:eastAsia="zh-CN"/>
        </w:rPr>
        <w:t>七</w:t>
      </w:r>
      <w:r>
        <w:rPr>
          <w:rFonts w:hint="eastAsia" w:asciiTheme="minorEastAsia" w:hAnsiTheme="minorEastAsia" w:eastAsiaTheme="minorEastAsia" w:cstheme="minorEastAsia"/>
          <w:b/>
          <w:bCs/>
          <w:color w:val="auto"/>
          <w:sz w:val="28"/>
          <w:szCs w:val="28"/>
          <w:lang w:val="en-US" w:eastAsia="zh-CN"/>
        </w:rPr>
        <w:t>、知识产权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采购人在中华人民共和国境内使用</w:t>
      </w:r>
      <w:r>
        <w:rPr>
          <w:rFonts w:hint="eastAsia" w:asciiTheme="minorEastAsia" w:hAnsiTheme="minorEastAsia" w:cstheme="minorEastAsia"/>
          <w:sz w:val="21"/>
          <w:szCs w:val="21"/>
          <w:lang w:val="en-US" w:eastAsia="zh-CN"/>
        </w:rPr>
        <w:t>供应商</w:t>
      </w:r>
      <w:r>
        <w:rPr>
          <w:rFonts w:hint="eastAsia" w:asciiTheme="minorEastAsia" w:hAnsiTheme="minorEastAsia" w:eastAsiaTheme="minorEastAsia" w:cstheme="minorEastAsia"/>
          <w:sz w:val="21"/>
          <w:szCs w:val="21"/>
        </w:rPr>
        <w:t>提供的货物及服务时免受第三方提出的侵犯其专利权或其它知识产权的起诉。如果第三方提出侵权指控，</w:t>
      </w:r>
      <w:r>
        <w:rPr>
          <w:rFonts w:hint="eastAsia" w:asciiTheme="minorEastAsia" w:hAnsiTheme="minorEastAsia" w:eastAsiaTheme="minorEastAsia" w:cstheme="minorEastAsia"/>
          <w:sz w:val="21"/>
          <w:szCs w:val="21"/>
          <w:lang w:val="en-US" w:eastAsia="zh-CN"/>
        </w:rPr>
        <w:t>供应商</w:t>
      </w:r>
      <w:r>
        <w:rPr>
          <w:rFonts w:hint="eastAsia" w:asciiTheme="minorEastAsia" w:hAnsiTheme="minorEastAsia" w:eastAsiaTheme="minorEastAsia" w:cstheme="minorEastAsia"/>
          <w:sz w:val="21"/>
          <w:szCs w:val="21"/>
        </w:rPr>
        <w:t>应承担由此而引起的一切法律责任和费用。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cstheme="minorEastAsia"/>
          <w:b/>
          <w:bCs/>
          <w:color w:val="auto"/>
          <w:sz w:val="28"/>
          <w:szCs w:val="28"/>
          <w:lang w:val="en-US" w:eastAsia="zh-CN"/>
        </w:rPr>
      </w:pPr>
      <w:r>
        <w:rPr>
          <w:rFonts w:hint="eastAsia" w:asciiTheme="minorEastAsia" w:hAnsiTheme="minorEastAsia" w:cstheme="minorEastAsia"/>
          <w:b/>
          <w:bCs/>
          <w:color w:val="auto"/>
          <w:sz w:val="28"/>
          <w:szCs w:val="28"/>
          <w:lang w:val="en-US" w:eastAsia="zh-CN"/>
        </w:rPr>
        <w:t>八、项目周期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合同签订后10个工作日内入场实施，2024年11月底前完成项目整体建设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eastAsia" w:asciiTheme="minorEastAsia" w:hAnsiTheme="minorEastAsia" w:cstheme="minorEastAsia"/>
          <w:b/>
          <w:bCs/>
          <w:color w:val="auto"/>
          <w:sz w:val="28"/>
          <w:szCs w:val="28"/>
          <w:lang w:val="en-US" w:eastAsia="zh-CN"/>
        </w:rPr>
      </w:pPr>
      <w:r>
        <w:rPr>
          <w:rFonts w:hint="eastAsia" w:asciiTheme="minorEastAsia" w:hAnsiTheme="minorEastAsia" w:cstheme="minorEastAsia"/>
          <w:b/>
          <w:bCs/>
          <w:color w:val="auto"/>
          <w:sz w:val="28"/>
          <w:szCs w:val="28"/>
          <w:lang w:val="en-US" w:eastAsia="zh-CN"/>
        </w:rPr>
        <w:t>九、质保期</w:t>
      </w:r>
    </w:p>
    <w:p>
      <w:pPr>
        <w:numPr>
          <w:numId w:val="0"/>
        </w:numPr>
        <w:ind w:leftChars="200"/>
        <w:rPr>
          <w:rFonts w:hint="default"/>
          <w:lang w:val="en-US" w:eastAsia="zh-CN"/>
        </w:rPr>
      </w:pPr>
      <w:r>
        <w:rPr>
          <w:rFonts w:hint="eastAsia"/>
          <w:lang w:val="en-US" w:eastAsia="zh-CN"/>
        </w:rPr>
        <w:t>项目整体质保5年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rPr>
          <w:rFonts w:hint="default" w:asciiTheme="minorEastAsia" w:hAnsiTheme="minorEastAsia" w:eastAsiaTheme="minorEastAsia" w:cstheme="minorEastAsia"/>
          <w:b/>
          <w:bCs/>
          <w:color w:val="auto"/>
          <w:sz w:val="28"/>
          <w:szCs w:val="28"/>
          <w:lang w:val="en-US" w:eastAsia="zh-CN"/>
        </w:rPr>
      </w:pPr>
      <w:bookmarkStart w:id="53" w:name="_GoBack"/>
      <w:bookmarkEnd w:id="5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77E7A0"/>
    <w:multiLevelType w:val="singleLevel"/>
    <w:tmpl w:val="BB77E7A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fbc2b63-6ad3-4f7e-8c6f-bd8badc06129"/>
  </w:docVars>
  <w:rsids>
    <w:rsidRoot w:val="00000000"/>
    <w:rsid w:val="03D81701"/>
    <w:rsid w:val="05791EDF"/>
    <w:rsid w:val="17930469"/>
    <w:rsid w:val="1F575547"/>
    <w:rsid w:val="2A34086A"/>
    <w:rsid w:val="2B27797B"/>
    <w:rsid w:val="2C72614B"/>
    <w:rsid w:val="36180A39"/>
    <w:rsid w:val="3A8D4274"/>
    <w:rsid w:val="418D13C2"/>
    <w:rsid w:val="4EAB6461"/>
    <w:rsid w:val="4FD37356"/>
    <w:rsid w:val="52B60E4D"/>
    <w:rsid w:val="719B6119"/>
    <w:rsid w:val="7A6B6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段"/>
    <w:qFormat/>
    <w:uiPriority w:val="0"/>
    <w:pPr>
      <w:autoSpaceDE w:val="0"/>
      <w:autoSpaceDN w:val="0"/>
      <w:ind w:firstLine="200" w:firstLineChars="200"/>
      <w:jc w:val="both"/>
    </w:pPr>
    <w:rPr>
      <w:rFonts w:ascii="Arial Unicode MS" w:hAnsi="等线" w:eastAsia="等线" w:cs="Times New Roman"/>
      <w:lang w:val="en-US" w:eastAsia="zh-CN" w:bidi="ar-SA"/>
    </w:rPr>
  </w:style>
  <w:style w:type="paragraph" w:customStyle="1" w:styleId="6">
    <w:name w:val="*正文"/>
    <w:basedOn w:val="1"/>
    <w:qFormat/>
    <w:uiPriority w:val="0"/>
    <w:pPr>
      <w:widowControl/>
      <w:spacing w:line="360" w:lineRule="auto"/>
      <w:ind w:firstLine="480" w:firstLineChars="200"/>
    </w:pPr>
    <w:rPr>
      <w:rFonts w:eastAsia="仿宋_GB2312"/>
      <w:sz w:val="24"/>
      <w:szCs w:val="2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11233</Words>
  <Characters>11713</Characters>
  <Lines>0</Lines>
  <Paragraphs>0</Paragraphs>
  <TotalTime>8</TotalTime>
  <ScaleCrop>false</ScaleCrop>
  <LinksUpToDate>false</LinksUpToDate>
  <CharactersWithSpaces>11789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2024-09-20T01:45:00Z</dcterms:created>
  <dc:creator>Administrator</dc:creator>
  <cp:lastModifiedBy>王浩</cp:lastModifiedBy>
  <dcterms:modified xsi:type="dcterms:W3CDTF">2024-09-29T02:27:02Z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FAD3FAB297994E6C8D6709EB7A0DF0AC_13</vt:lpwstr>
  </property>
</Properties>
</file>