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细柳街道苏宁便道路面破除及垃圾清运项目</w:t>
      </w:r>
    </w:p>
    <w:p>
      <w:pPr>
        <w:pStyle w:val="null3"/>
        <w:jc w:val="center"/>
        <w:outlineLvl w:val="2"/>
      </w:pPr>
      <w:r>
        <w:rPr>
          <w:sz w:val="28"/>
          <w:b/>
        </w:rPr>
        <w:t>采购项目编号：</w:t>
      </w:r>
      <w:r>
        <w:rPr>
          <w:sz w:val="28"/>
          <w:b/>
        </w:rPr>
        <w:t>THXZB2024-1042</w:t>
      </w:r>
      <w:r>
        <w:br/>
      </w:r>
      <w:r>
        <w:br/>
      </w:r>
      <w:r>
        <w:br/>
      </w:r>
    </w:p>
    <w:p>
      <w:pPr>
        <w:pStyle w:val="null3"/>
        <w:jc w:val="center"/>
        <w:outlineLvl w:val="2"/>
      </w:pPr>
      <w:r>
        <w:rPr>
          <w:sz w:val="28"/>
          <w:b/>
        </w:rPr>
        <w:t>西安市长安区细柳街道办事处</w:t>
      </w:r>
    </w:p>
    <w:p>
      <w:pPr>
        <w:pStyle w:val="null3"/>
        <w:jc w:val="center"/>
        <w:outlineLvl w:val="2"/>
      </w:pPr>
      <w:r>
        <w:rPr>
          <w:sz w:val="28"/>
          <w:b/>
        </w:rPr>
        <w:t>陕西天鸿信项目管理有限公司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陕西天鸿信项目管理有限公司</w:t>
      </w:r>
      <w:r>
        <w:rPr/>
        <w:t>（以下简称“代理机构”）受</w:t>
      </w:r>
      <w:r>
        <w:rPr/>
        <w:t>西安市长安区细柳街道办事处</w:t>
      </w:r>
      <w:r>
        <w:rPr/>
        <w:t>委托，拟对</w:t>
      </w:r>
      <w:r>
        <w:rPr/>
        <w:t>细柳街道苏宁便道路面破除及垃圾清运项目</w:t>
      </w:r>
      <w:r>
        <w:rPr/>
        <w:t>采用竞争性磋商采购方式进行采购，兹邀请供应商参加本项目的竞争性磋商。</w:t>
      </w:r>
    </w:p>
    <w:p>
      <w:pPr>
        <w:pStyle w:val="null3"/>
        <w:outlineLvl w:val="2"/>
      </w:pPr>
      <w:r>
        <w:rPr>
          <w:sz w:val="28"/>
          <w:b/>
        </w:rPr>
        <w:t>一、采购项目编号：</w:t>
      </w:r>
      <w:r>
        <w:rPr>
          <w:sz w:val="28"/>
          <w:b/>
        </w:rPr>
        <w:t>THXZB2024-1042</w:t>
      </w:r>
    </w:p>
    <w:p>
      <w:pPr>
        <w:pStyle w:val="null3"/>
        <w:outlineLvl w:val="2"/>
      </w:pPr>
      <w:r>
        <w:rPr>
          <w:sz w:val="28"/>
          <w:b/>
        </w:rPr>
        <w:t>二、采购项目名称：</w:t>
      </w:r>
      <w:r>
        <w:rPr>
          <w:sz w:val="28"/>
          <w:b/>
        </w:rPr>
        <w:t>细柳街道苏宁便道路面破除及垃圾清运项目</w:t>
      </w:r>
    </w:p>
    <w:p>
      <w:pPr>
        <w:pStyle w:val="null3"/>
        <w:outlineLvl w:val="2"/>
      </w:pPr>
      <w:r>
        <w:rPr>
          <w:sz w:val="28"/>
          <w:b/>
        </w:rPr>
        <w:t>三、磋商项目简介</w:t>
      </w:r>
    </w:p>
    <w:p>
      <w:pPr>
        <w:pStyle w:val="null3"/>
        <w:ind w:firstLine="480"/>
      </w:pPr>
      <w:r>
        <w:rPr/>
        <w:t>细柳街道苏宁便道路面破除及垃圾清运项目内水泥路面破除4384.20㎡，围墙破除长度为274.11m，清表区域5875.33㎡。</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pPr>
        <w:pStyle w:val="null3"/>
      </w:pPr>
      <w:r>
        <w:rPr/>
        <w:t>2、法定代表人授权书：法定代表人直接磋商须提交法定代表人证明书，法定代表人授权代表参加磋商的，须出具授权书、授权代表本单位的证明（提供有效的养老保险缴纳证明或劳动合同）， 供应商需在项目电子化交易系统中按要求填写并进行电子签章；</w:t>
      </w:r>
    </w:p>
    <w:p>
      <w:pPr>
        <w:pStyle w:val="null3"/>
      </w:pPr>
      <w:r>
        <w:rPr/>
        <w:t>3、公司资质要求：具备建设行政主管部门颁发的建筑工程施工总承包三级及以上资质，同时具有合格有效的安全生产许可证， 供应商需在项目电子化交易系统中按要求上传相应证明文件并进行电子签章；</w:t>
      </w:r>
    </w:p>
    <w:p>
      <w:pPr>
        <w:pStyle w:val="null3"/>
      </w:pPr>
      <w:r>
        <w:rPr/>
        <w:t>4、项目经理要求：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西安市长安区细柳街道办事处</w:t>
      </w:r>
    </w:p>
    <w:p>
      <w:pPr>
        <w:pStyle w:val="null3"/>
      </w:pPr>
      <w:r>
        <w:rPr/>
        <w:t xml:space="preserve"> 地址： </w:t>
      </w:r>
      <w:r>
        <w:rPr/>
        <w:t>西安市长安区细柳街道府君庙甲字四号</w:t>
      </w:r>
    </w:p>
    <w:p>
      <w:pPr>
        <w:pStyle w:val="null3"/>
      </w:pPr>
      <w:r>
        <w:rPr/>
        <w:t xml:space="preserve"> 邮编： </w:t>
      </w:r>
      <w:r>
        <w:rPr/>
        <w:t>710117</w:t>
      </w:r>
    </w:p>
    <w:p>
      <w:pPr>
        <w:pStyle w:val="null3"/>
      </w:pPr>
      <w:r>
        <w:rPr/>
        <w:t xml:space="preserve"> 联系人： </w:t>
      </w:r>
      <w:r>
        <w:rPr/>
        <w:t>西安市长安区细柳街道办事处经办</w:t>
      </w:r>
    </w:p>
    <w:p>
      <w:pPr>
        <w:pStyle w:val="null3"/>
      </w:pPr>
      <w:r>
        <w:rPr/>
        <w:t xml:space="preserve"> 联系电话： </w:t>
      </w:r>
      <w:r>
        <w:rPr/>
        <w:t>029-85962302</w:t>
      </w:r>
    </w:p>
    <w:p>
      <w:pPr>
        <w:pStyle w:val="null3"/>
        <w:outlineLvl w:val="3"/>
      </w:pPr>
      <w:r>
        <w:rPr>
          <w:sz w:val="24"/>
          <w:b/>
        </w:rPr>
        <w:t>代理机构：</w:t>
      </w:r>
      <w:r>
        <w:rPr>
          <w:sz w:val="24"/>
          <w:b/>
        </w:rPr>
        <w:t>陕西天鸿信项目管理有限公司</w:t>
      </w:r>
    </w:p>
    <w:p>
      <w:pPr>
        <w:pStyle w:val="null3"/>
      </w:pPr>
      <w:r>
        <w:rPr/>
        <w:t xml:space="preserve"> 地址： </w:t>
      </w:r>
      <w:r>
        <w:rPr/>
        <w:t>陕西省西安市高新区唐延南路8号泰维智链中心二期南楼1602室</w:t>
      </w:r>
    </w:p>
    <w:p>
      <w:pPr>
        <w:pStyle w:val="null3"/>
      </w:pPr>
      <w:r>
        <w:rPr/>
        <w:t xml:space="preserve"> 邮编： </w:t>
      </w:r>
      <w:r>
        <w:rPr/>
        <w:t xml:space="preserve"> 710054</w:t>
      </w:r>
    </w:p>
    <w:p>
      <w:pPr>
        <w:pStyle w:val="null3"/>
      </w:pPr>
      <w:r>
        <w:rPr/>
        <w:t xml:space="preserve"> 联系人： </w:t>
      </w:r>
      <w:r>
        <w:rPr/>
        <w:t>陈阳</w:t>
      </w:r>
    </w:p>
    <w:p>
      <w:pPr>
        <w:pStyle w:val="null3"/>
      </w:pPr>
      <w:r>
        <w:rPr/>
        <w:t xml:space="preserve"> 联系电话： </w:t>
      </w:r>
      <w:r>
        <w:rPr/>
        <w:t>029-88210791转812</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采购包1：1,226,800.00元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采购包1：缴纳</w:t>
            </w:r>
          </w:p>
          <w:p>
            <w:pPr>
              <w:pStyle w:val="null3"/>
            </w:pPr>
            <w:r>
              <w:rPr/>
              <w:t>质量保证金缴纳比例：</w:t>
            </w:r>
            <w:r>
              <w:rPr/>
              <w:t>3.0</w:t>
            </w:r>
            <w:r>
              <w:rPr/>
              <w:t>%</w:t>
            </w:r>
          </w:p>
          <w:p>
            <w:pPr>
              <w:pStyle w:val="null3"/>
            </w:pPr>
            <w:r>
              <w:rPr/>
              <w:t>缴纳方式：</w:t>
            </w:r>
            <w:r>
              <w:rPr/>
              <w:t>合同款中扣除</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费由成交供应商向采购代理机构予以支付。采购代理服务费：参照国家发展与改革委员会《招标代理服务收费暂行办法》（计价格[2002]1980号）和国家发展改革委（发改价格[2003]857号）文件规定计取，以成交金额作为基数，差额累进法进行计算。</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西安市长安区细柳街道办事处</w:t>
      </w:r>
      <w:r>
        <w:rPr/>
        <w:t>和</w:t>
      </w:r>
      <w:r>
        <w:rPr/>
        <w:t>陕西天鸿信项目管理有限公司</w:t>
      </w:r>
      <w:r>
        <w:rPr/>
        <w:t>享有。对磋商文件中供应商参加本次政府采购活动应当具备的条件，磋商项目技术、服务、商务及其他要求，评审细则及标准由</w:t>
      </w:r>
      <w:r>
        <w:rPr/>
        <w:t>西安市长安区细柳街道办事处</w:t>
      </w:r>
      <w:r>
        <w:rPr/>
        <w:t>负责解释。除上述磋商文件内容，其他内容由</w:t>
      </w:r>
      <w:r>
        <w:rPr/>
        <w:t>陕西天鸿信项目管理有限公司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西安市长安区细柳街道办事处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陕西天鸿信项目管理有限公司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按国家有关验收规范和验评标准，工程质量达到合格标准。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陕西天鸿信项目管理有限公司</w:t>
      </w:r>
      <w:r>
        <w:rPr/>
        <w:t xml:space="preserve"> 负责答复；供应商对采购过程的询问、质疑由</w:t>
      </w:r>
      <w:r>
        <w:rPr/>
        <w:t>陕西天鸿信项目管理有限公司</w:t>
      </w:r>
      <w:r>
        <w:rPr/>
        <w:t xml:space="preserve"> 负责答复；供应商对采购结果的询问、质疑由 </w:t>
      </w:r>
      <w:r>
        <w:rPr/>
        <w:t>陕西天鸿信项目管理有限公司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联系人：陈阳</w:t>
      </w:r>
    </w:p>
    <w:p>
      <w:pPr>
        <w:pStyle w:val="null3"/>
      </w:pPr>
      <w:r>
        <w:rPr/>
        <w:t>联系电话：029-88210791转812</w:t>
      </w:r>
    </w:p>
    <w:p>
      <w:pPr>
        <w:pStyle w:val="null3"/>
      </w:pPr>
      <w:r>
        <w:rPr/>
        <w:t>地址：西安市高新区唐延南路8号泰维智链中心二期南楼1602室</w:t>
      </w:r>
    </w:p>
    <w:p>
      <w:pPr>
        <w:pStyle w:val="null3"/>
      </w:pPr>
      <w:r>
        <w:rPr/>
        <w:t>邮编：710054</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1,226,800.00</w:t>
      </w:r>
    </w:p>
    <w:p>
      <w:pPr>
        <w:pStyle w:val="null3"/>
      </w:pPr>
      <w:r>
        <w:rPr/>
        <w:t>采购包最高限价（元）: 1,226,800.00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1226800元</w:t>
            </w:r>
          </w:p>
        </w:tc>
        <w:tc>
          <w:tcPr>
            <w:tcW w:type="dxa" w:w="1384"/>
          </w:tcPr>
          <w:p>
            <w:pPr>
              <w:pStyle w:val="null3"/>
              <w:jc w:val="right"/>
            </w:pPr>
            <w:r>
              <w:rPr/>
              <w:t>1.00</w:t>
            </w:r>
          </w:p>
        </w:tc>
        <w:tc>
          <w:tcPr>
            <w:tcW w:type="dxa" w:w="1384"/>
          </w:tcPr>
          <w:p>
            <w:pPr>
              <w:pStyle w:val="null3"/>
              <w:jc w:val="right"/>
            </w:pPr>
            <w:r>
              <w:rPr/>
              <w:t>1,226,800.00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标的名称：1226800元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一、概况</w:t>
            </w:r>
          </w:p>
          <w:p>
            <w:pPr>
              <w:pStyle w:val="null3"/>
              <w:ind w:firstLine="400"/>
              <w:jc w:val="both"/>
            </w:pPr>
            <w:r>
              <w:rPr>
                <w:rFonts w:ascii="宋体" w:hAnsi="宋体" w:cs="宋体" w:eastAsia="宋体"/>
                <w:sz w:val="20"/>
              </w:rPr>
              <w:t>细柳街道苏宁便道路面破除及垃圾清运项目</w:t>
            </w:r>
            <w:r>
              <w:rPr>
                <w:rFonts w:ascii="宋体" w:hAnsi="宋体" w:cs="宋体" w:eastAsia="宋体"/>
                <w:sz w:val="20"/>
              </w:rPr>
              <w:t>内水泥路面破除</w:t>
            </w:r>
            <w:r>
              <w:rPr>
                <w:rFonts w:ascii="宋体" w:hAnsi="宋体" w:cs="宋体" w:eastAsia="宋体"/>
                <w:sz w:val="20"/>
              </w:rPr>
              <w:t>4384.20㎡，围墙破除长度为274.11m，</w:t>
            </w:r>
            <w:r>
              <w:rPr>
                <w:rFonts w:ascii="宋体" w:hAnsi="宋体" w:cs="宋体" w:eastAsia="宋体"/>
                <w:sz w:val="20"/>
              </w:rPr>
              <w:t>清表区域</w:t>
            </w:r>
            <w:r>
              <w:rPr>
                <w:rFonts w:ascii="宋体" w:hAnsi="宋体" w:cs="宋体" w:eastAsia="宋体"/>
                <w:sz w:val="20"/>
              </w:rPr>
              <w:t>5875.33㎡。</w:t>
            </w:r>
          </w:p>
          <w:p>
            <w:pPr>
              <w:pStyle w:val="null3"/>
              <w:jc w:val="both"/>
            </w:pPr>
            <w:r>
              <w:rPr>
                <w:rFonts w:ascii="宋体" w:hAnsi="宋体" w:cs="宋体" w:eastAsia="宋体"/>
                <w:sz w:val="20"/>
                <w:b/>
              </w:rPr>
              <w:t>二、实施范围</w:t>
            </w:r>
          </w:p>
          <w:p>
            <w:pPr>
              <w:pStyle w:val="null3"/>
              <w:ind w:firstLine="400"/>
              <w:jc w:val="both"/>
            </w:pPr>
            <w:r>
              <w:rPr>
                <w:rFonts w:ascii="宋体" w:hAnsi="宋体" w:cs="宋体" w:eastAsia="宋体"/>
                <w:sz w:val="20"/>
              </w:rPr>
              <w:t>细柳街道苏宁便道路面破除及垃圾清运项目</w:t>
            </w:r>
            <w:r>
              <w:rPr>
                <w:rFonts w:ascii="宋体" w:hAnsi="宋体" w:cs="宋体" w:eastAsia="宋体"/>
                <w:sz w:val="20"/>
              </w:rPr>
              <w:t>区域内水泥路面</w:t>
            </w:r>
            <w:r>
              <w:rPr>
                <w:rFonts w:ascii="宋体" w:hAnsi="宋体" w:cs="宋体" w:eastAsia="宋体"/>
                <w:sz w:val="20"/>
              </w:rPr>
              <w:t>破除、</w:t>
            </w:r>
            <w:r>
              <w:rPr>
                <w:rFonts w:ascii="宋体" w:hAnsi="宋体" w:cs="宋体" w:eastAsia="宋体"/>
                <w:sz w:val="20"/>
              </w:rPr>
              <w:t>水泥路面</w:t>
            </w:r>
            <w:r>
              <w:rPr>
                <w:rFonts w:ascii="宋体" w:hAnsi="宋体" w:cs="宋体" w:eastAsia="宋体"/>
                <w:sz w:val="20"/>
              </w:rPr>
              <w:t>破除垃圾清运、围墙破除</w:t>
            </w:r>
            <w:r>
              <w:rPr>
                <w:rFonts w:ascii="宋体" w:hAnsi="宋体" w:cs="宋体" w:eastAsia="宋体"/>
                <w:sz w:val="20"/>
              </w:rPr>
              <w:t>、</w:t>
            </w:r>
            <w:r>
              <w:rPr>
                <w:rFonts w:ascii="宋体" w:hAnsi="宋体" w:cs="宋体" w:eastAsia="宋体"/>
                <w:sz w:val="20"/>
              </w:rPr>
              <w:t>围墙破除</w:t>
            </w:r>
            <w:r>
              <w:rPr>
                <w:rFonts w:ascii="宋体" w:hAnsi="宋体" w:cs="宋体" w:eastAsia="宋体"/>
                <w:sz w:val="20"/>
              </w:rPr>
              <w:t>垃圾清运、清表区域破除及垃圾清运。其中水泥路面破除</w:t>
            </w:r>
            <w:r>
              <w:rPr>
                <w:rFonts w:ascii="宋体" w:hAnsi="宋体" w:cs="宋体" w:eastAsia="宋体"/>
                <w:sz w:val="20"/>
              </w:rPr>
              <w:t>4384.20㎡，产生垃圾清运3507.36m³；围墙破除长度为274.11m，产生垃圾清运144.73m³；清表区域破除5875.33㎡,产生垃圾清运4700.26m³。</w:t>
            </w:r>
          </w:p>
          <w:p>
            <w:pPr>
              <w:pStyle w:val="null3"/>
              <w:jc w:val="both"/>
            </w:pPr>
            <w:r>
              <w:rPr>
                <w:rFonts w:ascii="宋体" w:hAnsi="宋体" w:cs="宋体" w:eastAsia="宋体"/>
                <w:sz w:val="20"/>
                <w:b/>
              </w:rPr>
              <w:t>三、执行的法律法规、技术规范</w:t>
            </w:r>
          </w:p>
          <w:p>
            <w:pPr>
              <w:pStyle w:val="null3"/>
              <w:ind w:firstLine="400"/>
              <w:jc w:val="both"/>
            </w:pPr>
            <w:r>
              <w:rPr>
                <w:rFonts w:ascii="宋体" w:hAnsi="宋体" w:cs="宋体" w:eastAsia="宋体"/>
                <w:sz w:val="20"/>
              </w:rPr>
              <w:t>（一）执行的法律法规、技术规范包括但不限于以下规定、规范、标准：</w:t>
            </w:r>
          </w:p>
          <w:p>
            <w:pPr>
              <w:pStyle w:val="null3"/>
              <w:ind w:firstLine="400"/>
              <w:jc w:val="both"/>
            </w:pPr>
            <w:r>
              <w:rPr>
                <w:rFonts w:ascii="宋体" w:hAnsi="宋体" w:cs="宋体" w:eastAsia="宋体"/>
                <w:sz w:val="20"/>
              </w:rPr>
              <w:t>《安全生产法》</w:t>
            </w:r>
          </w:p>
          <w:p>
            <w:pPr>
              <w:pStyle w:val="null3"/>
              <w:ind w:firstLine="400"/>
              <w:jc w:val="both"/>
            </w:pPr>
            <w:r>
              <w:rPr>
                <w:rFonts w:ascii="宋体" w:hAnsi="宋体" w:cs="宋体" w:eastAsia="宋体"/>
                <w:sz w:val="20"/>
              </w:rPr>
              <w:t>《建设工程安全生产管理条例》</w:t>
            </w:r>
          </w:p>
          <w:p>
            <w:pPr>
              <w:pStyle w:val="null3"/>
              <w:ind w:firstLine="400"/>
              <w:jc w:val="both"/>
            </w:pPr>
            <w:r>
              <w:rPr>
                <w:rFonts w:ascii="宋体" w:hAnsi="宋体" w:cs="宋体" w:eastAsia="宋体"/>
                <w:sz w:val="20"/>
              </w:rPr>
              <w:t>《西安市扬尘污染防治条例》</w:t>
            </w:r>
          </w:p>
          <w:p>
            <w:pPr>
              <w:pStyle w:val="null3"/>
              <w:ind w:firstLine="400"/>
              <w:jc w:val="both"/>
            </w:pPr>
            <w:r>
              <w:rPr>
                <w:rFonts w:ascii="宋体" w:hAnsi="宋体" w:cs="宋体" w:eastAsia="宋体"/>
                <w:sz w:val="20"/>
              </w:rPr>
              <w:t>《西安市建筑垃圾管理办法》</w:t>
            </w:r>
          </w:p>
          <w:p>
            <w:pPr>
              <w:pStyle w:val="null3"/>
              <w:ind w:firstLine="400"/>
              <w:jc w:val="both"/>
            </w:pPr>
            <w:r>
              <w:rPr>
                <w:rFonts w:ascii="宋体" w:hAnsi="宋体" w:cs="宋体" w:eastAsia="宋体"/>
                <w:sz w:val="20"/>
              </w:rPr>
              <w:t>《西安高新区治污减霾网格化管理工作实施方案》</w:t>
            </w:r>
          </w:p>
          <w:p>
            <w:pPr>
              <w:pStyle w:val="null3"/>
              <w:ind w:firstLine="400"/>
              <w:jc w:val="both"/>
            </w:pPr>
            <w:r>
              <w:rPr>
                <w:rFonts w:ascii="宋体" w:hAnsi="宋体" w:cs="宋体" w:eastAsia="宋体"/>
                <w:sz w:val="20"/>
              </w:rPr>
              <w:t>（二）质量标准</w:t>
            </w:r>
          </w:p>
          <w:p>
            <w:pPr>
              <w:pStyle w:val="null3"/>
              <w:ind w:firstLine="400"/>
              <w:jc w:val="both"/>
            </w:pPr>
            <w:r>
              <w:rPr>
                <w:rFonts w:ascii="宋体" w:hAnsi="宋体" w:cs="宋体" w:eastAsia="宋体"/>
                <w:sz w:val="20"/>
              </w:rPr>
              <w:t>1、项目范围内全部采用机械拆除、拆迁现场无扬尘，严禁人工拆除。垃圾清运全部采用机械清运的施工方法，严禁</w:t>
            </w:r>
            <w:r>
              <w:rPr>
                <w:rFonts w:ascii="宋体" w:hAnsi="宋体" w:cs="宋体" w:eastAsia="宋体"/>
                <w:sz w:val="20"/>
              </w:rPr>
              <w:t>人工清运。</w:t>
            </w:r>
          </w:p>
          <w:p>
            <w:pPr>
              <w:pStyle w:val="null3"/>
              <w:ind w:firstLine="400"/>
              <w:jc w:val="both"/>
            </w:pPr>
            <w:r>
              <w:rPr>
                <w:rFonts w:ascii="宋体" w:hAnsi="宋体" w:cs="宋体" w:eastAsia="宋体"/>
                <w:sz w:val="20"/>
              </w:rPr>
              <w:t>2、拆除产生的全部垃圾，严格按照城市管理部门指定的运输路线和倾倒场地清运，不得冒尖装栽、不得沿路抛洒。</w:t>
            </w:r>
          </w:p>
          <w:p>
            <w:pPr>
              <w:pStyle w:val="null3"/>
              <w:ind w:firstLine="400"/>
              <w:jc w:val="both"/>
            </w:pPr>
            <w:r>
              <w:rPr>
                <w:rFonts w:ascii="宋体" w:hAnsi="宋体" w:cs="宋体" w:eastAsia="宋体"/>
                <w:sz w:val="20"/>
              </w:rPr>
              <w:t>3、施工单位负责协调村内及周边关系。且施工方要具有垃圾消纳的处置能力。</w:t>
            </w:r>
          </w:p>
          <w:p>
            <w:pPr>
              <w:pStyle w:val="null3"/>
              <w:jc w:val="both"/>
            </w:pPr>
            <w:r>
              <w:rPr>
                <w:rFonts w:ascii="&quot;times new roman&quot;" w:hAnsi="&quot;times new roman&quot;" w:cs="&quot;times new roman&quot;" w:eastAsia="&quot;times new roman&quot;"/>
                <w:sz w:val="21"/>
              </w:rPr>
              <w:t xml:space="preserve"> </w:t>
            </w:r>
            <w:r>
              <w:rPr>
                <w:rFonts w:ascii="宋体" w:hAnsi="宋体" w:cs="宋体" w:eastAsia="宋体"/>
                <w:sz w:val="20"/>
                <w:b/>
              </w:rPr>
              <w:t>四、工程量清单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415"/>
              <w:gridCol w:w="750"/>
              <w:gridCol w:w="244"/>
              <w:gridCol w:w="449"/>
              <w:gridCol w:w="688"/>
            </w:tblGrid>
            <w:tr>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清单项目</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单位</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工程量</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备注</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水泥路面破除</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4384.20</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道路破除</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水泥路面破除垃圾清运</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m³</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3507.36</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运距</w:t>
                  </w:r>
                  <w:r>
                    <w:rPr>
                      <w:rFonts w:ascii="宋体" w:hAnsi="宋体" w:cs="宋体" w:eastAsia="宋体"/>
                      <w:sz w:val="20"/>
                    </w:rPr>
                    <w:t>72km</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围墙破除</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603.04</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围墙破除</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围墙破除垃圾清运</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m³</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144.73</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240围墙高度2.20m</w:t>
                  </w:r>
                </w:p>
                <w:p>
                  <w:pPr>
                    <w:pStyle w:val="null3"/>
                    <w:jc w:val="center"/>
                  </w:pPr>
                  <w:r>
                    <w:rPr>
                      <w:rFonts w:ascii="宋体" w:hAnsi="宋体" w:cs="宋体" w:eastAsia="宋体"/>
                      <w:sz w:val="20"/>
                    </w:rPr>
                    <w:t>（运距</w:t>
                  </w:r>
                  <w:r>
                    <w:rPr>
                      <w:rFonts w:ascii="宋体" w:hAnsi="宋体" w:cs="宋体" w:eastAsia="宋体"/>
                      <w:sz w:val="20"/>
                    </w:rPr>
                    <w:t>72km）</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清表区域</w:t>
                  </w:r>
                  <w:r>
                    <w:rPr>
                      <w:rFonts w:ascii="宋体" w:hAnsi="宋体" w:cs="宋体" w:eastAsia="宋体"/>
                      <w:sz w:val="20"/>
                      <w:color w:val="000000"/>
                    </w:rPr>
                    <w:t>1破除</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2205.01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水泥路、柏油路及道沿破除</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清表区域</w:t>
                  </w:r>
                  <w:r>
                    <w:rPr>
                      <w:rFonts w:ascii="宋体" w:hAnsi="宋体" w:cs="宋体" w:eastAsia="宋体"/>
                      <w:sz w:val="20"/>
                      <w:color w:val="000000"/>
                    </w:rPr>
                    <w:t>2破除</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3670.32</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水泥路、柏油路及道沿破除</w:t>
                  </w:r>
                </w:p>
              </w:tc>
            </w:tr>
            <w:tr>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清表区域破除垃圾清运</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m³</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4700.26</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运距</w:t>
                  </w:r>
                  <w:r>
                    <w:rPr>
                      <w:rFonts w:ascii="宋体" w:hAnsi="宋体" w:cs="宋体" w:eastAsia="宋体"/>
                      <w:sz w:val="20"/>
                    </w:rPr>
                    <w:t>72km</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按国家有关验收规范和验评标准，工程质量达到合格标准。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一、工程概况 1、工程名称：细柳街道苏宁便道路面破除及垃圾清运项目 2、预算金额：1226800.00元 招标最高限价：1226800.00元 3、工程地点：细柳街道苏宁便道 4、工程内容： 细柳街道苏宁便道路面破除及垃圾清运项目区域内水泥路面破除、水泥路面破除垃圾清运、围墙破除、围墙破除垃圾清运、清表区域破除及垃圾清运。其中水泥路面破除4384.20㎡，产生垃圾清运3507.36m³；围墙破除长度为274.11m，产生垃圾清运144.73m³；清表区域破除5875.33㎡,产生垃圾清运4700.26m³。二、工期要求：施工合同签订之日起90个日历天内完成。 五、工程质量要求：按国家有关验收规范和验评标准，工程质量达到合格标准。 三、施工要求 1、严格执行国家现行规范、标准，严格按照设计要求组织施工。2、明确职责，严格岗位责任，齐心协力做好工作，确保工程按计划行。3、加强管理，确保施工中的人员安全。 四、付款方式：（1）按照工程实施进度进行支付，工程完工且验收合格后，支付到合同金额的85%；（2）待项目结算评审后，支付至结算金额的 97%；（3）剩余3%作为质保金，竣工验收一年后无息支付。五、其他说明事宜：1、本项目属性为：工程 。2、本项目采购标的所属行业为：建筑业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根据市财函【2024】1032号文要求，供应商在参与政府采购项目投标时，可对《政府采购法实施条例》第十七条相关材料进行简化，供应商只需以书面形式提供《基本资格条件承诺函》可视为响应基本资格，后附《基本资格条件承诺函》格式；供应商需在项目电子化交易系统中按要求填写《响应函》完成承诺并进行电子签章。</w:t>
            </w:r>
          </w:p>
        </w:tc>
        <w:tc>
          <w:tcPr>
            <w:tcW w:type="dxa" w:w="1661"/>
          </w:tcPr>
          <w:p>
            <w:pPr>
              <w:pStyle w:val="null3"/>
            </w:pPr>
            <w:r>
              <w:rPr/>
              <w:t>基本资格条件承诺函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根据市财函【2024】1032号文要求，供应商在参与政府采购项目投标时，可对《政府采购法实施条例》第十七条相关材料进行简化，供应商只需以书面形式提供《基本资格条件承诺函》可视为响应基本资格，后附《基本资格条件承诺函》格式；供应商需在项目电子化交易系统中按要求填写《响应函》完成承诺并进行电子签章。</w:t>
            </w:r>
          </w:p>
        </w:tc>
        <w:tc>
          <w:tcPr>
            <w:tcW w:type="dxa" w:w="1661"/>
          </w:tcPr>
          <w:p>
            <w:pPr>
              <w:pStyle w:val="null3"/>
            </w:pPr>
            <w:r>
              <w:rPr/>
              <w:t>基本资格条件承诺函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法定代表人直接磋商须提交法定代表人证明书，法定代表人授权代表参加磋商的，须出具授权书、授权代表本单位的证明（提供有效的养老保险缴纳证明或劳动合同）， 供应商需在项目电子化交易系统中按要求填写并进行电子签章；</w:t>
            </w:r>
          </w:p>
        </w:tc>
        <w:tc>
          <w:tcPr>
            <w:tcW w:type="dxa" w:w="1661"/>
          </w:tcPr>
          <w:p>
            <w:pPr>
              <w:pStyle w:val="null3"/>
            </w:pPr>
            <w:r>
              <w:rPr/>
              <w:t>法定代表人授权委托书 供应商应提交的相关资格证明材料</w:t>
            </w:r>
          </w:p>
        </w:tc>
      </w:tr>
      <w:tr>
        <w:tc>
          <w:tcPr>
            <w:tcW w:type="dxa" w:w="831"/>
          </w:tcPr>
          <w:p>
            <w:pPr>
              <w:pStyle w:val="null3"/>
            </w:pPr>
            <w:r>
              <w:rPr/>
              <w:t>3</w:t>
            </w:r>
          </w:p>
        </w:tc>
        <w:tc>
          <w:tcPr>
            <w:tcW w:type="dxa" w:w="2492"/>
          </w:tcPr>
          <w:p>
            <w:pPr>
              <w:pStyle w:val="null3"/>
            </w:pPr>
            <w:r>
              <w:rPr/>
              <w:t>公司资质要求</w:t>
            </w:r>
          </w:p>
        </w:tc>
        <w:tc>
          <w:tcPr>
            <w:tcW w:type="dxa" w:w="3322"/>
          </w:tcPr>
          <w:p>
            <w:pPr>
              <w:pStyle w:val="null3"/>
            </w:pPr>
            <w:r>
              <w:rPr/>
              <w:t>具备建设行政主管部门颁发的建筑工程施工总承包三级及以上资质，同时具有合格有效的安全生产许可证，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项目经理要求</w:t>
            </w:r>
          </w:p>
        </w:tc>
        <w:tc>
          <w:tcPr>
            <w:tcW w:type="dxa" w:w="3322"/>
          </w:tcPr>
          <w:p>
            <w:pPr>
              <w:pStyle w:val="null3"/>
            </w:pPr>
            <w:r>
              <w:rPr/>
              <w:t>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w:t>
            </w:r>
          </w:p>
        </w:tc>
        <w:tc>
          <w:tcPr>
            <w:tcW w:type="dxa" w:w="1661"/>
          </w:tcPr>
          <w:p>
            <w:pPr>
              <w:pStyle w:val="null3"/>
            </w:pPr>
            <w:r>
              <w:rPr/>
              <w:t>项目管理机构组成表 供应商应提交的相关资格证明材料 项目经理无在建工程、无不良记录承诺书 主要人员简历表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法定代表人授权委托书 中小企业声明函 技术服务合同条款及其他商务要求应答表 供应商应提交的相关资格证明材料 商务标响应方案 强制优先采购产品承诺函 响应文件封面 基本资格条件承诺函 项目管理机构组成表 残疾人福利性单位声明函 报价函 项目经理无在建工程、无不良记录承诺书 标的清单 供应商类似项目业绩一览表 供应商承诺书 响应函 主要人员简历表 技术标响应方案 监狱企业的证明文件</w:t>
            </w:r>
          </w:p>
        </w:tc>
      </w:tr>
      <w:tr>
        <w:tc>
          <w:tcPr>
            <w:tcW w:type="dxa" w:w="831"/>
          </w:tcPr>
          <w:p>
            <w:pPr>
              <w:pStyle w:val="null3"/>
            </w:pPr>
            <w:r>
              <w:rPr/>
              <w:t>2</w:t>
            </w:r>
          </w:p>
        </w:tc>
        <w:tc>
          <w:tcPr>
            <w:tcW w:type="dxa" w:w="2492"/>
          </w:tcPr>
          <w:p>
            <w:pPr>
              <w:pStyle w:val="null3"/>
            </w:pPr>
            <w:r>
              <w:rPr/>
              <w:t>磋商响应文件中项目名称、项目编号、包号与本项目一致，无遗漏</w:t>
            </w:r>
          </w:p>
        </w:tc>
        <w:tc>
          <w:tcPr>
            <w:tcW w:type="dxa" w:w="3322"/>
          </w:tcPr>
          <w:p>
            <w:pPr>
              <w:pStyle w:val="null3"/>
            </w:pPr>
            <w:r>
              <w:rPr/>
              <w:t>磋商响应文件中项目名称、项目编号、包号与本项目一致，无遗漏</w:t>
            </w:r>
          </w:p>
        </w:tc>
        <w:tc>
          <w:tcPr>
            <w:tcW w:type="dxa" w:w="1661"/>
          </w:tcPr>
          <w:p>
            <w:pPr>
              <w:pStyle w:val="null3"/>
            </w:pPr>
            <w:r>
              <w:rPr/>
              <w:t>已标价工程量清单 法定代表人授权委托书 中小企业声明函 技术服务合同条款及其他商务要求应答表 供应商应提交的相关资格证明材料 商务标响应方案 强制优先采购产品承诺函 响应文件封面 基本资格条件承诺函 项目管理机构组成表 残疾人福利性单位声明函 报价函 标的清单 项目经理无在建工程、无不良记录承诺书 供应商类似项目业绩一览表 供应商承诺书 响应函 主要人员简历表 技术标响应方案 监狱企业的证明文件</w:t>
            </w:r>
          </w:p>
        </w:tc>
      </w:tr>
      <w:tr>
        <w:tc>
          <w:tcPr>
            <w:tcW w:type="dxa" w:w="831"/>
          </w:tcPr>
          <w:p>
            <w:pPr>
              <w:pStyle w:val="null3"/>
            </w:pPr>
            <w:r>
              <w:rPr/>
              <w:t>3</w:t>
            </w:r>
          </w:p>
        </w:tc>
        <w:tc>
          <w:tcPr>
            <w:tcW w:type="dxa" w:w="2492"/>
          </w:tcPr>
          <w:p>
            <w:pPr>
              <w:pStyle w:val="null3"/>
            </w:pPr>
            <w:r>
              <w:rPr/>
              <w:t>磋商响应文件签署、盖章及磋商有效期符合磋商文件要求</w:t>
            </w:r>
          </w:p>
        </w:tc>
        <w:tc>
          <w:tcPr>
            <w:tcW w:type="dxa" w:w="3322"/>
          </w:tcPr>
          <w:p>
            <w:pPr>
              <w:pStyle w:val="null3"/>
            </w:pPr>
            <w:r>
              <w:rPr/>
              <w:t>磋商响应文件签署、盖章及磋商有效期符合磋商文件要求</w:t>
            </w:r>
          </w:p>
        </w:tc>
        <w:tc>
          <w:tcPr>
            <w:tcW w:type="dxa" w:w="1661"/>
          </w:tcPr>
          <w:p>
            <w:pPr>
              <w:pStyle w:val="null3"/>
            </w:pPr>
            <w:r>
              <w:rPr/>
              <w:t>已标价工程量清单 法定代表人授权委托书 中小企业声明函 技术服务合同条款及其他商务要求应答表 供应商应提交的相关资格证明材料 商务标响应方案 强制优先采购产品承诺函 响应文件封面 基本资格条件承诺函 项目管理机构组成表 残疾人福利性单位声明函 报价函 标的清单 项目经理无在建工程、无不良记录承诺书 供应商类似项目业绩一览表 供应商承诺书 响应函 主要人员简历表 技术标响应方案 监狱企业的证明文件</w:t>
            </w:r>
          </w:p>
        </w:tc>
      </w:tr>
      <w:tr>
        <w:tc>
          <w:tcPr>
            <w:tcW w:type="dxa" w:w="831"/>
          </w:tcPr>
          <w:p>
            <w:pPr>
              <w:pStyle w:val="null3"/>
            </w:pPr>
            <w:r>
              <w:rPr/>
              <w:t>4</w:t>
            </w:r>
          </w:p>
        </w:tc>
        <w:tc>
          <w:tcPr>
            <w:tcW w:type="dxa" w:w="2492"/>
          </w:tcPr>
          <w:p>
            <w:pPr>
              <w:pStyle w:val="null3"/>
            </w:pPr>
            <w:r>
              <w:rPr/>
              <w:t>磋商报价符合唯一性要求</w:t>
            </w:r>
          </w:p>
        </w:tc>
        <w:tc>
          <w:tcPr>
            <w:tcW w:type="dxa" w:w="3322"/>
          </w:tcPr>
          <w:p>
            <w:pPr>
              <w:pStyle w:val="null3"/>
            </w:pPr>
            <w:r>
              <w:rPr/>
              <w:t>磋商报价符合唯一性要求</w:t>
            </w:r>
          </w:p>
        </w:tc>
        <w:tc>
          <w:tcPr>
            <w:tcW w:type="dxa" w:w="1661"/>
          </w:tcPr>
          <w:p>
            <w:pPr>
              <w:pStyle w:val="null3"/>
            </w:pPr>
            <w:r>
              <w:rPr/>
              <w:t>已标价工程量清单 法定代表人授权委托书 中小企业声明函 技术服务合同条款及其他商务要求应答表 供应商应提交的相关资格证明材料 商务标响应方案 强制优先采购产品承诺函 响应文件封面 基本资格条件承诺函 项目管理机构组成表 残疾人福利性单位声明函 报价函 标的清单 项目经理无在建工程、无不良记录承诺书 供应商类似项目业绩一览表 供应商承诺书 响应函 主要人员简历表 技术标响应方案 监狱企业的证明文件</w:t>
            </w:r>
          </w:p>
        </w:tc>
      </w:tr>
      <w:tr>
        <w:tc>
          <w:tcPr>
            <w:tcW w:type="dxa" w:w="831"/>
          </w:tcPr>
          <w:p>
            <w:pPr>
              <w:pStyle w:val="null3"/>
            </w:pPr>
            <w:r>
              <w:rPr/>
              <w:t>5</w:t>
            </w:r>
          </w:p>
        </w:tc>
        <w:tc>
          <w:tcPr>
            <w:tcW w:type="dxa" w:w="2492"/>
          </w:tcPr>
          <w:p>
            <w:pPr>
              <w:pStyle w:val="null3"/>
            </w:pPr>
            <w:r>
              <w:rPr/>
              <w:t>磋商内容未出现漏项或数量与要求不符</w:t>
            </w:r>
          </w:p>
        </w:tc>
        <w:tc>
          <w:tcPr>
            <w:tcW w:type="dxa" w:w="3322"/>
          </w:tcPr>
          <w:p>
            <w:pPr>
              <w:pStyle w:val="null3"/>
            </w:pPr>
            <w:r>
              <w:rPr/>
              <w:t>磋商内容未出现漏项或数量与要求不符</w:t>
            </w:r>
          </w:p>
        </w:tc>
        <w:tc>
          <w:tcPr>
            <w:tcW w:type="dxa" w:w="1661"/>
          </w:tcPr>
          <w:p>
            <w:pPr>
              <w:pStyle w:val="null3"/>
            </w:pPr>
            <w:r>
              <w:rPr/>
              <w:t>已标价工程量清单 法定代表人授权委托书 中小企业声明函 技术服务合同条款及其他商务要求应答表 供应商应提交的相关资格证明材料 商务标响应方案 强制优先采购产品承诺函 响应文件封面 基本资格条件承诺函 项目管理机构组成表 残疾人福利性单位声明函 报价函 标的清单 项目经理无在建工程、无不良记录承诺书 供应商类似项目业绩一览表 供应商承诺书 响应函 主要人员简历表 技术标响应方案 监狱企业的证明文件</w:t>
            </w:r>
          </w:p>
        </w:tc>
      </w:tr>
      <w:tr>
        <w:tc>
          <w:tcPr>
            <w:tcW w:type="dxa" w:w="831"/>
          </w:tcPr>
          <w:p>
            <w:pPr>
              <w:pStyle w:val="null3"/>
            </w:pPr>
            <w:r>
              <w:rPr/>
              <w:t>6</w:t>
            </w:r>
          </w:p>
        </w:tc>
        <w:tc>
          <w:tcPr>
            <w:tcW w:type="dxa" w:w="2492"/>
          </w:tcPr>
          <w:p>
            <w:pPr>
              <w:pStyle w:val="null3"/>
            </w:pPr>
            <w:r>
              <w:rPr/>
              <w:t>磋商报价未超出采购预算或采购最高限价的</w:t>
            </w:r>
          </w:p>
        </w:tc>
        <w:tc>
          <w:tcPr>
            <w:tcW w:type="dxa" w:w="3322"/>
          </w:tcPr>
          <w:p>
            <w:pPr>
              <w:pStyle w:val="null3"/>
            </w:pPr>
            <w:r>
              <w:rPr/>
              <w:t>磋商报价未超出采购预算或采购最高限价的</w:t>
            </w:r>
          </w:p>
        </w:tc>
        <w:tc>
          <w:tcPr>
            <w:tcW w:type="dxa" w:w="1661"/>
          </w:tcPr>
          <w:p>
            <w:pPr>
              <w:pStyle w:val="null3"/>
            </w:pPr>
            <w:r>
              <w:rPr/>
              <w:t>已标价工程量清单 法定代表人授权委托书 中小企业声明函 技术服务合同条款及其他商务要求应答表 供应商应提交的相关资格证明材料 商务标响应方案 强制优先采购产品承诺函 响应文件封面 基本资格条件承诺函 项目管理机构组成表 残疾人福利性单位声明函 报价函 标的清单 项目经理无在建工程、无不良记录承诺书 供应商类似项目业绩一览表 供应商承诺书 响应函 主要人员简历表 技术标响应方案 监狱企业的证明文件</w:t>
            </w:r>
          </w:p>
        </w:tc>
      </w:tr>
      <w:tr>
        <w:tc>
          <w:tcPr>
            <w:tcW w:type="dxa" w:w="831"/>
          </w:tcPr>
          <w:p>
            <w:pPr>
              <w:pStyle w:val="null3"/>
            </w:pPr>
            <w:r>
              <w:rPr/>
              <w:t>7</w:t>
            </w:r>
          </w:p>
        </w:tc>
        <w:tc>
          <w:tcPr>
            <w:tcW w:type="dxa" w:w="2492"/>
          </w:tcPr>
          <w:p>
            <w:pPr>
              <w:pStyle w:val="null3"/>
            </w:pPr>
            <w:r>
              <w:rPr/>
              <w:t>无效磋商检查</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已标价工程量清单 法定代表人授权委托书 中小企业声明函 技术服务合同条款及其他商务要求应答表 供应商应提交的相关资格证明材料 商务标响应方案 强制优先采购产品承诺函 响应文件封面 基本资格条件承诺函 项目管理机构组成表 残疾人福利性单位声明函 报价函 标的清单 项目经理无在建工程、无不良记录承诺书 供应商类似项目业绩一览表 供应商承诺书 响应函 主要人员简历表 技术标响应方案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1.施工总体方案</w:t>
            </w:r>
          </w:p>
        </w:tc>
        <w:tc>
          <w:tcPr>
            <w:tcW w:type="dxa" w:w="2492"/>
          </w:tcPr>
          <w:p>
            <w:pPr>
              <w:pStyle w:val="null3"/>
            </w:pPr>
            <w:r>
              <w:rPr/>
              <w:t>垃圾清运总体方案内容至少包括①施工准备；②施工进度安排;③施工方法；④重点难点工程分析及解决措施； ⑤影响正常施工外在因素分析及对应预案等。 以上内容专门针对本项目且阐述明晰、全面、合理 得 10 分，每缺一项内容扣 2 分，若上述内容存在瑕疵， 每存在 1 处瑕疵扣 1 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2.工程质量的技术组织措施</w:t>
            </w:r>
          </w:p>
        </w:tc>
        <w:tc>
          <w:tcPr>
            <w:tcW w:type="dxa" w:w="2492"/>
          </w:tcPr>
          <w:p>
            <w:pPr>
              <w:pStyle w:val="null3"/>
            </w:pPr>
            <w:r>
              <w:rPr/>
              <w:t>工程质量的技术组织措施内容至少包括①质量管理 工作流程；②工程质量保障方案；③工程质量控制体系； ④材料和构配件的质量控制等；⑤施工检测及工序交验方案等。 以上内容专门针对本项目且阐述明晰、全面、合理 得 10 分，每缺一项内容扣 2 分，若上述内容存在瑕疵，每存在 1 处瑕疵扣 1 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3.安全生产技术组织措施</w:t>
            </w:r>
          </w:p>
        </w:tc>
        <w:tc>
          <w:tcPr>
            <w:tcW w:type="dxa" w:w="2492"/>
          </w:tcPr>
          <w:p>
            <w:pPr>
              <w:pStyle w:val="null3"/>
            </w:pPr>
            <w:r>
              <w:rPr/>
              <w:t>安全生产技术组织措施内容至少包括①安全生产管 理制度；②配置安全组织机构；③安全隐患排查、整改制度；④应急救援机制等。 以上内容专门针对本项目且阐述明晰、全面、合理 得10分，每缺一项内容扣 2 .5分，若上述内容存在瑕疵，每出存在 1 处瑕疵扣 1 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4.文明施工及环境保护组织措施</w:t>
            </w:r>
          </w:p>
        </w:tc>
        <w:tc>
          <w:tcPr>
            <w:tcW w:type="dxa" w:w="2492"/>
          </w:tcPr>
          <w:p>
            <w:pPr>
              <w:pStyle w:val="null3"/>
            </w:pPr>
            <w:r>
              <w:rPr/>
              <w:t>文明施工及环境保护组织措施内容至少包括①文明及环境保护管理制度； ②防尘降噪措施； ③节能减排措施； ④文明及环境保护施工监督检查机制等。 以上内容专门针对本项目且阐述明晰、全面、合理得 10分，每缺一项内容扣 2 .5分，若上述内容存在瑕疵，每存在 1 处瑕疵扣 1 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5.施工组织和项目管理机构</w:t>
            </w:r>
          </w:p>
        </w:tc>
        <w:tc>
          <w:tcPr>
            <w:tcW w:type="dxa" w:w="2492"/>
          </w:tcPr>
          <w:p>
            <w:pPr>
              <w:pStyle w:val="null3"/>
            </w:pPr>
            <w:r>
              <w:rPr/>
              <w:t>施工组织和项目管理机构内容至少包括①项目管理 机构图;②岗位安排及职责（配备施工员、安全员、资料 员、材料员、质量员）；③管理制度；④相应的协调措 施等。 以上内容专门针对本项目且阐述明晰、全面、合理 得 10 分，每缺一项内容扣 2 .5分，若上述内容存在瑕疵， 每存在 1 处瑕疵扣 1 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6.施工部署与进度计划</w:t>
            </w:r>
          </w:p>
        </w:tc>
        <w:tc>
          <w:tcPr>
            <w:tcW w:type="dxa" w:w="2492"/>
          </w:tcPr>
          <w:p>
            <w:pPr>
              <w:pStyle w:val="null3"/>
            </w:pPr>
            <w:r>
              <w:rPr/>
              <w:t>施工部署与进度计划内容至少包括①施工总平面布 置； ②进度安排计划； ③工期目标控制和保证措施； ④ 材料供应措施； ⑤成品、半成品保护监管措施等。 以上内容专门针对本项目且阐述明晰、全面、合理 得 5分，每缺一项内容扣 1分，若上述内容存在瑕疵， 每存在 1 处瑕疵扣 0.5分，扣完为止。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7.施工机械配置 和材料投入计划</w:t>
            </w:r>
          </w:p>
        </w:tc>
        <w:tc>
          <w:tcPr>
            <w:tcW w:type="dxa" w:w="2492"/>
          </w:tcPr>
          <w:p>
            <w:pPr>
              <w:pStyle w:val="null3"/>
            </w:pPr>
            <w:r>
              <w:rPr/>
              <w:t>施工机械配置和材料投入计划内容至少包括①施工 机械配置计划； ②施工材料投入计划； ③施工机械的维 护保养和材料的贮存； ④施工机械、材料的监督和检查等。 以上内容专门针对本项目且阐述明晰、全面、合理 得 10分，每缺一项内容扣 2 .5分，若上述内容存在瑕疵， 每存在 1 处瑕疵扣 1 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8.业绩</w:t>
            </w:r>
          </w:p>
        </w:tc>
        <w:tc>
          <w:tcPr>
            <w:tcW w:type="dxa" w:w="2492"/>
          </w:tcPr>
          <w:p>
            <w:pPr>
              <w:pStyle w:val="null3"/>
            </w:pPr>
            <w:r>
              <w:rPr/>
              <w:t>提供近三年（2021年9月1日至今） 类似项目业绩，每提供一个类似项 目业绩计2分，满分5分（以施工合同为准，时间以合同内时间为准 ，提供复印件加盖供应商公章） 。</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商不能证明其报价合理的，磋商小组将其作为无效磋商处理。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详见附件：法定代表人授权委托书</w:t>
      </w:r>
    </w:p>
    <w:p>
      <w:pPr>
        <w:pStyle w:val="null3"/>
        <w:ind w:firstLine="960"/>
      </w:pPr>
      <w:r>
        <w:rPr/>
        <w:t>详见附件：供应商承诺书</w:t>
      </w:r>
    </w:p>
    <w:p>
      <w:pPr>
        <w:pStyle w:val="null3"/>
        <w:ind w:firstLine="960"/>
      </w:pPr>
      <w:r>
        <w:rPr/>
        <w:t>详见附件：基本资格条件承诺函</w:t>
      </w:r>
    </w:p>
    <w:p>
      <w:pPr>
        <w:pStyle w:val="null3"/>
        <w:ind w:firstLine="960"/>
      </w:pPr>
      <w:r>
        <w:rPr/>
        <w:t>详见附件：技术标响应方案</w:t>
      </w:r>
    </w:p>
    <w:p>
      <w:pPr>
        <w:pStyle w:val="null3"/>
        <w:ind w:firstLine="960"/>
      </w:pPr>
      <w:r>
        <w:rPr/>
        <w:t>详见附件：商务标响应方案</w:t>
      </w:r>
    </w:p>
    <w:p>
      <w:pPr>
        <w:pStyle w:val="null3"/>
        <w:ind w:firstLine="960"/>
      </w:pPr>
      <w:r>
        <w:rPr/>
        <w:t>详见附件：项目经理无在建工程、无不良记录承诺书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