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9439505">
      <w:pPr>
        <w:rPr>
          <w:rFonts w:hint="eastAsia" w:ascii="宋体" w:hAnsi="宋体" w:eastAsia="宋体" w:cs="宋体"/>
          <w:b/>
          <w:color w:val="auto"/>
          <w:sz w:val="32"/>
          <w:szCs w:val="32"/>
          <w:highlight w:val="none"/>
        </w:rPr>
      </w:pPr>
    </w:p>
    <w:p w14:paraId="29ECC49C">
      <w:pPr>
        <w:rPr>
          <w:rFonts w:hint="eastAsia" w:ascii="宋体" w:hAnsi="宋体" w:eastAsia="宋体" w:cs="宋体"/>
          <w:b/>
          <w:bCs/>
          <w:color w:val="auto"/>
          <w:sz w:val="30"/>
          <w:szCs w:val="30"/>
          <w:highlight w:val="none"/>
        </w:rPr>
      </w:pPr>
      <w:r>
        <w:rPr>
          <w:rFonts w:hint="eastAsia" w:ascii="宋体" w:hAnsi="宋体" w:eastAsia="宋体" w:cs="宋体"/>
          <w:b/>
          <w:color w:val="auto"/>
          <w:sz w:val="32"/>
          <w:szCs w:val="32"/>
          <w:highlight w:val="none"/>
        </w:rPr>
        <w:t>（ＧＦ－2012－0202）</w:t>
      </w:r>
    </w:p>
    <w:p w14:paraId="0012A93C">
      <w:pPr>
        <w:jc w:val="center"/>
        <w:rPr>
          <w:rFonts w:hint="eastAsia" w:ascii="宋体" w:hAnsi="宋体" w:eastAsia="宋体" w:cs="宋体"/>
          <w:b/>
          <w:bCs/>
          <w:color w:val="auto"/>
          <w:sz w:val="52"/>
          <w:szCs w:val="52"/>
          <w:highlight w:val="none"/>
        </w:rPr>
      </w:pPr>
    </w:p>
    <w:p w14:paraId="23CAE965">
      <w:pPr>
        <w:ind w:right="210" w:rightChars="100"/>
        <w:jc w:val="center"/>
        <w:rPr>
          <w:rFonts w:hint="eastAsia" w:ascii="宋体" w:hAnsi="宋体" w:eastAsia="宋体" w:cs="宋体"/>
          <w:b/>
          <w:bCs/>
          <w:color w:val="auto"/>
          <w:sz w:val="44"/>
          <w:szCs w:val="44"/>
          <w:highlight w:val="none"/>
          <w:u w:val="single"/>
        </w:rPr>
      </w:pPr>
      <w:r>
        <w:rPr>
          <w:rFonts w:hint="eastAsia" w:ascii="宋体" w:hAnsi="宋体" w:eastAsia="宋体" w:cs="宋体"/>
          <w:b/>
          <w:bCs/>
          <w:color w:val="auto"/>
          <w:spacing w:val="0"/>
          <w:sz w:val="44"/>
          <w:szCs w:val="44"/>
          <w:highlight w:val="none"/>
          <w:u w:val="single"/>
          <w:lang w:val="en-US" w:eastAsia="zh-CN"/>
        </w:rPr>
        <w:t>中创区</w:t>
      </w:r>
      <w:r>
        <w:rPr>
          <w:rFonts w:hint="eastAsia" w:hAnsi="宋体" w:cs="宋体"/>
          <w:b/>
          <w:bCs/>
          <w:color w:val="auto"/>
          <w:spacing w:val="0"/>
          <w:sz w:val="44"/>
          <w:szCs w:val="44"/>
          <w:highlight w:val="none"/>
          <w:u w:val="single"/>
          <w:lang w:val="en-US" w:eastAsia="zh-CN"/>
        </w:rPr>
        <w:t>A5-01</w:t>
      </w:r>
      <w:r>
        <w:rPr>
          <w:rFonts w:hint="eastAsia" w:ascii="宋体" w:hAnsi="宋体" w:eastAsia="宋体" w:cs="宋体"/>
          <w:b/>
          <w:bCs/>
          <w:color w:val="auto"/>
          <w:spacing w:val="0"/>
          <w:sz w:val="44"/>
          <w:szCs w:val="44"/>
          <w:highlight w:val="none"/>
          <w:u w:val="single"/>
          <w:lang w:val="en-US" w:eastAsia="zh-CN"/>
        </w:rPr>
        <w:t>地块新建小学项目（暂定名）</w:t>
      </w:r>
    </w:p>
    <w:p w14:paraId="58802A21">
      <w:pPr>
        <w:ind w:left="0" w:leftChars="0" w:right="210" w:rightChars="100" w:firstLine="0" w:firstLineChars="0"/>
        <w:jc w:val="center"/>
        <w:rPr>
          <w:rFonts w:hint="eastAsia" w:ascii="宋体" w:hAnsi="宋体" w:eastAsia="宋体" w:cs="宋体"/>
          <w:b/>
          <w:bCs/>
          <w:color w:val="auto"/>
          <w:sz w:val="44"/>
          <w:szCs w:val="44"/>
          <w:highlight w:val="none"/>
          <w:u w:val="single"/>
        </w:rPr>
      </w:pPr>
    </w:p>
    <w:p w14:paraId="5DC8FF14">
      <w:pPr>
        <w:jc w:val="center"/>
        <w:rPr>
          <w:rFonts w:hint="eastAsia" w:ascii="宋体" w:hAnsi="宋体" w:eastAsia="宋体" w:cs="宋体"/>
          <w:b/>
          <w:bCs/>
          <w:color w:val="auto"/>
          <w:sz w:val="52"/>
          <w:szCs w:val="52"/>
          <w:highlight w:val="none"/>
        </w:rPr>
      </w:pPr>
      <w:r>
        <w:rPr>
          <w:rFonts w:hint="eastAsia" w:ascii="宋体" w:hAnsi="宋体" w:eastAsia="宋体" w:cs="宋体"/>
          <w:b/>
          <w:bCs/>
          <w:color w:val="auto"/>
          <w:sz w:val="52"/>
          <w:szCs w:val="52"/>
          <w:highlight w:val="none"/>
        </w:rPr>
        <w:t>监理合同</w:t>
      </w:r>
    </w:p>
    <w:p w14:paraId="08E86929">
      <w:pPr>
        <w:jc w:val="center"/>
        <w:rPr>
          <w:rFonts w:hint="eastAsia" w:ascii="宋体" w:hAnsi="宋体" w:eastAsia="宋体" w:cs="宋体"/>
          <w:bCs/>
          <w:color w:val="auto"/>
          <w:sz w:val="48"/>
          <w:szCs w:val="48"/>
          <w:highlight w:val="none"/>
        </w:rPr>
      </w:pPr>
    </w:p>
    <w:p w14:paraId="72C8BBAB">
      <w:pPr>
        <w:jc w:val="center"/>
        <w:rPr>
          <w:rFonts w:hint="eastAsia" w:ascii="宋体" w:hAnsi="宋体" w:eastAsia="宋体" w:cs="宋体"/>
          <w:b/>
          <w:bCs/>
          <w:color w:val="auto"/>
          <w:highlight w:val="none"/>
        </w:rPr>
      </w:pPr>
    </w:p>
    <w:p w14:paraId="1099B24E">
      <w:pPr>
        <w:jc w:val="center"/>
        <w:rPr>
          <w:rFonts w:hint="eastAsia" w:ascii="宋体" w:hAnsi="宋体" w:eastAsia="宋体" w:cs="宋体"/>
          <w:b/>
          <w:bCs/>
          <w:color w:val="auto"/>
          <w:highlight w:val="none"/>
        </w:rPr>
      </w:pPr>
    </w:p>
    <w:p w14:paraId="1F9AC6E5">
      <w:pPr>
        <w:rPr>
          <w:rFonts w:hint="eastAsia" w:ascii="宋体" w:hAnsi="宋体" w:eastAsia="宋体" w:cs="宋体"/>
          <w:b/>
          <w:bCs/>
          <w:color w:val="auto"/>
          <w:highlight w:val="none"/>
        </w:rPr>
      </w:pPr>
    </w:p>
    <w:p w14:paraId="3F1A1583">
      <w:pPr>
        <w:jc w:val="center"/>
        <w:rPr>
          <w:rFonts w:hint="eastAsia" w:ascii="宋体" w:hAnsi="宋体" w:eastAsia="宋体" w:cs="宋体"/>
          <w:b/>
          <w:bCs/>
          <w:color w:val="auto"/>
          <w:highlight w:val="none"/>
        </w:rPr>
      </w:pPr>
    </w:p>
    <w:p w14:paraId="5AE61CE9">
      <w:pPr>
        <w:rPr>
          <w:rFonts w:hint="eastAsia" w:ascii="宋体" w:hAnsi="宋体" w:eastAsia="宋体" w:cs="宋体"/>
          <w:b/>
          <w:bCs/>
          <w:color w:val="auto"/>
          <w:highlight w:val="none"/>
        </w:rPr>
      </w:pPr>
    </w:p>
    <w:p w14:paraId="713800B4">
      <w:pPr>
        <w:rPr>
          <w:rFonts w:hint="eastAsia" w:ascii="宋体" w:hAnsi="宋体" w:eastAsia="宋体" w:cs="宋体"/>
          <w:b/>
          <w:bCs/>
          <w:color w:val="auto"/>
          <w:highlight w:val="none"/>
        </w:rPr>
      </w:pPr>
    </w:p>
    <w:p w14:paraId="5BE2DBC0">
      <w:pPr>
        <w:rPr>
          <w:rFonts w:hint="eastAsia" w:ascii="宋体" w:hAnsi="宋体" w:eastAsia="宋体" w:cs="宋体"/>
          <w:b/>
          <w:bCs/>
          <w:color w:val="auto"/>
          <w:highlight w:val="none"/>
        </w:rPr>
      </w:pPr>
    </w:p>
    <w:p w14:paraId="78D3485D">
      <w:pPr>
        <w:rPr>
          <w:rFonts w:hint="eastAsia" w:ascii="宋体" w:hAnsi="宋体" w:eastAsia="宋体" w:cs="宋体"/>
          <w:b/>
          <w:bCs/>
          <w:color w:val="auto"/>
          <w:highlight w:val="none"/>
        </w:rPr>
      </w:pPr>
    </w:p>
    <w:p w14:paraId="428458C2">
      <w:pPr>
        <w:rPr>
          <w:rFonts w:hint="eastAsia" w:ascii="宋体" w:hAnsi="宋体" w:eastAsia="宋体" w:cs="宋体"/>
          <w:b/>
          <w:bCs/>
          <w:color w:val="auto"/>
          <w:highlight w:val="none"/>
        </w:rPr>
      </w:pPr>
    </w:p>
    <w:p w14:paraId="227B139B">
      <w:pPr>
        <w:rPr>
          <w:rFonts w:hint="eastAsia" w:ascii="宋体" w:hAnsi="宋体" w:eastAsia="宋体" w:cs="宋体"/>
          <w:b/>
          <w:bCs/>
          <w:color w:val="auto"/>
          <w:highlight w:val="none"/>
        </w:rPr>
      </w:pPr>
    </w:p>
    <w:p w14:paraId="19333A77">
      <w:pPr>
        <w:rPr>
          <w:rFonts w:hint="eastAsia" w:ascii="宋体" w:hAnsi="宋体" w:eastAsia="宋体" w:cs="宋体"/>
          <w:b/>
          <w:bCs/>
          <w:color w:val="auto"/>
          <w:highlight w:val="none"/>
        </w:rPr>
      </w:pPr>
    </w:p>
    <w:p w14:paraId="5BAD87FC">
      <w:pPr>
        <w:rPr>
          <w:rFonts w:hint="eastAsia" w:ascii="宋体" w:hAnsi="宋体" w:eastAsia="宋体" w:cs="宋体"/>
          <w:b/>
          <w:bCs/>
          <w:color w:val="auto"/>
          <w:highlight w:val="none"/>
        </w:rPr>
      </w:pPr>
    </w:p>
    <w:p w14:paraId="15B9E3EB">
      <w:pPr>
        <w:rPr>
          <w:rFonts w:hint="eastAsia" w:ascii="宋体" w:hAnsi="宋体" w:eastAsia="宋体" w:cs="宋体"/>
          <w:b/>
          <w:bCs/>
          <w:color w:val="auto"/>
          <w:highlight w:val="none"/>
        </w:rPr>
      </w:pPr>
    </w:p>
    <w:p w14:paraId="372C98A7">
      <w:pPr>
        <w:rPr>
          <w:rFonts w:hint="eastAsia" w:ascii="宋体" w:hAnsi="宋体" w:eastAsia="宋体" w:cs="宋体"/>
          <w:b/>
          <w:bCs/>
          <w:color w:val="auto"/>
          <w:highlight w:val="none"/>
        </w:rPr>
      </w:pPr>
    </w:p>
    <w:p w14:paraId="31805E8D">
      <w:pPr>
        <w:rPr>
          <w:rFonts w:hint="eastAsia" w:ascii="宋体" w:hAnsi="宋体" w:eastAsia="宋体" w:cs="宋体"/>
          <w:color w:val="auto"/>
          <w:highlight w:val="none"/>
        </w:rPr>
      </w:pPr>
    </w:p>
    <w:p w14:paraId="317E55DF">
      <w:pPr>
        <w:rPr>
          <w:rFonts w:hint="eastAsia" w:ascii="宋体" w:hAnsi="宋体" w:eastAsia="宋体" w:cs="宋体"/>
          <w:b/>
          <w:bCs/>
          <w:color w:val="auto"/>
          <w:highlight w:val="none"/>
        </w:rPr>
      </w:pPr>
    </w:p>
    <w:p w14:paraId="0A03B415">
      <w:pPr>
        <w:jc w:val="center"/>
        <w:rPr>
          <w:rFonts w:hint="eastAsia" w:ascii="宋体" w:hAnsi="宋体" w:eastAsia="宋体" w:cs="宋体"/>
          <w:b/>
          <w:color w:val="auto"/>
          <w:sz w:val="21"/>
          <w:highlight w:val="none"/>
        </w:rPr>
      </w:pPr>
      <w:r>
        <w:rPr>
          <w:rFonts w:hint="eastAsia" w:ascii="宋体" w:hAnsi="宋体" w:eastAsia="宋体" w:cs="宋体"/>
          <w:b/>
          <w:bCs/>
          <w:color w:val="auto"/>
          <w:sz w:val="32"/>
          <w:szCs w:val="32"/>
          <w:highlight w:val="none"/>
        </w:rPr>
        <w:t>住房和城乡建设部</w:t>
      </w:r>
    </w:p>
    <w:p w14:paraId="19DEAB6C">
      <w:pPr>
        <w:jc w:val="center"/>
        <w:rPr>
          <w:rFonts w:hint="eastAsia" w:ascii="宋体" w:hAnsi="宋体" w:eastAsia="宋体" w:cs="宋体"/>
          <w:b/>
          <w:color w:val="auto"/>
          <w:sz w:val="32"/>
          <w:szCs w:val="32"/>
          <w:highlight w:val="none"/>
        </w:rPr>
      </w:pPr>
      <w:r>
        <w:rPr>
          <w:rFonts w:hint="eastAsia" w:ascii="宋体" w:hAnsi="宋体" w:eastAsia="宋体" w:cs="宋体"/>
          <w:b/>
          <w:color w:val="auto"/>
          <w:sz w:val="32"/>
          <w:szCs w:val="32"/>
          <w:highlight w:val="none"/>
        </w:rPr>
        <w:t xml:space="preserve">                           制定</w:t>
      </w:r>
    </w:p>
    <w:p w14:paraId="620B38F3">
      <w:pPr>
        <w:jc w:val="center"/>
        <w:rPr>
          <w:rFonts w:hint="eastAsia" w:ascii="宋体" w:hAnsi="宋体" w:eastAsia="宋体" w:cs="宋体"/>
          <w:b/>
          <w:bCs/>
          <w:color w:val="auto"/>
          <w:sz w:val="32"/>
          <w:szCs w:val="32"/>
          <w:highlight w:val="none"/>
        </w:rPr>
      </w:pPr>
      <w:r>
        <w:rPr>
          <w:rFonts w:hint="eastAsia" w:ascii="宋体" w:hAnsi="宋体" w:eastAsia="宋体" w:cs="宋体"/>
          <w:b/>
          <w:bCs/>
          <w:color w:val="auto"/>
          <w:sz w:val="32"/>
          <w:szCs w:val="32"/>
          <w:highlight w:val="none"/>
        </w:rPr>
        <w:t>国家工商行政管理总局</w:t>
      </w:r>
    </w:p>
    <w:p w14:paraId="011B546B">
      <w:pPr>
        <w:spacing w:line="240" w:lineRule="auto"/>
        <w:rPr>
          <w:rFonts w:hint="eastAsia" w:ascii="宋体" w:hAnsi="宋体" w:eastAsia="宋体" w:cs="宋体"/>
          <w:color w:val="auto"/>
          <w:sz w:val="21"/>
          <w:highlight w:val="none"/>
        </w:rPr>
      </w:pPr>
    </w:p>
    <w:p w14:paraId="6DDE7D5C">
      <w:pPr>
        <w:pageBreakBefore/>
        <w:tabs>
          <w:tab w:val="left" w:pos="3120"/>
        </w:tabs>
        <w:jc w:val="center"/>
        <w:rPr>
          <w:rFonts w:hint="eastAsia" w:ascii="宋体" w:hAnsi="宋体" w:eastAsia="宋体" w:cs="宋体"/>
          <w:b/>
          <w:color w:val="auto"/>
          <w:sz w:val="28"/>
          <w:szCs w:val="28"/>
          <w:highlight w:val="none"/>
        </w:rPr>
      </w:pPr>
      <w:r>
        <w:rPr>
          <w:rFonts w:hint="eastAsia" w:ascii="宋体" w:hAnsi="宋体" w:eastAsia="宋体" w:cs="宋体"/>
          <w:b/>
          <w:color w:val="auto"/>
          <w:sz w:val="28"/>
          <w:szCs w:val="28"/>
          <w:highlight w:val="none"/>
        </w:rPr>
        <w:t>第一部分  协议书</w:t>
      </w:r>
    </w:p>
    <w:p w14:paraId="74319B47">
      <w:pPr>
        <w:adjustRightInd w:val="0"/>
        <w:snapToGrid w:val="0"/>
        <w:rPr>
          <w:rFonts w:hint="eastAsia" w:ascii="宋体" w:hAnsi="宋体" w:eastAsia="宋体" w:cs="宋体"/>
          <w:b/>
          <w:color w:val="auto"/>
          <w:sz w:val="21"/>
          <w:szCs w:val="21"/>
          <w:highlight w:val="none"/>
        </w:rPr>
      </w:pPr>
    </w:p>
    <w:p w14:paraId="547CA366">
      <w:pPr>
        <w:adjustRightInd w:val="0"/>
        <w:snapToGrid w:val="0"/>
        <w:spacing w:line="360" w:lineRule="auto"/>
        <w:ind w:firstLine="402" w:firstLineChars="200"/>
        <w:rPr>
          <w:rFonts w:hint="eastAsia" w:ascii="宋体" w:hAnsi="宋体" w:eastAsia="宋体" w:cs="宋体"/>
          <w:b/>
          <w:color w:val="auto"/>
          <w:sz w:val="20"/>
          <w:szCs w:val="20"/>
          <w:highlight w:val="none"/>
        </w:rPr>
      </w:pPr>
      <w:r>
        <w:rPr>
          <w:rFonts w:hint="eastAsia" w:ascii="宋体" w:hAnsi="宋体" w:eastAsia="宋体" w:cs="宋体"/>
          <w:b/>
          <w:color w:val="auto"/>
          <w:sz w:val="20"/>
          <w:szCs w:val="20"/>
          <w:highlight w:val="none"/>
        </w:rPr>
        <w:t>委托人（全称）：</w:t>
      </w:r>
      <w:r>
        <w:rPr>
          <w:rFonts w:hint="eastAsia" w:ascii="宋体" w:hAnsi="宋体" w:eastAsia="宋体" w:cs="宋体"/>
          <w:b/>
          <w:color w:val="auto"/>
          <w:sz w:val="20"/>
          <w:szCs w:val="20"/>
          <w:highlight w:val="none"/>
          <w:u w:val="single"/>
          <w:lang w:eastAsia="zh-CN"/>
        </w:rPr>
        <w:t>西安高新技术产业开发区公共项目建设管理中心</w:t>
      </w:r>
    </w:p>
    <w:p w14:paraId="5405F19B">
      <w:pPr>
        <w:adjustRightInd w:val="0"/>
        <w:snapToGrid w:val="0"/>
        <w:spacing w:line="360" w:lineRule="auto"/>
        <w:ind w:firstLine="402" w:firstLineChars="200"/>
        <w:rPr>
          <w:rFonts w:hint="eastAsia" w:ascii="宋体" w:hAnsi="宋体" w:eastAsia="宋体" w:cs="宋体"/>
          <w:color w:val="auto"/>
          <w:sz w:val="20"/>
          <w:szCs w:val="20"/>
          <w:highlight w:val="none"/>
          <w:u w:val="single"/>
        </w:rPr>
      </w:pPr>
      <w:r>
        <w:rPr>
          <w:rFonts w:hint="eastAsia" w:ascii="宋体" w:hAnsi="宋体" w:eastAsia="宋体" w:cs="宋体"/>
          <w:b/>
          <w:color w:val="auto"/>
          <w:sz w:val="20"/>
          <w:szCs w:val="20"/>
          <w:highlight w:val="none"/>
        </w:rPr>
        <w:t>监理人（全称）：</w:t>
      </w:r>
      <w:r>
        <w:rPr>
          <w:rFonts w:hint="eastAsia" w:ascii="宋体" w:hAnsi="宋体" w:eastAsia="宋体" w:cs="宋体"/>
          <w:b/>
          <w:color w:val="auto"/>
          <w:sz w:val="20"/>
          <w:szCs w:val="20"/>
          <w:highlight w:val="none"/>
          <w:u w:val="single"/>
        </w:rPr>
        <w:t xml:space="preserve">                                   </w:t>
      </w:r>
      <w:r>
        <w:rPr>
          <w:rFonts w:hint="eastAsia" w:ascii="宋体" w:hAnsi="宋体" w:eastAsia="宋体" w:cs="宋体"/>
          <w:color w:val="auto"/>
          <w:sz w:val="20"/>
          <w:szCs w:val="20"/>
          <w:highlight w:val="none"/>
          <w:u w:val="single"/>
        </w:rPr>
        <w:t xml:space="preserve">   </w:t>
      </w:r>
    </w:p>
    <w:p w14:paraId="4EB8AB80">
      <w:pPr>
        <w:snapToGrid w:val="0"/>
        <w:spacing w:beforeLines="0" w:afterLines="0" w:line="360" w:lineRule="auto"/>
        <w:ind w:firstLine="402" w:firstLineChars="200"/>
        <w:rPr>
          <w:rFonts w:hint="eastAsia" w:ascii="宋体" w:hAnsi="宋体" w:eastAsia="宋体" w:cs="宋体"/>
          <w:color w:val="auto"/>
          <w:sz w:val="20"/>
          <w:szCs w:val="20"/>
          <w:highlight w:val="none"/>
        </w:rPr>
      </w:pPr>
      <w:r>
        <w:rPr>
          <w:rFonts w:hint="eastAsia" w:ascii="宋体" w:hAnsi="宋体" w:eastAsia="宋体" w:cs="宋体"/>
          <w:b/>
          <w:color w:val="auto"/>
          <w:sz w:val="20"/>
          <w:szCs w:val="20"/>
          <w:highlight w:val="none"/>
          <w:lang w:val="en-US" w:eastAsia="zh-CN"/>
        </w:rPr>
        <w:t>代建</w:t>
      </w:r>
      <w:r>
        <w:rPr>
          <w:rFonts w:hint="eastAsia" w:ascii="宋体" w:hAnsi="宋体" w:eastAsia="宋体" w:cs="宋体"/>
          <w:b/>
          <w:color w:val="auto"/>
          <w:sz w:val="20"/>
          <w:szCs w:val="20"/>
          <w:highlight w:val="none"/>
        </w:rPr>
        <w:t>人（全称）：</w:t>
      </w:r>
      <w:r>
        <w:rPr>
          <w:rFonts w:hint="eastAsia" w:ascii="宋体" w:hAnsi="宋体" w:cs="宋体"/>
          <w:b/>
          <w:color w:val="auto"/>
          <w:sz w:val="20"/>
          <w:szCs w:val="20"/>
          <w:highlight w:val="none"/>
          <w:u w:val="single"/>
          <w:lang w:val="en-US" w:eastAsia="zh-CN"/>
        </w:rPr>
        <w:t>西安高新区城市客厅开发建设有限责任公司</w:t>
      </w:r>
    </w:p>
    <w:p w14:paraId="79BD5B52">
      <w:pPr>
        <w:adjustRightInd w:val="0"/>
        <w:snapToGrid w:val="0"/>
        <w:spacing w:line="360" w:lineRule="auto"/>
        <w:ind w:firstLine="400" w:firstLineChars="200"/>
        <w:rPr>
          <w:rFonts w:hint="eastAsia" w:ascii="宋体" w:hAnsi="宋体" w:eastAsia="宋体" w:cs="宋体"/>
          <w:color w:val="auto"/>
          <w:sz w:val="20"/>
          <w:szCs w:val="20"/>
          <w:highlight w:val="none"/>
          <w:u w:val="single"/>
        </w:rPr>
      </w:pPr>
      <w:r>
        <w:rPr>
          <w:rFonts w:hint="eastAsia" w:ascii="宋体" w:hAnsi="宋体" w:eastAsia="宋体" w:cs="宋体"/>
          <w:color w:val="auto"/>
          <w:sz w:val="20"/>
          <w:szCs w:val="20"/>
          <w:highlight w:val="none"/>
        </w:rPr>
        <w:t>根据《中华人民共和国民法典》、《中华人民共和国建筑法》及其他有关法律、法规，遵循平等、自愿、公平和诚信的原则，</w:t>
      </w:r>
      <w:r>
        <w:rPr>
          <w:rFonts w:hint="eastAsia" w:ascii="宋体" w:hAnsi="宋体" w:eastAsia="宋体" w:cs="宋体"/>
          <w:color w:val="auto"/>
          <w:sz w:val="20"/>
          <w:szCs w:val="20"/>
          <w:highlight w:val="none"/>
          <w:lang w:val="en-US" w:eastAsia="zh-CN"/>
        </w:rPr>
        <w:t>三</w:t>
      </w:r>
      <w:r>
        <w:rPr>
          <w:rFonts w:hint="eastAsia" w:ascii="宋体" w:hAnsi="宋体" w:eastAsia="宋体" w:cs="宋体"/>
          <w:color w:val="auto"/>
          <w:sz w:val="20"/>
          <w:szCs w:val="20"/>
          <w:highlight w:val="none"/>
        </w:rPr>
        <w:t>方就下述工程委托监理与相关服务事项协商一致，订立本合同。</w:t>
      </w:r>
    </w:p>
    <w:p w14:paraId="5D266C5A">
      <w:pPr>
        <w:spacing w:line="360" w:lineRule="auto"/>
        <w:ind w:firstLine="398" w:firstLineChars="198"/>
        <w:rPr>
          <w:rFonts w:hint="eastAsia" w:ascii="宋体" w:hAnsi="宋体" w:eastAsia="宋体" w:cs="宋体"/>
          <w:b/>
          <w:color w:val="auto"/>
          <w:sz w:val="20"/>
          <w:szCs w:val="20"/>
          <w:highlight w:val="none"/>
        </w:rPr>
      </w:pPr>
      <w:r>
        <w:rPr>
          <w:rFonts w:hint="eastAsia" w:ascii="宋体" w:hAnsi="宋体" w:eastAsia="宋体" w:cs="宋体"/>
          <w:b/>
          <w:color w:val="auto"/>
          <w:sz w:val="20"/>
          <w:szCs w:val="20"/>
          <w:highlight w:val="none"/>
        </w:rPr>
        <w:t>一、工程概况</w:t>
      </w:r>
    </w:p>
    <w:p w14:paraId="4DB76C3B">
      <w:pPr>
        <w:adjustRightInd w:val="0"/>
        <w:snapToGrid w:val="0"/>
        <w:spacing w:line="360" w:lineRule="auto"/>
        <w:ind w:firstLine="356" w:firstLineChars="198"/>
        <w:rPr>
          <w:rFonts w:hint="eastAsia" w:ascii="宋体" w:hAnsi="宋体" w:eastAsia="宋体" w:cs="宋体"/>
          <w:color w:val="auto"/>
          <w:sz w:val="18"/>
          <w:szCs w:val="18"/>
          <w:highlight w:val="none"/>
        </w:rPr>
      </w:pPr>
      <w:r>
        <w:rPr>
          <w:rFonts w:hint="eastAsia" w:ascii="宋体" w:hAnsi="宋体" w:eastAsia="宋体" w:cs="宋体"/>
          <w:color w:val="auto"/>
          <w:sz w:val="18"/>
          <w:szCs w:val="18"/>
          <w:highlight w:val="none"/>
        </w:rPr>
        <w:t>1. 工程名称：</w:t>
      </w:r>
      <w:r>
        <w:rPr>
          <w:rFonts w:hint="eastAsia" w:ascii="宋体" w:hAnsi="宋体" w:eastAsia="宋体" w:cs="宋体"/>
          <w:color w:val="auto"/>
          <w:sz w:val="20"/>
          <w:szCs w:val="20"/>
          <w:highlight w:val="none"/>
          <w:u w:val="single"/>
          <w:lang w:eastAsia="zh-CN"/>
        </w:rPr>
        <w:t>中创区A5-01地块新建小学项目（暂定名）</w:t>
      </w:r>
      <w:r>
        <w:rPr>
          <w:rFonts w:hint="eastAsia" w:ascii="宋体" w:hAnsi="宋体" w:eastAsia="宋体" w:cs="宋体"/>
          <w:color w:val="auto"/>
          <w:sz w:val="20"/>
          <w:szCs w:val="20"/>
          <w:highlight w:val="none"/>
          <w:u w:val="single"/>
        </w:rPr>
        <w:t>监理</w:t>
      </w:r>
    </w:p>
    <w:p w14:paraId="01C4786E">
      <w:pPr>
        <w:adjustRightInd w:val="0"/>
        <w:snapToGrid w:val="0"/>
        <w:spacing w:line="360" w:lineRule="auto"/>
        <w:ind w:firstLine="356" w:firstLineChars="198"/>
        <w:rPr>
          <w:rFonts w:hint="eastAsia" w:ascii="宋体" w:hAnsi="宋体" w:eastAsia="宋体" w:cs="宋体"/>
          <w:color w:val="auto"/>
          <w:sz w:val="18"/>
          <w:szCs w:val="18"/>
          <w:highlight w:val="none"/>
          <w:u w:val="single"/>
        </w:rPr>
      </w:pPr>
      <w:r>
        <w:rPr>
          <w:rFonts w:hint="eastAsia" w:ascii="宋体" w:hAnsi="宋体" w:eastAsia="宋体" w:cs="宋体"/>
          <w:color w:val="auto"/>
          <w:sz w:val="18"/>
          <w:szCs w:val="18"/>
          <w:highlight w:val="none"/>
        </w:rPr>
        <w:t>2. 工程地点：</w:t>
      </w:r>
      <w:r>
        <w:rPr>
          <w:rFonts w:hint="eastAsia" w:ascii="宋体" w:hAnsi="宋体" w:eastAsia="宋体" w:cs="宋体"/>
          <w:color w:val="auto"/>
          <w:sz w:val="20"/>
          <w:szCs w:val="20"/>
          <w:highlight w:val="none"/>
          <w:u w:val="single"/>
          <w:lang w:eastAsia="zh-CN"/>
        </w:rPr>
        <w:t>位于</w:t>
      </w:r>
      <w:r>
        <w:rPr>
          <w:rFonts w:hint="eastAsia" w:ascii="宋体" w:hAnsi="宋体" w:eastAsia="宋体" w:cs="宋体"/>
          <w:color w:val="auto"/>
          <w:sz w:val="20"/>
          <w:szCs w:val="20"/>
          <w:highlight w:val="none"/>
          <w:u w:val="single"/>
          <w:lang w:val="en-US" w:eastAsia="zh-CN"/>
        </w:rPr>
        <w:t>西安高新区</w:t>
      </w:r>
      <w:r>
        <w:rPr>
          <w:rFonts w:hint="eastAsia" w:ascii="宋体" w:hAnsi="宋体" w:eastAsia="宋体" w:cs="宋体"/>
          <w:color w:val="auto"/>
          <w:sz w:val="20"/>
          <w:szCs w:val="20"/>
          <w:highlight w:val="none"/>
          <w:u w:val="single"/>
          <w:lang w:eastAsia="zh-CN"/>
        </w:rPr>
        <w:t>经三十二路以东，纬三十五路以南，</w:t>
      </w:r>
      <w:r>
        <w:rPr>
          <w:rFonts w:hint="eastAsia" w:ascii="宋体" w:hAnsi="宋体" w:eastAsia="宋体" w:cs="宋体"/>
          <w:color w:val="auto"/>
          <w:sz w:val="20"/>
          <w:szCs w:val="20"/>
          <w:highlight w:val="none"/>
          <w:u w:val="single"/>
          <w:lang w:val="en-US" w:eastAsia="zh-CN"/>
        </w:rPr>
        <w:t>经二十六路以西，</w:t>
      </w:r>
      <w:r>
        <w:rPr>
          <w:rFonts w:hint="eastAsia" w:ascii="宋体" w:hAnsi="宋体" w:eastAsia="宋体" w:cs="宋体"/>
          <w:color w:val="auto"/>
          <w:sz w:val="20"/>
          <w:szCs w:val="20"/>
          <w:highlight w:val="none"/>
          <w:u w:val="single"/>
          <w:lang w:eastAsia="zh-CN"/>
        </w:rPr>
        <w:t>纬三十六路以北</w:t>
      </w:r>
      <w:r>
        <w:rPr>
          <w:rFonts w:hint="eastAsia" w:hAnsi="宋体" w:cs="宋体"/>
          <w:color w:val="auto"/>
          <w:sz w:val="20"/>
          <w:szCs w:val="20"/>
          <w:highlight w:val="none"/>
          <w:u w:val="single"/>
          <w:lang w:eastAsia="zh-CN"/>
        </w:rPr>
        <w:t>。</w:t>
      </w:r>
    </w:p>
    <w:p w14:paraId="09EF7817">
      <w:pPr>
        <w:adjustRightInd w:val="0"/>
        <w:snapToGrid w:val="0"/>
        <w:spacing w:line="360" w:lineRule="auto"/>
        <w:ind w:firstLine="356" w:firstLineChars="198"/>
        <w:rPr>
          <w:rFonts w:hint="default" w:ascii="宋体" w:hAnsi="宋体" w:eastAsia="宋体" w:cs="宋体"/>
          <w:color w:val="auto"/>
          <w:sz w:val="18"/>
          <w:szCs w:val="18"/>
          <w:highlight w:val="none"/>
          <w:u w:val="single"/>
          <w:lang w:val="en-US"/>
        </w:rPr>
      </w:pPr>
      <w:r>
        <w:rPr>
          <w:rFonts w:hint="eastAsia" w:ascii="宋体" w:hAnsi="宋体" w:eastAsia="宋体" w:cs="宋体"/>
          <w:color w:val="auto"/>
          <w:sz w:val="18"/>
          <w:szCs w:val="18"/>
          <w:highlight w:val="none"/>
        </w:rPr>
        <w:t>3. 工程规模：</w:t>
      </w:r>
      <w:r>
        <w:rPr>
          <w:rFonts w:hint="eastAsia" w:ascii="宋体" w:hAnsi="宋体" w:eastAsia="宋体" w:cs="宋体"/>
          <w:color w:val="auto"/>
          <w:kern w:val="2"/>
          <w:sz w:val="18"/>
          <w:szCs w:val="18"/>
          <w:highlight w:val="none"/>
          <w:u w:val="single"/>
          <w:lang w:val="en-US" w:eastAsia="zh-CN" w:bidi="ar"/>
        </w:rPr>
        <w:t>中创区</w:t>
      </w:r>
      <w:r>
        <w:rPr>
          <w:rFonts w:hint="eastAsia" w:ascii="宋体" w:hAnsi="宋体" w:eastAsia="宋体" w:cs="宋体"/>
          <w:color w:val="auto"/>
          <w:sz w:val="20"/>
          <w:szCs w:val="20"/>
          <w:highlight w:val="none"/>
          <w:u w:val="single"/>
          <w:lang w:eastAsia="zh-CN"/>
        </w:rPr>
        <w:t>A5-01</w:t>
      </w:r>
      <w:r>
        <w:rPr>
          <w:rFonts w:hint="eastAsia" w:ascii="宋体" w:hAnsi="宋体" w:eastAsia="宋体" w:cs="宋体"/>
          <w:color w:val="auto"/>
          <w:sz w:val="20"/>
          <w:szCs w:val="20"/>
          <w:highlight w:val="none"/>
          <w:u w:val="single"/>
          <w:lang w:val="en-US" w:eastAsia="zh-CN"/>
        </w:rPr>
        <w:t>地块新建小学项目（暂定名）</w:t>
      </w:r>
      <w:r>
        <w:rPr>
          <w:rFonts w:hint="eastAsia" w:ascii="宋体" w:hAnsi="宋体" w:eastAsia="宋体" w:cs="宋体"/>
          <w:color w:val="auto"/>
          <w:sz w:val="20"/>
          <w:szCs w:val="20"/>
          <w:highlight w:val="none"/>
          <w:u w:val="single"/>
          <w:lang w:eastAsia="zh-CN"/>
        </w:rPr>
        <w:t>总建筑面积31526.71平方米，</w:t>
      </w:r>
      <w:r>
        <w:rPr>
          <w:rFonts w:hint="eastAsia" w:ascii="宋体" w:hAnsi="宋体" w:eastAsia="宋体" w:cs="宋体"/>
          <w:color w:val="auto"/>
          <w:sz w:val="20"/>
          <w:szCs w:val="20"/>
          <w:highlight w:val="none"/>
          <w:u w:val="single"/>
          <w:lang w:val="en-US" w:eastAsia="zh-CN"/>
        </w:rPr>
        <w:t>主要</w:t>
      </w:r>
      <w:r>
        <w:rPr>
          <w:rFonts w:hint="eastAsia" w:ascii="宋体" w:hAnsi="宋体" w:eastAsia="宋体" w:cs="宋体"/>
          <w:color w:val="auto"/>
          <w:sz w:val="20"/>
          <w:szCs w:val="20"/>
          <w:highlight w:val="none"/>
          <w:u w:val="single"/>
          <w:lang w:eastAsia="zh-CN"/>
        </w:rPr>
        <w:t>建设内容包括教学楼、</w:t>
      </w:r>
      <w:r>
        <w:rPr>
          <w:rFonts w:hint="eastAsia" w:ascii="宋体" w:hAnsi="宋体" w:eastAsia="宋体" w:cs="宋体"/>
          <w:color w:val="auto"/>
          <w:sz w:val="20"/>
          <w:szCs w:val="20"/>
          <w:highlight w:val="none"/>
          <w:u w:val="single"/>
          <w:lang w:val="en-US" w:eastAsia="zh-CN"/>
        </w:rPr>
        <w:t>运动场、</w:t>
      </w:r>
      <w:r>
        <w:rPr>
          <w:rFonts w:hint="eastAsia" w:ascii="宋体" w:hAnsi="宋体" w:eastAsia="宋体" w:cs="宋体"/>
          <w:color w:val="auto"/>
          <w:sz w:val="20"/>
          <w:szCs w:val="20"/>
          <w:highlight w:val="none"/>
          <w:u w:val="single"/>
          <w:lang w:eastAsia="zh-CN"/>
        </w:rPr>
        <w:t>地下</w:t>
      </w:r>
      <w:r>
        <w:rPr>
          <w:rFonts w:hint="eastAsia" w:ascii="宋体" w:hAnsi="宋体" w:eastAsia="宋体" w:cs="宋体"/>
          <w:color w:val="auto"/>
          <w:sz w:val="20"/>
          <w:szCs w:val="20"/>
          <w:highlight w:val="none"/>
          <w:u w:val="single"/>
          <w:lang w:val="en-US" w:eastAsia="zh-CN"/>
        </w:rPr>
        <w:t>停车场</w:t>
      </w:r>
      <w:r>
        <w:rPr>
          <w:rFonts w:hint="eastAsia" w:ascii="宋体" w:hAnsi="宋体" w:eastAsia="宋体" w:cs="宋体"/>
          <w:color w:val="auto"/>
          <w:sz w:val="20"/>
          <w:szCs w:val="20"/>
          <w:highlight w:val="none"/>
          <w:u w:val="single"/>
          <w:lang w:eastAsia="zh-CN"/>
        </w:rPr>
        <w:t>等</w:t>
      </w:r>
      <w:r>
        <w:rPr>
          <w:rFonts w:hint="eastAsia" w:ascii="宋体" w:hAnsi="宋体" w:eastAsia="宋体" w:cs="宋体"/>
          <w:color w:val="auto"/>
          <w:sz w:val="20"/>
          <w:szCs w:val="20"/>
          <w:highlight w:val="none"/>
          <w:u w:val="single"/>
          <w:lang w:val="en-US" w:eastAsia="zh-CN"/>
        </w:rPr>
        <w:t>及相关配套设施</w:t>
      </w:r>
      <w:r>
        <w:rPr>
          <w:rFonts w:hint="eastAsia" w:hAnsi="宋体" w:cs="宋体"/>
          <w:color w:val="auto"/>
          <w:sz w:val="20"/>
          <w:szCs w:val="20"/>
          <w:highlight w:val="none"/>
          <w:u w:val="single"/>
          <w:lang w:val="en-US" w:eastAsia="zh-CN"/>
        </w:rPr>
        <w:t>。</w:t>
      </w:r>
    </w:p>
    <w:p w14:paraId="2FE3CC14">
      <w:pPr>
        <w:spacing w:line="360" w:lineRule="auto"/>
        <w:ind w:firstLine="398" w:firstLineChars="198"/>
        <w:rPr>
          <w:rFonts w:hint="eastAsia" w:ascii="宋体" w:hAnsi="宋体" w:eastAsia="宋体" w:cs="宋体"/>
          <w:b/>
          <w:color w:val="auto"/>
          <w:sz w:val="20"/>
          <w:szCs w:val="20"/>
          <w:highlight w:val="none"/>
        </w:rPr>
      </w:pPr>
      <w:r>
        <w:rPr>
          <w:rFonts w:hint="eastAsia" w:ascii="宋体" w:hAnsi="宋体" w:eastAsia="宋体" w:cs="宋体"/>
          <w:b/>
          <w:color w:val="auto"/>
          <w:sz w:val="20"/>
          <w:szCs w:val="20"/>
          <w:highlight w:val="none"/>
        </w:rPr>
        <w:t>二、词语限定</w:t>
      </w:r>
    </w:p>
    <w:p w14:paraId="5F7F76AD">
      <w:pPr>
        <w:adjustRightInd w:val="0"/>
        <w:snapToGrid w:val="0"/>
        <w:spacing w:line="360" w:lineRule="auto"/>
        <w:ind w:firstLine="396" w:firstLineChars="198"/>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协议书中相关词语的含义与通用条件中的定义与解释相同。</w:t>
      </w:r>
    </w:p>
    <w:p w14:paraId="3F5ED798">
      <w:pPr>
        <w:spacing w:line="360" w:lineRule="auto"/>
        <w:ind w:firstLine="398" w:firstLineChars="198"/>
        <w:rPr>
          <w:rFonts w:hint="eastAsia" w:ascii="宋体" w:hAnsi="宋体" w:eastAsia="宋体" w:cs="宋体"/>
          <w:b/>
          <w:color w:val="auto"/>
          <w:sz w:val="20"/>
          <w:szCs w:val="20"/>
          <w:highlight w:val="none"/>
        </w:rPr>
      </w:pPr>
      <w:r>
        <w:rPr>
          <w:rFonts w:hint="eastAsia" w:ascii="宋体" w:hAnsi="宋体" w:eastAsia="宋体" w:cs="宋体"/>
          <w:b/>
          <w:color w:val="auto"/>
          <w:sz w:val="20"/>
          <w:szCs w:val="20"/>
          <w:highlight w:val="none"/>
        </w:rPr>
        <w:t>三、组成本合同的文件</w:t>
      </w:r>
    </w:p>
    <w:p w14:paraId="316847A0">
      <w:pPr>
        <w:adjustRightInd w:val="0"/>
        <w:snapToGrid w:val="0"/>
        <w:spacing w:line="360" w:lineRule="auto"/>
        <w:ind w:firstLine="396" w:firstLineChars="198"/>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1. 协议书；</w:t>
      </w:r>
    </w:p>
    <w:p w14:paraId="4C81A0F3">
      <w:pPr>
        <w:adjustRightInd w:val="0"/>
        <w:snapToGrid w:val="0"/>
        <w:spacing w:line="360" w:lineRule="auto"/>
        <w:ind w:firstLine="396" w:firstLineChars="198"/>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2. 中标通知书（适用于招标工程）或委托书（适用于非招标工程）；</w:t>
      </w:r>
    </w:p>
    <w:p w14:paraId="34758B72">
      <w:pPr>
        <w:adjustRightInd w:val="0"/>
        <w:snapToGrid w:val="0"/>
        <w:spacing w:line="360" w:lineRule="auto"/>
        <w:ind w:firstLine="396" w:firstLineChars="198"/>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3. 投标文件（适用于招标工程）或监理与相关服务建议书（适用于非招标工程）；</w:t>
      </w:r>
    </w:p>
    <w:p w14:paraId="70C47517">
      <w:pPr>
        <w:adjustRightInd w:val="0"/>
        <w:snapToGrid w:val="0"/>
        <w:spacing w:line="360" w:lineRule="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 xml:space="preserve">    4. 专用条件；</w:t>
      </w:r>
    </w:p>
    <w:p w14:paraId="13346A30">
      <w:pPr>
        <w:adjustRightInd w:val="0"/>
        <w:snapToGrid w:val="0"/>
        <w:spacing w:line="360" w:lineRule="auto"/>
        <w:ind w:firstLine="396" w:firstLineChars="198"/>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5. 通用条件；</w:t>
      </w:r>
    </w:p>
    <w:p w14:paraId="30959492">
      <w:pPr>
        <w:adjustRightInd w:val="0"/>
        <w:snapToGrid w:val="0"/>
        <w:spacing w:line="360" w:lineRule="auto"/>
        <w:ind w:firstLine="396" w:firstLineChars="198"/>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6. 附录，即：</w:t>
      </w:r>
    </w:p>
    <w:p w14:paraId="245F7D16">
      <w:pPr>
        <w:adjustRightInd w:val="0"/>
        <w:snapToGrid w:val="0"/>
        <w:spacing w:line="360" w:lineRule="auto"/>
        <w:ind w:firstLine="396" w:firstLineChars="198"/>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附录A  相关服务的范围和内容</w:t>
      </w:r>
    </w:p>
    <w:p w14:paraId="45C71F0A">
      <w:pPr>
        <w:adjustRightInd w:val="0"/>
        <w:snapToGrid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附录B  委托人派遣的人员和提供的</w:t>
      </w:r>
      <w:r>
        <w:rPr>
          <w:rFonts w:hint="eastAsia" w:ascii="宋体" w:hAnsi="宋体" w:eastAsia="宋体" w:cs="宋体"/>
          <w:bCs/>
          <w:color w:val="auto"/>
          <w:sz w:val="20"/>
          <w:szCs w:val="20"/>
          <w:highlight w:val="none"/>
        </w:rPr>
        <w:t>房屋、资料</w:t>
      </w:r>
      <w:r>
        <w:rPr>
          <w:rFonts w:hint="eastAsia" w:ascii="宋体" w:hAnsi="宋体" w:eastAsia="宋体" w:cs="宋体"/>
          <w:color w:val="auto"/>
          <w:sz w:val="20"/>
          <w:szCs w:val="20"/>
          <w:highlight w:val="none"/>
        </w:rPr>
        <w:t>、设备</w:t>
      </w:r>
    </w:p>
    <w:p w14:paraId="6AC11209">
      <w:pPr>
        <w:adjustRightInd w:val="0"/>
        <w:snapToGrid w:val="0"/>
        <w:spacing w:line="360" w:lineRule="auto"/>
        <w:ind w:firstLine="396" w:firstLineChars="198"/>
        <w:jc w:val="left"/>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7.合同补充协议；</w:t>
      </w:r>
    </w:p>
    <w:p w14:paraId="6B84EFF8">
      <w:pPr>
        <w:adjustRightInd w:val="0"/>
        <w:snapToGrid w:val="0"/>
        <w:spacing w:line="360" w:lineRule="auto"/>
        <w:ind w:firstLine="396" w:firstLineChars="198"/>
        <w:jc w:val="left"/>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8.其他合同文件。</w:t>
      </w:r>
    </w:p>
    <w:p w14:paraId="0220194E">
      <w:pPr>
        <w:autoSpaceDE w:val="0"/>
        <w:autoSpaceDN w:val="0"/>
        <w:adjustRightInd w:val="0"/>
        <w:spacing w:line="360" w:lineRule="auto"/>
        <w:ind w:firstLine="400" w:firstLineChars="200"/>
        <w:jc w:val="left"/>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在合同订立及履行过程中形成的与合同有关的文件均构成合同文件组成部分，补充协议与本合同效力一致。</w:t>
      </w:r>
    </w:p>
    <w:p w14:paraId="77900C4F">
      <w:pPr>
        <w:autoSpaceDE w:val="0"/>
        <w:autoSpaceDN w:val="0"/>
        <w:adjustRightInd w:val="0"/>
        <w:spacing w:line="360" w:lineRule="auto"/>
        <w:ind w:firstLine="400" w:firstLineChars="200"/>
        <w:jc w:val="left"/>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上述各项合同文件包括合同当事人就该项合同文件所作出的补充和修改，属于同一类内容的文件，应以最新签署的为准。专用合同条款及其附件须经合同当事人签字或盖章。</w:t>
      </w:r>
    </w:p>
    <w:p w14:paraId="4491921A">
      <w:pPr>
        <w:spacing w:line="360" w:lineRule="auto"/>
        <w:ind w:firstLine="398" w:firstLineChars="198"/>
        <w:rPr>
          <w:rFonts w:hint="eastAsia" w:ascii="宋体" w:hAnsi="宋体" w:eastAsia="宋体" w:cs="宋体"/>
          <w:b/>
          <w:color w:val="auto"/>
          <w:sz w:val="20"/>
          <w:szCs w:val="20"/>
          <w:highlight w:val="none"/>
        </w:rPr>
      </w:pPr>
      <w:r>
        <w:rPr>
          <w:rFonts w:hint="eastAsia" w:ascii="宋体" w:hAnsi="宋体" w:eastAsia="宋体" w:cs="宋体"/>
          <w:b/>
          <w:color w:val="auto"/>
          <w:sz w:val="20"/>
          <w:szCs w:val="20"/>
          <w:highlight w:val="none"/>
        </w:rPr>
        <w:t>四、总监理工程师</w:t>
      </w:r>
    </w:p>
    <w:p w14:paraId="1C69B0E0">
      <w:pPr>
        <w:adjustRightInd w:val="0"/>
        <w:snapToGrid w:val="0"/>
        <w:spacing w:line="360" w:lineRule="auto"/>
        <w:ind w:firstLine="396" w:firstLineChars="198"/>
        <w:rPr>
          <w:rFonts w:hint="eastAsia" w:ascii="宋体" w:hAnsi="宋体" w:eastAsia="宋体" w:cs="宋体"/>
          <w:color w:val="auto"/>
          <w:kern w:val="0"/>
          <w:sz w:val="20"/>
          <w:szCs w:val="20"/>
          <w:highlight w:val="none"/>
        </w:rPr>
      </w:pPr>
      <w:r>
        <w:rPr>
          <w:rFonts w:hint="eastAsia" w:ascii="宋体" w:hAnsi="宋体" w:eastAsia="宋体" w:cs="宋体"/>
          <w:color w:val="auto"/>
          <w:kern w:val="0"/>
          <w:sz w:val="20"/>
          <w:szCs w:val="20"/>
          <w:highlight w:val="none"/>
        </w:rPr>
        <w:t>总监理工程师姓名：</w:t>
      </w:r>
      <w:r>
        <w:rPr>
          <w:rFonts w:hint="eastAsia" w:ascii="宋体" w:hAnsi="宋体" w:eastAsia="宋体" w:cs="宋体"/>
          <w:color w:val="auto"/>
          <w:kern w:val="0"/>
          <w:sz w:val="20"/>
          <w:szCs w:val="20"/>
          <w:highlight w:val="none"/>
          <w:u w:val="single"/>
        </w:rPr>
        <w:t xml:space="preserve">           </w:t>
      </w:r>
      <w:r>
        <w:rPr>
          <w:rFonts w:hint="eastAsia" w:ascii="宋体" w:hAnsi="宋体" w:eastAsia="宋体" w:cs="宋体"/>
          <w:color w:val="auto"/>
          <w:kern w:val="0"/>
          <w:sz w:val="20"/>
          <w:szCs w:val="20"/>
          <w:highlight w:val="none"/>
        </w:rPr>
        <w:t>，身份证号码：</w:t>
      </w:r>
      <w:r>
        <w:rPr>
          <w:rFonts w:hint="eastAsia" w:ascii="宋体" w:hAnsi="宋体" w:eastAsia="宋体" w:cs="宋体"/>
          <w:color w:val="auto"/>
          <w:kern w:val="0"/>
          <w:sz w:val="20"/>
          <w:szCs w:val="20"/>
          <w:highlight w:val="none"/>
          <w:u w:val="single"/>
        </w:rPr>
        <w:t xml:space="preserve">            </w:t>
      </w:r>
      <w:r>
        <w:rPr>
          <w:rFonts w:hint="eastAsia" w:ascii="宋体" w:hAnsi="宋体" w:eastAsia="宋体" w:cs="宋体"/>
          <w:color w:val="auto"/>
          <w:kern w:val="0"/>
          <w:sz w:val="20"/>
          <w:szCs w:val="20"/>
          <w:highlight w:val="none"/>
        </w:rPr>
        <w:t>，注册号：</w:t>
      </w:r>
      <w:r>
        <w:rPr>
          <w:rFonts w:hint="eastAsia" w:ascii="宋体" w:hAnsi="宋体" w:eastAsia="宋体" w:cs="宋体"/>
          <w:color w:val="auto"/>
          <w:kern w:val="0"/>
          <w:sz w:val="20"/>
          <w:szCs w:val="20"/>
          <w:highlight w:val="none"/>
          <w:u w:val="single"/>
        </w:rPr>
        <w:t xml:space="preserve">                 </w:t>
      </w:r>
      <w:r>
        <w:rPr>
          <w:rFonts w:hint="eastAsia" w:ascii="宋体" w:hAnsi="宋体" w:eastAsia="宋体" w:cs="宋体"/>
          <w:color w:val="auto"/>
          <w:kern w:val="0"/>
          <w:sz w:val="20"/>
          <w:szCs w:val="20"/>
          <w:highlight w:val="none"/>
        </w:rPr>
        <w:t>。</w:t>
      </w:r>
    </w:p>
    <w:p w14:paraId="11CD8AF8">
      <w:pPr>
        <w:spacing w:line="360" w:lineRule="auto"/>
        <w:ind w:firstLine="398" w:firstLineChars="198"/>
        <w:rPr>
          <w:rFonts w:hint="eastAsia" w:ascii="宋体" w:hAnsi="宋体" w:eastAsia="宋体" w:cs="宋体"/>
          <w:b/>
          <w:color w:val="auto"/>
          <w:sz w:val="20"/>
          <w:szCs w:val="20"/>
          <w:highlight w:val="none"/>
        </w:rPr>
      </w:pPr>
      <w:r>
        <w:rPr>
          <w:rFonts w:hint="eastAsia" w:ascii="宋体" w:hAnsi="宋体" w:eastAsia="宋体" w:cs="宋体"/>
          <w:b/>
          <w:color w:val="auto"/>
          <w:sz w:val="20"/>
          <w:szCs w:val="20"/>
          <w:highlight w:val="none"/>
        </w:rPr>
        <w:t>五、签约酬金</w:t>
      </w:r>
    </w:p>
    <w:p w14:paraId="50708E62">
      <w:pPr>
        <w:adjustRightInd w:val="0"/>
        <w:snapToGrid w:val="0"/>
        <w:spacing w:line="360" w:lineRule="auto"/>
        <w:ind w:firstLine="400" w:firstLineChars="200"/>
        <w:jc w:val="left"/>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签约酬金含税价暂定为（大写）：</w:t>
      </w:r>
      <w:r>
        <w:rPr>
          <w:rFonts w:hint="eastAsia" w:ascii="宋体" w:hAnsi="宋体" w:eastAsia="宋体" w:cs="宋体"/>
          <w:color w:val="auto"/>
          <w:sz w:val="20"/>
          <w:szCs w:val="20"/>
          <w:highlight w:val="none"/>
          <w:u w:val="single"/>
        </w:rPr>
        <w:t xml:space="preserve">          </w:t>
      </w:r>
      <w:r>
        <w:rPr>
          <w:rFonts w:hint="eastAsia" w:ascii="宋体" w:hAnsi="宋体" w:eastAsia="宋体" w:cs="宋体"/>
          <w:color w:val="auto"/>
          <w:sz w:val="20"/>
          <w:szCs w:val="20"/>
          <w:highlight w:val="none"/>
        </w:rPr>
        <w:t>（¥</w:t>
      </w:r>
      <w:r>
        <w:rPr>
          <w:rFonts w:hint="eastAsia" w:ascii="宋体" w:hAnsi="宋体" w:eastAsia="宋体" w:cs="宋体"/>
          <w:color w:val="auto"/>
          <w:sz w:val="20"/>
          <w:szCs w:val="20"/>
          <w:highlight w:val="none"/>
          <w:u w:val="single"/>
        </w:rPr>
        <w:t xml:space="preserve">        </w:t>
      </w:r>
      <w:r>
        <w:rPr>
          <w:rFonts w:hint="eastAsia" w:ascii="宋体" w:hAnsi="宋体" w:eastAsia="宋体" w:cs="宋体"/>
          <w:color w:val="auto"/>
          <w:sz w:val="20"/>
          <w:szCs w:val="20"/>
          <w:highlight w:val="none"/>
        </w:rPr>
        <w:t>）。监理费单价为：</w:t>
      </w:r>
      <w:r>
        <w:rPr>
          <w:rFonts w:hint="eastAsia" w:ascii="宋体" w:hAnsi="宋体" w:eastAsia="宋体" w:cs="宋体"/>
          <w:color w:val="auto"/>
          <w:sz w:val="20"/>
          <w:szCs w:val="20"/>
          <w:highlight w:val="none"/>
          <w:u w:val="single"/>
        </w:rPr>
        <w:t xml:space="preserve">     </w:t>
      </w:r>
      <w:r>
        <w:rPr>
          <w:rFonts w:hint="eastAsia" w:ascii="宋体" w:hAnsi="宋体" w:eastAsia="宋体" w:cs="宋体"/>
          <w:color w:val="auto"/>
          <w:sz w:val="20"/>
          <w:szCs w:val="20"/>
          <w:highlight w:val="none"/>
        </w:rPr>
        <w:t>元/㎡。</w:t>
      </w:r>
    </w:p>
    <w:p w14:paraId="7E787A21">
      <w:pPr>
        <w:adjustRightInd w:val="0"/>
        <w:snapToGrid w:val="0"/>
        <w:spacing w:line="360" w:lineRule="auto"/>
        <w:ind w:firstLine="396" w:firstLineChars="198"/>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包括：</w:t>
      </w:r>
    </w:p>
    <w:p w14:paraId="6CB33538">
      <w:pPr>
        <w:adjustRightInd w:val="0"/>
        <w:snapToGrid w:val="0"/>
        <w:spacing w:line="360" w:lineRule="auto"/>
        <w:ind w:firstLine="500" w:firstLineChars="25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1. 监理酬金：</w:t>
      </w:r>
      <w:r>
        <w:rPr>
          <w:rFonts w:hint="eastAsia" w:ascii="宋体" w:hAnsi="宋体" w:eastAsia="宋体" w:cs="宋体"/>
          <w:color w:val="auto"/>
          <w:sz w:val="20"/>
          <w:szCs w:val="20"/>
          <w:highlight w:val="none"/>
          <w:u w:val="single"/>
        </w:rPr>
        <w:t xml:space="preserve">                                 </w:t>
      </w:r>
      <w:r>
        <w:rPr>
          <w:rFonts w:hint="eastAsia" w:ascii="宋体" w:hAnsi="宋体" w:eastAsia="宋体" w:cs="宋体"/>
          <w:color w:val="auto"/>
          <w:sz w:val="20"/>
          <w:szCs w:val="20"/>
          <w:highlight w:val="none"/>
        </w:rPr>
        <w:t>。</w:t>
      </w:r>
    </w:p>
    <w:p w14:paraId="6A5A665A">
      <w:pPr>
        <w:adjustRightInd w:val="0"/>
        <w:snapToGrid w:val="0"/>
        <w:spacing w:line="360" w:lineRule="auto"/>
        <w:ind w:firstLine="500" w:firstLineChars="25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2. 相关服务酬金：</w:t>
      </w:r>
      <w:r>
        <w:rPr>
          <w:rFonts w:hint="eastAsia" w:ascii="宋体" w:hAnsi="宋体" w:eastAsia="宋体" w:cs="宋体"/>
          <w:color w:val="auto"/>
          <w:sz w:val="20"/>
          <w:szCs w:val="20"/>
          <w:highlight w:val="none"/>
          <w:u w:val="single"/>
        </w:rPr>
        <w:t xml:space="preserve"> 包含在监理酬金内  </w:t>
      </w:r>
      <w:r>
        <w:rPr>
          <w:rFonts w:hint="eastAsia" w:ascii="宋体" w:hAnsi="宋体" w:eastAsia="宋体" w:cs="宋体"/>
          <w:color w:val="auto"/>
          <w:sz w:val="20"/>
          <w:szCs w:val="20"/>
          <w:highlight w:val="none"/>
        </w:rPr>
        <w:t>。</w:t>
      </w:r>
    </w:p>
    <w:p w14:paraId="51752670">
      <w:pPr>
        <w:adjustRightInd w:val="0"/>
        <w:snapToGrid w:val="0"/>
        <w:spacing w:line="360" w:lineRule="auto"/>
        <w:ind w:firstLine="500" w:firstLineChars="25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其中：</w:t>
      </w:r>
    </w:p>
    <w:p w14:paraId="091B169D">
      <w:pPr>
        <w:adjustRightInd w:val="0"/>
        <w:snapToGrid w:val="0"/>
        <w:spacing w:line="360" w:lineRule="auto"/>
        <w:ind w:firstLine="800" w:firstLineChars="400"/>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rPr>
        <w:t>（1）勘察阶段服务</w:t>
      </w:r>
      <w:r>
        <w:rPr>
          <w:rFonts w:hint="eastAsia" w:ascii="宋体" w:hAnsi="宋体" w:eastAsia="宋体" w:cs="宋体"/>
          <w:color w:val="auto"/>
          <w:sz w:val="20"/>
          <w:szCs w:val="20"/>
          <w:highlight w:val="none"/>
        </w:rPr>
        <w:t>酬金：</w:t>
      </w:r>
      <w:r>
        <w:rPr>
          <w:rFonts w:hint="eastAsia" w:ascii="宋体" w:hAnsi="宋体" w:eastAsia="宋体" w:cs="宋体"/>
          <w:color w:val="auto"/>
          <w:sz w:val="20"/>
          <w:szCs w:val="20"/>
          <w:highlight w:val="none"/>
          <w:u w:val="single"/>
        </w:rPr>
        <w:t xml:space="preserve">   /   </w:t>
      </w:r>
      <w:r>
        <w:rPr>
          <w:rFonts w:hint="eastAsia" w:ascii="宋体" w:hAnsi="宋体" w:eastAsia="宋体" w:cs="宋体"/>
          <w:color w:val="auto"/>
          <w:sz w:val="20"/>
          <w:szCs w:val="20"/>
          <w:highlight w:val="none"/>
        </w:rPr>
        <w:t>。</w:t>
      </w:r>
    </w:p>
    <w:p w14:paraId="0539C1BB">
      <w:pPr>
        <w:adjustRightInd w:val="0"/>
        <w:snapToGrid w:val="0"/>
        <w:spacing w:line="360" w:lineRule="auto"/>
        <w:ind w:firstLine="800" w:firstLineChars="400"/>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rPr>
        <w:t>（2）设计阶段服务</w:t>
      </w:r>
      <w:r>
        <w:rPr>
          <w:rFonts w:hint="eastAsia" w:ascii="宋体" w:hAnsi="宋体" w:eastAsia="宋体" w:cs="宋体"/>
          <w:color w:val="auto"/>
          <w:sz w:val="20"/>
          <w:szCs w:val="20"/>
          <w:highlight w:val="none"/>
        </w:rPr>
        <w:t>酬金：</w:t>
      </w:r>
      <w:r>
        <w:rPr>
          <w:rFonts w:hint="eastAsia" w:ascii="宋体" w:hAnsi="宋体" w:eastAsia="宋体" w:cs="宋体"/>
          <w:color w:val="auto"/>
          <w:sz w:val="20"/>
          <w:szCs w:val="20"/>
          <w:highlight w:val="none"/>
          <w:u w:val="single"/>
        </w:rPr>
        <w:t xml:space="preserve">   /   </w:t>
      </w:r>
      <w:r>
        <w:rPr>
          <w:rFonts w:hint="eastAsia" w:ascii="宋体" w:hAnsi="宋体" w:eastAsia="宋体" w:cs="宋体"/>
          <w:color w:val="auto"/>
          <w:sz w:val="20"/>
          <w:szCs w:val="20"/>
          <w:highlight w:val="none"/>
        </w:rPr>
        <w:t>。</w:t>
      </w:r>
    </w:p>
    <w:p w14:paraId="70A713BE">
      <w:pPr>
        <w:adjustRightInd w:val="0"/>
        <w:snapToGrid w:val="0"/>
        <w:spacing w:line="360" w:lineRule="auto"/>
        <w:ind w:firstLine="800" w:firstLineChars="400"/>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rPr>
        <w:t>（3）保修阶段服务</w:t>
      </w:r>
      <w:r>
        <w:rPr>
          <w:rFonts w:hint="eastAsia" w:ascii="宋体" w:hAnsi="宋体" w:eastAsia="宋体" w:cs="宋体"/>
          <w:color w:val="auto"/>
          <w:sz w:val="20"/>
          <w:szCs w:val="20"/>
          <w:highlight w:val="none"/>
        </w:rPr>
        <w:t>酬金：</w:t>
      </w:r>
      <w:r>
        <w:rPr>
          <w:rFonts w:hint="eastAsia" w:ascii="宋体" w:hAnsi="宋体" w:eastAsia="宋体" w:cs="宋体"/>
          <w:color w:val="auto"/>
          <w:sz w:val="20"/>
          <w:szCs w:val="20"/>
          <w:highlight w:val="none"/>
          <w:u w:val="single"/>
        </w:rPr>
        <w:t xml:space="preserve"> 已包含在本监理酬金内 </w:t>
      </w:r>
      <w:r>
        <w:rPr>
          <w:rFonts w:hint="eastAsia" w:ascii="宋体" w:hAnsi="宋体" w:eastAsia="宋体" w:cs="宋体"/>
          <w:color w:val="auto"/>
          <w:sz w:val="20"/>
          <w:szCs w:val="20"/>
          <w:highlight w:val="none"/>
        </w:rPr>
        <w:t>。</w:t>
      </w:r>
    </w:p>
    <w:p w14:paraId="6440DEE2">
      <w:pPr>
        <w:adjustRightInd w:val="0"/>
        <w:snapToGrid w:val="0"/>
        <w:spacing w:line="360" w:lineRule="auto"/>
        <w:ind w:firstLine="800" w:firstLineChars="400"/>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rPr>
        <w:t>（4）</w:t>
      </w:r>
      <w:r>
        <w:rPr>
          <w:rFonts w:hint="eastAsia" w:ascii="宋体" w:hAnsi="宋体" w:eastAsia="宋体" w:cs="宋体"/>
          <w:color w:val="auto"/>
          <w:sz w:val="20"/>
          <w:szCs w:val="20"/>
          <w:highlight w:val="none"/>
        </w:rPr>
        <w:t>其他相关服务酬金：</w:t>
      </w:r>
      <w:r>
        <w:rPr>
          <w:rFonts w:hint="eastAsia" w:ascii="宋体" w:hAnsi="宋体" w:eastAsia="宋体" w:cs="宋体"/>
          <w:color w:val="auto"/>
          <w:sz w:val="20"/>
          <w:szCs w:val="20"/>
          <w:highlight w:val="none"/>
          <w:u w:val="single"/>
        </w:rPr>
        <w:t xml:space="preserve">   /   </w:t>
      </w:r>
      <w:r>
        <w:rPr>
          <w:rFonts w:hint="eastAsia" w:ascii="宋体" w:hAnsi="宋体" w:eastAsia="宋体" w:cs="宋体"/>
          <w:color w:val="auto"/>
          <w:sz w:val="20"/>
          <w:szCs w:val="20"/>
          <w:highlight w:val="none"/>
        </w:rPr>
        <w:t>。</w:t>
      </w:r>
    </w:p>
    <w:p w14:paraId="7DBF4980">
      <w:pPr>
        <w:spacing w:line="360" w:lineRule="auto"/>
        <w:ind w:firstLine="398" w:firstLineChars="198"/>
        <w:rPr>
          <w:rFonts w:hint="eastAsia" w:ascii="宋体" w:hAnsi="宋体" w:eastAsia="宋体" w:cs="宋体"/>
          <w:b/>
          <w:color w:val="auto"/>
          <w:sz w:val="20"/>
          <w:szCs w:val="20"/>
          <w:highlight w:val="none"/>
        </w:rPr>
      </w:pPr>
      <w:r>
        <w:rPr>
          <w:rFonts w:hint="eastAsia" w:ascii="宋体" w:hAnsi="宋体" w:eastAsia="宋体" w:cs="宋体"/>
          <w:b/>
          <w:color w:val="auto"/>
          <w:sz w:val="20"/>
          <w:szCs w:val="20"/>
          <w:highlight w:val="none"/>
        </w:rPr>
        <w:t>六、期限</w:t>
      </w:r>
    </w:p>
    <w:p w14:paraId="35F310A6">
      <w:pPr>
        <w:adjustRightInd w:val="0"/>
        <w:snapToGrid w:val="0"/>
        <w:spacing w:line="360" w:lineRule="auto"/>
        <w:ind w:firstLine="500" w:firstLineChars="250"/>
        <w:jc w:val="left"/>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rPr>
        <w:t xml:space="preserve">1. </w:t>
      </w:r>
      <w:r>
        <w:rPr>
          <w:rFonts w:hint="eastAsia" w:ascii="宋体" w:hAnsi="宋体" w:eastAsia="宋体" w:cs="宋体"/>
          <w:color w:val="auto"/>
          <w:sz w:val="20"/>
          <w:szCs w:val="20"/>
          <w:highlight w:val="none"/>
        </w:rPr>
        <w:t>监理期限：</w:t>
      </w:r>
    </w:p>
    <w:p w14:paraId="5BE964D1">
      <w:pPr>
        <w:adjustRightInd w:val="0"/>
        <w:snapToGrid w:val="0"/>
        <w:spacing w:line="360" w:lineRule="auto"/>
        <w:ind w:firstLine="500" w:firstLineChars="250"/>
        <w:jc w:val="left"/>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为自开工之日至工程保修期满之日止，开工日期以委托人下达的书面开工报告为准。（本项目工期同时应满足上级政府主管部门对学校竣工交付的要求）。</w:t>
      </w:r>
    </w:p>
    <w:p w14:paraId="7037D3A3">
      <w:pPr>
        <w:adjustRightInd w:val="0"/>
        <w:snapToGrid w:val="0"/>
        <w:spacing w:line="360" w:lineRule="auto"/>
        <w:ind w:firstLine="500" w:firstLineChars="250"/>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rPr>
        <w:t xml:space="preserve">2. </w:t>
      </w:r>
      <w:r>
        <w:rPr>
          <w:rFonts w:hint="eastAsia" w:ascii="宋体" w:hAnsi="宋体" w:eastAsia="宋体" w:cs="宋体"/>
          <w:color w:val="auto"/>
          <w:sz w:val="20"/>
          <w:szCs w:val="20"/>
          <w:highlight w:val="none"/>
        </w:rPr>
        <w:t>相关服务期限：</w:t>
      </w:r>
    </w:p>
    <w:p w14:paraId="768E45CF">
      <w:pPr>
        <w:adjustRightInd w:val="0"/>
        <w:snapToGrid w:val="0"/>
        <w:spacing w:line="360" w:lineRule="auto"/>
        <w:ind w:firstLine="500" w:firstLineChars="250"/>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rPr>
        <w:t>（1）勘察阶段</w:t>
      </w:r>
      <w:r>
        <w:rPr>
          <w:rFonts w:hint="eastAsia" w:ascii="宋体" w:hAnsi="宋体" w:eastAsia="宋体" w:cs="宋体"/>
          <w:color w:val="auto"/>
          <w:sz w:val="20"/>
          <w:szCs w:val="20"/>
          <w:highlight w:val="none"/>
        </w:rPr>
        <w:t>服务期限自</w:t>
      </w:r>
      <w:r>
        <w:rPr>
          <w:rFonts w:hint="eastAsia" w:ascii="宋体" w:hAnsi="宋体" w:eastAsia="宋体" w:cs="宋体"/>
          <w:color w:val="auto"/>
          <w:sz w:val="20"/>
          <w:szCs w:val="20"/>
          <w:highlight w:val="none"/>
          <w:u w:val="single"/>
        </w:rPr>
        <w:t xml:space="preserve">  /  </w:t>
      </w:r>
      <w:r>
        <w:rPr>
          <w:rFonts w:hint="eastAsia" w:ascii="宋体" w:hAnsi="宋体" w:eastAsia="宋体" w:cs="宋体"/>
          <w:color w:val="auto"/>
          <w:sz w:val="20"/>
          <w:szCs w:val="20"/>
          <w:highlight w:val="none"/>
        </w:rPr>
        <w:t>年</w:t>
      </w:r>
      <w:r>
        <w:rPr>
          <w:rFonts w:hint="eastAsia" w:ascii="宋体" w:hAnsi="宋体" w:eastAsia="宋体" w:cs="宋体"/>
          <w:color w:val="auto"/>
          <w:sz w:val="20"/>
          <w:szCs w:val="20"/>
          <w:highlight w:val="none"/>
          <w:u w:val="single"/>
        </w:rPr>
        <w:t xml:space="preserve"> / </w:t>
      </w:r>
      <w:r>
        <w:rPr>
          <w:rFonts w:hint="eastAsia" w:ascii="宋体" w:hAnsi="宋体" w:eastAsia="宋体" w:cs="宋体"/>
          <w:color w:val="auto"/>
          <w:sz w:val="20"/>
          <w:szCs w:val="20"/>
          <w:highlight w:val="none"/>
        </w:rPr>
        <w:t>月</w:t>
      </w:r>
      <w:r>
        <w:rPr>
          <w:rFonts w:hint="eastAsia" w:ascii="宋体" w:hAnsi="宋体" w:eastAsia="宋体" w:cs="宋体"/>
          <w:color w:val="auto"/>
          <w:sz w:val="20"/>
          <w:szCs w:val="20"/>
          <w:highlight w:val="none"/>
          <w:u w:val="single"/>
        </w:rPr>
        <w:t xml:space="preserve"> / </w:t>
      </w:r>
      <w:r>
        <w:rPr>
          <w:rFonts w:hint="eastAsia" w:ascii="宋体" w:hAnsi="宋体" w:eastAsia="宋体" w:cs="宋体"/>
          <w:color w:val="auto"/>
          <w:sz w:val="20"/>
          <w:szCs w:val="20"/>
          <w:highlight w:val="none"/>
        </w:rPr>
        <w:t>日始，至</w:t>
      </w:r>
      <w:r>
        <w:rPr>
          <w:rFonts w:hint="eastAsia" w:ascii="宋体" w:hAnsi="宋体" w:eastAsia="宋体" w:cs="宋体"/>
          <w:color w:val="auto"/>
          <w:sz w:val="20"/>
          <w:szCs w:val="20"/>
          <w:highlight w:val="none"/>
          <w:u w:val="single"/>
        </w:rPr>
        <w:t xml:space="preserve">  /  </w:t>
      </w:r>
      <w:r>
        <w:rPr>
          <w:rFonts w:hint="eastAsia" w:ascii="宋体" w:hAnsi="宋体" w:eastAsia="宋体" w:cs="宋体"/>
          <w:color w:val="auto"/>
          <w:sz w:val="20"/>
          <w:szCs w:val="20"/>
          <w:highlight w:val="none"/>
        </w:rPr>
        <w:t>年</w:t>
      </w:r>
      <w:r>
        <w:rPr>
          <w:rFonts w:hint="eastAsia" w:ascii="宋体" w:hAnsi="宋体" w:eastAsia="宋体" w:cs="宋体"/>
          <w:color w:val="auto"/>
          <w:sz w:val="20"/>
          <w:szCs w:val="20"/>
          <w:highlight w:val="none"/>
          <w:u w:val="single"/>
        </w:rPr>
        <w:t xml:space="preserve"> / </w:t>
      </w:r>
      <w:r>
        <w:rPr>
          <w:rFonts w:hint="eastAsia" w:ascii="宋体" w:hAnsi="宋体" w:eastAsia="宋体" w:cs="宋体"/>
          <w:color w:val="auto"/>
          <w:sz w:val="20"/>
          <w:szCs w:val="20"/>
          <w:highlight w:val="none"/>
        </w:rPr>
        <w:t>月</w:t>
      </w:r>
      <w:r>
        <w:rPr>
          <w:rFonts w:hint="eastAsia" w:ascii="宋体" w:hAnsi="宋体" w:eastAsia="宋体" w:cs="宋体"/>
          <w:color w:val="auto"/>
          <w:sz w:val="20"/>
          <w:szCs w:val="20"/>
          <w:highlight w:val="none"/>
          <w:u w:val="single"/>
        </w:rPr>
        <w:t xml:space="preserve"> / </w:t>
      </w:r>
      <w:r>
        <w:rPr>
          <w:rFonts w:hint="eastAsia" w:ascii="宋体" w:hAnsi="宋体" w:eastAsia="宋体" w:cs="宋体"/>
          <w:color w:val="auto"/>
          <w:sz w:val="20"/>
          <w:szCs w:val="20"/>
          <w:highlight w:val="none"/>
        </w:rPr>
        <w:t>日止。</w:t>
      </w:r>
    </w:p>
    <w:p w14:paraId="5C0AC774">
      <w:pPr>
        <w:adjustRightInd w:val="0"/>
        <w:snapToGrid w:val="0"/>
        <w:spacing w:line="360" w:lineRule="auto"/>
        <w:ind w:firstLine="500" w:firstLineChars="250"/>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rPr>
        <w:t>（2）设计阶段</w:t>
      </w:r>
      <w:r>
        <w:rPr>
          <w:rFonts w:hint="eastAsia" w:ascii="宋体" w:hAnsi="宋体" w:eastAsia="宋体" w:cs="宋体"/>
          <w:color w:val="auto"/>
          <w:sz w:val="20"/>
          <w:szCs w:val="20"/>
          <w:highlight w:val="none"/>
        </w:rPr>
        <w:t>服务期限自</w:t>
      </w:r>
      <w:r>
        <w:rPr>
          <w:rFonts w:hint="default" w:ascii="宋体" w:hAnsi="宋体" w:cs="宋体"/>
          <w:color w:val="auto"/>
          <w:sz w:val="20"/>
          <w:szCs w:val="20"/>
          <w:highlight w:val="none"/>
          <w:u w:val="single"/>
        </w:rPr>
        <w:t xml:space="preserve">  /  </w:t>
      </w:r>
      <w:r>
        <w:rPr>
          <w:rFonts w:hint="default" w:ascii="宋体" w:hAnsi="宋体" w:cs="宋体"/>
          <w:color w:val="auto"/>
          <w:sz w:val="20"/>
          <w:szCs w:val="20"/>
          <w:highlight w:val="none"/>
        </w:rPr>
        <w:t>年</w:t>
      </w:r>
      <w:r>
        <w:rPr>
          <w:rFonts w:hint="default" w:ascii="宋体" w:hAnsi="宋体" w:cs="宋体"/>
          <w:color w:val="auto"/>
          <w:sz w:val="20"/>
          <w:szCs w:val="20"/>
          <w:highlight w:val="none"/>
          <w:u w:val="single"/>
        </w:rPr>
        <w:t xml:space="preserve"> / </w:t>
      </w:r>
      <w:r>
        <w:rPr>
          <w:rFonts w:hint="default" w:ascii="宋体" w:hAnsi="宋体" w:cs="宋体"/>
          <w:color w:val="auto"/>
          <w:sz w:val="20"/>
          <w:szCs w:val="20"/>
          <w:highlight w:val="none"/>
        </w:rPr>
        <w:t>月</w:t>
      </w:r>
      <w:r>
        <w:rPr>
          <w:rFonts w:hint="default" w:ascii="宋体" w:hAnsi="宋体" w:cs="宋体"/>
          <w:color w:val="auto"/>
          <w:sz w:val="20"/>
          <w:szCs w:val="20"/>
          <w:highlight w:val="none"/>
          <w:u w:val="single"/>
        </w:rPr>
        <w:t xml:space="preserve"> / </w:t>
      </w:r>
      <w:r>
        <w:rPr>
          <w:rFonts w:hint="default" w:ascii="宋体" w:hAnsi="宋体" w:cs="宋体"/>
          <w:color w:val="auto"/>
          <w:sz w:val="20"/>
          <w:szCs w:val="20"/>
          <w:highlight w:val="none"/>
        </w:rPr>
        <w:t>日始，至</w:t>
      </w:r>
      <w:r>
        <w:rPr>
          <w:rFonts w:hint="default" w:ascii="宋体" w:hAnsi="宋体" w:cs="宋体"/>
          <w:color w:val="auto"/>
          <w:sz w:val="20"/>
          <w:szCs w:val="20"/>
          <w:highlight w:val="none"/>
          <w:u w:val="single"/>
        </w:rPr>
        <w:t xml:space="preserve">  /  </w:t>
      </w:r>
      <w:r>
        <w:rPr>
          <w:rFonts w:hint="default" w:ascii="宋体" w:hAnsi="宋体" w:cs="宋体"/>
          <w:color w:val="auto"/>
          <w:sz w:val="20"/>
          <w:szCs w:val="20"/>
          <w:highlight w:val="none"/>
        </w:rPr>
        <w:t>年</w:t>
      </w:r>
      <w:r>
        <w:rPr>
          <w:rFonts w:hint="default" w:ascii="宋体" w:hAnsi="宋体" w:cs="宋体"/>
          <w:color w:val="auto"/>
          <w:sz w:val="20"/>
          <w:szCs w:val="20"/>
          <w:highlight w:val="none"/>
          <w:u w:val="single"/>
        </w:rPr>
        <w:t xml:space="preserve"> / </w:t>
      </w:r>
      <w:r>
        <w:rPr>
          <w:rFonts w:hint="default" w:ascii="宋体" w:hAnsi="宋体" w:cs="宋体"/>
          <w:color w:val="auto"/>
          <w:sz w:val="20"/>
          <w:szCs w:val="20"/>
          <w:highlight w:val="none"/>
        </w:rPr>
        <w:t>月</w:t>
      </w:r>
      <w:r>
        <w:rPr>
          <w:rFonts w:hint="default" w:ascii="宋体" w:hAnsi="宋体" w:cs="宋体"/>
          <w:color w:val="auto"/>
          <w:sz w:val="20"/>
          <w:szCs w:val="20"/>
          <w:highlight w:val="none"/>
          <w:u w:val="single"/>
        </w:rPr>
        <w:t xml:space="preserve"> / </w:t>
      </w:r>
      <w:r>
        <w:rPr>
          <w:rFonts w:hint="default" w:ascii="宋体" w:hAnsi="宋体" w:cs="宋体"/>
          <w:color w:val="auto"/>
          <w:sz w:val="20"/>
          <w:szCs w:val="20"/>
          <w:highlight w:val="none"/>
        </w:rPr>
        <w:t>日止。</w:t>
      </w:r>
    </w:p>
    <w:p w14:paraId="540DB569">
      <w:pPr>
        <w:adjustRightInd w:val="0"/>
        <w:snapToGrid w:val="0"/>
        <w:spacing w:line="360" w:lineRule="auto"/>
        <w:ind w:firstLine="500" w:firstLineChars="250"/>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rPr>
        <w:t>（3）保修阶段</w:t>
      </w:r>
      <w:r>
        <w:rPr>
          <w:rFonts w:hint="eastAsia" w:ascii="宋体" w:hAnsi="宋体" w:eastAsia="宋体" w:cs="宋体"/>
          <w:color w:val="auto"/>
          <w:sz w:val="20"/>
          <w:szCs w:val="20"/>
          <w:highlight w:val="none"/>
        </w:rPr>
        <w:t>服务期限自</w:t>
      </w:r>
      <w:r>
        <w:rPr>
          <w:rFonts w:hint="eastAsia" w:ascii="宋体" w:hAnsi="宋体" w:eastAsia="宋体" w:cs="宋体"/>
          <w:color w:val="auto"/>
          <w:sz w:val="20"/>
          <w:szCs w:val="20"/>
          <w:highlight w:val="none"/>
          <w:u w:val="single"/>
        </w:rPr>
        <w:t xml:space="preserve"> 项目竣工验收合格之日起至监理范围内的工程保修期满为止 </w:t>
      </w:r>
      <w:r>
        <w:rPr>
          <w:rFonts w:hint="eastAsia" w:ascii="宋体" w:hAnsi="宋体" w:eastAsia="宋体" w:cs="宋体"/>
          <w:color w:val="auto"/>
          <w:sz w:val="20"/>
          <w:szCs w:val="20"/>
          <w:highlight w:val="none"/>
        </w:rPr>
        <w:t>。</w:t>
      </w:r>
    </w:p>
    <w:p w14:paraId="24AAC3D6">
      <w:pPr>
        <w:adjustRightInd w:val="0"/>
        <w:snapToGrid w:val="0"/>
        <w:spacing w:line="360" w:lineRule="auto"/>
        <w:ind w:firstLine="500" w:firstLineChars="250"/>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rPr>
        <w:t>（4）</w:t>
      </w:r>
      <w:r>
        <w:rPr>
          <w:rFonts w:hint="eastAsia" w:ascii="宋体" w:hAnsi="宋体" w:eastAsia="宋体" w:cs="宋体"/>
          <w:color w:val="auto"/>
          <w:sz w:val="20"/>
          <w:szCs w:val="20"/>
          <w:highlight w:val="none"/>
        </w:rPr>
        <w:t>其他相关服务期限自</w:t>
      </w:r>
      <w:r>
        <w:rPr>
          <w:rFonts w:hint="eastAsia" w:ascii="宋体" w:hAnsi="宋体" w:eastAsia="宋体" w:cs="宋体"/>
          <w:color w:val="auto"/>
          <w:sz w:val="20"/>
          <w:szCs w:val="20"/>
          <w:highlight w:val="none"/>
          <w:u w:val="single"/>
        </w:rPr>
        <w:t xml:space="preserve">  </w:t>
      </w:r>
      <w:r>
        <w:rPr>
          <w:rFonts w:hint="eastAsia" w:ascii="宋体" w:hAnsi="宋体" w:cs="宋体"/>
          <w:color w:val="auto"/>
          <w:sz w:val="20"/>
          <w:szCs w:val="20"/>
          <w:highlight w:val="none"/>
          <w:u w:val="single"/>
          <w:lang w:val="en-US" w:eastAsia="zh-CN"/>
        </w:rPr>
        <w:t>/</w:t>
      </w:r>
      <w:r>
        <w:rPr>
          <w:rFonts w:hint="eastAsia" w:ascii="宋体" w:hAnsi="宋体" w:eastAsia="宋体" w:cs="宋体"/>
          <w:color w:val="auto"/>
          <w:sz w:val="20"/>
          <w:szCs w:val="20"/>
          <w:highlight w:val="none"/>
          <w:u w:val="single"/>
        </w:rPr>
        <w:t xml:space="preserve">  </w:t>
      </w:r>
      <w:r>
        <w:rPr>
          <w:rFonts w:hint="eastAsia" w:ascii="宋体" w:hAnsi="宋体" w:eastAsia="宋体" w:cs="宋体"/>
          <w:color w:val="auto"/>
          <w:sz w:val="20"/>
          <w:szCs w:val="20"/>
          <w:highlight w:val="none"/>
        </w:rPr>
        <w:t>年</w:t>
      </w:r>
      <w:r>
        <w:rPr>
          <w:rFonts w:hint="eastAsia" w:ascii="宋体" w:hAnsi="宋体" w:eastAsia="宋体" w:cs="宋体"/>
          <w:color w:val="auto"/>
          <w:sz w:val="20"/>
          <w:szCs w:val="20"/>
          <w:highlight w:val="none"/>
          <w:u w:val="single"/>
        </w:rPr>
        <w:t xml:space="preserve"> </w:t>
      </w:r>
      <w:r>
        <w:rPr>
          <w:rFonts w:hint="eastAsia" w:ascii="宋体" w:hAnsi="宋体" w:cs="宋体"/>
          <w:color w:val="auto"/>
          <w:sz w:val="20"/>
          <w:szCs w:val="20"/>
          <w:highlight w:val="none"/>
          <w:u w:val="single"/>
          <w:lang w:val="en-US" w:eastAsia="zh-CN"/>
        </w:rPr>
        <w:t>/</w:t>
      </w:r>
      <w:r>
        <w:rPr>
          <w:rFonts w:hint="eastAsia" w:ascii="宋体" w:hAnsi="宋体" w:eastAsia="宋体" w:cs="宋体"/>
          <w:color w:val="auto"/>
          <w:sz w:val="20"/>
          <w:szCs w:val="20"/>
          <w:highlight w:val="none"/>
          <w:u w:val="single"/>
        </w:rPr>
        <w:t xml:space="preserve"> </w:t>
      </w:r>
      <w:r>
        <w:rPr>
          <w:rFonts w:hint="eastAsia" w:ascii="宋体" w:hAnsi="宋体" w:eastAsia="宋体" w:cs="宋体"/>
          <w:color w:val="auto"/>
          <w:sz w:val="20"/>
          <w:szCs w:val="20"/>
          <w:highlight w:val="none"/>
        </w:rPr>
        <w:t>月</w:t>
      </w:r>
      <w:r>
        <w:rPr>
          <w:rFonts w:hint="eastAsia" w:ascii="宋体" w:hAnsi="宋体" w:eastAsia="宋体" w:cs="宋体"/>
          <w:color w:val="auto"/>
          <w:sz w:val="20"/>
          <w:szCs w:val="20"/>
          <w:highlight w:val="none"/>
          <w:u w:val="single"/>
        </w:rPr>
        <w:t xml:space="preserve"> </w:t>
      </w:r>
      <w:r>
        <w:rPr>
          <w:rFonts w:hint="eastAsia" w:ascii="宋体" w:hAnsi="宋体" w:cs="宋体"/>
          <w:color w:val="auto"/>
          <w:sz w:val="20"/>
          <w:szCs w:val="20"/>
          <w:highlight w:val="none"/>
          <w:u w:val="single"/>
          <w:lang w:val="en-US" w:eastAsia="zh-CN"/>
        </w:rPr>
        <w:t>/</w:t>
      </w:r>
      <w:r>
        <w:rPr>
          <w:rFonts w:hint="eastAsia" w:ascii="宋体" w:hAnsi="宋体" w:eastAsia="宋体" w:cs="宋体"/>
          <w:color w:val="auto"/>
          <w:sz w:val="20"/>
          <w:szCs w:val="20"/>
          <w:highlight w:val="none"/>
          <w:u w:val="single"/>
        </w:rPr>
        <w:t xml:space="preserve"> </w:t>
      </w:r>
      <w:r>
        <w:rPr>
          <w:rFonts w:hint="eastAsia" w:ascii="宋体" w:hAnsi="宋体" w:eastAsia="宋体" w:cs="宋体"/>
          <w:color w:val="auto"/>
          <w:sz w:val="20"/>
          <w:szCs w:val="20"/>
          <w:highlight w:val="none"/>
        </w:rPr>
        <w:t>日始，至</w:t>
      </w:r>
      <w:r>
        <w:rPr>
          <w:rFonts w:hint="eastAsia" w:ascii="宋体" w:hAnsi="宋体" w:eastAsia="宋体" w:cs="宋体"/>
          <w:color w:val="auto"/>
          <w:sz w:val="20"/>
          <w:szCs w:val="20"/>
          <w:highlight w:val="none"/>
          <w:u w:val="single"/>
        </w:rPr>
        <w:t xml:space="preserve">  </w:t>
      </w:r>
      <w:r>
        <w:rPr>
          <w:rFonts w:hint="eastAsia" w:ascii="宋体" w:hAnsi="宋体" w:cs="宋体"/>
          <w:color w:val="auto"/>
          <w:sz w:val="20"/>
          <w:szCs w:val="20"/>
          <w:highlight w:val="none"/>
          <w:u w:val="single"/>
          <w:lang w:val="en-US" w:eastAsia="zh-CN"/>
        </w:rPr>
        <w:t>/</w:t>
      </w:r>
      <w:r>
        <w:rPr>
          <w:rFonts w:hint="eastAsia" w:ascii="宋体" w:hAnsi="宋体" w:eastAsia="宋体" w:cs="宋体"/>
          <w:color w:val="auto"/>
          <w:sz w:val="20"/>
          <w:szCs w:val="20"/>
          <w:highlight w:val="none"/>
          <w:u w:val="single"/>
        </w:rPr>
        <w:t xml:space="preserve">  </w:t>
      </w:r>
      <w:r>
        <w:rPr>
          <w:rFonts w:hint="eastAsia" w:ascii="宋体" w:hAnsi="宋体" w:eastAsia="宋体" w:cs="宋体"/>
          <w:color w:val="auto"/>
          <w:sz w:val="20"/>
          <w:szCs w:val="20"/>
          <w:highlight w:val="none"/>
        </w:rPr>
        <w:t>年</w:t>
      </w:r>
      <w:r>
        <w:rPr>
          <w:rFonts w:hint="eastAsia" w:ascii="宋体" w:hAnsi="宋体" w:eastAsia="宋体" w:cs="宋体"/>
          <w:color w:val="auto"/>
          <w:sz w:val="20"/>
          <w:szCs w:val="20"/>
          <w:highlight w:val="none"/>
          <w:u w:val="single"/>
        </w:rPr>
        <w:t xml:space="preserve"> </w:t>
      </w:r>
      <w:r>
        <w:rPr>
          <w:rFonts w:hint="eastAsia" w:ascii="宋体" w:hAnsi="宋体" w:cs="宋体"/>
          <w:color w:val="auto"/>
          <w:sz w:val="20"/>
          <w:szCs w:val="20"/>
          <w:highlight w:val="none"/>
          <w:u w:val="single"/>
          <w:lang w:val="en-US" w:eastAsia="zh-CN"/>
        </w:rPr>
        <w:t>/</w:t>
      </w:r>
      <w:r>
        <w:rPr>
          <w:rFonts w:hint="eastAsia" w:ascii="宋体" w:hAnsi="宋体" w:eastAsia="宋体" w:cs="宋体"/>
          <w:color w:val="auto"/>
          <w:sz w:val="20"/>
          <w:szCs w:val="20"/>
          <w:highlight w:val="none"/>
          <w:u w:val="single"/>
        </w:rPr>
        <w:t xml:space="preserve"> </w:t>
      </w:r>
      <w:r>
        <w:rPr>
          <w:rFonts w:hint="eastAsia" w:ascii="宋体" w:hAnsi="宋体" w:eastAsia="宋体" w:cs="宋体"/>
          <w:color w:val="auto"/>
          <w:sz w:val="20"/>
          <w:szCs w:val="20"/>
          <w:highlight w:val="none"/>
        </w:rPr>
        <w:t>月</w:t>
      </w:r>
      <w:r>
        <w:rPr>
          <w:rFonts w:hint="eastAsia" w:ascii="宋体" w:hAnsi="宋体" w:eastAsia="宋体" w:cs="宋体"/>
          <w:color w:val="auto"/>
          <w:sz w:val="20"/>
          <w:szCs w:val="20"/>
          <w:highlight w:val="none"/>
          <w:u w:val="single"/>
        </w:rPr>
        <w:t xml:space="preserve"> </w:t>
      </w:r>
      <w:r>
        <w:rPr>
          <w:rFonts w:hint="eastAsia" w:ascii="宋体" w:hAnsi="宋体" w:cs="宋体"/>
          <w:color w:val="auto"/>
          <w:sz w:val="20"/>
          <w:szCs w:val="20"/>
          <w:highlight w:val="none"/>
          <w:u w:val="single"/>
          <w:lang w:val="en-US" w:eastAsia="zh-CN"/>
        </w:rPr>
        <w:t>/</w:t>
      </w:r>
      <w:r>
        <w:rPr>
          <w:rFonts w:hint="eastAsia" w:ascii="宋体" w:hAnsi="宋体" w:eastAsia="宋体" w:cs="宋体"/>
          <w:color w:val="auto"/>
          <w:sz w:val="20"/>
          <w:szCs w:val="20"/>
          <w:highlight w:val="none"/>
          <w:u w:val="single"/>
        </w:rPr>
        <w:t xml:space="preserve"> </w:t>
      </w:r>
      <w:r>
        <w:rPr>
          <w:rFonts w:hint="eastAsia" w:ascii="宋体" w:hAnsi="宋体" w:eastAsia="宋体" w:cs="宋体"/>
          <w:color w:val="auto"/>
          <w:sz w:val="20"/>
          <w:szCs w:val="20"/>
          <w:highlight w:val="none"/>
        </w:rPr>
        <w:t>日止。</w:t>
      </w:r>
    </w:p>
    <w:p w14:paraId="5003EDE3">
      <w:pPr>
        <w:spacing w:line="360" w:lineRule="auto"/>
        <w:ind w:firstLine="398" w:firstLineChars="198"/>
        <w:rPr>
          <w:rFonts w:hint="eastAsia" w:ascii="宋体" w:hAnsi="宋体" w:eastAsia="宋体" w:cs="宋体"/>
          <w:b/>
          <w:color w:val="auto"/>
          <w:sz w:val="20"/>
          <w:szCs w:val="20"/>
          <w:highlight w:val="none"/>
        </w:rPr>
      </w:pPr>
      <w:r>
        <w:rPr>
          <w:rFonts w:hint="eastAsia" w:ascii="宋体" w:hAnsi="宋体" w:eastAsia="宋体" w:cs="宋体"/>
          <w:b/>
          <w:color w:val="auto"/>
          <w:sz w:val="20"/>
          <w:szCs w:val="20"/>
          <w:highlight w:val="none"/>
        </w:rPr>
        <w:t>七、</w:t>
      </w:r>
      <w:r>
        <w:rPr>
          <w:rFonts w:hint="eastAsia" w:ascii="宋体" w:hAnsi="宋体" w:eastAsia="宋体" w:cs="宋体"/>
          <w:b/>
          <w:color w:val="auto"/>
          <w:sz w:val="20"/>
          <w:szCs w:val="20"/>
          <w:highlight w:val="none"/>
          <w:lang w:val="en-US" w:eastAsia="zh-CN"/>
        </w:rPr>
        <w:t>三</w:t>
      </w:r>
      <w:r>
        <w:rPr>
          <w:rFonts w:hint="eastAsia" w:ascii="宋体" w:hAnsi="宋体" w:eastAsia="宋体" w:cs="宋体"/>
          <w:b/>
          <w:color w:val="auto"/>
          <w:sz w:val="20"/>
          <w:szCs w:val="20"/>
          <w:highlight w:val="none"/>
        </w:rPr>
        <w:t>方承诺</w:t>
      </w:r>
    </w:p>
    <w:p w14:paraId="631CE58C">
      <w:pPr>
        <w:spacing w:line="360" w:lineRule="auto"/>
        <w:ind w:firstLine="396" w:firstLineChars="198"/>
        <w:rPr>
          <w:rFonts w:hint="eastAsia" w:ascii="宋体" w:hAnsi="宋体" w:eastAsia="宋体" w:cs="宋体"/>
          <w:b/>
          <w:color w:val="auto"/>
          <w:sz w:val="20"/>
          <w:szCs w:val="20"/>
          <w:highlight w:val="none"/>
        </w:rPr>
      </w:pPr>
      <w:r>
        <w:rPr>
          <w:rFonts w:hint="eastAsia" w:ascii="宋体" w:hAnsi="宋体" w:eastAsia="宋体" w:cs="宋体"/>
          <w:color w:val="auto"/>
          <w:sz w:val="20"/>
          <w:szCs w:val="20"/>
          <w:highlight w:val="none"/>
        </w:rPr>
        <w:t>1.监理人向委托人承诺，按照本合同约定</w:t>
      </w:r>
      <w:r>
        <w:rPr>
          <w:rFonts w:hint="eastAsia" w:ascii="宋体" w:hAnsi="宋体" w:eastAsia="宋体" w:cs="宋体"/>
          <w:color w:val="auto"/>
          <w:kern w:val="0"/>
          <w:sz w:val="20"/>
          <w:szCs w:val="20"/>
          <w:highlight w:val="none"/>
        </w:rPr>
        <w:t>提供</w:t>
      </w:r>
      <w:r>
        <w:rPr>
          <w:rFonts w:hint="eastAsia" w:ascii="宋体" w:hAnsi="宋体" w:eastAsia="宋体" w:cs="宋体"/>
          <w:color w:val="auto"/>
          <w:sz w:val="20"/>
          <w:szCs w:val="20"/>
          <w:highlight w:val="none"/>
        </w:rPr>
        <w:t>监理与相关服务。</w:t>
      </w:r>
    </w:p>
    <w:p w14:paraId="7B660D63">
      <w:pPr>
        <w:spacing w:line="360" w:lineRule="auto"/>
        <w:ind w:firstLine="396" w:firstLineChars="198"/>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2.委托人向监理人承诺，按照本合同约定派遣相应的人员，提供</w:t>
      </w:r>
      <w:r>
        <w:rPr>
          <w:rFonts w:hint="eastAsia" w:ascii="宋体" w:hAnsi="宋体" w:eastAsia="宋体" w:cs="宋体"/>
          <w:bCs/>
          <w:color w:val="auto"/>
          <w:sz w:val="20"/>
          <w:szCs w:val="20"/>
          <w:highlight w:val="none"/>
        </w:rPr>
        <w:t>房屋、资料</w:t>
      </w:r>
      <w:r>
        <w:rPr>
          <w:rFonts w:hint="eastAsia" w:ascii="宋体" w:hAnsi="宋体" w:eastAsia="宋体" w:cs="宋体"/>
          <w:color w:val="auto"/>
          <w:sz w:val="20"/>
          <w:szCs w:val="20"/>
          <w:highlight w:val="none"/>
        </w:rPr>
        <w:t>、设备，并按本合同约定支付酬金。</w:t>
      </w:r>
    </w:p>
    <w:p w14:paraId="6D2E2FD5">
      <w:pPr>
        <w:spacing w:line="360" w:lineRule="auto"/>
        <w:ind w:firstLine="396" w:firstLineChars="198"/>
        <w:rPr>
          <w:rFonts w:hint="eastAsia" w:ascii="宋体" w:hAnsi="宋体" w:eastAsia="宋体" w:cs="宋体"/>
          <w:color w:val="auto"/>
          <w:sz w:val="20"/>
          <w:szCs w:val="20"/>
          <w:highlight w:val="none"/>
          <w:lang w:val="en-US" w:eastAsia="zh-CN"/>
        </w:rPr>
      </w:pPr>
      <w:r>
        <w:rPr>
          <w:rFonts w:hint="eastAsia" w:ascii="宋体" w:hAnsi="宋体" w:eastAsia="宋体" w:cs="宋体"/>
          <w:color w:val="auto"/>
          <w:sz w:val="20"/>
          <w:szCs w:val="20"/>
          <w:highlight w:val="none"/>
          <w:lang w:val="en-US" w:eastAsia="zh-CN"/>
        </w:rPr>
        <w:t>3.本项目代建人为西安高新区城市客厅开发建设有限责任公司，发包人授权代建人在本合同执行过程中对工程进行全过程管理。承包人就各项具体设计工作应与代建人沟通联络，并服从代建人的管理、遵守代建人的各项管理制度及工作要求。</w:t>
      </w:r>
    </w:p>
    <w:p w14:paraId="3777F96C">
      <w:pPr>
        <w:spacing w:line="360" w:lineRule="auto"/>
        <w:ind w:firstLine="398" w:firstLineChars="198"/>
        <w:rPr>
          <w:rFonts w:hint="eastAsia" w:ascii="宋体" w:hAnsi="宋体" w:eastAsia="宋体" w:cs="宋体"/>
          <w:b/>
          <w:color w:val="auto"/>
          <w:sz w:val="20"/>
          <w:szCs w:val="20"/>
          <w:highlight w:val="none"/>
        </w:rPr>
      </w:pPr>
      <w:r>
        <w:rPr>
          <w:rFonts w:hint="eastAsia" w:ascii="宋体" w:hAnsi="宋体" w:eastAsia="宋体" w:cs="宋体"/>
          <w:b/>
          <w:color w:val="auto"/>
          <w:sz w:val="20"/>
          <w:szCs w:val="20"/>
          <w:highlight w:val="none"/>
        </w:rPr>
        <w:t>八、送达</w:t>
      </w:r>
    </w:p>
    <w:p w14:paraId="28DF60E0">
      <w:pPr>
        <w:spacing w:line="360" w:lineRule="auto"/>
        <w:ind w:firstLine="396" w:firstLineChars="198"/>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本合同载明的地址为</w:t>
      </w:r>
      <w:r>
        <w:rPr>
          <w:rFonts w:hint="eastAsia" w:ascii="宋体" w:hAnsi="宋体" w:eastAsia="宋体" w:cs="宋体"/>
          <w:color w:val="auto"/>
          <w:sz w:val="20"/>
          <w:szCs w:val="20"/>
          <w:highlight w:val="none"/>
          <w:lang w:val="en-US" w:eastAsia="zh-CN"/>
        </w:rPr>
        <w:t>三</w:t>
      </w:r>
      <w:r>
        <w:rPr>
          <w:rFonts w:hint="eastAsia" w:ascii="宋体" w:hAnsi="宋体" w:eastAsia="宋体" w:cs="宋体"/>
          <w:color w:val="auto"/>
          <w:sz w:val="20"/>
          <w:szCs w:val="20"/>
          <w:highlight w:val="none"/>
        </w:rPr>
        <w:t>方往来文件的送达地址，任何一方如有变动须提前3日以书面形式通知另一方，否则，按该地址送达的相关文书视为有效送达。</w:t>
      </w:r>
    </w:p>
    <w:p w14:paraId="2C49C4DC">
      <w:pPr>
        <w:spacing w:line="360" w:lineRule="auto"/>
        <w:ind w:firstLine="398" w:firstLineChars="198"/>
        <w:rPr>
          <w:rFonts w:hint="eastAsia" w:ascii="宋体" w:hAnsi="宋体" w:eastAsia="宋体" w:cs="宋体"/>
          <w:b/>
          <w:color w:val="auto"/>
          <w:sz w:val="20"/>
          <w:szCs w:val="20"/>
          <w:highlight w:val="none"/>
        </w:rPr>
      </w:pPr>
      <w:r>
        <w:rPr>
          <w:rFonts w:hint="eastAsia" w:ascii="宋体" w:hAnsi="宋体" w:eastAsia="宋体" w:cs="宋体"/>
          <w:b/>
          <w:color w:val="auto"/>
          <w:sz w:val="20"/>
          <w:szCs w:val="20"/>
          <w:highlight w:val="none"/>
        </w:rPr>
        <w:t>九、合同订立</w:t>
      </w:r>
    </w:p>
    <w:p w14:paraId="7E5B1495">
      <w:pPr>
        <w:adjustRightInd w:val="0"/>
        <w:snapToGrid w:val="0"/>
        <w:spacing w:line="360" w:lineRule="auto"/>
        <w:ind w:firstLine="396" w:firstLineChars="198"/>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1. 订立时间：</w:t>
      </w:r>
      <w:r>
        <w:rPr>
          <w:rFonts w:hint="eastAsia" w:ascii="宋体" w:hAnsi="宋体" w:eastAsia="宋体" w:cs="宋体"/>
          <w:color w:val="auto"/>
          <w:sz w:val="20"/>
          <w:szCs w:val="20"/>
          <w:highlight w:val="none"/>
          <w:u w:val="single"/>
        </w:rPr>
        <w:t xml:space="preserve">          </w:t>
      </w:r>
      <w:r>
        <w:rPr>
          <w:rFonts w:hint="eastAsia" w:ascii="宋体" w:hAnsi="宋体" w:eastAsia="宋体" w:cs="宋体"/>
          <w:color w:val="auto"/>
          <w:sz w:val="20"/>
          <w:szCs w:val="20"/>
          <w:highlight w:val="none"/>
        </w:rPr>
        <w:t>年</w:t>
      </w:r>
      <w:r>
        <w:rPr>
          <w:rFonts w:hint="eastAsia" w:ascii="宋体" w:hAnsi="宋体" w:eastAsia="宋体" w:cs="宋体"/>
          <w:color w:val="auto"/>
          <w:sz w:val="20"/>
          <w:szCs w:val="20"/>
          <w:highlight w:val="none"/>
          <w:u w:val="single"/>
        </w:rPr>
        <w:t xml:space="preserve">       </w:t>
      </w:r>
      <w:r>
        <w:rPr>
          <w:rFonts w:hint="eastAsia" w:ascii="宋体" w:hAnsi="宋体" w:eastAsia="宋体" w:cs="宋体"/>
          <w:color w:val="auto"/>
          <w:sz w:val="20"/>
          <w:szCs w:val="20"/>
          <w:highlight w:val="none"/>
        </w:rPr>
        <w:t>月</w:t>
      </w:r>
      <w:r>
        <w:rPr>
          <w:rFonts w:hint="eastAsia" w:ascii="宋体" w:hAnsi="宋体" w:eastAsia="宋体" w:cs="宋体"/>
          <w:color w:val="auto"/>
          <w:sz w:val="20"/>
          <w:szCs w:val="20"/>
          <w:highlight w:val="none"/>
          <w:u w:val="single"/>
        </w:rPr>
        <w:t xml:space="preserve">      </w:t>
      </w:r>
      <w:r>
        <w:rPr>
          <w:rFonts w:hint="eastAsia" w:ascii="宋体" w:hAnsi="宋体" w:eastAsia="宋体" w:cs="宋体"/>
          <w:color w:val="auto"/>
          <w:sz w:val="20"/>
          <w:szCs w:val="20"/>
          <w:highlight w:val="none"/>
        </w:rPr>
        <w:t>日。</w:t>
      </w:r>
    </w:p>
    <w:p w14:paraId="2D145EDE">
      <w:pPr>
        <w:adjustRightInd w:val="0"/>
        <w:snapToGrid w:val="0"/>
        <w:spacing w:line="360" w:lineRule="auto"/>
        <w:ind w:firstLine="396" w:firstLineChars="198"/>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2. 订立地点：</w:t>
      </w:r>
      <w:r>
        <w:rPr>
          <w:rFonts w:hint="eastAsia" w:ascii="宋体" w:hAnsi="宋体" w:eastAsia="宋体" w:cs="宋体"/>
          <w:color w:val="auto"/>
          <w:sz w:val="20"/>
          <w:szCs w:val="20"/>
          <w:highlight w:val="none"/>
          <w:u w:val="single"/>
        </w:rPr>
        <w:t xml:space="preserve"> 项目所在地  </w:t>
      </w:r>
      <w:r>
        <w:rPr>
          <w:rFonts w:hint="eastAsia" w:ascii="宋体" w:hAnsi="宋体" w:eastAsia="宋体" w:cs="宋体"/>
          <w:color w:val="auto"/>
          <w:sz w:val="20"/>
          <w:szCs w:val="20"/>
          <w:highlight w:val="none"/>
        </w:rPr>
        <w:t>。</w:t>
      </w:r>
    </w:p>
    <w:p w14:paraId="6D6D6D76">
      <w:pPr>
        <w:adjustRightInd w:val="0"/>
        <w:snapToGrid w:val="0"/>
        <w:spacing w:line="360" w:lineRule="auto"/>
        <w:ind w:firstLine="396" w:firstLineChars="198"/>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3. 本合同未进行约定的，执行委托人招标文件、监理人投标文件中的相关内容；合同未尽事宜，</w:t>
      </w:r>
      <w:r>
        <w:rPr>
          <w:rFonts w:hint="eastAsia" w:ascii="宋体" w:hAnsi="宋体" w:eastAsia="宋体" w:cs="宋体"/>
          <w:color w:val="auto"/>
          <w:sz w:val="20"/>
          <w:szCs w:val="20"/>
          <w:highlight w:val="none"/>
          <w:lang w:val="en-US" w:eastAsia="zh-CN"/>
        </w:rPr>
        <w:t>三</w:t>
      </w:r>
      <w:r>
        <w:rPr>
          <w:rFonts w:hint="eastAsia" w:ascii="宋体" w:hAnsi="宋体" w:eastAsia="宋体" w:cs="宋体"/>
          <w:color w:val="auto"/>
          <w:sz w:val="20"/>
          <w:szCs w:val="20"/>
          <w:highlight w:val="none"/>
        </w:rPr>
        <w:t>方另行签订补充协议，补充协议是合同的组成部分。</w:t>
      </w:r>
    </w:p>
    <w:p w14:paraId="52AF2874">
      <w:pPr>
        <w:adjustRightInd w:val="0"/>
        <w:snapToGrid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4. 本合同一式</w:t>
      </w:r>
      <w:r>
        <w:rPr>
          <w:rFonts w:hint="eastAsia" w:ascii="宋体" w:hAnsi="宋体" w:eastAsia="宋体" w:cs="宋体"/>
          <w:color w:val="auto"/>
          <w:sz w:val="20"/>
          <w:szCs w:val="20"/>
          <w:highlight w:val="none"/>
          <w:u w:val="single"/>
        </w:rPr>
        <w:t xml:space="preserve"> 壹拾贰 </w:t>
      </w:r>
      <w:r>
        <w:rPr>
          <w:rFonts w:hint="eastAsia" w:ascii="宋体" w:hAnsi="宋体" w:eastAsia="宋体" w:cs="宋体"/>
          <w:color w:val="auto"/>
          <w:sz w:val="20"/>
          <w:szCs w:val="20"/>
          <w:highlight w:val="none"/>
        </w:rPr>
        <w:t>份，具有同等法律效力，委托人执</w:t>
      </w:r>
      <w:r>
        <w:rPr>
          <w:rFonts w:hint="eastAsia" w:ascii="宋体" w:hAnsi="宋体" w:eastAsia="宋体" w:cs="宋体"/>
          <w:color w:val="auto"/>
          <w:sz w:val="20"/>
          <w:szCs w:val="20"/>
          <w:highlight w:val="none"/>
          <w:lang w:val="en-US" w:eastAsia="zh-CN"/>
        </w:rPr>
        <w:t>肆</w:t>
      </w:r>
      <w:r>
        <w:rPr>
          <w:rFonts w:hint="eastAsia" w:ascii="宋体" w:hAnsi="宋体" w:eastAsia="宋体" w:cs="宋体"/>
          <w:color w:val="auto"/>
          <w:sz w:val="20"/>
          <w:szCs w:val="20"/>
          <w:highlight w:val="none"/>
        </w:rPr>
        <w:t>份（</w:t>
      </w:r>
      <w:r>
        <w:rPr>
          <w:rFonts w:hint="eastAsia" w:ascii="宋体" w:hAnsi="宋体" w:eastAsia="宋体" w:cs="宋体"/>
          <w:color w:val="auto"/>
          <w:sz w:val="20"/>
          <w:szCs w:val="20"/>
          <w:highlight w:val="none"/>
          <w:u w:val="none"/>
        </w:rPr>
        <w:t>壹正</w:t>
      </w:r>
      <w:r>
        <w:rPr>
          <w:rFonts w:hint="eastAsia" w:ascii="宋体" w:hAnsi="宋体" w:eastAsia="宋体" w:cs="宋体"/>
          <w:color w:val="auto"/>
          <w:sz w:val="20"/>
          <w:szCs w:val="20"/>
          <w:highlight w:val="none"/>
          <w:u w:val="none"/>
          <w:lang w:val="en-US" w:eastAsia="zh-CN"/>
        </w:rPr>
        <w:t>叁</w:t>
      </w:r>
      <w:r>
        <w:rPr>
          <w:rFonts w:hint="eastAsia" w:ascii="宋体" w:hAnsi="宋体" w:eastAsia="宋体" w:cs="宋体"/>
          <w:color w:val="auto"/>
          <w:sz w:val="20"/>
          <w:szCs w:val="20"/>
          <w:highlight w:val="none"/>
          <w:u w:val="none"/>
        </w:rPr>
        <w:t>副），监理人执</w:t>
      </w:r>
      <w:r>
        <w:rPr>
          <w:rFonts w:hint="eastAsia" w:ascii="宋体" w:hAnsi="宋体" w:eastAsia="宋体" w:cs="宋体"/>
          <w:color w:val="auto"/>
          <w:sz w:val="20"/>
          <w:szCs w:val="20"/>
          <w:highlight w:val="none"/>
          <w:u w:val="none"/>
          <w:lang w:val="en-US" w:eastAsia="zh-CN"/>
        </w:rPr>
        <w:t>叁</w:t>
      </w:r>
      <w:r>
        <w:rPr>
          <w:rFonts w:hint="eastAsia" w:ascii="宋体" w:hAnsi="宋体" w:eastAsia="宋体" w:cs="宋体"/>
          <w:color w:val="auto"/>
          <w:sz w:val="20"/>
          <w:szCs w:val="20"/>
          <w:highlight w:val="none"/>
          <w:u w:val="none"/>
        </w:rPr>
        <w:t>份（壹</w:t>
      </w:r>
      <w:r>
        <w:rPr>
          <w:rFonts w:hint="eastAsia" w:ascii="宋体" w:hAnsi="宋体" w:eastAsia="宋体" w:cs="宋体"/>
          <w:color w:val="auto"/>
          <w:sz w:val="20"/>
          <w:szCs w:val="20"/>
          <w:highlight w:val="none"/>
        </w:rPr>
        <w:t>正</w:t>
      </w:r>
      <w:r>
        <w:rPr>
          <w:rFonts w:hint="eastAsia" w:ascii="宋体" w:hAnsi="宋体" w:eastAsia="宋体" w:cs="宋体"/>
          <w:color w:val="auto"/>
          <w:sz w:val="20"/>
          <w:szCs w:val="20"/>
          <w:highlight w:val="none"/>
          <w:lang w:val="en-US" w:eastAsia="zh-CN"/>
        </w:rPr>
        <w:t>贰</w:t>
      </w:r>
      <w:r>
        <w:rPr>
          <w:rFonts w:hint="eastAsia" w:ascii="宋体" w:hAnsi="宋体" w:eastAsia="宋体" w:cs="宋体"/>
          <w:color w:val="auto"/>
          <w:sz w:val="20"/>
          <w:szCs w:val="20"/>
          <w:highlight w:val="none"/>
        </w:rPr>
        <w:t>副），</w:t>
      </w:r>
      <w:r>
        <w:rPr>
          <w:rFonts w:hint="eastAsia" w:ascii="宋体" w:hAnsi="宋体" w:eastAsia="宋体" w:cs="宋体"/>
          <w:color w:val="auto"/>
          <w:sz w:val="20"/>
          <w:szCs w:val="20"/>
          <w:highlight w:val="none"/>
          <w:lang w:val="en-US" w:eastAsia="zh-CN"/>
        </w:rPr>
        <w:t>代建</w:t>
      </w:r>
      <w:r>
        <w:rPr>
          <w:rFonts w:hint="eastAsia" w:ascii="宋体" w:hAnsi="宋体" w:eastAsia="宋体" w:cs="宋体"/>
          <w:color w:val="auto"/>
          <w:sz w:val="20"/>
          <w:szCs w:val="20"/>
          <w:highlight w:val="none"/>
        </w:rPr>
        <w:t>人执</w:t>
      </w:r>
      <w:r>
        <w:rPr>
          <w:rFonts w:hint="eastAsia" w:ascii="宋体" w:hAnsi="宋体" w:eastAsia="宋体" w:cs="宋体"/>
          <w:color w:val="auto"/>
          <w:sz w:val="20"/>
          <w:szCs w:val="20"/>
          <w:highlight w:val="none"/>
          <w:lang w:val="en-US" w:eastAsia="zh-CN"/>
        </w:rPr>
        <w:t>伍</w:t>
      </w:r>
      <w:r>
        <w:rPr>
          <w:rFonts w:hint="eastAsia" w:ascii="宋体" w:hAnsi="宋体" w:eastAsia="宋体" w:cs="宋体"/>
          <w:color w:val="auto"/>
          <w:sz w:val="20"/>
          <w:szCs w:val="20"/>
          <w:highlight w:val="none"/>
        </w:rPr>
        <w:t>份（壹正</w:t>
      </w:r>
      <w:r>
        <w:rPr>
          <w:rFonts w:hint="eastAsia" w:ascii="宋体" w:hAnsi="宋体" w:eastAsia="宋体" w:cs="宋体"/>
          <w:color w:val="auto"/>
          <w:sz w:val="20"/>
          <w:szCs w:val="20"/>
          <w:highlight w:val="none"/>
          <w:lang w:val="en-US" w:eastAsia="zh-CN"/>
        </w:rPr>
        <w:t>肆</w:t>
      </w:r>
      <w:r>
        <w:rPr>
          <w:rFonts w:hint="eastAsia" w:ascii="宋体" w:hAnsi="宋体" w:eastAsia="宋体" w:cs="宋体"/>
          <w:color w:val="auto"/>
          <w:sz w:val="20"/>
          <w:szCs w:val="20"/>
          <w:highlight w:val="none"/>
        </w:rPr>
        <w:t>副）</w:t>
      </w:r>
      <w:r>
        <w:rPr>
          <w:rFonts w:hint="eastAsia" w:ascii="宋体" w:hAnsi="宋体" w:eastAsia="宋体" w:cs="宋体"/>
          <w:color w:val="auto"/>
          <w:sz w:val="20"/>
          <w:szCs w:val="20"/>
          <w:highlight w:val="none"/>
          <w:lang w:eastAsia="zh-CN"/>
        </w:rPr>
        <w:t>，</w:t>
      </w:r>
      <w:r>
        <w:rPr>
          <w:rFonts w:hint="eastAsia" w:ascii="宋体" w:hAnsi="宋体" w:eastAsia="宋体" w:cs="宋体"/>
          <w:color w:val="auto"/>
          <w:sz w:val="20"/>
          <w:szCs w:val="20"/>
          <w:highlight w:val="none"/>
        </w:rPr>
        <w:t>正副本不一致的，以正本为准。</w:t>
      </w:r>
      <w:r>
        <w:rPr>
          <w:rFonts w:hint="eastAsia" w:ascii="宋体" w:hAnsi="宋体" w:eastAsia="宋体" w:cs="宋体"/>
          <w:bCs/>
          <w:color w:val="auto"/>
          <w:sz w:val="20"/>
          <w:szCs w:val="20"/>
          <w:highlight w:val="none"/>
        </w:rPr>
        <w:t>本合同自</w:t>
      </w:r>
      <w:r>
        <w:rPr>
          <w:rFonts w:hint="eastAsia" w:ascii="宋体" w:hAnsi="宋体" w:eastAsia="宋体" w:cs="宋体"/>
          <w:bCs/>
          <w:color w:val="auto"/>
          <w:sz w:val="20"/>
          <w:szCs w:val="20"/>
          <w:highlight w:val="none"/>
          <w:lang w:val="en-US" w:eastAsia="zh-CN"/>
        </w:rPr>
        <w:t>三</w:t>
      </w:r>
      <w:r>
        <w:rPr>
          <w:rFonts w:hint="eastAsia" w:ascii="宋体" w:hAnsi="宋体" w:eastAsia="宋体" w:cs="宋体"/>
          <w:bCs/>
          <w:color w:val="auto"/>
          <w:sz w:val="20"/>
          <w:szCs w:val="20"/>
          <w:highlight w:val="none"/>
        </w:rPr>
        <w:t>方盖章（公章或合同章）及法定代表人或授权委托人</w:t>
      </w:r>
      <w:r>
        <w:rPr>
          <w:rFonts w:hint="eastAsia" w:ascii="宋体" w:hAnsi="宋体" w:eastAsia="宋体" w:cs="宋体"/>
          <w:color w:val="auto"/>
          <w:sz w:val="20"/>
          <w:szCs w:val="20"/>
          <w:highlight w:val="none"/>
        </w:rPr>
        <w:t>（需有授权委托书）</w:t>
      </w:r>
      <w:r>
        <w:rPr>
          <w:rFonts w:hint="eastAsia" w:ascii="宋体" w:hAnsi="宋体" w:eastAsia="宋体" w:cs="宋体"/>
          <w:bCs/>
          <w:color w:val="auto"/>
          <w:sz w:val="20"/>
          <w:szCs w:val="20"/>
          <w:highlight w:val="none"/>
        </w:rPr>
        <w:t>签字或盖章之日起生效</w:t>
      </w:r>
      <w:r>
        <w:rPr>
          <w:rFonts w:hint="eastAsia" w:ascii="宋体" w:hAnsi="宋体" w:eastAsia="宋体" w:cs="宋体"/>
          <w:color w:val="auto"/>
          <w:sz w:val="20"/>
          <w:szCs w:val="20"/>
          <w:highlight w:val="none"/>
        </w:rPr>
        <w:t>。</w:t>
      </w:r>
    </w:p>
    <w:p w14:paraId="4A8F8D2A">
      <w:pPr>
        <w:adjustRightInd w:val="0"/>
        <w:snapToGrid w:val="0"/>
        <w:spacing w:line="360" w:lineRule="auto"/>
        <w:ind w:firstLine="400" w:firstLineChars="200"/>
        <w:rPr>
          <w:rFonts w:hint="eastAsia" w:ascii="宋体" w:hAnsi="宋体" w:eastAsia="宋体" w:cs="宋体"/>
          <w:color w:val="auto"/>
          <w:sz w:val="20"/>
          <w:szCs w:val="20"/>
          <w:highlight w:val="none"/>
        </w:rPr>
      </w:pPr>
    </w:p>
    <w:p w14:paraId="59E5B775">
      <w:pPr>
        <w:adjustRightInd w:val="0"/>
        <w:snapToGrid w:val="0"/>
        <w:spacing w:line="360" w:lineRule="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 xml:space="preserve">委托人： （ 盖章）              监理人： （盖章）     </w:t>
      </w:r>
    </w:p>
    <w:p w14:paraId="4C4232D5">
      <w:pPr>
        <w:adjustRightInd w:val="0"/>
        <w:snapToGrid w:val="0"/>
        <w:spacing w:line="360" w:lineRule="auto"/>
        <w:rPr>
          <w:rFonts w:hint="eastAsia" w:ascii="宋体" w:hAnsi="宋体" w:eastAsia="宋体" w:cs="宋体"/>
          <w:color w:val="auto"/>
          <w:sz w:val="20"/>
          <w:szCs w:val="20"/>
          <w:highlight w:val="none"/>
        </w:rPr>
      </w:pPr>
    </w:p>
    <w:p w14:paraId="191F7338">
      <w:pPr>
        <w:adjustRightInd w:val="0"/>
        <w:snapToGrid w:val="0"/>
        <w:spacing w:line="360" w:lineRule="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法定代表人或授权委托人：        法定代表人或授权委托人：</w:t>
      </w:r>
    </w:p>
    <w:p w14:paraId="73160354">
      <w:pPr>
        <w:adjustRightInd w:val="0"/>
        <w:snapToGrid w:val="0"/>
        <w:spacing w:line="360" w:lineRule="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 xml:space="preserve">（签字或盖章）                 （签字或盖章）             </w:t>
      </w:r>
    </w:p>
    <w:p w14:paraId="47523B66">
      <w:pPr>
        <w:adjustRightInd w:val="0"/>
        <w:snapToGrid w:val="0"/>
        <w:spacing w:line="360" w:lineRule="auto"/>
        <w:rPr>
          <w:rFonts w:hint="eastAsia" w:ascii="宋体" w:hAnsi="宋体" w:eastAsia="宋体" w:cs="宋体"/>
          <w:color w:val="auto"/>
          <w:sz w:val="20"/>
          <w:szCs w:val="20"/>
          <w:highlight w:val="none"/>
          <w:u w:val="single"/>
        </w:rPr>
      </w:pPr>
    </w:p>
    <w:p w14:paraId="47F73767">
      <w:pPr>
        <w:adjustRightInd w:val="0"/>
        <w:snapToGrid w:val="0"/>
        <w:spacing w:line="360" w:lineRule="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住  所：</w:t>
      </w:r>
      <w:r>
        <w:rPr>
          <w:rFonts w:hint="eastAsia" w:ascii="宋体" w:hAnsi="宋体" w:eastAsia="宋体" w:cs="宋体"/>
          <w:color w:val="auto"/>
          <w:sz w:val="20"/>
          <w:szCs w:val="20"/>
          <w:highlight w:val="none"/>
          <w:u w:val="single"/>
        </w:rPr>
        <w:t xml:space="preserve">                   </w:t>
      </w:r>
      <w:r>
        <w:rPr>
          <w:rFonts w:hint="eastAsia" w:ascii="宋体" w:hAnsi="宋体" w:eastAsia="宋体" w:cs="宋体"/>
          <w:color w:val="auto"/>
          <w:sz w:val="20"/>
          <w:szCs w:val="20"/>
          <w:highlight w:val="none"/>
        </w:rPr>
        <w:t xml:space="preserve">     住  所： </w:t>
      </w:r>
      <w:r>
        <w:rPr>
          <w:rFonts w:hint="eastAsia" w:ascii="宋体" w:hAnsi="宋体" w:eastAsia="宋体" w:cs="宋体"/>
          <w:color w:val="auto"/>
          <w:sz w:val="20"/>
          <w:szCs w:val="20"/>
          <w:highlight w:val="none"/>
          <w:u w:val="single"/>
        </w:rPr>
        <w:t xml:space="preserve">                      </w:t>
      </w:r>
    </w:p>
    <w:p w14:paraId="4D7912AD">
      <w:pPr>
        <w:adjustRightInd w:val="0"/>
        <w:snapToGrid w:val="0"/>
        <w:spacing w:line="360" w:lineRule="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 xml:space="preserve">           </w:t>
      </w:r>
    </w:p>
    <w:p w14:paraId="0F159FFB">
      <w:pPr>
        <w:adjustRightInd w:val="0"/>
        <w:snapToGrid w:val="0"/>
        <w:spacing w:line="360" w:lineRule="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邮政编码：</w:t>
      </w:r>
      <w:r>
        <w:rPr>
          <w:rFonts w:hint="eastAsia" w:ascii="宋体" w:hAnsi="宋体" w:eastAsia="宋体" w:cs="宋体"/>
          <w:color w:val="auto"/>
          <w:sz w:val="20"/>
          <w:szCs w:val="20"/>
          <w:highlight w:val="none"/>
          <w:u w:val="single"/>
        </w:rPr>
        <w:t xml:space="preserve">                 </w:t>
      </w:r>
      <w:r>
        <w:rPr>
          <w:rFonts w:hint="eastAsia" w:ascii="宋体" w:hAnsi="宋体" w:eastAsia="宋体" w:cs="宋体"/>
          <w:color w:val="auto"/>
          <w:sz w:val="20"/>
          <w:szCs w:val="20"/>
          <w:highlight w:val="none"/>
        </w:rPr>
        <w:t xml:space="preserve">     邮政编码：</w:t>
      </w:r>
      <w:r>
        <w:rPr>
          <w:rFonts w:hint="eastAsia" w:ascii="宋体" w:hAnsi="宋体" w:eastAsia="宋体" w:cs="宋体"/>
          <w:color w:val="auto"/>
          <w:sz w:val="20"/>
          <w:szCs w:val="20"/>
          <w:highlight w:val="none"/>
          <w:u w:val="single"/>
        </w:rPr>
        <w:t xml:space="preserve">                   </w:t>
      </w:r>
    </w:p>
    <w:p w14:paraId="2EC2DBEF">
      <w:pPr>
        <w:adjustRightInd w:val="0"/>
        <w:snapToGrid w:val="0"/>
        <w:spacing w:line="360" w:lineRule="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开户银行：</w:t>
      </w:r>
      <w:r>
        <w:rPr>
          <w:rFonts w:hint="eastAsia" w:ascii="宋体" w:hAnsi="宋体" w:eastAsia="宋体" w:cs="宋体"/>
          <w:color w:val="auto"/>
          <w:sz w:val="20"/>
          <w:szCs w:val="20"/>
          <w:highlight w:val="none"/>
          <w:u w:val="single"/>
        </w:rPr>
        <w:t xml:space="preserve">                  </w:t>
      </w:r>
      <w:r>
        <w:rPr>
          <w:rFonts w:hint="eastAsia" w:ascii="宋体" w:hAnsi="宋体" w:eastAsia="宋体" w:cs="宋体"/>
          <w:color w:val="auto"/>
          <w:sz w:val="20"/>
          <w:szCs w:val="20"/>
          <w:highlight w:val="none"/>
        </w:rPr>
        <w:t xml:space="preserve">    开户银行：</w:t>
      </w:r>
      <w:r>
        <w:rPr>
          <w:rFonts w:hint="eastAsia" w:ascii="宋体" w:hAnsi="宋体" w:eastAsia="宋体" w:cs="宋体"/>
          <w:color w:val="auto"/>
          <w:sz w:val="20"/>
          <w:szCs w:val="20"/>
          <w:highlight w:val="none"/>
          <w:u w:val="single"/>
        </w:rPr>
        <w:t xml:space="preserve">                  </w:t>
      </w:r>
    </w:p>
    <w:p w14:paraId="4DA8DDF4">
      <w:pPr>
        <w:adjustRightInd w:val="0"/>
        <w:snapToGrid w:val="0"/>
        <w:spacing w:line="360" w:lineRule="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账  号：</w:t>
      </w:r>
      <w:r>
        <w:rPr>
          <w:rFonts w:hint="eastAsia" w:ascii="宋体" w:hAnsi="宋体" w:eastAsia="宋体" w:cs="宋体"/>
          <w:color w:val="auto"/>
          <w:sz w:val="20"/>
          <w:szCs w:val="20"/>
          <w:highlight w:val="none"/>
          <w:u w:val="single"/>
        </w:rPr>
        <w:t xml:space="preserve">                    </w:t>
      </w:r>
      <w:r>
        <w:rPr>
          <w:rFonts w:hint="eastAsia" w:ascii="宋体" w:hAnsi="宋体" w:eastAsia="宋体" w:cs="宋体"/>
          <w:color w:val="auto"/>
          <w:sz w:val="20"/>
          <w:szCs w:val="20"/>
          <w:highlight w:val="none"/>
        </w:rPr>
        <w:t xml:space="preserve">    账  号：</w:t>
      </w:r>
      <w:r>
        <w:rPr>
          <w:rFonts w:hint="eastAsia" w:ascii="宋体" w:hAnsi="宋体" w:eastAsia="宋体" w:cs="宋体"/>
          <w:color w:val="auto"/>
          <w:sz w:val="20"/>
          <w:szCs w:val="20"/>
          <w:highlight w:val="none"/>
          <w:u w:val="single"/>
        </w:rPr>
        <w:t xml:space="preserve">                        </w:t>
      </w:r>
      <w:r>
        <w:rPr>
          <w:rFonts w:hint="eastAsia" w:ascii="宋体" w:hAnsi="宋体" w:eastAsia="宋体" w:cs="宋体"/>
          <w:color w:val="auto"/>
          <w:sz w:val="20"/>
          <w:szCs w:val="20"/>
          <w:highlight w:val="none"/>
        </w:rPr>
        <w:t xml:space="preserve">   </w:t>
      </w:r>
    </w:p>
    <w:p w14:paraId="1EAE9E42">
      <w:pPr>
        <w:adjustRightInd w:val="0"/>
        <w:snapToGrid w:val="0"/>
        <w:spacing w:line="360" w:lineRule="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电  话：</w:t>
      </w:r>
      <w:r>
        <w:rPr>
          <w:rFonts w:hint="eastAsia" w:ascii="宋体" w:hAnsi="宋体" w:eastAsia="宋体" w:cs="宋体"/>
          <w:color w:val="auto"/>
          <w:sz w:val="20"/>
          <w:szCs w:val="20"/>
          <w:highlight w:val="none"/>
          <w:u w:val="single"/>
        </w:rPr>
        <w:t xml:space="preserve">                    </w:t>
      </w:r>
      <w:r>
        <w:rPr>
          <w:rFonts w:hint="eastAsia" w:ascii="宋体" w:hAnsi="宋体" w:eastAsia="宋体" w:cs="宋体"/>
          <w:color w:val="auto"/>
          <w:sz w:val="20"/>
          <w:szCs w:val="20"/>
          <w:highlight w:val="none"/>
        </w:rPr>
        <w:t xml:space="preserve">    电  话：</w:t>
      </w:r>
      <w:r>
        <w:rPr>
          <w:rFonts w:hint="eastAsia" w:ascii="宋体" w:hAnsi="宋体" w:eastAsia="宋体" w:cs="宋体"/>
          <w:color w:val="auto"/>
          <w:sz w:val="20"/>
          <w:szCs w:val="20"/>
          <w:highlight w:val="none"/>
          <w:u w:val="single"/>
        </w:rPr>
        <w:t xml:space="preserve">                       </w:t>
      </w:r>
    </w:p>
    <w:p w14:paraId="25A47A90">
      <w:pPr>
        <w:adjustRightInd w:val="0"/>
        <w:snapToGrid w:val="0"/>
        <w:spacing w:line="360" w:lineRule="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传  真：</w:t>
      </w:r>
      <w:r>
        <w:rPr>
          <w:rFonts w:hint="eastAsia" w:ascii="宋体" w:hAnsi="宋体" w:eastAsia="宋体" w:cs="宋体"/>
          <w:color w:val="auto"/>
          <w:sz w:val="20"/>
          <w:szCs w:val="20"/>
          <w:highlight w:val="none"/>
          <w:u w:val="single"/>
        </w:rPr>
        <w:t xml:space="preserve">                    </w:t>
      </w:r>
      <w:r>
        <w:rPr>
          <w:rFonts w:hint="eastAsia" w:ascii="宋体" w:hAnsi="宋体" w:eastAsia="宋体" w:cs="宋体"/>
          <w:color w:val="auto"/>
          <w:sz w:val="20"/>
          <w:szCs w:val="20"/>
          <w:highlight w:val="none"/>
        </w:rPr>
        <w:t xml:space="preserve">    传  真：</w:t>
      </w:r>
      <w:r>
        <w:rPr>
          <w:rFonts w:hint="eastAsia" w:ascii="宋体" w:hAnsi="宋体" w:eastAsia="宋体" w:cs="宋体"/>
          <w:color w:val="auto"/>
          <w:sz w:val="20"/>
          <w:szCs w:val="20"/>
          <w:highlight w:val="none"/>
          <w:u w:val="single"/>
        </w:rPr>
        <w:t xml:space="preserve">                       </w:t>
      </w:r>
    </w:p>
    <w:p w14:paraId="58E283F7">
      <w:pPr>
        <w:adjustRightInd w:val="0"/>
        <w:snapToGrid w:val="0"/>
        <w:spacing w:line="360" w:lineRule="auto"/>
        <w:rPr>
          <w:rFonts w:hint="eastAsia" w:ascii="宋体" w:hAnsi="宋体" w:eastAsia="宋体" w:cs="宋体"/>
          <w:color w:val="auto"/>
          <w:sz w:val="20"/>
          <w:szCs w:val="20"/>
          <w:highlight w:val="none"/>
          <w:u w:val="single"/>
        </w:rPr>
      </w:pPr>
      <w:r>
        <w:rPr>
          <w:rFonts w:hint="eastAsia" w:ascii="宋体" w:hAnsi="宋体" w:eastAsia="宋体" w:cs="宋体"/>
          <w:color w:val="auto"/>
          <w:sz w:val="20"/>
          <w:szCs w:val="20"/>
          <w:highlight w:val="none"/>
        </w:rPr>
        <w:t>电子邮箱：</w:t>
      </w:r>
      <w:r>
        <w:rPr>
          <w:rFonts w:hint="eastAsia" w:ascii="宋体" w:hAnsi="宋体" w:eastAsia="宋体" w:cs="宋体"/>
          <w:color w:val="auto"/>
          <w:sz w:val="20"/>
          <w:szCs w:val="20"/>
          <w:highlight w:val="none"/>
          <w:u w:val="single"/>
        </w:rPr>
        <w:t xml:space="preserve">                  </w:t>
      </w:r>
      <w:r>
        <w:rPr>
          <w:rFonts w:hint="eastAsia" w:ascii="宋体" w:hAnsi="宋体" w:eastAsia="宋体" w:cs="宋体"/>
          <w:color w:val="auto"/>
          <w:sz w:val="20"/>
          <w:szCs w:val="20"/>
          <w:highlight w:val="none"/>
        </w:rPr>
        <w:t xml:space="preserve">    电子邮箱：</w:t>
      </w:r>
      <w:r>
        <w:rPr>
          <w:rFonts w:hint="eastAsia" w:ascii="宋体" w:hAnsi="宋体" w:eastAsia="宋体" w:cs="宋体"/>
          <w:color w:val="auto"/>
          <w:sz w:val="20"/>
          <w:szCs w:val="20"/>
          <w:highlight w:val="none"/>
          <w:u w:val="single"/>
        </w:rPr>
        <w:t xml:space="preserve">                  </w:t>
      </w:r>
    </w:p>
    <w:p w14:paraId="3238EB0B">
      <w:pPr>
        <w:adjustRightInd w:val="0"/>
        <w:snapToGrid w:val="0"/>
        <w:spacing w:beforeLines="0" w:afterLines="0" w:line="360" w:lineRule="auto"/>
        <w:rPr>
          <w:rFonts w:hint="eastAsia" w:ascii="宋体" w:hAnsi="宋体" w:eastAsia="宋体" w:cs="宋体"/>
          <w:color w:val="auto"/>
          <w:sz w:val="20"/>
          <w:szCs w:val="20"/>
          <w:highlight w:val="none"/>
        </w:rPr>
      </w:pPr>
    </w:p>
    <w:p w14:paraId="39C8A2AE">
      <w:pPr>
        <w:adjustRightInd w:val="0"/>
        <w:snapToGrid w:val="0"/>
        <w:spacing w:beforeLines="0" w:afterLines="0" w:line="360" w:lineRule="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 xml:space="preserve">代建人： （ 盖章）              </w:t>
      </w:r>
    </w:p>
    <w:p w14:paraId="4A03ADA3">
      <w:pPr>
        <w:adjustRightInd w:val="0"/>
        <w:snapToGrid w:val="0"/>
        <w:spacing w:beforeLines="0" w:afterLines="0" w:line="360" w:lineRule="auto"/>
        <w:rPr>
          <w:rFonts w:hint="eastAsia" w:ascii="宋体" w:hAnsi="宋体" w:eastAsia="宋体" w:cs="宋体"/>
          <w:color w:val="auto"/>
          <w:sz w:val="20"/>
          <w:szCs w:val="20"/>
          <w:highlight w:val="none"/>
        </w:rPr>
      </w:pPr>
    </w:p>
    <w:p w14:paraId="748DDFBB">
      <w:pPr>
        <w:adjustRightInd w:val="0"/>
        <w:snapToGrid w:val="0"/>
        <w:spacing w:beforeLines="0" w:afterLines="0" w:line="360" w:lineRule="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 xml:space="preserve">法定代表人或授权委托人：        </w:t>
      </w:r>
    </w:p>
    <w:p w14:paraId="49979941">
      <w:pPr>
        <w:adjustRightInd w:val="0"/>
        <w:snapToGrid w:val="0"/>
        <w:spacing w:beforeLines="0" w:afterLines="0" w:line="360" w:lineRule="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 xml:space="preserve">（签字或盖章）                      </w:t>
      </w:r>
    </w:p>
    <w:p w14:paraId="3E7025EE">
      <w:pPr>
        <w:adjustRightInd w:val="0"/>
        <w:snapToGrid w:val="0"/>
        <w:spacing w:beforeLines="0" w:afterLines="0" w:line="360" w:lineRule="auto"/>
        <w:rPr>
          <w:rFonts w:hint="eastAsia" w:ascii="宋体" w:hAnsi="宋体" w:eastAsia="宋体" w:cs="宋体"/>
          <w:color w:val="auto"/>
          <w:sz w:val="20"/>
          <w:szCs w:val="20"/>
          <w:highlight w:val="none"/>
          <w:u w:val="single"/>
        </w:rPr>
      </w:pPr>
    </w:p>
    <w:p w14:paraId="370F97D4">
      <w:pPr>
        <w:adjustRightInd w:val="0"/>
        <w:snapToGrid w:val="0"/>
        <w:spacing w:beforeLines="0" w:afterLines="0" w:line="360" w:lineRule="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住  所：</w:t>
      </w:r>
      <w:r>
        <w:rPr>
          <w:rFonts w:hint="eastAsia" w:ascii="宋体" w:hAnsi="宋体" w:eastAsia="宋体" w:cs="宋体"/>
          <w:color w:val="auto"/>
          <w:sz w:val="20"/>
          <w:szCs w:val="20"/>
          <w:highlight w:val="none"/>
          <w:u w:val="single"/>
        </w:rPr>
        <w:t xml:space="preserve">                   </w:t>
      </w:r>
      <w:r>
        <w:rPr>
          <w:rFonts w:hint="eastAsia" w:ascii="宋体" w:hAnsi="宋体" w:eastAsia="宋体" w:cs="宋体"/>
          <w:color w:val="auto"/>
          <w:sz w:val="20"/>
          <w:szCs w:val="20"/>
          <w:highlight w:val="none"/>
        </w:rPr>
        <w:t xml:space="preserve">    </w:t>
      </w:r>
    </w:p>
    <w:p w14:paraId="36773B84">
      <w:pPr>
        <w:adjustRightInd w:val="0"/>
        <w:snapToGrid w:val="0"/>
        <w:spacing w:beforeLines="0" w:afterLines="0" w:line="360" w:lineRule="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 xml:space="preserve">           </w:t>
      </w:r>
    </w:p>
    <w:p w14:paraId="21C16FED">
      <w:pPr>
        <w:adjustRightInd w:val="0"/>
        <w:snapToGrid w:val="0"/>
        <w:spacing w:beforeLines="0" w:afterLines="0" w:line="360" w:lineRule="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邮政编码：</w:t>
      </w:r>
      <w:r>
        <w:rPr>
          <w:rFonts w:hint="eastAsia" w:ascii="宋体" w:hAnsi="宋体" w:eastAsia="宋体" w:cs="宋体"/>
          <w:color w:val="auto"/>
          <w:sz w:val="20"/>
          <w:szCs w:val="20"/>
          <w:highlight w:val="none"/>
          <w:u w:val="single"/>
        </w:rPr>
        <w:t xml:space="preserve">                 </w:t>
      </w:r>
      <w:r>
        <w:rPr>
          <w:rFonts w:hint="eastAsia" w:ascii="宋体" w:hAnsi="宋体" w:eastAsia="宋体" w:cs="宋体"/>
          <w:color w:val="auto"/>
          <w:sz w:val="20"/>
          <w:szCs w:val="20"/>
          <w:highlight w:val="none"/>
        </w:rPr>
        <w:t xml:space="preserve">    </w:t>
      </w:r>
    </w:p>
    <w:p w14:paraId="04A00346">
      <w:pPr>
        <w:adjustRightInd w:val="0"/>
        <w:snapToGrid w:val="0"/>
        <w:spacing w:beforeLines="0" w:afterLines="0" w:line="360" w:lineRule="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开户银行：</w:t>
      </w:r>
      <w:r>
        <w:rPr>
          <w:rFonts w:hint="eastAsia" w:ascii="宋体" w:hAnsi="宋体" w:eastAsia="宋体" w:cs="宋体"/>
          <w:color w:val="auto"/>
          <w:sz w:val="20"/>
          <w:szCs w:val="20"/>
          <w:highlight w:val="none"/>
          <w:u w:val="single"/>
        </w:rPr>
        <w:t xml:space="preserve">                  </w:t>
      </w:r>
      <w:r>
        <w:rPr>
          <w:rFonts w:hint="eastAsia" w:ascii="宋体" w:hAnsi="宋体" w:eastAsia="宋体" w:cs="宋体"/>
          <w:color w:val="auto"/>
          <w:sz w:val="20"/>
          <w:szCs w:val="20"/>
          <w:highlight w:val="none"/>
        </w:rPr>
        <w:t xml:space="preserve">    </w:t>
      </w:r>
    </w:p>
    <w:p w14:paraId="255B0FC8">
      <w:pPr>
        <w:adjustRightInd w:val="0"/>
        <w:snapToGrid w:val="0"/>
        <w:spacing w:beforeLines="0" w:afterLines="0" w:line="360" w:lineRule="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账  号：</w:t>
      </w:r>
      <w:r>
        <w:rPr>
          <w:rFonts w:hint="eastAsia" w:ascii="宋体" w:hAnsi="宋体" w:eastAsia="宋体" w:cs="宋体"/>
          <w:color w:val="auto"/>
          <w:sz w:val="20"/>
          <w:szCs w:val="20"/>
          <w:highlight w:val="none"/>
          <w:u w:val="single"/>
        </w:rPr>
        <w:t xml:space="preserve">                    </w:t>
      </w:r>
      <w:r>
        <w:rPr>
          <w:rFonts w:hint="eastAsia" w:ascii="宋体" w:hAnsi="宋体" w:eastAsia="宋体" w:cs="宋体"/>
          <w:color w:val="auto"/>
          <w:sz w:val="20"/>
          <w:szCs w:val="20"/>
          <w:highlight w:val="none"/>
        </w:rPr>
        <w:t xml:space="preserve">  </w:t>
      </w:r>
    </w:p>
    <w:p w14:paraId="77C38543">
      <w:pPr>
        <w:adjustRightInd w:val="0"/>
        <w:snapToGrid w:val="0"/>
        <w:spacing w:beforeLines="0" w:afterLines="0" w:line="360" w:lineRule="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电  话：</w:t>
      </w:r>
      <w:r>
        <w:rPr>
          <w:rFonts w:hint="eastAsia" w:ascii="宋体" w:hAnsi="宋体" w:eastAsia="宋体" w:cs="宋体"/>
          <w:color w:val="auto"/>
          <w:sz w:val="20"/>
          <w:szCs w:val="20"/>
          <w:highlight w:val="none"/>
          <w:u w:val="single"/>
        </w:rPr>
        <w:t xml:space="preserve">                    </w:t>
      </w:r>
      <w:r>
        <w:rPr>
          <w:rFonts w:hint="eastAsia" w:ascii="宋体" w:hAnsi="宋体" w:eastAsia="宋体" w:cs="宋体"/>
          <w:color w:val="auto"/>
          <w:sz w:val="20"/>
          <w:szCs w:val="20"/>
          <w:highlight w:val="none"/>
        </w:rPr>
        <w:t xml:space="preserve">   </w:t>
      </w:r>
    </w:p>
    <w:p w14:paraId="5D3AFAD6">
      <w:pPr>
        <w:adjustRightInd w:val="0"/>
        <w:snapToGrid w:val="0"/>
        <w:spacing w:beforeLines="0" w:afterLines="0" w:line="360" w:lineRule="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传  真：</w:t>
      </w:r>
      <w:r>
        <w:rPr>
          <w:rFonts w:hint="eastAsia" w:ascii="宋体" w:hAnsi="宋体" w:eastAsia="宋体" w:cs="宋体"/>
          <w:color w:val="auto"/>
          <w:sz w:val="20"/>
          <w:szCs w:val="20"/>
          <w:highlight w:val="none"/>
          <w:u w:val="single"/>
        </w:rPr>
        <w:t xml:space="preserve">                    </w:t>
      </w:r>
      <w:r>
        <w:rPr>
          <w:rFonts w:hint="eastAsia" w:ascii="宋体" w:hAnsi="宋体" w:eastAsia="宋体" w:cs="宋体"/>
          <w:color w:val="auto"/>
          <w:sz w:val="20"/>
          <w:szCs w:val="20"/>
          <w:highlight w:val="none"/>
        </w:rPr>
        <w:t xml:space="preserve">   </w:t>
      </w:r>
    </w:p>
    <w:p w14:paraId="2FFA1940">
      <w:pPr>
        <w:pStyle w:val="2"/>
        <w:spacing w:line="360" w:lineRule="auto"/>
        <w:ind w:left="0"/>
        <w:rPr>
          <w:rFonts w:hint="eastAsia"/>
          <w:color w:val="auto"/>
          <w:highlight w:val="none"/>
        </w:rPr>
      </w:pPr>
      <w:r>
        <w:rPr>
          <w:rFonts w:hint="eastAsia" w:ascii="宋体" w:hAnsi="宋体" w:eastAsia="宋体" w:cs="宋体"/>
          <w:color w:val="auto"/>
          <w:sz w:val="20"/>
          <w:szCs w:val="20"/>
          <w:highlight w:val="none"/>
        </w:rPr>
        <w:t>电子邮箱：</w:t>
      </w:r>
      <w:r>
        <w:rPr>
          <w:rFonts w:hint="eastAsia" w:ascii="宋体" w:hAnsi="宋体" w:eastAsia="宋体" w:cs="宋体"/>
          <w:color w:val="auto"/>
          <w:sz w:val="20"/>
          <w:szCs w:val="20"/>
          <w:highlight w:val="none"/>
          <w:u w:val="single"/>
        </w:rPr>
        <w:t xml:space="preserve">                  </w:t>
      </w:r>
      <w:r>
        <w:rPr>
          <w:rFonts w:hint="eastAsia" w:ascii="宋体" w:hAnsi="宋体" w:eastAsia="宋体" w:cs="宋体"/>
          <w:color w:val="auto"/>
          <w:sz w:val="20"/>
          <w:szCs w:val="20"/>
          <w:highlight w:val="none"/>
        </w:rPr>
        <w:t xml:space="preserve"> </w:t>
      </w:r>
    </w:p>
    <w:p w14:paraId="3CD95D16">
      <w:pPr>
        <w:pageBreakBefore/>
        <w:jc w:val="center"/>
        <w:rPr>
          <w:rFonts w:hint="eastAsia" w:ascii="宋体" w:hAnsi="宋体" w:eastAsia="宋体" w:cs="宋体"/>
          <w:b/>
          <w:color w:val="auto"/>
          <w:sz w:val="28"/>
          <w:szCs w:val="28"/>
          <w:highlight w:val="none"/>
        </w:rPr>
      </w:pPr>
      <w:r>
        <w:rPr>
          <w:rFonts w:hint="eastAsia" w:ascii="宋体" w:hAnsi="宋体" w:eastAsia="宋体" w:cs="宋体"/>
          <w:b/>
          <w:color w:val="auto"/>
          <w:sz w:val="28"/>
          <w:szCs w:val="28"/>
          <w:highlight w:val="none"/>
        </w:rPr>
        <w:t>第二部分  通用条件</w:t>
      </w:r>
    </w:p>
    <w:p w14:paraId="61975DBA">
      <w:pPr>
        <w:jc w:val="center"/>
        <w:rPr>
          <w:rFonts w:hint="eastAsia" w:ascii="宋体" w:hAnsi="宋体" w:eastAsia="宋体" w:cs="宋体"/>
          <w:b/>
          <w:color w:val="auto"/>
          <w:sz w:val="21"/>
          <w:szCs w:val="21"/>
          <w:highlight w:val="none"/>
        </w:rPr>
      </w:pPr>
    </w:p>
    <w:p w14:paraId="524E430F">
      <w:pPr>
        <w:spacing w:line="360" w:lineRule="auto"/>
        <w:rPr>
          <w:rFonts w:hint="eastAsia" w:ascii="宋体" w:hAnsi="宋体" w:eastAsia="宋体" w:cs="宋体"/>
          <w:b/>
          <w:color w:val="auto"/>
          <w:sz w:val="20"/>
          <w:szCs w:val="20"/>
          <w:highlight w:val="none"/>
        </w:rPr>
      </w:pPr>
      <w:r>
        <w:rPr>
          <w:rFonts w:hint="eastAsia" w:ascii="宋体" w:hAnsi="宋体" w:eastAsia="宋体" w:cs="宋体"/>
          <w:b/>
          <w:color w:val="auto"/>
          <w:sz w:val="20"/>
          <w:szCs w:val="20"/>
          <w:highlight w:val="none"/>
        </w:rPr>
        <w:t>1. 定义与解释</w:t>
      </w:r>
    </w:p>
    <w:p w14:paraId="45E369A8">
      <w:pPr>
        <w:spacing w:line="360" w:lineRule="auto"/>
        <w:ind w:left="210" w:leftChars="100"/>
        <w:rPr>
          <w:rFonts w:hint="eastAsia" w:ascii="宋体" w:hAnsi="宋体" w:eastAsia="宋体" w:cs="宋体"/>
          <w:bCs/>
          <w:color w:val="auto"/>
          <w:sz w:val="20"/>
          <w:szCs w:val="20"/>
          <w:highlight w:val="none"/>
        </w:rPr>
      </w:pPr>
      <w:r>
        <w:rPr>
          <w:rFonts w:hint="eastAsia" w:ascii="宋体" w:hAnsi="宋体" w:eastAsia="宋体" w:cs="宋体"/>
          <w:color w:val="auto"/>
          <w:sz w:val="20"/>
          <w:szCs w:val="20"/>
          <w:highlight w:val="none"/>
        </w:rPr>
        <w:t xml:space="preserve">1.1 </w:t>
      </w:r>
      <w:r>
        <w:rPr>
          <w:rFonts w:hint="eastAsia" w:ascii="宋体" w:hAnsi="宋体" w:eastAsia="宋体" w:cs="宋体"/>
          <w:bCs/>
          <w:color w:val="auto"/>
          <w:sz w:val="20"/>
          <w:szCs w:val="20"/>
          <w:highlight w:val="none"/>
        </w:rPr>
        <w:t>定义</w:t>
      </w:r>
    </w:p>
    <w:p w14:paraId="60D5F63E">
      <w:pPr>
        <w:adjustRightInd w:val="0"/>
        <w:snapToGrid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除根据上下文另有其意义外，组成本合同的全部文件中的下列名词和用语应具有本款所赋予的含义：</w:t>
      </w:r>
    </w:p>
    <w:p w14:paraId="1CF8BBE8">
      <w:pPr>
        <w:adjustRightInd w:val="0"/>
        <w:snapToGrid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1.1.1 “工程”是指按照本合同约定实施监理与相关服务的建设工程。</w:t>
      </w:r>
    </w:p>
    <w:p w14:paraId="50E3E2A8">
      <w:pPr>
        <w:adjustRightInd w:val="0"/>
        <w:snapToGrid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1.1.2 “委托人”是指本合同中委托监理与相关服务的一方，及其合法的继承人或受让人。</w:t>
      </w:r>
    </w:p>
    <w:p w14:paraId="4720BF21">
      <w:pPr>
        <w:adjustRightInd w:val="0"/>
        <w:snapToGrid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1.1.3 “监理人”是指本合同中提供监理与相关服务的一方，及其合法的继承人。</w:t>
      </w:r>
    </w:p>
    <w:p w14:paraId="2BC65214">
      <w:pPr>
        <w:adjustRightInd w:val="0"/>
        <w:snapToGrid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1.1.4 “承包人”是指在工程范围内与委托人签订勘察、设计、施工等有关合同的当事人，及其合法的继承人。</w:t>
      </w:r>
    </w:p>
    <w:p w14:paraId="62357C48">
      <w:pPr>
        <w:spacing w:line="360" w:lineRule="auto"/>
        <w:ind w:firstLine="57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1.1.5 “监理”是指监理人受委托人的委托 ，依照法律法规、工程建设标准、勘察设计文件及合同，在施工阶段对建设工程质量、进度、造价进行控制，对合同、信息进行管理，对工程建设相关方的关系进行协调，并履行建设工程安全生产管理法定职责的服务活动。</w:t>
      </w:r>
    </w:p>
    <w:p w14:paraId="26814285">
      <w:pPr>
        <w:adjustRightInd w:val="0"/>
        <w:snapToGrid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1.1.6 “相关服务”是指监理人受委托人的委托 ，按照本合同约定，在勘察、设计、保修等阶段提供的服务活动。</w:t>
      </w:r>
    </w:p>
    <w:p w14:paraId="06E3258C">
      <w:pPr>
        <w:adjustRightInd w:val="0"/>
        <w:snapToGrid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1.1.7 “正常工作”指本合同订立时通用条件和专用条件中约定的监理人的工作。</w:t>
      </w:r>
    </w:p>
    <w:p w14:paraId="4BB50CF3">
      <w:pPr>
        <w:adjustRightInd w:val="0"/>
        <w:snapToGrid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1.1.8 “附加工作”是指本合同约定的正常工作以外监理人的工作。</w:t>
      </w:r>
    </w:p>
    <w:p w14:paraId="18A41DC4">
      <w:pPr>
        <w:adjustRightInd w:val="0"/>
        <w:snapToGrid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1.1.9 “项目监理机构”是指监理人派驻工程负责履行本合同的组织机构。</w:t>
      </w:r>
    </w:p>
    <w:p w14:paraId="66A1AA74">
      <w:pPr>
        <w:adjustRightInd w:val="0"/>
        <w:snapToGrid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1.1.10 “总监理工程师”是指由监理人的法定代表人书面授权，全面负责履行本合同、主持项目监理机构工作的注册监理工程师。</w:t>
      </w:r>
    </w:p>
    <w:p w14:paraId="6C952DD6">
      <w:pPr>
        <w:adjustRightInd w:val="0"/>
        <w:snapToGrid w:val="0"/>
        <w:spacing w:line="360" w:lineRule="auto"/>
        <w:ind w:firstLine="396" w:firstLineChars="198"/>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1.1.11 “酬金”是指监理人履行本合同义务，委托人按照本合同约定给付监理人的金额。</w:t>
      </w:r>
    </w:p>
    <w:p w14:paraId="735CC66C">
      <w:pPr>
        <w:adjustRightInd w:val="0"/>
        <w:snapToGrid w:val="0"/>
        <w:spacing w:line="360" w:lineRule="auto"/>
        <w:ind w:firstLine="396" w:firstLineChars="198"/>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1.1.12 “正常工作</w:t>
      </w:r>
      <w:r>
        <w:rPr>
          <w:rFonts w:hint="eastAsia" w:ascii="宋体" w:hAnsi="宋体" w:eastAsia="宋体" w:cs="宋体"/>
          <w:color w:val="auto"/>
          <w:kern w:val="0"/>
          <w:sz w:val="20"/>
          <w:szCs w:val="20"/>
          <w:highlight w:val="none"/>
        </w:rPr>
        <w:t>酬金”</w:t>
      </w:r>
      <w:r>
        <w:rPr>
          <w:rFonts w:hint="eastAsia" w:ascii="宋体" w:hAnsi="宋体" w:eastAsia="宋体" w:cs="宋体"/>
          <w:color w:val="auto"/>
          <w:sz w:val="20"/>
          <w:szCs w:val="20"/>
          <w:highlight w:val="none"/>
        </w:rPr>
        <w:t>是指监理人完成正常工作，委托人应给付监理人并在协议书中载明的签约</w:t>
      </w:r>
      <w:r>
        <w:rPr>
          <w:rFonts w:hint="eastAsia" w:ascii="宋体" w:hAnsi="宋体" w:eastAsia="宋体" w:cs="宋体"/>
          <w:color w:val="auto"/>
          <w:kern w:val="0"/>
          <w:sz w:val="20"/>
          <w:szCs w:val="20"/>
          <w:highlight w:val="none"/>
        </w:rPr>
        <w:t>酬金额</w:t>
      </w:r>
      <w:r>
        <w:rPr>
          <w:rFonts w:hint="eastAsia" w:ascii="宋体" w:hAnsi="宋体" w:eastAsia="宋体" w:cs="宋体"/>
          <w:color w:val="auto"/>
          <w:sz w:val="20"/>
          <w:szCs w:val="20"/>
          <w:highlight w:val="none"/>
        </w:rPr>
        <w:t>。</w:t>
      </w:r>
    </w:p>
    <w:p w14:paraId="10B0FBCC">
      <w:pPr>
        <w:adjustRightInd w:val="0"/>
        <w:snapToGrid w:val="0"/>
        <w:spacing w:line="360" w:lineRule="auto"/>
        <w:ind w:firstLine="396" w:firstLineChars="198"/>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1.1.13 “附加工作酬金”是指监理人完成附加工作，委托人应给付监理人的金额。</w:t>
      </w:r>
    </w:p>
    <w:p w14:paraId="0048C12A">
      <w:pPr>
        <w:adjustRightInd w:val="0"/>
        <w:snapToGrid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1.1.14 “一方”是指委托人或监理人；“双方”是指委托人和监理人；“第三方”是指除委托人和监理人以外的有关方。</w:t>
      </w:r>
    </w:p>
    <w:p w14:paraId="7C90FBEE">
      <w:pPr>
        <w:adjustRightInd w:val="0"/>
        <w:snapToGrid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1.1.15 “书面形式”是指合同书、信件和数据电文（包括电报、电传、传真、电子数据交换和电子邮件）等可以有形地表现所载内容的形式。</w:t>
      </w:r>
    </w:p>
    <w:p w14:paraId="53BC9921">
      <w:pPr>
        <w:adjustRightInd w:val="0"/>
        <w:snapToGrid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1.1.16 “天”是指第一天零时至第二天零时的时间。</w:t>
      </w:r>
    </w:p>
    <w:p w14:paraId="3183D103">
      <w:pPr>
        <w:adjustRightInd w:val="0"/>
        <w:snapToGrid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1.1.17“月”是指按公历从一个月中任何一天开始的一个公历月时间。</w:t>
      </w:r>
    </w:p>
    <w:p w14:paraId="24C97A29">
      <w:pPr>
        <w:adjustRightInd w:val="0"/>
        <w:snapToGrid w:val="0"/>
        <w:spacing w:line="360" w:lineRule="auto"/>
        <w:ind w:firstLine="645"/>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1.1.18 “不可抗力”是指委托人和监理人在订立本合同时不可预见，在工程施工过程中不可避免发生并不能克服的自然灾害和社会性突发事件，如地震、海啸、瘟疫、水灾、骚乱、暴动、战争和专用条件约定的其他情形。</w:t>
      </w:r>
    </w:p>
    <w:p w14:paraId="6BED36E1">
      <w:pPr>
        <w:adjustRightInd w:val="0"/>
        <w:snapToGrid w:val="0"/>
        <w:spacing w:line="360" w:lineRule="auto"/>
        <w:ind w:left="210" w:leftChars="100"/>
        <w:rPr>
          <w:rFonts w:hint="eastAsia" w:ascii="宋体" w:hAnsi="宋体" w:eastAsia="宋体" w:cs="宋体"/>
          <w:color w:val="auto"/>
          <w:sz w:val="20"/>
          <w:szCs w:val="20"/>
          <w:highlight w:val="none"/>
        </w:rPr>
      </w:pPr>
      <w:r>
        <w:rPr>
          <w:rFonts w:hint="eastAsia" w:ascii="宋体" w:hAnsi="宋体" w:eastAsia="宋体" w:cs="宋体"/>
          <w:bCs/>
          <w:color w:val="auto"/>
          <w:sz w:val="20"/>
          <w:szCs w:val="20"/>
          <w:highlight w:val="none"/>
        </w:rPr>
        <w:t xml:space="preserve">1.2 </w:t>
      </w:r>
      <w:r>
        <w:rPr>
          <w:rFonts w:hint="eastAsia" w:ascii="宋体" w:hAnsi="宋体" w:eastAsia="宋体" w:cs="宋体"/>
          <w:color w:val="auto"/>
          <w:sz w:val="20"/>
          <w:szCs w:val="20"/>
          <w:highlight w:val="none"/>
        </w:rPr>
        <w:t>解释</w:t>
      </w:r>
    </w:p>
    <w:p w14:paraId="767B5903">
      <w:pPr>
        <w:tabs>
          <w:tab w:val="left" w:pos="6140"/>
        </w:tabs>
        <w:adjustRightInd w:val="0"/>
        <w:snapToGrid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1.2.1本合同使用中文书写、解释和说明。如专用条件约定使用两种及以上语言文字时，应以中文为准。</w:t>
      </w:r>
    </w:p>
    <w:p w14:paraId="51DF250E">
      <w:pPr>
        <w:tabs>
          <w:tab w:val="left" w:pos="6140"/>
        </w:tabs>
        <w:adjustRightInd w:val="0"/>
        <w:snapToGrid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1.2.2 组成本合同的下列文件彼此应能相互解释、互为说明。除专用条件另有约定外，本合同文件的解释顺序如下：</w:t>
      </w:r>
    </w:p>
    <w:p w14:paraId="34E90D15">
      <w:pPr>
        <w:adjustRightInd w:val="0"/>
        <w:snapToGrid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（1）协议书；</w:t>
      </w:r>
    </w:p>
    <w:p w14:paraId="5195FA6F">
      <w:pPr>
        <w:adjustRightInd w:val="0"/>
        <w:snapToGrid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（2）中标通知书（适用于招标工程）或委托书（适用于非招标工程）；</w:t>
      </w:r>
    </w:p>
    <w:p w14:paraId="3234FDD3">
      <w:pPr>
        <w:adjustRightInd w:val="0"/>
        <w:snapToGrid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（3）专用条件及附录A、附录B；</w:t>
      </w:r>
    </w:p>
    <w:p w14:paraId="07A5DB98">
      <w:pPr>
        <w:adjustRightInd w:val="0"/>
        <w:snapToGrid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（4）通用条件；</w:t>
      </w:r>
    </w:p>
    <w:p w14:paraId="2402C307">
      <w:pPr>
        <w:adjustRightInd w:val="0"/>
        <w:snapToGrid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（5）投标文件（适用于招标工程）或监理与相关服务建议书（适用于非招标工程）。</w:t>
      </w:r>
    </w:p>
    <w:p w14:paraId="21E9AD3E">
      <w:pPr>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双方签订的补充协议与其他文件发生矛盾或歧义时，属于同一类内容的文件，应以最新签署的为准。</w:t>
      </w:r>
    </w:p>
    <w:p w14:paraId="58E77F9C">
      <w:pPr>
        <w:spacing w:line="360" w:lineRule="auto"/>
        <w:rPr>
          <w:rFonts w:hint="eastAsia" w:ascii="宋体" w:hAnsi="宋体" w:eastAsia="宋体" w:cs="宋体"/>
          <w:b/>
          <w:color w:val="auto"/>
          <w:sz w:val="20"/>
          <w:szCs w:val="20"/>
          <w:highlight w:val="none"/>
        </w:rPr>
      </w:pPr>
      <w:r>
        <w:rPr>
          <w:rFonts w:hint="eastAsia" w:ascii="宋体" w:hAnsi="宋体" w:eastAsia="宋体" w:cs="宋体"/>
          <w:b/>
          <w:color w:val="auto"/>
          <w:sz w:val="20"/>
          <w:szCs w:val="20"/>
          <w:highlight w:val="none"/>
        </w:rPr>
        <w:t>2. 监理人的义务</w:t>
      </w:r>
    </w:p>
    <w:p w14:paraId="0ED6E203">
      <w:pPr>
        <w:adjustRightInd w:val="0"/>
        <w:snapToGrid w:val="0"/>
        <w:spacing w:line="360" w:lineRule="auto"/>
        <w:ind w:left="210" w:leftChars="100"/>
        <w:rPr>
          <w:rFonts w:hint="eastAsia" w:ascii="宋体" w:hAnsi="宋体" w:eastAsia="宋体" w:cs="宋体"/>
          <w:bCs/>
          <w:color w:val="auto"/>
          <w:sz w:val="20"/>
          <w:szCs w:val="20"/>
          <w:highlight w:val="none"/>
        </w:rPr>
      </w:pPr>
      <w:r>
        <w:rPr>
          <w:rFonts w:hint="eastAsia" w:ascii="宋体" w:hAnsi="宋体" w:eastAsia="宋体" w:cs="宋体"/>
          <w:color w:val="auto"/>
          <w:sz w:val="20"/>
          <w:szCs w:val="20"/>
          <w:highlight w:val="none"/>
        </w:rPr>
        <w:t>2.1 监理的范围和工作内容</w:t>
      </w:r>
    </w:p>
    <w:p w14:paraId="158D7744">
      <w:pPr>
        <w:adjustRightInd w:val="0"/>
        <w:snapToGrid w:val="0"/>
        <w:spacing w:line="360" w:lineRule="auto"/>
        <w:ind w:left="420" w:left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2.1.1 监理范围在专用条件中约定。</w:t>
      </w:r>
    </w:p>
    <w:p w14:paraId="7596360D">
      <w:pPr>
        <w:adjustRightInd w:val="0"/>
        <w:snapToGrid w:val="0"/>
        <w:spacing w:line="360" w:lineRule="auto"/>
        <w:ind w:left="420" w:left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2.1.2 除专用条件另有约定外，监理工作内容包括：</w:t>
      </w:r>
    </w:p>
    <w:p w14:paraId="7AD81AC2">
      <w:pPr>
        <w:adjustRightInd w:val="0"/>
        <w:snapToGrid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（1）收到工程设计文件后编制监理规划，并在第一次工地会议7天前报委托人。根据有关规定和监理工作需要，编制监理实施细则；</w:t>
      </w:r>
    </w:p>
    <w:p w14:paraId="4CB3C60D">
      <w:pPr>
        <w:adjustRightInd w:val="0"/>
        <w:snapToGrid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（2）熟悉工程设计文件，并参加由委托人主持的图纸会审和设计交底会议；</w:t>
      </w:r>
    </w:p>
    <w:p w14:paraId="5620A3F0">
      <w:pPr>
        <w:adjustRightInd w:val="0"/>
        <w:snapToGrid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（3）参加由委托人主持的第一次工地会议；主持监理例会并根据工程需要主持或参加专题会议；</w:t>
      </w:r>
    </w:p>
    <w:p w14:paraId="594E7730">
      <w:pPr>
        <w:adjustRightInd w:val="0"/>
        <w:snapToGrid w:val="0"/>
        <w:spacing w:line="360" w:lineRule="auto"/>
        <w:ind w:firstLine="4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（4）审查施工承包人提交的施工组织设计，重点审查其中的质量安全技术措施、专项施工方案与工程建设强制性标准的符合性；</w:t>
      </w:r>
    </w:p>
    <w:p w14:paraId="7A60DB54">
      <w:pPr>
        <w:adjustRightInd w:val="0"/>
        <w:snapToGrid w:val="0"/>
        <w:spacing w:line="360" w:lineRule="auto"/>
        <w:ind w:firstLine="4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 xml:space="preserve">（5）检查施工承包人工程质量、安全生产管理制度及组织机构和人员资格； </w:t>
      </w:r>
    </w:p>
    <w:p w14:paraId="27AF7249">
      <w:pPr>
        <w:adjustRightInd w:val="0"/>
        <w:snapToGrid w:val="0"/>
        <w:spacing w:line="360" w:lineRule="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 xml:space="preserve">    （6）检查施工承包人专职安全生产管理人员的配备情况；</w:t>
      </w:r>
    </w:p>
    <w:p w14:paraId="597656D4">
      <w:pPr>
        <w:adjustRightInd w:val="0"/>
        <w:snapToGrid w:val="0"/>
        <w:spacing w:line="360" w:lineRule="auto"/>
        <w:ind w:firstLine="4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（7）审查施工承包人提交的施工进度计划，核查承包人对施工进度计划的调整；</w:t>
      </w:r>
    </w:p>
    <w:p w14:paraId="7270C425">
      <w:pPr>
        <w:adjustRightInd w:val="0"/>
        <w:snapToGrid w:val="0"/>
        <w:spacing w:line="360" w:lineRule="auto"/>
        <w:ind w:firstLine="4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（8）检查施工承包人的试验室；</w:t>
      </w:r>
    </w:p>
    <w:p w14:paraId="1FE7C8B9">
      <w:pPr>
        <w:adjustRightInd w:val="0"/>
        <w:snapToGrid w:val="0"/>
        <w:spacing w:line="360" w:lineRule="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 xml:space="preserve">    （9）审核施工分包人资质条件；</w:t>
      </w:r>
    </w:p>
    <w:p w14:paraId="186AA07C">
      <w:pPr>
        <w:spacing w:line="360" w:lineRule="auto"/>
        <w:ind w:firstLine="4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（10）查验施工承包人的施工测量放线成果；</w:t>
      </w:r>
    </w:p>
    <w:p w14:paraId="46819042">
      <w:pPr>
        <w:spacing w:line="360" w:lineRule="auto"/>
        <w:ind w:firstLine="4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（11）审查工程开工条件，对条件具备的签发开工令；</w:t>
      </w:r>
    </w:p>
    <w:p w14:paraId="657B4770">
      <w:pPr>
        <w:spacing w:line="360" w:lineRule="auto"/>
        <w:ind w:firstLine="4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（12）审查施工承包人报送的工程材料、构配件、设备质量证明文件的有效性和符合性，并按规定对用于工程的材料采取平行检验或见证取样方式进行抽检；</w:t>
      </w:r>
    </w:p>
    <w:p w14:paraId="521F92C5">
      <w:pPr>
        <w:adjustRightInd w:val="0"/>
        <w:snapToGrid w:val="0"/>
        <w:spacing w:line="360" w:lineRule="auto"/>
        <w:ind w:left="-97" w:leftChars="-46"/>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 xml:space="preserve">     （13）审核施工承包人提交的工程款支付申请，签发或出具工程款支付证书，并报委托人审核、批准；</w:t>
      </w:r>
    </w:p>
    <w:p w14:paraId="00D48BD9">
      <w:pPr>
        <w:adjustRightInd w:val="0"/>
        <w:snapToGrid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（14）在巡视、旁站和检验过程中，发现工程质量、施工安全存在事故隐患的，要求施工承包人整改并报委托人；</w:t>
      </w:r>
    </w:p>
    <w:p w14:paraId="569DA6D0">
      <w:pPr>
        <w:adjustRightInd w:val="0"/>
        <w:snapToGrid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（15）经委托人同意，签发工程暂停令和复工令；</w:t>
      </w:r>
    </w:p>
    <w:p w14:paraId="5BDBBA93">
      <w:pPr>
        <w:adjustRightInd w:val="0"/>
        <w:snapToGrid w:val="0"/>
        <w:spacing w:line="360" w:lineRule="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 xml:space="preserve">    （16）审查施工承包人提交的采用新材料、新工艺、新技术、新设备的论证材料及相关验收标准；</w:t>
      </w:r>
    </w:p>
    <w:p w14:paraId="42C125FF">
      <w:pPr>
        <w:adjustRightInd w:val="0"/>
        <w:snapToGrid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（17）验收隐蔽工程、分部分项工程；</w:t>
      </w:r>
    </w:p>
    <w:p w14:paraId="5CECED54">
      <w:pPr>
        <w:adjustRightInd w:val="0"/>
        <w:snapToGrid w:val="0"/>
        <w:spacing w:line="360" w:lineRule="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 xml:space="preserve">    （18）审查施工承包人提交的工程变更申请，协调处理施工进度调整、费用索赔、合同争议等事项；</w:t>
      </w:r>
    </w:p>
    <w:p w14:paraId="0C747B50">
      <w:pPr>
        <w:adjustRightInd w:val="0"/>
        <w:snapToGrid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（19）审查施工承包人提交的竣工验收申请，编写工程质量评估报告；</w:t>
      </w:r>
    </w:p>
    <w:p w14:paraId="7A70FE77">
      <w:pPr>
        <w:adjustRightInd w:val="0"/>
        <w:snapToGrid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（20）参加工程竣工验收，签署竣工验收意见；</w:t>
      </w:r>
    </w:p>
    <w:p w14:paraId="7D2944B2">
      <w:pPr>
        <w:adjustRightInd w:val="0"/>
        <w:snapToGrid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（21）审查施工承包人提交的竣工结算申请并报委托人；</w:t>
      </w:r>
    </w:p>
    <w:p w14:paraId="6A1EDB42">
      <w:pPr>
        <w:adjustRightInd w:val="0"/>
        <w:snapToGrid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（22）编制、整理工程监理归档文件并报委托人。</w:t>
      </w:r>
    </w:p>
    <w:p w14:paraId="7D3BD46F">
      <w:pPr>
        <w:adjustRightInd w:val="0"/>
        <w:snapToGrid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2.1.3 相关服务的范围和内容在附录A中约定。</w:t>
      </w:r>
    </w:p>
    <w:p w14:paraId="36C90DD1">
      <w:pPr>
        <w:adjustRightInd w:val="0"/>
        <w:snapToGrid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2.2 监理与相关服务依据</w:t>
      </w:r>
    </w:p>
    <w:p w14:paraId="07C71029">
      <w:pPr>
        <w:adjustRightInd w:val="0"/>
        <w:snapToGrid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2.2.1 监理依据包括：</w:t>
      </w:r>
    </w:p>
    <w:p w14:paraId="0F0C83F8">
      <w:pPr>
        <w:adjustRightInd w:val="0"/>
        <w:snapToGrid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（1）适用的法律、行政法规及部门规章；</w:t>
      </w:r>
    </w:p>
    <w:p w14:paraId="0E098CF1">
      <w:pPr>
        <w:adjustRightInd w:val="0"/>
        <w:snapToGrid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（2）与工程有关的标准；</w:t>
      </w:r>
    </w:p>
    <w:p w14:paraId="1E0A8D53">
      <w:pPr>
        <w:adjustRightInd w:val="0"/>
        <w:snapToGrid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（3）工程设计及有关文件；</w:t>
      </w:r>
    </w:p>
    <w:p w14:paraId="3D074028">
      <w:pPr>
        <w:adjustRightInd w:val="0"/>
        <w:snapToGrid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（4）本合同及委托人与第三方签订的与实施工程有关的其他合同。</w:t>
      </w:r>
    </w:p>
    <w:p w14:paraId="414A2618">
      <w:pPr>
        <w:adjustRightInd w:val="0"/>
        <w:snapToGrid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双方根据工程的行业和地域特点，在专用条件中具体约定监理依据。</w:t>
      </w:r>
    </w:p>
    <w:p w14:paraId="2C86B56C">
      <w:pPr>
        <w:adjustRightInd w:val="0"/>
        <w:snapToGrid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2.2.2 相关服务依据在专用条件中约定。</w:t>
      </w:r>
    </w:p>
    <w:p w14:paraId="6D066307">
      <w:pPr>
        <w:adjustRightInd w:val="0"/>
        <w:snapToGrid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2.3 项目监理机构和人员</w:t>
      </w:r>
    </w:p>
    <w:p w14:paraId="70CA09BF">
      <w:pPr>
        <w:adjustRightInd w:val="0"/>
        <w:snapToGrid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2.3.1 监理人应组建满足工作需要的项目监理机构，配备必要的检测设备。项目监理机构的主要人员应具有相应的资格条件。</w:t>
      </w:r>
    </w:p>
    <w:p w14:paraId="3AA8A6DF">
      <w:pPr>
        <w:adjustRightInd w:val="0"/>
        <w:snapToGrid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2.3.2本合同履行过程中，总监理工程师及重要岗位监理人员应保持相对稳定，以保证监理工作正常进行。</w:t>
      </w:r>
    </w:p>
    <w:p w14:paraId="7DAF941A">
      <w:pPr>
        <w:adjustRightInd w:val="0"/>
        <w:snapToGrid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2.3.3监理人可根据工程进展和工作需要调整项目监理机构人员。监理人更换总监理工程师时，应提前7天向委托人书面报告，经委托人同意后方可更换；监理人更换项目监理机构其他监理人员，应以相当资格与能力的人员替换，并通知委托人。</w:t>
      </w:r>
    </w:p>
    <w:p w14:paraId="5A98DE2F">
      <w:pPr>
        <w:adjustRightInd w:val="0"/>
        <w:snapToGrid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2.3.4 监理人应及时更换有下列情形之一的监理人员：</w:t>
      </w:r>
    </w:p>
    <w:p w14:paraId="140A6806">
      <w:pPr>
        <w:adjustRightInd w:val="0"/>
        <w:snapToGrid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（1）严重过失行为的；</w:t>
      </w:r>
    </w:p>
    <w:p w14:paraId="02249C5B">
      <w:pPr>
        <w:adjustRightInd w:val="0"/>
        <w:snapToGrid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（2）有违法行为不能履行职责的；</w:t>
      </w:r>
    </w:p>
    <w:p w14:paraId="0C8D61EC">
      <w:pPr>
        <w:adjustRightInd w:val="0"/>
        <w:snapToGrid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（3）涉嫌犯罪的；</w:t>
      </w:r>
    </w:p>
    <w:p w14:paraId="751F3F10">
      <w:pPr>
        <w:adjustRightInd w:val="0"/>
        <w:snapToGrid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（4）不能胜任岗位职责的；</w:t>
      </w:r>
    </w:p>
    <w:p w14:paraId="543D55E2">
      <w:pPr>
        <w:adjustRightInd w:val="0"/>
        <w:snapToGrid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（5）严重违反职业道德的；</w:t>
      </w:r>
    </w:p>
    <w:p w14:paraId="3977977F">
      <w:pPr>
        <w:adjustRightInd w:val="0"/>
        <w:snapToGrid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（6）专用条件约定的其他情形。</w:t>
      </w:r>
    </w:p>
    <w:p w14:paraId="5C091169">
      <w:pPr>
        <w:adjustRightInd w:val="0"/>
        <w:snapToGrid w:val="0"/>
        <w:spacing w:line="360" w:lineRule="auto"/>
        <w:ind w:firstLine="400" w:firstLineChars="200"/>
        <w:rPr>
          <w:rFonts w:hint="eastAsia" w:ascii="宋体" w:hAnsi="宋体" w:eastAsia="宋体" w:cs="宋体"/>
          <w:color w:val="auto"/>
          <w:kern w:val="0"/>
          <w:sz w:val="20"/>
          <w:szCs w:val="20"/>
          <w:highlight w:val="none"/>
        </w:rPr>
      </w:pPr>
      <w:r>
        <w:rPr>
          <w:rFonts w:hint="eastAsia" w:ascii="宋体" w:hAnsi="宋体" w:eastAsia="宋体" w:cs="宋体"/>
          <w:color w:val="auto"/>
          <w:kern w:val="0"/>
          <w:sz w:val="20"/>
          <w:szCs w:val="20"/>
          <w:highlight w:val="none"/>
        </w:rPr>
        <w:t>2.3.5 委托人可要求监理人更换不能胜任本职工作的项目监理机构人员。</w:t>
      </w:r>
    </w:p>
    <w:p w14:paraId="6550F4E7">
      <w:pPr>
        <w:spacing w:line="360" w:lineRule="auto"/>
        <w:ind w:left="210" w:leftChars="100"/>
        <w:rPr>
          <w:rFonts w:hint="eastAsia" w:ascii="宋体" w:hAnsi="宋体" w:eastAsia="宋体" w:cs="宋体"/>
          <w:color w:val="auto"/>
          <w:kern w:val="0"/>
          <w:sz w:val="20"/>
          <w:szCs w:val="20"/>
          <w:highlight w:val="none"/>
        </w:rPr>
      </w:pPr>
      <w:r>
        <w:rPr>
          <w:rFonts w:hint="eastAsia" w:ascii="宋体" w:hAnsi="宋体" w:eastAsia="宋体" w:cs="宋体"/>
          <w:color w:val="auto"/>
          <w:kern w:val="0"/>
          <w:sz w:val="20"/>
          <w:szCs w:val="20"/>
          <w:highlight w:val="none"/>
        </w:rPr>
        <w:t>2.4 履行职责</w:t>
      </w:r>
    </w:p>
    <w:p w14:paraId="6590FA93">
      <w:pPr>
        <w:adjustRightInd w:val="0"/>
        <w:snapToGrid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rPr>
        <w:t>监理人应遵循职业道德准则和行为规范，严格按照法律法规、工程建设有关标准及本合同履行职责。</w:t>
      </w:r>
    </w:p>
    <w:p w14:paraId="69A4997A">
      <w:pPr>
        <w:adjustRightInd w:val="0"/>
        <w:snapToGrid w:val="0"/>
        <w:spacing w:line="360" w:lineRule="auto"/>
        <w:ind w:firstLine="400" w:firstLineChars="200"/>
        <w:rPr>
          <w:rFonts w:hint="eastAsia" w:ascii="宋体" w:hAnsi="宋体" w:eastAsia="宋体" w:cs="宋体"/>
          <w:color w:val="auto"/>
          <w:kern w:val="0"/>
          <w:sz w:val="20"/>
          <w:szCs w:val="20"/>
          <w:highlight w:val="none"/>
        </w:rPr>
      </w:pPr>
      <w:r>
        <w:rPr>
          <w:rFonts w:hint="eastAsia" w:ascii="宋体" w:hAnsi="宋体" w:eastAsia="宋体" w:cs="宋体"/>
          <w:color w:val="auto"/>
          <w:kern w:val="0"/>
          <w:sz w:val="20"/>
          <w:szCs w:val="20"/>
          <w:highlight w:val="none"/>
        </w:rPr>
        <w:t>2.4.1 在监理与相关服务范围内，委托人和承包人提出的意见和要求，监理人应及时提出处置意见。当委托人与承包人之间发生合同争议时，监理人应协助委托人、承包人协商解决。</w:t>
      </w:r>
    </w:p>
    <w:p w14:paraId="1D8D2710">
      <w:pPr>
        <w:adjustRightInd w:val="0"/>
        <w:snapToGrid w:val="0"/>
        <w:spacing w:line="360" w:lineRule="auto"/>
        <w:ind w:firstLine="400" w:firstLineChars="200"/>
        <w:rPr>
          <w:rFonts w:hint="eastAsia" w:ascii="宋体" w:hAnsi="宋体" w:eastAsia="宋体" w:cs="宋体"/>
          <w:color w:val="auto"/>
          <w:kern w:val="0"/>
          <w:sz w:val="20"/>
          <w:szCs w:val="20"/>
          <w:highlight w:val="none"/>
        </w:rPr>
      </w:pPr>
      <w:r>
        <w:rPr>
          <w:rFonts w:hint="eastAsia" w:ascii="宋体" w:hAnsi="宋体" w:eastAsia="宋体" w:cs="宋体"/>
          <w:color w:val="auto"/>
          <w:kern w:val="0"/>
          <w:sz w:val="20"/>
          <w:szCs w:val="20"/>
          <w:highlight w:val="none"/>
        </w:rPr>
        <w:t>2.4.2 当委托人与承包人之间的合同争议提交仲裁机构仲裁或人民法院审理时，监理人应提供必要的证明资料。</w:t>
      </w:r>
    </w:p>
    <w:p w14:paraId="7BE2DAF6">
      <w:pPr>
        <w:adjustRightInd w:val="0"/>
        <w:snapToGrid w:val="0"/>
        <w:spacing w:line="360" w:lineRule="auto"/>
        <w:ind w:firstLine="400" w:firstLineChars="200"/>
        <w:rPr>
          <w:rFonts w:hint="eastAsia" w:ascii="宋体" w:hAnsi="宋体" w:eastAsia="宋体" w:cs="宋体"/>
          <w:color w:val="auto"/>
          <w:kern w:val="0"/>
          <w:sz w:val="20"/>
          <w:szCs w:val="20"/>
          <w:highlight w:val="none"/>
        </w:rPr>
      </w:pPr>
      <w:r>
        <w:rPr>
          <w:rFonts w:hint="eastAsia" w:ascii="宋体" w:hAnsi="宋体" w:eastAsia="宋体" w:cs="宋体"/>
          <w:color w:val="auto"/>
          <w:kern w:val="0"/>
          <w:sz w:val="20"/>
          <w:szCs w:val="20"/>
          <w:highlight w:val="none"/>
        </w:rPr>
        <w:t>2.4.3 监理人应在专用条件约定的授权范围内，处理委托人与承包人所签订合同的变更事宜。如果变更超过授权范围，应以书面形式报委托人批准。</w:t>
      </w:r>
    </w:p>
    <w:p w14:paraId="7DA64E99">
      <w:pPr>
        <w:adjustRightInd w:val="0"/>
        <w:snapToGrid w:val="0"/>
        <w:spacing w:line="360" w:lineRule="auto"/>
        <w:ind w:firstLine="400" w:firstLineChars="200"/>
        <w:rPr>
          <w:rFonts w:hint="eastAsia" w:ascii="宋体" w:hAnsi="宋体" w:eastAsia="宋体" w:cs="宋体"/>
          <w:color w:val="auto"/>
          <w:kern w:val="0"/>
          <w:sz w:val="20"/>
          <w:szCs w:val="20"/>
          <w:highlight w:val="none"/>
        </w:rPr>
      </w:pPr>
      <w:r>
        <w:rPr>
          <w:rFonts w:hint="eastAsia" w:ascii="宋体" w:hAnsi="宋体" w:eastAsia="宋体" w:cs="宋体"/>
          <w:color w:val="auto"/>
          <w:kern w:val="0"/>
          <w:sz w:val="20"/>
          <w:szCs w:val="20"/>
          <w:highlight w:val="none"/>
        </w:rPr>
        <w:t>在紧急情况下，为了保护财产和人身安全，监理人所发出的指令未能事先报委托人批准时，应在发出指令后的24小时内以书面形式报委托人。</w:t>
      </w:r>
    </w:p>
    <w:p w14:paraId="27538A18">
      <w:pPr>
        <w:spacing w:line="360" w:lineRule="auto"/>
        <w:ind w:firstLine="400" w:firstLineChars="200"/>
        <w:rPr>
          <w:rFonts w:hint="eastAsia" w:ascii="宋体" w:hAnsi="宋体" w:eastAsia="宋体" w:cs="宋体"/>
          <w:color w:val="auto"/>
          <w:kern w:val="0"/>
          <w:sz w:val="20"/>
          <w:szCs w:val="20"/>
          <w:highlight w:val="none"/>
        </w:rPr>
      </w:pPr>
      <w:r>
        <w:rPr>
          <w:rFonts w:hint="eastAsia" w:ascii="宋体" w:hAnsi="宋体" w:eastAsia="宋体" w:cs="宋体"/>
          <w:color w:val="auto"/>
          <w:kern w:val="0"/>
          <w:sz w:val="20"/>
          <w:szCs w:val="20"/>
          <w:highlight w:val="none"/>
        </w:rPr>
        <w:t>2.4.4 除专用条件另有约定外，监理人发现承包人的人员不能胜任本职工作的，有权要求承包人予以调换。</w:t>
      </w:r>
    </w:p>
    <w:p w14:paraId="7607D8F9">
      <w:pPr>
        <w:spacing w:line="360" w:lineRule="auto"/>
        <w:ind w:left="210" w:leftChars="100"/>
        <w:rPr>
          <w:rFonts w:hint="eastAsia" w:ascii="宋体" w:hAnsi="宋体" w:eastAsia="宋体" w:cs="宋体"/>
          <w:color w:val="auto"/>
          <w:kern w:val="0"/>
          <w:sz w:val="20"/>
          <w:szCs w:val="20"/>
          <w:highlight w:val="none"/>
        </w:rPr>
      </w:pPr>
      <w:r>
        <w:rPr>
          <w:rFonts w:hint="eastAsia" w:ascii="宋体" w:hAnsi="宋体" w:eastAsia="宋体" w:cs="宋体"/>
          <w:color w:val="auto"/>
          <w:kern w:val="0"/>
          <w:sz w:val="20"/>
          <w:szCs w:val="20"/>
          <w:highlight w:val="none"/>
        </w:rPr>
        <w:t>2.5 提交报告</w:t>
      </w:r>
    </w:p>
    <w:p w14:paraId="1D466809">
      <w:pPr>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监理人应按专用条件约定的种类、时间和份数向委托人提交监理与相关服务的报告。</w:t>
      </w:r>
    </w:p>
    <w:p w14:paraId="47B009B9">
      <w:pPr>
        <w:spacing w:line="360" w:lineRule="auto"/>
        <w:ind w:left="210" w:leftChars="100"/>
        <w:rPr>
          <w:rFonts w:hint="eastAsia" w:ascii="宋体" w:hAnsi="宋体" w:eastAsia="宋体" w:cs="宋体"/>
          <w:color w:val="auto"/>
          <w:kern w:val="0"/>
          <w:sz w:val="20"/>
          <w:szCs w:val="20"/>
          <w:highlight w:val="none"/>
        </w:rPr>
      </w:pPr>
      <w:r>
        <w:rPr>
          <w:rFonts w:hint="eastAsia" w:ascii="宋体" w:hAnsi="宋体" w:eastAsia="宋体" w:cs="宋体"/>
          <w:color w:val="auto"/>
          <w:kern w:val="0"/>
          <w:sz w:val="20"/>
          <w:szCs w:val="20"/>
          <w:highlight w:val="none"/>
        </w:rPr>
        <w:t>2.6 文件资料</w:t>
      </w:r>
    </w:p>
    <w:p w14:paraId="37E25D3A">
      <w:pPr>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rPr>
        <w:t>在本合同履行期内，监理人应在现场保留工作所用的图纸、报告及记录监理工</w:t>
      </w:r>
      <w:r>
        <w:rPr>
          <w:rFonts w:hint="eastAsia" w:ascii="宋体" w:hAnsi="宋体" w:eastAsia="宋体" w:cs="宋体"/>
          <w:color w:val="auto"/>
          <w:sz w:val="20"/>
          <w:szCs w:val="20"/>
          <w:highlight w:val="none"/>
        </w:rPr>
        <w:t>作的相关文件。工程竣工后，应当按照档案管理规定将监理有关文件归档。</w:t>
      </w:r>
    </w:p>
    <w:p w14:paraId="508FE5A4">
      <w:pPr>
        <w:spacing w:line="360" w:lineRule="auto"/>
        <w:ind w:left="210" w:leftChars="100"/>
        <w:rPr>
          <w:rFonts w:hint="eastAsia" w:ascii="宋体" w:hAnsi="宋体" w:eastAsia="宋体" w:cs="宋体"/>
          <w:color w:val="auto"/>
          <w:kern w:val="0"/>
          <w:sz w:val="20"/>
          <w:szCs w:val="20"/>
          <w:highlight w:val="none"/>
        </w:rPr>
      </w:pPr>
      <w:r>
        <w:rPr>
          <w:rFonts w:hint="eastAsia" w:ascii="宋体" w:hAnsi="宋体" w:eastAsia="宋体" w:cs="宋体"/>
          <w:color w:val="auto"/>
          <w:kern w:val="0"/>
          <w:sz w:val="20"/>
          <w:szCs w:val="20"/>
          <w:highlight w:val="none"/>
        </w:rPr>
        <w:t>2.7 使用委托人的财产</w:t>
      </w:r>
    </w:p>
    <w:p w14:paraId="6647DCFC">
      <w:pPr>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监理人无偿使用附录B中由委托人派遣的人员和提供的房屋、资料、设备。除专用条件另有约定外，委托人提供的房屋、设备属于委托人的财产，监理人应妥善使用和保管，在本合同终止时将这些房屋、设备的清单提交委托人，并按专用条件约定的时间和方式移交。</w:t>
      </w:r>
    </w:p>
    <w:p w14:paraId="124F05A9">
      <w:pPr>
        <w:spacing w:line="360" w:lineRule="auto"/>
        <w:rPr>
          <w:rFonts w:hint="eastAsia" w:ascii="宋体" w:hAnsi="宋体" w:eastAsia="宋体" w:cs="宋体"/>
          <w:b/>
          <w:color w:val="auto"/>
          <w:kern w:val="0"/>
          <w:sz w:val="20"/>
          <w:szCs w:val="20"/>
          <w:highlight w:val="none"/>
        </w:rPr>
      </w:pPr>
      <w:r>
        <w:rPr>
          <w:rFonts w:hint="eastAsia" w:ascii="宋体" w:hAnsi="宋体" w:eastAsia="宋体" w:cs="宋体"/>
          <w:b/>
          <w:color w:val="auto"/>
          <w:kern w:val="0"/>
          <w:sz w:val="20"/>
          <w:szCs w:val="20"/>
          <w:highlight w:val="none"/>
        </w:rPr>
        <w:t>3．委托人的义务</w:t>
      </w:r>
    </w:p>
    <w:p w14:paraId="48B8B6F8">
      <w:pPr>
        <w:spacing w:line="360" w:lineRule="auto"/>
        <w:ind w:left="210" w:leftChars="100"/>
        <w:rPr>
          <w:rFonts w:hint="eastAsia" w:ascii="宋体" w:hAnsi="宋体" w:eastAsia="宋体" w:cs="宋体"/>
          <w:color w:val="auto"/>
          <w:kern w:val="0"/>
          <w:sz w:val="20"/>
          <w:szCs w:val="20"/>
          <w:highlight w:val="none"/>
        </w:rPr>
      </w:pPr>
      <w:r>
        <w:rPr>
          <w:rFonts w:hint="eastAsia" w:ascii="宋体" w:hAnsi="宋体" w:eastAsia="宋体" w:cs="宋体"/>
          <w:color w:val="auto"/>
          <w:kern w:val="0"/>
          <w:sz w:val="20"/>
          <w:szCs w:val="20"/>
          <w:highlight w:val="none"/>
        </w:rPr>
        <w:t>3.1 告知</w:t>
      </w:r>
    </w:p>
    <w:p w14:paraId="58BC344A">
      <w:pPr>
        <w:spacing w:line="360" w:lineRule="auto"/>
        <w:ind w:firstLine="400" w:firstLineChars="200"/>
        <w:rPr>
          <w:rFonts w:hint="eastAsia" w:ascii="宋体" w:hAnsi="宋体" w:eastAsia="宋体" w:cs="宋体"/>
          <w:color w:val="auto"/>
          <w:kern w:val="0"/>
          <w:sz w:val="20"/>
          <w:szCs w:val="20"/>
          <w:highlight w:val="none"/>
        </w:rPr>
      </w:pPr>
      <w:r>
        <w:rPr>
          <w:rFonts w:hint="eastAsia" w:ascii="宋体" w:hAnsi="宋体" w:eastAsia="宋体" w:cs="宋体"/>
          <w:color w:val="auto"/>
          <w:kern w:val="0"/>
          <w:sz w:val="20"/>
          <w:szCs w:val="20"/>
          <w:highlight w:val="none"/>
        </w:rPr>
        <w:t>委托人应在委托人与承包人签订的合同中明确监理人、总监理工程师和授予项目监理机构的权限。如有变更，应及时通知承包人。</w:t>
      </w:r>
    </w:p>
    <w:p w14:paraId="7A5E17A3">
      <w:pPr>
        <w:spacing w:line="360" w:lineRule="auto"/>
        <w:ind w:left="210" w:leftChars="100"/>
        <w:rPr>
          <w:rFonts w:hint="eastAsia" w:ascii="宋体" w:hAnsi="宋体" w:eastAsia="宋体" w:cs="宋体"/>
          <w:color w:val="auto"/>
          <w:kern w:val="0"/>
          <w:sz w:val="20"/>
          <w:szCs w:val="20"/>
          <w:highlight w:val="none"/>
        </w:rPr>
      </w:pPr>
      <w:r>
        <w:rPr>
          <w:rFonts w:hint="eastAsia" w:ascii="宋体" w:hAnsi="宋体" w:eastAsia="宋体" w:cs="宋体"/>
          <w:color w:val="auto"/>
          <w:kern w:val="0"/>
          <w:sz w:val="20"/>
          <w:szCs w:val="20"/>
          <w:highlight w:val="none"/>
        </w:rPr>
        <w:t>3.2 提供资料</w:t>
      </w:r>
    </w:p>
    <w:p w14:paraId="6122176C">
      <w:pPr>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rPr>
        <w:t>委托人应按照附录B约定，无偿向监理人提供工程有关的资料。</w:t>
      </w:r>
      <w:r>
        <w:rPr>
          <w:rFonts w:hint="eastAsia" w:ascii="宋体" w:hAnsi="宋体" w:eastAsia="宋体" w:cs="宋体"/>
          <w:color w:val="auto"/>
          <w:sz w:val="20"/>
          <w:szCs w:val="20"/>
          <w:highlight w:val="none"/>
        </w:rPr>
        <w:t>在本合同履行过程中，委托人应及时向监理人提供最新的与工程有关的资料。</w:t>
      </w:r>
    </w:p>
    <w:p w14:paraId="7390FDAB">
      <w:pPr>
        <w:spacing w:line="360" w:lineRule="auto"/>
        <w:ind w:left="210" w:leftChars="100"/>
        <w:rPr>
          <w:rFonts w:hint="eastAsia" w:ascii="宋体" w:hAnsi="宋体" w:eastAsia="宋体" w:cs="宋体"/>
          <w:color w:val="auto"/>
          <w:kern w:val="0"/>
          <w:sz w:val="20"/>
          <w:szCs w:val="20"/>
          <w:highlight w:val="none"/>
        </w:rPr>
      </w:pPr>
      <w:r>
        <w:rPr>
          <w:rFonts w:hint="eastAsia" w:ascii="宋体" w:hAnsi="宋体" w:eastAsia="宋体" w:cs="宋体"/>
          <w:color w:val="auto"/>
          <w:kern w:val="0"/>
          <w:sz w:val="20"/>
          <w:szCs w:val="20"/>
          <w:highlight w:val="none"/>
        </w:rPr>
        <w:t>3.3 提供工作条件</w:t>
      </w:r>
    </w:p>
    <w:p w14:paraId="4DE3CB20">
      <w:pPr>
        <w:adjustRightInd w:val="0"/>
        <w:snapToGrid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委托人应为监理人完成监理与相关服务提供必要的条件。</w:t>
      </w:r>
    </w:p>
    <w:p w14:paraId="3ED0CBB6">
      <w:pPr>
        <w:adjustRightInd w:val="0"/>
        <w:snapToGrid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rPr>
        <w:t xml:space="preserve">3.3.1 </w:t>
      </w:r>
      <w:r>
        <w:rPr>
          <w:rFonts w:hint="eastAsia" w:ascii="宋体" w:hAnsi="宋体" w:eastAsia="宋体" w:cs="宋体"/>
          <w:color w:val="auto"/>
          <w:sz w:val="20"/>
          <w:szCs w:val="20"/>
          <w:highlight w:val="none"/>
        </w:rPr>
        <w:t>委托人应按照附录B约定，派遣相应的人员，提供房屋、设备，供监理人</w:t>
      </w:r>
      <w:r>
        <w:rPr>
          <w:rFonts w:hint="eastAsia" w:ascii="宋体" w:hAnsi="宋体" w:eastAsia="宋体" w:cs="宋体"/>
          <w:color w:val="auto"/>
          <w:kern w:val="0"/>
          <w:sz w:val="20"/>
          <w:szCs w:val="20"/>
          <w:highlight w:val="none"/>
        </w:rPr>
        <w:t>无偿</w:t>
      </w:r>
      <w:r>
        <w:rPr>
          <w:rFonts w:hint="eastAsia" w:ascii="宋体" w:hAnsi="宋体" w:eastAsia="宋体" w:cs="宋体"/>
          <w:color w:val="auto"/>
          <w:sz w:val="20"/>
          <w:szCs w:val="20"/>
          <w:highlight w:val="none"/>
        </w:rPr>
        <w:t>使用。</w:t>
      </w:r>
    </w:p>
    <w:p w14:paraId="702FD92A">
      <w:pPr>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rPr>
        <w:t xml:space="preserve">3.3.2 </w:t>
      </w:r>
      <w:r>
        <w:rPr>
          <w:rFonts w:hint="eastAsia" w:ascii="宋体" w:hAnsi="宋体" w:eastAsia="宋体" w:cs="宋体"/>
          <w:color w:val="auto"/>
          <w:sz w:val="20"/>
          <w:szCs w:val="20"/>
          <w:highlight w:val="none"/>
        </w:rPr>
        <w:t>委托人应负责协调工程建设中所有外部关系，为监理人履行本合同提供必要的外部条件。</w:t>
      </w:r>
    </w:p>
    <w:p w14:paraId="043629DD">
      <w:pPr>
        <w:snapToGrid w:val="0"/>
        <w:spacing w:line="360" w:lineRule="auto"/>
        <w:ind w:left="210" w:leftChars="100"/>
        <w:rPr>
          <w:rFonts w:hint="eastAsia" w:ascii="宋体" w:hAnsi="宋体" w:eastAsia="宋体" w:cs="宋体"/>
          <w:color w:val="auto"/>
          <w:kern w:val="0"/>
          <w:sz w:val="20"/>
          <w:szCs w:val="20"/>
          <w:highlight w:val="none"/>
        </w:rPr>
      </w:pPr>
      <w:r>
        <w:rPr>
          <w:rFonts w:hint="eastAsia" w:ascii="宋体" w:hAnsi="宋体" w:eastAsia="宋体" w:cs="宋体"/>
          <w:color w:val="auto"/>
          <w:kern w:val="0"/>
          <w:sz w:val="20"/>
          <w:szCs w:val="20"/>
          <w:highlight w:val="none"/>
        </w:rPr>
        <w:t>3.4 委托人代表</w:t>
      </w:r>
    </w:p>
    <w:p w14:paraId="55501E5F">
      <w:pPr>
        <w:snapToGrid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委托人应授权一名熟悉工程情况的代表，负责与监理人联系。委托人应在双方签订本合同后7天内，将委托人代表的姓名和职责书面告知监理人。当委托人更换委托人代表时，应提前7天通知监理人。</w:t>
      </w:r>
    </w:p>
    <w:p w14:paraId="693DBE49">
      <w:pPr>
        <w:snapToGrid w:val="0"/>
        <w:spacing w:line="360" w:lineRule="auto"/>
        <w:ind w:left="210" w:leftChars="100"/>
        <w:rPr>
          <w:rFonts w:hint="eastAsia" w:ascii="宋体" w:hAnsi="宋体" w:eastAsia="宋体" w:cs="宋体"/>
          <w:color w:val="auto"/>
          <w:kern w:val="0"/>
          <w:sz w:val="20"/>
          <w:szCs w:val="20"/>
          <w:highlight w:val="none"/>
        </w:rPr>
      </w:pPr>
      <w:r>
        <w:rPr>
          <w:rFonts w:hint="eastAsia" w:ascii="宋体" w:hAnsi="宋体" w:eastAsia="宋体" w:cs="宋体"/>
          <w:color w:val="auto"/>
          <w:kern w:val="0"/>
          <w:sz w:val="20"/>
          <w:szCs w:val="20"/>
          <w:highlight w:val="none"/>
        </w:rPr>
        <w:t>3.5 委托人意见或要求</w:t>
      </w:r>
    </w:p>
    <w:p w14:paraId="3DAFFDFF">
      <w:pPr>
        <w:snapToGrid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在本合同约定的监理与相关服务工作范围内，委托人对承包人的任何意见或要求应通知监理人，由监理人向承包人发出相应指令。</w:t>
      </w:r>
    </w:p>
    <w:p w14:paraId="42F98D31">
      <w:pPr>
        <w:snapToGrid w:val="0"/>
        <w:spacing w:line="360" w:lineRule="auto"/>
        <w:ind w:left="210" w:leftChars="100"/>
        <w:rPr>
          <w:rFonts w:hint="eastAsia" w:ascii="宋体" w:hAnsi="宋体" w:eastAsia="宋体" w:cs="宋体"/>
          <w:color w:val="auto"/>
          <w:kern w:val="0"/>
          <w:sz w:val="20"/>
          <w:szCs w:val="20"/>
          <w:highlight w:val="none"/>
        </w:rPr>
      </w:pPr>
      <w:r>
        <w:rPr>
          <w:rFonts w:hint="eastAsia" w:ascii="宋体" w:hAnsi="宋体" w:eastAsia="宋体" w:cs="宋体"/>
          <w:color w:val="auto"/>
          <w:kern w:val="0"/>
          <w:sz w:val="20"/>
          <w:szCs w:val="20"/>
          <w:highlight w:val="none"/>
        </w:rPr>
        <w:t>3.6 答复</w:t>
      </w:r>
    </w:p>
    <w:p w14:paraId="29F24302">
      <w:pPr>
        <w:snapToGrid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委托人应在专用条件约定的时间内，对监理人以书面形式提交并要求作出决定的事宜，给予书面答复。逾期未答复的，视为委托人认可。</w:t>
      </w:r>
    </w:p>
    <w:p w14:paraId="3D5F2E46">
      <w:pPr>
        <w:snapToGrid w:val="0"/>
        <w:spacing w:line="360" w:lineRule="auto"/>
        <w:ind w:left="210" w:leftChars="100"/>
        <w:rPr>
          <w:rFonts w:hint="eastAsia" w:ascii="宋体" w:hAnsi="宋体" w:eastAsia="宋体" w:cs="宋体"/>
          <w:color w:val="auto"/>
          <w:kern w:val="0"/>
          <w:sz w:val="20"/>
          <w:szCs w:val="20"/>
          <w:highlight w:val="none"/>
        </w:rPr>
      </w:pPr>
      <w:r>
        <w:rPr>
          <w:rFonts w:hint="eastAsia" w:ascii="宋体" w:hAnsi="宋体" w:eastAsia="宋体" w:cs="宋体"/>
          <w:color w:val="auto"/>
          <w:kern w:val="0"/>
          <w:sz w:val="20"/>
          <w:szCs w:val="20"/>
          <w:highlight w:val="none"/>
        </w:rPr>
        <w:t>3.7 支付</w:t>
      </w:r>
    </w:p>
    <w:p w14:paraId="7D741A03">
      <w:pPr>
        <w:snapToGrid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委托人应按本合同约定，向监理人支付酬金。</w:t>
      </w:r>
    </w:p>
    <w:p w14:paraId="6E166CD8">
      <w:pPr>
        <w:snapToGrid w:val="0"/>
        <w:spacing w:line="360" w:lineRule="auto"/>
        <w:rPr>
          <w:rFonts w:hint="eastAsia" w:ascii="宋体" w:hAnsi="宋体" w:eastAsia="宋体" w:cs="宋体"/>
          <w:b/>
          <w:bCs/>
          <w:color w:val="auto"/>
          <w:sz w:val="20"/>
          <w:szCs w:val="20"/>
          <w:highlight w:val="none"/>
        </w:rPr>
      </w:pPr>
      <w:r>
        <w:rPr>
          <w:rFonts w:hint="eastAsia" w:ascii="宋体" w:hAnsi="宋体" w:eastAsia="宋体" w:cs="宋体"/>
          <w:b/>
          <w:bCs/>
          <w:color w:val="auto"/>
          <w:sz w:val="20"/>
          <w:szCs w:val="20"/>
          <w:highlight w:val="none"/>
        </w:rPr>
        <w:t>4. 违约责任</w:t>
      </w:r>
    </w:p>
    <w:p w14:paraId="38BDB5D2">
      <w:pPr>
        <w:spacing w:line="360" w:lineRule="auto"/>
        <w:ind w:left="210" w:leftChars="100"/>
        <w:rPr>
          <w:rFonts w:hint="eastAsia" w:ascii="宋体" w:hAnsi="宋体" w:eastAsia="宋体" w:cs="宋体"/>
          <w:color w:val="auto"/>
          <w:kern w:val="0"/>
          <w:sz w:val="20"/>
          <w:szCs w:val="20"/>
          <w:highlight w:val="none"/>
        </w:rPr>
      </w:pPr>
      <w:r>
        <w:rPr>
          <w:rFonts w:hint="eastAsia" w:ascii="宋体" w:hAnsi="宋体" w:eastAsia="宋体" w:cs="宋体"/>
          <w:color w:val="auto"/>
          <w:kern w:val="0"/>
          <w:sz w:val="20"/>
          <w:szCs w:val="20"/>
          <w:highlight w:val="none"/>
        </w:rPr>
        <w:t>4.1 监理人的违约责任</w:t>
      </w:r>
    </w:p>
    <w:p w14:paraId="6962C4DE">
      <w:pPr>
        <w:adjustRightInd w:val="0"/>
        <w:snapToGrid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rPr>
        <w:t>监理人未履行本合同义务的，应承担相应的责任。</w:t>
      </w:r>
    </w:p>
    <w:p w14:paraId="5571B06C">
      <w:pPr>
        <w:adjustRightInd w:val="0"/>
        <w:snapToGrid w:val="0"/>
        <w:spacing w:line="360" w:lineRule="auto"/>
        <w:ind w:firstLine="400" w:firstLineChars="200"/>
        <w:rPr>
          <w:rFonts w:hint="eastAsia" w:ascii="宋体" w:hAnsi="宋体" w:eastAsia="宋体" w:cs="宋体"/>
          <w:color w:val="auto"/>
          <w:kern w:val="0"/>
          <w:sz w:val="20"/>
          <w:szCs w:val="20"/>
          <w:highlight w:val="none"/>
        </w:rPr>
      </w:pPr>
      <w:r>
        <w:rPr>
          <w:rFonts w:hint="eastAsia" w:ascii="宋体" w:hAnsi="宋体" w:eastAsia="宋体" w:cs="宋体"/>
          <w:color w:val="auto"/>
          <w:kern w:val="0"/>
          <w:sz w:val="20"/>
          <w:szCs w:val="20"/>
          <w:highlight w:val="none"/>
        </w:rPr>
        <w:t>4.1.1 因监理人违反本合同约定</w:t>
      </w:r>
      <w:r>
        <w:rPr>
          <w:rFonts w:hint="eastAsia" w:ascii="宋体" w:hAnsi="宋体" w:eastAsia="宋体" w:cs="宋体"/>
          <w:color w:val="auto"/>
          <w:sz w:val="20"/>
          <w:szCs w:val="20"/>
          <w:highlight w:val="none"/>
        </w:rPr>
        <w:t>给委托人造成损失的，监理人应当赔偿委托人损失</w:t>
      </w:r>
      <w:r>
        <w:rPr>
          <w:rFonts w:hint="eastAsia" w:ascii="宋体" w:hAnsi="宋体" w:eastAsia="宋体" w:cs="宋体"/>
          <w:color w:val="auto"/>
          <w:kern w:val="0"/>
          <w:sz w:val="20"/>
          <w:szCs w:val="20"/>
          <w:highlight w:val="none"/>
        </w:rPr>
        <w:t>。赔偿金额的确定方法在专用条件中约定。监理人承担部分赔偿责任的，其承担赔偿金额由双方协商确定。</w:t>
      </w:r>
    </w:p>
    <w:p w14:paraId="5E4A2021">
      <w:pPr>
        <w:spacing w:line="360" w:lineRule="auto"/>
        <w:ind w:firstLine="400" w:firstLineChars="200"/>
        <w:rPr>
          <w:rFonts w:hint="eastAsia" w:ascii="宋体" w:hAnsi="宋体" w:eastAsia="宋体" w:cs="宋体"/>
          <w:color w:val="auto"/>
          <w:kern w:val="0"/>
          <w:sz w:val="20"/>
          <w:szCs w:val="20"/>
          <w:highlight w:val="none"/>
        </w:rPr>
      </w:pPr>
      <w:r>
        <w:rPr>
          <w:rFonts w:hint="eastAsia" w:ascii="宋体" w:hAnsi="宋体" w:eastAsia="宋体" w:cs="宋体"/>
          <w:color w:val="auto"/>
          <w:kern w:val="0"/>
          <w:sz w:val="20"/>
          <w:szCs w:val="20"/>
          <w:highlight w:val="none"/>
        </w:rPr>
        <w:t>4.1.2 监理人向委托人的索赔不成立时，监理人应赔偿委托人由此发生的费用。</w:t>
      </w:r>
    </w:p>
    <w:p w14:paraId="0CD8E485">
      <w:pPr>
        <w:snapToGrid w:val="0"/>
        <w:spacing w:line="360" w:lineRule="auto"/>
        <w:ind w:firstLine="200" w:firstLineChars="100"/>
        <w:rPr>
          <w:rFonts w:hint="eastAsia" w:ascii="宋体" w:hAnsi="宋体" w:eastAsia="宋体" w:cs="宋体"/>
          <w:color w:val="auto"/>
          <w:kern w:val="0"/>
          <w:sz w:val="20"/>
          <w:szCs w:val="20"/>
          <w:highlight w:val="none"/>
        </w:rPr>
      </w:pPr>
      <w:r>
        <w:rPr>
          <w:rFonts w:hint="eastAsia" w:ascii="宋体" w:hAnsi="宋体" w:eastAsia="宋体" w:cs="宋体"/>
          <w:color w:val="auto"/>
          <w:kern w:val="0"/>
          <w:sz w:val="20"/>
          <w:szCs w:val="20"/>
          <w:highlight w:val="none"/>
        </w:rPr>
        <w:t>4.2 委托人的违约责任</w:t>
      </w:r>
    </w:p>
    <w:p w14:paraId="614261B9">
      <w:pPr>
        <w:adjustRightInd w:val="0"/>
        <w:snapToGrid w:val="0"/>
        <w:spacing w:line="360" w:lineRule="auto"/>
        <w:ind w:firstLine="400" w:firstLineChars="200"/>
        <w:rPr>
          <w:rFonts w:hint="eastAsia" w:ascii="宋体" w:hAnsi="宋体" w:eastAsia="宋体" w:cs="宋体"/>
          <w:color w:val="auto"/>
          <w:kern w:val="0"/>
          <w:sz w:val="20"/>
          <w:szCs w:val="20"/>
          <w:highlight w:val="none"/>
        </w:rPr>
      </w:pPr>
      <w:r>
        <w:rPr>
          <w:rFonts w:hint="eastAsia" w:ascii="宋体" w:hAnsi="宋体" w:eastAsia="宋体" w:cs="宋体"/>
          <w:color w:val="auto"/>
          <w:kern w:val="0"/>
          <w:sz w:val="20"/>
          <w:szCs w:val="20"/>
          <w:highlight w:val="none"/>
        </w:rPr>
        <w:t>委托人未履行本合同义务的，应承担相应的责任。</w:t>
      </w:r>
    </w:p>
    <w:p w14:paraId="1E3C08EE">
      <w:pPr>
        <w:adjustRightInd w:val="0"/>
        <w:snapToGrid w:val="0"/>
        <w:spacing w:line="360" w:lineRule="auto"/>
        <w:ind w:firstLine="400" w:firstLineChars="200"/>
        <w:rPr>
          <w:rFonts w:hint="eastAsia" w:ascii="宋体" w:hAnsi="宋体" w:eastAsia="宋体" w:cs="宋体"/>
          <w:color w:val="auto"/>
          <w:kern w:val="0"/>
          <w:sz w:val="20"/>
          <w:szCs w:val="20"/>
          <w:highlight w:val="none"/>
        </w:rPr>
      </w:pPr>
      <w:r>
        <w:rPr>
          <w:rFonts w:hint="eastAsia" w:ascii="宋体" w:hAnsi="宋体" w:eastAsia="宋体" w:cs="宋体"/>
          <w:color w:val="auto"/>
          <w:kern w:val="0"/>
          <w:sz w:val="20"/>
          <w:szCs w:val="20"/>
          <w:highlight w:val="none"/>
        </w:rPr>
        <w:t>4.2.1 委托人违反本合同约定造成监理人损失的，委托人应予以赔偿。</w:t>
      </w:r>
    </w:p>
    <w:p w14:paraId="576F01E6">
      <w:pPr>
        <w:adjustRightInd w:val="0"/>
        <w:snapToGrid w:val="0"/>
        <w:spacing w:line="360" w:lineRule="auto"/>
        <w:ind w:firstLine="400" w:firstLineChars="200"/>
        <w:rPr>
          <w:rFonts w:hint="eastAsia" w:ascii="宋体" w:hAnsi="宋体" w:eastAsia="宋体" w:cs="宋体"/>
          <w:color w:val="auto"/>
          <w:kern w:val="0"/>
          <w:sz w:val="20"/>
          <w:szCs w:val="20"/>
          <w:highlight w:val="none"/>
        </w:rPr>
      </w:pPr>
      <w:r>
        <w:rPr>
          <w:rFonts w:hint="eastAsia" w:ascii="宋体" w:hAnsi="宋体" w:eastAsia="宋体" w:cs="宋体"/>
          <w:color w:val="auto"/>
          <w:kern w:val="0"/>
          <w:sz w:val="20"/>
          <w:szCs w:val="20"/>
          <w:highlight w:val="none"/>
        </w:rPr>
        <w:t>4.2.2 委托人向监理人的索赔不成立时，应赔偿监理人由此引起的费用。</w:t>
      </w:r>
    </w:p>
    <w:p w14:paraId="7FCE0DC9">
      <w:pPr>
        <w:spacing w:line="360" w:lineRule="auto"/>
        <w:ind w:firstLine="400" w:firstLineChars="200"/>
        <w:rPr>
          <w:rFonts w:hint="eastAsia" w:ascii="宋体" w:hAnsi="宋体" w:eastAsia="宋体" w:cs="宋体"/>
          <w:color w:val="auto"/>
          <w:kern w:val="0"/>
          <w:sz w:val="20"/>
          <w:szCs w:val="20"/>
          <w:highlight w:val="none"/>
        </w:rPr>
      </w:pPr>
      <w:r>
        <w:rPr>
          <w:rFonts w:hint="eastAsia" w:ascii="宋体" w:hAnsi="宋体" w:eastAsia="宋体" w:cs="宋体"/>
          <w:color w:val="auto"/>
          <w:sz w:val="20"/>
          <w:szCs w:val="20"/>
          <w:highlight w:val="none"/>
        </w:rPr>
        <w:t xml:space="preserve">4.2.3 </w:t>
      </w:r>
      <w:r>
        <w:rPr>
          <w:rFonts w:hint="eastAsia" w:ascii="宋体" w:hAnsi="宋体" w:eastAsia="宋体" w:cs="宋体"/>
          <w:color w:val="auto"/>
          <w:kern w:val="0"/>
          <w:sz w:val="20"/>
          <w:szCs w:val="20"/>
          <w:highlight w:val="none"/>
        </w:rPr>
        <w:t>委托人未能按期支付</w:t>
      </w:r>
      <w:r>
        <w:rPr>
          <w:rFonts w:hint="eastAsia" w:ascii="宋体" w:hAnsi="宋体" w:eastAsia="宋体" w:cs="宋体"/>
          <w:color w:val="auto"/>
          <w:sz w:val="20"/>
          <w:szCs w:val="20"/>
          <w:highlight w:val="none"/>
        </w:rPr>
        <w:t>酬金</w:t>
      </w:r>
      <w:r>
        <w:rPr>
          <w:rFonts w:hint="eastAsia" w:ascii="宋体" w:hAnsi="宋体" w:eastAsia="宋体" w:cs="宋体"/>
          <w:color w:val="auto"/>
          <w:kern w:val="0"/>
          <w:sz w:val="20"/>
          <w:szCs w:val="20"/>
          <w:highlight w:val="none"/>
        </w:rPr>
        <w:t>超过28天，应按专用条件约定支付逾期付款利息。</w:t>
      </w:r>
    </w:p>
    <w:p w14:paraId="2B37B7EF">
      <w:pPr>
        <w:spacing w:line="360" w:lineRule="auto"/>
        <w:ind w:firstLine="200" w:firstLineChars="100"/>
        <w:rPr>
          <w:rFonts w:hint="eastAsia" w:ascii="宋体" w:hAnsi="宋体" w:eastAsia="宋体" w:cs="宋体"/>
          <w:color w:val="auto"/>
          <w:kern w:val="0"/>
          <w:sz w:val="20"/>
          <w:szCs w:val="20"/>
          <w:highlight w:val="none"/>
        </w:rPr>
      </w:pPr>
      <w:r>
        <w:rPr>
          <w:rFonts w:hint="eastAsia" w:ascii="宋体" w:hAnsi="宋体" w:eastAsia="宋体" w:cs="宋体"/>
          <w:color w:val="auto"/>
          <w:kern w:val="0"/>
          <w:sz w:val="20"/>
          <w:szCs w:val="20"/>
          <w:highlight w:val="none"/>
        </w:rPr>
        <w:t>4.3 除外责任</w:t>
      </w:r>
    </w:p>
    <w:p w14:paraId="0DFC64CC">
      <w:pPr>
        <w:adjustRightInd w:val="0"/>
        <w:snapToGrid w:val="0"/>
        <w:spacing w:line="360" w:lineRule="auto"/>
        <w:ind w:firstLine="400" w:firstLineChars="200"/>
        <w:rPr>
          <w:rFonts w:hint="eastAsia" w:ascii="宋体" w:hAnsi="宋体" w:eastAsia="宋体" w:cs="宋体"/>
          <w:color w:val="auto"/>
          <w:kern w:val="0"/>
          <w:sz w:val="20"/>
          <w:szCs w:val="20"/>
          <w:highlight w:val="none"/>
        </w:rPr>
      </w:pPr>
      <w:r>
        <w:rPr>
          <w:rFonts w:hint="eastAsia" w:ascii="宋体" w:hAnsi="宋体" w:eastAsia="宋体" w:cs="宋体"/>
          <w:color w:val="auto"/>
          <w:kern w:val="0"/>
          <w:sz w:val="20"/>
          <w:szCs w:val="20"/>
          <w:highlight w:val="none"/>
        </w:rPr>
        <w:t>因非监理人的原因，且监理人无过错，发生工程质量事故、安全事故、工期延误等造成的损失，监理人不承担赔偿责任。</w:t>
      </w:r>
    </w:p>
    <w:p w14:paraId="3BF9C3E4">
      <w:pPr>
        <w:snapToGrid w:val="0"/>
        <w:spacing w:line="360" w:lineRule="auto"/>
        <w:ind w:firstLine="400" w:firstLineChars="200"/>
        <w:rPr>
          <w:rFonts w:hint="eastAsia" w:ascii="宋体" w:hAnsi="宋体" w:eastAsia="宋体" w:cs="宋体"/>
          <w:color w:val="auto"/>
          <w:kern w:val="0"/>
          <w:sz w:val="20"/>
          <w:szCs w:val="20"/>
          <w:highlight w:val="none"/>
        </w:rPr>
      </w:pPr>
      <w:r>
        <w:rPr>
          <w:rFonts w:hint="eastAsia" w:ascii="宋体" w:hAnsi="宋体" w:eastAsia="宋体" w:cs="宋体"/>
          <w:color w:val="auto"/>
          <w:kern w:val="0"/>
          <w:sz w:val="20"/>
          <w:szCs w:val="20"/>
          <w:highlight w:val="none"/>
        </w:rPr>
        <w:t>因不可抗力导致本合同全部或部分不能履行时，双方各自承担其因此而造成的损失、损害。</w:t>
      </w:r>
    </w:p>
    <w:p w14:paraId="3F711FF1">
      <w:pPr>
        <w:snapToGrid w:val="0"/>
        <w:spacing w:line="360" w:lineRule="auto"/>
        <w:rPr>
          <w:rFonts w:hint="eastAsia" w:ascii="宋体" w:hAnsi="宋体" w:eastAsia="宋体" w:cs="宋体"/>
          <w:b/>
          <w:bCs/>
          <w:color w:val="auto"/>
          <w:sz w:val="20"/>
          <w:szCs w:val="20"/>
          <w:highlight w:val="none"/>
        </w:rPr>
      </w:pPr>
      <w:r>
        <w:rPr>
          <w:rFonts w:hint="eastAsia" w:ascii="宋体" w:hAnsi="宋体" w:eastAsia="宋体" w:cs="宋体"/>
          <w:b/>
          <w:bCs/>
          <w:color w:val="auto"/>
          <w:sz w:val="20"/>
          <w:szCs w:val="20"/>
          <w:highlight w:val="none"/>
        </w:rPr>
        <w:t>5. 支付</w:t>
      </w:r>
    </w:p>
    <w:p w14:paraId="060B4450">
      <w:pPr>
        <w:snapToGrid w:val="0"/>
        <w:spacing w:line="360" w:lineRule="auto"/>
        <w:ind w:left="210" w:leftChars="100"/>
        <w:rPr>
          <w:rFonts w:hint="eastAsia" w:ascii="宋体" w:hAnsi="宋体" w:eastAsia="宋体" w:cs="宋体"/>
          <w:bCs/>
          <w:color w:val="auto"/>
          <w:sz w:val="20"/>
          <w:szCs w:val="20"/>
          <w:highlight w:val="none"/>
        </w:rPr>
      </w:pPr>
      <w:r>
        <w:rPr>
          <w:rFonts w:hint="eastAsia" w:ascii="宋体" w:hAnsi="宋体" w:eastAsia="宋体" w:cs="宋体"/>
          <w:color w:val="auto"/>
          <w:sz w:val="20"/>
          <w:szCs w:val="20"/>
          <w:highlight w:val="none"/>
        </w:rPr>
        <w:t xml:space="preserve">5.1 </w:t>
      </w:r>
      <w:r>
        <w:rPr>
          <w:rFonts w:hint="eastAsia" w:ascii="宋体" w:hAnsi="宋体" w:eastAsia="宋体" w:cs="宋体"/>
          <w:bCs/>
          <w:color w:val="auto"/>
          <w:sz w:val="20"/>
          <w:szCs w:val="20"/>
          <w:highlight w:val="none"/>
        </w:rPr>
        <w:t>支付货币</w:t>
      </w:r>
    </w:p>
    <w:p w14:paraId="6D1865FB">
      <w:pPr>
        <w:snapToGrid w:val="0"/>
        <w:spacing w:line="360" w:lineRule="auto"/>
        <w:ind w:firstLine="400" w:firstLineChars="200"/>
        <w:rPr>
          <w:rFonts w:hint="eastAsia" w:ascii="宋体" w:hAnsi="宋体" w:eastAsia="宋体" w:cs="宋体"/>
          <w:bCs/>
          <w:color w:val="auto"/>
          <w:sz w:val="20"/>
          <w:szCs w:val="20"/>
          <w:highlight w:val="none"/>
        </w:rPr>
      </w:pPr>
      <w:r>
        <w:rPr>
          <w:rFonts w:hint="eastAsia" w:ascii="宋体" w:hAnsi="宋体" w:eastAsia="宋体" w:cs="宋体"/>
          <w:color w:val="auto"/>
          <w:sz w:val="20"/>
          <w:szCs w:val="20"/>
          <w:highlight w:val="none"/>
        </w:rPr>
        <w:t>除专用条件另有约定外，酬金均以人民币支付。涉及外币支付的，所采用的货币种类、比例和汇率在专用条件中约定。</w:t>
      </w:r>
    </w:p>
    <w:p w14:paraId="11669BD2">
      <w:pPr>
        <w:snapToGrid w:val="0"/>
        <w:spacing w:line="360" w:lineRule="auto"/>
        <w:ind w:left="210" w:leftChars="100"/>
        <w:rPr>
          <w:rFonts w:hint="eastAsia" w:ascii="宋体" w:hAnsi="宋体" w:eastAsia="宋体" w:cs="宋体"/>
          <w:bCs/>
          <w:color w:val="auto"/>
          <w:sz w:val="20"/>
          <w:szCs w:val="20"/>
          <w:highlight w:val="none"/>
        </w:rPr>
      </w:pPr>
      <w:r>
        <w:rPr>
          <w:rFonts w:hint="eastAsia" w:ascii="宋体" w:hAnsi="宋体" w:eastAsia="宋体" w:cs="宋体"/>
          <w:color w:val="auto"/>
          <w:sz w:val="20"/>
          <w:szCs w:val="20"/>
          <w:highlight w:val="none"/>
        </w:rPr>
        <w:t>5.2 支付申请</w:t>
      </w:r>
    </w:p>
    <w:p w14:paraId="442B4F0D">
      <w:pPr>
        <w:snapToGrid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监理人应在本合同约定的每次应付款时间的7天前，向委托人提交支付申请书。支付申请书应当说明当期应付款总额，并列出当期应支付的款项及其金额。</w:t>
      </w:r>
    </w:p>
    <w:p w14:paraId="7B80B044">
      <w:pPr>
        <w:snapToGrid w:val="0"/>
        <w:spacing w:line="360" w:lineRule="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 xml:space="preserve"> 5.3 支付酬金</w:t>
      </w:r>
    </w:p>
    <w:p w14:paraId="24AFC485">
      <w:pPr>
        <w:snapToGrid w:val="0"/>
        <w:spacing w:line="360" w:lineRule="auto"/>
        <w:ind w:firstLine="48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支付的酬金包括正常工作酬金、附加工作酬金、合理化建议奖励金额及费用。</w:t>
      </w:r>
    </w:p>
    <w:p w14:paraId="4708A8E3">
      <w:pPr>
        <w:snapToGrid w:val="0"/>
        <w:spacing w:line="360" w:lineRule="auto"/>
        <w:rPr>
          <w:rFonts w:hint="eastAsia" w:ascii="宋体" w:hAnsi="宋体" w:eastAsia="宋体" w:cs="宋体"/>
          <w:bCs/>
          <w:color w:val="auto"/>
          <w:sz w:val="20"/>
          <w:szCs w:val="20"/>
          <w:highlight w:val="none"/>
        </w:rPr>
      </w:pPr>
      <w:r>
        <w:rPr>
          <w:rFonts w:hint="eastAsia" w:ascii="宋体" w:hAnsi="宋体" w:eastAsia="宋体" w:cs="宋体"/>
          <w:color w:val="auto"/>
          <w:sz w:val="20"/>
          <w:szCs w:val="20"/>
          <w:highlight w:val="none"/>
        </w:rPr>
        <w:t xml:space="preserve">  5.4 </w:t>
      </w:r>
      <w:r>
        <w:rPr>
          <w:rFonts w:hint="eastAsia" w:ascii="宋体" w:hAnsi="宋体" w:eastAsia="宋体" w:cs="宋体"/>
          <w:bCs/>
          <w:color w:val="auto"/>
          <w:sz w:val="20"/>
          <w:szCs w:val="20"/>
          <w:highlight w:val="none"/>
        </w:rPr>
        <w:t>有争议部分的付款</w:t>
      </w:r>
    </w:p>
    <w:p w14:paraId="33E5440E">
      <w:pPr>
        <w:snapToGrid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委托人对监理人提交的支付申请书有异议时，应当在收到监理人提交的支付申请书后7天内，以书面形式向监理人发出异议通知。无异议部分的款项应按期支付，有异议部分的款项按第7条约定办理。</w:t>
      </w:r>
    </w:p>
    <w:p w14:paraId="69657E36">
      <w:pPr>
        <w:snapToGrid w:val="0"/>
        <w:spacing w:line="360" w:lineRule="auto"/>
        <w:rPr>
          <w:rFonts w:hint="eastAsia" w:ascii="宋体" w:hAnsi="宋体" w:eastAsia="宋体" w:cs="宋体"/>
          <w:b/>
          <w:bCs/>
          <w:color w:val="auto"/>
          <w:sz w:val="20"/>
          <w:szCs w:val="20"/>
          <w:highlight w:val="none"/>
        </w:rPr>
      </w:pPr>
      <w:r>
        <w:rPr>
          <w:rFonts w:hint="eastAsia" w:ascii="宋体" w:hAnsi="宋体" w:eastAsia="宋体" w:cs="宋体"/>
          <w:b/>
          <w:bCs/>
          <w:color w:val="auto"/>
          <w:sz w:val="20"/>
          <w:szCs w:val="20"/>
          <w:highlight w:val="none"/>
        </w:rPr>
        <w:t>6. 合同生效、变更、暂停、解除与终止</w:t>
      </w:r>
    </w:p>
    <w:p w14:paraId="0A68A5DF">
      <w:pPr>
        <w:spacing w:line="360" w:lineRule="auto"/>
        <w:ind w:left="210" w:leftChars="1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6.1生效</w:t>
      </w:r>
    </w:p>
    <w:p w14:paraId="7C2E4157">
      <w:pPr>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除法律另有规定或者专用条件另有约定外，委托人和监理人的法定代表人或其授权代理人在协议书上签字并盖单位章后本合同生效。</w:t>
      </w:r>
    </w:p>
    <w:p w14:paraId="159FBBDE">
      <w:pPr>
        <w:snapToGrid w:val="0"/>
        <w:spacing w:line="360" w:lineRule="auto"/>
        <w:ind w:left="210" w:leftChars="100"/>
        <w:rPr>
          <w:rFonts w:hint="eastAsia" w:ascii="宋体" w:hAnsi="宋体" w:eastAsia="宋体" w:cs="宋体"/>
          <w:bCs/>
          <w:color w:val="auto"/>
          <w:sz w:val="20"/>
          <w:szCs w:val="20"/>
          <w:highlight w:val="none"/>
        </w:rPr>
      </w:pPr>
      <w:r>
        <w:rPr>
          <w:rFonts w:hint="eastAsia" w:ascii="宋体" w:hAnsi="宋体" w:eastAsia="宋体" w:cs="宋体"/>
          <w:color w:val="auto"/>
          <w:sz w:val="20"/>
          <w:szCs w:val="20"/>
          <w:highlight w:val="none"/>
        </w:rPr>
        <w:t>6.2</w:t>
      </w:r>
      <w:r>
        <w:rPr>
          <w:rFonts w:hint="eastAsia" w:ascii="宋体" w:hAnsi="宋体" w:eastAsia="宋体" w:cs="宋体"/>
          <w:bCs/>
          <w:color w:val="auto"/>
          <w:sz w:val="20"/>
          <w:szCs w:val="20"/>
          <w:highlight w:val="none"/>
        </w:rPr>
        <w:t>变更</w:t>
      </w:r>
    </w:p>
    <w:p w14:paraId="3090AB04">
      <w:pPr>
        <w:snapToGrid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6.2.1 任何一方提出变更请求时，双方经协商一致后可进行变更。</w:t>
      </w:r>
    </w:p>
    <w:p w14:paraId="69C5926C">
      <w:pPr>
        <w:adjustRightInd w:val="0"/>
        <w:snapToGrid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6.2.2除不可抗力外，因非监理人原因导致监理人履行合同期限延长、内容增加时，监理人应当将此情况与可能产生的影响及时通知委托人。增加的监理工作时间、工作内容应视为附加工作。附加工作酬金的确定方法在专用条件中约定。</w:t>
      </w:r>
    </w:p>
    <w:p w14:paraId="658CE770">
      <w:pPr>
        <w:adjustRightInd w:val="0"/>
        <w:snapToGrid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6.2.3合同生效后，如果实际情况发生变化使得监理人不能完成全部或部分工作时，监理人应立即通知委托人。除不可抗力外，其善后工作以及恢复服务的准备工作应为附加工作，附加工作酬金的确定方法在专用条件中约定。监理人用于恢复服务的准备时间不应超过28天。</w:t>
      </w:r>
    </w:p>
    <w:p w14:paraId="04DD24BA">
      <w:pPr>
        <w:snapToGrid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6.2.4合同签订后，遇有与工程相关的法律法规、标准颁布或修订的，双方应遵照执行。由此引起监理与相关服务的范围、时间、酬金变化的，双方应通过协商进行相应调整。</w:t>
      </w:r>
    </w:p>
    <w:p w14:paraId="4CDB017F">
      <w:pPr>
        <w:adjustRightInd w:val="0"/>
        <w:snapToGrid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6.2.5 因非监理人原因造成工程概算投资额或建筑安装工程费增加时，正常工作酬金应作相应调整。调整方法在专用条件中约定。</w:t>
      </w:r>
    </w:p>
    <w:p w14:paraId="5A737762">
      <w:pPr>
        <w:snapToGrid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6.2.6 因工程规模、监理范围的变化导致监理人的正常工作量减少时，正常工作酬金应作相应调整。调整方法在专用条件中约定。</w:t>
      </w:r>
    </w:p>
    <w:p w14:paraId="03D97AC7">
      <w:pPr>
        <w:snapToGrid w:val="0"/>
        <w:spacing w:line="360" w:lineRule="auto"/>
        <w:rPr>
          <w:rFonts w:hint="eastAsia" w:ascii="宋体" w:hAnsi="宋体" w:eastAsia="宋体" w:cs="宋体"/>
          <w:bCs/>
          <w:color w:val="auto"/>
          <w:sz w:val="20"/>
          <w:szCs w:val="20"/>
          <w:highlight w:val="none"/>
        </w:rPr>
      </w:pPr>
      <w:r>
        <w:rPr>
          <w:rFonts w:hint="eastAsia" w:ascii="宋体" w:hAnsi="宋体" w:eastAsia="宋体" w:cs="宋体"/>
          <w:color w:val="auto"/>
          <w:sz w:val="20"/>
          <w:szCs w:val="20"/>
          <w:highlight w:val="none"/>
        </w:rPr>
        <w:t xml:space="preserve">  6.3 暂停与</w:t>
      </w:r>
      <w:r>
        <w:rPr>
          <w:rFonts w:hint="eastAsia" w:ascii="宋体" w:hAnsi="宋体" w:eastAsia="宋体" w:cs="宋体"/>
          <w:bCs/>
          <w:color w:val="auto"/>
          <w:sz w:val="20"/>
          <w:szCs w:val="20"/>
          <w:highlight w:val="none"/>
        </w:rPr>
        <w:t>解除</w:t>
      </w:r>
    </w:p>
    <w:p w14:paraId="7BFB342E">
      <w:pPr>
        <w:adjustRightInd w:val="0"/>
        <w:snapToGrid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除双方协商一致可以解除本合同外，当一方无正当理由未履行本合同约定的义务时，另一方可以根据本合同约定暂停履行本合同直至解除本合同。</w:t>
      </w:r>
    </w:p>
    <w:p w14:paraId="7B69C346">
      <w:pPr>
        <w:adjustRightInd w:val="0"/>
        <w:snapToGrid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6.3.1 在本合同有效期内，由于双方无法预见和控制的原因导致本合同全部或部分无法继续履行或继续履行已无意义，经双方协商一致，可以解除本合同或监理人的部分义务。在解除之前，监理人应作出合理安排，使开支减至最小。</w:t>
      </w:r>
    </w:p>
    <w:p w14:paraId="7741819F">
      <w:pPr>
        <w:adjustRightInd w:val="0"/>
        <w:snapToGrid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因解除本合同或解除监理人的部分义务导致监理人遭受的损失，除依法可以免除责任的情况外，应由委托人予以补偿，补偿金额由双方协商确定。</w:t>
      </w:r>
    </w:p>
    <w:p w14:paraId="3DFA189D">
      <w:pPr>
        <w:adjustRightInd w:val="0"/>
        <w:snapToGrid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解除本合同的协议必须采取书面形式，协议未达成之前，本合同仍然有效。</w:t>
      </w:r>
    </w:p>
    <w:p w14:paraId="5EE852FB">
      <w:pPr>
        <w:adjustRightInd w:val="0"/>
        <w:snapToGrid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6.3.2 在本合同有效期内，因非监理人的原因导致工程施工全部或部分暂停，委托人可通知监理人要求暂停全部或部分工作。监理人应立即安排停止工作，并将开支减至最小。除不可抗力外，由此导致监理人遭受的损失应由委托人予以补偿。</w:t>
      </w:r>
    </w:p>
    <w:p w14:paraId="73C101DE">
      <w:pPr>
        <w:adjustRightInd w:val="0"/>
        <w:snapToGrid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暂停部分监理与相关服务时间超过182天，监理人可发出解除本合同约定的该部分义务的通知；暂停全部工作时间超过182天，监理人可发出解除本合同的通知，本合同自通知到达委托人时解除。委托人应将监理与相关服务</w:t>
      </w:r>
      <w:r>
        <w:rPr>
          <w:rFonts w:hint="eastAsia" w:ascii="宋体" w:hAnsi="宋体" w:eastAsia="宋体" w:cs="宋体"/>
          <w:color w:val="auto"/>
          <w:kern w:val="0"/>
          <w:sz w:val="20"/>
          <w:szCs w:val="20"/>
          <w:highlight w:val="none"/>
        </w:rPr>
        <w:t>的</w:t>
      </w:r>
      <w:r>
        <w:rPr>
          <w:rFonts w:hint="eastAsia" w:ascii="宋体" w:hAnsi="宋体" w:eastAsia="宋体" w:cs="宋体"/>
          <w:color w:val="auto"/>
          <w:sz w:val="20"/>
          <w:szCs w:val="20"/>
          <w:highlight w:val="none"/>
        </w:rPr>
        <w:t>酬金支付至本合同解除日，且应承担第4.2款约定的责任。</w:t>
      </w:r>
    </w:p>
    <w:p w14:paraId="3A3045BF">
      <w:pPr>
        <w:adjustRightInd w:val="0"/>
        <w:snapToGrid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6.3.3 当监理人无正当理由未履行本合同约定的义务时，委托人应通知监理人限期改正。若委托人在监理人接到通知后的7天内未收到监理人书面形式的合理解释，则可在7天内发出解除本合同的通知，自通知到达监理人时本合同解除。委托人应将监理与相关服务</w:t>
      </w:r>
      <w:r>
        <w:rPr>
          <w:rFonts w:hint="eastAsia" w:ascii="宋体" w:hAnsi="宋体" w:eastAsia="宋体" w:cs="宋体"/>
          <w:color w:val="auto"/>
          <w:kern w:val="0"/>
          <w:sz w:val="20"/>
          <w:szCs w:val="20"/>
          <w:highlight w:val="none"/>
        </w:rPr>
        <w:t>的</w:t>
      </w:r>
      <w:r>
        <w:rPr>
          <w:rFonts w:hint="eastAsia" w:ascii="宋体" w:hAnsi="宋体" w:eastAsia="宋体" w:cs="宋体"/>
          <w:color w:val="auto"/>
          <w:sz w:val="20"/>
          <w:szCs w:val="20"/>
          <w:highlight w:val="none"/>
        </w:rPr>
        <w:t>酬金支付至</w:t>
      </w:r>
      <w:r>
        <w:rPr>
          <w:rFonts w:hint="eastAsia" w:ascii="宋体" w:hAnsi="宋体" w:eastAsia="宋体" w:cs="宋体"/>
          <w:color w:val="auto"/>
          <w:kern w:val="0"/>
          <w:sz w:val="20"/>
          <w:szCs w:val="20"/>
          <w:highlight w:val="none"/>
        </w:rPr>
        <w:t>限期改正通知到达监理人之日</w:t>
      </w:r>
      <w:r>
        <w:rPr>
          <w:rFonts w:hint="eastAsia" w:ascii="宋体" w:hAnsi="宋体" w:eastAsia="宋体" w:cs="宋体"/>
          <w:color w:val="auto"/>
          <w:sz w:val="20"/>
          <w:szCs w:val="20"/>
          <w:highlight w:val="none"/>
        </w:rPr>
        <w:t>，但监理人应承担第4.1款约定的责任。</w:t>
      </w:r>
    </w:p>
    <w:p w14:paraId="1795557B">
      <w:pPr>
        <w:adjustRightInd w:val="0"/>
        <w:snapToGrid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6.3.4 监理人在专用条件5.3中约定的支付之日起28天后仍未收到委托人按本合同约定应付的款项，可向委托人发出催付通知。委托人接到通知14天后仍未支付或未提出监理人可以接受的延期支付安排，监理人可向委托人发出暂停工作的通知并可自行暂停全部或部分工作。暂停工作后14天内监理人仍未获得委托人应付酬金或委托人的合理答复，监理人可向委托人发出解除本合同的通知，自通知到达委托人时本合同解除。委托人应承担第4.2.3款约定的责任。</w:t>
      </w:r>
    </w:p>
    <w:p w14:paraId="3B3BF09B">
      <w:pPr>
        <w:snapToGrid w:val="0"/>
        <w:spacing w:line="360" w:lineRule="auto"/>
        <w:ind w:firstLine="400" w:firstLineChars="200"/>
        <w:rPr>
          <w:rFonts w:hint="eastAsia" w:ascii="宋体" w:hAnsi="宋体" w:eastAsia="宋体" w:cs="宋体"/>
          <w:color w:val="auto"/>
          <w:kern w:val="0"/>
          <w:sz w:val="20"/>
          <w:szCs w:val="20"/>
          <w:highlight w:val="none"/>
        </w:rPr>
      </w:pPr>
      <w:r>
        <w:rPr>
          <w:rFonts w:hint="eastAsia" w:ascii="宋体" w:hAnsi="宋体" w:eastAsia="宋体" w:cs="宋体"/>
          <w:color w:val="auto"/>
          <w:sz w:val="20"/>
          <w:szCs w:val="20"/>
          <w:highlight w:val="none"/>
        </w:rPr>
        <w:t>6.3.5 因不可抗力致使本合同部分或全部不能履行时，一方应立即通知另一方，可暂停或解除本合同。</w:t>
      </w:r>
    </w:p>
    <w:p w14:paraId="2ADA1CAF">
      <w:pPr>
        <w:snapToGrid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6.3.6 本合同解除后，本合同约定的有关结算、清理、争议解决方式的条件仍然有效。</w:t>
      </w:r>
    </w:p>
    <w:p w14:paraId="59A873CE">
      <w:pPr>
        <w:snapToGrid w:val="0"/>
        <w:spacing w:line="360" w:lineRule="auto"/>
        <w:ind w:left="210" w:leftChars="100"/>
        <w:rPr>
          <w:rFonts w:hint="eastAsia" w:ascii="宋体" w:hAnsi="宋体" w:eastAsia="宋体" w:cs="宋体"/>
          <w:bCs/>
          <w:color w:val="auto"/>
          <w:sz w:val="20"/>
          <w:szCs w:val="20"/>
          <w:highlight w:val="none"/>
        </w:rPr>
      </w:pPr>
      <w:r>
        <w:rPr>
          <w:rFonts w:hint="eastAsia" w:ascii="宋体" w:hAnsi="宋体" w:eastAsia="宋体" w:cs="宋体"/>
          <w:color w:val="auto"/>
          <w:sz w:val="20"/>
          <w:szCs w:val="20"/>
          <w:highlight w:val="none"/>
        </w:rPr>
        <w:t xml:space="preserve">6.4 </w:t>
      </w:r>
      <w:r>
        <w:rPr>
          <w:rFonts w:hint="eastAsia" w:ascii="宋体" w:hAnsi="宋体" w:eastAsia="宋体" w:cs="宋体"/>
          <w:bCs/>
          <w:color w:val="auto"/>
          <w:sz w:val="20"/>
          <w:szCs w:val="20"/>
          <w:highlight w:val="none"/>
        </w:rPr>
        <w:t>终止</w:t>
      </w:r>
    </w:p>
    <w:p w14:paraId="41E08D7D">
      <w:pPr>
        <w:adjustRightInd w:val="0"/>
        <w:snapToGrid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以下条件全部满足时，本合同即告终止：</w:t>
      </w:r>
    </w:p>
    <w:p w14:paraId="1630B3B2">
      <w:pPr>
        <w:adjustRightInd w:val="0"/>
        <w:snapToGrid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（1）监理人完成本合同约定的全部工作；</w:t>
      </w:r>
    </w:p>
    <w:p w14:paraId="726D9464">
      <w:pPr>
        <w:snapToGrid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（2）委托人与监理人结清并支付全部酬金。</w:t>
      </w:r>
    </w:p>
    <w:p w14:paraId="1F477FEA">
      <w:pPr>
        <w:snapToGrid w:val="0"/>
        <w:spacing w:line="360" w:lineRule="auto"/>
        <w:rPr>
          <w:rFonts w:hint="eastAsia" w:ascii="宋体" w:hAnsi="宋体" w:eastAsia="宋体" w:cs="宋体"/>
          <w:b/>
          <w:bCs/>
          <w:color w:val="auto"/>
          <w:sz w:val="20"/>
          <w:szCs w:val="20"/>
          <w:highlight w:val="none"/>
        </w:rPr>
      </w:pPr>
      <w:r>
        <w:rPr>
          <w:rFonts w:hint="eastAsia" w:ascii="宋体" w:hAnsi="宋体" w:eastAsia="宋体" w:cs="宋体"/>
          <w:b/>
          <w:bCs/>
          <w:color w:val="auto"/>
          <w:sz w:val="20"/>
          <w:szCs w:val="20"/>
          <w:highlight w:val="none"/>
        </w:rPr>
        <w:t>7. 争议解决</w:t>
      </w:r>
    </w:p>
    <w:p w14:paraId="69D39B92">
      <w:pPr>
        <w:snapToGrid w:val="0"/>
        <w:spacing w:line="360" w:lineRule="auto"/>
        <w:ind w:left="210" w:leftChars="100"/>
        <w:rPr>
          <w:rFonts w:hint="eastAsia" w:ascii="宋体" w:hAnsi="宋体" w:eastAsia="宋体" w:cs="宋体"/>
          <w:bCs/>
          <w:color w:val="auto"/>
          <w:sz w:val="20"/>
          <w:szCs w:val="20"/>
          <w:highlight w:val="none"/>
        </w:rPr>
      </w:pPr>
      <w:r>
        <w:rPr>
          <w:rFonts w:hint="eastAsia" w:ascii="宋体" w:hAnsi="宋体" w:eastAsia="宋体" w:cs="宋体"/>
          <w:color w:val="auto"/>
          <w:sz w:val="20"/>
          <w:szCs w:val="20"/>
          <w:highlight w:val="none"/>
        </w:rPr>
        <w:t>7.1</w:t>
      </w:r>
      <w:r>
        <w:rPr>
          <w:rFonts w:hint="eastAsia" w:ascii="宋体" w:hAnsi="宋体" w:eastAsia="宋体" w:cs="宋体"/>
          <w:bCs/>
          <w:color w:val="auto"/>
          <w:sz w:val="20"/>
          <w:szCs w:val="20"/>
          <w:highlight w:val="none"/>
        </w:rPr>
        <w:t>协商</w:t>
      </w:r>
    </w:p>
    <w:p w14:paraId="140FBB9C">
      <w:pPr>
        <w:snapToGrid w:val="0"/>
        <w:spacing w:line="360" w:lineRule="auto"/>
        <w:ind w:firstLine="400" w:firstLineChars="200"/>
        <w:rPr>
          <w:rFonts w:hint="eastAsia" w:ascii="宋体" w:hAnsi="宋体" w:eastAsia="宋体" w:cs="宋体"/>
          <w:bCs/>
          <w:color w:val="auto"/>
          <w:sz w:val="20"/>
          <w:szCs w:val="20"/>
          <w:highlight w:val="none"/>
        </w:rPr>
      </w:pPr>
      <w:r>
        <w:rPr>
          <w:rFonts w:hint="eastAsia" w:ascii="宋体" w:hAnsi="宋体" w:eastAsia="宋体" w:cs="宋体"/>
          <w:color w:val="auto"/>
          <w:sz w:val="20"/>
          <w:szCs w:val="20"/>
          <w:highlight w:val="none"/>
        </w:rPr>
        <w:t>双方应本着诚信原则协商解决彼此间的争议。</w:t>
      </w:r>
    </w:p>
    <w:p w14:paraId="64409976">
      <w:pPr>
        <w:snapToGrid w:val="0"/>
        <w:spacing w:line="360" w:lineRule="auto"/>
        <w:ind w:left="210" w:leftChars="100"/>
        <w:rPr>
          <w:rFonts w:hint="eastAsia" w:ascii="宋体" w:hAnsi="宋体" w:eastAsia="宋体" w:cs="宋体"/>
          <w:bCs/>
          <w:color w:val="auto"/>
          <w:sz w:val="20"/>
          <w:szCs w:val="20"/>
          <w:highlight w:val="none"/>
        </w:rPr>
      </w:pPr>
      <w:r>
        <w:rPr>
          <w:rFonts w:hint="eastAsia" w:ascii="宋体" w:hAnsi="宋体" w:eastAsia="宋体" w:cs="宋体"/>
          <w:color w:val="auto"/>
          <w:sz w:val="20"/>
          <w:szCs w:val="20"/>
          <w:highlight w:val="none"/>
        </w:rPr>
        <w:t>7.2</w:t>
      </w:r>
      <w:r>
        <w:rPr>
          <w:rFonts w:hint="eastAsia" w:ascii="宋体" w:hAnsi="宋体" w:eastAsia="宋体" w:cs="宋体"/>
          <w:bCs/>
          <w:color w:val="auto"/>
          <w:sz w:val="20"/>
          <w:szCs w:val="20"/>
          <w:highlight w:val="none"/>
        </w:rPr>
        <w:t>调解</w:t>
      </w:r>
    </w:p>
    <w:p w14:paraId="76779322">
      <w:pPr>
        <w:snapToGrid w:val="0"/>
        <w:spacing w:line="360" w:lineRule="auto"/>
        <w:ind w:firstLine="400" w:firstLineChars="200"/>
        <w:rPr>
          <w:rFonts w:hint="eastAsia" w:ascii="宋体" w:hAnsi="宋体" w:eastAsia="宋体" w:cs="宋体"/>
          <w:bCs/>
          <w:color w:val="auto"/>
          <w:sz w:val="20"/>
          <w:szCs w:val="20"/>
          <w:highlight w:val="none"/>
        </w:rPr>
      </w:pPr>
      <w:r>
        <w:rPr>
          <w:rFonts w:hint="eastAsia" w:ascii="宋体" w:hAnsi="宋体" w:eastAsia="宋体" w:cs="宋体"/>
          <w:color w:val="auto"/>
          <w:sz w:val="20"/>
          <w:szCs w:val="20"/>
          <w:highlight w:val="none"/>
        </w:rPr>
        <w:t>如果双方不能在14天内或双方商定的其他时间内解决本合同争议，可以将其提交给专用条件约定的或事后达成协议的调解人进行调解。</w:t>
      </w:r>
    </w:p>
    <w:p w14:paraId="55F2220A">
      <w:pPr>
        <w:snapToGrid w:val="0"/>
        <w:spacing w:line="360" w:lineRule="auto"/>
        <w:ind w:left="210" w:leftChars="100"/>
        <w:rPr>
          <w:rFonts w:hint="eastAsia" w:ascii="宋体" w:hAnsi="宋体" w:eastAsia="宋体" w:cs="宋体"/>
          <w:bCs/>
          <w:color w:val="auto"/>
          <w:sz w:val="20"/>
          <w:szCs w:val="20"/>
          <w:highlight w:val="none"/>
        </w:rPr>
      </w:pPr>
      <w:r>
        <w:rPr>
          <w:rFonts w:hint="eastAsia" w:ascii="宋体" w:hAnsi="宋体" w:eastAsia="宋体" w:cs="宋体"/>
          <w:color w:val="auto"/>
          <w:sz w:val="20"/>
          <w:szCs w:val="20"/>
          <w:highlight w:val="none"/>
        </w:rPr>
        <w:t>7.3</w:t>
      </w:r>
      <w:r>
        <w:rPr>
          <w:rFonts w:hint="eastAsia" w:ascii="宋体" w:hAnsi="宋体" w:eastAsia="宋体" w:cs="宋体"/>
          <w:bCs/>
          <w:color w:val="auto"/>
          <w:sz w:val="20"/>
          <w:szCs w:val="20"/>
          <w:highlight w:val="none"/>
        </w:rPr>
        <w:t>仲裁或诉讼</w:t>
      </w:r>
    </w:p>
    <w:p w14:paraId="6AB0A836">
      <w:pPr>
        <w:snapToGrid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双方均有权不经调解直接向专用条件约定的仲裁机构申请仲裁或向有管辖权的人民法院提起诉讼。</w:t>
      </w:r>
    </w:p>
    <w:p w14:paraId="193A592C">
      <w:pPr>
        <w:snapToGrid w:val="0"/>
        <w:spacing w:line="360" w:lineRule="auto"/>
        <w:rPr>
          <w:rFonts w:hint="eastAsia" w:ascii="宋体" w:hAnsi="宋体" w:eastAsia="宋体" w:cs="宋体"/>
          <w:b/>
          <w:bCs/>
          <w:color w:val="auto"/>
          <w:sz w:val="20"/>
          <w:szCs w:val="20"/>
          <w:highlight w:val="none"/>
        </w:rPr>
      </w:pPr>
      <w:r>
        <w:rPr>
          <w:rFonts w:hint="eastAsia" w:ascii="宋体" w:hAnsi="宋体" w:eastAsia="宋体" w:cs="宋体"/>
          <w:b/>
          <w:bCs/>
          <w:color w:val="auto"/>
          <w:sz w:val="20"/>
          <w:szCs w:val="20"/>
          <w:highlight w:val="none"/>
        </w:rPr>
        <w:t>8. 其他</w:t>
      </w:r>
    </w:p>
    <w:p w14:paraId="37E9B108">
      <w:pPr>
        <w:spacing w:line="360" w:lineRule="auto"/>
        <w:ind w:left="210" w:leftChars="100"/>
        <w:rPr>
          <w:rFonts w:hint="eastAsia" w:ascii="宋体" w:hAnsi="宋体" w:eastAsia="宋体" w:cs="宋体"/>
          <w:bCs/>
          <w:color w:val="auto"/>
          <w:sz w:val="20"/>
          <w:szCs w:val="20"/>
          <w:highlight w:val="none"/>
        </w:rPr>
      </w:pPr>
      <w:r>
        <w:rPr>
          <w:rFonts w:hint="eastAsia" w:ascii="宋体" w:hAnsi="宋体" w:eastAsia="宋体" w:cs="宋体"/>
          <w:color w:val="auto"/>
          <w:sz w:val="20"/>
          <w:szCs w:val="20"/>
          <w:highlight w:val="none"/>
        </w:rPr>
        <w:t xml:space="preserve">8.1 </w:t>
      </w:r>
      <w:r>
        <w:rPr>
          <w:rFonts w:hint="eastAsia" w:ascii="宋体" w:hAnsi="宋体" w:eastAsia="宋体" w:cs="宋体"/>
          <w:bCs/>
          <w:color w:val="auto"/>
          <w:sz w:val="20"/>
          <w:szCs w:val="20"/>
          <w:highlight w:val="none"/>
        </w:rPr>
        <w:t>外出考察费用</w:t>
      </w:r>
    </w:p>
    <w:p w14:paraId="220D1393">
      <w:pPr>
        <w:snapToGrid w:val="0"/>
        <w:spacing w:line="360" w:lineRule="auto"/>
        <w:ind w:firstLine="400" w:firstLineChars="200"/>
        <w:rPr>
          <w:rFonts w:hint="eastAsia" w:ascii="宋体" w:hAnsi="宋体" w:eastAsia="宋体" w:cs="宋体"/>
          <w:bCs/>
          <w:color w:val="auto"/>
          <w:sz w:val="20"/>
          <w:szCs w:val="20"/>
          <w:highlight w:val="none"/>
        </w:rPr>
      </w:pPr>
      <w:r>
        <w:rPr>
          <w:rFonts w:hint="eastAsia" w:ascii="宋体" w:hAnsi="宋体" w:eastAsia="宋体" w:cs="宋体"/>
          <w:color w:val="auto"/>
          <w:sz w:val="20"/>
          <w:szCs w:val="20"/>
          <w:highlight w:val="none"/>
        </w:rPr>
        <w:t>经委托人同意，监理人员外出考察发生的费用由委托人审核后支付。</w:t>
      </w:r>
    </w:p>
    <w:p w14:paraId="16E425F7">
      <w:pPr>
        <w:snapToGrid w:val="0"/>
        <w:spacing w:line="360" w:lineRule="auto"/>
        <w:ind w:left="210" w:leftChars="100"/>
        <w:rPr>
          <w:rFonts w:hint="eastAsia" w:ascii="宋体" w:hAnsi="宋体" w:eastAsia="宋体" w:cs="宋体"/>
          <w:bCs/>
          <w:color w:val="auto"/>
          <w:sz w:val="20"/>
          <w:szCs w:val="20"/>
          <w:highlight w:val="none"/>
        </w:rPr>
      </w:pPr>
      <w:r>
        <w:rPr>
          <w:rFonts w:hint="eastAsia" w:ascii="宋体" w:hAnsi="宋体" w:eastAsia="宋体" w:cs="宋体"/>
          <w:color w:val="auto"/>
          <w:sz w:val="20"/>
          <w:szCs w:val="20"/>
          <w:highlight w:val="none"/>
        </w:rPr>
        <w:t xml:space="preserve">8.2 </w:t>
      </w:r>
      <w:r>
        <w:rPr>
          <w:rFonts w:hint="eastAsia" w:ascii="宋体" w:hAnsi="宋体" w:eastAsia="宋体" w:cs="宋体"/>
          <w:bCs/>
          <w:color w:val="auto"/>
          <w:sz w:val="20"/>
          <w:szCs w:val="20"/>
          <w:highlight w:val="none"/>
        </w:rPr>
        <w:t>检测费用</w:t>
      </w:r>
    </w:p>
    <w:p w14:paraId="6A9A35E6">
      <w:pPr>
        <w:snapToGrid w:val="0"/>
        <w:spacing w:line="360" w:lineRule="auto"/>
        <w:ind w:firstLine="400" w:firstLineChars="200"/>
        <w:rPr>
          <w:rFonts w:hint="eastAsia" w:ascii="宋体" w:hAnsi="宋体" w:eastAsia="宋体" w:cs="宋体"/>
          <w:bCs/>
          <w:color w:val="auto"/>
          <w:sz w:val="20"/>
          <w:szCs w:val="20"/>
          <w:highlight w:val="none"/>
        </w:rPr>
      </w:pPr>
      <w:r>
        <w:rPr>
          <w:rFonts w:hint="eastAsia" w:ascii="宋体" w:hAnsi="宋体" w:eastAsia="宋体" w:cs="宋体"/>
          <w:color w:val="auto"/>
          <w:sz w:val="20"/>
          <w:szCs w:val="20"/>
          <w:highlight w:val="none"/>
        </w:rPr>
        <w:t>委托人要求监理人进行的材料和设备检测所发生的费用，由委托人支付，支付时间在专用条件中约定。</w:t>
      </w:r>
    </w:p>
    <w:p w14:paraId="4435DEC2">
      <w:pPr>
        <w:snapToGrid w:val="0"/>
        <w:spacing w:line="360" w:lineRule="auto"/>
        <w:ind w:left="210" w:leftChars="100"/>
        <w:rPr>
          <w:rFonts w:hint="eastAsia" w:ascii="宋体" w:hAnsi="宋体" w:eastAsia="宋体" w:cs="宋体"/>
          <w:bCs/>
          <w:color w:val="auto"/>
          <w:sz w:val="20"/>
          <w:szCs w:val="20"/>
          <w:highlight w:val="none"/>
        </w:rPr>
      </w:pPr>
      <w:r>
        <w:rPr>
          <w:rFonts w:hint="eastAsia" w:ascii="宋体" w:hAnsi="宋体" w:eastAsia="宋体" w:cs="宋体"/>
          <w:color w:val="auto"/>
          <w:sz w:val="20"/>
          <w:szCs w:val="20"/>
          <w:highlight w:val="none"/>
        </w:rPr>
        <w:t xml:space="preserve">8.3 </w:t>
      </w:r>
      <w:r>
        <w:rPr>
          <w:rFonts w:hint="eastAsia" w:ascii="宋体" w:hAnsi="宋体" w:eastAsia="宋体" w:cs="宋体"/>
          <w:bCs/>
          <w:color w:val="auto"/>
          <w:sz w:val="20"/>
          <w:szCs w:val="20"/>
          <w:highlight w:val="none"/>
        </w:rPr>
        <w:t>咨询费用</w:t>
      </w:r>
    </w:p>
    <w:p w14:paraId="10A06B64">
      <w:pPr>
        <w:snapToGrid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经委托人同意，根据工程需要由监理人组织的相关咨询论证会以及聘请相关专家等发生的费用由委托人支付，支付时间在专用条件中约定。</w:t>
      </w:r>
    </w:p>
    <w:p w14:paraId="21433CA1">
      <w:pPr>
        <w:snapToGrid w:val="0"/>
        <w:spacing w:line="360" w:lineRule="auto"/>
        <w:ind w:left="210" w:leftChars="100"/>
        <w:rPr>
          <w:rFonts w:hint="eastAsia" w:ascii="宋体" w:hAnsi="宋体" w:eastAsia="宋体" w:cs="宋体"/>
          <w:bCs/>
          <w:color w:val="auto"/>
          <w:sz w:val="20"/>
          <w:szCs w:val="20"/>
          <w:highlight w:val="none"/>
        </w:rPr>
      </w:pPr>
      <w:r>
        <w:rPr>
          <w:rFonts w:hint="eastAsia" w:ascii="宋体" w:hAnsi="宋体" w:eastAsia="宋体" w:cs="宋体"/>
          <w:color w:val="auto"/>
          <w:sz w:val="20"/>
          <w:szCs w:val="20"/>
          <w:highlight w:val="none"/>
        </w:rPr>
        <w:t xml:space="preserve">8.4 </w:t>
      </w:r>
      <w:r>
        <w:rPr>
          <w:rFonts w:hint="eastAsia" w:ascii="宋体" w:hAnsi="宋体" w:eastAsia="宋体" w:cs="宋体"/>
          <w:bCs/>
          <w:color w:val="auto"/>
          <w:sz w:val="20"/>
          <w:szCs w:val="20"/>
          <w:highlight w:val="none"/>
        </w:rPr>
        <w:t>奖励</w:t>
      </w:r>
    </w:p>
    <w:p w14:paraId="5A27EF1E">
      <w:pPr>
        <w:snapToGrid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监理人在服务过程中提出的合理化建议，使委托人获得经济效益的，双方在专用条件中约定奖励金额的确定方法。奖励金额在合理化建议被采纳后，与最近一期的正常工作酬金同期支付。</w:t>
      </w:r>
    </w:p>
    <w:p w14:paraId="43232408">
      <w:pPr>
        <w:snapToGrid w:val="0"/>
        <w:spacing w:line="360" w:lineRule="auto"/>
        <w:ind w:left="210" w:leftChars="100"/>
        <w:rPr>
          <w:rFonts w:hint="eastAsia" w:ascii="宋体" w:hAnsi="宋体" w:eastAsia="宋体" w:cs="宋体"/>
          <w:bCs/>
          <w:color w:val="auto"/>
          <w:sz w:val="20"/>
          <w:szCs w:val="20"/>
          <w:highlight w:val="none"/>
        </w:rPr>
      </w:pPr>
      <w:r>
        <w:rPr>
          <w:rFonts w:hint="eastAsia" w:ascii="宋体" w:hAnsi="宋体" w:eastAsia="宋体" w:cs="宋体"/>
          <w:color w:val="auto"/>
          <w:sz w:val="20"/>
          <w:szCs w:val="20"/>
          <w:highlight w:val="none"/>
        </w:rPr>
        <w:t xml:space="preserve">8.5 </w:t>
      </w:r>
      <w:r>
        <w:rPr>
          <w:rFonts w:hint="eastAsia" w:ascii="宋体" w:hAnsi="宋体" w:eastAsia="宋体" w:cs="宋体"/>
          <w:bCs/>
          <w:color w:val="auto"/>
          <w:sz w:val="20"/>
          <w:szCs w:val="20"/>
          <w:highlight w:val="none"/>
        </w:rPr>
        <w:t>守法诚信</w:t>
      </w:r>
    </w:p>
    <w:p w14:paraId="152E1321">
      <w:pPr>
        <w:snapToGrid w:val="0"/>
        <w:spacing w:line="360" w:lineRule="auto"/>
        <w:ind w:firstLine="400" w:firstLineChars="200"/>
        <w:rPr>
          <w:rFonts w:hint="eastAsia" w:ascii="宋体" w:hAnsi="宋体" w:eastAsia="宋体" w:cs="宋体"/>
          <w:bCs/>
          <w:color w:val="auto"/>
          <w:sz w:val="20"/>
          <w:szCs w:val="20"/>
          <w:highlight w:val="none"/>
        </w:rPr>
      </w:pPr>
      <w:r>
        <w:rPr>
          <w:rFonts w:hint="eastAsia" w:ascii="宋体" w:hAnsi="宋体" w:eastAsia="宋体" w:cs="宋体"/>
          <w:color w:val="auto"/>
          <w:sz w:val="20"/>
          <w:szCs w:val="20"/>
          <w:highlight w:val="none"/>
        </w:rPr>
        <w:t>监理人及其工作人员不得从与实施工程有关的第三方处获得任何经济利益。</w:t>
      </w:r>
    </w:p>
    <w:p w14:paraId="23075520">
      <w:pPr>
        <w:snapToGrid w:val="0"/>
        <w:spacing w:line="360" w:lineRule="auto"/>
        <w:ind w:left="210" w:leftChars="100"/>
        <w:rPr>
          <w:rFonts w:hint="eastAsia" w:ascii="宋体" w:hAnsi="宋体" w:eastAsia="宋体" w:cs="宋体"/>
          <w:bCs/>
          <w:color w:val="auto"/>
          <w:sz w:val="20"/>
          <w:szCs w:val="20"/>
          <w:highlight w:val="none"/>
        </w:rPr>
      </w:pPr>
      <w:r>
        <w:rPr>
          <w:rFonts w:hint="eastAsia" w:ascii="宋体" w:hAnsi="宋体" w:eastAsia="宋体" w:cs="宋体"/>
          <w:color w:val="auto"/>
          <w:sz w:val="20"/>
          <w:szCs w:val="20"/>
          <w:highlight w:val="none"/>
        </w:rPr>
        <w:t xml:space="preserve">8.6 </w:t>
      </w:r>
      <w:r>
        <w:rPr>
          <w:rFonts w:hint="eastAsia" w:ascii="宋体" w:hAnsi="宋体" w:eastAsia="宋体" w:cs="宋体"/>
          <w:bCs/>
          <w:color w:val="auto"/>
          <w:sz w:val="20"/>
          <w:szCs w:val="20"/>
          <w:highlight w:val="none"/>
        </w:rPr>
        <w:t>保密</w:t>
      </w:r>
    </w:p>
    <w:p w14:paraId="1E7E448F">
      <w:pPr>
        <w:snapToGrid w:val="0"/>
        <w:spacing w:line="360" w:lineRule="auto"/>
        <w:ind w:firstLine="400" w:firstLineChars="200"/>
        <w:rPr>
          <w:rFonts w:hint="eastAsia" w:ascii="宋体" w:hAnsi="宋体" w:eastAsia="宋体" w:cs="宋体"/>
          <w:bCs/>
          <w:color w:val="auto"/>
          <w:sz w:val="20"/>
          <w:szCs w:val="20"/>
          <w:highlight w:val="none"/>
        </w:rPr>
      </w:pPr>
      <w:r>
        <w:rPr>
          <w:rFonts w:hint="eastAsia" w:ascii="宋体" w:hAnsi="宋体" w:eastAsia="宋体" w:cs="宋体"/>
          <w:color w:val="auto"/>
          <w:sz w:val="20"/>
          <w:szCs w:val="20"/>
          <w:highlight w:val="none"/>
        </w:rPr>
        <w:t>双方不得泄露对方申明的保密资料，亦不得泄露与实施工程有关的第三方所提供的保密资料，保密事项在专用条件中约定。</w:t>
      </w:r>
    </w:p>
    <w:p w14:paraId="54B8479D">
      <w:pPr>
        <w:snapToGrid w:val="0"/>
        <w:spacing w:line="360" w:lineRule="auto"/>
        <w:ind w:left="210" w:leftChars="100"/>
        <w:rPr>
          <w:rFonts w:hint="eastAsia" w:ascii="宋体" w:hAnsi="宋体" w:eastAsia="宋体" w:cs="宋体"/>
          <w:bCs/>
          <w:color w:val="auto"/>
          <w:sz w:val="20"/>
          <w:szCs w:val="20"/>
          <w:highlight w:val="none"/>
        </w:rPr>
      </w:pPr>
      <w:r>
        <w:rPr>
          <w:rFonts w:hint="eastAsia" w:ascii="宋体" w:hAnsi="宋体" w:eastAsia="宋体" w:cs="宋体"/>
          <w:color w:val="auto"/>
          <w:sz w:val="20"/>
          <w:szCs w:val="20"/>
          <w:highlight w:val="none"/>
        </w:rPr>
        <w:t xml:space="preserve">8.7 </w:t>
      </w:r>
      <w:r>
        <w:rPr>
          <w:rFonts w:hint="eastAsia" w:ascii="宋体" w:hAnsi="宋体" w:eastAsia="宋体" w:cs="宋体"/>
          <w:bCs/>
          <w:color w:val="auto"/>
          <w:sz w:val="20"/>
          <w:szCs w:val="20"/>
          <w:highlight w:val="none"/>
        </w:rPr>
        <w:t>通知</w:t>
      </w:r>
    </w:p>
    <w:p w14:paraId="3FD8D319">
      <w:pPr>
        <w:snapToGrid w:val="0"/>
        <w:spacing w:line="360" w:lineRule="auto"/>
        <w:ind w:firstLine="400" w:firstLineChars="200"/>
        <w:rPr>
          <w:rFonts w:hint="eastAsia" w:ascii="宋体" w:hAnsi="宋体" w:eastAsia="宋体" w:cs="宋体"/>
          <w:bCs/>
          <w:color w:val="auto"/>
          <w:sz w:val="20"/>
          <w:szCs w:val="20"/>
          <w:highlight w:val="none"/>
        </w:rPr>
      </w:pPr>
      <w:r>
        <w:rPr>
          <w:rFonts w:hint="eastAsia" w:ascii="宋体" w:hAnsi="宋体" w:eastAsia="宋体" w:cs="宋体"/>
          <w:color w:val="auto"/>
          <w:sz w:val="20"/>
          <w:szCs w:val="20"/>
          <w:highlight w:val="none"/>
        </w:rPr>
        <w:t>本合同涉及的通知均应当采用书面形式，并在送达对方时生效，收件人应书面签收。</w:t>
      </w:r>
    </w:p>
    <w:p w14:paraId="21D6279B">
      <w:pPr>
        <w:snapToGrid w:val="0"/>
        <w:spacing w:line="360" w:lineRule="auto"/>
        <w:ind w:left="210" w:leftChars="100"/>
        <w:rPr>
          <w:rFonts w:hint="eastAsia" w:ascii="宋体" w:hAnsi="宋体" w:eastAsia="宋体" w:cs="宋体"/>
          <w:bCs/>
          <w:color w:val="auto"/>
          <w:sz w:val="20"/>
          <w:szCs w:val="20"/>
          <w:highlight w:val="none"/>
        </w:rPr>
      </w:pPr>
      <w:r>
        <w:rPr>
          <w:rFonts w:hint="eastAsia" w:ascii="宋体" w:hAnsi="宋体" w:eastAsia="宋体" w:cs="宋体"/>
          <w:color w:val="auto"/>
          <w:sz w:val="20"/>
          <w:szCs w:val="20"/>
          <w:highlight w:val="none"/>
        </w:rPr>
        <w:t xml:space="preserve">8.8 </w:t>
      </w:r>
      <w:r>
        <w:rPr>
          <w:rFonts w:hint="eastAsia" w:ascii="宋体" w:hAnsi="宋体" w:eastAsia="宋体" w:cs="宋体"/>
          <w:bCs/>
          <w:color w:val="auto"/>
          <w:sz w:val="20"/>
          <w:szCs w:val="20"/>
          <w:highlight w:val="none"/>
        </w:rPr>
        <w:t>著作权</w:t>
      </w:r>
    </w:p>
    <w:p w14:paraId="64F7B11B">
      <w:pPr>
        <w:adjustRightInd w:val="0"/>
        <w:snapToGrid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监理人对其编制的文件拥有著作权。</w:t>
      </w:r>
    </w:p>
    <w:p w14:paraId="5F478358">
      <w:pPr>
        <w:snapToGrid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监理人可单独或与他人联合出版有关监理与相关服务的资料。除专用条件另有约定外，如果监理人在本合同履行期间及本合同终止后两年内出版涉及本工程的有关监理与相关服务的资料，应当征得委托人的同意。</w:t>
      </w:r>
    </w:p>
    <w:p w14:paraId="1A5847EE">
      <w:pPr>
        <w:pageBreakBefore/>
        <w:jc w:val="center"/>
        <w:rPr>
          <w:rFonts w:hint="eastAsia" w:ascii="宋体" w:hAnsi="宋体" w:eastAsia="宋体" w:cs="宋体"/>
          <w:b/>
          <w:color w:val="auto"/>
          <w:sz w:val="28"/>
          <w:szCs w:val="28"/>
          <w:highlight w:val="none"/>
        </w:rPr>
      </w:pPr>
      <w:r>
        <w:rPr>
          <w:rFonts w:hint="eastAsia" w:ascii="宋体" w:hAnsi="宋体" w:eastAsia="宋体" w:cs="宋体"/>
          <w:b/>
          <w:color w:val="auto"/>
          <w:sz w:val="28"/>
          <w:szCs w:val="28"/>
          <w:highlight w:val="none"/>
        </w:rPr>
        <w:t>第三部分  专用条件</w:t>
      </w:r>
    </w:p>
    <w:p w14:paraId="1E30715A">
      <w:pPr>
        <w:jc w:val="center"/>
        <w:rPr>
          <w:rFonts w:hint="eastAsia" w:ascii="宋体" w:hAnsi="宋体" w:eastAsia="宋体" w:cs="宋体"/>
          <w:b/>
          <w:color w:val="auto"/>
          <w:sz w:val="21"/>
          <w:szCs w:val="21"/>
          <w:highlight w:val="none"/>
        </w:rPr>
      </w:pPr>
    </w:p>
    <w:p w14:paraId="4BC45AFC">
      <w:pPr>
        <w:adjustRightInd w:val="0"/>
        <w:snapToGrid w:val="0"/>
        <w:spacing w:line="360" w:lineRule="auto"/>
        <w:rPr>
          <w:rFonts w:hint="eastAsia" w:ascii="宋体" w:hAnsi="宋体" w:eastAsia="宋体" w:cs="宋体"/>
          <w:b/>
          <w:color w:val="auto"/>
          <w:sz w:val="20"/>
          <w:szCs w:val="20"/>
          <w:highlight w:val="none"/>
        </w:rPr>
      </w:pPr>
      <w:r>
        <w:rPr>
          <w:rFonts w:hint="eastAsia" w:ascii="宋体" w:hAnsi="宋体" w:eastAsia="宋体" w:cs="宋体"/>
          <w:b/>
          <w:color w:val="auto"/>
          <w:sz w:val="20"/>
          <w:szCs w:val="20"/>
          <w:highlight w:val="none"/>
        </w:rPr>
        <w:t>1. 定义与解释</w:t>
      </w:r>
    </w:p>
    <w:p w14:paraId="19FDC9CD">
      <w:pPr>
        <w:adjustRightInd w:val="0"/>
        <w:snapToGrid w:val="0"/>
        <w:spacing w:line="360" w:lineRule="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 xml:space="preserve">  1.2  解释</w:t>
      </w:r>
    </w:p>
    <w:p w14:paraId="2DC0C7DC">
      <w:pPr>
        <w:adjustRightInd w:val="0"/>
        <w:snapToGrid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1.2.1 本合同文件使用中文。</w:t>
      </w:r>
    </w:p>
    <w:p w14:paraId="16723962">
      <w:pPr>
        <w:adjustRightInd w:val="0"/>
        <w:snapToGrid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1.2.2 约定本合同文件的解释顺序为：</w:t>
      </w:r>
    </w:p>
    <w:p w14:paraId="180EE228">
      <w:pPr>
        <w:adjustRightInd w:val="0"/>
        <w:snapToGrid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1.2.2.1本合同协议书（建设工程委托监理合同）；</w:t>
      </w:r>
    </w:p>
    <w:p w14:paraId="00315A6E">
      <w:pPr>
        <w:adjustRightInd w:val="0"/>
        <w:snapToGrid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1.2.2.2本合同专用条件；</w:t>
      </w:r>
    </w:p>
    <w:p w14:paraId="2077A7AA">
      <w:pPr>
        <w:adjustRightInd w:val="0"/>
        <w:snapToGrid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1.2.2.3本合同通用条件；</w:t>
      </w:r>
    </w:p>
    <w:p w14:paraId="03C9F7E7">
      <w:pPr>
        <w:adjustRightInd w:val="0"/>
        <w:snapToGrid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1.2.2.4中标通知书；</w:t>
      </w:r>
    </w:p>
    <w:p w14:paraId="331EC8B8">
      <w:pPr>
        <w:adjustRightInd w:val="0"/>
        <w:snapToGrid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1.2.2.5投标书及其附件；</w:t>
      </w:r>
    </w:p>
    <w:p w14:paraId="132BD884">
      <w:pPr>
        <w:adjustRightInd w:val="0"/>
        <w:snapToGrid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1.2.2.6招标文件及答疑纪要；</w:t>
      </w:r>
    </w:p>
    <w:p w14:paraId="1D7915E4">
      <w:pPr>
        <w:adjustRightInd w:val="0"/>
        <w:snapToGrid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1.2.2.7施工图纸；</w:t>
      </w:r>
    </w:p>
    <w:p w14:paraId="29549858">
      <w:pPr>
        <w:adjustRightInd w:val="0"/>
        <w:snapToGrid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1.2.2.8标准、规范及有关技术文件。</w:t>
      </w:r>
    </w:p>
    <w:p w14:paraId="170C3E06">
      <w:pPr>
        <w:adjustRightInd w:val="0"/>
        <w:snapToGrid w:val="0"/>
        <w:spacing w:line="360" w:lineRule="auto"/>
        <w:rPr>
          <w:rFonts w:hint="eastAsia" w:ascii="宋体" w:hAnsi="宋体" w:eastAsia="宋体" w:cs="宋体"/>
          <w:b/>
          <w:color w:val="auto"/>
          <w:sz w:val="20"/>
          <w:szCs w:val="20"/>
          <w:highlight w:val="none"/>
        </w:rPr>
      </w:pPr>
      <w:r>
        <w:rPr>
          <w:rFonts w:hint="eastAsia" w:ascii="宋体" w:hAnsi="宋体" w:eastAsia="宋体" w:cs="宋体"/>
          <w:b/>
          <w:color w:val="auto"/>
          <w:sz w:val="20"/>
          <w:szCs w:val="20"/>
          <w:highlight w:val="none"/>
        </w:rPr>
        <w:t>2. 监理人义务</w:t>
      </w:r>
    </w:p>
    <w:p w14:paraId="513076E2">
      <w:pPr>
        <w:adjustRightInd w:val="0"/>
        <w:snapToGrid w:val="0"/>
        <w:spacing w:line="360" w:lineRule="auto"/>
        <w:ind w:firstLine="196" w:firstLineChars="98"/>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2.1 监理的范围和</w:t>
      </w:r>
      <w:r>
        <w:rPr>
          <w:rFonts w:hint="eastAsia" w:ascii="宋体" w:hAnsi="宋体" w:eastAsia="宋体" w:cs="宋体"/>
          <w:bCs/>
          <w:color w:val="auto"/>
          <w:sz w:val="20"/>
          <w:szCs w:val="20"/>
          <w:highlight w:val="none"/>
        </w:rPr>
        <w:t>内容</w:t>
      </w:r>
    </w:p>
    <w:p w14:paraId="5F115E26">
      <w:pPr>
        <w:spacing w:line="360" w:lineRule="auto"/>
        <w:ind w:firstLine="400" w:firstLineChars="200"/>
        <w:rPr>
          <w:rFonts w:hint="eastAsia" w:ascii="宋体" w:hAnsi="宋体" w:eastAsia="宋体" w:cs="宋体"/>
          <w:color w:val="auto"/>
          <w:sz w:val="20"/>
          <w:szCs w:val="20"/>
          <w:highlight w:val="none"/>
          <w:u w:val="single"/>
        </w:rPr>
      </w:pPr>
      <w:r>
        <w:rPr>
          <w:rFonts w:hint="eastAsia" w:ascii="宋体" w:hAnsi="宋体" w:eastAsia="宋体" w:cs="宋体"/>
          <w:color w:val="auto"/>
          <w:sz w:val="20"/>
          <w:szCs w:val="20"/>
          <w:highlight w:val="none"/>
        </w:rPr>
        <w:t>2.1.1 监理范围包括：</w:t>
      </w:r>
      <w:r>
        <w:rPr>
          <w:rFonts w:hint="eastAsia" w:ascii="宋体" w:hAnsi="宋体" w:eastAsia="宋体" w:cs="宋体"/>
          <w:color w:val="auto"/>
          <w:sz w:val="20"/>
          <w:szCs w:val="20"/>
          <w:highlight w:val="none"/>
          <w:u w:val="single"/>
        </w:rPr>
        <w:t>中创区</w:t>
      </w:r>
      <w:r>
        <w:rPr>
          <w:rFonts w:hint="eastAsia" w:ascii="宋体" w:hAnsi="宋体" w:cs="宋体"/>
          <w:color w:val="auto"/>
          <w:sz w:val="20"/>
          <w:szCs w:val="20"/>
          <w:highlight w:val="none"/>
          <w:u w:val="single"/>
          <w:lang w:val="en-US" w:eastAsia="zh-CN"/>
        </w:rPr>
        <w:t>A5-01</w:t>
      </w:r>
      <w:r>
        <w:rPr>
          <w:rFonts w:hint="eastAsia" w:ascii="宋体" w:hAnsi="宋体" w:eastAsia="宋体" w:cs="宋体"/>
          <w:color w:val="auto"/>
          <w:sz w:val="20"/>
          <w:szCs w:val="20"/>
          <w:highlight w:val="none"/>
          <w:u w:val="single"/>
        </w:rPr>
        <w:t>地块新建小学项目（暂定名）全过程及保修阶段的全部监理工作，同时承担相关协调工作（具体以</w:t>
      </w:r>
      <w:r>
        <w:rPr>
          <w:rFonts w:hint="eastAsia" w:hAnsi="宋体" w:eastAsia="宋体" w:cs="宋体"/>
          <w:color w:val="auto"/>
          <w:sz w:val="20"/>
          <w:szCs w:val="20"/>
          <w:highlight w:val="none"/>
          <w:u w:val="single"/>
          <w:lang w:val="en-US" w:eastAsia="zh-CN"/>
        </w:rPr>
        <w:t>设计任务书、</w:t>
      </w:r>
      <w:r>
        <w:rPr>
          <w:rFonts w:hint="eastAsia" w:ascii="宋体" w:hAnsi="宋体" w:eastAsia="宋体" w:cs="宋体"/>
          <w:color w:val="auto"/>
          <w:sz w:val="20"/>
          <w:szCs w:val="20"/>
          <w:highlight w:val="none"/>
          <w:u w:val="single"/>
        </w:rPr>
        <w:t>工程量清单</w:t>
      </w:r>
      <w:r>
        <w:rPr>
          <w:rFonts w:hint="eastAsia" w:hAnsi="宋体" w:eastAsia="宋体" w:cs="宋体"/>
          <w:color w:val="auto"/>
          <w:sz w:val="20"/>
          <w:szCs w:val="20"/>
          <w:highlight w:val="none"/>
          <w:u w:val="single"/>
          <w:lang w:eastAsia="zh-CN"/>
        </w:rPr>
        <w:t>、</w:t>
      </w:r>
      <w:r>
        <w:rPr>
          <w:rFonts w:hint="eastAsia" w:hAnsi="宋体" w:eastAsia="宋体" w:cs="宋体"/>
          <w:color w:val="auto"/>
          <w:sz w:val="20"/>
          <w:szCs w:val="20"/>
          <w:highlight w:val="none"/>
          <w:u w:val="single"/>
          <w:lang w:val="en-US" w:eastAsia="zh-CN"/>
        </w:rPr>
        <w:t>委托人要求</w:t>
      </w:r>
      <w:r>
        <w:rPr>
          <w:rFonts w:hint="eastAsia" w:ascii="宋体" w:hAnsi="宋体" w:eastAsia="宋体" w:cs="宋体"/>
          <w:color w:val="auto"/>
          <w:sz w:val="20"/>
          <w:szCs w:val="20"/>
          <w:highlight w:val="none"/>
          <w:u w:val="single"/>
        </w:rPr>
        <w:t>及招标文件描述为准）。</w:t>
      </w:r>
    </w:p>
    <w:p w14:paraId="2EB8FACB">
      <w:pPr>
        <w:adjustRightInd w:val="0"/>
        <w:snapToGrid w:val="0"/>
        <w:spacing w:line="360" w:lineRule="auto"/>
        <w:ind w:firstLine="400" w:firstLineChars="200"/>
        <w:rPr>
          <w:rFonts w:hint="eastAsia" w:ascii="宋体" w:hAnsi="宋体" w:eastAsia="宋体" w:cs="宋体"/>
          <w:color w:val="auto"/>
          <w:sz w:val="20"/>
          <w:szCs w:val="20"/>
          <w:highlight w:val="none"/>
          <w:u w:val="single"/>
        </w:rPr>
      </w:pPr>
      <w:r>
        <w:rPr>
          <w:rFonts w:hint="eastAsia" w:ascii="宋体" w:hAnsi="宋体" w:eastAsia="宋体" w:cs="宋体"/>
          <w:color w:val="auto"/>
          <w:sz w:val="20"/>
          <w:szCs w:val="20"/>
          <w:highlight w:val="none"/>
        </w:rPr>
        <w:t>2.1.2 监理工作内容还包括：</w:t>
      </w:r>
      <w:r>
        <w:rPr>
          <w:rFonts w:hint="eastAsia" w:ascii="宋体" w:hAnsi="宋体" w:eastAsia="宋体" w:cs="宋体"/>
          <w:color w:val="auto"/>
          <w:sz w:val="20"/>
          <w:szCs w:val="20"/>
          <w:highlight w:val="none"/>
          <w:u w:val="single"/>
        </w:rPr>
        <w:t xml:space="preserve">施工阶段监理包括施工过程中的质量、进度、造价控制，安全生产监督管理、合同、信息、以及与有关设计人、承包人及设备材料供应商等其它第三方的协调工作，涵盖本次招标的全部专业工程范围；保修阶段监理包括检查和记录工程质量缺陷，对缺陷原因进行调查分析并确定责任归属，审核修复方案，监督修复过程并验收，审核修复费用 </w:t>
      </w:r>
      <w:r>
        <w:rPr>
          <w:rFonts w:hint="eastAsia" w:ascii="宋体" w:hAnsi="宋体" w:eastAsia="宋体" w:cs="宋体"/>
          <w:color w:val="auto"/>
          <w:sz w:val="20"/>
          <w:szCs w:val="20"/>
          <w:highlight w:val="none"/>
        </w:rPr>
        <w:t>。</w:t>
      </w:r>
    </w:p>
    <w:p w14:paraId="1F6D3707">
      <w:pPr>
        <w:adjustRightInd w:val="0"/>
        <w:snapToGrid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具体工作如下：</w:t>
      </w:r>
    </w:p>
    <w:p w14:paraId="1351E547">
      <w:pPr>
        <w:adjustRightInd w:val="0"/>
        <w:snapToGrid w:val="0"/>
        <w:spacing w:line="360" w:lineRule="auto"/>
        <w:ind w:firstLine="400" w:firstLineChars="200"/>
        <w:rPr>
          <w:rFonts w:hint="eastAsia" w:ascii="宋体" w:hAnsi="宋体" w:eastAsia="宋体" w:cs="宋体"/>
          <w:color w:val="auto"/>
          <w:sz w:val="20"/>
          <w:szCs w:val="20"/>
          <w:highlight w:val="none"/>
          <w:u w:val="single"/>
        </w:rPr>
      </w:pPr>
      <w:r>
        <w:rPr>
          <w:rFonts w:hint="eastAsia" w:ascii="宋体" w:hAnsi="宋体" w:eastAsia="宋体" w:cs="宋体"/>
          <w:color w:val="auto"/>
          <w:sz w:val="20"/>
          <w:szCs w:val="20"/>
          <w:highlight w:val="none"/>
          <w:u w:val="single"/>
        </w:rPr>
        <w:t xml:space="preserve">(1)根据项目的实际情况，及时调整监理规划，并按调整后的监理规划组织实施 </w:t>
      </w:r>
      <w:r>
        <w:rPr>
          <w:rFonts w:hint="eastAsia" w:ascii="宋体" w:hAnsi="宋体" w:eastAsia="宋体" w:cs="宋体"/>
          <w:color w:val="auto"/>
          <w:sz w:val="20"/>
          <w:szCs w:val="20"/>
          <w:highlight w:val="none"/>
        </w:rPr>
        <w:t>。</w:t>
      </w:r>
    </w:p>
    <w:p w14:paraId="4C204E23">
      <w:pPr>
        <w:adjustRightInd w:val="0"/>
        <w:snapToGrid w:val="0"/>
        <w:spacing w:line="360" w:lineRule="auto"/>
        <w:ind w:firstLine="400" w:firstLineChars="200"/>
        <w:rPr>
          <w:rFonts w:hint="eastAsia" w:ascii="宋体" w:hAnsi="宋体" w:eastAsia="宋体" w:cs="宋体"/>
          <w:color w:val="auto"/>
          <w:sz w:val="20"/>
          <w:szCs w:val="20"/>
          <w:highlight w:val="none"/>
          <w:u w:val="single"/>
        </w:rPr>
      </w:pPr>
      <w:r>
        <w:rPr>
          <w:rFonts w:hint="eastAsia" w:ascii="宋体" w:hAnsi="宋体" w:eastAsia="宋体" w:cs="宋体"/>
          <w:color w:val="auto"/>
          <w:sz w:val="20"/>
          <w:szCs w:val="20"/>
          <w:highlight w:val="none"/>
          <w:u w:val="single"/>
        </w:rPr>
        <w:t xml:space="preserve">(2)审查承包人各项施工准备工作，在征得委托人同意后下达开工指令 </w:t>
      </w:r>
      <w:r>
        <w:rPr>
          <w:rFonts w:hint="eastAsia" w:ascii="宋体" w:hAnsi="宋体" w:eastAsia="宋体" w:cs="宋体"/>
          <w:color w:val="auto"/>
          <w:sz w:val="20"/>
          <w:szCs w:val="20"/>
          <w:highlight w:val="none"/>
        </w:rPr>
        <w:t>。</w:t>
      </w:r>
    </w:p>
    <w:p w14:paraId="643ACB76">
      <w:pPr>
        <w:adjustRightInd w:val="0"/>
        <w:snapToGrid w:val="0"/>
        <w:spacing w:line="360" w:lineRule="auto"/>
        <w:ind w:firstLine="400" w:firstLineChars="200"/>
        <w:rPr>
          <w:rFonts w:hint="eastAsia" w:ascii="宋体" w:hAnsi="宋体" w:eastAsia="宋体" w:cs="宋体"/>
          <w:color w:val="auto"/>
          <w:sz w:val="20"/>
          <w:szCs w:val="20"/>
          <w:highlight w:val="none"/>
          <w:u w:val="single"/>
        </w:rPr>
      </w:pPr>
      <w:r>
        <w:rPr>
          <w:rFonts w:hint="eastAsia" w:ascii="宋体" w:hAnsi="宋体" w:eastAsia="宋体" w:cs="宋体"/>
          <w:color w:val="auto"/>
          <w:sz w:val="20"/>
          <w:szCs w:val="20"/>
          <w:highlight w:val="none"/>
          <w:u w:val="single"/>
        </w:rPr>
        <w:t xml:space="preserve">(3)参加设计交底和图纸会审，对发现的问题及时与发包人设计部门协调沟通 </w:t>
      </w:r>
      <w:r>
        <w:rPr>
          <w:rFonts w:hint="eastAsia" w:ascii="宋体" w:hAnsi="宋体" w:eastAsia="宋体" w:cs="宋体"/>
          <w:color w:val="auto"/>
          <w:sz w:val="20"/>
          <w:szCs w:val="20"/>
          <w:highlight w:val="none"/>
        </w:rPr>
        <w:t>。</w:t>
      </w:r>
    </w:p>
    <w:p w14:paraId="4F365179">
      <w:pPr>
        <w:adjustRightInd w:val="0"/>
        <w:snapToGrid w:val="0"/>
        <w:spacing w:line="360" w:lineRule="auto"/>
        <w:ind w:firstLine="400" w:firstLineChars="200"/>
        <w:rPr>
          <w:rFonts w:hint="eastAsia" w:ascii="宋体" w:hAnsi="宋体" w:eastAsia="宋体" w:cs="宋体"/>
          <w:color w:val="auto"/>
          <w:sz w:val="20"/>
          <w:szCs w:val="20"/>
          <w:highlight w:val="none"/>
          <w:u w:val="single"/>
        </w:rPr>
      </w:pPr>
      <w:r>
        <w:rPr>
          <w:rFonts w:hint="eastAsia" w:ascii="宋体" w:hAnsi="宋体" w:eastAsia="宋体" w:cs="宋体"/>
          <w:color w:val="auto"/>
          <w:sz w:val="20"/>
          <w:szCs w:val="20"/>
          <w:highlight w:val="none"/>
          <w:u w:val="single"/>
        </w:rPr>
        <w:t xml:space="preserve">(4)督促承包人各项管理制度和质量安全保证体系的建立、健全与实施 </w:t>
      </w:r>
      <w:r>
        <w:rPr>
          <w:rFonts w:hint="eastAsia" w:ascii="宋体" w:hAnsi="宋体" w:eastAsia="宋体" w:cs="宋体"/>
          <w:color w:val="auto"/>
          <w:sz w:val="20"/>
          <w:szCs w:val="20"/>
          <w:highlight w:val="none"/>
        </w:rPr>
        <w:t>。</w:t>
      </w:r>
    </w:p>
    <w:p w14:paraId="3EE671C8">
      <w:pPr>
        <w:adjustRightInd w:val="0"/>
        <w:snapToGrid w:val="0"/>
        <w:spacing w:line="360" w:lineRule="auto"/>
        <w:ind w:firstLine="400" w:firstLineChars="200"/>
        <w:rPr>
          <w:rFonts w:hint="eastAsia" w:ascii="宋体" w:hAnsi="宋体" w:eastAsia="宋体" w:cs="宋体"/>
          <w:color w:val="auto"/>
          <w:sz w:val="20"/>
          <w:szCs w:val="20"/>
          <w:highlight w:val="none"/>
          <w:u w:val="single"/>
        </w:rPr>
      </w:pPr>
      <w:r>
        <w:rPr>
          <w:rFonts w:hint="eastAsia" w:ascii="宋体" w:hAnsi="宋体" w:eastAsia="宋体" w:cs="宋体"/>
          <w:color w:val="auto"/>
          <w:sz w:val="20"/>
          <w:szCs w:val="20"/>
          <w:highlight w:val="none"/>
          <w:u w:val="single"/>
        </w:rPr>
        <w:t xml:space="preserve">(5)负责审查承包人编制的总施工进度计划、年度施工进度计划、月施工进度计划，将审查结果报送委托人审批，并督促承包人按审批计划实施 </w:t>
      </w:r>
      <w:r>
        <w:rPr>
          <w:rFonts w:hint="eastAsia" w:ascii="宋体" w:hAnsi="宋体" w:eastAsia="宋体" w:cs="宋体"/>
          <w:color w:val="auto"/>
          <w:sz w:val="20"/>
          <w:szCs w:val="20"/>
          <w:highlight w:val="none"/>
        </w:rPr>
        <w:t>。</w:t>
      </w:r>
    </w:p>
    <w:p w14:paraId="2FAFCE6A">
      <w:pPr>
        <w:adjustRightInd w:val="0"/>
        <w:snapToGrid w:val="0"/>
        <w:spacing w:line="360" w:lineRule="auto"/>
        <w:ind w:firstLine="400" w:firstLineChars="200"/>
        <w:rPr>
          <w:rFonts w:hint="eastAsia" w:ascii="宋体" w:hAnsi="宋体" w:eastAsia="宋体" w:cs="宋体"/>
          <w:color w:val="auto"/>
          <w:sz w:val="20"/>
          <w:szCs w:val="20"/>
          <w:highlight w:val="none"/>
          <w:u w:val="single"/>
        </w:rPr>
      </w:pPr>
      <w:r>
        <w:rPr>
          <w:rFonts w:hint="eastAsia" w:ascii="宋体" w:hAnsi="宋体" w:eastAsia="宋体" w:cs="宋体"/>
          <w:color w:val="auto"/>
          <w:sz w:val="20"/>
          <w:szCs w:val="20"/>
          <w:highlight w:val="none"/>
          <w:u w:val="single"/>
        </w:rPr>
        <w:t xml:space="preserve">(6)审查承包人编制的施工组织设计、施工方案并督促其实施 </w:t>
      </w:r>
      <w:r>
        <w:rPr>
          <w:rFonts w:hint="eastAsia" w:ascii="宋体" w:hAnsi="宋体" w:eastAsia="宋体" w:cs="宋体"/>
          <w:color w:val="auto"/>
          <w:sz w:val="20"/>
          <w:szCs w:val="20"/>
          <w:highlight w:val="none"/>
        </w:rPr>
        <w:t>。</w:t>
      </w:r>
    </w:p>
    <w:p w14:paraId="6FD11387">
      <w:pPr>
        <w:adjustRightInd w:val="0"/>
        <w:snapToGrid w:val="0"/>
        <w:spacing w:line="360" w:lineRule="auto"/>
        <w:ind w:firstLine="400" w:firstLineChars="200"/>
        <w:rPr>
          <w:rFonts w:hint="eastAsia" w:ascii="宋体" w:hAnsi="宋体" w:eastAsia="宋体" w:cs="宋体"/>
          <w:color w:val="auto"/>
          <w:sz w:val="20"/>
          <w:szCs w:val="20"/>
          <w:highlight w:val="none"/>
          <w:u w:val="single"/>
        </w:rPr>
      </w:pPr>
      <w:r>
        <w:rPr>
          <w:rFonts w:hint="eastAsia" w:ascii="宋体" w:hAnsi="宋体" w:eastAsia="宋体" w:cs="宋体"/>
          <w:color w:val="auto"/>
          <w:sz w:val="20"/>
          <w:szCs w:val="20"/>
          <w:highlight w:val="none"/>
          <w:u w:val="single"/>
        </w:rPr>
        <w:t xml:space="preserve">(7)审查承包人或委托人提供的材料、设备进场计划，并督促其按计划进场 </w:t>
      </w:r>
      <w:r>
        <w:rPr>
          <w:rFonts w:hint="eastAsia" w:ascii="宋体" w:hAnsi="宋体" w:eastAsia="宋体" w:cs="宋体"/>
          <w:color w:val="auto"/>
          <w:sz w:val="20"/>
          <w:szCs w:val="20"/>
          <w:highlight w:val="none"/>
        </w:rPr>
        <w:t>。</w:t>
      </w:r>
    </w:p>
    <w:p w14:paraId="031078F8">
      <w:pPr>
        <w:adjustRightInd w:val="0"/>
        <w:snapToGrid w:val="0"/>
        <w:spacing w:line="360" w:lineRule="auto"/>
        <w:ind w:firstLine="400" w:firstLineChars="200"/>
        <w:rPr>
          <w:rFonts w:hint="eastAsia" w:ascii="宋体" w:hAnsi="宋体" w:eastAsia="宋体" w:cs="宋体"/>
          <w:color w:val="auto"/>
          <w:sz w:val="20"/>
          <w:szCs w:val="20"/>
          <w:highlight w:val="none"/>
          <w:u w:val="single"/>
        </w:rPr>
      </w:pPr>
      <w:r>
        <w:rPr>
          <w:rFonts w:hint="eastAsia" w:ascii="宋体" w:hAnsi="宋体" w:eastAsia="宋体" w:cs="宋体"/>
          <w:color w:val="auto"/>
          <w:sz w:val="20"/>
          <w:szCs w:val="20"/>
          <w:highlight w:val="none"/>
          <w:u w:val="single"/>
        </w:rPr>
        <w:t xml:space="preserve">(8)督促、检查承包人严格执行合同，并按照国家有关技术规范、规程、标准、设计图纸和相关文件的要求进行施工活动，督促其完善各阶段工程技术资料 </w:t>
      </w:r>
      <w:r>
        <w:rPr>
          <w:rFonts w:hint="eastAsia" w:ascii="宋体" w:hAnsi="宋体" w:eastAsia="宋体" w:cs="宋体"/>
          <w:color w:val="auto"/>
          <w:sz w:val="20"/>
          <w:szCs w:val="20"/>
          <w:highlight w:val="none"/>
        </w:rPr>
        <w:t>。</w:t>
      </w:r>
    </w:p>
    <w:p w14:paraId="7A73B827">
      <w:pPr>
        <w:adjustRightInd w:val="0"/>
        <w:snapToGrid w:val="0"/>
        <w:spacing w:line="360" w:lineRule="auto"/>
        <w:ind w:firstLine="400" w:firstLineChars="200"/>
        <w:rPr>
          <w:rFonts w:hint="eastAsia" w:ascii="宋体" w:hAnsi="宋体" w:eastAsia="宋体" w:cs="宋体"/>
          <w:color w:val="auto"/>
          <w:sz w:val="20"/>
          <w:szCs w:val="20"/>
          <w:highlight w:val="none"/>
          <w:u w:val="single"/>
        </w:rPr>
      </w:pPr>
      <w:r>
        <w:rPr>
          <w:rFonts w:hint="eastAsia" w:ascii="宋体" w:hAnsi="宋体" w:eastAsia="宋体" w:cs="宋体"/>
          <w:color w:val="auto"/>
          <w:sz w:val="20"/>
          <w:szCs w:val="20"/>
          <w:highlight w:val="none"/>
          <w:u w:val="single"/>
        </w:rPr>
        <w:t xml:space="preserve">(9)主持工程质量的工序验收、中间验收和阶段性验收，提出整改意见，并检查整改结果 </w:t>
      </w:r>
      <w:r>
        <w:rPr>
          <w:rFonts w:hint="eastAsia" w:ascii="宋体" w:hAnsi="宋体" w:eastAsia="宋体" w:cs="宋体"/>
          <w:color w:val="auto"/>
          <w:sz w:val="20"/>
          <w:szCs w:val="20"/>
          <w:highlight w:val="none"/>
        </w:rPr>
        <w:t>。</w:t>
      </w:r>
    </w:p>
    <w:p w14:paraId="418F0B3F">
      <w:pPr>
        <w:adjustRightInd w:val="0"/>
        <w:snapToGrid w:val="0"/>
        <w:spacing w:line="360" w:lineRule="auto"/>
        <w:ind w:firstLine="400" w:firstLineChars="200"/>
        <w:rPr>
          <w:rFonts w:hint="eastAsia" w:ascii="宋体" w:hAnsi="宋体" w:eastAsia="宋体" w:cs="宋体"/>
          <w:color w:val="auto"/>
          <w:sz w:val="20"/>
          <w:szCs w:val="20"/>
          <w:highlight w:val="none"/>
          <w:u w:val="single"/>
        </w:rPr>
      </w:pPr>
      <w:r>
        <w:rPr>
          <w:rFonts w:hint="eastAsia" w:ascii="宋体" w:hAnsi="宋体" w:eastAsia="宋体" w:cs="宋体"/>
          <w:color w:val="auto"/>
          <w:sz w:val="20"/>
          <w:szCs w:val="20"/>
          <w:highlight w:val="none"/>
          <w:u w:val="single"/>
        </w:rPr>
        <w:t xml:space="preserve">(10)对工程施工质量负监督责任，按照工程施工质量标准、规范和合同要求，实施施工质量监督。派驻现场的监理人员应通过旁站、巡视、检测、隐蔽验收、中间验收和整体验收等手段全面监督、检查和严格控制工程质量，对违反国家有关规定的施工行为和质量不合格工程拥有否决权 </w:t>
      </w:r>
      <w:r>
        <w:rPr>
          <w:rFonts w:hint="eastAsia" w:ascii="宋体" w:hAnsi="宋体" w:eastAsia="宋体" w:cs="宋体"/>
          <w:color w:val="auto"/>
          <w:sz w:val="20"/>
          <w:szCs w:val="20"/>
          <w:highlight w:val="none"/>
        </w:rPr>
        <w:t>。</w:t>
      </w:r>
    </w:p>
    <w:p w14:paraId="7C69923C">
      <w:pPr>
        <w:adjustRightInd w:val="0"/>
        <w:snapToGrid w:val="0"/>
        <w:spacing w:line="360" w:lineRule="auto"/>
        <w:ind w:firstLine="400" w:firstLineChars="200"/>
        <w:rPr>
          <w:rFonts w:hint="eastAsia" w:ascii="宋体" w:hAnsi="宋体" w:eastAsia="宋体" w:cs="宋体"/>
          <w:color w:val="auto"/>
          <w:sz w:val="20"/>
          <w:szCs w:val="20"/>
          <w:highlight w:val="none"/>
          <w:u w:val="single"/>
        </w:rPr>
      </w:pPr>
      <w:r>
        <w:rPr>
          <w:rFonts w:hint="eastAsia" w:ascii="宋体" w:hAnsi="宋体" w:eastAsia="宋体" w:cs="宋体"/>
          <w:color w:val="auto"/>
          <w:sz w:val="20"/>
          <w:szCs w:val="20"/>
          <w:highlight w:val="none"/>
          <w:u w:val="single"/>
        </w:rPr>
        <w:t xml:space="preserve">(11)实施施工进度监督，协调交叉施工问题 </w:t>
      </w:r>
      <w:r>
        <w:rPr>
          <w:rFonts w:hint="eastAsia" w:ascii="宋体" w:hAnsi="宋体" w:eastAsia="宋体" w:cs="宋体"/>
          <w:color w:val="auto"/>
          <w:sz w:val="20"/>
          <w:szCs w:val="20"/>
          <w:highlight w:val="none"/>
        </w:rPr>
        <w:t>。</w:t>
      </w:r>
    </w:p>
    <w:p w14:paraId="474CCE6E">
      <w:pPr>
        <w:adjustRightInd w:val="0"/>
        <w:snapToGrid w:val="0"/>
        <w:spacing w:line="360" w:lineRule="auto"/>
        <w:ind w:firstLine="400" w:firstLineChars="200"/>
        <w:rPr>
          <w:rFonts w:hint="eastAsia" w:ascii="宋体" w:hAnsi="宋体" w:eastAsia="宋体" w:cs="宋体"/>
          <w:color w:val="auto"/>
          <w:sz w:val="20"/>
          <w:szCs w:val="20"/>
          <w:highlight w:val="none"/>
          <w:u w:val="single"/>
        </w:rPr>
      </w:pPr>
      <w:r>
        <w:rPr>
          <w:rFonts w:hint="eastAsia" w:ascii="宋体" w:hAnsi="宋体" w:eastAsia="宋体" w:cs="宋体"/>
          <w:color w:val="auto"/>
          <w:sz w:val="20"/>
          <w:szCs w:val="20"/>
          <w:highlight w:val="none"/>
          <w:u w:val="single"/>
        </w:rPr>
        <w:t xml:space="preserve">(12)对不能全面履行合同，质量低劣，管理混乱，因自身原因造成施工进度严重滞后且未采取有效弥补措施等承包人严重违约行为，根据合同规定，向委托人提交处理意见 </w:t>
      </w:r>
      <w:r>
        <w:rPr>
          <w:rFonts w:hint="eastAsia" w:ascii="宋体" w:hAnsi="宋体" w:eastAsia="宋体" w:cs="宋体"/>
          <w:color w:val="auto"/>
          <w:sz w:val="20"/>
          <w:szCs w:val="20"/>
          <w:highlight w:val="none"/>
        </w:rPr>
        <w:t>。</w:t>
      </w:r>
    </w:p>
    <w:p w14:paraId="35D43FE5">
      <w:pPr>
        <w:adjustRightInd w:val="0"/>
        <w:snapToGrid w:val="0"/>
        <w:spacing w:line="360" w:lineRule="auto"/>
        <w:ind w:firstLine="400" w:firstLineChars="200"/>
        <w:rPr>
          <w:rFonts w:hint="eastAsia" w:ascii="宋体" w:hAnsi="宋体" w:eastAsia="宋体" w:cs="宋体"/>
          <w:color w:val="auto"/>
          <w:sz w:val="20"/>
          <w:szCs w:val="20"/>
          <w:highlight w:val="none"/>
          <w:u w:val="single"/>
        </w:rPr>
      </w:pPr>
      <w:r>
        <w:rPr>
          <w:rFonts w:hint="eastAsia" w:ascii="宋体" w:hAnsi="宋体" w:eastAsia="宋体" w:cs="宋体"/>
          <w:color w:val="auto"/>
          <w:sz w:val="20"/>
          <w:szCs w:val="20"/>
          <w:highlight w:val="none"/>
          <w:u w:val="single"/>
        </w:rPr>
        <w:t xml:space="preserve">(13)监督检查承包人施工现场的安全生产和文明施工工地保证体系,监督承包人严格按照《西安市扬尘污染防治条例》相应要求执行到位，并督促其实施 </w:t>
      </w:r>
      <w:r>
        <w:rPr>
          <w:rFonts w:hint="eastAsia" w:ascii="宋体" w:hAnsi="宋体" w:eastAsia="宋体" w:cs="宋体"/>
          <w:color w:val="auto"/>
          <w:sz w:val="20"/>
          <w:szCs w:val="20"/>
          <w:highlight w:val="none"/>
        </w:rPr>
        <w:t>。</w:t>
      </w:r>
    </w:p>
    <w:p w14:paraId="24B45DF6">
      <w:pPr>
        <w:adjustRightInd w:val="0"/>
        <w:snapToGrid w:val="0"/>
        <w:spacing w:line="360" w:lineRule="auto"/>
        <w:ind w:firstLine="400" w:firstLineChars="200"/>
        <w:rPr>
          <w:rFonts w:hint="eastAsia" w:ascii="宋体" w:hAnsi="宋体" w:eastAsia="宋体" w:cs="宋体"/>
          <w:color w:val="auto"/>
          <w:sz w:val="20"/>
          <w:szCs w:val="20"/>
          <w:highlight w:val="none"/>
          <w:u w:val="single"/>
        </w:rPr>
      </w:pPr>
      <w:r>
        <w:rPr>
          <w:rFonts w:hint="eastAsia" w:ascii="宋体" w:hAnsi="宋体" w:eastAsia="宋体" w:cs="宋体"/>
          <w:color w:val="auto"/>
          <w:sz w:val="20"/>
          <w:szCs w:val="20"/>
          <w:highlight w:val="none"/>
          <w:u w:val="single"/>
        </w:rPr>
        <w:t xml:space="preserve">(14)负责合格工程的月进度工程量计量工作，并建立工程量计量台帐 </w:t>
      </w:r>
      <w:r>
        <w:rPr>
          <w:rFonts w:hint="eastAsia" w:ascii="宋体" w:hAnsi="宋体" w:eastAsia="宋体" w:cs="宋体"/>
          <w:color w:val="auto"/>
          <w:sz w:val="20"/>
          <w:szCs w:val="20"/>
          <w:highlight w:val="none"/>
        </w:rPr>
        <w:t>。</w:t>
      </w:r>
    </w:p>
    <w:p w14:paraId="0D67F28B">
      <w:pPr>
        <w:adjustRightInd w:val="0"/>
        <w:snapToGrid w:val="0"/>
        <w:spacing w:line="360" w:lineRule="auto"/>
        <w:ind w:firstLine="400" w:firstLineChars="200"/>
        <w:rPr>
          <w:rFonts w:hint="eastAsia" w:ascii="宋体" w:hAnsi="宋体" w:eastAsia="宋体" w:cs="宋体"/>
          <w:color w:val="auto"/>
          <w:sz w:val="20"/>
          <w:szCs w:val="20"/>
          <w:highlight w:val="none"/>
          <w:u w:val="single"/>
        </w:rPr>
      </w:pPr>
      <w:r>
        <w:rPr>
          <w:rFonts w:hint="eastAsia" w:ascii="宋体" w:hAnsi="宋体" w:eastAsia="宋体" w:cs="宋体"/>
          <w:color w:val="auto"/>
          <w:sz w:val="20"/>
          <w:szCs w:val="20"/>
          <w:highlight w:val="none"/>
          <w:u w:val="single"/>
        </w:rPr>
        <w:t xml:space="preserve">(15)积极配合委托人的成本管理工作，建立健全各种管理台帐及做好指标分析 </w:t>
      </w:r>
      <w:r>
        <w:rPr>
          <w:rFonts w:hint="eastAsia" w:ascii="宋体" w:hAnsi="宋体" w:eastAsia="宋体" w:cs="宋体"/>
          <w:color w:val="auto"/>
          <w:sz w:val="20"/>
          <w:szCs w:val="20"/>
          <w:highlight w:val="none"/>
        </w:rPr>
        <w:t>。</w:t>
      </w:r>
    </w:p>
    <w:p w14:paraId="0228F55F">
      <w:pPr>
        <w:adjustRightInd w:val="0"/>
        <w:snapToGrid w:val="0"/>
        <w:spacing w:line="360" w:lineRule="auto"/>
        <w:ind w:firstLine="400" w:firstLineChars="200"/>
        <w:rPr>
          <w:rFonts w:hint="eastAsia" w:ascii="宋体" w:hAnsi="宋体" w:eastAsia="宋体" w:cs="宋体"/>
          <w:color w:val="auto"/>
          <w:sz w:val="20"/>
          <w:szCs w:val="20"/>
          <w:highlight w:val="none"/>
          <w:u w:val="single"/>
        </w:rPr>
      </w:pPr>
      <w:r>
        <w:rPr>
          <w:rFonts w:hint="eastAsia" w:ascii="宋体" w:hAnsi="宋体" w:eastAsia="宋体" w:cs="宋体"/>
          <w:color w:val="auto"/>
          <w:sz w:val="20"/>
          <w:szCs w:val="20"/>
          <w:highlight w:val="none"/>
          <w:u w:val="single"/>
        </w:rPr>
        <w:t xml:space="preserve">(16)按照发包人的相关管理办法，审核工程实施过程中的变更和签证，严格控制工程成本 </w:t>
      </w:r>
      <w:r>
        <w:rPr>
          <w:rFonts w:hint="eastAsia" w:ascii="宋体" w:hAnsi="宋体" w:eastAsia="宋体" w:cs="宋体"/>
          <w:color w:val="auto"/>
          <w:sz w:val="20"/>
          <w:szCs w:val="20"/>
          <w:highlight w:val="none"/>
        </w:rPr>
        <w:t>。</w:t>
      </w:r>
    </w:p>
    <w:p w14:paraId="0A104DD7">
      <w:pPr>
        <w:adjustRightInd w:val="0"/>
        <w:snapToGrid w:val="0"/>
        <w:spacing w:line="360" w:lineRule="auto"/>
        <w:ind w:firstLine="400" w:firstLineChars="200"/>
        <w:rPr>
          <w:rFonts w:hint="eastAsia" w:ascii="宋体" w:hAnsi="宋体" w:eastAsia="宋体" w:cs="宋体"/>
          <w:color w:val="auto"/>
          <w:sz w:val="20"/>
          <w:szCs w:val="20"/>
          <w:highlight w:val="none"/>
          <w:u w:val="single"/>
        </w:rPr>
      </w:pPr>
      <w:r>
        <w:rPr>
          <w:rFonts w:hint="eastAsia" w:ascii="宋体" w:hAnsi="宋体" w:eastAsia="宋体" w:cs="宋体"/>
          <w:color w:val="auto"/>
          <w:sz w:val="20"/>
          <w:szCs w:val="20"/>
          <w:highlight w:val="none"/>
          <w:u w:val="single"/>
        </w:rPr>
        <w:t xml:space="preserve">(17)对进场材料、构配件和设备的规格、品牌、数量、进场时间及质量负有监督责任，严格审核其进场报验资料 </w:t>
      </w:r>
      <w:r>
        <w:rPr>
          <w:rFonts w:hint="eastAsia" w:ascii="宋体" w:hAnsi="宋体" w:eastAsia="宋体" w:cs="宋体"/>
          <w:color w:val="auto"/>
          <w:sz w:val="20"/>
          <w:szCs w:val="20"/>
          <w:highlight w:val="none"/>
        </w:rPr>
        <w:t>。</w:t>
      </w:r>
    </w:p>
    <w:p w14:paraId="4880D8B2">
      <w:pPr>
        <w:adjustRightInd w:val="0"/>
        <w:snapToGrid w:val="0"/>
        <w:spacing w:line="360" w:lineRule="auto"/>
        <w:ind w:firstLine="400" w:firstLineChars="200"/>
        <w:rPr>
          <w:rFonts w:hint="eastAsia" w:ascii="宋体" w:hAnsi="宋体" w:eastAsia="宋体" w:cs="宋体"/>
          <w:color w:val="auto"/>
          <w:sz w:val="20"/>
          <w:szCs w:val="20"/>
          <w:highlight w:val="none"/>
          <w:u w:val="single"/>
        </w:rPr>
      </w:pPr>
      <w:r>
        <w:rPr>
          <w:rFonts w:hint="eastAsia" w:ascii="宋体" w:hAnsi="宋体" w:eastAsia="宋体" w:cs="宋体"/>
          <w:color w:val="auto"/>
          <w:sz w:val="20"/>
          <w:szCs w:val="20"/>
          <w:highlight w:val="none"/>
          <w:u w:val="single"/>
        </w:rPr>
        <w:t xml:space="preserve">①结合施工图纸、设计变更及招投标文件等资料，严格核对进场报验资料所列的规格、品牌、数量等，出现实际进场材料与报验清单不一致或报验清单与施工图纸、设计变更及招投标文件等相关资料要求不一致的情况，应及时向委托人汇报，并提出处理意见 </w:t>
      </w:r>
      <w:r>
        <w:rPr>
          <w:rFonts w:hint="eastAsia" w:ascii="宋体" w:hAnsi="宋体" w:eastAsia="宋体" w:cs="宋体"/>
          <w:color w:val="auto"/>
          <w:sz w:val="20"/>
          <w:szCs w:val="20"/>
          <w:highlight w:val="none"/>
        </w:rPr>
        <w:t>；</w:t>
      </w:r>
    </w:p>
    <w:p w14:paraId="6CB24CFF">
      <w:pPr>
        <w:adjustRightInd w:val="0"/>
        <w:snapToGrid w:val="0"/>
        <w:spacing w:line="360" w:lineRule="auto"/>
        <w:ind w:firstLine="400" w:firstLineChars="200"/>
        <w:rPr>
          <w:rFonts w:hint="eastAsia" w:ascii="宋体" w:hAnsi="宋体" w:eastAsia="宋体" w:cs="宋体"/>
          <w:color w:val="auto"/>
          <w:sz w:val="20"/>
          <w:szCs w:val="20"/>
          <w:highlight w:val="none"/>
          <w:u w:val="single"/>
        </w:rPr>
      </w:pPr>
      <w:r>
        <w:rPr>
          <w:rFonts w:hint="eastAsia" w:ascii="宋体" w:hAnsi="宋体" w:eastAsia="宋体" w:cs="宋体"/>
          <w:color w:val="auto"/>
          <w:sz w:val="20"/>
          <w:szCs w:val="20"/>
          <w:highlight w:val="none"/>
          <w:u w:val="single"/>
        </w:rPr>
        <w:t xml:space="preserve">②审核用于工程的材料、构配件和设备的出场合格证及检验试验报告等质量证明文件。按照有关工程质量监督管理规定，对进场的材料、构配件和设备见证取样，并责成承包人按规定送有资质的实验室进行检验 </w:t>
      </w:r>
      <w:r>
        <w:rPr>
          <w:rFonts w:hint="eastAsia" w:ascii="宋体" w:hAnsi="宋体" w:eastAsia="宋体" w:cs="宋体"/>
          <w:color w:val="auto"/>
          <w:sz w:val="20"/>
          <w:szCs w:val="20"/>
          <w:highlight w:val="none"/>
        </w:rPr>
        <w:t>；</w:t>
      </w:r>
    </w:p>
    <w:p w14:paraId="258B6A7B">
      <w:pPr>
        <w:adjustRightInd w:val="0"/>
        <w:snapToGrid w:val="0"/>
        <w:spacing w:line="360" w:lineRule="auto"/>
        <w:ind w:firstLine="400" w:firstLineChars="200"/>
        <w:rPr>
          <w:rFonts w:hint="eastAsia" w:ascii="宋体" w:hAnsi="宋体" w:eastAsia="宋体" w:cs="宋体"/>
          <w:color w:val="auto"/>
          <w:sz w:val="20"/>
          <w:szCs w:val="20"/>
          <w:highlight w:val="none"/>
          <w:u w:val="single"/>
        </w:rPr>
      </w:pPr>
      <w:r>
        <w:rPr>
          <w:rFonts w:hint="eastAsia" w:ascii="宋体" w:hAnsi="宋体" w:eastAsia="宋体" w:cs="宋体"/>
          <w:color w:val="auto"/>
          <w:sz w:val="20"/>
          <w:szCs w:val="20"/>
          <w:highlight w:val="none"/>
          <w:u w:val="single"/>
        </w:rPr>
        <w:t xml:space="preserve">③对验收不合格的工程材料、构配件和设备，监理人员应拒绝签认，并签发不合格通知单，书面通知承包单位或委托人，限期将不合格的工程材料、构配件及设备撤出现场。严防不合格的材料、构件和设备用于工程 </w:t>
      </w:r>
      <w:r>
        <w:rPr>
          <w:rFonts w:hint="eastAsia" w:ascii="宋体" w:hAnsi="宋体" w:eastAsia="宋体" w:cs="宋体"/>
          <w:color w:val="auto"/>
          <w:sz w:val="20"/>
          <w:szCs w:val="20"/>
          <w:highlight w:val="none"/>
        </w:rPr>
        <w:t>。</w:t>
      </w:r>
    </w:p>
    <w:p w14:paraId="299BAD69">
      <w:pPr>
        <w:adjustRightInd w:val="0"/>
        <w:snapToGrid w:val="0"/>
        <w:spacing w:line="360" w:lineRule="auto"/>
        <w:ind w:firstLine="400" w:firstLineChars="200"/>
        <w:rPr>
          <w:rFonts w:hint="eastAsia" w:ascii="宋体" w:hAnsi="宋体" w:eastAsia="宋体" w:cs="宋体"/>
          <w:color w:val="auto"/>
          <w:sz w:val="20"/>
          <w:szCs w:val="20"/>
          <w:highlight w:val="none"/>
          <w:u w:val="single"/>
        </w:rPr>
      </w:pPr>
      <w:r>
        <w:rPr>
          <w:rFonts w:hint="eastAsia" w:ascii="宋体" w:hAnsi="宋体" w:eastAsia="宋体" w:cs="宋体"/>
          <w:color w:val="auto"/>
          <w:sz w:val="20"/>
          <w:szCs w:val="20"/>
          <w:highlight w:val="none"/>
          <w:u w:val="single"/>
        </w:rPr>
        <w:t xml:space="preserve">(18)工程竣工验收，审查承包人竣工资料，保证其完整、规范和符合要求 </w:t>
      </w:r>
      <w:r>
        <w:rPr>
          <w:rFonts w:hint="eastAsia" w:ascii="宋体" w:hAnsi="宋体" w:eastAsia="宋体" w:cs="宋体"/>
          <w:color w:val="auto"/>
          <w:sz w:val="20"/>
          <w:szCs w:val="20"/>
          <w:highlight w:val="none"/>
        </w:rPr>
        <w:t>。</w:t>
      </w:r>
    </w:p>
    <w:p w14:paraId="35BF51ED">
      <w:pPr>
        <w:adjustRightInd w:val="0"/>
        <w:snapToGrid w:val="0"/>
        <w:spacing w:line="360" w:lineRule="auto"/>
        <w:ind w:firstLine="400" w:firstLineChars="200"/>
        <w:rPr>
          <w:rFonts w:hint="eastAsia" w:ascii="宋体" w:hAnsi="宋体" w:eastAsia="宋体" w:cs="宋体"/>
          <w:color w:val="auto"/>
          <w:sz w:val="20"/>
          <w:szCs w:val="20"/>
          <w:highlight w:val="none"/>
          <w:u w:val="single"/>
        </w:rPr>
      </w:pPr>
      <w:r>
        <w:rPr>
          <w:rFonts w:hint="eastAsia" w:ascii="宋体" w:hAnsi="宋体" w:eastAsia="宋体" w:cs="宋体"/>
          <w:color w:val="auto"/>
          <w:sz w:val="20"/>
          <w:szCs w:val="20"/>
          <w:highlight w:val="none"/>
          <w:u w:val="single"/>
        </w:rPr>
        <w:t xml:space="preserve">(19)单项工程竣工后，监理人成立专门的审核小组负责审核竣工图纸和竣工结算资料，对其内容的完整性和正确性负责，出具工程内容甩项清单，保证现场实际施工内容、竣工图纸和结算内容三者一致 </w:t>
      </w:r>
      <w:r>
        <w:rPr>
          <w:rFonts w:hint="eastAsia" w:ascii="宋体" w:hAnsi="宋体" w:eastAsia="宋体" w:cs="宋体"/>
          <w:color w:val="auto"/>
          <w:sz w:val="20"/>
          <w:szCs w:val="20"/>
          <w:highlight w:val="none"/>
        </w:rPr>
        <w:t>。</w:t>
      </w:r>
    </w:p>
    <w:p w14:paraId="109FFEED">
      <w:pPr>
        <w:adjustRightInd w:val="0"/>
        <w:snapToGrid w:val="0"/>
        <w:spacing w:line="360" w:lineRule="auto"/>
        <w:ind w:firstLine="400" w:firstLineChars="200"/>
        <w:rPr>
          <w:rFonts w:hint="eastAsia" w:ascii="宋体" w:hAnsi="宋体" w:eastAsia="宋体" w:cs="宋体"/>
          <w:color w:val="auto"/>
          <w:sz w:val="20"/>
          <w:szCs w:val="20"/>
          <w:highlight w:val="none"/>
          <w:u w:val="single"/>
        </w:rPr>
      </w:pPr>
      <w:r>
        <w:rPr>
          <w:rFonts w:hint="eastAsia" w:ascii="宋体" w:hAnsi="宋体" w:eastAsia="宋体" w:cs="宋体"/>
          <w:color w:val="auto"/>
          <w:sz w:val="20"/>
          <w:szCs w:val="20"/>
          <w:highlight w:val="none"/>
          <w:u w:val="single"/>
        </w:rPr>
        <w:t xml:space="preserve">(20)负责配合建设单位开展竣工结算管理工作 </w:t>
      </w:r>
      <w:r>
        <w:rPr>
          <w:rFonts w:hint="eastAsia" w:ascii="宋体" w:hAnsi="宋体" w:eastAsia="宋体" w:cs="宋体"/>
          <w:color w:val="auto"/>
          <w:sz w:val="20"/>
          <w:szCs w:val="20"/>
          <w:highlight w:val="none"/>
        </w:rPr>
        <w:t>。</w:t>
      </w:r>
    </w:p>
    <w:p w14:paraId="5428A5FD">
      <w:pPr>
        <w:adjustRightInd w:val="0"/>
        <w:snapToGrid w:val="0"/>
        <w:spacing w:line="360" w:lineRule="auto"/>
        <w:ind w:firstLine="400" w:firstLineChars="200"/>
        <w:rPr>
          <w:rFonts w:hint="eastAsia" w:ascii="宋体" w:hAnsi="宋体" w:eastAsia="宋体" w:cs="宋体"/>
          <w:color w:val="auto"/>
          <w:sz w:val="20"/>
          <w:szCs w:val="20"/>
          <w:highlight w:val="none"/>
          <w:u w:val="single"/>
        </w:rPr>
      </w:pPr>
      <w:r>
        <w:rPr>
          <w:rFonts w:hint="eastAsia" w:ascii="宋体" w:hAnsi="宋体" w:eastAsia="宋体" w:cs="宋体"/>
          <w:color w:val="auto"/>
          <w:sz w:val="20"/>
          <w:szCs w:val="20"/>
          <w:highlight w:val="none"/>
          <w:u w:val="single"/>
        </w:rPr>
        <w:t xml:space="preserve">①监理人应负责竣工结算管理工作，编制竣工结算计划并报项目管理单位、建设单位批准和备案 </w:t>
      </w:r>
      <w:r>
        <w:rPr>
          <w:rFonts w:hint="eastAsia" w:ascii="宋体" w:hAnsi="宋体" w:eastAsia="宋体" w:cs="宋体"/>
          <w:color w:val="auto"/>
          <w:sz w:val="20"/>
          <w:szCs w:val="20"/>
          <w:highlight w:val="none"/>
        </w:rPr>
        <w:t>；</w:t>
      </w:r>
    </w:p>
    <w:p w14:paraId="1368998B">
      <w:pPr>
        <w:adjustRightInd w:val="0"/>
        <w:snapToGrid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u w:val="single"/>
        </w:rPr>
        <w:t xml:space="preserve">②监理人负责依据委托合同开展竣工结算组织、审核竣工结算工作，督促承包人按计划节点落实竣工结算工作 </w:t>
      </w:r>
      <w:r>
        <w:rPr>
          <w:rFonts w:hint="eastAsia" w:ascii="宋体" w:hAnsi="宋体" w:eastAsia="宋体" w:cs="宋体"/>
          <w:color w:val="auto"/>
          <w:sz w:val="20"/>
          <w:szCs w:val="20"/>
          <w:highlight w:val="none"/>
        </w:rPr>
        <w:t>；</w:t>
      </w:r>
    </w:p>
    <w:p w14:paraId="4FC98E1B">
      <w:pPr>
        <w:adjustRightInd w:val="0"/>
        <w:snapToGrid w:val="0"/>
        <w:spacing w:line="360" w:lineRule="auto"/>
        <w:ind w:firstLine="400" w:firstLineChars="200"/>
        <w:rPr>
          <w:rFonts w:hint="eastAsia" w:ascii="宋体" w:hAnsi="宋体" w:eastAsia="宋体" w:cs="宋体"/>
          <w:color w:val="auto"/>
          <w:sz w:val="20"/>
          <w:szCs w:val="20"/>
          <w:highlight w:val="none"/>
          <w:u w:val="single"/>
        </w:rPr>
      </w:pPr>
      <w:r>
        <w:rPr>
          <w:rFonts w:hint="eastAsia" w:ascii="宋体" w:hAnsi="宋体" w:eastAsia="宋体" w:cs="宋体"/>
          <w:color w:val="auto"/>
          <w:sz w:val="20"/>
          <w:szCs w:val="20"/>
          <w:highlight w:val="none"/>
          <w:u w:val="single"/>
        </w:rPr>
        <w:t xml:space="preserve">③监理人应坚持实事求是原则审核，认真审核竣工结算相关文件时坚持不得弄虚作假，若监理人报送的结算金额超出最终审定结算金额的10%（含10%）及以上时，监理人将按照最终结算金额0.5‰的比例向委托人支付违约金，在支付监理报酬时一并扣除 </w:t>
      </w:r>
      <w:r>
        <w:rPr>
          <w:rFonts w:hint="eastAsia" w:ascii="宋体" w:hAnsi="宋体" w:eastAsia="宋体" w:cs="宋体"/>
          <w:color w:val="auto"/>
          <w:sz w:val="20"/>
          <w:szCs w:val="20"/>
          <w:highlight w:val="none"/>
        </w:rPr>
        <w:t>；</w:t>
      </w:r>
    </w:p>
    <w:p w14:paraId="791A9FB6">
      <w:pPr>
        <w:adjustRightInd w:val="0"/>
        <w:snapToGrid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u w:val="single"/>
        </w:rPr>
        <w:t xml:space="preserve">④确保有专职造价人员督促、审核本工程竣工结算工作 </w:t>
      </w:r>
      <w:r>
        <w:rPr>
          <w:rFonts w:hint="eastAsia" w:ascii="宋体" w:hAnsi="宋体" w:eastAsia="宋体" w:cs="宋体"/>
          <w:color w:val="auto"/>
          <w:sz w:val="20"/>
          <w:szCs w:val="20"/>
          <w:highlight w:val="none"/>
        </w:rPr>
        <w:t>；</w:t>
      </w:r>
    </w:p>
    <w:p w14:paraId="17F6DF8E">
      <w:pPr>
        <w:adjustRightInd w:val="0"/>
        <w:snapToGrid w:val="0"/>
        <w:spacing w:line="360" w:lineRule="auto"/>
        <w:ind w:firstLine="400" w:firstLineChars="200"/>
        <w:rPr>
          <w:rFonts w:hint="eastAsia" w:ascii="宋体" w:hAnsi="宋体" w:eastAsia="宋体" w:cs="宋体"/>
          <w:color w:val="auto"/>
          <w:sz w:val="20"/>
          <w:szCs w:val="20"/>
          <w:highlight w:val="none"/>
          <w:u w:val="single"/>
        </w:rPr>
      </w:pPr>
      <w:r>
        <w:rPr>
          <w:rFonts w:hint="eastAsia" w:ascii="宋体" w:hAnsi="宋体" w:eastAsia="宋体" w:cs="宋体"/>
          <w:color w:val="auto"/>
          <w:sz w:val="20"/>
          <w:szCs w:val="20"/>
          <w:highlight w:val="none"/>
          <w:u w:val="single"/>
        </w:rPr>
        <w:t xml:space="preserve">⑤按照结算工作计划规定的实效审核竣工结算文件（签证、竣工图、结算书等文件），不得无故拖延，否则委托人有权处以合同价款10%-30%的违约金 </w:t>
      </w:r>
      <w:r>
        <w:rPr>
          <w:rFonts w:hint="eastAsia" w:ascii="宋体" w:hAnsi="宋体" w:eastAsia="宋体" w:cs="宋体"/>
          <w:color w:val="auto"/>
          <w:sz w:val="20"/>
          <w:szCs w:val="20"/>
          <w:highlight w:val="none"/>
        </w:rPr>
        <w:t>；</w:t>
      </w:r>
    </w:p>
    <w:p w14:paraId="43324DC8">
      <w:pPr>
        <w:adjustRightInd w:val="0"/>
        <w:snapToGrid w:val="0"/>
        <w:spacing w:line="360" w:lineRule="auto"/>
        <w:ind w:firstLine="400" w:firstLineChars="200"/>
        <w:rPr>
          <w:rFonts w:hint="eastAsia" w:ascii="宋体" w:hAnsi="宋体" w:eastAsia="宋体" w:cs="宋体"/>
          <w:color w:val="auto"/>
          <w:sz w:val="20"/>
          <w:szCs w:val="20"/>
          <w:highlight w:val="none"/>
          <w:u w:val="single"/>
        </w:rPr>
      </w:pPr>
      <w:r>
        <w:rPr>
          <w:rFonts w:hint="eastAsia" w:ascii="宋体" w:hAnsi="宋体" w:eastAsia="宋体" w:cs="宋体"/>
          <w:color w:val="auto"/>
          <w:sz w:val="20"/>
          <w:szCs w:val="20"/>
          <w:highlight w:val="none"/>
          <w:u w:val="single"/>
        </w:rPr>
        <w:t xml:space="preserve">⑥在竣工验收合格后，因监理人原因未能按结算计划完成竣工结算文件审核等工作，监理人承担管理责任，以结算计划为依据，未完成时，按实际发生月数，每拖延一月向委托人支付违约金3万元，违约金直接在支付监理服务费时扣除 </w:t>
      </w:r>
      <w:r>
        <w:rPr>
          <w:rFonts w:hint="eastAsia" w:ascii="宋体" w:hAnsi="宋体" w:eastAsia="宋体" w:cs="宋体"/>
          <w:color w:val="auto"/>
          <w:sz w:val="20"/>
          <w:szCs w:val="20"/>
          <w:highlight w:val="none"/>
        </w:rPr>
        <w:t>。</w:t>
      </w:r>
    </w:p>
    <w:p w14:paraId="0FF63BA2">
      <w:pPr>
        <w:adjustRightInd w:val="0"/>
        <w:snapToGrid w:val="0"/>
        <w:spacing w:line="360" w:lineRule="auto"/>
        <w:ind w:firstLine="400" w:firstLineChars="200"/>
        <w:rPr>
          <w:rFonts w:hint="eastAsia" w:ascii="宋体" w:hAnsi="宋体" w:eastAsia="宋体" w:cs="宋体"/>
          <w:color w:val="auto"/>
          <w:sz w:val="20"/>
          <w:szCs w:val="20"/>
          <w:highlight w:val="none"/>
          <w:u w:val="single"/>
        </w:rPr>
      </w:pPr>
      <w:r>
        <w:rPr>
          <w:rFonts w:hint="eastAsia" w:ascii="宋体" w:hAnsi="宋体" w:eastAsia="宋体" w:cs="宋体"/>
          <w:color w:val="auto"/>
          <w:sz w:val="20"/>
          <w:szCs w:val="20"/>
          <w:highlight w:val="none"/>
          <w:u w:val="single"/>
        </w:rPr>
        <w:t>⑦监理人结算资料审查要求：</w:t>
      </w:r>
    </w:p>
    <w:p w14:paraId="7E319F5F">
      <w:pPr>
        <w:adjustRightInd w:val="0"/>
        <w:snapToGrid w:val="0"/>
        <w:spacing w:line="360" w:lineRule="auto"/>
        <w:ind w:firstLine="400" w:firstLineChars="200"/>
        <w:rPr>
          <w:rFonts w:hint="eastAsia" w:ascii="宋体" w:hAnsi="宋体" w:eastAsia="宋体" w:cs="宋体"/>
          <w:color w:val="auto"/>
          <w:sz w:val="20"/>
          <w:szCs w:val="20"/>
          <w:highlight w:val="none"/>
          <w:u w:val="single"/>
        </w:rPr>
      </w:pPr>
      <w:r>
        <w:rPr>
          <w:rFonts w:hint="eastAsia" w:ascii="宋体" w:hAnsi="宋体" w:eastAsia="宋体" w:cs="宋体"/>
          <w:color w:val="auto"/>
          <w:sz w:val="20"/>
          <w:szCs w:val="20"/>
          <w:highlight w:val="none"/>
          <w:u w:val="single"/>
        </w:rPr>
        <w:t xml:space="preserve">1）在具备工程结算条件后，先由监理人审核，出具结算资料审核报告报委托人项目部复审 </w:t>
      </w:r>
      <w:r>
        <w:rPr>
          <w:rFonts w:hint="eastAsia" w:ascii="宋体" w:hAnsi="宋体" w:eastAsia="宋体" w:cs="宋体"/>
          <w:color w:val="auto"/>
          <w:sz w:val="20"/>
          <w:szCs w:val="20"/>
          <w:highlight w:val="none"/>
        </w:rPr>
        <w:t>。</w:t>
      </w:r>
    </w:p>
    <w:p w14:paraId="50DB74D6">
      <w:pPr>
        <w:adjustRightInd w:val="0"/>
        <w:snapToGrid w:val="0"/>
        <w:spacing w:line="360" w:lineRule="auto"/>
        <w:ind w:firstLine="400" w:firstLineChars="200"/>
        <w:rPr>
          <w:rFonts w:hint="eastAsia" w:ascii="宋体" w:hAnsi="宋体" w:eastAsia="宋体" w:cs="宋体"/>
          <w:color w:val="auto"/>
          <w:sz w:val="20"/>
          <w:szCs w:val="20"/>
          <w:highlight w:val="none"/>
          <w:u w:val="single"/>
        </w:rPr>
      </w:pPr>
      <w:r>
        <w:rPr>
          <w:rFonts w:hint="eastAsia" w:ascii="宋体" w:hAnsi="宋体" w:eastAsia="宋体" w:cs="宋体"/>
          <w:color w:val="auto"/>
          <w:sz w:val="20"/>
          <w:szCs w:val="20"/>
          <w:highlight w:val="none"/>
          <w:u w:val="single"/>
        </w:rPr>
        <w:t xml:space="preserve">2）协助委托人及质监站对工程进行竣工验收，并在工程交付使用后3个月内督促承包人上报结算资料，并协助委托人办理结算资料的审核 </w:t>
      </w:r>
      <w:r>
        <w:rPr>
          <w:rFonts w:hint="eastAsia" w:ascii="宋体" w:hAnsi="宋体" w:eastAsia="宋体" w:cs="宋体"/>
          <w:color w:val="auto"/>
          <w:sz w:val="20"/>
          <w:szCs w:val="20"/>
          <w:highlight w:val="none"/>
        </w:rPr>
        <w:t>。</w:t>
      </w:r>
    </w:p>
    <w:p w14:paraId="563E7E65">
      <w:pPr>
        <w:adjustRightInd w:val="0"/>
        <w:snapToGrid w:val="0"/>
        <w:spacing w:line="360" w:lineRule="auto"/>
        <w:ind w:firstLine="400" w:firstLineChars="200"/>
        <w:rPr>
          <w:rFonts w:hint="eastAsia" w:ascii="宋体" w:hAnsi="宋体" w:eastAsia="宋体" w:cs="宋体"/>
          <w:color w:val="auto"/>
          <w:sz w:val="20"/>
          <w:szCs w:val="20"/>
          <w:highlight w:val="none"/>
          <w:u w:val="single"/>
        </w:rPr>
      </w:pPr>
      <w:r>
        <w:rPr>
          <w:rFonts w:hint="eastAsia" w:ascii="宋体" w:hAnsi="宋体" w:eastAsia="宋体" w:cs="宋体"/>
          <w:color w:val="auto"/>
          <w:sz w:val="20"/>
          <w:szCs w:val="20"/>
          <w:highlight w:val="none"/>
          <w:u w:val="single"/>
        </w:rPr>
        <w:t xml:space="preserve">3）负责对施工现场的竣工图、工作联系单、工程签证单等成本文件进行审核批复 </w:t>
      </w:r>
      <w:r>
        <w:rPr>
          <w:rFonts w:hint="eastAsia" w:ascii="宋体" w:hAnsi="宋体" w:eastAsia="宋体" w:cs="宋体"/>
          <w:color w:val="auto"/>
          <w:sz w:val="20"/>
          <w:szCs w:val="20"/>
          <w:highlight w:val="none"/>
        </w:rPr>
        <w:t>。</w:t>
      </w:r>
    </w:p>
    <w:p w14:paraId="38577C69">
      <w:pPr>
        <w:adjustRightInd w:val="0"/>
        <w:snapToGrid w:val="0"/>
        <w:spacing w:line="360" w:lineRule="auto"/>
        <w:ind w:firstLine="400" w:firstLineChars="200"/>
        <w:rPr>
          <w:rFonts w:hint="eastAsia" w:ascii="宋体" w:hAnsi="宋体" w:eastAsia="宋体" w:cs="宋体"/>
          <w:color w:val="auto"/>
          <w:sz w:val="20"/>
          <w:szCs w:val="20"/>
          <w:highlight w:val="none"/>
          <w:u w:val="single"/>
        </w:rPr>
      </w:pPr>
      <w:r>
        <w:rPr>
          <w:rFonts w:hint="eastAsia" w:ascii="宋体" w:hAnsi="宋体" w:eastAsia="宋体" w:cs="宋体"/>
          <w:color w:val="auto"/>
          <w:sz w:val="20"/>
          <w:szCs w:val="20"/>
          <w:highlight w:val="none"/>
          <w:u w:val="single"/>
        </w:rPr>
        <w:t xml:space="preserve">4）监理人应严格按照要求的内容及时限督促承包人上报并及时审核结算资料，相应的罚则按照合同执行 </w:t>
      </w:r>
      <w:r>
        <w:rPr>
          <w:rFonts w:hint="eastAsia" w:ascii="宋体" w:hAnsi="宋体" w:eastAsia="宋体" w:cs="宋体"/>
          <w:color w:val="auto"/>
          <w:sz w:val="20"/>
          <w:szCs w:val="20"/>
          <w:highlight w:val="none"/>
        </w:rPr>
        <w:t>。</w:t>
      </w:r>
    </w:p>
    <w:p w14:paraId="4C902839">
      <w:pPr>
        <w:adjustRightInd w:val="0"/>
        <w:snapToGrid w:val="0"/>
        <w:spacing w:line="360" w:lineRule="auto"/>
        <w:ind w:firstLine="400" w:firstLineChars="200"/>
        <w:rPr>
          <w:rFonts w:hint="eastAsia" w:ascii="宋体" w:hAnsi="宋体" w:eastAsia="宋体" w:cs="宋体"/>
          <w:color w:val="auto"/>
          <w:sz w:val="20"/>
          <w:szCs w:val="20"/>
          <w:highlight w:val="none"/>
          <w:u w:val="single"/>
        </w:rPr>
      </w:pPr>
      <w:r>
        <w:rPr>
          <w:rFonts w:hint="eastAsia" w:ascii="宋体" w:hAnsi="宋体" w:eastAsia="宋体" w:cs="宋体"/>
          <w:color w:val="auto"/>
          <w:sz w:val="20"/>
          <w:szCs w:val="20"/>
          <w:highlight w:val="none"/>
          <w:u w:val="single"/>
        </w:rPr>
        <w:t>5）关于监理人及委托人项目部审核的重点内容：</w:t>
      </w:r>
    </w:p>
    <w:p w14:paraId="5234A4B7">
      <w:pPr>
        <w:adjustRightInd w:val="0"/>
        <w:snapToGrid w:val="0"/>
        <w:spacing w:line="360" w:lineRule="auto"/>
        <w:ind w:firstLine="400" w:firstLineChars="200"/>
        <w:rPr>
          <w:rFonts w:hint="eastAsia" w:ascii="宋体" w:hAnsi="宋体" w:eastAsia="宋体" w:cs="宋体"/>
          <w:color w:val="auto"/>
          <w:sz w:val="20"/>
          <w:szCs w:val="20"/>
          <w:highlight w:val="none"/>
          <w:u w:val="single"/>
        </w:rPr>
      </w:pPr>
      <w:r>
        <w:rPr>
          <w:rFonts w:hint="eastAsia" w:ascii="宋体" w:hAnsi="宋体" w:eastAsia="宋体" w:cs="宋体"/>
          <w:color w:val="auto"/>
          <w:sz w:val="20"/>
          <w:szCs w:val="20"/>
          <w:highlight w:val="none"/>
          <w:u w:val="single"/>
        </w:rPr>
        <w:t xml:space="preserve">重点包括：工程结算申报表填报的格式、内容是否正确，承包人是否盖章；开竣工报告、移交单、合同等结算资料是否齐全、有效；审核签证单是否齐全、属实；变更部分是否齐全，是否实施或完全按指令实施；是否有现场变更减少项目；比对竣工结算图纸与变更签证资料是否有重复部分；工期、质量是否符合合同约定，并对于与合同不符的内容签署处理意见、是否有奖金和罚款，竣工资料是否移交齐全、与其它承包人是否有相互索赔或代工关系，核对检查是否有未施工项目，水、电费是否已结清；承包人报送竣工结算书签字盖章是否齐全，金额是否有异常等；委托人项目部认为需要审核的其他方面。上述内容要求监理工程师（项目总监）、委托人专业工程师、委托人项目部负责人均需签署意见 </w:t>
      </w:r>
      <w:r>
        <w:rPr>
          <w:rFonts w:hint="eastAsia" w:ascii="宋体" w:hAnsi="宋体" w:eastAsia="宋体" w:cs="宋体"/>
          <w:color w:val="auto"/>
          <w:sz w:val="20"/>
          <w:szCs w:val="20"/>
          <w:highlight w:val="none"/>
        </w:rPr>
        <w:t>。</w:t>
      </w:r>
    </w:p>
    <w:p w14:paraId="11FB324A">
      <w:pPr>
        <w:adjustRightInd w:val="0"/>
        <w:snapToGrid w:val="0"/>
        <w:spacing w:line="360" w:lineRule="auto"/>
        <w:ind w:firstLine="400" w:firstLineChars="200"/>
        <w:rPr>
          <w:rFonts w:hint="eastAsia" w:ascii="宋体" w:hAnsi="宋体" w:eastAsia="宋体" w:cs="宋体"/>
          <w:color w:val="auto"/>
          <w:sz w:val="20"/>
          <w:szCs w:val="20"/>
          <w:highlight w:val="none"/>
          <w:u w:val="single"/>
        </w:rPr>
      </w:pPr>
      <w:r>
        <w:rPr>
          <w:rFonts w:hint="eastAsia" w:ascii="宋体" w:hAnsi="宋体" w:eastAsia="宋体" w:cs="宋体"/>
          <w:color w:val="auto"/>
          <w:sz w:val="20"/>
          <w:szCs w:val="20"/>
          <w:highlight w:val="none"/>
          <w:u w:val="single"/>
        </w:rPr>
        <w:t>⑧对监理人审核结算资料未尽职尽责须承担的违约责任：</w:t>
      </w:r>
    </w:p>
    <w:p w14:paraId="7C007C07">
      <w:pPr>
        <w:adjustRightInd w:val="0"/>
        <w:snapToGrid w:val="0"/>
        <w:spacing w:line="360" w:lineRule="auto"/>
        <w:ind w:firstLine="400" w:firstLineChars="200"/>
        <w:rPr>
          <w:rFonts w:hint="eastAsia" w:ascii="宋体" w:hAnsi="宋体" w:eastAsia="宋体" w:cs="宋体"/>
          <w:color w:val="auto"/>
          <w:sz w:val="20"/>
          <w:szCs w:val="20"/>
          <w:highlight w:val="none"/>
          <w:u w:val="single"/>
        </w:rPr>
      </w:pPr>
      <w:r>
        <w:rPr>
          <w:rFonts w:hint="eastAsia" w:ascii="宋体" w:hAnsi="宋体" w:eastAsia="宋体" w:cs="宋体"/>
          <w:color w:val="auto"/>
          <w:sz w:val="20"/>
          <w:szCs w:val="20"/>
          <w:highlight w:val="none"/>
          <w:u w:val="single"/>
        </w:rPr>
        <w:t>1）对工程竣工图纸审核不严，发现有与现场实际</w:t>
      </w:r>
      <w:r>
        <w:rPr>
          <w:rFonts w:hint="eastAsia" w:hAnsi="宋体" w:eastAsia="宋体" w:cs="宋体"/>
          <w:color w:val="auto"/>
          <w:sz w:val="20"/>
          <w:szCs w:val="20"/>
          <w:highlight w:val="none"/>
          <w:u w:val="single"/>
          <w:lang w:val="en-US" w:eastAsia="zh-CN"/>
        </w:rPr>
        <w:t>施工内容</w:t>
      </w:r>
      <w:r>
        <w:rPr>
          <w:rFonts w:hint="eastAsia" w:ascii="宋体" w:hAnsi="宋体" w:eastAsia="宋体" w:cs="宋体"/>
          <w:color w:val="auto"/>
          <w:sz w:val="20"/>
          <w:szCs w:val="20"/>
          <w:highlight w:val="none"/>
          <w:u w:val="single"/>
        </w:rPr>
        <w:t xml:space="preserve">不符的 </w:t>
      </w:r>
      <w:r>
        <w:rPr>
          <w:rFonts w:hint="eastAsia" w:ascii="宋体" w:hAnsi="宋体" w:eastAsia="宋体" w:cs="宋体"/>
          <w:color w:val="auto"/>
          <w:sz w:val="20"/>
          <w:szCs w:val="20"/>
          <w:highlight w:val="none"/>
        </w:rPr>
        <w:t>；</w:t>
      </w:r>
    </w:p>
    <w:p w14:paraId="3336B91C">
      <w:pPr>
        <w:adjustRightInd w:val="0"/>
        <w:snapToGrid w:val="0"/>
        <w:spacing w:line="360" w:lineRule="auto"/>
        <w:ind w:firstLine="400" w:firstLineChars="200"/>
        <w:rPr>
          <w:rFonts w:hint="eastAsia" w:ascii="宋体" w:hAnsi="宋体" w:eastAsia="宋体" w:cs="宋体"/>
          <w:color w:val="auto"/>
          <w:sz w:val="20"/>
          <w:szCs w:val="20"/>
          <w:highlight w:val="none"/>
          <w:u w:val="single"/>
        </w:rPr>
      </w:pPr>
      <w:r>
        <w:rPr>
          <w:rFonts w:hint="eastAsia" w:ascii="宋体" w:hAnsi="宋体" w:eastAsia="宋体" w:cs="宋体"/>
          <w:color w:val="auto"/>
          <w:sz w:val="20"/>
          <w:szCs w:val="20"/>
          <w:highlight w:val="none"/>
          <w:u w:val="single"/>
        </w:rPr>
        <w:t xml:space="preserve">2）结算资料内有弄虚作假未发现 </w:t>
      </w:r>
      <w:r>
        <w:rPr>
          <w:rFonts w:hint="eastAsia" w:ascii="宋体" w:hAnsi="宋体" w:eastAsia="宋体" w:cs="宋体"/>
          <w:color w:val="auto"/>
          <w:sz w:val="20"/>
          <w:szCs w:val="20"/>
          <w:highlight w:val="none"/>
        </w:rPr>
        <w:t>；</w:t>
      </w:r>
    </w:p>
    <w:p w14:paraId="01A6C40C">
      <w:pPr>
        <w:adjustRightInd w:val="0"/>
        <w:snapToGrid w:val="0"/>
        <w:spacing w:line="360" w:lineRule="auto"/>
        <w:ind w:firstLine="400" w:firstLineChars="200"/>
        <w:rPr>
          <w:rFonts w:hint="eastAsia" w:ascii="宋体" w:hAnsi="宋体" w:eastAsia="宋体" w:cs="宋体"/>
          <w:color w:val="auto"/>
          <w:sz w:val="20"/>
          <w:szCs w:val="20"/>
          <w:highlight w:val="none"/>
          <w:u w:val="single"/>
        </w:rPr>
      </w:pPr>
      <w:r>
        <w:rPr>
          <w:rFonts w:hint="eastAsia" w:ascii="宋体" w:hAnsi="宋体" w:eastAsia="宋体" w:cs="宋体"/>
          <w:color w:val="auto"/>
          <w:sz w:val="20"/>
          <w:szCs w:val="20"/>
          <w:highlight w:val="none"/>
          <w:u w:val="single"/>
        </w:rPr>
        <w:t xml:space="preserve">3）审核时间超出规定时间的 </w:t>
      </w:r>
      <w:r>
        <w:rPr>
          <w:rFonts w:hint="eastAsia" w:ascii="宋体" w:hAnsi="宋体" w:eastAsia="宋体" w:cs="宋体"/>
          <w:color w:val="auto"/>
          <w:sz w:val="20"/>
          <w:szCs w:val="20"/>
          <w:highlight w:val="none"/>
        </w:rPr>
        <w:t>；</w:t>
      </w:r>
    </w:p>
    <w:p w14:paraId="53A9199A">
      <w:pPr>
        <w:adjustRightInd w:val="0"/>
        <w:snapToGrid w:val="0"/>
        <w:spacing w:line="360" w:lineRule="auto"/>
        <w:ind w:firstLine="400" w:firstLineChars="200"/>
        <w:rPr>
          <w:rFonts w:hint="eastAsia" w:ascii="宋体" w:hAnsi="宋体" w:eastAsia="宋体" w:cs="宋体"/>
          <w:color w:val="auto"/>
          <w:sz w:val="20"/>
          <w:szCs w:val="20"/>
          <w:highlight w:val="none"/>
          <w:u w:val="single"/>
        </w:rPr>
      </w:pPr>
      <w:r>
        <w:rPr>
          <w:rFonts w:hint="eastAsia" w:ascii="宋体" w:hAnsi="宋体" w:eastAsia="宋体" w:cs="宋体"/>
          <w:color w:val="auto"/>
          <w:sz w:val="20"/>
          <w:szCs w:val="20"/>
          <w:highlight w:val="none"/>
          <w:u w:val="single"/>
        </w:rPr>
        <w:t xml:space="preserve">4）对不是其施工范围的工程造价未审减的 </w:t>
      </w:r>
      <w:r>
        <w:rPr>
          <w:rFonts w:hint="eastAsia" w:ascii="宋体" w:hAnsi="宋体" w:eastAsia="宋体" w:cs="宋体"/>
          <w:color w:val="auto"/>
          <w:sz w:val="20"/>
          <w:szCs w:val="20"/>
          <w:highlight w:val="none"/>
        </w:rPr>
        <w:t>；</w:t>
      </w:r>
    </w:p>
    <w:p w14:paraId="6194932F">
      <w:pPr>
        <w:adjustRightInd w:val="0"/>
        <w:snapToGrid w:val="0"/>
        <w:spacing w:line="360" w:lineRule="auto"/>
        <w:ind w:firstLine="400" w:firstLineChars="200"/>
        <w:rPr>
          <w:rFonts w:hint="eastAsia" w:ascii="宋体" w:hAnsi="宋体" w:eastAsia="宋体" w:cs="宋体"/>
          <w:color w:val="auto"/>
          <w:sz w:val="20"/>
          <w:szCs w:val="20"/>
          <w:highlight w:val="none"/>
          <w:u w:val="single"/>
        </w:rPr>
      </w:pPr>
      <w:r>
        <w:rPr>
          <w:rFonts w:hint="eastAsia" w:ascii="宋体" w:hAnsi="宋体" w:eastAsia="宋体" w:cs="宋体"/>
          <w:color w:val="auto"/>
          <w:sz w:val="20"/>
          <w:szCs w:val="20"/>
          <w:highlight w:val="none"/>
          <w:u w:val="single"/>
        </w:rPr>
        <w:t xml:space="preserve">5）对工程管理过程中下发的各种罚款、扣款在结算中未体现的 </w:t>
      </w:r>
      <w:r>
        <w:rPr>
          <w:rFonts w:hint="eastAsia" w:ascii="宋体" w:hAnsi="宋体" w:eastAsia="宋体" w:cs="宋体"/>
          <w:color w:val="auto"/>
          <w:sz w:val="20"/>
          <w:szCs w:val="20"/>
          <w:highlight w:val="none"/>
        </w:rPr>
        <w:t>；</w:t>
      </w:r>
    </w:p>
    <w:p w14:paraId="1157B8E9">
      <w:pPr>
        <w:adjustRightInd w:val="0"/>
        <w:snapToGrid w:val="0"/>
        <w:spacing w:line="360" w:lineRule="auto"/>
        <w:ind w:firstLine="400" w:firstLineChars="200"/>
        <w:rPr>
          <w:rFonts w:hint="eastAsia" w:ascii="宋体" w:hAnsi="宋体" w:eastAsia="宋体" w:cs="宋体"/>
          <w:color w:val="auto"/>
          <w:sz w:val="20"/>
          <w:szCs w:val="20"/>
          <w:highlight w:val="none"/>
          <w:u w:val="single"/>
        </w:rPr>
      </w:pPr>
      <w:r>
        <w:rPr>
          <w:rFonts w:hint="eastAsia" w:ascii="宋体" w:hAnsi="宋体" w:eastAsia="宋体" w:cs="宋体"/>
          <w:color w:val="auto"/>
          <w:sz w:val="20"/>
          <w:szCs w:val="20"/>
          <w:highlight w:val="none"/>
          <w:u w:val="single"/>
        </w:rPr>
        <w:t>以上内容每发生一次，委托人有权要求监理人支付5-10万元的违约金；发生三</w:t>
      </w:r>
      <w:r>
        <w:rPr>
          <w:rFonts w:hint="eastAsia" w:hAnsi="宋体" w:eastAsia="宋体" w:cs="宋体"/>
          <w:color w:val="auto"/>
          <w:sz w:val="20"/>
          <w:szCs w:val="20"/>
          <w:highlight w:val="none"/>
          <w:u w:val="single"/>
          <w:lang w:val="en-US" w:eastAsia="zh-CN"/>
        </w:rPr>
        <w:t>次</w:t>
      </w:r>
      <w:r>
        <w:rPr>
          <w:rFonts w:hint="eastAsia" w:ascii="宋体" w:hAnsi="宋体" w:eastAsia="宋体" w:cs="宋体"/>
          <w:color w:val="auto"/>
          <w:sz w:val="20"/>
          <w:szCs w:val="20"/>
          <w:highlight w:val="none"/>
          <w:u w:val="single"/>
        </w:rPr>
        <w:t>及以上内容</w:t>
      </w:r>
      <w:r>
        <w:rPr>
          <w:rFonts w:hint="eastAsia" w:hAnsi="宋体" w:eastAsia="宋体" w:cs="宋体"/>
          <w:color w:val="auto"/>
          <w:sz w:val="20"/>
          <w:szCs w:val="20"/>
          <w:highlight w:val="none"/>
          <w:u w:val="single"/>
          <w:lang w:val="en-US" w:eastAsia="zh-CN"/>
        </w:rPr>
        <w:t>扣除</w:t>
      </w:r>
      <w:r>
        <w:rPr>
          <w:rFonts w:hint="eastAsia" w:ascii="宋体" w:hAnsi="宋体" w:eastAsia="宋体" w:cs="宋体"/>
          <w:color w:val="auto"/>
          <w:sz w:val="20"/>
          <w:szCs w:val="20"/>
          <w:highlight w:val="none"/>
          <w:u w:val="single"/>
        </w:rPr>
        <w:t>监理费</w:t>
      </w:r>
      <w:r>
        <w:rPr>
          <w:rFonts w:hint="eastAsia" w:hAnsi="宋体" w:eastAsia="宋体" w:cs="宋体"/>
          <w:color w:val="auto"/>
          <w:sz w:val="20"/>
          <w:szCs w:val="20"/>
          <w:highlight w:val="none"/>
          <w:u w:val="single"/>
        </w:rPr>
        <w:t>合同价款</w:t>
      </w:r>
      <w:r>
        <w:rPr>
          <w:rFonts w:hint="eastAsia" w:ascii="宋体" w:hAnsi="宋体" w:eastAsia="宋体" w:cs="宋体"/>
          <w:color w:val="auto"/>
          <w:sz w:val="20"/>
          <w:szCs w:val="20"/>
          <w:highlight w:val="none"/>
          <w:u w:val="single"/>
        </w:rPr>
        <w:t>的10%作为违约金</w:t>
      </w:r>
      <w:r>
        <w:rPr>
          <w:rFonts w:hint="eastAsia" w:hAnsi="宋体" w:eastAsia="宋体" w:cs="宋体"/>
          <w:color w:val="auto"/>
          <w:sz w:val="20"/>
          <w:szCs w:val="20"/>
          <w:highlight w:val="none"/>
          <w:u w:val="single"/>
          <w:lang w:eastAsia="zh-CN"/>
        </w:rPr>
        <w:t>，因此给委托人造成损失（包括直接损失、间接损失、律师费、诉讼费、保全费、保函费以及其他实现债权的费用等）高于前述违约金的，应按损失数额赔偿</w:t>
      </w:r>
      <w:r>
        <w:rPr>
          <w:rFonts w:hint="eastAsia" w:ascii="宋体" w:hAnsi="宋体" w:eastAsia="宋体" w:cs="宋体"/>
          <w:color w:val="auto"/>
          <w:sz w:val="20"/>
          <w:szCs w:val="20"/>
          <w:highlight w:val="none"/>
          <w:u w:val="single"/>
        </w:rPr>
        <w:t xml:space="preserve"> </w:t>
      </w:r>
      <w:r>
        <w:rPr>
          <w:rFonts w:hint="eastAsia" w:ascii="宋体" w:hAnsi="宋体" w:eastAsia="宋体" w:cs="宋体"/>
          <w:color w:val="auto"/>
          <w:sz w:val="20"/>
          <w:szCs w:val="20"/>
          <w:highlight w:val="none"/>
        </w:rPr>
        <w:t>。</w:t>
      </w:r>
    </w:p>
    <w:p w14:paraId="3F0746C3">
      <w:pPr>
        <w:adjustRightInd w:val="0"/>
        <w:snapToGrid w:val="0"/>
        <w:spacing w:line="360" w:lineRule="auto"/>
        <w:ind w:firstLine="400" w:firstLineChars="200"/>
        <w:rPr>
          <w:rFonts w:hint="eastAsia" w:ascii="宋体" w:hAnsi="宋体" w:eastAsia="宋体" w:cs="宋体"/>
          <w:color w:val="auto"/>
          <w:sz w:val="20"/>
          <w:szCs w:val="20"/>
          <w:highlight w:val="none"/>
          <w:u w:val="single"/>
        </w:rPr>
      </w:pPr>
      <w:r>
        <w:rPr>
          <w:rFonts w:hint="eastAsia" w:ascii="宋体" w:hAnsi="宋体" w:eastAsia="宋体" w:cs="宋体"/>
          <w:color w:val="auto"/>
          <w:sz w:val="20"/>
          <w:szCs w:val="20"/>
          <w:highlight w:val="none"/>
          <w:u w:val="single"/>
        </w:rPr>
        <w:t xml:space="preserve">(21)协调、监督工程质量责任期内的工程质量缺陷的处理 </w:t>
      </w:r>
      <w:r>
        <w:rPr>
          <w:rFonts w:hint="eastAsia" w:ascii="宋体" w:hAnsi="宋体" w:eastAsia="宋体" w:cs="宋体"/>
          <w:color w:val="auto"/>
          <w:sz w:val="20"/>
          <w:szCs w:val="20"/>
          <w:highlight w:val="none"/>
        </w:rPr>
        <w:t>。</w:t>
      </w:r>
    </w:p>
    <w:p w14:paraId="086353B1">
      <w:pPr>
        <w:adjustRightInd w:val="0"/>
        <w:snapToGrid w:val="0"/>
        <w:spacing w:line="360" w:lineRule="auto"/>
        <w:ind w:firstLine="400" w:firstLineChars="200"/>
        <w:rPr>
          <w:rFonts w:hint="eastAsia" w:ascii="宋体" w:hAnsi="宋体" w:eastAsia="宋体" w:cs="宋体"/>
          <w:color w:val="auto"/>
          <w:sz w:val="20"/>
          <w:szCs w:val="20"/>
          <w:highlight w:val="none"/>
          <w:u w:val="single"/>
        </w:rPr>
      </w:pPr>
      <w:r>
        <w:rPr>
          <w:rFonts w:hint="eastAsia" w:ascii="宋体" w:hAnsi="宋体" w:eastAsia="宋体" w:cs="宋体"/>
          <w:color w:val="auto"/>
          <w:sz w:val="20"/>
          <w:szCs w:val="20"/>
          <w:highlight w:val="none"/>
          <w:u w:val="single"/>
        </w:rPr>
        <w:t xml:space="preserve">(22)监理人会同承包人按工程档案管理标准，整理、完善和编撰工程资料和监理资料，向发包人提交完整、合格的工程建设竣工资料 </w:t>
      </w:r>
      <w:r>
        <w:rPr>
          <w:rFonts w:hint="eastAsia" w:ascii="宋体" w:hAnsi="宋体" w:eastAsia="宋体" w:cs="宋体"/>
          <w:color w:val="auto"/>
          <w:sz w:val="20"/>
          <w:szCs w:val="20"/>
          <w:highlight w:val="none"/>
        </w:rPr>
        <w:t>。</w:t>
      </w:r>
    </w:p>
    <w:p w14:paraId="3516F803">
      <w:pPr>
        <w:adjustRightInd w:val="0"/>
        <w:snapToGrid w:val="0"/>
        <w:spacing w:line="360" w:lineRule="auto"/>
        <w:ind w:firstLine="400" w:firstLineChars="200"/>
        <w:rPr>
          <w:rFonts w:hint="eastAsia" w:ascii="宋体" w:hAnsi="宋体" w:eastAsia="宋体" w:cs="宋体"/>
          <w:color w:val="auto"/>
          <w:sz w:val="20"/>
          <w:szCs w:val="20"/>
          <w:highlight w:val="none"/>
          <w:u w:val="single"/>
        </w:rPr>
      </w:pPr>
      <w:r>
        <w:rPr>
          <w:rFonts w:hint="eastAsia" w:ascii="宋体" w:hAnsi="宋体" w:eastAsia="宋体" w:cs="宋体"/>
          <w:color w:val="auto"/>
          <w:sz w:val="20"/>
          <w:szCs w:val="20"/>
          <w:highlight w:val="none"/>
          <w:u w:val="single"/>
        </w:rPr>
        <w:t>(23)监理人应协助委托人处理以下工作：</w:t>
      </w:r>
    </w:p>
    <w:p w14:paraId="79F4D77F">
      <w:pPr>
        <w:adjustRightInd w:val="0"/>
        <w:snapToGrid w:val="0"/>
        <w:spacing w:line="360" w:lineRule="auto"/>
        <w:ind w:firstLine="400" w:firstLineChars="200"/>
        <w:rPr>
          <w:rFonts w:hint="eastAsia" w:ascii="宋体" w:hAnsi="宋体" w:eastAsia="宋体" w:cs="宋体"/>
          <w:color w:val="auto"/>
          <w:sz w:val="20"/>
          <w:szCs w:val="20"/>
          <w:highlight w:val="none"/>
          <w:u w:val="single"/>
        </w:rPr>
      </w:pPr>
      <w:r>
        <w:rPr>
          <w:rFonts w:hint="eastAsia" w:ascii="宋体" w:hAnsi="宋体" w:eastAsia="宋体" w:cs="宋体"/>
          <w:color w:val="auto"/>
          <w:sz w:val="20"/>
          <w:szCs w:val="20"/>
          <w:highlight w:val="none"/>
          <w:u w:val="single"/>
        </w:rPr>
        <w:t xml:space="preserve">①协助委托人与城市规划、市容、环境、交通、消防、治安及水电供应等有关部门的协调，以确保工程施工的正常进行 </w:t>
      </w:r>
      <w:r>
        <w:rPr>
          <w:rFonts w:hint="eastAsia" w:ascii="宋体" w:hAnsi="宋体" w:eastAsia="宋体" w:cs="宋体"/>
          <w:color w:val="auto"/>
          <w:sz w:val="20"/>
          <w:szCs w:val="20"/>
          <w:highlight w:val="none"/>
        </w:rPr>
        <w:t>；</w:t>
      </w:r>
    </w:p>
    <w:p w14:paraId="0428C88F">
      <w:pPr>
        <w:adjustRightInd w:val="0"/>
        <w:snapToGrid w:val="0"/>
        <w:spacing w:line="360" w:lineRule="auto"/>
        <w:ind w:firstLine="400" w:firstLineChars="200"/>
        <w:rPr>
          <w:rFonts w:hint="eastAsia" w:ascii="宋体" w:hAnsi="宋体" w:eastAsia="宋体" w:cs="宋体"/>
          <w:color w:val="auto"/>
          <w:sz w:val="20"/>
          <w:szCs w:val="20"/>
          <w:highlight w:val="none"/>
          <w:u w:val="single"/>
        </w:rPr>
      </w:pPr>
      <w:r>
        <w:rPr>
          <w:rFonts w:hint="eastAsia" w:ascii="宋体" w:hAnsi="宋体" w:eastAsia="宋体" w:cs="宋体"/>
          <w:color w:val="auto"/>
          <w:sz w:val="20"/>
          <w:szCs w:val="20"/>
          <w:highlight w:val="none"/>
          <w:u w:val="single"/>
        </w:rPr>
        <w:t xml:space="preserve">②协助委托人与设计人沟通联系，及时解决工程实施过程中的相关设计问题，完善设计变更等 </w:t>
      </w:r>
      <w:r>
        <w:rPr>
          <w:rFonts w:hint="eastAsia" w:ascii="宋体" w:hAnsi="宋体" w:eastAsia="宋体" w:cs="宋体"/>
          <w:color w:val="auto"/>
          <w:sz w:val="20"/>
          <w:szCs w:val="20"/>
          <w:highlight w:val="none"/>
        </w:rPr>
        <w:t>。</w:t>
      </w:r>
    </w:p>
    <w:p w14:paraId="7444E9AC">
      <w:pPr>
        <w:adjustRightInd w:val="0"/>
        <w:snapToGrid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u w:val="single"/>
        </w:rPr>
        <w:t xml:space="preserve">(24)协助委托人督促承包人暂定价材料及专业工程暂估价项目按省市及委托人上级主管部门相关规定进行招标 </w:t>
      </w:r>
      <w:r>
        <w:rPr>
          <w:rFonts w:hint="eastAsia" w:ascii="宋体" w:hAnsi="宋体" w:eastAsia="宋体" w:cs="宋体"/>
          <w:color w:val="auto"/>
          <w:sz w:val="20"/>
          <w:szCs w:val="20"/>
          <w:highlight w:val="none"/>
        </w:rPr>
        <w:t>。</w:t>
      </w:r>
    </w:p>
    <w:p w14:paraId="4387CAAF">
      <w:pPr>
        <w:adjustRightInd w:val="0"/>
        <w:snapToGrid w:val="0"/>
        <w:spacing w:line="360" w:lineRule="auto"/>
        <w:ind w:firstLine="400" w:firstLineChars="200"/>
        <w:rPr>
          <w:rFonts w:hint="eastAsia" w:asciiTheme="minorEastAsia" w:hAnsiTheme="minorEastAsia" w:eastAsiaTheme="minorEastAsia" w:cstheme="minorEastAsia"/>
          <w:color w:val="auto"/>
          <w:sz w:val="20"/>
          <w:szCs w:val="20"/>
          <w:highlight w:val="none"/>
          <w:u w:val="single"/>
          <w:lang w:eastAsia="zh-CN"/>
        </w:rPr>
      </w:pPr>
      <w:r>
        <w:rPr>
          <w:rFonts w:hint="eastAsia" w:asciiTheme="minorEastAsia" w:hAnsiTheme="minorEastAsia" w:eastAsiaTheme="minorEastAsia" w:cstheme="minorEastAsia"/>
          <w:color w:val="auto"/>
          <w:sz w:val="20"/>
          <w:szCs w:val="20"/>
          <w:highlight w:val="none"/>
          <w:u w:val="single"/>
          <w:lang w:eastAsia="zh-CN"/>
        </w:rPr>
        <w:t>（</w:t>
      </w:r>
      <w:r>
        <w:rPr>
          <w:rFonts w:hint="eastAsia" w:asciiTheme="minorEastAsia" w:hAnsiTheme="minorEastAsia" w:eastAsiaTheme="minorEastAsia" w:cstheme="minorEastAsia"/>
          <w:color w:val="auto"/>
          <w:sz w:val="20"/>
          <w:szCs w:val="20"/>
          <w:highlight w:val="none"/>
          <w:u w:val="single"/>
          <w:lang w:val="en-US" w:eastAsia="zh-CN"/>
        </w:rPr>
        <w:t>25</w:t>
      </w:r>
      <w:r>
        <w:rPr>
          <w:rFonts w:hint="eastAsia" w:asciiTheme="minorEastAsia" w:hAnsiTheme="minorEastAsia" w:eastAsiaTheme="minorEastAsia" w:cstheme="minorEastAsia"/>
          <w:color w:val="auto"/>
          <w:sz w:val="20"/>
          <w:szCs w:val="20"/>
          <w:highlight w:val="none"/>
          <w:u w:val="single"/>
          <w:lang w:eastAsia="zh-CN"/>
        </w:rPr>
        <w:t xml:space="preserve">）严格按照《居住建筑节能设计标准》（DBJ61-65-2011）、《公共建筑节能设计标准》（GB50189-2015）、《建筑节能与可再生能源利用通用规范》GB 55015-2021及《绿色建筑评价标准》（GB∕T50378-2019）实行监理，具体包括： </w:t>
      </w:r>
    </w:p>
    <w:p w14:paraId="3A16FB5D">
      <w:pPr>
        <w:adjustRightInd w:val="0"/>
        <w:snapToGrid w:val="0"/>
        <w:spacing w:line="360" w:lineRule="auto"/>
        <w:ind w:firstLine="400" w:firstLineChars="200"/>
        <w:rPr>
          <w:rFonts w:hint="eastAsia" w:asciiTheme="minorEastAsia" w:hAnsiTheme="minorEastAsia" w:eastAsiaTheme="minorEastAsia" w:cstheme="minorEastAsia"/>
          <w:color w:val="auto"/>
          <w:sz w:val="20"/>
          <w:szCs w:val="20"/>
          <w:highlight w:val="none"/>
          <w:u w:val="single"/>
          <w:lang w:eastAsia="zh-CN"/>
        </w:rPr>
      </w:pPr>
      <w:r>
        <w:rPr>
          <w:rFonts w:hint="eastAsia" w:asciiTheme="minorEastAsia" w:hAnsiTheme="minorEastAsia" w:eastAsiaTheme="minorEastAsia" w:cstheme="minorEastAsia"/>
          <w:color w:val="auto"/>
          <w:sz w:val="20"/>
          <w:szCs w:val="20"/>
          <w:highlight w:val="none"/>
          <w:u w:val="single"/>
          <w:lang w:eastAsia="zh-CN"/>
        </w:rPr>
        <w:t>①审核承包人编制的《绿色建筑专项施工方案》必须满足绿色设计、绿色建筑的要求 。</w:t>
      </w:r>
    </w:p>
    <w:p w14:paraId="78AA353F">
      <w:pPr>
        <w:adjustRightInd w:val="0"/>
        <w:snapToGrid w:val="0"/>
        <w:spacing w:line="360" w:lineRule="auto"/>
        <w:ind w:firstLine="400" w:firstLineChars="200"/>
        <w:rPr>
          <w:rFonts w:hint="eastAsia" w:asciiTheme="minorEastAsia" w:hAnsiTheme="minorEastAsia" w:eastAsiaTheme="minorEastAsia" w:cstheme="minorEastAsia"/>
          <w:color w:val="auto"/>
          <w:sz w:val="20"/>
          <w:szCs w:val="20"/>
          <w:highlight w:val="none"/>
          <w:u w:val="single"/>
          <w:lang w:eastAsia="zh-CN"/>
        </w:rPr>
      </w:pPr>
      <w:r>
        <w:rPr>
          <w:rFonts w:hint="eastAsia" w:asciiTheme="minorEastAsia" w:hAnsiTheme="minorEastAsia" w:eastAsiaTheme="minorEastAsia" w:cstheme="minorEastAsia"/>
          <w:color w:val="auto"/>
          <w:sz w:val="20"/>
          <w:szCs w:val="20"/>
          <w:highlight w:val="none"/>
          <w:u w:val="single"/>
          <w:lang w:eastAsia="zh-CN"/>
        </w:rPr>
        <w:t>②编制《绿色建筑监理实施细则》。根据设计图纸、相关规范规定等政策性文件、施工方案，由专业监理工程师负责编制《绿色建筑监理实施细则》，经总监理工程师批准通过后，形成针对本工程绿色建筑方面监理工作的操作性文件，监理实施细则要结合本工程特点，具有针对性 。</w:t>
      </w:r>
    </w:p>
    <w:p w14:paraId="57023A3A">
      <w:pPr>
        <w:adjustRightInd w:val="0"/>
        <w:snapToGrid w:val="0"/>
        <w:spacing w:line="360" w:lineRule="auto"/>
        <w:ind w:firstLine="400" w:firstLineChars="200"/>
        <w:rPr>
          <w:rFonts w:hint="eastAsia" w:asciiTheme="minorEastAsia" w:hAnsiTheme="minorEastAsia" w:eastAsiaTheme="minorEastAsia" w:cstheme="minorEastAsia"/>
          <w:color w:val="auto"/>
          <w:sz w:val="20"/>
          <w:szCs w:val="20"/>
          <w:highlight w:val="none"/>
          <w:u w:val="single"/>
          <w:lang w:eastAsia="zh-CN"/>
        </w:rPr>
      </w:pPr>
      <w:r>
        <w:rPr>
          <w:rFonts w:hint="eastAsia" w:asciiTheme="minorEastAsia" w:hAnsiTheme="minorEastAsia" w:eastAsiaTheme="minorEastAsia" w:cstheme="minorEastAsia"/>
          <w:color w:val="auto"/>
          <w:sz w:val="20"/>
          <w:szCs w:val="20"/>
          <w:highlight w:val="none"/>
          <w:u w:val="single"/>
          <w:lang w:eastAsia="zh-CN"/>
        </w:rPr>
        <w:t>③绿色建筑质量评估报告。依据规范、图纸、施工资料、检测资料，编制《绿色建筑监理质量评估报告》 。</w:t>
      </w:r>
    </w:p>
    <w:p w14:paraId="62F5292B">
      <w:pPr>
        <w:adjustRightInd w:val="0"/>
        <w:snapToGrid w:val="0"/>
        <w:spacing w:line="360" w:lineRule="auto"/>
        <w:ind w:firstLine="400" w:firstLineChars="200"/>
        <w:rPr>
          <w:rFonts w:hint="eastAsia" w:asciiTheme="minorEastAsia" w:hAnsiTheme="minorEastAsia" w:eastAsiaTheme="minorEastAsia" w:cstheme="minorEastAsia"/>
          <w:color w:val="auto"/>
          <w:sz w:val="20"/>
          <w:szCs w:val="20"/>
          <w:highlight w:val="none"/>
          <w:u w:val="single"/>
          <w:lang w:eastAsia="zh-CN"/>
        </w:rPr>
      </w:pPr>
      <w:r>
        <w:rPr>
          <w:rFonts w:hint="eastAsia" w:asciiTheme="minorEastAsia" w:hAnsiTheme="minorEastAsia" w:eastAsiaTheme="minorEastAsia" w:cstheme="minorEastAsia"/>
          <w:color w:val="auto"/>
          <w:sz w:val="20"/>
          <w:szCs w:val="20"/>
          <w:highlight w:val="none"/>
          <w:u w:val="single"/>
          <w:lang w:eastAsia="zh-CN"/>
        </w:rPr>
        <w:t>（26）监理人有义务提供本项目必要的工程试验检测设备及仪器 。</w:t>
      </w:r>
    </w:p>
    <w:p w14:paraId="0B14D4B2">
      <w:pPr>
        <w:adjustRightInd w:val="0"/>
        <w:snapToGrid w:val="0"/>
        <w:spacing w:line="360" w:lineRule="auto"/>
        <w:ind w:firstLine="400" w:firstLineChars="200"/>
        <w:rPr>
          <w:rFonts w:hint="eastAsia" w:asciiTheme="minorEastAsia" w:hAnsiTheme="minorEastAsia" w:eastAsiaTheme="minorEastAsia" w:cstheme="minorEastAsia"/>
          <w:color w:val="auto"/>
          <w:sz w:val="20"/>
          <w:szCs w:val="20"/>
          <w:highlight w:val="none"/>
          <w:u w:val="single"/>
          <w:lang w:eastAsia="zh-CN"/>
        </w:rPr>
      </w:pPr>
      <w:r>
        <w:rPr>
          <w:rFonts w:hint="eastAsia" w:asciiTheme="minorEastAsia" w:hAnsiTheme="minorEastAsia" w:eastAsiaTheme="minorEastAsia" w:cstheme="minorEastAsia"/>
          <w:color w:val="auto"/>
          <w:sz w:val="20"/>
          <w:szCs w:val="20"/>
          <w:highlight w:val="none"/>
          <w:u w:val="single"/>
          <w:lang w:eastAsia="zh-CN"/>
        </w:rPr>
        <w:t>（27）监理人技术标准和要求按照委托人招标文件中的具体要求执行 。</w:t>
      </w:r>
    </w:p>
    <w:p w14:paraId="32ADF6A5">
      <w:pPr>
        <w:adjustRightInd w:val="0"/>
        <w:snapToGrid w:val="0"/>
        <w:spacing w:line="360" w:lineRule="auto"/>
        <w:ind w:firstLine="400" w:firstLineChars="200"/>
        <w:rPr>
          <w:rFonts w:hint="eastAsia" w:asciiTheme="minorEastAsia" w:hAnsiTheme="minorEastAsia" w:eastAsiaTheme="minorEastAsia" w:cstheme="minorEastAsia"/>
          <w:color w:val="auto"/>
          <w:sz w:val="20"/>
          <w:szCs w:val="20"/>
          <w:highlight w:val="none"/>
          <w:u w:val="single"/>
          <w:lang w:eastAsia="zh-CN"/>
        </w:rPr>
      </w:pPr>
      <w:r>
        <w:rPr>
          <w:rFonts w:hint="eastAsia" w:asciiTheme="minorEastAsia" w:hAnsiTheme="minorEastAsia" w:eastAsiaTheme="minorEastAsia" w:cstheme="minorEastAsia"/>
          <w:color w:val="auto"/>
          <w:sz w:val="20"/>
          <w:szCs w:val="20"/>
          <w:highlight w:val="none"/>
          <w:u w:val="single"/>
          <w:lang w:eastAsia="zh-CN"/>
        </w:rPr>
        <w:t>（28）保修阶段应实施的监理工作内容及其他应由监理人负责的内容。</w:t>
      </w:r>
    </w:p>
    <w:p w14:paraId="0359570A">
      <w:pPr>
        <w:spacing w:line="360" w:lineRule="auto"/>
        <w:ind w:firstLine="196" w:firstLineChars="98"/>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2.2 监理与相关服务依据</w:t>
      </w:r>
    </w:p>
    <w:p w14:paraId="7F4BC303">
      <w:pPr>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2.2.1 监理依据包括：</w:t>
      </w:r>
    </w:p>
    <w:p w14:paraId="655F6C27">
      <w:pPr>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u w:val="single"/>
        </w:rPr>
        <w:t xml:space="preserve">1、国家和地方有关工程建设监理的法律、法规及规范 </w:t>
      </w:r>
      <w:r>
        <w:rPr>
          <w:rFonts w:hint="eastAsia" w:ascii="宋体" w:hAnsi="宋体" w:eastAsia="宋体" w:cs="宋体"/>
          <w:color w:val="auto"/>
          <w:sz w:val="20"/>
          <w:szCs w:val="20"/>
          <w:highlight w:val="none"/>
        </w:rPr>
        <w:t>；</w:t>
      </w:r>
    </w:p>
    <w:p w14:paraId="63D00F4D">
      <w:pPr>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u w:val="single"/>
        </w:rPr>
        <w:t xml:space="preserve">2、工程技术标准，施工验收规范 </w:t>
      </w:r>
      <w:r>
        <w:rPr>
          <w:rFonts w:hint="eastAsia" w:ascii="宋体" w:hAnsi="宋体" w:eastAsia="宋体" w:cs="宋体"/>
          <w:color w:val="auto"/>
          <w:sz w:val="20"/>
          <w:szCs w:val="20"/>
          <w:highlight w:val="none"/>
        </w:rPr>
        <w:t>；</w:t>
      </w:r>
    </w:p>
    <w:p w14:paraId="1BC61DA0">
      <w:pPr>
        <w:spacing w:line="360" w:lineRule="auto"/>
        <w:ind w:firstLine="400" w:firstLineChars="200"/>
        <w:rPr>
          <w:rFonts w:hint="eastAsia" w:ascii="宋体" w:hAnsi="宋体" w:eastAsia="宋体" w:cs="宋体"/>
          <w:color w:val="auto"/>
          <w:sz w:val="20"/>
          <w:szCs w:val="20"/>
          <w:highlight w:val="none"/>
          <w:u w:val="single"/>
        </w:rPr>
      </w:pPr>
      <w:r>
        <w:rPr>
          <w:rFonts w:hint="eastAsia" w:ascii="宋体" w:hAnsi="宋体" w:eastAsia="宋体" w:cs="宋体"/>
          <w:color w:val="auto"/>
          <w:sz w:val="20"/>
          <w:szCs w:val="20"/>
          <w:highlight w:val="none"/>
          <w:u w:val="single"/>
        </w:rPr>
        <w:t xml:space="preserve">3、经批准的该项目建设的有关文件、可行性研究报告、初步设计文件及设计概算文件及其它有关文件 </w:t>
      </w:r>
      <w:r>
        <w:rPr>
          <w:rFonts w:hint="eastAsia" w:ascii="宋体" w:hAnsi="宋体" w:eastAsia="宋体" w:cs="宋体"/>
          <w:color w:val="auto"/>
          <w:sz w:val="20"/>
          <w:szCs w:val="20"/>
          <w:highlight w:val="none"/>
        </w:rPr>
        <w:t>；</w:t>
      </w:r>
    </w:p>
    <w:p w14:paraId="1151319C">
      <w:pPr>
        <w:spacing w:line="360" w:lineRule="auto"/>
        <w:ind w:firstLine="400" w:firstLineChars="200"/>
        <w:rPr>
          <w:rFonts w:hint="eastAsia" w:ascii="宋体" w:hAnsi="宋体" w:eastAsia="宋体" w:cs="宋体"/>
          <w:color w:val="auto"/>
          <w:sz w:val="20"/>
          <w:szCs w:val="20"/>
          <w:highlight w:val="none"/>
          <w:u w:val="single"/>
        </w:rPr>
      </w:pPr>
      <w:r>
        <w:rPr>
          <w:rFonts w:hint="eastAsia" w:ascii="宋体" w:hAnsi="宋体" w:eastAsia="宋体" w:cs="宋体"/>
          <w:color w:val="auto"/>
          <w:sz w:val="20"/>
          <w:szCs w:val="20"/>
          <w:highlight w:val="none"/>
          <w:u w:val="single"/>
        </w:rPr>
        <w:t xml:space="preserve">4、所监理工程的设计图纸、有关文件、设计变更及会议纪要 </w:t>
      </w:r>
      <w:r>
        <w:rPr>
          <w:rFonts w:hint="eastAsia" w:ascii="宋体" w:hAnsi="宋体" w:eastAsia="宋体" w:cs="宋体"/>
          <w:color w:val="auto"/>
          <w:sz w:val="20"/>
          <w:szCs w:val="20"/>
          <w:highlight w:val="none"/>
        </w:rPr>
        <w:t>；</w:t>
      </w:r>
    </w:p>
    <w:p w14:paraId="1CBAEC66">
      <w:pPr>
        <w:spacing w:line="360" w:lineRule="auto"/>
        <w:ind w:firstLine="400" w:firstLineChars="200"/>
        <w:rPr>
          <w:rFonts w:hint="eastAsia" w:ascii="宋体" w:hAnsi="宋体" w:eastAsia="宋体" w:cs="宋体"/>
          <w:color w:val="auto"/>
          <w:sz w:val="20"/>
          <w:szCs w:val="20"/>
          <w:highlight w:val="none"/>
          <w:u w:val="single"/>
        </w:rPr>
      </w:pPr>
      <w:r>
        <w:rPr>
          <w:rFonts w:hint="eastAsia" w:ascii="宋体" w:hAnsi="宋体" w:eastAsia="宋体" w:cs="宋体"/>
          <w:color w:val="auto"/>
          <w:sz w:val="20"/>
          <w:szCs w:val="20"/>
          <w:highlight w:val="none"/>
          <w:u w:val="single"/>
        </w:rPr>
        <w:t xml:space="preserve">5、经委托人审批同意的本工程监理规划 </w:t>
      </w:r>
      <w:r>
        <w:rPr>
          <w:rFonts w:hint="eastAsia" w:ascii="宋体" w:hAnsi="宋体" w:eastAsia="宋体" w:cs="宋体"/>
          <w:color w:val="auto"/>
          <w:sz w:val="20"/>
          <w:szCs w:val="20"/>
          <w:highlight w:val="none"/>
        </w:rPr>
        <w:t>；</w:t>
      </w:r>
    </w:p>
    <w:p w14:paraId="4B1F3158">
      <w:pPr>
        <w:spacing w:line="360" w:lineRule="auto"/>
        <w:ind w:firstLine="400" w:firstLineChars="200"/>
        <w:rPr>
          <w:rFonts w:hint="eastAsia" w:ascii="宋体" w:hAnsi="宋体" w:eastAsia="宋体" w:cs="宋体"/>
          <w:color w:val="auto"/>
          <w:sz w:val="20"/>
          <w:szCs w:val="20"/>
          <w:highlight w:val="none"/>
          <w:u w:val="single"/>
        </w:rPr>
      </w:pPr>
      <w:r>
        <w:rPr>
          <w:rFonts w:hint="eastAsia" w:ascii="宋体" w:hAnsi="宋体" w:eastAsia="宋体" w:cs="宋体"/>
          <w:color w:val="auto"/>
          <w:sz w:val="20"/>
          <w:szCs w:val="20"/>
          <w:highlight w:val="none"/>
          <w:u w:val="single"/>
        </w:rPr>
        <w:t xml:space="preserve">6、工程监理合同 </w:t>
      </w:r>
      <w:r>
        <w:rPr>
          <w:rFonts w:hint="eastAsia" w:ascii="宋体" w:hAnsi="宋体" w:eastAsia="宋体" w:cs="宋体"/>
          <w:color w:val="auto"/>
          <w:sz w:val="20"/>
          <w:szCs w:val="20"/>
          <w:highlight w:val="none"/>
        </w:rPr>
        <w:t>；</w:t>
      </w:r>
    </w:p>
    <w:p w14:paraId="66E2C91D">
      <w:pPr>
        <w:spacing w:line="360" w:lineRule="auto"/>
        <w:ind w:firstLine="400" w:firstLineChars="200"/>
        <w:rPr>
          <w:rFonts w:hint="eastAsia" w:ascii="宋体" w:hAnsi="宋体" w:eastAsia="宋体" w:cs="宋体"/>
          <w:color w:val="auto"/>
          <w:sz w:val="20"/>
          <w:szCs w:val="20"/>
          <w:highlight w:val="none"/>
          <w:u w:val="single"/>
        </w:rPr>
      </w:pPr>
      <w:r>
        <w:rPr>
          <w:rFonts w:hint="eastAsia" w:ascii="宋体" w:hAnsi="宋体" w:eastAsia="宋体" w:cs="宋体"/>
          <w:color w:val="auto"/>
          <w:sz w:val="20"/>
          <w:szCs w:val="20"/>
          <w:highlight w:val="none"/>
          <w:u w:val="single"/>
        </w:rPr>
        <w:t xml:space="preserve">7、委托人依法与承包人、材料供应商等单位签订的合同或协议等 </w:t>
      </w:r>
      <w:r>
        <w:rPr>
          <w:rFonts w:hint="eastAsia" w:ascii="宋体" w:hAnsi="宋体" w:eastAsia="宋体" w:cs="宋体"/>
          <w:color w:val="auto"/>
          <w:sz w:val="20"/>
          <w:szCs w:val="20"/>
          <w:highlight w:val="none"/>
        </w:rPr>
        <w:t>；</w:t>
      </w:r>
    </w:p>
    <w:p w14:paraId="1BDCCF26">
      <w:pPr>
        <w:adjustRightInd w:val="0"/>
        <w:snapToGrid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u w:val="single"/>
        </w:rPr>
        <w:t xml:space="preserve">8、其它相关法律、法规及规定 </w:t>
      </w:r>
      <w:r>
        <w:rPr>
          <w:rFonts w:hint="eastAsia" w:ascii="宋体" w:hAnsi="宋体" w:eastAsia="宋体" w:cs="宋体"/>
          <w:color w:val="auto"/>
          <w:sz w:val="20"/>
          <w:szCs w:val="20"/>
          <w:highlight w:val="none"/>
        </w:rPr>
        <w:t>。</w:t>
      </w:r>
    </w:p>
    <w:p w14:paraId="33A7CCA4">
      <w:pPr>
        <w:adjustRightInd w:val="0"/>
        <w:snapToGrid w:val="0"/>
        <w:spacing w:line="360" w:lineRule="auto"/>
        <w:ind w:firstLine="400" w:firstLineChars="200"/>
        <w:rPr>
          <w:rFonts w:hint="eastAsia" w:ascii="宋体" w:hAnsi="宋体" w:eastAsia="宋体" w:cs="宋体"/>
          <w:dstrike/>
          <w:color w:val="auto"/>
          <w:sz w:val="20"/>
          <w:szCs w:val="20"/>
          <w:highlight w:val="none"/>
        </w:rPr>
      </w:pPr>
      <w:r>
        <w:rPr>
          <w:rFonts w:hint="eastAsia" w:ascii="宋体" w:hAnsi="宋体" w:eastAsia="宋体" w:cs="宋体"/>
          <w:color w:val="auto"/>
          <w:sz w:val="20"/>
          <w:szCs w:val="20"/>
          <w:highlight w:val="none"/>
        </w:rPr>
        <w:t>2.2.2 相关服务依据包括：</w:t>
      </w:r>
      <w:r>
        <w:rPr>
          <w:rFonts w:hint="eastAsia" w:ascii="宋体" w:hAnsi="宋体" w:eastAsia="宋体" w:cs="宋体"/>
          <w:color w:val="auto"/>
          <w:sz w:val="20"/>
          <w:szCs w:val="20"/>
          <w:highlight w:val="none"/>
          <w:u w:val="single"/>
        </w:rPr>
        <w:t xml:space="preserve">   /  </w:t>
      </w:r>
      <w:r>
        <w:rPr>
          <w:rFonts w:hint="eastAsia" w:ascii="宋体" w:hAnsi="宋体" w:eastAsia="宋体" w:cs="宋体"/>
          <w:color w:val="auto"/>
          <w:sz w:val="20"/>
          <w:szCs w:val="20"/>
          <w:highlight w:val="none"/>
        </w:rPr>
        <w:t>。</w:t>
      </w:r>
    </w:p>
    <w:p w14:paraId="643948AC">
      <w:pPr>
        <w:spacing w:line="360" w:lineRule="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 xml:space="preserve">  2.3</w:t>
      </w:r>
      <w:r>
        <w:rPr>
          <w:rFonts w:hint="eastAsia" w:ascii="宋体" w:hAnsi="宋体" w:eastAsia="宋体" w:cs="宋体"/>
          <w:color w:val="auto"/>
          <w:kern w:val="0"/>
          <w:sz w:val="20"/>
          <w:szCs w:val="20"/>
          <w:highlight w:val="none"/>
        </w:rPr>
        <w:t>项目监理机构和人员</w:t>
      </w:r>
    </w:p>
    <w:p w14:paraId="6DB8B949">
      <w:pPr>
        <w:adjustRightInd w:val="0"/>
        <w:snapToGrid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2.3.1 监理人派往本项目的总监理工程师为：</w:t>
      </w:r>
      <w:r>
        <w:rPr>
          <w:rFonts w:hint="eastAsia" w:ascii="宋体" w:hAnsi="宋体" w:eastAsia="宋体" w:cs="宋体"/>
          <w:color w:val="auto"/>
          <w:sz w:val="20"/>
          <w:szCs w:val="20"/>
          <w:highlight w:val="none"/>
          <w:u w:val="single"/>
        </w:rPr>
        <w:t xml:space="preserve">        ，联系方式：        </w:t>
      </w:r>
      <w:r>
        <w:rPr>
          <w:rFonts w:hint="eastAsia" w:ascii="宋体" w:hAnsi="宋体" w:eastAsia="宋体" w:cs="宋体"/>
          <w:color w:val="auto"/>
          <w:sz w:val="20"/>
          <w:szCs w:val="20"/>
          <w:highlight w:val="none"/>
        </w:rPr>
        <w:t>。监理人必须保证总监理工程师每月在工地现场办公的时间</w:t>
      </w:r>
      <w:r>
        <w:rPr>
          <w:rFonts w:hint="eastAsia" w:ascii="宋体" w:hAnsi="宋体" w:eastAsia="宋体" w:cs="宋体"/>
          <w:color w:val="auto"/>
          <w:sz w:val="20"/>
          <w:szCs w:val="20"/>
          <w:highlight w:val="none"/>
          <w:u w:val="single"/>
        </w:rPr>
        <w:t xml:space="preserve"> 不少于26天 </w:t>
      </w:r>
      <w:r>
        <w:rPr>
          <w:rFonts w:hint="eastAsia" w:ascii="宋体" w:hAnsi="宋体" w:eastAsia="宋体" w:cs="宋体"/>
          <w:color w:val="auto"/>
          <w:sz w:val="20"/>
          <w:szCs w:val="20"/>
          <w:highlight w:val="none"/>
        </w:rPr>
        <w:t>，全面履行监理人义务，为保证随时联系和沟通，应保持通讯工具24小时畅通。</w:t>
      </w:r>
    </w:p>
    <w:p w14:paraId="6B575071">
      <w:pPr>
        <w:adjustRightInd w:val="0"/>
        <w:snapToGrid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2.3.2 监理人应按投标书所报监理机构人员配置组建监理管理班子，如更换人员须经过委托人书面同意。否则，私自更换人员视为不能认真履行投标承诺，委托人有权根据情况要求监理人支付</w:t>
      </w:r>
      <w:r>
        <w:rPr>
          <w:rFonts w:hint="eastAsia" w:ascii="宋体" w:hAnsi="宋体" w:eastAsia="宋体" w:cs="宋体"/>
          <w:color w:val="auto"/>
          <w:sz w:val="20"/>
          <w:szCs w:val="20"/>
          <w:highlight w:val="none"/>
          <w:u w:val="single"/>
        </w:rPr>
        <w:t xml:space="preserve"> 5-20万元/人/次 </w:t>
      </w:r>
      <w:r>
        <w:rPr>
          <w:rFonts w:hint="eastAsia" w:ascii="宋体" w:hAnsi="宋体" w:eastAsia="宋体" w:cs="宋体"/>
          <w:color w:val="auto"/>
          <w:sz w:val="20"/>
          <w:szCs w:val="20"/>
          <w:highlight w:val="none"/>
        </w:rPr>
        <w:t>的违约金；拒不按照委托人要求整改的，委托人有权解除合同，监理人应向委托人支付合同价款</w:t>
      </w:r>
      <w:r>
        <w:rPr>
          <w:rFonts w:hint="eastAsia" w:ascii="宋体" w:hAnsi="宋体" w:eastAsia="宋体" w:cs="宋体"/>
          <w:color w:val="auto"/>
          <w:sz w:val="20"/>
          <w:szCs w:val="20"/>
          <w:highlight w:val="none"/>
          <w:u w:val="single"/>
        </w:rPr>
        <w:t xml:space="preserve"> 10% </w:t>
      </w:r>
      <w:r>
        <w:rPr>
          <w:rFonts w:hint="eastAsia" w:ascii="宋体" w:hAnsi="宋体" w:eastAsia="宋体" w:cs="宋体"/>
          <w:color w:val="auto"/>
          <w:sz w:val="20"/>
          <w:szCs w:val="20"/>
          <w:highlight w:val="none"/>
        </w:rPr>
        <w:t>的违约金；因此给委托人造成的损失（包括直接损失、间接损失、律师费、诉讼费、保全费、保函费以及其他实现债权的费用等）高于前述违约金，应按损失数额赔偿。</w:t>
      </w:r>
    </w:p>
    <w:p w14:paraId="5773FE23">
      <w:pPr>
        <w:widowControl/>
        <w:spacing w:line="360" w:lineRule="auto"/>
        <w:ind w:firstLine="400" w:firstLineChars="200"/>
        <w:jc w:val="left"/>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2.3.3 监理人必须依据投标文件，配备齐全本工程所涉及的所有专业的监理人员（包括土建、</w:t>
      </w:r>
      <w:r>
        <w:rPr>
          <w:rFonts w:hint="eastAsia" w:hAnsi="宋体" w:eastAsia="宋体" w:cs="宋体"/>
          <w:color w:val="auto"/>
          <w:sz w:val="20"/>
          <w:szCs w:val="20"/>
          <w:highlight w:val="none"/>
          <w:lang w:val="en-US" w:eastAsia="zh-CN"/>
        </w:rPr>
        <w:t>测量、</w:t>
      </w:r>
      <w:r>
        <w:rPr>
          <w:rFonts w:hint="eastAsia" w:ascii="宋体" w:hAnsi="宋体" w:eastAsia="宋体" w:cs="宋体"/>
          <w:color w:val="auto"/>
          <w:sz w:val="20"/>
          <w:szCs w:val="20"/>
          <w:highlight w:val="none"/>
        </w:rPr>
        <w:t>精装、景观、安装、造价、安全等方面的监理人员），监理人员必须在整个施工过程中常驻现场，且必须保证派往本工程的监理人员（包括总监理工程师）不再担任其它工程的监理工作，否则，委托人有权根据情况要求监理人支付</w:t>
      </w:r>
      <w:r>
        <w:rPr>
          <w:rFonts w:hint="eastAsia" w:ascii="宋体" w:hAnsi="宋体" w:eastAsia="宋体" w:cs="宋体"/>
          <w:color w:val="auto"/>
          <w:sz w:val="20"/>
          <w:szCs w:val="20"/>
          <w:highlight w:val="none"/>
          <w:u w:val="single"/>
        </w:rPr>
        <w:t xml:space="preserve"> 5-20万元/人/次 </w:t>
      </w:r>
      <w:r>
        <w:rPr>
          <w:rFonts w:hint="eastAsia" w:ascii="宋体" w:hAnsi="宋体" w:eastAsia="宋体" w:cs="宋体"/>
          <w:color w:val="auto"/>
          <w:sz w:val="20"/>
          <w:szCs w:val="20"/>
          <w:highlight w:val="none"/>
        </w:rPr>
        <w:t>的违约金；拒不按照委托人要求整改的，委托人有权随时解除合同，监理人应向委托人支付合同价款</w:t>
      </w:r>
      <w:r>
        <w:rPr>
          <w:rFonts w:hint="eastAsia" w:ascii="宋体" w:hAnsi="宋体" w:eastAsia="宋体" w:cs="宋体"/>
          <w:color w:val="auto"/>
          <w:sz w:val="20"/>
          <w:szCs w:val="20"/>
          <w:highlight w:val="none"/>
          <w:u w:val="single"/>
        </w:rPr>
        <w:t xml:space="preserve">10% </w:t>
      </w:r>
      <w:r>
        <w:rPr>
          <w:rFonts w:hint="eastAsia" w:ascii="宋体" w:hAnsi="宋体" w:eastAsia="宋体" w:cs="宋体"/>
          <w:color w:val="auto"/>
          <w:sz w:val="20"/>
          <w:szCs w:val="20"/>
          <w:highlight w:val="none"/>
        </w:rPr>
        <w:t>的违约金；因此给委托人造成的损失（包括直接损失、间接损失、律师费、诉讼费、保全费、保函费以及其他实现债权的费用等）高于前述违约金的，应按损失数额赔偿。</w:t>
      </w:r>
    </w:p>
    <w:p w14:paraId="43DCCDDF">
      <w:pPr>
        <w:adjustRightInd w:val="0"/>
        <w:snapToGrid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2.3.4 监理人必须为进场监理人员办理个人安全保险，否则在施工现场发生的安全责任事故及意外伤害责任由监理人全权负责。</w:t>
      </w:r>
    </w:p>
    <w:p w14:paraId="400B265E">
      <w:pPr>
        <w:adjustRightInd w:val="0"/>
        <w:snapToGrid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2.3.5 若监理人不能按时完成所要求的监理工作，委托人有权委托其他监理单位协助完成，由此发生的费用应从合同价款中扣除。</w:t>
      </w:r>
    </w:p>
    <w:p w14:paraId="1811D464">
      <w:pPr>
        <w:adjustRightInd w:val="0"/>
        <w:snapToGrid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2.3.6 更换监理人员的其他情形：</w:t>
      </w:r>
      <w:r>
        <w:rPr>
          <w:rFonts w:hint="eastAsia" w:ascii="宋体" w:hAnsi="宋体" w:eastAsia="宋体" w:cs="宋体"/>
          <w:color w:val="auto"/>
          <w:sz w:val="20"/>
          <w:szCs w:val="20"/>
          <w:highlight w:val="none"/>
          <w:u w:val="single"/>
        </w:rPr>
        <w:t xml:space="preserve">  / </w:t>
      </w:r>
      <w:r>
        <w:rPr>
          <w:rFonts w:hint="eastAsia" w:ascii="宋体" w:hAnsi="宋体" w:eastAsia="宋体" w:cs="宋体"/>
          <w:color w:val="auto"/>
          <w:sz w:val="20"/>
          <w:szCs w:val="20"/>
          <w:highlight w:val="none"/>
        </w:rPr>
        <w:t>。</w:t>
      </w:r>
    </w:p>
    <w:p w14:paraId="4EDE4DC6">
      <w:pPr>
        <w:adjustRightInd w:val="0"/>
        <w:snapToGrid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2.3.7监理人员配置岗位及数量须分别不少于：</w:t>
      </w:r>
    </w:p>
    <w:tbl>
      <w:tblPr>
        <w:tblStyle w:val="3"/>
        <w:tblpPr w:leftFromText="180" w:rightFromText="180" w:vertAnchor="text" w:horzAnchor="page" w:tblpX="1796" w:tblpY="456"/>
        <w:tblOverlap w:val="never"/>
        <w:tblW w:w="891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84"/>
        <w:gridCol w:w="1624"/>
        <w:gridCol w:w="4387"/>
        <w:gridCol w:w="1519"/>
      </w:tblGrid>
      <w:tr w14:paraId="17AE3C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84" w:type="dxa"/>
            <w:noWrap w:val="0"/>
            <w:vAlign w:val="center"/>
          </w:tcPr>
          <w:p w14:paraId="59090C80">
            <w:pPr>
              <w:pageBreakBefore w:val="0"/>
              <w:kinsoku/>
              <w:wordWrap/>
              <w:overflowPunct/>
              <w:topLinePunct w:val="0"/>
              <w:autoSpaceDE/>
              <w:autoSpaceDN/>
              <w:bidi w:val="0"/>
              <w:snapToGrid/>
              <w:spacing w:line="360" w:lineRule="auto"/>
              <w:jc w:val="center"/>
              <w:rPr>
                <w:rFonts w:hint="eastAsia" w:ascii="宋体" w:hAnsi="宋体" w:eastAsia="宋体" w:cs="宋体"/>
                <w:b/>
                <w:color w:val="auto"/>
                <w:sz w:val="20"/>
                <w:szCs w:val="20"/>
                <w:highlight w:val="none"/>
              </w:rPr>
            </w:pPr>
            <w:r>
              <w:rPr>
                <w:rFonts w:hint="eastAsia" w:ascii="宋体" w:hAnsi="宋体" w:eastAsia="宋体" w:cs="宋体"/>
                <w:b/>
                <w:color w:val="auto"/>
                <w:sz w:val="20"/>
                <w:szCs w:val="20"/>
                <w:highlight w:val="none"/>
              </w:rPr>
              <w:t>监理阶段</w:t>
            </w:r>
          </w:p>
        </w:tc>
        <w:tc>
          <w:tcPr>
            <w:tcW w:w="1624" w:type="dxa"/>
            <w:noWrap w:val="0"/>
            <w:vAlign w:val="center"/>
          </w:tcPr>
          <w:p w14:paraId="62A12F80">
            <w:pPr>
              <w:pageBreakBefore w:val="0"/>
              <w:kinsoku/>
              <w:wordWrap/>
              <w:overflowPunct/>
              <w:topLinePunct w:val="0"/>
              <w:autoSpaceDE/>
              <w:autoSpaceDN/>
              <w:bidi w:val="0"/>
              <w:snapToGrid/>
              <w:spacing w:line="360" w:lineRule="auto"/>
              <w:ind w:firstLine="0" w:firstLineChars="0"/>
              <w:jc w:val="center"/>
              <w:rPr>
                <w:rFonts w:hint="eastAsia" w:ascii="宋体" w:hAnsi="宋体" w:eastAsia="宋体" w:cs="宋体"/>
                <w:b/>
                <w:color w:val="auto"/>
                <w:sz w:val="20"/>
                <w:szCs w:val="20"/>
                <w:highlight w:val="none"/>
              </w:rPr>
            </w:pPr>
            <w:r>
              <w:rPr>
                <w:rFonts w:hint="eastAsia" w:ascii="宋体" w:hAnsi="宋体" w:eastAsia="宋体" w:cs="宋体"/>
                <w:b/>
                <w:color w:val="auto"/>
                <w:sz w:val="20"/>
                <w:szCs w:val="20"/>
                <w:highlight w:val="none"/>
              </w:rPr>
              <w:t>阶段定义</w:t>
            </w:r>
          </w:p>
        </w:tc>
        <w:tc>
          <w:tcPr>
            <w:tcW w:w="4387" w:type="dxa"/>
            <w:noWrap w:val="0"/>
            <w:vAlign w:val="center"/>
          </w:tcPr>
          <w:p w14:paraId="2A944D84">
            <w:pPr>
              <w:pageBreakBefore w:val="0"/>
              <w:kinsoku/>
              <w:wordWrap/>
              <w:overflowPunct/>
              <w:topLinePunct w:val="0"/>
              <w:autoSpaceDE/>
              <w:autoSpaceDN/>
              <w:bidi w:val="0"/>
              <w:snapToGrid/>
              <w:spacing w:line="360" w:lineRule="auto"/>
              <w:ind w:firstLine="402" w:firstLineChars="200"/>
              <w:jc w:val="center"/>
              <w:rPr>
                <w:rFonts w:hint="eastAsia" w:ascii="宋体" w:hAnsi="宋体" w:eastAsia="宋体" w:cs="宋体"/>
                <w:b/>
                <w:color w:val="auto"/>
                <w:sz w:val="20"/>
                <w:szCs w:val="20"/>
                <w:highlight w:val="none"/>
              </w:rPr>
            </w:pPr>
            <w:r>
              <w:rPr>
                <w:rFonts w:hint="eastAsia" w:ascii="宋体" w:hAnsi="宋体" w:eastAsia="宋体" w:cs="宋体"/>
                <w:b/>
                <w:color w:val="auto"/>
                <w:sz w:val="20"/>
                <w:szCs w:val="20"/>
                <w:highlight w:val="none"/>
              </w:rPr>
              <w:t>监理人员最低配备要求</w:t>
            </w:r>
          </w:p>
        </w:tc>
        <w:tc>
          <w:tcPr>
            <w:tcW w:w="1519" w:type="dxa"/>
            <w:noWrap w:val="0"/>
            <w:vAlign w:val="center"/>
          </w:tcPr>
          <w:p w14:paraId="06598487">
            <w:pPr>
              <w:pageBreakBefore w:val="0"/>
              <w:kinsoku/>
              <w:wordWrap/>
              <w:overflowPunct/>
              <w:topLinePunct w:val="0"/>
              <w:autoSpaceDE/>
              <w:autoSpaceDN/>
              <w:bidi w:val="0"/>
              <w:snapToGrid/>
              <w:spacing w:line="360" w:lineRule="auto"/>
              <w:ind w:firstLine="0" w:firstLineChars="0"/>
              <w:jc w:val="center"/>
              <w:rPr>
                <w:rFonts w:hint="eastAsia" w:ascii="宋体" w:hAnsi="宋体" w:eastAsia="宋体" w:cs="宋体"/>
                <w:b/>
                <w:color w:val="auto"/>
                <w:sz w:val="20"/>
                <w:szCs w:val="20"/>
                <w:highlight w:val="none"/>
              </w:rPr>
            </w:pPr>
            <w:r>
              <w:rPr>
                <w:rFonts w:hint="eastAsia" w:ascii="宋体" w:hAnsi="宋体" w:eastAsia="宋体" w:cs="宋体"/>
                <w:b/>
                <w:color w:val="auto"/>
                <w:sz w:val="20"/>
                <w:szCs w:val="20"/>
                <w:highlight w:val="none"/>
              </w:rPr>
              <w:t>监理人员最低配备数量</w:t>
            </w:r>
          </w:p>
        </w:tc>
      </w:tr>
      <w:tr w14:paraId="57D6C6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84" w:type="dxa"/>
            <w:noWrap w:val="0"/>
            <w:vAlign w:val="center"/>
          </w:tcPr>
          <w:p w14:paraId="062D9BC9">
            <w:pPr>
              <w:pageBreakBefore w:val="0"/>
              <w:kinsoku/>
              <w:wordWrap/>
              <w:overflowPunct/>
              <w:topLinePunct w:val="0"/>
              <w:autoSpaceDE/>
              <w:autoSpaceDN/>
              <w:bidi w:val="0"/>
              <w:snapToGrid/>
              <w:spacing w:line="360" w:lineRule="auto"/>
              <w:jc w:val="center"/>
              <w:rPr>
                <w:rFonts w:hint="eastAsia" w:ascii="宋体" w:hAnsi="宋体" w:eastAsia="宋体" w:cs="宋体"/>
                <w:b/>
                <w:color w:val="auto"/>
                <w:sz w:val="20"/>
                <w:szCs w:val="20"/>
                <w:highlight w:val="none"/>
              </w:rPr>
            </w:pPr>
            <w:r>
              <w:rPr>
                <w:rFonts w:hint="eastAsia" w:ascii="宋体" w:hAnsi="宋体" w:eastAsia="宋体" w:cs="宋体"/>
                <w:b/>
                <w:color w:val="auto"/>
                <w:sz w:val="20"/>
                <w:szCs w:val="20"/>
                <w:highlight w:val="none"/>
              </w:rPr>
              <w:t>施工准备阶段</w:t>
            </w:r>
          </w:p>
        </w:tc>
        <w:tc>
          <w:tcPr>
            <w:tcW w:w="1624" w:type="dxa"/>
            <w:noWrap w:val="0"/>
            <w:vAlign w:val="center"/>
          </w:tcPr>
          <w:p w14:paraId="61A426DC">
            <w:pPr>
              <w:pageBreakBefore w:val="0"/>
              <w:kinsoku/>
              <w:wordWrap/>
              <w:overflowPunct/>
              <w:topLinePunct w:val="0"/>
              <w:autoSpaceDE/>
              <w:autoSpaceDN/>
              <w:bidi w:val="0"/>
              <w:snapToGrid/>
              <w:spacing w:line="360" w:lineRule="auto"/>
              <w:ind w:firstLine="0" w:firstLineChars="0"/>
              <w:jc w:val="center"/>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开工前2个月至基础开工</w:t>
            </w:r>
          </w:p>
        </w:tc>
        <w:tc>
          <w:tcPr>
            <w:tcW w:w="4387" w:type="dxa"/>
            <w:noWrap w:val="0"/>
            <w:vAlign w:val="center"/>
          </w:tcPr>
          <w:p w14:paraId="4E625BB7">
            <w:pPr>
              <w:pageBreakBefore w:val="0"/>
              <w:kinsoku/>
              <w:wordWrap/>
              <w:overflowPunct/>
              <w:topLinePunct w:val="0"/>
              <w:autoSpaceDE/>
              <w:autoSpaceDN/>
              <w:bidi w:val="0"/>
              <w:snapToGrid/>
              <w:spacing w:line="360" w:lineRule="auto"/>
              <w:ind w:firstLine="0" w:firstLineChars="0"/>
              <w:jc w:val="both"/>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总监1人；土建监理工程师1人；安装监理工程师1人；资料员1人；测量工程师1人</w:t>
            </w:r>
          </w:p>
        </w:tc>
        <w:tc>
          <w:tcPr>
            <w:tcW w:w="1519" w:type="dxa"/>
            <w:noWrap w:val="0"/>
            <w:vAlign w:val="center"/>
          </w:tcPr>
          <w:p w14:paraId="6B7BD1C1">
            <w:pPr>
              <w:pageBreakBefore w:val="0"/>
              <w:kinsoku/>
              <w:wordWrap/>
              <w:overflowPunct/>
              <w:topLinePunct w:val="0"/>
              <w:autoSpaceDE/>
              <w:autoSpaceDN/>
              <w:bidi w:val="0"/>
              <w:snapToGrid/>
              <w:spacing w:line="360" w:lineRule="auto"/>
              <w:ind w:firstLine="400" w:firstLineChars="200"/>
              <w:jc w:val="center"/>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5人</w:t>
            </w:r>
          </w:p>
        </w:tc>
      </w:tr>
      <w:tr w14:paraId="21F8B7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60" w:hRule="atLeast"/>
        </w:trPr>
        <w:tc>
          <w:tcPr>
            <w:tcW w:w="1384" w:type="dxa"/>
            <w:vMerge w:val="restart"/>
            <w:noWrap w:val="0"/>
            <w:vAlign w:val="center"/>
          </w:tcPr>
          <w:p w14:paraId="78FA29A7">
            <w:pPr>
              <w:pageBreakBefore w:val="0"/>
              <w:kinsoku/>
              <w:wordWrap/>
              <w:overflowPunct/>
              <w:topLinePunct w:val="0"/>
              <w:autoSpaceDE/>
              <w:autoSpaceDN/>
              <w:bidi w:val="0"/>
              <w:snapToGrid/>
              <w:spacing w:line="360" w:lineRule="auto"/>
              <w:ind w:firstLine="402" w:firstLineChars="200"/>
              <w:jc w:val="center"/>
              <w:rPr>
                <w:rFonts w:hint="eastAsia" w:ascii="宋体" w:hAnsi="宋体" w:eastAsia="宋体" w:cs="宋体"/>
                <w:b/>
                <w:color w:val="auto"/>
                <w:sz w:val="20"/>
                <w:szCs w:val="20"/>
                <w:highlight w:val="none"/>
              </w:rPr>
            </w:pPr>
          </w:p>
          <w:p w14:paraId="4B72B03D">
            <w:pPr>
              <w:pageBreakBefore w:val="0"/>
              <w:kinsoku/>
              <w:wordWrap/>
              <w:overflowPunct/>
              <w:topLinePunct w:val="0"/>
              <w:autoSpaceDE/>
              <w:autoSpaceDN/>
              <w:bidi w:val="0"/>
              <w:snapToGrid/>
              <w:spacing w:line="360" w:lineRule="auto"/>
              <w:ind w:firstLine="402" w:firstLineChars="200"/>
              <w:jc w:val="center"/>
              <w:rPr>
                <w:rFonts w:hint="eastAsia" w:ascii="宋体" w:hAnsi="宋体" w:eastAsia="宋体" w:cs="宋体"/>
                <w:b/>
                <w:color w:val="auto"/>
                <w:sz w:val="20"/>
                <w:szCs w:val="20"/>
                <w:highlight w:val="none"/>
              </w:rPr>
            </w:pPr>
          </w:p>
          <w:p w14:paraId="1C9863B5">
            <w:pPr>
              <w:pageBreakBefore w:val="0"/>
              <w:kinsoku/>
              <w:wordWrap/>
              <w:overflowPunct/>
              <w:topLinePunct w:val="0"/>
              <w:autoSpaceDE/>
              <w:autoSpaceDN/>
              <w:bidi w:val="0"/>
              <w:snapToGrid/>
              <w:spacing w:line="360" w:lineRule="auto"/>
              <w:ind w:firstLine="402" w:firstLineChars="200"/>
              <w:jc w:val="center"/>
              <w:rPr>
                <w:rFonts w:hint="eastAsia" w:ascii="宋体" w:hAnsi="宋体" w:eastAsia="宋体" w:cs="宋体"/>
                <w:b/>
                <w:color w:val="auto"/>
                <w:sz w:val="20"/>
                <w:szCs w:val="20"/>
                <w:highlight w:val="none"/>
              </w:rPr>
            </w:pPr>
          </w:p>
          <w:p w14:paraId="1E537BF5">
            <w:pPr>
              <w:pageBreakBefore w:val="0"/>
              <w:kinsoku/>
              <w:wordWrap/>
              <w:overflowPunct/>
              <w:topLinePunct w:val="0"/>
              <w:autoSpaceDE/>
              <w:autoSpaceDN/>
              <w:bidi w:val="0"/>
              <w:snapToGrid/>
              <w:spacing w:line="360" w:lineRule="auto"/>
              <w:ind w:firstLine="402" w:firstLineChars="200"/>
              <w:jc w:val="center"/>
              <w:rPr>
                <w:rFonts w:hint="eastAsia" w:ascii="宋体" w:hAnsi="宋体" w:eastAsia="宋体" w:cs="宋体"/>
                <w:b/>
                <w:color w:val="auto"/>
                <w:sz w:val="20"/>
                <w:szCs w:val="20"/>
                <w:highlight w:val="none"/>
              </w:rPr>
            </w:pPr>
          </w:p>
          <w:p w14:paraId="3FC484FE">
            <w:pPr>
              <w:pageBreakBefore w:val="0"/>
              <w:kinsoku/>
              <w:wordWrap/>
              <w:overflowPunct/>
              <w:topLinePunct w:val="0"/>
              <w:autoSpaceDE/>
              <w:autoSpaceDN/>
              <w:bidi w:val="0"/>
              <w:snapToGrid/>
              <w:spacing w:line="360" w:lineRule="auto"/>
              <w:jc w:val="center"/>
              <w:rPr>
                <w:rFonts w:hint="eastAsia" w:ascii="宋体" w:hAnsi="宋体" w:eastAsia="宋体" w:cs="宋体"/>
                <w:b/>
                <w:color w:val="auto"/>
                <w:sz w:val="20"/>
                <w:szCs w:val="20"/>
                <w:highlight w:val="none"/>
              </w:rPr>
            </w:pPr>
            <w:r>
              <w:rPr>
                <w:rFonts w:hint="eastAsia" w:ascii="宋体" w:hAnsi="宋体" w:eastAsia="宋体" w:cs="宋体"/>
                <w:b/>
                <w:color w:val="auto"/>
                <w:sz w:val="20"/>
                <w:szCs w:val="20"/>
                <w:highlight w:val="none"/>
              </w:rPr>
              <w:t>施工阶段</w:t>
            </w:r>
          </w:p>
        </w:tc>
        <w:tc>
          <w:tcPr>
            <w:tcW w:w="1624" w:type="dxa"/>
            <w:noWrap w:val="0"/>
            <w:vAlign w:val="center"/>
          </w:tcPr>
          <w:p w14:paraId="24D15BFD">
            <w:pPr>
              <w:pageBreakBefore w:val="0"/>
              <w:kinsoku/>
              <w:wordWrap/>
              <w:overflowPunct/>
              <w:topLinePunct w:val="0"/>
              <w:autoSpaceDE/>
              <w:autoSpaceDN/>
              <w:bidi w:val="0"/>
              <w:snapToGrid/>
              <w:spacing w:line="360" w:lineRule="auto"/>
              <w:ind w:firstLine="400" w:firstLineChars="200"/>
              <w:jc w:val="center"/>
              <w:rPr>
                <w:rFonts w:hint="eastAsia" w:ascii="宋体" w:hAnsi="宋体" w:eastAsia="宋体" w:cs="宋体"/>
                <w:color w:val="auto"/>
                <w:sz w:val="20"/>
                <w:szCs w:val="20"/>
                <w:highlight w:val="none"/>
              </w:rPr>
            </w:pPr>
          </w:p>
          <w:p w14:paraId="46A6D940">
            <w:pPr>
              <w:pageBreakBefore w:val="0"/>
              <w:kinsoku/>
              <w:wordWrap/>
              <w:overflowPunct/>
              <w:topLinePunct w:val="0"/>
              <w:autoSpaceDE/>
              <w:autoSpaceDN/>
              <w:bidi w:val="0"/>
              <w:snapToGrid/>
              <w:spacing w:line="360" w:lineRule="auto"/>
              <w:ind w:firstLine="0" w:firstLineChars="0"/>
              <w:jc w:val="center"/>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基础开工至竣工</w:t>
            </w:r>
          </w:p>
        </w:tc>
        <w:tc>
          <w:tcPr>
            <w:tcW w:w="4387" w:type="dxa"/>
            <w:noWrap w:val="0"/>
            <w:vAlign w:val="center"/>
          </w:tcPr>
          <w:p w14:paraId="6C902A47">
            <w:pPr>
              <w:pageBreakBefore w:val="0"/>
              <w:kinsoku/>
              <w:wordWrap/>
              <w:overflowPunct/>
              <w:topLinePunct w:val="0"/>
              <w:autoSpaceDE/>
              <w:autoSpaceDN/>
              <w:bidi w:val="0"/>
              <w:snapToGrid/>
              <w:spacing w:line="360" w:lineRule="auto"/>
              <w:ind w:firstLine="0" w:firstLineChars="0"/>
              <w:jc w:val="both"/>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总监1人；土建监理工程师</w:t>
            </w:r>
            <w:r>
              <w:rPr>
                <w:rFonts w:hint="eastAsia" w:ascii="宋体" w:hAnsi="宋体" w:eastAsia="宋体" w:cs="宋体"/>
                <w:color w:val="auto"/>
                <w:sz w:val="20"/>
                <w:szCs w:val="20"/>
                <w:highlight w:val="none"/>
                <w:lang w:val="en-US" w:eastAsia="zh-CN"/>
              </w:rPr>
              <w:t>2</w:t>
            </w:r>
            <w:r>
              <w:rPr>
                <w:rFonts w:hint="eastAsia" w:ascii="宋体" w:hAnsi="宋体" w:eastAsia="宋体" w:cs="宋体"/>
                <w:color w:val="auto"/>
                <w:sz w:val="20"/>
                <w:szCs w:val="20"/>
                <w:highlight w:val="none"/>
              </w:rPr>
              <w:t>人；安装监理工程师各人；安全监理工程师</w:t>
            </w:r>
            <w:r>
              <w:rPr>
                <w:rFonts w:hint="eastAsia" w:ascii="宋体" w:hAnsi="宋体" w:eastAsia="宋体" w:cs="宋体"/>
                <w:color w:val="auto"/>
                <w:sz w:val="20"/>
                <w:szCs w:val="20"/>
                <w:highlight w:val="none"/>
                <w:lang w:val="en-US" w:eastAsia="zh-CN"/>
              </w:rPr>
              <w:t>1</w:t>
            </w:r>
            <w:r>
              <w:rPr>
                <w:rFonts w:hint="eastAsia" w:ascii="宋体" w:hAnsi="宋体" w:eastAsia="宋体" w:cs="宋体"/>
                <w:color w:val="auto"/>
                <w:sz w:val="20"/>
                <w:szCs w:val="20"/>
                <w:highlight w:val="none"/>
              </w:rPr>
              <w:t>人；资料员1人；土建</w:t>
            </w:r>
            <w:r>
              <w:rPr>
                <w:rFonts w:hint="eastAsia" w:hAnsi="宋体" w:cs="宋体"/>
                <w:color w:val="auto"/>
                <w:sz w:val="20"/>
                <w:szCs w:val="20"/>
                <w:highlight w:val="none"/>
                <w:lang w:eastAsia="zh-CN"/>
              </w:rPr>
              <w:t>、</w:t>
            </w:r>
            <w:r>
              <w:rPr>
                <w:rFonts w:hint="eastAsia" w:ascii="宋体" w:hAnsi="宋体" w:eastAsia="宋体" w:cs="宋体"/>
                <w:color w:val="auto"/>
                <w:sz w:val="20"/>
                <w:szCs w:val="20"/>
                <w:highlight w:val="none"/>
              </w:rPr>
              <w:t>安装造价工程师各1人；测量工程师1人</w:t>
            </w:r>
          </w:p>
        </w:tc>
        <w:tc>
          <w:tcPr>
            <w:tcW w:w="1519" w:type="dxa"/>
            <w:noWrap w:val="0"/>
            <w:vAlign w:val="center"/>
          </w:tcPr>
          <w:p w14:paraId="6F62DDF7">
            <w:pPr>
              <w:pageBreakBefore w:val="0"/>
              <w:kinsoku/>
              <w:wordWrap/>
              <w:overflowPunct/>
              <w:topLinePunct w:val="0"/>
              <w:autoSpaceDE/>
              <w:autoSpaceDN/>
              <w:bidi w:val="0"/>
              <w:snapToGrid/>
              <w:spacing w:line="360" w:lineRule="auto"/>
              <w:ind w:firstLine="400" w:firstLineChars="200"/>
              <w:jc w:val="center"/>
              <w:rPr>
                <w:rFonts w:hint="eastAsia" w:ascii="宋体" w:hAnsi="宋体" w:eastAsia="宋体" w:cs="宋体"/>
                <w:color w:val="auto"/>
                <w:sz w:val="20"/>
                <w:szCs w:val="20"/>
                <w:highlight w:val="none"/>
              </w:rPr>
            </w:pPr>
          </w:p>
          <w:p w14:paraId="3CE7FA5B">
            <w:pPr>
              <w:pageBreakBefore w:val="0"/>
              <w:kinsoku/>
              <w:wordWrap/>
              <w:overflowPunct/>
              <w:topLinePunct w:val="0"/>
              <w:autoSpaceDE/>
              <w:autoSpaceDN/>
              <w:bidi w:val="0"/>
              <w:snapToGrid/>
              <w:spacing w:line="360" w:lineRule="auto"/>
              <w:ind w:firstLine="400" w:firstLineChars="200"/>
              <w:jc w:val="center"/>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lang w:val="en-US" w:eastAsia="zh-CN"/>
              </w:rPr>
              <w:t>9</w:t>
            </w:r>
            <w:r>
              <w:rPr>
                <w:rFonts w:hint="eastAsia" w:ascii="宋体" w:hAnsi="宋体" w:eastAsia="宋体" w:cs="宋体"/>
                <w:color w:val="auto"/>
                <w:sz w:val="20"/>
                <w:szCs w:val="20"/>
                <w:highlight w:val="none"/>
              </w:rPr>
              <w:t>人</w:t>
            </w:r>
          </w:p>
        </w:tc>
      </w:tr>
      <w:tr w14:paraId="1B8415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7" w:hRule="atLeast"/>
        </w:trPr>
        <w:tc>
          <w:tcPr>
            <w:tcW w:w="1384" w:type="dxa"/>
            <w:vMerge w:val="continue"/>
            <w:noWrap w:val="0"/>
            <w:vAlign w:val="center"/>
          </w:tcPr>
          <w:p w14:paraId="1A0425E5">
            <w:pPr>
              <w:pageBreakBefore w:val="0"/>
              <w:kinsoku/>
              <w:wordWrap/>
              <w:overflowPunct/>
              <w:topLinePunct w:val="0"/>
              <w:autoSpaceDE/>
              <w:autoSpaceDN/>
              <w:bidi w:val="0"/>
              <w:snapToGrid/>
              <w:spacing w:line="360" w:lineRule="auto"/>
              <w:ind w:firstLine="402" w:firstLineChars="200"/>
              <w:jc w:val="center"/>
              <w:rPr>
                <w:rFonts w:hint="eastAsia" w:ascii="宋体" w:hAnsi="宋体" w:eastAsia="宋体" w:cs="宋体"/>
                <w:b/>
                <w:color w:val="auto"/>
                <w:sz w:val="20"/>
                <w:szCs w:val="20"/>
                <w:highlight w:val="none"/>
              </w:rPr>
            </w:pPr>
          </w:p>
        </w:tc>
        <w:tc>
          <w:tcPr>
            <w:tcW w:w="1624" w:type="dxa"/>
            <w:noWrap w:val="0"/>
            <w:vAlign w:val="center"/>
          </w:tcPr>
          <w:p w14:paraId="4CBF4613">
            <w:pPr>
              <w:pageBreakBefore w:val="0"/>
              <w:kinsoku/>
              <w:wordWrap/>
              <w:overflowPunct/>
              <w:topLinePunct w:val="0"/>
              <w:autoSpaceDE/>
              <w:autoSpaceDN/>
              <w:bidi w:val="0"/>
              <w:snapToGrid/>
              <w:spacing w:line="360" w:lineRule="auto"/>
              <w:ind w:firstLine="400" w:firstLineChars="200"/>
              <w:jc w:val="center"/>
              <w:rPr>
                <w:rFonts w:hint="eastAsia" w:ascii="宋体" w:hAnsi="宋体" w:eastAsia="宋体" w:cs="宋体"/>
                <w:color w:val="auto"/>
                <w:sz w:val="20"/>
                <w:szCs w:val="20"/>
                <w:highlight w:val="none"/>
              </w:rPr>
            </w:pPr>
          </w:p>
          <w:p w14:paraId="2C631B45">
            <w:pPr>
              <w:pageBreakBefore w:val="0"/>
              <w:kinsoku/>
              <w:wordWrap/>
              <w:overflowPunct/>
              <w:topLinePunct w:val="0"/>
              <w:autoSpaceDE/>
              <w:autoSpaceDN/>
              <w:bidi w:val="0"/>
              <w:snapToGrid/>
              <w:spacing w:line="360" w:lineRule="auto"/>
              <w:ind w:firstLine="0" w:firstLineChars="0"/>
              <w:jc w:val="center"/>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精装修阶段</w:t>
            </w:r>
          </w:p>
        </w:tc>
        <w:tc>
          <w:tcPr>
            <w:tcW w:w="4387" w:type="dxa"/>
            <w:noWrap w:val="0"/>
            <w:vAlign w:val="center"/>
          </w:tcPr>
          <w:p w14:paraId="56197C79">
            <w:pPr>
              <w:pageBreakBefore w:val="0"/>
              <w:kinsoku/>
              <w:wordWrap/>
              <w:overflowPunct/>
              <w:topLinePunct w:val="0"/>
              <w:autoSpaceDE/>
              <w:autoSpaceDN/>
              <w:bidi w:val="0"/>
              <w:snapToGrid/>
              <w:spacing w:line="360" w:lineRule="auto"/>
              <w:ind w:firstLine="0" w:firstLineChars="0"/>
              <w:jc w:val="both"/>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总监1人；土建监理工程师</w:t>
            </w:r>
            <w:r>
              <w:rPr>
                <w:rFonts w:hint="eastAsia" w:ascii="宋体" w:hAnsi="宋体" w:eastAsia="宋体" w:cs="宋体"/>
                <w:color w:val="auto"/>
                <w:sz w:val="20"/>
                <w:szCs w:val="20"/>
                <w:highlight w:val="none"/>
                <w:lang w:val="en-US" w:eastAsia="zh-CN"/>
              </w:rPr>
              <w:t>1</w:t>
            </w:r>
            <w:r>
              <w:rPr>
                <w:rFonts w:hint="eastAsia" w:ascii="宋体" w:hAnsi="宋体" w:eastAsia="宋体" w:cs="宋体"/>
                <w:color w:val="auto"/>
                <w:sz w:val="20"/>
                <w:szCs w:val="20"/>
                <w:highlight w:val="none"/>
              </w:rPr>
              <w:t>人；安装监理工程师</w:t>
            </w:r>
            <w:r>
              <w:rPr>
                <w:rFonts w:hint="eastAsia" w:ascii="宋体" w:hAnsi="宋体" w:eastAsia="宋体" w:cs="宋体"/>
                <w:color w:val="auto"/>
                <w:sz w:val="20"/>
                <w:szCs w:val="20"/>
                <w:highlight w:val="none"/>
                <w:lang w:val="en-US" w:eastAsia="zh-CN"/>
              </w:rPr>
              <w:t>2</w:t>
            </w:r>
            <w:r>
              <w:rPr>
                <w:rFonts w:hint="eastAsia" w:ascii="宋体" w:hAnsi="宋体" w:eastAsia="宋体" w:cs="宋体"/>
                <w:color w:val="auto"/>
                <w:sz w:val="20"/>
                <w:szCs w:val="20"/>
                <w:highlight w:val="none"/>
              </w:rPr>
              <w:t>人；安全监理工程师</w:t>
            </w:r>
            <w:r>
              <w:rPr>
                <w:rFonts w:hint="eastAsia" w:ascii="宋体" w:hAnsi="宋体" w:eastAsia="宋体" w:cs="宋体"/>
                <w:color w:val="auto"/>
                <w:sz w:val="20"/>
                <w:szCs w:val="20"/>
                <w:highlight w:val="none"/>
                <w:lang w:val="en-US" w:eastAsia="zh-CN"/>
              </w:rPr>
              <w:t>1</w:t>
            </w:r>
            <w:r>
              <w:rPr>
                <w:rFonts w:hint="eastAsia" w:ascii="宋体" w:hAnsi="宋体" w:eastAsia="宋体" w:cs="宋体"/>
                <w:color w:val="auto"/>
                <w:sz w:val="20"/>
                <w:szCs w:val="20"/>
                <w:highlight w:val="none"/>
              </w:rPr>
              <w:t>人；资料员1人；土建</w:t>
            </w:r>
            <w:r>
              <w:rPr>
                <w:rFonts w:hint="eastAsia" w:hAnsi="宋体" w:cs="宋体"/>
                <w:color w:val="auto"/>
                <w:sz w:val="20"/>
                <w:szCs w:val="20"/>
                <w:highlight w:val="none"/>
                <w:lang w:eastAsia="zh-CN"/>
              </w:rPr>
              <w:t>、</w:t>
            </w:r>
            <w:r>
              <w:rPr>
                <w:rFonts w:hint="eastAsia" w:ascii="宋体" w:hAnsi="宋体" w:eastAsia="宋体" w:cs="宋体"/>
                <w:color w:val="auto"/>
                <w:sz w:val="20"/>
                <w:szCs w:val="20"/>
                <w:highlight w:val="none"/>
              </w:rPr>
              <w:t>安装造价工程师</w:t>
            </w:r>
            <w:r>
              <w:rPr>
                <w:rFonts w:hint="eastAsia" w:hAnsi="宋体" w:cs="宋体"/>
                <w:color w:val="auto"/>
                <w:sz w:val="20"/>
                <w:szCs w:val="20"/>
                <w:highlight w:val="none"/>
                <w:lang w:val="en-US" w:eastAsia="zh-CN"/>
              </w:rPr>
              <w:t>各</w:t>
            </w:r>
            <w:r>
              <w:rPr>
                <w:rFonts w:hint="eastAsia" w:ascii="宋体" w:hAnsi="宋体" w:eastAsia="宋体" w:cs="宋体"/>
                <w:color w:val="auto"/>
                <w:sz w:val="20"/>
                <w:szCs w:val="20"/>
                <w:highlight w:val="none"/>
              </w:rPr>
              <w:t>1人；测量工程师1人，精装修工程师</w:t>
            </w:r>
            <w:r>
              <w:rPr>
                <w:rFonts w:hint="eastAsia" w:ascii="宋体" w:hAnsi="宋体" w:eastAsia="宋体" w:cs="宋体"/>
                <w:color w:val="auto"/>
                <w:sz w:val="20"/>
                <w:szCs w:val="20"/>
                <w:highlight w:val="none"/>
                <w:lang w:val="en-US" w:eastAsia="zh-CN"/>
              </w:rPr>
              <w:t>1</w:t>
            </w:r>
            <w:r>
              <w:rPr>
                <w:rFonts w:hint="eastAsia" w:ascii="宋体" w:hAnsi="宋体" w:eastAsia="宋体" w:cs="宋体"/>
                <w:color w:val="auto"/>
                <w:sz w:val="20"/>
                <w:szCs w:val="20"/>
                <w:highlight w:val="none"/>
              </w:rPr>
              <w:t>人</w:t>
            </w:r>
          </w:p>
        </w:tc>
        <w:tc>
          <w:tcPr>
            <w:tcW w:w="1519" w:type="dxa"/>
            <w:noWrap w:val="0"/>
            <w:vAlign w:val="center"/>
          </w:tcPr>
          <w:p w14:paraId="05CBA73B">
            <w:pPr>
              <w:pageBreakBefore w:val="0"/>
              <w:kinsoku/>
              <w:wordWrap/>
              <w:overflowPunct/>
              <w:topLinePunct w:val="0"/>
              <w:autoSpaceDE/>
              <w:autoSpaceDN/>
              <w:bidi w:val="0"/>
              <w:snapToGrid/>
              <w:spacing w:line="360" w:lineRule="auto"/>
              <w:ind w:firstLine="400" w:firstLineChars="200"/>
              <w:jc w:val="center"/>
              <w:rPr>
                <w:rFonts w:hint="eastAsia" w:ascii="宋体" w:hAnsi="宋体" w:eastAsia="宋体" w:cs="宋体"/>
                <w:color w:val="auto"/>
                <w:sz w:val="20"/>
                <w:szCs w:val="20"/>
                <w:highlight w:val="none"/>
              </w:rPr>
            </w:pPr>
          </w:p>
          <w:p w14:paraId="7936B9EB">
            <w:pPr>
              <w:pageBreakBefore w:val="0"/>
              <w:kinsoku/>
              <w:wordWrap/>
              <w:overflowPunct/>
              <w:topLinePunct w:val="0"/>
              <w:autoSpaceDE/>
              <w:autoSpaceDN/>
              <w:bidi w:val="0"/>
              <w:snapToGrid/>
              <w:spacing w:line="360" w:lineRule="auto"/>
              <w:ind w:firstLine="400" w:firstLineChars="200"/>
              <w:jc w:val="center"/>
              <w:rPr>
                <w:rFonts w:hint="eastAsia" w:ascii="宋体" w:hAnsi="宋体" w:eastAsia="宋体" w:cs="宋体"/>
                <w:color w:val="auto"/>
                <w:sz w:val="20"/>
                <w:szCs w:val="20"/>
                <w:highlight w:val="none"/>
              </w:rPr>
            </w:pPr>
          </w:p>
          <w:p w14:paraId="02618772">
            <w:pPr>
              <w:pageBreakBefore w:val="0"/>
              <w:kinsoku/>
              <w:wordWrap/>
              <w:overflowPunct/>
              <w:topLinePunct w:val="0"/>
              <w:autoSpaceDE/>
              <w:autoSpaceDN/>
              <w:bidi w:val="0"/>
              <w:snapToGrid/>
              <w:spacing w:line="360" w:lineRule="auto"/>
              <w:ind w:firstLine="400" w:firstLineChars="200"/>
              <w:jc w:val="center"/>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lang w:val="en-US" w:eastAsia="zh-CN"/>
              </w:rPr>
              <w:t>9</w:t>
            </w:r>
            <w:r>
              <w:rPr>
                <w:rFonts w:hint="eastAsia" w:ascii="宋体" w:hAnsi="宋体" w:eastAsia="宋体" w:cs="宋体"/>
                <w:color w:val="auto"/>
                <w:sz w:val="20"/>
                <w:szCs w:val="20"/>
                <w:highlight w:val="none"/>
              </w:rPr>
              <w:t>人</w:t>
            </w:r>
          </w:p>
        </w:tc>
      </w:tr>
      <w:tr w14:paraId="0B3F62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24" w:hRule="atLeast"/>
        </w:trPr>
        <w:tc>
          <w:tcPr>
            <w:tcW w:w="1384" w:type="dxa"/>
            <w:vMerge w:val="continue"/>
            <w:noWrap w:val="0"/>
            <w:vAlign w:val="center"/>
          </w:tcPr>
          <w:p w14:paraId="35ED5BF3">
            <w:pPr>
              <w:pageBreakBefore w:val="0"/>
              <w:kinsoku/>
              <w:wordWrap/>
              <w:overflowPunct/>
              <w:topLinePunct w:val="0"/>
              <w:autoSpaceDE/>
              <w:autoSpaceDN/>
              <w:bidi w:val="0"/>
              <w:snapToGrid/>
              <w:spacing w:line="360" w:lineRule="auto"/>
              <w:ind w:firstLine="402" w:firstLineChars="200"/>
              <w:jc w:val="center"/>
              <w:rPr>
                <w:rFonts w:hint="eastAsia" w:ascii="宋体" w:hAnsi="宋体" w:eastAsia="宋体" w:cs="宋体"/>
                <w:b/>
                <w:color w:val="auto"/>
                <w:sz w:val="20"/>
                <w:szCs w:val="20"/>
                <w:highlight w:val="none"/>
              </w:rPr>
            </w:pPr>
          </w:p>
        </w:tc>
        <w:tc>
          <w:tcPr>
            <w:tcW w:w="1624" w:type="dxa"/>
            <w:noWrap w:val="0"/>
            <w:vAlign w:val="center"/>
          </w:tcPr>
          <w:p w14:paraId="4E39DCEE">
            <w:pPr>
              <w:pageBreakBefore w:val="0"/>
              <w:kinsoku/>
              <w:wordWrap/>
              <w:overflowPunct/>
              <w:topLinePunct w:val="0"/>
              <w:autoSpaceDE/>
              <w:autoSpaceDN/>
              <w:bidi w:val="0"/>
              <w:snapToGrid/>
              <w:spacing w:line="360" w:lineRule="auto"/>
              <w:ind w:firstLine="400" w:firstLineChars="200"/>
              <w:jc w:val="center"/>
              <w:rPr>
                <w:rFonts w:hint="eastAsia" w:ascii="宋体" w:hAnsi="宋体" w:eastAsia="宋体" w:cs="宋体"/>
                <w:color w:val="auto"/>
                <w:sz w:val="20"/>
                <w:szCs w:val="20"/>
                <w:highlight w:val="none"/>
              </w:rPr>
            </w:pPr>
          </w:p>
          <w:p w14:paraId="3A5C7129">
            <w:pPr>
              <w:pageBreakBefore w:val="0"/>
              <w:kinsoku/>
              <w:wordWrap/>
              <w:overflowPunct/>
              <w:topLinePunct w:val="0"/>
              <w:autoSpaceDE/>
              <w:autoSpaceDN/>
              <w:bidi w:val="0"/>
              <w:snapToGrid/>
              <w:spacing w:line="360" w:lineRule="auto"/>
              <w:ind w:firstLine="0" w:firstLineChars="0"/>
              <w:jc w:val="center"/>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景观绿化阶段</w:t>
            </w:r>
          </w:p>
        </w:tc>
        <w:tc>
          <w:tcPr>
            <w:tcW w:w="4387" w:type="dxa"/>
            <w:noWrap w:val="0"/>
            <w:vAlign w:val="center"/>
          </w:tcPr>
          <w:p w14:paraId="6E566296">
            <w:pPr>
              <w:pageBreakBefore w:val="0"/>
              <w:kinsoku/>
              <w:wordWrap/>
              <w:overflowPunct/>
              <w:topLinePunct w:val="0"/>
              <w:autoSpaceDE/>
              <w:autoSpaceDN/>
              <w:bidi w:val="0"/>
              <w:snapToGrid/>
              <w:spacing w:line="360" w:lineRule="auto"/>
              <w:ind w:firstLine="0" w:firstLineChars="0"/>
              <w:jc w:val="both"/>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总监1人；土建监理工程师</w:t>
            </w:r>
            <w:r>
              <w:rPr>
                <w:rFonts w:hint="eastAsia" w:ascii="宋体" w:hAnsi="宋体" w:eastAsia="宋体" w:cs="宋体"/>
                <w:color w:val="auto"/>
                <w:sz w:val="20"/>
                <w:szCs w:val="20"/>
                <w:highlight w:val="none"/>
                <w:lang w:val="en-US" w:eastAsia="zh-CN"/>
              </w:rPr>
              <w:t>1</w:t>
            </w:r>
            <w:r>
              <w:rPr>
                <w:rFonts w:hint="eastAsia" w:ascii="宋体" w:hAnsi="宋体" w:eastAsia="宋体" w:cs="宋体"/>
                <w:color w:val="auto"/>
                <w:sz w:val="20"/>
                <w:szCs w:val="20"/>
                <w:highlight w:val="none"/>
              </w:rPr>
              <w:t>人；安装监理工程师</w:t>
            </w:r>
            <w:r>
              <w:rPr>
                <w:rFonts w:hint="eastAsia" w:ascii="宋体" w:hAnsi="宋体" w:eastAsia="宋体" w:cs="宋体"/>
                <w:color w:val="auto"/>
                <w:sz w:val="20"/>
                <w:szCs w:val="20"/>
                <w:highlight w:val="none"/>
                <w:lang w:val="en-US" w:eastAsia="zh-CN"/>
              </w:rPr>
              <w:t>2</w:t>
            </w:r>
            <w:r>
              <w:rPr>
                <w:rFonts w:hint="eastAsia" w:ascii="宋体" w:hAnsi="宋体" w:eastAsia="宋体" w:cs="宋体"/>
                <w:color w:val="auto"/>
                <w:sz w:val="20"/>
                <w:szCs w:val="20"/>
                <w:highlight w:val="none"/>
              </w:rPr>
              <w:t>人；安全监理工程师</w:t>
            </w:r>
            <w:r>
              <w:rPr>
                <w:rFonts w:hint="eastAsia" w:ascii="宋体" w:hAnsi="宋体" w:eastAsia="宋体" w:cs="宋体"/>
                <w:color w:val="auto"/>
                <w:sz w:val="20"/>
                <w:szCs w:val="20"/>
                <w:highlight w:val="none"/>
                <w:lang w:val="en-US" w:eastAsia="zh-CN"/>
              </w:rPr>
              <w:t>1</w:t>
            </w:r>
            <w:r>
              <w:rPr>
                <w:rFonts w:hint="eastAsia" w:ascii="宋体" w:hAnsi="宋体" w:eastAsia="宋体" w:cs="宋体"/>
                <w:color w:val="auto"/>
                <w:sz w:val="20"/>
                <w:szCs w:val="20"/>
                <w:highlight w:val="none"/>
              </w:rPr>
              <w:t>人；资料员1人；土建</w:t>
            </w:r>
            <w:r>
              <w:rPr>
                <w:rFonts w:hint="eastAsia" w:hAnsi="宋体" w:cs="宋体"/>
                <w:color w:val="auto"/>
                <w:sz w:val="20"/>
                <w:szCs w:val="20"/>
                <w:highlight w:val="none"/>
                <w:lang w:eastAsia="zh-CN"/>
              </w:rPr>
              <w:t>、</w:t>
            </w:r>
            <w:r>
              <w:rPr>
                <w:rFonts w:hint="eastAsia" w:ascii="宋体" w:hAnsi="宋体" w:eastAsia="宋体" w:cs="宋体"/>
                <w:color w:val="auto"/>
                <w:sz w:val="20"/>
                <w:szCs w:val="20"/>
                <w:highlight w:val="none"/>
              </w:rPr>
              <w:t>安装造价工程师</w:t>
            </w:r>
            <w:r>
              <w:rPr>
                <w:rFonts w:hint="eastAsia" w:hAnsi="宋体" w:cs="宋体"/>
                <w:color w:val="auto"/>
                <w:sz w:val="20"/>
                <w:szCs w:val="20"/>
                <w:highlight w:val="none"/>
                <w:lang w:val="en-US" w:eastAsia="zh-CN"/>
              </w:rPr>
              <w:t>各</w:t>
            </w:r>
            <w:r>
              <w:rPr>
                <w:rFonts w:hint="eastAsia" w:ascii="宋体" w:hAnsi="宋体" w:eastAsia="宋体" w:cs="宋体"/>
                <w:color w:val="auto"/>
                <w:sz w:val="20"/>
                <w:szCs w:val="20"/>
                <w:highlight w:val="none"/>
              </w:rPr>
              <w:t>1人；测量工程师1人；精装修工程师</w:t>
            </w:r>
            <w:r>
              <w:rPr>
                <w:rFonts w:hint="eastAsia" w:ascii="宋体" w:hAnsi="宋体" w:eastAsia="宋体" w:cs="宋体"/>
                <w:color w:val="auto"/>
                <w:sz w:val="20"/>
                <w:szCs w:val="20"/>
                <w:highlight w:val="none"/>
                <w:lang w:val="en-US" w:eastAsia="zh-CN"/>
              </w:rPr>
              <w:t>1</w:t>
            </w:r>
            <w:r>
              <w:rPr>
                <w:rFonts w:hint="eastAsia" w:ascii="宋体" w:hAnsi="宋体" w:eastAsia="宋体" w:cs="宋体"/>
                <w:color w:val="auto"/>
                <w:sz w:val="20"/>
                <w:szCs w:val="20"/>
                <w:highlight w:val="none"/>
              </w:rPr>
              <w:t>人；景观工程师1人</w:t>
            </w:r>
          </w:p>
        </w:tc>
        <w:tc>
          <w:tcPr>
            <w:tcW w:w="1519" w:type="dxa"/>
            <w:noWrap w:val="0"/>
            <w:vAlign w:val="center"/>
          </w:tcPr>
          <w:p w14:paraId="1AAD7E49">
            <w:pPr>
              <w:pageBreakBefore w:val="0"/>
              <w:kinsoku/>
              <w:wordWrap/>
              <w:overflowPunct/>
              <w:topLinePunct w:val="0"/>
              <w:autoSpaceDE/>
              <w:autoSpaceDN/>
              <w:bidi w:val="0"/>
              <w:snapToGrid/>
              <w:spacing w:line="360" w:lineRule="auto"/>
              <w:jc w:val="center"/>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lang w:val="en-US" w:eastAsia="zh-CN"/>
              </w:rPr>
              <w:t>10</w:t>
            </w:r>
            <w:r>
              <w:rPr>
                <w:rFonts w:hint="eastAsia" w:ascii="宋体" w:hAnsi="宋体" w:eastAsia="宋体" w:cs="宋体"/>
                <w:color w:val="auto"/>
                <w:sz w:val="20"/>
                <w:szCs w:val="20"/>
                <w:highlight w:val="none"/>
              </w:rPr>
              <w:t>人</w:t>
            </w:r>
          </w:p>
        </w:tc>
      </w:tr>
      <w:tr w14:paraId="6B41DD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84" w:type="dxa"/>
            <w:noWrap w:val="0"/>
            <w:vAlign w:val="center"/>
          </w:tcPr>
          <w:p w14:paraId="20275472">
            <w:pPr>
              <w:pageBreakBefore w:val="0"/>
              <w:kinsoku/>
              <w:wordWrap/>
              <w:overflowPunct/>
              <w:topLinePunct w:val="0"/>
              <w:autoSpaceDE/>
              <w:autoSpaceDN/>
              <w:bidi w:val="0"/>
              <w:snapToGrid/>
              <w:spacing w:line="360" w:lineRule="auto"/>
              <w:ind w:firstLine="402" w:firstLineChars="200"/>
              <w:jc w:val="center"/>
              <w:rPr>
                <w:rFonts w:hint="eastAsia" w:ascii="宋体" w:hAnsi="宋体" w:eastAsia="宋体" w:cs="宋体"/>
                <w:b/>
                <w:color w:val="auto"/>
                <w:sz w:val="20"/>
                <w:szCs w:val="20"/>
                <w:highlight w:val="none"/>
              </w:rPr>
            </w:pPr>
          </w:p>
          <w:p w14:paraId="30A4C156">
            <w:pPr>
              <w:pageBreakBefore w:val="0"/>
              <w:kinsoku/>
              <w:wordWrap/>
              <w:overflowPunct/>
              <w:topLinePunct w:val="0"/>
              <w:autoSpaceDE/>
              <w:autoSpaceDN/>
              <w:bidi w:val="0"/>
              <w:snapToGrid/>
              <w:spacing w:line="360" w:lineRule="auto"/>
              <w:jc w:val="center"/>
              <w:rPr>
                <w:rFonts w:hint="eastAsia" w:ascii="宋体" w:hAnsi="宋体" w:eastAsia="宋体" w:cs="宋体"/>
                <w:b/>
                <w:color w:val="auto"/>
                <w:sz w:val="20"/>
                <w:szCs w:val="20"/>
                <w:highlight w:val="none"/>
              </w:rPr>
            </w:pPr>
            <w:r>
              <w:rPr>
                <w:rFonts w:hint="eastAsia" w:ascii="宋体" w:hAnsi="宋体" w:eastAsia="宋体" w:cs="宋体"/>
                <w:b/>
                <w:color w:val="auto"/>
                <w:sz w:val="20"/>
                <w:szCs w:val="20"/>
                <w:highlight w:val="none"/>
              </w:rPr>
              <w:t>维修阶段</w:t>
            </w:r>
          </w:p>
        </w:tc>
        <w:tc>
          <w:tcPr>
            <w:tcW w:w="1624" w:type="dxa"/>
            <w:noWrap w:val="0"/>
            <w:vAlign w:val="center"/>
          </w:tcPr>
          <w:p w14:paraId="3FDA23F7">
            <w:pPr>
              <w:pageBreakBefore w:val="0"/>
              <w:kinsoku/>
              <w:wordWrap/>
              <w:overflowPunct/>
              <w:topLinePunct w:val="0"/>
              <w:autoSpaceDE/>
              <w:autoSpaceDN/>
              <w:bidi w:val="0"/>
              <w:snapToGrid/>
              <w:spacing w:line="360" w:lineRule="auto"/>
              <w:jc w:val="center"/>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lang w:val="en-US" w:eastAsia="zh-CN"/>
              </w:rPr>
              <w:t>投入使用</w:t>
            </w:r>
            <w:r>
              <w:rPr>
                <w:rFonts w:hint="eastAsia" w:ascii="宋体" w:hAnsi="宋体" w:eastAsia="宋体" w:cs="宋体"/>
                <w:color w:val="auto"/>
                <w:sz w:val="20"/>
                <w:szCs w:val="20"/>
                <w:highlight w:val="none"/>
              </w:rPr>
              <w:t>后6个月</w:t>
            </w:r>
          </w:p>
        </w:tc>
        <w:tc>
          <w:tcPr>
            <w:tcW w:w="4387" w:type="dxa"/>
            <w:noWrap w:val="0"/>
            <w:vAlign w:val="center"/>
          </w:tcPr>
          <w:p w14:paraId="748D0730">
            <w:pPr>
              <w:pageBreakBefore w:val="0"/>
              <w:kinsoku/>
              <w:wordWrap/>
              <w:overflowPunct/>
              <w:topLinePunct w:val="0"/>
              <w:autoSpaceDE/>
              <w:autoSpaceDN/>
              <w:bidi w:val="0"/>
              <w:snapToGrid/>
              <w:spacing w:line="360" w:lineRule="auto"/>
              <w:ind w:firstLine="0" w:firstLineChars="0"/>
              <w:jc w:val="both"/>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总监1人；土建监理工程师1人；安装监理工程师1人，资料员1人</w:t>
            </w:r>
          </w:p>
        </w:tc>
        <w:tc>
          <w:tcPr>
            <w:tcW w:w="1519" w:type="dxa"/>
            <w:noWrap w:val="0"/>
            <w:vAlign w:val="center"/>
          </w:tcPr>
          <w:p w14:paraId="41ECFA5B">
            <w:pPr>
              <w:pageBreakBefore w:val="0"/>
              <w:kinsoku/>
              <w:wordWrap/>
              <w:overflowPunct/>
              <w:topLinePunct w:val="0"/>
              <w:autoSpaceDE/>
              <w:autoSpaceDN/>
              <w:bidi w:val="0"/>
              <w:snapToGrid/>
              <w:spacing w:line="360" w:lineRule="auto"/>
              <w:jc w:val="center"/>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4人</w:t>
            </w:r>
          </w:p>
        </w:tc>
      </w:tr>
      <w:tr w14:paraId="3A9CC4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84" w:type="dxa"/>
            <w:noWrap w:val="0"/>
            <w:vAlign w:val="center"/>
          </w:tcPr>
          <w:p w14:paraId="1BD3E4C9">
            <w:pPr>
              <w:pageBreakBefore w:val="0"/>
              <w:kinsoku/>
              <w:wordWrap/>
              <w:overflowPunct/>
              <w:topLinePunct w:val="0"/>
              <w:autoSpaceDE/>
              <w:autoSpaceDN/>
              <w:bidi w:val="0"/>
              <w:snapToGrid/>
              <w:spacing w:line="360" w:lineRule="auto"/>
              <w:jc w:val="center"/>
              <w:rPr>
                <w:rFonts w:hint="eastAsia" w:ascii="宋体" w:hAnsi="宋体" w:eastAsia="宋体" w:cs="宋体"/>
                <w:b/>
                <w:color w:val="auto"/>
                <w:sz w:val="20"/>
                <w:szCs w:val="20"/>
                <w:highlight w:val="none"/>
              </w:rPr>
            </w:pPr>
          </w:p>
          <w:p w14:paraId="0464577E">
            <w:pPr>
              <w:pageBreakBefore w:val="0"/>
              <w:kinsoku/>
              <w:wordWrap/>
              <w:overflowPunct/>
              <w:topLinePunct w:val="0"/>
              <w:autoSpaceDE/>
              <w:autoSpaceDN/>
              <w:bidi w:val="0"/>
              <w:snapToGrid/>
              <w:spacing w:line="360" w:lineRule="auto"/>
              <w:jc w:val="center"/>
              <w:rPr>
                <w:rFonts w:hint="eastAsia" w:ascii="宋体" w:hAnsi="宋体" w:eastAsia="宋体" w:cs="宋体"/>
                <w:b/>
                <w:color w:val="auto"/>
                <w:sz w:val="20"/>
                <w:szCs w:val="20"/>
                <w:highlight w:val="none"/>
              </w:rPr>
            </w:pPr>
            <w:r>
              <w:rPr>
                <w:rFonts w:hint="eastAsia" w:ascii="宋体" w:hAnsi="宋体" w:eastAsia="宋体" w:cs="宋体"/>
                <w:b/>
                <w:color w:val="auto"/>
                <w:sz w:val="20"/>
                <w:szCs w:val="20"/>
                <w:highlight w:val="none"/>
              </w:rPr>
              <w:t>保修阶段</w:t>
            </w:r>
          </w:p>
        </w:tc>
        <w:tc>
          <w:tcPr>
            <w:tcW w:w="1624" w:type="dxa"/>
            <w:noWrap w:val="0"/>
            <w:vAlign w:val="center"/>
          </w:tcPr>
          <w:p w14:paraId="54460A28">
            <w:pPr>
              <w:pageBreakBefore w:val="0"/>
              <w:kinsoku/>
              <w:wordWrap/>
              <w:overflowPunct/>
              <w:topLinePunct w:val="0"/>
              <w:autoSpaceDE/>
              <w:autoSpaceDN/>
              <w:bidi w:val="0"/>
              <w:snapToGrid/>
              <w:spacing w:line="360" w:lineRule="auto"/>
              <w:jc w:val="center"/>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工程保修期内</w:t>
            </w:r>
          </w:p>
        </w:tc>
        <w:tc>
          <w:tcPr>
            <w:tcW w:w="4387" w:type="dxa"/>
            <w:noWrap w:val="0"/>
            <w:vAlign w:val="center"/>
          </w:tcPr>
          <w:p w14:paraId="06A04B0C">
            <w:pPr>
              <w:pageBreakBefore w:val="0"/>
              <w:kinsoku/>
              <w:wordWrap/>
              <w:overflowPunct/>
              <w:topLinePunct w:val="0"/>
              <w:autoSpaceDE/>
              <w:autoSpaceDN/>
              <w:bidi w:val="0"/>
              <w:snapToGrid/>
              <w:spacing w:line="360" w:lineRule="auto"/>
              <w:ind w:firstLine="0" w:firstLineChars="0"/>
              <w:jc w:val="both"/>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安排土建、安装监理工程师各1人，不需驻场，但接委托人通知后12小时内必须到达现场。</w:t>
            </w:r>
          </w:p>
        </w:tc>
        <w:tc>
          <w:tcPr>
            <w:tcW w:w="1519" w:type="dxa"/>
            <w:noWrap w:val="0"/>
            <w:vAlign w:val="center"/>
          </w:tcPr>
          <w:p w14:paraId="37A00397">
            <w:pPr>
              <w:pageBreakBefore w:val="0"/>
              <w:kinsoku/>
              <w:wordWrap/>
              <w:overflowPunct/>
              <w:topLinePunct w:val="0"/>
              <w:autoSpaceDE/>
              <w:autoSpaceDN/>
              <w:bidi w:val="0"/>
              <w:snapToGrid/>
              <w:spacing w:line="360" w:lineRule="auto"/>
              <w:ind w:firstLine="100" w:firstLineChars="50"/>
              <w:jc w:val="center"/>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须满足要求</w:t>
            </w:r>
          </w:p>
        </w:tc>
      </w:tr>
      <w:tr w14:paraId="13EEC5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914" w:type="dxa"/>
            <w:gridSpan w:val="4"/>
            <w:noWrap w:val="0"/>
            <w:vAlign w:val="center"/>
          </w:tcPr>
          <w:p w14:paraId="1F7A27AF">
            <w:pPr>
              <w:pageBreakBefore w:val="0"/>
              <w:kinsoku/>
              <w:wordWrap/>
              <w:overflowPunct/>
              <w:topLinePunct w:val="0"/>
              <w:autoSpaceDE/>
              <w:autoSpaceDN/>
              <w:bidi w:val="0"/>
              <w:adjustRightInd w:val="0"/>
              <w:snapToGrid w:val="0"/>
              <w:spacing w:line="360" w:lineRule="auto"/>
              <w:ind w:firstLine="0" w:firstLineChars="0"/>
              <w:jc w:val="left"/>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备注：</w:t>
            </w:r>
          </w:p>
          <w:p w14:paraId="2F8DDAB2">
            <w:pPr>
              <w:pageBreakBefore w:val="0"/>
              <w:numPr>
                <w:ilvl w:val="0"/>
                <w:numId w:val="0"/>
              </w:numPr>
              <w:kinsoku/>
              <w:wordWrap/>
              <w:overflowPunct/>
              <w:topLinePunct w:val="0"/>
              <w:autoSpaceDE/>
              <w:autoSpaceDN/>
              <w:bidi w:val="0"/>
              <w:adjustRightInd w:val="0"/>
              <w:snapToGrid w:val="0"/>
              <w:spacing w:line="360" w:lineRule="auto"/>
              <w:ind w:firstLine="0" w:firstLineChars="0"/>
              <w:jc w:val="left"/>
              <w:rPr>
                <w:rFonts w:hint="eastAsia" w:ascii="宋体" w:hAnsi="宋体" w:eastAsia="宋体" w:cs="宋体"/>
                <w:color w:val="auto"/>
                <w:sz w:val="20"/>
                <w:szCs w:val="20"/>
                <w:highlight w:val="none"/>
              </w:rPr>
            </w:pPr>
            <w:r>
              <w:rPr>
                <w:rFonts w:hint="eastAsia" w:hAnsi="宋体" w:eastAsia="宋体" w:cs="宋体"/>
                <w:color w:val="auto"/>
                <w:sz w:val="20"/>
                <w:szCs w:val="20"/>
                <w:highlight w:val="none"/>
                <w:lang w:val="en-US" w:eastAsia="zh-CN"/>
              </w:rPr>
              <w:t>1.</w:t>
            </w:r>
            <w:r>
              <w:rPr>
                <w:rFonts w:hint="eastAsia" w:ascii="宋体" w:hAnsi="宋体" w:eastAsia="宋体" w:cs="宋体"/>
                <w:color w:val="auto"/>
                <w:sz w:val="20"/>
                <w:szCs w:val="20"/>
                <w:highlight w:val="none"/>
              </w:rPr>
              <w:t>监理单位各阶段配备监理人数不得低于以上最低标准要求（不局限于以上专业，且在整个施工过程中常驻现场）。</w:t>
            </w:r>
          </w:p>
          <w:p w14:paraId="3DD733B1">
            <w:pPr>
              <w:pageBreakBefore w:val="0"/>
              <w:kinsoku/>
              <w:wordWrap/>
              <w:overflowPunct/>
              <w:topLinePunct w:val="0"/>
              <w:autoSpaceDE/>
              <w:autoSpaceDN/>
              <w:bidi w:val="0"/>
              <w:adjustRightInd w:val="0"/>
              <w:snapToGrid w:val="0"/>
              <w:spacing w:line="360" w:lineRule="auto"/>
              <w:ind w:firstLine="0" w:firstLineChars="0"/>
              <w:jc w:val="left"/>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2</w:t>
            </w:r>
            <w:r>
              <w:rPr>
                <w:rFonts w:hint="eastAsia" w:hAnsi="宋体" w:eastAsia="宋体" w:cs="宋体"/>
                <w:color w:val="auto"/>
                <w:sz w:val="20"/>
                <w:szCs w:val="20"/>
                <w:highlight w:val="none"/>
                <w:lang w:val="en-US" w:eastAsia="zh-CN"/>
              </w:rPr>
              <w:t>.</w:t>
            </w:r>
            <w:r>
              <w:rPr>
                <w:rFonts w:hint="eastAsia" w:ascii="宋体" w:hAnsi="宋体" w:eastAsia="宋体" w:cs="宋体"/>
                <w:color w:val="auto"/>
                <w:sz w:val="20"/>
                <w:szCs w:val="20"/>
                <w:highlight w:val="none"/>
              </w:rPr>
              <w:t>实测工作，要求以小组为单位开展，每组2-3人，实测专职监理工程师只需1人，其他人员兼职协助。</w:t>
            </w:r>
          </w:p>
        </w:tc>
      </w:tr>
    </w:tbl>
    <w:p w14:paraId="2CEA5D4A">
      <w:pPr>
        <w:spacing w:line="360" w:lineRule="auto"/>
        <w:ind w:firstLine="100" w:firstLineChars="5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 xml:space="preserve">2.4 </w:t>
      </w:r>
      <w:r>
        <w:rPr>
          <w:rFonts w:hint="eastAsia" w:ascii="宋体" w:hAnsi="宋体" w:eastAsia="宋体" w:cs="宋体"/>
          <w:color w:val="auto"/>
          <w:kern w:val="0"/>
          <w:sz w:val="20"/>
          <w:szCs w:val="20"/>
          <w:highlight w:val="none"/>
        </w:rPr>
        <w:t>履行职责</w:t>
      </w:r>
    </w:p>
    <w:p w14:paraId="43C77204">
      <w:pPr>
        <w:adjustRightInd w:val="0"/>
        <w:snapToGrid w:val="0"/>
        <w:spacing w:line="360" w:lineRule="auto"/>
        <w:ind w:firstLine="300" w:firstLineChars="15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2.4.3 对监理人的授权范围：</w:t>
      </w:r>
      <w:r>
        <w:rPr>
          <w:rFonts w:hint="eastAsia" w:ascii="宋体" w:hAnsi="宋体" w:eastAsia="宋体" w:cs="宋体"/>
          <w:color w:val="auto"/>
          <w:sz w:val="20"/>
          <w:szCs w:val="20"/>
          <w:highlight w:val="none"/>
          <w:u w:val="single"/>
        </w:rPr>
        <w:t xml:space="preserve"> 监理人须要取得发包人书面批准才能行使的职权（总监理工程师在根据合同决定以下事项之前需首先得到发包人工程师的批准）</w:t>
      </w:r>
      <w:r>
        <w:rPr>
          <w:rFonts w:hint="eastAsia" w:ascii="宋体" w:hAnsi="宋体" w:eastAsia="宋体" w:cs="宋体"/>
          <w:color w:val="auto"/>
          <w:sz w:val="20"/>
          <w:szCs w:val="20"/>
          <w:highlight w:val="none"/>
        </w:rPr>
        <w:t>。</w:t>
      </w:r>
    </w:p>
    <w:p w14:paraId="16A176F5">
      <w:pPr>
        <w:adjustRightInd w:val="0"/>
        <w:snapToGrid w:val="0"/>
        <w:spacing w:line="360" w:lineRule="auto"/>
        <w:ind w:firstLine="300" w:firstLineChars="15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2.4.3.1 顺延工期；</w:t>
      </w:r>
    </w:p>
    <w:p w14:paraId="1D4EE425">
      <w:pPr>
        <w:adjustRightInd w:val="0"/>
        <w:snapToGrid w:val="0"/>
        <w:spacing w:line="360" w:lineRule="auto"/>
        <w:ind w:firstLine="300" w:firstLineChars="15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2.4.3.2 停工指令；</w:t>
      </w:r>
    </w:p>
    <w:p w14:paraId="15A2E072">
      <w:pPr>
        <w:adjustRightInd w:val="0"/>
        <w:snapToGrid w:val="0"/>
        <w:spacing w:line="360" w:lineRule="auto"/>
        <w:ind w:firstLine="300" w:firstLineChars="15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2.4.3.3 追加合同价款和费用补偿；</w:t>
      </w:r>
    </w:p>
    <w:p w14:paraId="3DF8C5DA">
      <w:pPr>
        <w:adjustRightInd w:val="0"/>
        <w:snapToGrid w:val="0"/>
        <w:spacing w:line="360" w:lineRule="auto"/>
        <w:ind w:firstLine="300" w:firstLineChars="15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2.4.3.4 施工图的修改；</w:t>
      </w:r>
    </w:p>
    <w:p w14:paraId="50081320">
      <w:pPr>
        <w:adjustRightInd w:val="0"/>
        <w:snapToGrid w:val="0"/>
        <w:spacing w:line="360" w:lineRule="auto"/>
        <w:ind w:firstLine="300" w:firstLineChars="15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2.4.3.5 批准对设计或合同规定的材料设备的代用。</w:t>
      </w:r>
    </w:p>
    <w:p w14:paraId="58703DA1">
      <w:pPr>
        <w:adjustRightInd w:val="0"/>
        <w:snapToGrid w:val="0"/>
        <w:spacing w:line="360" w:lineRule="auto"/>
        <w:ind w:firstLine="300" w:firstLineChars="15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2.4.3.6 监理范围内，已完工程进度确认、工程洽商、变更签证、索赔文件、结算报告等影响本工程质量、工期、造价和发包人形象的行为，在决策签字之前须征得发包人工程师同意。上述文件在委托人工程师签字后，方可生效，否则视为监理工程师个人行为，委托人不承担因此引起的责任。</w:t>
      </w:r>
    </w:p>
    <w:p w14:paraId="0B0A4A01">
      <w:pPr>
        <w:adjustRightInd w:val="0"/>
        <w:snapToGrid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在涉及工程延期的变更，监理人均须请示委托人同意后方可向承包人发布变更通知。</w:t>
      </w:r>
    </w:p>
    <w:p w14:paraId="21B4E275">
      <w:pPr>
        <w:adjustRightInd w:val="0"/>
        <w:snapToGrid w:val="0"/>
        <w:spacing w:line="360" w:lineRule="auto"/>
        <w:ind w:firstLine="300" w:firstLineChars="150"/>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rPr>
        <w:t>2.4.4 监理人有权要求承包人调换其人员</w:t>
      </w:r>
      <w:r>
        <w:rPr>
          <w:rFonts w:hint="eastAsia" w:ascii="宋体" w:hAnsi="宋体" w:eastAsia="宋体" w:cs="宋体"/>
          <w:color w:val="auto"/>
          <w:sz w:val="20"/>
          <w:szCs w:val="20"/>
          <w:highlight w:val="none"/>
        </w:rPr>
        <w:t>的限制条件：</w:t>
      </w:r>
      <w:r>
        <w:rPr>
          <w:rFonts w:hint="eastAsia" w:ascii="宋体" w:hAnsi="宋体" w:eastAsia="宋体" w:cs="宋体"/>
          <w:color w:val="auto"/>
          <w:sz w:val="20"/>
          <w:szCs w:val="20"/>
          <w:highlight w:val="none"/>
          <w:u w:val="single"/>
        </w:rPr>
        <w:t xml:space="preserve"> </w:t>
      </w:r>
      <w:r>
        <w:rPr>
          <w:rFonts w:hint="eastAsia" w:ascii="宋体" w:hAnsi="宋体" w:eastAsia="宋体" w:cs="宋体"/>
          <w:color w:val="auto"/>
          <w:kern w:val="0"/>
          <w:sz w:val="20"/>
          <w:szCs w:val="20"/>
          <w:highlight w:val="none"/>
          <w:u w:val="single"/>
        </w:rPr>
        <w:t xml:space="preserve">调换的人员综合素质不得低于相应原投标人员的综合素质 </w:t>
      </w:r>
      <w:r>
        <w:rPr>
          <w:rFonts w:hint="eastAsia" w:ascii="宋体" w:hAnsi="宋体" w:eastAsia="宋体" w:cs="宋体"/>
          <w:color w:val="auto"/>
          <w:sz w:val="20"/>
          <w:szCs w:val="20"/>
          <w:highlight w:val="none"/>
        </w:rPr>
        <w:t xml:space="preserve">。  </w:t>
      </w:r>
    </w:p>
    <w:p w14:paraId="77A73480">
      <w:pPr>
        <w:adjustRightInd w:val="0"/>
        <w:snapToGrid w:val="0"/>
        <w:spacing w:line="360" w:lineRule="auto"/>
        <w:ind w:firstLine="100" w:firstLineChars="50"/>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rPr>
        <w:t xml:space="preserve">2.5 </w:t>
      </w:r>
      <w:r>
        <w:rPr>
          <w:rFonts w:hint="eastAsia" w:ascii="宋体" w:hAnsi="宋体" w:eastAsia="宋体" w:cs="宋体"/>
          <w:color w:val="auto"/>
          <w:sz w:val="20"/>
          <w:szCs w:val="20"/>
          <w:highlight w:val="none"/>
        </w:rPr>
        <w:t>提交</w:t>
      </w:r>
      <w:r>
        <w:rPr>
          <w:rFonts w:hint="eastAsia" w:ascii="宋体" w:hAnsi="宋体" w:eastAsia="宋体" w:cs="宋体"/>
          <w:color w:val="auto"/>
          <w:kern w:val="0"/>
          <w:sz w:val="20"/>
          <w:szCs w:val="20"/>
          <w:highlight w:val="none"/>
        </w:rPr>
        <w:t>报告</w:t>
      </w:r>
    </w:p>
    <w:p w14:paraId="67DE6590">
      <w:pPr>
        <w:adjustRightInd w:val="0"/>
        <w:snapToGrid w:val="0"/>
        <w:spacing w:line="360" w:lineRule="auto"/>
        <w:ind w:firstLine="525"/>
        <w:rPr>
          <w:rFonts w:hint="eastAsia" w:ascii="宋体" w:hAnsi="宋体" w:eastAsia="宋体" w:cs="宋体"/>
          <w:color w:val="auto"/>
          <w:sz w:val="20"/>
          <w:szCs w:val="20"/>
          <w:highlight w:val="none"/>
          <w:u w:val="single"/>
        </w:rPr>
      </w:pPr>
      <w:r>
        <w:rPr>
          <w:rFonts w:hint="eastAsia" w:ascii="宋体" w:hAnsi="宋体" w:eastAsia="宋体" w:cs="宋体"/>
          <w:color w:val="auto"/>
          <w:sz w:val="20"/>
          <w:szCs w:val="20"/>
          <w:highlight w:val="none"/>
        </w:rPr>
        <w:t>监理人应提交报告的种类(</w:t>
      </w:r>
      <w:r>
        <w:rPr>
          <w:rFonts w:hint="eastAsia" w:ascii="宋体" w:hAnsi="宋体" w:eastAsia="宋体" w:cs="宋体"/>
          <w:color w:val="auto"/>
          <w:kern w:val="0"/>
          <w:sz w:val="20"/>
          <w:szCs w:val="20"/>
          <w:highlight w:val="none"/>
        </w:rPr>
        <w:t>包括监理规划、监理月报及约定的专项报告)</w:t>
      </w:r>
      <w:r>
        <w:rPr>
          <w:rFonts w:hint="eastAsia" w:ascii="宋体" w:hAnsi="宋体" w:eastAsia="宋体" w:cs="宋体"/>
          <w:color w:val="auto"/>
          <w:sz w:val="20"/>
          <w:szCs w:val="20"/>
          <w:highlight w:val="none"/>
        </w:rPr>
        <w:t>、时间和份数</w:t>
      </w:r>
      <w:r>
        <w:rPr>
          <w:rFonts w:hint="eastAsia" w:ascii="宋体" w:hAnsi="宋体" w:eastAsia="宋体" w:cs="宋体"/>
          <w:color w:val="auto"/>
          <w:kern w:val="0"/>
          <w:sz w:val="20"/>
          <w:szCs w:val="20"/>
          <w:highlight w:val="none"/>
        </w:rPr>
        <w:t>：</w:t>
      </w:r>
      <w:r>
        <w:rPr>
          <w:rFonts w:hint="eastAsia" w:ascii="宋体" w:hAnsi="宋体" w:eastAsia="宋体" w:cs="宋体"/>
          <w:color w:val="auto"/>
          <w:sz w:val="20"/>
          <w:szCs w:val="20"/>
          <w:highlight w:val="none"/>
          <w:u w:val="single"/>
        </w:rPr>
        <w:t xml:space="preserve"> </w:t>
      </w:r>
      <w:r>
        <w:rPr>
          <w:rFonts w:hint="eastAsia" w:ascii="宋体" w:hAnsi="宋体" w:eastAsia="宋体" w:cs="宋体"/>
          <w:color w:val="auto"/>
          <w:kern w:val="0"/>
          <w:sz w:val="20"/>
          <w:szCs w:val="20"/>
          <w:highlight w:val="none"/>
          <w:u w:val="single"/>
        </w:rPr>
        <w:t xml:space="preserve">进场前三天提供监理规划两份；每月25日提交监理月报两份；在例会召开后1天内提供监理会议纪要两份；在专题会召开2天内提交质量评估报告两份；其他依据委托人要求双方协商确定 </w:t>
      </w:r>
      <w:r>
        <w:rPr>
          <w:rFonts w:hint="eastAsia" w:ascii="宋体" w:hAnsi="宋体" w:eastAsia="宋体" w:cs="宋体"/>
          <w:color w:val="auto"/>
          <w:kern w:val="0"/>
          <w:sz w:val="20"/>
          <w:szCs w:val="20"/>
          <w:highlight w:val="none"/>
        </w:rPr>
        <w:t>。</w:t>
      </w:r>
    </w:p>
    <w:p w14:paraId="6D50CEBE">
      <w:pPr>
        <w:spacing w:line="360" w:lineRule="auto"/>
        <w:rPr>
          <w:rFonts w:hint="eastAsia" w:ascii="宋体" w:hAnsi="宋体" w:eastAsia="宋体" w:cs="宋体"/>
          <w:color w:val="auto"/>
          <w:kern w:val="0"/>
          <w:sz w:val="20"/>
          <w:szCs w:val="20"/>
          <w:highlight w:val="none"/>
        </w:rPr>
      </w:pPr>
      <w:r>
        <w:rPr>
          <w:rFonts w:hint="eastAsia" w:ascii="宋体" w:hAnsi="宋体" w:eastAsia="宋体" w:cs="宋体"/>
          <w:color w:val="auto"/>
          <w:kern w:val="0"/>
          <w:sz w:val="20"/>
          <w:szCs w:val="20"/>
          <w:highlight w:val="none"/>
        </w:rPr>
        <w:t xml:space="preserve"> 2.7 使用委托人的财产</w:t>
      </w:r>
    </w:p>
    <w:p w14:paraId="1EDF47B3">
      <w:pPr>
        <w:spacing w:line="360" w:lineRule="auto"/>
        <w:rPr>
          <w:rFonts w:hint="eastAsia" w:ascii="宋体" w:hAnsi="宋体" w:eastAsia="宋体" w:cs="宋体"/>
          <w:color w:val="auto"/>
          <w:kern w:val="0"/>
          <w:sz w:val="20"/>
          <w:szCs w:val="20"/>
          <w:highlight w:val="none"/>
        </w:rPr>
      </w:pPr>
      <w:r>
        <w:rPr>
          <w:rFonts w:hint="eastAsia" w:ascii="宋体" w:hAnsi="宋体" w:eastAsia="宋体" w:cs="宋体"/>
          <w:color w:val="auto"/>
          <w:kern w:val="0"/>
          <w:sz w:val="20"/>
          <w:szCs w:val="20"/>
          <w:highlight w:val="none"/>
        </w:rPr>
        <w:t xml:space="preserve">     </w:t>
      </w:r>
      <w:r>
        <w:rPr>
          <w:rFonts w:hint="eastAsia" w:ascii="宋体" w:hAnsi="宋体" w:eastAsia="宋体" w:cs="宋体"/>
          <w:color w:val="auto"/>
          <w:sz w:val="20"/>
          <w:szCs w:val="20"/>
          <w:highlight w:val="none"/>
        </w:rPr>
        <w:t>附录B中由委托人无偿提供的房屋、设备的所有权属于：</w:t>
      </w:r>
      <w:r>
        <w:rPr>
          <w:rFonts w:hint="eastAsia" w:ascii="宋体" w:hAnsi="宋体" w:eastAsia="宋体" w:cs="宋体"/>
          <w:color w:val="auto"/>
          <w:sz w:val="20"/>
          <w:szCs w:val="20"/>
          <w:highlight w:val="none"/>
          <w:u w:val="single"/>
        </w:rPr>
        <w:t xml:space="preserve"> 委托人所有 </w:t>
      </w:r>
      <w:r>
        <w:rPr>
          <w:rFonts w:hint="eastAsia" w:ascii="宋体" w:hAnsi="宋体" w:eastAsia="宋体" w:cs="宋体"/>
          <w:color w:val="auto"/>
          <w:sz w:val="20"/>
          <w:szCs w:val="20"/>
          <w:highlight w:val="none"/>
        </w:rPr>
        <w:t>。</w:t>
      </w:r>
    </w:p>
    <w:p w14:paraId="7E14EC59">
      <w:pPr>
        <w:spacing w:line="360" w:lineRule="auto"/>
        <w:ind w:firstLine="400" w:firstLineChars="200"/>
        <w:rPr>
          <w:rFonts w:hint="eastAsia" w:ascii="宋体" w:hAnsi="宋体" w:eastAsia="宋体" w:cs="宋体"/>
          <w:color w:val="auto"/>
          <w:kern w:val="0"/>
          <w:sz w:val="20"/>
          <w:szCs w:val="20"/>
          <w:highlight w:val="none"/>
        </w:rPr>
      </w:pPr>
      <w:r>
        <w:rPr>
          <w:rFonts w:hint="eastAsia" w:ascii="宋体" w:hAnsi="宋体" w:eastAsia="宋体" w:cs="宋体"/>
          <w:color w:val="auto"/>
          <w:sz w:val="20"/>
          <w:szCs w:val="20"/>
          <w:highlight w:val="none"/>
        </w:rPr>
        <w:t>监理人应在本合同终止后</w:t>
      </w:r>
      <w:r>
        <w:rPr>
          <w:rFonts w:hint="eastAsia" w:ascii="宋体" w:hAnsi="宋体" w:eastAsia="宋体" w:cs="宋体"/>
          <w:color w:val="auto"/>
          <w:sz w:val="20"/>
          <w:szCs w:val="20"/>
          <w:highlight w:val="none"/>
          <w:u w:val="single"/>
        </w:rPr>
        <w:t xml:space="preserve"> 30 </w:t>
      </w:r>
      <w:r>
        <w:rPr>
          <w:rFonts w:hint="eastAsia" w:ascii="宋体" w:hAnsi="宋体" w:eastAsia="宋体" w:cs="宋体"/>
          <w:color w:val="auto"/>
          <w:sz w:val="20"/>
          <w:szCs w:val="20"/>
          <w:highlight w:val="none"/>
        </w:rPr>
        <w:t>天内移交委托人无偿提供的房屋、设备，移交的时间和方式为：</w:t>
      </w:r>
      <w:r>
        <w:rPr>
          <w:rFonts w:hint="eastAsia" w:ascii="宋体" w:hAnsi="宋体" w:eastAsia="宋体" w:cs="宋体"/>
          <w:color w:val="auto"/>
          <w:sz w:val="20"/>
          <w:szCs w:val="20"/>
          <w:highlight w:val="none"/>
          <w:u w:val="single"/>
        </w:rPr>
        <w:t xml:space="preserve"> 书面移交 </w:t>
      </w:r>
      <w:r>
        <w:rPr>
          <w:rFonts w:hint="eastAsia" w:ascii="宋体" w:hAnsi="宋体" w:eastAsia="宋体" w:cs="宋体"/>
          <w:color w:val="auto"/>
          <w:sz w:val="20"/>
          <w:szCs w:val="20"/>
          <w:highlight w:val="none"/>
        </w:rPr>
        <w:t>。</w:t>
      </w:r>
    </w:p>
    <w:p w14:paraId="338122C4">
      <w:pPr>
        <w:adjustRightInd w:val="0"/>
        <w:snapToGrid w:val="0"/>
        <w:spacing w:line="360" w:lineRule="auto"/>
        <w:rPr>
          <w:rFonts w:hint="eastAsia" w:ascii="宋体" w:hAnsi="宋体" w:eastAsia="宋体" w:cs="宋体"/>
          <w:b/>
          <w:color w:val="auto"/>
          <w:sz w:val="20"/>
          <w:szCs w:val="20"/>
          <w:highlight w:val="none"/>
        </w:rPr>
      </w:pPr>
      <w:r>
        <w:rPr>
          <w:rFonts w:hint="eastAsia" w:ascii="宋体" w:hAnsi="宋体" w:eastAsia="宋体" w:cs="宋体"/>
          <w:b/>
          <w:color w:val="auto"/>
          <w:kern w:val="0"/>
          <w:sz w:val="20"/>
          <w:szCs w:val="20"/>
          <w:highlight w:val="none"/>
        </w:rPr>
        <w:t xml:space="preserve">3. 委托人义务  </w:t>
      </w:r>
    </w:p>
    <w:p w14:paraId="1188422E">
      <w:pPr>
        <w:snapToGrid w:val="0"/>
        <w:spacing w:line="360" w:lineRule="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 xml:space="preserve">  </w:t>
      </w:r>
      <w:r>
        <w:rPr>
          <w:rFonts w:hint="eastAsia" w:ascii="宋体" w:hAnsi="宋体" w:eastAsia="宋体" w:cs="宋体"/>
          <w:color w:val="auto"/>
          <w:kern w:val="0"/>
          <w:sz w:val="20"/>
          <w:szCs w:val="20"/>
          <w:highlight w:val="none"/>
        </w:rPr>
        <w:t>3.4 委托人代表</w:t>
      </w:r>
    </w:p>
    <w:p w14:paraId="0BF138B6">
      <w:pPr>
        <w:adjustRightInd w:val="0"/>
        <w:snapToGrid w:val="0"/>
        <w:spacing w:line="360" w:lineRule="auto"/>
        <w:ind w:firstLine="400" w:firstLineChars="200"/>
        <w:rPr>
          <w:rFonts w:hint="eastAsia" w:ascii="宋体" w:hAnsi="宋体" w:eastAsia="宋体" w:cs="宋体"/>
          <w:color w:val="auto"/>
          <w:sz w:val="20"/>
          <w:szCs w:val="20"/>
          <w:highlight w:val="none"/>
          <w:u w:val="single"/>
        </w:rPr>
      </w:pPr>
      <w:r>
        <w:rPr>
          <w:rFonts w:hint="eastAsia" w:ascii="宋体" w:hAnsi="宋体" w:eastAsia="宋体" w:cs="宋体"/>
          <w:color w:val="auto"/>
          <w:sz w:val="20"/>
          <w:szCs w:val="20"/>
          <w:highlight w:val="none"/>
        </w:rPr>
        <w:t>委托人代表为：</w:t>
      </w:r>
      <w:r>
        <w:rPr>
          <w:rFonts w:hint="eastAsia" w:ascii="宋体" w:hAnsi="宋体" w:eastAsia="宋体" w:cs="宋体"/>
          <w:color w:val="auto"/>
          <w:sz w:val="20"/>
          <w:szCs w:val="20"/>
          <w:highlight w:val="none"/>
          <w:u w:val="single"/>
        </w:rPr>
        <w:t xml:space="preserve"> 代建人指定李王锋作为本项目</w:t>
      </w:r>
      <w:r>
        <w:rPr>
          <w:rFonts w:hint="eastAsia" w:hAnsi="宋体" w:eastAsia="宋体" w:cs="宋体"/>
          <w:color w:val="auto"/>
          <w:sz w:val="20"/>
          <w:szCs w:val="20"/>
          <w:highlight w:val="none"/>
          <w:u w:val="single"/>
          <w:lang w:val="en-US" w:eastAsia="zh-CN"/>
        </w:rPr>
        <w:t>委托</w:t>
      </w:r>
      <w:r>
        <w:rPr>
          <w:rFonts w:hint="eastAsia" w:ascii="宋体" w:hAnsi="宋体" w:eastAsia="宋体" w:cs="宋体"/>
          <w:color w:val="auto"/>
          <w:sz w:val="20"/>
          <w:szCs w:val="20"/>
          <w:highlight w:val="none"/>
          <w:u w:val="single"/>
        </w:rPr>
        <w:t xml:space="preserve">人代表 </w:t>
      </w:r>
      <w:r>
        <w:rPr>
          <w:rFonts w:hint="eastAsia" w:ascii="宋体" w:hAnsi="宋体" w:eastAsia="宋体" w:cs="宋体"/>
          <w:color w:val="auto"/>
          <w:sz w:val="20"/>
          <w:szCs w:val="20"/>
          <w:highlight w:val="none"/>
        </w:rPr>
        <w:t>。</w:t>
      </w:r>
    </w:p>
    <w:p w14:paraId="5D0992C0">
      <w:pPr>
        <w:adjustRightInd w:val="0"/>
        <w:snapToGrid w:val="0"/>
        <w:spacing w:line="360" w:lineRule="auto"/>
        <w:ind w:firstLine="196" w:firstLineChars="98"/>
        <w:rPr>
          <w:rFonts w:hint="eastAsia" w:ascii="宋体" w:hAnsi="宋体" w:eastAsia="宋体" w:cs="宋体"/>
          <w:color w:val="auto"/>
          <w:kern w:val="0"/>
          <w:sz w:val="20"/>
          <w:szCs w:val="20"/>
          <w:highlight w:val="none"/>
        </w:rPr>
      </w:pPr>
      <w:r>
        <w:rPr>
          <w:rFonts w:hint="eastAsia" w:ascii="宋体" w:hAnsi="宋体" w:eastAsia="宋体" w:cs="宋体"/>
          <w:color w:val="auto"/>
          <w:kern w:val="0"/>
          <w:sz w:val="20"/>
          <w:szCs w:val="20"/>
          <w:highlight w:val="none"/>
        </w:rPr>
        <w:t>3.6 答复</w:t>
      </w:r>
    </w:p>
    <w:p w14:paraId="7B6B1D4D">
      <w:pPr>
        <w:adjustRightInd w:val="0"/>
        <w:snapToGrid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在项目实施过程中，根据监理人的书面要求，委托人应在规定时间内对监理人书面提交的事宜作出书面答复。答复时限规定如下：</w:t>
      </w:r>
    </w:p>
    <w:p w14:paraId="1429928E">
      <w:pPr>
        <w:adjustRightInd w:val="0"/>
        <w:snapToGrid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1、确认类答复时限：</w:t>
      </w:r>
      <w:r>
        <w:rPr>
          <w:rFonts w:hint="eastAsia" w:ascii="宋体" w:hAnsi="宋体" w:eastAsia="宋体" w:cs="宋体"/>
          <w:color w:val="auto"/>
          <w:sz w:val="20"/>
          <w:szCs w:val="20"/>
          <w:highlight w:val="none"/>
          <w:u w:val="single"/>
        </w:rPr>
        <w:t xml:space="preserve"> 3个工作日  </w:t>
      </w:r>
      <w:r>
        <w:rPr>
          <w:rFonts w:hint="eastAsia" w:ascii="宋体" w:hAnsi="宋体" w:eastAsia="宋体" w:cs="宋体"/>
          <w:color w:val="auto"/>
          <w:sz w:val="20"/>
          <w:szCs w:val="20"/>
          <w:highlight w:val="none"/>
        </w:rPr>
        <w:t>；</w:t>
      </w:r>
    </w:p>
    <w:p w14:paraId="76FAC775">
      <w:pPr>
        <w:adjustRightInd w:val="0"/>
        <w:snapToGrid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2、批准类答复时限：</w:t>
      </w:r>
      <w:r>
        <w:rPr>
          <w:rFonts w:hint="eastAsia" w:ascii="宋体" w:hAnsi="宋体" w:eastAsia="宋体" w:cs="宋体"/>
          <w:color w:val="auto"/>
          <w:sz w:val="20"/>
          <w:szCs w:val="20"/>
          <w:highlight w:val="none"/>
          <w:u w:val="single"/>
        </w:rPr>
        <w:t xml:space="preserve"> 5个工作日  </w:t>
      </w:r>
      <w:r>
        <w:rPr>
          <w:rFonts w:hint="eastAsia" w:ascii="宋体" w:hAnsi="宋体" w:eastAsia="宋体" w:cs="宋体"/>
          <w:color w:val="auto"/>
          <w:sz w:val="20"/>
          <w:szCs w:val="20"/>
          <w:highlight w:val="none"/>
        </w:rPr>
        <w:t>；</w:t>
      </w:r>
    </w:p>
    <w:p w14:paraId="71872B12">
      <w:pPr>
        <w:snapToGrid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3、决策类答复时限：</w:t>
      </w:r>
      <w:r>
        <w:rPr>
          <w:rFonts w:hint="eastAsia" w:ascii="宋体" w:hAnsi="宋体" w:eastAsia="宋体" w:cs="宋体"/>
          <w:color w:val="auto"/>
          <w:sz w:val="20"/>
          <w:szCs w:val="20"/>
          <w:highlight w:val="none"/>
          <w:u w:val="single"/>
        </w:rPr>
        <w:t xml:space="preserve"> 10个工作日 </w:t>
      </w:r>
      <w:r>
        <w:rPr>
          <w:rFonts w:hint="eastAsia" w:ascii="宋体" w:hAnsi="宋体" w:eastAsia="宋体" w:cs="宋体"/>
          <w:color w:val="auto"/>
          <w:sz w:val="20"/>
          <w:szCs w:val="20"/>
          <w:highlight w:val="none"/>
        </w:rPr>
        <w:t>。</w:t>
      </w:r>
    </w:p>
    <w:p w14:paraId="06B4647C">
      <w:pPr>
        <w:snapToGrid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若在规定时限内，委托人未按时答复，监理人有催促的义务。</w:t>
      </w:r>
    </w:p>
    <w:p w14:paraId="52AE241F">
      <w:pPr>
        <w:snapToGrid w:val="0"/>
        <w:spacing w:line="360" w:lineRule="auto"/>
        <w:rPr>
          <w:rFonts w:hint="eastAsia" w:ascii="宋体" w:hAnsi="宋体" w:eastAsia="宋体" w:cs="宋体"/>
          <w:b/>
          <w:bCs/>
          <w:color w:val="auto"/>
          <w:sz w:val="20"/>
          <w:szCs w:val="20"/>
          <w:highlight w:val="none"/>
        </w:rPr>
      </w:pPr>
      <w:r>
        <w:rPr>
          <w:rFonts w:hint="eastAsia" w:ascii="宋体" w:hAnsi="宋体" w:eastAsia="宋体" w:cs="宋体"/>
          <w:b/>
          <w:bCs/>
          <w:color w:val="auto"/>
          <w:sz w:val="20"/>
          <w:szCs w:val="20"/>
          <w:highlight w:val="none"/>
        </w:rPr>
        <w:t>4. 违约责任</w:t>
      </w:r>
    </w:p>
    <w:p w14:paraId="63809296">
      <w:pPr>
        <w:spacing w:line="360" w:lineRule="auto"/>
        <w:ind w:left="210" w:leftChars="100"/>
        <w:rPr>
          <w:rFonts w:hint="eastAsia" w:ascii="宋体" w:hAnsi="宋体" w:eastAsia="宋体" w:cs="宋体"/>
          <w:color w:val="auto"/>
          <w:kern w:val="0"/>
          <w:sz w:val="20"/>
          <w:szCs w:val="20"/>
          <w:highlight w:val="none"/>
        </w:rPr>
      </w:pPr>
      <w:r>
        <w:rPr>
          <w:rFonts w:hint="eastAsia" w:ascii="宋体" w:hAnsi="宋体" w:eastAsia="宋体" w:cs="宋体"/>
          <w:color w:val="auto"/>
          <w:kern w:val="0"/>
          <w:sz w:val="20"/>
          <w:szCs w:val="20"/>
          <w:highlight w:val="none"/>
        </w:rPr>
        <w:t>4.1 监理人的违约责任</w:t>
      </w:r>
    </w:p>
    <w:p w14:paraId="4CFD0508">
      <w:pPr>
        <w:adjustRightInd w:val="0"/>
        <w:snapToGrid w:val="0"/>
        <w:spacing w:line="360" w:lineRule="auto"/>
        <w:ind w:firstLine="400" w:firstLineChars="200"/>
        <w:rPr>
          <w:rFonts w:hint="eastAsia" w:ascii="宋体" w:hAnsi="宋体" w:eastAsia="宋体" w:cs="宋体"/>
          <w:color w:val="auto"/>
          <w:kern w:val="0"/>
          <w:sz w:val="20"/>
          <w:szCs w:val="20"/>
          <w:highlight w:val="none"/>
        </w:rPr>
      </w:pPr>
      <w:r>
        <w:rPr>
          <w:rFonts w:hint="eastAsia" w:ascii="宋体" w:hAnsi="宋体" w:eastAsia="宋体" w:cs="宋体"/>
          <w:color w:val="auto"/>
          <w:kern w:val="0"/>
          <w:sz w:val="20"/>
          <w:szCs w:val="20"/>
          <w:highlight w:val="none"/>
        </w:rPr>
        <w:t>4.1.1监理人赔偿金额按下列方法确定：</w:t>
      </w:r>
    </w:p>
    <w:p w14:paraId="70974B6B">
      <w:pPr>
        <w:adjustRightInd w:val="0"/>
        <w:snapToGrid w:val="0"/>
        <w:spacing w:line="360" w:lineRule="auto"/>
        <w:ind w:firstLine="400" w:firstLineChars="200"/>
        <w:rPr>
          <w:rFonts w:hint="eastAsia" w:ascii="宋体" w:hAnsi="宋体" w:eastAsia="宋体" w:cs="宋体"/>
          <w:color w:val="auto"/>
          <w:kern w:val="0"/>
          <w:sz w:val="20"/>
          <w:szCs w:val="20"/>
          <w:highlight w:val="none"/>
        </w:rPr>
      </w:pPr>
      <w:r>
        <w:rPr>
          <w:rFonts w:hint="eastAsia" w:ascii="宋体" w:hAnsi="宋体" w:eastAsia="宋体" w:cs="宋体"/>
          <w:color w:val="auto"/>
          <w:sz w:val="20"/>
          <w:szCs w:val="20"/>
          <w:highlight w:val="none"/>
        </w:rPr>
        <w:t>经监理人审核的有关造价、材料、质量、进度、安全文明施工等监理工作，若经委托人复核后，存在不合格的、不利于委托人的</w:t>
      </w:r>
      <w:r>
        <w:rPr>
          <w:rFonts w:hint="eastAsia" w:hAnsi="宋体" w:eastAsia="宋体" w:cs="宋体"/>
          <w:color w:val="auto"/>
          <w:sz w:val="20"/>
          <w:szCs w:val="20"/>
          <w:highlight w:val="none"/>
          <w:lang w:val="en-US" w:eastAsia="zh-CN"/>
        </w:rPr>
        <w:t>均</w:t>
      </w:r>
      <w:r>
        <w:rPr>
          <w:rFonts w:hint="eastAsia" w:ascii="宋体" w:hAnsi="宋体" w:eastAsia="宋体" w:cs="宋体"/>
          <w:color w:val="auto"/>
          <w:sz w:val="20"/>
          <w:szCs w:val="20"/>
          <w:highlight w:val="none"/>
        </w:rPr>
        <w:t>视为因监理人失职给委托人造成的损失</w:t>
      </w:r>
      <w:r>
        <w:rPr>
          <w:rFonts w:hint="eastAsia" w:hAnsi="宋体" w:eastAsia="宋体" w:cs="宋体"/>
          <w:color w:val="auto"/>
          <w:sz w:val="20"/>
          <w:szCs w:val="20"/>
          <w:highlight w:val="none"/>
          <w:lang w:eastAsia="zh-CN"/>
        </w:rPr>
        <w:t>，均视为监理人违约，</w:t>
      </w:r>
      <w:r>
        <w:rPr>
          <w:rFonts w:hint="eastAsia" w:ascii="宋体" w:hAnsi="宋体" w:eastAsia="宋体" w:cs="宋体"/>
          <w:color w:val="auto"/>
          <w:sz w:val="20"/>
          <w:szCs w:val="20"/>
          <w:highlight w:val="none"/>
        </w:rPr>
        <w:t>除</w:t>
      </w:r>
      <w:r>
        <w:rPr>
          <w:rFonts w:hint="eastAsia" w:hAnsi="宋体" w:eastAsia="宋体" w:cs="宋体"/>
          <w:color w:val="auto"/>
          <w:sz w:val="20"/>
          <w:szCs w:val="20"/>
          <w:highlight w:val="none"/>
          <w:lang w:val="en-US" w:eastAsia="zh-CN"/>
        </w:rPr>
        <w:t>本</w:t>
      </w:r>
      <w:r>
        <w:rPr>
          <w:rFonts w:hint="eastAsia" w:ascii="宋体" w:hAnsi="宋体" w:eastAsia="宋体" w:cs="宋体"/>
          <w:color w:val="auto"/>
          <w:sz w:val="20"/>
          <w:szCs w:val="20"/>
          <w:highlight w:val="none"/>
        </w:rPr>
        <w:t>合同另有约定外，</w:t>
      </w:r>
      <w:r>
        <w:rPr>
          <w:rFonts w:hint="eastAsia" w:hAnsi="宋体" w:eastAsia="宋体" w:cs="宋体"/>
          <w:color w:val="auto"/>
          <w:sz w:val="20"/>
          <w:szCs w:val="20"/>
          <w:highlight w:val="none"/>
        </w:rPr>
        <w:t>委托人还有权解除本合同，同时监理人还应向委托人支付合同价款30%的违约金；因此给委托人造成的损失（包括直接损失、间接损失、律师费、诉讼费、保全费、保函费以及其他实现债权的费用等）高于前述违约金的，应按损失数额赔偿</w:t>
      </w:r>
      <w:r>
        <w:rPr>
          <w:rFonts w:hint="eastAsia" w:ascii="宋体" w:hAnsi="宋体" w:eastAsia="宋体" w:cs="宋体"/>
          <w:color w:val="auto"/>
          <w:sz w:val="20"/>
          <w:szCs w:val="20"/>
          <w:highlight w:val="none"/>
        </w:rPr>
        <w:t>。</w:t>
      </w:r>
    </w:p>
    <w:p w14:paraId="407E8A78">
      <w:pPr>
        <w:snapToGrid w:val="0"/>
        <w:spacing w:line="360" w:lineRule="auto"/>
        <w:ind w:firstLine="200" w:firstLineChars="100"/>
        <w:rPr>
          <w:rFonts w:hint="eastAsia" w:ascii="宋体" w:hAnsi="宋体" w:eastAsia="宋体" w:cs="宋体"/>
          <w:color w:val="auto"/>
          <w:kern w:val="0"/>
          <w:sz w:val="20"/>
          <w:szCs w:val="20"/>
          <w:highlight w:val="none"/>
        </w:rPr>
      </w:pPr>
      <w:r>
        <w:rPr>
          <w:rFonts w:hint="eastAsia" w:ascii="宋体" w:hAnsi="宋体" w:eastAsia="宋体" w:cs="宋体"/>
          <w:color w:val="auto"/>
          <w:kern w:val="0"/>
          <w:sz w:val="20"/>
          <w:szCs w:val="20"/>
          <w:highlight w:val="none"/>
        </w:rPr>
        <w:t>4.2 委托人的违约责任</w:t>
      </w:r>
    </w:p>
    <w:p w14:paraId="1F11674E">
      <w:pPr>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4.2.3 委托人</w:t>
      </w:r>
      <w:r>
        <w:rPr>
          <w:rFonts w:hint="eastAsia" w:ascii="宋体" w:hAnsi="宋体" w:eastAsia="宋体" w:cs="宋体"/>
          <w:color w:val="auto"/>
          <w:kern w:val="0"/>
          <w:sz w:val="20"/>
          <w:szCs w:val="20"/>
          <w:highlight w:val="none"/>
        </w:rPr>
        <w:t>逾期付款利息按下列方法确定：</w:t>
      </w:r>
      <w:r>
        <w:rPr>
          <w:rFonts w:hint="eastAsia" w:ascii="宋体" w:hAnsi="宋体" w:eastAsia="宋体" w:cs="宋体"/>
          <w:color w:val="auto"/>
          <w:kern w:val="0"/>
          <w:sz w:val="20"/>
          <w:szCs w:val="20"/>
          <w:highlight w:val="none"/>
          <w:u w:val="single"/>
        </w:rPr>
        <w:t xml:space="preserve">  无  </w:t>
      </w:r>
      <w:r>
        <w:rPr>
          <w:rFonts w:hint="eastAsia" w:ascii="宋体" w:hAnsi="宋体" w:eastAsia="宋体" w:cs="宋体"/>
          <w:color w:val="auto"/>
          <w:kern w:val="0"/>
          <w:sz w:val="20"/>
          <w:szCs w:val="20"/>
          <w:highlight w:val="none"/>
        </w:rPr>
        <w:t>。</w:t>
      </w:r>
    </w:p>
    <w:p w14:paraId="66B18F93">
      <w:pPr>
        <w:snapToGrid w:val="0"/>
        <w:spacing w:line="360" w:lineRule="auto"/>
        <w:rPr>
          <w:rFonts w:hint="eastAsia" w:ascii="宋体" w:hAnsi="宋体" w:eastAsia="宋体" w:cs="宋体"/>
          <w:b/>
          <w:color w:val="auto"/>
          <w:sz w:val="20"/>
          <w:szCs w:val="20"/>
          <w:highlight w:val="none"/>
        </w:rPr>
      </w:pPr>
      <w:r>
        <w:rPr>
          <w:rFonts w:hint="eastAsia" w:ascii="宋体" w:hAnsi="宋体" w:eastAsia="宋体" w:cs="宋体"/>
          <w:b/>
          <w:bCs/>
          <w:color w:val="auto"/>
          <w:sz w:val="20"/>
          <w:szCs w:val="20"/>
          <w:highlight w:val="none"/>
        </w:rPr>
        <w:t>5. 支付</w:t>
      </w:r>
    </w:p>
    <w:p w14:paraId="6531B647">
      <w:pPr>
        <w:snapToGrid w:val="0"/>
        <w:spacing w:line="360" w:lineRule="auto"/>
        <w:rPr>
          <w:rFonts w:hint="eastAsia" w:ascii="宋体" w:hAnsi="宋体" w:eastAsia="宋体" w:cs="宋体"/>
          <w:bCs/>
          <w:color w:val="auto"/>
          <w:sz w:val="20"/>
          <w:szCs w:val="20"/>
          <w:highlight w:val="none"/>
        </w:rPr>
      </w:pPr>
      <w:r>
        <w:rPr>
          <w:rFonts w:hint="eastAsia" w:ascii="宋体" w:hAnsi="宋体" w:eastAsia="宋体" w:cs="宋体"/>
          <w:color w:val="auto"/>
          <w:sz w:val="20"/>
          <w:szCs w:val="20"/>
          <w:highlight w:val="none"/>
        </w:rPr>
        <w:t xml:space="preserve">  5.1 </w:t>
      </w:r>
      <w:r>
        <w:rPr>
          <w:rFonts w:hint="eastAsia" w:ascii="宋体" w:hAnsi="宋体" w:eastAsia="宋体" w:cs="宋体"/>
          <w:bCs/>
          <w:color w:val="auto"/>
          <w:sz w:val="20"/>
          <w:szCs w:val="20"/>
          <w:highlight w:val="none"/>
        </w:rPr>
        <w:t>支付货币</w:t>
      </w:r>
    </w:p>
    <w:p w14:paraId="13379F7B">
      <w:pPr>
        <w:snapToGrid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币种为：</w:t>
      </w:r>
      <w:r>
        <w:rPr>
          <w:rFonts w:hint="eastAsia" w:ascii="宋体" w:hAnsi="宋体" w:eastAsia="宋体" w:cs="宋体"/>
          <w:color w:val="auto"/>
          <w:sz w:val="20"/>
          <w:szCs w:val="20"/>
          <w:highlight w:val="none"/>
          <w:u w:val="single"/>
        </w:rPr>
        <w:t xml:space="preserve"> 人民币 </w:t>
      </w:r>
      <w:r>
        <w:rPr>
          <w:rFonts w:hint="eastAsia" w:ascii="宋体" w:hAnsi="宋体" w:eastAsia="宋体" w:cs="宋体"/>
          <w:color w:val="auto"/>
          <w:sz w:val="20"/>
          <w:szCs w:val="20"/>
          <w:highlight w:val="none"/>
        </w:rPr>
        <w:t>，比例为：</w:t>
      </w:r>
      <w:r>
        <w:rPr>
          <w:rFonts w:hint="eastAsia" w:ascii="宋体" w:hAnsi="宋体" w:eastAsia="宋体" w:cs="宋体"/>
          <w:color w:val="auto"/>
          <w:sz w:val="20"/>
          <w:szCs w:val="20"/>
          <w:highlight w:val="none"/>
          <w:u w:val="single"/>
        </w:rPr>
        <w:t xml:space="preserve"> 100% </w:t>
      </w:r>
      <w:r>
        <w:rPr>
          <w:rFonts w:hint="eastAsia" w:ascii="宋体" w:hAnsi="宋体" w:eastAsia="宋体" w:cs="宋体"/>
          <w:color w:val="auto"/>
          <w:sz w:val="20"/>
          <w:szCs w:val="20"/>
          <w:highlight w:val="none"/>
        </w:rPr>
        <w:t>，汇率为：</w:t>
      </w:r>
      <w:r>
        <w:rPr>
          <w:rFonts w:hint="eastAsia" w:ascii="宋体" w:hAnsi="宋体" w:eastAsia="宋体" w:cs="宋体"/>
          <w:color w:val="auto"/>
          <w:sz w:val="20"/>
          <w:szCs w:val="20"/>
          <w:highlight w:val="none"/>
          <w:u w:val="single"/>
        </w:rPr>
        <w:t xml:space="preserve">  / </w:t>
      </w:r>
      <w:r>
        <w:rPr>
          <w:rFonts w:hint="eastAsia" w:ascii="宋体" w:hAnsi="宋体" w:eastAsia="宋体" w:cs="宋体"/>
          <w:color w:val="auto"/>
          <w:sz w:val="20"/>
          <w:szCs w:val="20"/>
          <w:highlight w:val="none"/>
        </w:rPr>
        <w:t xml:space="preserve">。 </w:t>
      </w:r>
    </w:p>
    <w:p w14:paraId="6E686E90">
      <w:pPr>
        <w:snapToGrid w:val="0"/>
        <w:spacing w:line="360" w:lineRule="auto"/>
        <w:ind w:firstLine="200" w:firstLineChars="100"/>
        <w:rPr>
          <w:rFonts w:hint="eastAsia" w:ascii="宋体" w:hAnsi="宋体" w:eastAsia="宋体" w:cs="宋体"/>
          <w:color w:val="auto"/>
          <w:kern w:val="0"/>
          <w:sz w:val="20"/>
          <w:szCs w:val="20"/>
          <w:highlight w:val="none"/>
        </w:rPr>
      </w:pPr>
      <w:r>
        <w:rPr>
          <w:rFonts w:hint="eastAsia" w:ascii="宋体" w:hAnsi="宋体" w:eastAsia="宋体" w:cs="宋体"/>
          <w:color w:val="auto"/>
          <w:kern w:val="0"/>
          <w:sz w:val="20"/>
          <w:szCs w:val="20"/>
          <w:highlight w:val="none"/>
        </w:rPr>
        <w:t>5.3 支付酬金</w:t>
      </w:r>
    </w:p>
    <w:p w14:paraId="6E17853C">
      <w:pPr>
        <w:snapToGrid w:val="0"/>
        <w:spacing w:line="360" w:lineRule="auto"/>
        <w:ind w:firstLine="400" w:firstLineChars="200"/>
        <w:rPr>
          <w:rFonts w:hint="eastAsia" w:ascii="宋体" w:hAnsi="宋体" w:eastAsia="宋体" w:cs="宋体"/>
          <w:color w:val="auto"/>
          <w:kern w:val="0"/>
          <w:sz w:val="20"/>
          <w:szCs w:val="20"/>
          <w:highlight w:val="none"/>
        </w:rPr>
      </w:pPr>
      <w:r>
        <w:rPr>
          <w:rFonts w:hint="eastAsia" w:ascii="宋体" w:hAnsi="宋体" w:eastAsia="宋体" w:cs="宋体"/>
          <w:color w:val="auto"/>
          <w:kern w:val="0"/>
          <w:sz w:val="20"/>
          <w:szCs w:val="20"/>
          <w:highlight w:val="none"/>
        </w:rPr>
        <w:t>正常工作酬金的支付：</w:t>
      </w:r>
      <w:r>
        <w:rPr>
          <w:rFonts w:hint="eastAsia" w:ascii="宋体" w:hAnsi="宋体" w:eastAsia="宋体" w:cs="宋体"/>
          <w:color w:val="auto"/>
          <w:kern w:val="0"/>
          <w:sz w:val="20"/>
          <w:szCs w:val="20"/>
          <w:highlight w:val="none"/>
          <w:u w:val="single"/>
        </w:rPr>
        <w:t xml:space="preserve"> 付款方式为银行转账 </w:t>
      </w:r>
      <w:r>
        <w:rPr>
          <w:rFonts w:hint="eastAsia" w:ascii="宋体" w:hAnsi="宋体" w:eastAsia="宋体" w:cs="宋体"/>
          <w:color w:val="auto"/>
          <w:kern w:val="0"/>
          <w:sz w:val="20"/>
          <w:szCs w:val="20"/>
          <w:highlight w:val="none"/>
        </w:rPr>
        <w:t>。</w:t>
      </w:r>
    </w:p>
    <w:p w14:paraId="091C4EB1">
      <w:pPr>
        <w:snapToGrid w:val="0"/>
        <w:spacing w:line="360" w:lineRule="auto"/>
        <w:ind w:firstLine="400" w:firstLineChars="200"/>
        <w:rPr>
          <w:rFonts w:hint="eastAsia" w:ascii="宋体" w:hAnsi="宋体" w:eastAsia="宋体" w:cs="宋体"/>
          <w:color w:val="auto"/>
          <w:kern w:val="0"/>
          <w:sz w:val="20"/>
          <w:szCs w:val="20"/>
          <w:highlight w:val="none"/>
        </w:rPr>
      </w:pPr>
      <w:r>
        <w:rPr>
          <w:rFonts w:hint="eastAsia" w:ascii="宋体" w:hAnsi="宋体" w:eastAsia="宋体" w:cs="宋体"/>
          <w:color w:val="auto"/>
          <w:kern w:val="0"/>
          <w:sz w:val="20"/>
          <w:szCs w:val="20"/>
          <w:highlight w:val="none"/>
        </w:rPr>
        <w:t>监理费用付款方式：</w:t>
      </w:r>
    </w:p>
    <w:p w14:paraId="03039D68">
      <w:pPr>
        <w:snapToGrid w:val="0"/>
        <w:spacing w:line="360" w:lineRule="auto"/>
        <w:ind w:firstLine="400" w:firstLineChars="200"/>
        <w:rPr>
          <w:rFonts w:hint="eastAsia" w:ascii="宋体" w:hAnsi="宋体" w:eastAsia="宋体" w:cs="宋体"/>
          <w:color w:val="auto"/>
          <w:kern w:val="0"/>
          <w:sz w:val="20"/>
          <w:szCs w:val="20"/>
          <w:highlight w:val="none"/>
        </w:rPr>
      </w:pPr>
      <w:r>
        <w:rPr>
          <w:rFonts w:hint="eastAsia" w:ascii="宋体" w:hAnsi="宋体" w:eastAsia="宋体" w:cs="宋体"/>
          <w:color w:val="auto"/>
          <w:kern w:val="0"/>
          <w:sz w:val="20"/>
          <w:szCs w:val="20"/>
          <w:highlight w:val="none"/>
        </w:rPr>
        <w:t>1、监理进场且完成监理规划及监理大纲编制后支付合同价款的5%；</w:t>
      </w:r>
    </w:p>
    <w:p w14:paraId="7CFC64C3">
      <w:pPr>
        <w:snapToGrid w:val="0"/>
        <w:spacing w:line="360" w:lineRule="auto"/>
        <w:ind w:firstLine="400" w:firstLineChars="200"/>
        <w:rPr>
          <w:rFonts w:hint="eastAsia" w:ascii="宋体" w:hAnsi="宋体" w:eastAsia="宋体" w:cs="宋体"/>
          <w:color w:val="auto"/>
          <w:kern w:val="0"/>
          <w:sz w:val="20"/>
          <w:szCs w:val="20"/>
          <w:highlight w:val="none"/>
        </w:rPr>
      </w:pPr>
      <w:r>
        <w:rPr>
          <w:rFonts w:hint="eastAsia" w:ascii="宋体" w:hAnsi="宋体" w:eastAsia="宋体" w:cs="宋体"/>
          <w:color w:val="auto"/>
          <w:kern w:val="0"/>
          <w:sz w:val="20"/>
          <w:szCs w:val="20"/>
          <w:highlight w:val="none"/>
        </w:rPr>
        <w:t>2、项目整体出正负零后支付合同价款的</w:t>
      </w:r>
      <w:r>
        <w:rPr>
          <w:rFonts w:hint="eastAsia" w:hAnsi="宋体" w:eastAsia="宋体" w:cs="宋体"/>
          <w:color w:val="auto"/>
          <w:kern w:val="0"/>
          <w:sz w:val="20"/>
          <w:szCs w:val="20"/>
          <w:highlight w:val="none"/>
          <w:lang w:val="en-US" w:eastAsia="zh-CN"/>
        </w:rPr>
        <w:t>1</w:t>
      </w:r>
      <w:r>
        <w:rPr>
          <w:rFonts w:hint="eastAsia" w:ascii="宋体" w:hAnsi="宋体" w:eastAsia="宋体" w:cs="宋体"/>
          <w:color w:val="auto"/>
          <w:kern w:val="0"/>
          <w:sz w:val="20"/>
          <w:szCs w:val="20"/>
          <w:highlight w:val="none"/>
        </w:rPr>
        <w:t>5%；</w:t>
      </w:r>
    </w:p>
    <w:p w14:paraId="176527FA">
      <w:pPr>
        <w:snapToGrid w:val="0"/>
        <w:spacing w:line="360" w:lineRule="auto"/>
        <w:ind w:firstLine="400" w:firstLineChars="200"/>
        <w:rPr>
          <w:rFonts w:hint="eastAsia" w:ascii="宋体" w:hAnsi="宋体" w:eastAsia="宋体" w:cs="宋体"/>
          <w:color w:val="auto"/>
          <w:kern w:val="0"/>
          <w:sz w:val="20"/>
          <w:szCs w:val="20"/>
          <w:highlight w:val="none"/>
        </w:rPr>
      </w:pPr>
      <w:r>
        <w:rPr>
          <w:rFonts w:hint="eastAsia" w:ascii="宋体" w:hAnsi="宋体" w:eastAsia="宋体" w:cs="宋体"/>
          <w:color w:val="auto"/>
          <w:kern w:val="0"/>
          <w:sz w:val="20"/>
          <w:szCs w:val="20"/>
          <w:highlight w:val="none"/>
        </w:rPr>
        <w:t>3、主体封顶后支付合同价款的25%；</w:t>
      </w:r>
    </w:p>
    <w:p w14:paraId="74B2D511">
      <w:pPr>
        <w:snapToGrid w:val="0"/>
        <w:spacing w:line="360" w:lineRule="auto"/>
        <w:ind w:firstLine="400" w:firstLineChars="200"/>
        <w:rPr>
          <w:rFonts w:hint="eastAsia" w:ascii="宋体" w:hAnsi="宋体" w:eastAsia="宋体" w:cs="宋体"/>
          <w:color w:val="auto"/>
          <w:kern w:val="0"/>
          <w:sz w:val="20"/>
          <w:szCs w:val="20"/>
          <w:highlight w:val="none"/>
        </w:rPr>
      </w:pPr>
      <w:r>
        <w:rPr>
          <w:rFonts w:hint="eastAsia" w:ascii="宋体" w:hAnsi="宋体" w:eastAsia="宋体" w:cs="宋体"/>
          <w:color w:val="auto"/>
          <w:kern w:val="0"/>
          <w:sz w:val="20"/>
          <w:szCs w:val="20"/>
          <w:highlight w:val="none"/>
        </w:rPr>
        <w:t>4、室内装修及</w:t>
      </w:r>
      <w:r>
        <w:rPr>
          <w:rFonts w:hint="eastAsia" w:hAnsi="宋体" w:eastAsia="宋体" w:cs="宋体"/>
          <w:color w:val="auto"/>
          <w:kern w:val="0"/>
          <w:sz w:val="20"/>
          <w:szCs w:val="20"/>
          <w:highlight w:val="none"/>
          <w:lang w:val="en-US" w:eastAsia="zh-CN"/>
        </w:rPr>
        <w:t>室外</w:t>
      </w:r>
      <w:r>
        <w:rPr>
          <w:rFonts w:hint="eastAsia" w:ascii="宋体" w:hAnsi="宋体" w:eastAsia="宋体" w:cs="宋体"/>
          <w:color w:val="auto"/>
          <w:kern w:val="0"/>
          <w:sz w:val="20"/>
          <w:szCs w:val="20"/>
          <w:highlight w:val="none"/>
        </w:rPr>
        <w:t>景观绿化</w:t>
      </w:r>
      <w:r>
        <w:rPr>
          <w:rFonts w:hint="eastAsia" w:hAnsi="宋体" w:eastAsia="宋体" w:cs="宋体"/>
          <w:color w:val="auto"/>
          <w:kern w:val="0"/>
          <w:sz w:val="20"/>
          <w:szCs w:val="20"/>
          <w:highlight w:val="none"/>
          <w:lang w:eastAsia="zh-CN"/>
        </w:rPr>
        <w:t>、</w:t>
      </w:r>
      <w:r>
        <w:rPr>
          <w:rFonts w:hint="eastAsia" w:hAnsi="宋体" w:eastAsia="宋体" w:cs="宋体"/>
          <w:color w:val="auto"/>
          <w:kern w:val="0"/>
          <w:sz w:val="20"/>
          <w:szCs w:val="20"/>
          <w:highlight w:val="none"/>
          <w:lang w:val="en-US" w:eastAsia="zh-CN"/>
        </w:rPr>
        <w:t>管网</w:t>
      </w:r>
      <w:r>
        <w:rPr>
          <w:rFonts w:hint="eastAsia" w:ascii="宋体" w:hAnsi="宋体" w:eastAsia="宋体" w:cs="宋体"/>
          <w:color w:val="auto"/>
          <w:kern w:val="0"/>
          <w:sz w:val="20"/>
          <w:szCs w:val="20"/>
          <w:highlight w:val="none"/>
        </w:rPr>
        <w:t>工程完成后支付合同价款的</w:t>
      </w:r>
      <w:r>
        <w:rPr>
          <w:rFonts w:hint="eastAsia" w:asciiTheme="minorEastAsia" w:hAnsiTheme="minorEastAsia" w:eastAsiaTheme="minorEastAsia" w:cstheme="minorEastAsia"/>
          <w:color w:val="auto"/>
          <w:kern w:val="0"/>
          <w:sz w:val="20"/>
          <w:szCs w:val="20"/>
          <w:highlight w:val="none"/>
          <w:lang w:val="en-US" w:eastAsia="zh-CN"/>
        </w:rPr>
        <w:t>2</w:t>
      </w:r>
      <w:r>
        <w:rPr>
          <w:rFonts w:hint="eastAsia" w:asciiTheme="minorEastAsia" w:hAnsiTheme="minorEastAsia" w:eastAsiaTheme="minorEastAsia" w:cstheme="minorEastAsia"/>
          <w:color w:val="auto"/>
          <w:kern w:val="0"/>
          <w:sz w:val="20"/>
          <w:szCs w:val="20"/>
          <w:highlight w:val="none"/>
        </w:rPr>
        <w:t>5%</w:t>
      </w:r>
      <w:r>
        <w:rPr>
          <w:rFonts w:hint="eastAsia" w:ascii="宋体" w:hAnsi="宋体" w:eastAsia="宋体" w:cs="宋体"/>
          <w:color w:val="auto"/>
          <w:kern w:val="0"/>
          <w:sz w:val="20"/>
          <w:szCs w:val="20"/>
          <w:highlight w:val="none"/>
        </w:rPr>
        <w:t>；</w:t>
      </w:r>
    </w:p>
    <w:p w14:paraId="07267DE5">
      <w:pPr>
        <w:snapToGrid w:val="0"/>
        <w:spacing w:line="360" w:lineRule="auto"/>
        <w:ind w:firstLine="400" w:firstLineChars="200"/>
        <w:rPr>
          <w:rFonts w:hint="eastAsia" w:ascii="宋体" w:hAnsi="宋体" w:eastAsia="宋体" w:cs="宋体"/>
          <w:color w:val="auto"/>
          <w:kern w:val="0"/>
          <w:sz w:val="20"/>
          <w:szCs w:val="20"/>
          <w:highlight w:val="none"/>
        </w:rPr>
      </w:pPr>
      <w:r>
        <w:rPr>
          <w:rFonts w:hint="eastAsia" w:ascii="宋体" w:hAnsi="宋体" w:eastAsia="宋体" w:cs="宋体"/>
          <w:color w:val="auto"/>
          <w:kern w:val="0"/>
          <w:sz w:val="20"/>
          <w:szCs w:val="20"/>
          <w:highlight w:val="none"/>
        </w:rPr>
        <w:t>5、项目竣工验收合格支付合同价款的10%；</w:t>
      </w:r>
    </w:p>
    <w:p w14:paraId="46C74752">
      <w:pPr>
        <w:snapToGrid w:val="0"/>
        <w:spacing w:line="360" w:lineRule="auto"/>
        <w:ind w:firstLine="400" w:firstLineChars="200"/>
        <w:rPr>
          <w:rFonts w:hint="eastAsia" w:ascii="宋体" w:hAnsi="宋体" w:eastAsia="宋体" w:cs="宋体"/>
          <w:color w:val="auto"/>
          <w:kern w:val="0"/>
          <w:sz w:val="20"/>
          <w:szCs w:val="20"/>
          <w:highlight w:val="none"/>
        </w:rPr>
      </w:pPr>
      <w:r>
        <w:rPr>
          <w:rFonts w:hint="eastAsia" w:ascii="宋体" w:hAnsi="宋体" w:eastAsia="宋体" w:cs="宋体"/>
          <w:color w:val="auto"/>
          <w:kern w:val="0"/>
          <w:sz w:val="20"/>
          <w:szCs w:val="20"/>
          <w:highlight w:val="none"/>
        </w:rPr>
        <w:t>6、配合完成工程</w:t>
      </w:r>
      <w:r>
        <w:rPr>
          <w:rFonts w:hint="eastAsia" w:hAnsi="宋体" w:eastAsia="宋体" w:cs="宋体"/>
          <w:color w:val="auto"/>
          <w:kern w:val="0"/>
          <w:sz w:val="20"/>
          <w:szCs w:val="20"/>
          <w:highlight w:val="none"/>
          <w:lang w:val="en-US" w:eastAsia="zh-CN"/>
        </w:rPr>
        <w:t>结</w:t>
      </w:r>
      <w:r>
        <w:rPr>
          <w:rFonts w:hint="eastAsia" w:ascii="宋体" w:hAnsi="宋体" w:eastAsia="宋体" w:cs="宋体"/>
          <w:color w:val="auto"/>
          <w:kern w:val="0"/>
          <w:sz w:val="20"/>
          <w:szCs w:val="20"/>
          <w:highlight w:val="none"/>
        </w:rPr>
        <w:t>算且完成监理费结算后支付至监理费结算价款的97%，</w:t>
      </w:r>
      <w:r>
        <w:rPr>
          <w:rFonts w:hint="eastAsia" w:hAnsi="宋体" w:eastAsia="宋体" w:cs="宋体"/>
          <w:color w:val="auto"/>
          <w:kern w:val="0"/>
          <w:sz w:val="20"/>
          <w:szCs w:val="20"/>
          <w:highlight w:val="none"/>
          <w:lang w:val="en-US" w:eastAsia="zh-CN"/>
        </w:rPr>
        <w:t>剩余</w:t>
      </w:r>
      <w:r>
        <w:rPr>
          <w:rFonts w:hint="eastAsia" w:ascii="宋体" w:hAnsi="宋体" w:eastAsia="宋体" w:cs="宋体"/>
          <w:color w:val="auto"/>
          <w:kern w:val="0"/>
          <w:sz w:val="20"/>
          <w:szCs w:val="20"/>
          <w:highlight w:val="none"/>
        </w:rPr>
        <w:t>3%</w:t>
      </w:r>
      <w:r>
        <w:rPr>
          <w:rFonts w:hint="eastAsia" w:hAnsi="宋体" w:eastAsia="宋体" w:cs="宋体"/>
          <w:color w:val="auto"/>
          <w:kern w:val="0"/>
          <w:sz w:val="20"/>
          <w:szCs w:val="20"/>
          <w:highlight w:val="none"/>
          <w:lang w:val="en-US" w:eastAsia="zh-CN"/>
        </w:rPr>
        <w:t>结算价款</w:t>
      </w:r>
      <w:r>
        <w:rPr>
          <w:rFonts w:hint="eastAsia" w:ascii="宋体" w:hAnsi="宋体" w:eastAsia="宋体" w:cs="宋体"/>
          <w:color w:val="auto"/>
          <w:kern w:val="0"/>
          <w:sz w:val="20"/>
          <w:szCs w:val="20"/>
          <w:highlight w:val="none"/>
        </w:rPr>
        <w:t>，</w:t>
      </w:r>
      <w:r>
        <w:rPr>
          <w:rFonts w:hint="eastAsia" w:hAnsi="宋体" w:eastAsia="宋体" w:cs="宋体"/>
          <w:color w:val="auto"/>
          <w:kern w:val="0"/>
          <w:sz w:val="20"/>
          <w:szCs w:val="20"/>
          <w:highlight w:val="none"/>
          <w:lang w:val="en-US" w:eastAsia="zh-CN"/>
        </w:rPr>
        <w:t>工程缺陷责任</w:t>
      </w:r>
      <w:r>
        <w:rPr>
          <w:rFonts w:hint="eastAsia" w:ascii="宋体" w:hAnsi="宋体" w:eastAsia="宋体" w:cs="宋体"/>
          <w:color w:val="auto"/>
          <w:kern w:val="0"/>
          <w:sz w:val="20"/>
          <w:szCs w:val="20"/>
          <w:highlight w:val="none"/>
        </w:rPr>
        <w:t>期满一次性无息支付。</w:t>
      </w:r>
    </w:p>
    <w:p w14:paraId="73660B04">
      <w:pPr>
        <w:snapToGrid w:val="0"/>
        <w:spacing w:line="360" w:lineRule="auto"/>
        <w:ind w:firstLine="400" w:firstLineChars="200"/>
        <w:rPr>
          <w:rFonts w:hint="eastAsia" w:asciiTheme="minorEastAsia" w:hAnsiTheme="minorEastAsia" w:eastAsiaTheme="minorEastAsia" w:cstheme="minorEastAsia"/>
          <w:bCs/>
          <w:color w:val="auto"/>
          <w:sz w:val="20"/>
          <w:szCs w:val="20"/>
          <w:highlight w:val="none"/>
        </w:rPr>
      </w:pPr>
      <w:r>
        <w:rPr>
          <w:rFonts w:hint="eastAsia" w:asciiTheme="minorEastAsia" w:hAnsiTheme="minorEastAsia" w:eastAsiaTheme="minorEastAsia" w:cstheme="minorEastAsia"/>
          <w:color w:val="auto"/>
          <w:kern w:val="0"/>
          <w:sz w:val="20"/>
          <w:szCs w:val="20"/>
          <w:highlight w:val="none"/>
          <w:u w:val="single"/>
        </w:rPr>
        <w:t>监理费用计算方式：采用固定单价合同，暂定监理费总价为：￥         元（人民币：      元整），按监理费单价    元/㎡计算</w:t>
      </w:r>
      <w:r>
        <w:rPr>
          <w:rFonts w:hint="eastAsia" w:asciiTheme="minorEastAsia" w:hAnsiTheme="minorEastAsia" w:eastAsiaTheme="minorEastAsia" w:cstheme="minorEastAsia"/>
          <w:color w:val="auto"/>
          <w:sz w:val="20"/>
          <w:szCs w:val="20"/>
          <w:highlight w:val="none"/>
          <w:u w:val="single"/>
        </w:rPr>
        <w:t>监理费（建筑面积暂按</w:t>
      </w:r>
      <w:r>
        <w:rPr>
          <w:rFonts w:hint="eastAsia" w:asciiTheme="minorEastAsia" w:hAnsiTheme="minorEastAsia" w:eastAsiaTheme="minorEastAsia" w:cstheme="minorEastAsia"/>
          <w:color w:val="auto"/>
          <w:sz w:val="20"/>
          <w:szCs w:val="20"/>
          <w:highlight w:val="none"/>
          <w:u w:val="single"/>
          <w:lang w:val="en-US" w:eastAsia="zh-CN"/>
        </w:rPr>
        <w:t>31660.07</w:t>
      </w:r>
      <w:r>
        <w:rPr>
          <w:rFonts w:hint="eastAsia" w:asciiTheme="minorEastAsia" w:hAnsiTheme="minorEastAsia" w:eastAsiaTheme="minorEastAsia" w:cstheme="minorEastAsia"/>
          <w:color w:val="auto"/>
          <w:sz w:val="20"/>
          <w:szCs w:val="20"/>
          <w:highlight w:val="none"/>
          <w:u w:val="single"/>
        </w:rPr>
        <w:t>平方米,最终按建设工程规划许可证载明建筑面积×</w:t>
      </w:r>
      <w:r>
        <w:rPr>
          <w:rFonts w:hint="eastAsia" w:asciiTheme="minorEastAsia" w:hAnsiTheme="minorEastAsia" w:eastAsiaTheme="minorEastAsia" w:cstheme="minorEastAsia"/>
          <w:color w:val="auto"/>
          <w:sz w:val="20"/>
          <w:szCs w:val="20"/>
          <w:highlight w:val="none"/>
          <w:u w:val="single"/>
          <w:lang w:val="en-US" w:eastAsia="zh-CN"/>
        </w:rPr>
        <w:t>合同约定</w:t>
      </w:r>
      <w:r>
        <w:rPr>
          <w:rFonts w:hint="eastAsia" w:asciiTheme="minorEastAsia" w:hAnsiTheme="minorEastAsia" w:eastAsiaTheme="minorEastAsia" w:cstheme="minorEastAsia"/>
          <w:color w:val="auto"/>
          <w:sz w:val="20"/>
          <w:szCs w:val="20"/>
          <w:highlight w:val="none"/>
          <w:u w:val="single"/>
        </w:rPr>
        <w:t>监理费单价</w:t>
      </w:r>
      <w:r>
        <w:rPr>
          <w:rFonts w:hint="eastAsia" w:asciiTheme="minorEastAsia" w:hAnsiTheme="minorEastAsia" w:eastAsiaTheme="minorEastAsia" w:cstheme="minorEastAsia"/>
          <w:color w:val="auto"/>
          <w:sz w:val="20"/>
          <w:szCs w:val="20"/>
          <w:highlight w:val="none"/>
          <w:u w:val="single"/>
          <w:lang w:val="en-US" w:eastAsia="zh-CN"/>
        </w:rPr>
        <w:t>结算监理费用</w:t>
      </w:r>
      <w:r>
        <w:rPr>
          <w:rFonts w:hint="eastAsia" w:asciiTheme="minorEastAsia" w:hAnsiTheme="minorEastAsia" w:eastAsiaTheme="minorEastAsia" w:cstheme="minorEastAsia"/>
          <w:color w:val="auto"/>
          <w:sz w:val="20"/>
          <w:szCs w:val="20"/>
          <w:highlight w:val="none"/>
          <w:u w:val="single"/>
        </w:rPr>
        <w:t>）</w:t>
      </w:r>
      <w:r>
        <w:rPr>
          <w:rFonts w:hint="eastAsia" w:asciiTheme="minorEastAsia" w:hAnsiTheme="minorEastAsia" w:eastAsiaTheme="minorEastAsia" w:cstheme="minorEastAsia"/>
          <w:color w:val="auto"/>
          <w:sz w:val="20"/>
          <w:szCs w:val="20"/>
          <w:highlight w:val="none"/>
        </w:rPr>
        <w:t>。</w:t>
      </w:r>
    </w:p>
    <w:p w14:paraId="576A773A">
      <w:pPr>
        <w:snapToGrid w:val="0"/>
        <w:spacing w:line="360" w:lineRule="auto"/>
        <w:rPr>
          <w:rFonts w:hint="eastAsia" w:ascii="宋体" w:hAnsi="宋体" w:eastAsia="宋体" w:cs="宋体"/>
          <w:b/>
          <w:color w:val="auto"/>
          <w:sz w:val="20"/>
          <w:szCs w:val="20"/>
          <w:highlight w:val="none"/>
        </w:rPr>
      </w:pPr>
      <w:r>
        <w:rPr>
          <w:rFonts w:hint="eastAsia" w:ascii="宋体" w:hAnsi="宋体" w:eastAsia="宋体" w:cs="宋体"/>
          <w:b/>
          <w:color w:val="auto"/>
          <w:sz w:val="20"/>
          <w:szCs w:val="20"/>
          <w:highlight w:val="none"/>
        </w:rPr>
        <w:t>6. 合同生效、变更、暂停、解除与终止</w:t>
      </w:r>
    </w:p>
    <w:p w14:paraId="76B0B1B3">
      <w:pPr>
        <w:adjustRightInd w:val="0"/>
        <w:snapToGrid w:val="0"/>
        <w:spacing w:line="360" w:lineRule="auto"/>
        <w:ind w:firstLine="200" w:firstLineChars="1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6.1 生效</w:t>
      </w:r>
    </w:p>
    <w:p w14:paraId="036D8901">
      <w:pPr>
        <w:adjustRightInd w:val="0"/>
        <w:snapToGrid w:val="0"/>
        <w:spacing w:line="360" w:lineRule="auto"/>
        <w:ind w:firstLine="48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本合同生效条件：</w:t>
      </w:r>
      <w:r>
        <w:rPr>
          <w:rFonts w:hint="eastAsia" w:ascii="宋体" w:hAnsi="宋体" w:eastAsia="宋体" w:cs="宋体"/>
          <w:color w:val="auto"/>
          <w:sz w:val="20"/>
          <w:szCs w:val="20"/>
          <w:highlight w:val="none"/>
          <w:u w:val="single"/>
        </w:rPr>
        <w:t xml:space="preserve"> 自合同签订之日起生效 </w:t>
      </w:r>
      <w:r>
        <w:rPr>
          <w:rFonts w:hint="eastAsia" w:ascii="宋体" w:hAnsi="宋体" w:eastAsia="宋体" w:cs="宋体"/>
          <w:color w:val="auto"/>
          <w:sz w:val="20"/>
          <w:szCs w:val="20"/>
          <w:highlight w:val="none"/>
        </w:rPr>
        <w:t>。</w:t>
      </w:r>
    </w:p>
    <w:p w14:paraId="139D6C55">
      <w:pPr>
        <w:adjustRightInd w:val="0"/>
        <w:snapToGrid w:val="0"/>
        <w:spacing w:line="360" w:lineRule="auto"/>
        <w:ind w:firstLine="196" w:firstLineChars="98"/>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6.2 变更</w:t>
      </w:r>
    </w:p>
    <w:p w14:paraId="1494BBBD">
      <w:pPr>
        <w:adjustRightInd w:val="0"/>
        <w:snapToGrid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6.2.2 除不可抗力外， 因非监理人原因导致本合同期限延长时，附加工作酬金按下列方法确定：</w:t>
      </w:r>
    </w:p>
    <w:p w14:paraId="166577AF">
      <w:pPr>
        <w:snapToGrid w:val="0"/>
        <w:spacing w:line="360" w:lineRule="auto"/>
        <w:ind w:firstLine="400" w:firstLineChars="200"/>
        <w:rPr>
          <w:rFonts w:hint="eastAsia" w:hAnsi="宋体" w:eastAsia="宋体" w:cs="宋体"/>
          <w:color w:val="auto"/>
          <w:kern w:val="0"/>
          <w:sz w:val="20"/>
          <w:szCs w:val="20"/>
          <w:highlight w:val="none"/>
          <w:lang w:val="en-US" w:eastAsia="zh-CN"/>
        </w:rPr>
      </w:pPr>
      <w:r>
        <w:rPr>
          <w:rFonts w:hint="eastAsia" w:ascii="宋体" w:hAnsi="宋体" w:eastAsia="宋体" w:cs="宋体"/>
          <w:color w:val="auto"/>
          <w:kern w:val="0"/>
          <w:sz w:val="20"/>
          <w:szCs w:val="20"/>
          <w:highlight w:val="none"/>
        </w:rPr>
        <w:t>附加工作</w:t>
      </w:r>
      <w:r>
        <w:rPr>
          <w:rFonts w:hint="eastAsia" w:ascii="宋体" w:hAnsi="宋体" w:eastAsia="宋体" w:cs="宋体"/>
          <w:color w:val="auto"/>
          <w:sz w:val="20"/>
          <w:szCs w:val="20"/>
          <w:highlight w:val="none"/>
        </w:rPr>
        <w:t>酬金</w:t>
      </w:r>
      <w:r>
        <w:rPr>
          <w:rFonts w:hint="eastAsia" w:ascii="宋体" w:hAnsi="宋体" w:eastAsia="宋体" w:cs="宋体"/>
          <w:color w:val="auto"/>
          <w:kern w:val="0"/>
          <w:sz w:val="20"/>
          <w:szCs w:val="20"/>
          <w:highlight w:val="none"/>
        </w:rPr>
        <w:t>=</w:t>
      </w:r>
      <w:r>
        <w:rPr>
          <w:rFonts w:hint="eastAsia" w:ascii="宋体" w:hAnsi="宋体" w:eastAsia="宋体" w:cs="宋体"/>
          <w:color w:val="auto"/>
          <w:sz w:val="20"/>
          <w:szCs w:val="20"/>
          <w:highlight w:val="none"/>
        </w:rPr>
        <w:t>本合同期限延长</w:t>
      </w:r>
      <w:r>
        <w:rPr>
          <w:rFonts w:hint="eastAsia" w:ascii="宋体" w:hAnsi="宋体" w:eastAsia="宋体" w:cs="宋体"/>
          <w:color w:val="auto"/>
          <w:kern w:val="0"/>
          <w:sz w:val="20"/>
          <w:szCs w:val="20"/>
          <w:highlight w:val="none"/>
        </w:rPr>
        <w:t>时间（天）×</w:t>
      </w:r>
      <w:r>
        <w:rPr>
          <w:rFonts w:hint="eastAsia" w:hAnsi="宋体" w:eastAsia="宋体" w:cs="宋体"/>
          <w:color w:val="auto"/>
          <w:kern w:val="0"/>
          <w:sz w:val="20"/>
          <w:szCs w:val="20"/>
          <w:highlight w:val="none"/>
          <w:lang w:val="en-US" w:eastAsia="zh-CN"/>
        </w:rPr>
        <w:t>[</w:t>
      </w:r>
      <w:r>
        <w:rPr>
          <w:rFonts w:hint="eastAsia" w:ascii="宋体" w:hAnsi="宋体" w:eastAsia="宋体" w:cs="宋体"/>
          <w:color w:val="auto"/>
          <w:kern w:val="0"/>
          <w:sz w:val="20"/>
          <w:szCs w:val="20"/>
          <w:highlight w:val="none"/>
        </w:rPr>
        <w:t>正常工作酬金÷</w:t>
      </w:r>
      <w:r>
        <w:rPr>
          <w:rFonts w:hint="eastAsia" w:ascii="宋体" w:hAnsi="宋体" w:eastAsia="宋体" w:cs="宋体"/>
          <w:color w:val="auto"/>
          <w:sz w:val="20"/>
          <w:szCs w:val="20"/>
          <w:highlight w:val="none"/>
        </w:rPr>
        <w:t>协议书约定的监理与相关服务期限</w:t>
      </w:r>
      <w:r>
        <w:rPr>
          <w:rFonts w:hint="eastAsia" w:ascii="宋体" w:hAnsi="宋体" w:eastAsia="宋体" w:cs="宋体"/>
          <w:color w:val="auto"/>
          <w:kern w:val="0"/>
          <w:sz w:val="20"/>
          <w:szCs w:val="20"/>
          <w:highlight w:val="none"/>
        </w:rPr>
        <w:t>（天）</w:t>
      </w:r>
      <w:r>
        <w:rPr>
          <w:rFonts w:hint="eastAsia" w:hAnsi="宋体" w:eastAsia="宋体" w:cs="宋体"/>
          <w:color w:val="auto"/>
          <w:kern w:val="0"/>
          <w:sz w:val="20"/>
          <w:szCs w:val="20"/>
          <w:highlight w:val="none"/>
          <w:lang w:val="en-US" w:eastAsia="zh-CN"/>
        </w:rPr>
        <w:t>]</w:t>
      </w:r>
    </w:p>
    <w:p w14:paraId="1021842E">
      <w:pPr>
        <w:snapToGrid w:val="0"/>
        <w:spacing w:line="360" w:lineRule="auto"/>
        <w:ind w:firstLine="400" w:firstLineChars="200"/>
        <w:rPr>
          <w:rFonts w:hint="eastAsia" w:hAnsi="宋体" w:eastAsia="宋体" w:cs="宋体"/>
          <w:color w:val="auto"/>
          <w:sz w:val="20"/>
          <w:szCs w:val="20"/>
          <w:highlight w:val="none"/>
        </w:rPr>
      </w:pPr>
      <w:r>
        <w:rPr>
          <w:rFonts w:hint="eastAsia" w:hAnsi="宋体" w:eastAsia="宋体" w:cs="宋体"/>
          <w:color w:val="auto"/>
          <w:sz w:val="20"/>
          <w:szCs w:val="20"/>
          <w:highlight w:val="none"/>
        </w:rPr>
        <w:t>增加：</w:t>
      </w:r>
    </w:p>
    <w:p w14:paraId="127736B7">
      <w:pPr>
        <w:snapToGrid w:val="0"/>
        <w:spacing w:line="360" w:lineRule="auto"/>
        <w:ind w:firstLine="400" w:firstLineChars="200"/>
        <w:rPr>
          <w:rFonts w:hint="eastAsia" w:asciiTheme="minorEastAsia" w:hAnsiTheme="minorEastAsia" w:eastAsiaTheme="minorEastAsia" w:cstheme="minorEastAsia"/>
          <w:color w:val="auto"/>
          <w:sz w:val="20"/>
          <w:szCs w:val="20"/>
          <w:highlight w:val="none"/>
        </w:rPr>
      </w:pPr>
      <w:r>
        <w:rPr>
          <w:rFonts w:hint="eastAsia" w:asciiTheme="minorEastAsia" w:hAnsiTheme="minorEastAsia" w:eastAsiaTheme="minorEastAsia" w:cstheme="minorEastAsia"/>
          <w:color w:val="auto"/>
          <w:sz w:val="20"/>
          <w:szCs w:val="20"/>
          <w:highlight w:val="none"/>
        </w:rPr>
        <w:t>（1）“不可抗力”是指合同双方不能合理控制、不可预见或即使预见亦无法避免的事件，该事件妨碍、影响或延误任何一方根据合同履行其全部或部分义务。</w:t>
      </w:r>
    </w:p>
    <w:p w14:paraId="3756F22F">
      <w:pPr>
        <w:snapToGrid w:val="0"/>
        <w:spacing w:line="360" w:lineRule="auto"/>
        <w:ind w:firstLine="400" w:firstLineChars="200"/>
        <w:rPr>
          <w:rFonts w:hint="eastAsia" w:asciiTheme="minorEastAsia" w:hAnsiTheme="minorEastAsia" w:eastAsiaTheme="minorEastAsia" w:cstheme="minorEastAsia"/>
          <w:color w:val="auto"/>
          <w:sz w:val="20"/>
          <w:szCs w:val="20"/>
          <w:highlight w:val="none"/>
        </w:rPr>
      </w:pPr>
      <w:r>
        <w:rPr>
          <w:rFonts w:hint="eastAsia" w:asciiTheme="minorEastAsia" w:hAnsiTheme="minorEastAsia" w:eastAsiaTheme="minorEastAsia" w:cstheme="minorEastAsia"/>
          <w:color w:val="auto"/>
          <w:sz w:val="20"/>
          <w:szCs w:val="20"/>
          <w:highlight w:val="none"/>
        </w:rPr>
        <w:t>除通用合同条款约定的不可抗力事件之外，视为不可抗力的其他情形： 指战争、动乱、空中飞行物体坠落、造成灾难性影响的地震（六级以上）或其它非发包人或承包人双方责任造成的爆炸、火灾，以及对工程造成损害的风、雨、雪、洪水等自然灾害（八级以上持续大风、24小时降雨量在50mm以上的持续大雨） 。</w:t>
      </w:r>
    </w:p>
    <w:p w14:paraId="028BD290">
      <w:pPr>
        <w:snapToGrid w:val="0"/>
        <w:spacing w:line="360" w:lineRule="auto"/>
        <w:ind w:firstLine="400" w:firstLineChars="200"/>
        <w:rPr>
          <w:rFonts w:hint="eastAsia" w:asciiTheme="minorEastAsia" w:hAnsiTheme="minorEastAsia" w:eastAsiaTheme="minorEastAsia" w:cstheme="minorEastAsia"/>
          <w:color w:val="auto"/>
          <w:sz w:val="20"/>
          <w:szCs w:val="20"/>
          <w:highlight w:val="none"/>
        </w:rPr>
      </w:pPr>
      <w:r>
        <w:rPr>
          <w:rFonts w:hint="eastAsia" w:asciiTheme="minorEastAsia" w:hAnsiTheme="minorEastAsia" w:eastAsiaTheme="minorEastAsia" w:cstheme="minorEastAsia"/>
          <w:color w:val="auto"/>
          <w:sz w:val="20"/>
          <w:szCs w:val="20"/>
          <w:highlight w:val="none"/>
        </w:rPr>
        <w:t>（2）出现不可抗力事件时，知情方应及时、充分地向对方以书面形式发通知，并告知对方类事件对本合回可能产生的影响，并应当在合理期限内提供相关证明。由于以上所述不可抗力事件致使合同的部分或全部不能履行或延迟履行，则双方于彼此间不承担任何违约责任。</w:t>
      </w:r>
    </w:p>
    <w:p w14:paraId="6C3F317D">
      <w:pPr>
        <w:snapToGrid w:val="0"/>
        <w:spacing w:line="360" w:lineRule="auto"/>
        <w:ind w:firstLine="400" w:firstLineChars="200"/>
        <w:rPr>
          <w:rFonts w:hint="eastAsia" w:asciiTheme="minorEastAsia" w:hAnsiTheme="minorEastAsia" w:eastAsiaTheme="minorEastAsia" w:cstheme="minorEastAsia"/>
          <w:color w:val="auto"/>
          <w:kern w:val="0"/>
          <w:sz w:val="20"/>
          <w:szCs w:val="20"/>
          <w:highlight w:val="none"/>
          <w:lang w:val="en-US" w:eastAsia="zh-CN"/>
        </w:rPr>
      </w:pPr>
      <w:r>
        <w:rPr>
          <w:rFonts w:hint="eastAsia" w:asciiTheme="minorEastAsia" w:hAnsiTheme="minorEastAsia" w:eastAsiaTheme="minorEastAsia" w:cstheme="minorEastAsia"/>
          <w:color w:val="auto"/>
          <w:sz w:val="20"/>
          <w:szCs w:val="20"/>
          <w:highlight w:val="none"/>
        </w:rPr>
        <w:t>（3）一方违约后发生不可抗力的，不能免责。</w:t>
      </w:r>
    </w:p>
    <w:p w14:paraId="5A972B14">
      <w:pPr>
        <w:snapToGrid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6.2.3附加工作酬金按下列方法确定：</w:t>
      </w:r>
    </w:p>
    <w:p w14:paraId="04F5DDCE">
      <w:pPr>
        <w:snapToGrid w:val="0"/>
        <w:spacing w:line="360" w:lineRule="auto"/>
        <w:ind w:firstLine="400" w:firstLineChars="200"/>
        <w:rPr>
          <w:rFonts w:hint="eastAsia" w:ascii="宋体" w:hAnsi="宋体" w:eastAsia="宋体" w:cs="宋体"/>
          <w:color w:val="auto"/>
          <w:kern w:val="0"/>
          <w:sz w:val="20"/>
          <w:szCs w:val="20"/>
          <w:highlight w:val="none"/>
          <w:lang w:val="en-US" w:eastAsia="zh-CN"/>
        </w:rPr>
      </w:pPr>
      <w:r>
        <w:rPr>
          <w:rFonts w:hint="eastAsia" w:ascii="宋体" w:hAnsi="宋体" w:eastAsia="宋体" w:cs="宋体"/>
          <w:color w:val="auto"/>
          <w:kern w:val="0"/>
          <w:sz w:val="20"/>
          <w:szCs w:val="20"/>
          <w:highlight w:val="none"/>
        </w:rPr>
        <w:t>附加工作</w:t>
      </w:r>
      <w:r>
        <w:rPr>
          <w:rFonts w:hint="eastAsia" w:ascii="宋体" w:hAnsi="宋体" w:eastAsia="宋体" w:cs="宋体"/>
          <w:color w:val="auto"/>
          <w:sz w:val="20"/>
          <w:szCs w:val="20"/>
          <w:highlight w:val="none"/>
        </w:rPr>
        <w:t>酬金</w:t>
      </w:r>
      <w:r>
        <w:rPr>
          <w:rFonts w:hint="eastAsia" w:ascii="宋体" w:hAnsi="宋体" w:eastAsia="宋体" w:cs="宋体"/>
          <w:color w:val="auto"/>
          <w:kern w:val="0"/>
          <w:sz w:val="20"/>
          <w:szCs w:val="20"/>
          <w:highlight w:val="none"/>
        </w:rPr>
        <w:t>=善后工作及恢复服务的准备工作时间（天）×</w:t>
      </w:r>
      <w:r>
        <w:rPr>
          <w:rFonts w:hint="eastAsia" w:hAnsi="宋体" w:eastAsia="宋体" w:cs="宋体"/>
          <w:color w:val="auto"/>
          <w:kern w:val="0"/>
          <w:sz w:val="20"/>
          <w:szCs w:val="20"/>
          <w:highlight w:val="none"/>
          <w:lang w:val="en-US" w:eastAsia="zh-CN"/>
        </w:rPr>
        <w:t>[</w:t>
      </w:r>
      <w:r>
        <w:rPr>
          <w:rFonts w:hint="eastAsia" w:ascii="宋体" w:hAnsi="宋体" w:eastAsia="宋体" w:cs="宋体"/>
          <w:color w:val="auto"/>
          <w:kern w:val="0"/>
          <w:sz w:val="20"/>
          <w:szCs w:val="20"/>
          <w:highlight w:val="none"/>
        </w:rPr>
        <w:t>正常工作酬金÷</w:t>
      </w:r>
      <w:r>
        <w:rPr>
          <w:rFonts w:hint="eastAsia" w:ascii="宋体" w:hAnsi="宋体" w:eastAsia="宋体" w:cs="宋体"/>
          <w:color w:val="auto"/>
          <w:sz w:val="20"/>
          <w:szCs w:val="20"/>
          <w:highlight w:val="none"/>
        </w:rPr>
        <w:t>协议书约定的监理与相关服务期限</w:t>
      </w:r>
      <w:r>
        <w:rPr>
          <w:rFonts w:hint="eastAsia" w:ascii="宋体" w:hAnsi="宋体" w:eastAsia="宋体" w:cs="宋体"/>
          <w:color w:val="auto"/>
          <w:kern w:val="0"/>
          <w:sz w:val="20"/>
          <w:szCs w:val="20"/>
          <w:highlight w:val="none"/>
        </w:rPr>
        <w:t>（天）</w:t>
      </w:r>
      <w:r>
        <w:rPr>
          <w:rFonts w:hint="eastAsia" w:hAnsi="宋体" w:eastAsia="宋体" w:cs="宋体"/>
          <w:color w:val="auto"/>
          <w:kern w:val="0"/>
          <w:sz w:val="20"/>
          <w:szCs w:val="20"/>
          <w:highlight w:val="none"/>
          <w:lang w:val="en-US" w:eastAsia="zh-CN"/>
        </w:rPr>
        <w:t>]</w:t>
      </w:r>
    </w:p>
    <w:p w14:paraId="1360B725">
      <w:pPr>
        <w:adjustRightInd w:val="0"/>
        <w:snapToGrid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 xml:space="preserve">6.2.5 正常工作酬金增加额按下列方法确定： </w:t>
      </w:r>
    </w:p>
    <w:p w14:paraId="5D53028A">
      <w:pPr>
        <w:adjustRightInd w:val="0"/>
        <w:snapToGrid w:val="0"/>
        <w:spacing w:line="360" w:lineRule="auto"/>
        <w:ind w:firstLine="480"/>
        <w:rPr>
          <w:rFonts w:hint="eastAsia" w:ascii="宋体" w:hAnsi="宋体" w:eastAsia="宋体" w:cs="宋体"/>
          <w:color w:val="auto"/>
          <w:kern w:val="0"/>
          <w:sz w:val="20"/>
          <w:szCs w:val="20"/>
          <w:highlight w:val="none"/>
          <w:lang w:val="en-US" w:eastAsia="zh-CN"/>
        </w:rPr>
      </w:pPr>
      <w:r>
        <w:rPr>
          <w:rFonts w:hint="eastAsia" w:ascii="宋体" w:hAnsi="宋体" w:eastAsia="宋体" w:cs="宋体"/>
          <w:color w:val="auto"/>
          <w:sz w:val="20"/>
          <w:szCs w:val="20"/>
          <w:highlight w:val="none"/>
        </w:rPr>
        <w:t>正常工作酬金增加额</w:t>
      </w:r>
      <w:r>
        <w:rPr>
          <w:rFonts w:hint="eastAsia" w:ascii="宋体" w:hAnsi="宋体" w:eastAsia="宋体" w:cs="宋体"/>
          <w:color w:val="auto"/>
          <w:kern w:val="0"/>
          <w:sz w:val="20"/>
          <w:szCs w:val="20"/>
          <w:highlight w:val="none"/>
        </w:rPr>
        <w:t>=工程投资额</w:t>
      </w:r>
      <w:r>
        <w:rPr>
          <w:rFonts w:hint="eastAsia" w:ascii="宋体" w:hAnsi="宋体" w:eastAsia="宋体" w:cs="宋体"/>
          <w:color w:val="auto"/>
          <w:sz w:val="20"/>
          <w:szCs w:val="20"/>
          <w:highlight w:val="none"/>
        </w:rPr>
        <w:t>或建筑安装工程费</w:t>
      </w:r>
      <w:r>
        <w:rPr>
          <w:rFonts w:hint="eastAsia" w:ascii="宋体" w:hAnsi="宋体" w:eastAsia="宋体" w:cs="宋体"/>
          <w:color w:val="auto"/>
          <w:kern w:val="0"/>
          <w:sz w:val="20"/>
          <w:szCs w:val="20"/>
          <w:highlight w:val="none"/>
        </w:rPr>
        <w:t>增加额×</w:t>
      </w:r>
      <w:r>
        <w:rPr>
          <w:rFonts w:hint="eastAsia" w:hAnsi="宋体" w:eastAsia="宋体" w:cs="宋体"/>
          <w:color w:val="auto"/>
          <w:kern w:val="0"/>
          <w:sz w:val="20"/>
          <w:szCs w:val="20"/>
          <w:highlight w:val="none"/>
          <w:lang w:val="en-US" w:eastAsia="zh-CN"/>
        </w:rPr>
        <w:t>[</w:t>
      </w:r>
      <w:r>
        <w:rPr>
          <w:rFonts w:hint="eastAsia" w:ascii="宋体" w:hAnsi="宋体" w:eastAsia="宋体" w:cs="宋体"/>
          <w:color w:val="auto"/>
          <w:kern w:val="0"/>
          <w:sz w:val="20"/>
          <w:szCs w:val="20"/>
          <w:highlight w:val="none"/>
        </w:rPr>
        <w:t>正常工作酬金÷工程概算投资额（或建筑安装工程费）</w:t>
      </w:r>
      <w:r>
        <w:rPr>
          <w:rFonts w:hint="eastAsia" w:hAnsi="宋体" w:eastAsia="宋体" w:cs="宋体"/>
          <w:color w:val="auto"/>
          <w:kern w:val="0"/>
          <w:sz w:val="20"/>
          <w:szCs w:val="20"/>
          <w:highlight w:val="none"/>
          <w:lang w:val="en-US" w:eastAsia="zh-CN"/>
        </w:rPr>
        <w:t>]</w:t>
      </w:r>
    </w:p>
    <w:p w14:paraId="0259FF64">
      <w:pPr>
        <w:snapToGrid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6.2.6 因工程规模、监理范围的变化导致监理人的正常工作量减少时，按减少工作量的比例从协议书约定的正常工作酬金中扣减相同比例的酬金。</w:t>
      </w:r>
    </w:p>
    <w:p w14:paraId="66CB2365">
      <w:pPr>
        <w:snapToGrid w:val="0"/>
        <w:spacing w:line="360" w:lineRule="auto"/>
        <w:rPr>
          <w:rFonts w:hint="eastAsia" w:ascii="宋体" w:hAnsi="宋体" w:eastAsia="宋体" w:cs="宋体"/>
          <w:b/>
          <w:color w:val="auto"/>
          <w:sz w:val="20"/>
          <w:szCs w:val="20"/>
          <w:highlight w:val="none"/>
        </w:rPr>
      </w:pPr>
      <w:r>
        <w:rPr>
          <w:rFonts w:hint="eastAsia" w:ascii="宋体" w:hAnsi="宋体" w:eastAsia="宋体" w:cs="宋体"/>
          <w:b/>
          <w:bCs/>
          <w:color w:val="auto"/>
          <w:sz w:val="20"/>
          <w:szCs w:val="20"/>
          <w:highlight w:val="none"/>
        </w:rPr>
        <w:t>7. 争议解决</w:t>
      </w:r>
    </w:p>
    <w:p w14:paraId="05D98A49">
      <w:pPr>
        <w:snapToGrid w:val="0"/>
        <w:spacing w:line="360" w:lineRule="auto"/>
        <w:ind w:firstLine="196" w:firstLineChars="98"/>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 xml:space="preserve">7.2 </w:t>
      </w:r>
      <w:r>
        <w:rPr>
          <w:rFonts w:hint="eastAsia" w:ascii="宋体" w:hAnsi="宋体" w:eastAsia="宋体" w:cs="宋体"/>
          <w:bCs/>
          <w:color w:val="auto"/>
          <w:sz w:val="20"/>
          <w:szCs w:val="20"/>
          <w:highlight w:val="none"/>
        </w:rPr>
        <w:t>调解</w:t>
      </w:r>
    </w:p>
    <w:p w14:paraId="4050D7EA">
      <w:pPr>
        <w:snapToGrid w:val="0"/>
        <w:spacing w:line="360" w:lineRule="auto"/>
        <w:ind w:firstLine="392" w:firstLineChars="196"/>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本合同争议进行调解时，可提交</w:t>
      </w:r>
      <w:r>
        <w:rPr>
          <w:rFonts w:hint="eastAsia" w:ascii="宋体" w:hAnsi="宋体" w:eastAsia="宋体" w:cs="宋体"/>
          <w:color w:val="auto"/>
          <w:sz w:val="20"/>
          <w:szCs w:val="20"/>
          <w:highlight w:val="none"/>
          <w:u w:val="single"/>
        </w:rPr>
        <w:t xml:space="preserve">  /  </w:t>
      </w:r>
      <w:r>
        <w:rPr>
          <w:rFonts w:hint="eastAsia" w:ascii="宋体" w:hAnsi="宋体" w:eastAsia="宋体" w:cs="宋体"/>
          <w:color w:val="auto"/>
          <w:sz w:val="20"/>
          <w:szCs w:val="20"/>
          <w:highlight w:val="none"/>
        </w:rPr>
        <w:t>进行调解。</w:t>
      </w:r>
    </w:p>
    <w:p w14:paraId="5C81F6F0">
      <w:pPr>
        <w:snapToGrid w:val="0"/>
        <w:spacing w:line="360" w:lineRule="auto"/>
        <w:ind w:firstLine="196" w:firstLineChars="98"/>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 xml:space="preserve">7.3 </w:t>
      </w:r>
      <w:r>
        <w:rPr>
          <w:rFonts w:hint="eastAsia" w:ascii="宋体" w:hAnsi="宋体" w:eastAsia="宋体" w:cs="宋体"/>
          <w:bCs/>
          <w:color w:val="auto"/>
          <w:sz w:val="20"/>
          <w:szCs w:val="20"/>
          <w:highlight w:val="none"/>
        </w:rPr>
        <w:t>仲裁或诉讼</w:t>
      </w:r>
    </w:p>
    <w:p w14:paraId="750F9737">
      <w:pPr>
        <w:adjustRightInd w:val="0"/>
        <w:snapToGrid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合同争议的最终解决方式为下列第</w:t>
      </w:r>
      <w:r>
        <w:rPr>
          <w:rFonts w:hint="eastAsia" w:ascii="宋体" w:hAnsi="宋体" w:eastAsia="宋体" w:cs="宋体"/>
          <w:color w:val="auto"/>
          <w:sz w:val="20"/>
          <w:szCs w:val="20"/>
          <w:highlight w:val="none"/>
          <w:u w:val="single"/>
        </w:rPr>
        <w:t xml:space="preserve"> （</w:t>
      </w:r>
      <w:r>
        <w:rPr>
          <w:rFonts w:hint="eastAsia" w:hAnsi="宋体" w:eastAsia="宋体" w:cs="宋体"/>
          <w:color w:val="auto"/>
          <w:sz w:val="20"/>
          <w:szCs w:val="20"/>
          <w:highlight w:val="none"/>
          <w:u w:val="single"/>
          <w:lang w:val="en-US" w:eastAsia="zh-CN"/>
        </w:rPr>
        <w:t>1</w:t>
      </w:r>
      <w:r>
        <w:rPr>
          <w:rFonts w:hint="eastAsia" w:ascii="宋体" w:hAnsi="宋体" w:eastAsia="宋体" w:cs="宋体"/>
          <w:color w:val="auto"/>
          <w:sz w:val="20"/>
          <w:szCs w:val="20"/>
          <w:highlight w:val="none"/>
          <w:u w:val="single"/>
        </w:rPr>
        <w:t xml:space="preserve">） </w:t>
      </w:r>
      <w:r>
        <w:rPr>
          <w:rFonts w:hint="eastAsia" w:ascii="宋体" w:hAnsi="宋体" w:eastAsia="宋体" w:cs="宋体"/>
          <w:color w:val="auto"/>
          <w:sz w:val="20"/>
          <w:szCs w:val="20"/>
          <w:highlight w:val="none"/>
        </w:rPr>
        <w:t>种方式：</w:t>
      </w:r>
    </w:p>
    <w:p w14:paraId="3E873C96">
      <w:pPr>
        <w:adjustRightInd w:val="0"/>
        <w:snapToGrid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（1）提请</w:t>
      </w:r>
      <w:r>
        <w:rPr>
          <w:rFonts w:hint="eastAsia" w:ascii="宋体" w:hAnsi="宋体" w:eastAsia="宋体" w:cs="宋体"/>
          <w:color w:val="auto"/>
          <w:sz w:val="20"/>
          <w:szCs w:val="20"/>
          <w:highlight w:val="none"/>
          <w:u w:val="single"/>
        </w:rPr>
        <w:t xml:space="preserve">  </w:t>
      </w:r>
      <w:r>
        <w:rPr>
          <w:rFonts w:hint="eastAsia" w:hAnsi="宋体" w:eastAsia="宋体" w:cs="宋体"/>
          <w:color w:val="auto"/>
          <w:sz w:val="20"/>
          <w:szCs w:val="20"/>
          <w:highlight w:val="none"/>
          <w:u w:val="single"/>
          <w:lang w:val="en-US" w:eastAsia="zh-CN"/>
        </w:rPr>
        <w:t>西安</w:t>
      </w:r>
      <w:r>
        <w:rPr>
          <w:rFonts w:hint="eastAsia" w:ascii="宋体" w:hAnsi="宋体" w:eastAsia="宋体" w:cs="宋体"/>
          <w:color w:val="auto"/>
          <w:sz w:val="20"/>
          <w:szCs w:val="20"/>
          <w:highlight w:val="none"/>
          <w:u w:val="single"/>
        </w:rPr>
        <w:t xml:space="preserve">  </w:t>
      </w:r>
      <w:r>
        <w:rPr>
          <w:rFonts w:hint="eastAsia" w:ascii="宋体" w:hAnsi="宋体" w:eastAsia="宋体" w:cs="宋体"/>
          <w:color w:val="auto"/>
          <w:sz w:val="20"/>
          <w:szCs w:val="20"/>
          <w:highlight w:val="none"/>
        </w:rPr>
        <w:t>仲裁委员会进行仲裁。</w:t>
      </w:r>
    </w:p>
    <w:p w14:paraId="621E7E7A">
      <w:pPr>
        <w:adjustRightInd w:val="0"/>
        <w:snapToGrid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（2）向</w:t>
      </w:r>
      <w:r>
        <w:rPr>
          <w:rFonts w:hint="eastAsia" w:ascii="宋体" w:hAnsi="宋体" w:eastAsia="宋体" w:cs="宋体"/>
          <w:color w:val="auto"/>
          <w:sz w:val="20"/>
          <w:szCs w:val="20"/>
          <w:highlight w:val="none"/>
          <w:u w:val="single"/>
        </w:rPr>
        <w:t xml:space="preserve"> 委托人所在地 </w:t>
      </w:r>
      <w:r>
        <w:rPr>
          <w:rFonts w:hint="eastAsia" w:ascii="宋体" w:hAnsi="宋体" w:eastAsia="宋体" w:cs="宋体"/>
          <w:color w:val="auto"/>
          <w:sz w:val="20"/>
          <w:szCs w:val="20"/>
          <w:highlight w:val="none"/>
        </w:rPr>
        <w:t>人民法院提起诉讼。</w:t>
      </w:r>
    </w:p>
    <w:p w14:paraId="198C5BA8">
      <w:pPr>
        <w:adjustRightInd w:val="0"/>
        <w:snapToGrid w:val="0"/>
        <w:spacing w:line="360" w:lineRule="auto"/>
        <w:rPr>
          <w:rFonts w:hint="eastAsia" w:ascii="宋体" w:hAnsi="宋体" w:eastAsia="宋体" w:cs="宋体"/>
          <w:b/>
          <w:bCs/>
          <w:color w:val="auto"/>
          <w:sz w:val="20"/>
          <w:szCs w:val="20"/>
          <w:highlight w:val="none"/>
        </w:rPr>
      </w:pPr>
      <w:r>
        <w:rPr>
          <w:rFonts w:hint="eastAsia" w:ascii="宋体" w:hAnsi="宋体" w:eastAsia="宋体" w:cs="宋体"/>
          <w:b/>
          <w:bCs/>
          <w:color w:val="auto"/>
          <w:sz w:val="20"/>
          <w:szCs w:val="20"/>
          <w:highlight w:val="none"/>
        </w:rPr>
        <w:t>8. 其他</w:t>
      </w:r>
    </w:p>
    <w:p w14:paraId="24056F80">
      <w:pPr>
        <w:adjustRightInd w:val="0"/>
        <w:snapToGrid w:val="0"/>
        <w:spacing w:line="360" w:lineRule="auto"/>
        <w:rPr>
          <w:rFonts w:hint="eastAsia" w:ascii="宋体" w:hAnsi="宋体" w:eastAsia="宋体" w:cs="宋体"/>
          <w:bCs/>
          <w:color w:val="auto"/>
          <w:sz w:val="20"/>
          <w:szCs w:val="20"/>
          <w:highlight w:val="none"/>
        </w:rPr>
      </w:pPr>
      <w:r>
        <w:rPr>
          <w:rFonts w:hint="eastAsia" w:ascii="宋体" w:hAnsi="宋体" w:eastAsia="宋体" w:cs="宋体"/>
          <w:b/>
          <w:bCs/>
          <w:color w:val="auto"/>
          <w:sz w:val="20"/>
          <w:szCs w:val="20"/>
          <w:highlight w:val="none"/>
        </w:rPr>
        <w:t xml:space="preserve">  </w:t>
      </w:r>
      <w:r>
        <w:rPr>
          <w:rFonts w:hint="eastAsia" w:ascii="宋体" w:hAnsi="宋体" w:eastAsia="宋体" w:cs="宋体"/>
          <w:bCs/>
          <w:color w:val="auto"/>
          <w:sz w:val="20"/>
          <w:szCs w:val="20"/>
          <w:highlight w:val="none"/>
        </w:rPr>
        <w:t>8.2 检测费用</w:t>
      </w:r>
    </w:p>
    <w:p w14:paraId="1199EF7B">
      <w:pPr>
        <w:adjustRightInd w:val="0"/>
        <w:snapToGrid w:val="0"/>
        <w:spacing w:line="360" w:lineRule="auto"/>
        <w:rPr>
          <w:rFonts w:hint="eastAsia" w:ascii="宋体" w:hAnsi="宋体" w:eastAsia="宋体" w:cs="宋体"/>
          <w:bCs/>
          <w:color w:val="auto"/>
          <w:sz w:val="20"/>
          <w:szCs w:val="20"/>
          <w:highlight w:val="none"/>
        </w:rPr>
      </w:pPr>
      <w:r>
        <w:rPr>
          <w:rFonts w:hint="eastAsia" w:ascii="宋体" w:hAnsi="宋体" w:eastAsia="宋体" w:cs="宋体"/>
          <w:bCs/>
          <w:color w:val="auto"/>
          <w:sz w:val="20"/>
          <w:szCs w:val="20"/>
          <w:highlight w:val="none"/>
        </w:rPr>
        <w:t xml:space="preserve">    委托人委托监理人实施本项目监理合同项外的检测工作时，双方另行协商。</w:t>
      </w:r>
    </w:p>
    <w:p w14:paraId="14329690">
      <w:pPr>
        <w:adjustRightInd w:val="0"/>
        <w:snapToGrid w:val="0"/>
        <w:spacing w:line="360" w:lineRule="auto"/>
        <w:rPr>
          <w:rFonts w:hint="eastAsia" w:ascii="宋体" w:hAnsi="宋体" w:eastAsia="宋体" w:cs="宋体"/>
          <w:bCs/>
          <w:color w:val="auto"/>
          <w:sz w:val="20"/>
          <w:szCs w:val="20"/>
          <w:highlight w:val="none"/>
        </w:rPr>
      </w:pPr>
      <w:r>
        <w:rPr>
          <w:rFonts w:hint="eastAsia" w:ascii="宋体" w:hAnsi="宋体" w:eastAsia="宋体" w:cs="宋体"/>
          <w:bCs/>
          <w:color w:val="auto"/>
          <w:sz w:val="20"/>
          <w:szCs w:val="20"/>
          <w:highlight w:val="none"/>
        </w:rPr>
        <w:t xml:space="preserve">  8.3 咨询费用</w:t>
      </w:r>
    </w:p>
    <w:p w14:paraId="0D55C8DD">
      <w:pPr>
        <w:adjustRightInd w:val="0"/>
        <w:snapToGrid w:val="0"/>
        <w:spacing w:line="360" w:lineRule="auto"/>
        <w:rPr>
          <w:rFonts w:hint="eastAsia" w:ascii="宋体" w:hAnsi="宋体" w:eastAsia="宋体" w:cs="宋体"/>
          <w:bCs/>
          <w:color w:val="auto"/>
          <w:sz w:val="20"/>
          <w:szCs w:val="20"/>
          <w:highlight w:val="none"/>
        </w:rPr>
      </w:pPr>
      <w:r>
        <w:rPr>
          <w:rFonts w:hint="eastAsia" w:ascii="宋体" w:hAnsi="宋体" w:eastAsia="宋体" w:cs="宋体"/>
          <w:bCs/>
          <w:color w:val="auto"/>
          <w:sz w:val="20"/>
          <w:szCs w:val="20"/>
          <w:highlight w:val="none"/>
        </w:rPr>
        <w:t xml:space="preserve">    委托人委托监理人实施本项目监理合同项外的检测工作时，双方另行协商。</w:t>
      </w:r>
    </w:p>
    <w:p w14:paraId="638BCB81">
      <w:pPr>
        <w:snapToGrid w:val="0"/>
        <w:spacing w:line="360" w:lineRule="auto"/>
        <w:ind w:firstLine="196" w:firstLineChars="98"/>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8.4 奖励</w:t>
      </w:r>
    </w:p>
    <w:p w14:paraId="26575852">
      <w:pPr>
        <w:snapToGrid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合理化建议的奖励金额按下列方法确定为：</w:t>
      </w:r>
    </w:p>
    <w:p w14:paraId="78813048">
      <w:pPr>
        <w:snapToGrid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奖励金额＝工程投资节省额×奖励金额的比率；</w:t>
      </w:r>
    </w:p>
    <w:p w14:paraId="304BAC99">
      <w:pPr>
        <w:snapToGrid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奖励金额的比率为</w:t>
      </w:r>
      <w:r>
        <w:rPr>
          <w:rFonts w:hint="eastAsia" w:ascii="宋体" w:hAnsi="宋体" w:eastAsia="宋体" w:cs="宋体"/>
          <w:color w:val="auto"/>
          <w:sz w:val="20"/>
          <w:szCs w:val="20"/>
          <w:highlight w:val="none"/>
          <w:u w:val="single"/>
        </w:rPr>
        <w:t xml:space="preserve"> 由委托人根据委托人公司制度规定确定 </w:t>
      </w:r>
      <w:r>
        <w:rPr>
          <w:rFonts w:hint="eastAsia" w:ascii="宋体" w:hAnsi="宋体" w:eastAsia="宋体" w:cs="宋体"/>
          <w:color w:val="auto"/>
          <w:sz w:val="20"/>
          <w:szCs w:val="20"/>
          <w:highlight w:val="none"/>
        </w:rPr>
        <w:t>。</w:t>
      </w:r>
    </w:p>
    <w:p w14:paraId="0AF5B99D">
      <w:pPr>
        <w:adjustRightInd w:val="0"/>
        <w:snapToGrid w:val="0"/>
        <w:spacing w:line="360" w:lineRule="auto"/>
        <w:ind w:firstLine="196" w:firstLineChars="98"/>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8.6 保密</w:t>
      </w:r>
    </w:p>
    <w:p w14:paraId="589A6B52">
      <w:pPr>
        <w:adjustRightInd w:val="0"/>
        <w:snapToGrid w:val="0"/>
        <w:spacing w:line="360" w:lineRule="auto"/>
        <w:ind w:firstLine="400" w:firstLineChars="200"/>
        <w:rPr>
          <w:rFonts w:hint="eastAsia" w:ascii="宋体" w:hAnsi="宋体" w:eastAsia="宋体" w:cs="宋体"/>
          <w:color w:val="auto"/>
          <w:sz w:val="20"/>
          <w:szCs w:val="20"/>
          <w:highlight w:val="none"/>
          <w:u w:val="single"/>
        </w:rPr>
      </w:pPr>
      <w:r>
        <w:rPr>
          <w:rFonts w:hint="eastAsia" w:ascii="宋体" w:hAnsi="宋体" w:eastAsia="宋体" w:cs="宋体"/>
          <w:color w:val="auto"/>
          <w:sz w:val="20"/>
          <w:szCs w:val="20"/>
          <w:highlight w:val="none"/>
        </w:rPr>
        <w:t>委托人申明的保密事项和期限：</w:t>
      </w:r>
      <w:r>
        <w:rPr>
          <w:rFonts w:hint="eastAsia" w:ascii="宋体" w:hAnsi="宋体" w:eastAsia="宋体" w:cs="宋体"/>
          <w:color w:val="auto"/>
          <w:sz w:val="20"/>
          <w:szCs w:val="20"/>
          <w:highlight w:val="none"/>
          <w:u w:val="single"/>
        </w:rPr>
        <w:t xml:space="preserve"> 在合同期内或合同终止后，未征得有关方同意，不得泄露与本工程、本合同业务有关的保密资料,否则，监理人应向委托人支付合同价款30%的违约金；因此给委托人造成的损失（包括直接损失、间接损失、律师费、诉讼费、保全费、保函费以及其他实现债权的费用等）高于前述违约金的，应按损失数额赔偿 </w:t>
      </w:r>
      <w:r>
        <w:rPr>
          <w:rFonts w:hint="eastAsia" w:ascii="宋体" w:hAnsi="宋体" w:eastAsia="宋体" w:cs="宋体"/>
          <w:color w:val="auto"/>
          <w:sz w:val="20"/>
          <w:szCs w:val="20"/>
          <w:highlight w:val="none"/>
        </w:rPr>
        <w:t>。</w:t>
      </w:r>
    </w:p>
    <w:p w14:paraId="7F810F71">
      <w:pPr>
        <w:snapToGrid w:val="0"/>
        <w:spacing w:line="360" w:lineRule="auto"/>
        <w:ind w:firstLine="196" w:firstLineChars="98"/>
        <w:rPr>
          <w:rFonts w:hint="eastAsia" w:ascii="宋体" w:hAnsi="宋体" w:eastAsia="宋体" w:cs="宋体"/>
          <w:bCs/>
          <w:color w:val="auto"/>
          <w:sz w:val="20"/>
          <w:szCs w:val="20"/>
          <w:highlight w:val="none"/>
        </w:rPr>
      </w:pPr>
      <w:r>
        <w:rPr>
          <w:rFonts w:hint="eastAsia" w:ascii="宋体" w:hAnsi="宋体" w:eastAsia="宋体" w:cs="宋体"/>
          <w:color w:val="auto"/>
          <w:sz w:val="20"/>
          <w:szCs w:val="20"/>
          <w:highlight w:val="none"/>
        </w:rPr>
        <w:t>8.8</w:t>
      </w:r>
      <w:r>
        <w:rPr>
          <w:rFonts w:hint="eastAsia" w:ascii="宋体" w:hAnsi="宋体" w:eastAsia="宋体" w:cs="宋体"/>
          <w:bCs/>
          <w:color w:val="auto"/>
          <w:sz w:val="20"/>
          <w:szCs w:val="20"/>
          <w:highlight w:val="none"/>
        </w:rPr>
        <w:t>著作权</w:t>
      </w:r>
    </w:p>
    <w:p w14:paraId="0C86A7AF">
      <w:pPr>
        <w:snapToGrid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监理人在本合同履行期间及本合同终止后两年内出版涉及本工程的有关监理与相关服务的资料的限制条件：</w:t>
      </w:r>
      <w:r>
        <w:rPr>
          <w:rFonts w:hint="eastAsia" w:ascii="宋体" w:hAnsi="宋体" w:eastAsia="宋体" w:cs="宋体"/>
          <w:color w:val="auto"/>
          <w:sz w:val="20"/>
          <w:szCs w:val="20"/>
          <w:highlight w:val="none"/>
          <w:u w:val="single"/>
        </w:rPr>
        <w:t xml:space="preserve"> 需征得委托人书面同意，著作权人为委托人 </w:t>
      </w:r>
      <w:r>
        <w:rPr>
          <w:rFonts w:hint="eastAsia" w:ascii="宋体" w:hAnsi="宋体" w:eastAsia="宋体" w:cs="宋体"/>
          <w:color w:val="auto"/>
          <w:sz w:val="20"/>
          <w:szCs w:val="20"/>
          <w:highlight w:val="none"/>
        </w:rPr>
        <w:t>。</w:t>
      </w:r>
    </w:p>
    <w:p w14:paraId="07D98DEC">
      <w:pPr>
        <w:adjustRightInd w:val="0"/>
        <w:snapToGrid w:val="0"/>
        <w:spacing w:before="120" w:beforeLines="50" w:after="120" w:afterLines="50" w:line="360" w:lineRule="auto"/>
        <w:jc w:val="left"/>
        <w:rPr>
          <w:rFonts w:hint="eastAsia" w:ascii="宋体" w:hAnsi="宋体" w:eastAsia="宋体" w:cs="宋体"/>
          <w:b/>
          <w:bCs/>
          <w:color w:val="auto"/>
          <w:sz w:val="20"/>
          <w:szCs w:val="20"/>
          <w:highlight w:val="none"/>
        </w:rPr>
      </w:pPr>
      <w:r>
        <w:rPr>
          <w:rFonts w:hint="eastAsia" w:ascii="宋体" w:hAnsi="宋体" w:eastAsia="宋体" w:cs="宋体"/>
          <w:b/>
          <w:bCs/>
          <w:color w:val="auto"/>
          <w:sz w:val="20"/>
          <w:szCs w:val="20"/>
          <w:highlight w:val="none"/>
        </w:rPr>
        <w:t>9. 补充条款</w:t>
      </w:r>
    </w:p>
    <w:p w14:paraId="05006409">
      <w:pPr>
        <w:adjustRightInd w:val="0"/>
        <w:snapToGrid w:val="0"/>
        <w:spacing w:before="120" w:beforeLines="50" w:after="120" w:afterLines="50"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u w:val="single"/>
        </w:rPr>
        <w:t xml:space="preserve"> 9.1若因监理人审图不周，致使承包人在施工中造成失误而引起工程成本增加，监理人应向委托人支付合同价款20%的违约金；因此给委托人造成的损失（包括直接损失、间接损失、律师费、诉讼费、保全费、保函费以及其他实现债权的费用等）高于前述违约金的，应按损失数额赔偿 </w:t>
      </w:r>
      <w:r>
        <w:rPr>
          <w:rFonts w:hint="eastAsia" w:ascii="宋体" w:hAnsi="宋体" w:eastAsia="宋体" w:cs="宋体"/>
          <w:color w:val="auto"/>
          <w:sz w:val="20"/>
          <w:szCs w:val="20"/>
          <w:highlight w:val="none"/>
        </w:rPr>
        <w:t>。</w:t>
      </w:r>
    </w:p>
    <w:p w14:paraId="11EA56C0">
      <w:pPr>
        <w:adjustRightInd w:val="0"/>
        <w:snapToGrid w:val="0"/>
        <w:spacing w:before="120" w:beforeLines="50" w:after="120" w:afterLines="50"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u w:val="single"/>
        </w:rPr>
        <w:t>9.2若因监理人工程计量不认真造成月进度款超付现象，根据超付金额的多少，委托人将按以下方式进行处理：赔偿金=超付金额×20%</w:t>
      </w:r>
      <w:r>
        <w:rPr>
          <w:rFonts w:hint="eastAsia" w:ascii="宋体" w:hAnsi="宋体" w:eastAsia="宋体" w:cs="宋体"/>
          <w:color w:val="auto"/>
          <w:sz w:val="20"/>
          <w:szCs w:val="20"/>
          <w:highlight w:val="none"/>
        </w:rPr>
        <w:t>。</w:t>
      </w:r>
    </w:p>
    <w:p w14:paraId="31169789">
      <w:pPr>
        <w:adjustRightInd w:val="0"/>
        <w:snapToGrid w:val="0"/>
        <w:spacing w:before="120" w:beforeLines="50" w:after="120" w:afterLines="50" w:line="360" w:lineRule="auto"/>
        <w:ind w:firstLine="400" w:firstLineChars="200"/>
        <w:rPr>
          <w:rFonts w:hint="eastAsia" w:ascii="宋体" w:hAnsi="宋体" w:eastAsia="宋体" w:cs="宋体"/>
          <w:color w:val="auto"/>
          <w:sz w:val="20"/>
          <w:szCs w:val="20"/>
          <w:highlight w:val="none"/>
          <w:u w:val="single"/>
        </w:rPr>
      </w:pPr>
      <w:r>
        <w:rPr>
          <w:rFonts w:hint="eastAsia" w:ascii="宋体" w:hAnsi="宋体" w:eastAsia="宋体" w:cs="宋体"/>
          <w:color w:val="auto"/>
          <w:sz w:val="20"/>
          <w:szCs w:val="20"/>
          <w:highlight w:val="none"/>
          <w:u w:val="single"/>
        </w:rPr>
        <w:t xml:space="preserve">9.3监理人必须对进场材料、构配件和设备的规格、品牌、数量和进场时间等严格审核。对出现实际进场材料与报验清单不一致或报验清单与施工图纸、设计变更及招投标文件等相关资料要求不一致的情况没有及时发现的，监理人应承担由此给委托人造成的损失，监理人应向委托人支付合同价款20%的违约金；因此给委托人造成损失（包括直接损失、间接损失、律师费、诉讼费、保全费、保函费以及其他实现债权的费用等）高于前述违约金的，应按损失数额赔偿 </w:t>
      </w:r>
      <w:r>
        <w:rPr>
          <w:rFonts w:hint="eastAsia" w:ascii="宋体" w:hAnsi="宋体" w:eastAsia="宋体" w:cs="宋体"/>
          <w:color w:val="auto"/>
          <w:sz w:val="20"/>
          <w:szCs w:val="20"/>
          <w:highlight w:val="none"/>
        </w:rPr>
        <w:t>。</w:t>
      </w:r>
    </w:p>
    <w:p w14:paraId="6D3C4E88">
      <w:pPr>
        <w:adjustRightInd w:val="0"/>
        <w:snapToGrid w:val="0"/>
        <w:spacing w:before="120" w:beforeLines="50" w:after="120" w:afterLines="50" w:line="360" w:lineRule="auto"/>
        <w:ind w:firstLine="400" w:firstLineChars="200"/>
        <w:rPr>
          <w:rFonts w:hint="eastAsia" w:asciiTheme="minorEastAsia" w:hAnsiTheme="minorEastAsia" w:eastAsiaTheme="minorEastAsia" w:cstheme="minorEastAsia"/>
          <w:color w:val="auto"/>
          <w:sz w:val="20"/>
          <w:szCs w:val="20"/>
          <w:highlight w:val="none"/>
          <w:u w:val="single"/>
        </w:rPr>
      </w:pPr>
      <w:r>
        <w:rPr>
          <w:rFonts w:hint="eastAsia" w:asciiTheme="minorEastAsia" w:hAnsiTheme="minorEastAsia" w:eastAsiaTheme="minorEastAsia" w:cstheme="minorEastAsia"/>
          <w:color w:val="auto"/>
          <w:sz w:val="20"/>
          <w:szCs w:val="20"/>
          <w:highlight w:val="none"/>
          <w:u w:val="single"/>
        </w:rPr>
        <w:t>9.</w:t>
      </w:r>
      <w:r>
        <w:rPr>
          <w:rFonts w:hint="eastAsia" w:asciiTheme="minorEastAsia" w:hAnsiTheme="minorEastAsia" w:eastAsiaTheme="minorEastAsia" w:cstheme="minorEastAsia"/>
          <w:color w:val="auto"/>
          <w:sz w:val="20"/>
          <w:szCs w:val="20"/>
          <w:highlight w:val="none"/>
          <w:u w:val="single"/>
          <w:lang w:val="en-US" w:eastAsia="zh-CN"/>
        </w:rPr>
        <w:t>4</w:t>
      </w:r>
      <w:r>
        <w:rPr>
          <w:rFonts w:hint="eastAsia" w:asciiTheme="minorEastAsia" w:hAnsiTheme="minorEastAsia" w:eastAsiaTheme="minorEastAsia" w:cstheme="minorEastAsia"/>
          <w:color w:val="auto"/>
          <w:sz w:val="20"/>
          <w:szCs w:val="20"/>
          <w:highlight w:val="none"/>
          <w:u w:val="single"/>
        </w:rPr>
        <w:t xml:space="preserve"> 监</w:t>
      </w:r>
      <w:r>
        <w:rPr>
          <w:rFonts w:hint="eastAsia" w:ascii="宋体" w:hAnsi="宋体" w:eastAsia="宋体" w:cs="宋体"/>
          <w:color w:val="auto"/>
          <w:sz w:val="20"/>
          <w:szCs w:val="20"/>
          <w:highlight w:val="none"/>
          <w:u w:val="single"/>
        </w:rPr>
        <w:t>理人员应常驻现场，总监理工程师保证每月在工地不少于26天，其他人员保证每月在工地不少于25天，以委托人项目部提供的考勤记录表为准，否则委托人在当期应付金额中扣除10%-20%的监理费作为违约金。监理人员资质如不满足本合同约定，委托人在当期应付金额中扣除10%-20%的监理费作为违约金。扣款依据以委托人留存的考勤表为准。若监理在履行监理职责时未尽职尽责而致使工程施工中发生安全事故，委托人除要求监理人支付5-20万元的违约金外，还应追究监理人相应的法律责任 。结合城市客厅工程管理品质体系飞检要求，若监理人连续3次考评排名倒数，委托人有权处以单次3-30万违约金，如情节严重的，委托人有权要求其退场，因此给委托人造成损失（包括直接损失、间接损失、律师费、诉讼费、保全费、保函费以</w:t>
      </w:r>
      <w:r>
        <w:rPr>
          <w:rFonts w:hint="eastAsia" w:asciiTheme="minorEastAsia" w:hAnsiTheme="minorEastAsia" w:eastAsiaTheme="minorEastAsia" w:cstheme="minorEastAsia"/>
          <w:color w:val="auto"/>
          <w:sz w:val="20"/>
          <w:szCs w:val="20"/>
          <w:highlight w:val="none"/>
          <w:u w:val="single"/>
        </w:rPr>
        <w:t>及其他实现债权的费用等）高于前述违约金的，应按损失数额赔偿</w:t>
      </w:r>
      <w:r>
        <w:rPr>
          <w:rFonts w:hint="eastAsia" w:asciiTheme="minorEastAsia" w:hAnsiTheme="minorEastAsia" w:eastAsiaTheme="minorEastAsia" w:cstheme="minorEastAsia"/>
          <w:color w:val="auto"/>
          <w:sz w:val="20"/>
          <w:szCs w:val="20"/>
          <w:highlight w:val="none"/>
        </w:rPr>
        <w:t>。</w:t>
      </w:r>
    </w:p>
    <w:p w14:paraId="34A0823A">
      <w:pPr>
        <w:adjustRightInd w:val="0"/>
        <w:snapToGrid w:val="0"/>
        <w:spacing w:before="120" w:beforeLines="50" w:after="120" w:afterLines="50" w:line="360" w:lineRule="auto"/>
        <w:ind w:firstLine="400" w:firstLineChars="200"/>
        <w:rPr>
          <w:rFonts w:hint="eastAsia" w:asciiTheme="minorEastAsia" w:hAnsiTheme="minorEastAsia" w:eastAsiaTheme="minorEastAsia" w:cstheme="minorEastAsia"/>
          <w:color w:val="auto"/>
          <w:sz w:val="20"/>
          <w:szCs w:val="20"/>
          <w:highlight w:val="none"/>
          <w:u w:val="single"/>
        </w:rPr>
      </w:pPr>
      <w:r>
        <w:rPr>
          <w:rFonts w:hint="eastAsia" w:asciiTheme="minorEastAsia" w:hAnsiTheme="minorEastAsia" w:eastAsiaTheme="minorEastAsia" w:cstheme="minorEastAsia"/>
          <w:color w:val="auto"/>
          <w:sz w:val="20"/>
          <w:szCs w:val="20"/>
          <w:highlight w:val="none"/>
          <w:u w:val="single"/>
        </w:rPr>
        <w:t>9.</w:t>
      </w:r>
      <w:r>
        <w:rPr>
          <w:rFonts w:hint="eastAsia" w:asciiTheme="minorEastAsia" w:hAnsiTheme="minorEastAsia" w:eastAsiaTheme="minorEastAsia" w:cstheme="minorEastAsia"/>
          <w:color w:val="auto"/>
          <w:sz w:val="20"/>
          <w:szCs w:val="20"/>
          <w:highlight w:val="none"/>
          <w:u w:val="single"/>
          <w:lang w:val="en-US" w:eastAsia="zh-CN"/>
        </w:rPr>
        <w:t>5</w:t>
      </w:r>
      <w:r>
        <w:rPr>
          <w:rFonts w:hint="eastAsia" w:asciiTheme="minorEastAsia" w:hAnsiTheme="minorEastAsia" w:eastAsiaTheme="minorEastAsia" w:cstheme="minorEastAsia"/>
          <w:color w:val="auto"/>
          <w:sz w:val="20"/>
          <w:szCs w:val="20"/>
          <w:highlight w:val="none"/>
          <w:u w:val="single"/>
        </w:rPr>
        <w:t xml:space="preserve"> 财务要求：委托人正式付款前，监理人须先提供符合要求的正式增值税发票。若监理人不提供或提供的发票不符合委托人要求，委托人有权拒付款项；如监理人提供虚假发票，委托人有权向有关部门举报，同时给予发票面值30%的扣款，给委托人带来的损失，监理人双倍赔偿 </w:t>
      </w:r>
      <w:r>
        <w:rPr>
          <w:rFonts w:hint="eastAsia" w:asciiTheme="minorEastAsia" w:hAnsiTheme="minorEastAsia" w:eastAsiaTheme="minorEastAsia" w:cstheme="minorEastAsia"/>
          <w:color w:val="auto"/>
          <w:sz w:val="20"/>
          <w:szCs w:val="20"/>
          <w:highlight w:val="none"/>
        </w:rPr>
        <w:t>。</w:t>
      </w:r>
    </w:p>
    <w:p w14:paraId="33E95FA7">
      <w:pPr>
        <w:adjustRightInd w:val="0"/>
        <w:snapToGrid w:val="0"/>
        <w:spacing w:before="120" w:beforeLines="50" w:after="120" w:afterLines="50" w:line="360" w:lineRule="auto"/>
        <w:ind w:firstLine="400" w:firstLineChars="200"/>
        <w:rPr>
          <w:rFonts w:hint="eastAsia" w:asciiTheme="minorEastAsia" w:hAnsiTheme="minorEastAsia" w:eastAsiaTheme="minorEastAsia" w:cstheme="minorEastAsia"/>
          <w:color w:val="auto"/>
          <w:sz w:val="20"/>
          <w:szCs w:val="20"/>
          <w:highlight w:val="none"/>
          <w:u w:val="single"/>
        </w:rPr>
      </w:pPr>
      <w:r>
        <w:rPr>
          <w:rFonts w:hint="eastAsia" w:asciiTheme="minorEastAsia" w:hAnsiTheme="minorEastAsia" w:eastAsiaTheme="minorEastAsia" w:cstheme="minorEastAsia"/>
          <w:color w:val="auto"/>
          <w:sz w:val="20"/>
          <w:szCs w:val="20"/>
          <w:highlight w:val="none"/>
          <w:u w:val="single"/>
        </w:rPr>
        <w:t>9.</w:t>
      </w:r>
      <w:r>
        <w:rPr>
          <w:rFonts w:hint="eastAsia" w:asciiTheme="minorEastAsia" w:hAnsiTheme="minorEastAsia" w:eastAsiaTheme="minorEastAsia" w:cstheme="minorEastAsia"/>
          <w:color w:val="auto"/>
          <w:sz w:val="20"/>
          <w:szCs w:val="20"/>
          <w:highlight w:val="none"/>
          <w:u w:val="single"/>
          <w:lang w:val="en-US" w:eastAsia="zh-CN"/>
        </w:rPr>
        <w:t>6</w:t>
      </w:r>
      <w:r>
        <w:rPr>
          <w:rFonts w:hint="eastAsia" w:asciiTheme="minorEastAsia" w:hAnsiTheme="minorEastAsia" w:eastAsiaTheme="minorEastAsia" w:cstheme="minorEastAsia"/>
          <w:color w:val="auto"/>
          <w:sz w:val="20"/>
          <w:szCs w:val="20"/>
          <w:highlight w:val="none"/>
          <w:u w:val="single"/>
        </w:rPr>
        <w:t>如因委托人原因施工工期延长，监理人提供现场实际留守工作人员相关证明材料并经委托人确认</w:t>
      </w:r>
      <w:r>
        <w:rPr>
          <w:rFonts w:hint="eastAsia" w:asciiTheme="minorEastAsia" w:hAnsiTheme="minorEastAsia" w:eastAsiaTheme="minorEastAsia" w:cstheme="minorEastAsia"/>
          <w:color w:val="auto"/>
          <w:sz w:val="20"/>
          <w:szCs w:val="20"/>
          <w:highlight w:val="none"/>
          <w:u w:val="single"/>
          <w:lang w:val="en-US" w:eastAsia="zh-CN"/>
        </w:rPr>
        <w:t>后按</w:t>
      </w:r>
      <w:r>
        <w:rPr>
          <w:rFonts w:hint="eastAsia" w:asciiTheme="minorEastAsia" w:hAnsiTheme="minorEastAsia" w:eastAsiaTheme="minorEastAsia" w:cstheme="minorEastAsia"/>
          <w:color w:val="auto"/>
          <w:sz w:val="20"/>
          <w:szCs w:val="20"/>
          <w:highlight w:val="none"/>
          <w:u w:val="single"/>
        </w:rPr>
        <w:t xml:space="preserve">2000元/月/人的标准向监理人给予补偿。但若工程停工，没有监理任务时，不予补偿 </w:t>
      </w:r>
      <w:r>
        <w:rPr>
          <w:rFonts w:hint="eastAsia" w:asciiTheme="minorEastAsia" w:hAnsiTheme="minorEastAsia" w:eastAsiaTheme="minorEastAsia" w:cstheme="minorEastAsia"/>
          <w:color w:val="auto"/>
          <w:sz w:val="20"/>
          <w:szCs w:val="20"/>
          <w:highlight w:val="none"/>
        </w:rPr>
        <w:t>。</w:t>
      </w:r>
    </w:p>
    <w:p w14:paraId="6ACD944C">
      <w:pPr>
        <w:adjustRightInd w:val="0"/>
        <w:snapToGrid w:val="0"/>
        <w:spacing w:before="120" w:beforeLines="50" w:after="120" w:afterLines="50" w:line="360" w:lineRule="auto"/>
        <w:ind w:firstLine="400" w:firstLineChars="200"/>
        <w:rPr>
          <w:rFonts w:hint="eastAsia" w:asciiTheme="minorEastAsia" w:hAnsiTheme="minorEastAsia" w:eastAsiaTheme="minorEastAsia" w:cstheme="minorEastAsia"/>
          <w:color w:val="auto"/>
          <w:sz w:val="20"/>
          <w:szCs w:val="20"/>
          <w:highlight w:val="none"/>
          <w:u w:val="single"/>
        </w:rPr>
      </w:pPr>
      <w:r>
        <w:rPr>
          <w:rFonts w:hint="eastAsia" w:asciiTheme="minorEastAsia" w:hAnsiTheme="minorEastAsia" w:eastAsiaTheme="minorEastAsia" w:cstheme="minorEastAsia"/>
          <w:color w:val="auto"/>
          <w:sz w:val="20"/>
          <w:szCs w:val="20"/>
          <w:highlight w:val="none"/>
          <w:u w:val="single"/>
        </w:rPr>
        <w:t>9.</w:t>
      </w:r>
      <w:r>
        <w:rPr>
          <w:rFonts w:hint="eastAsia" w:asciiTheme="minorEastAsia" w:hAnsiTheme="minorEastAsia" w:eastAsiaTheme="minorEastAsia" w:cstheme="minorEastAsia"/>
          <w:color w:val="auto"/>
          <w:sz w:val="20"/>
          <w:szCs w:val="20"/>
          <w:highlight w:val="none"/>
          <w:u w:val="single"/>
          <w:lang w:val="en-US" w:eastAsia="zh-CN"/>
        </w:rPr>
        <w:t>7</w:t>
      </w:r>
      <w:r>
        <w:rPr>
          <w:rFonts w:hint="eastAsia" w:asciiTheme="minorEastAsia" w:hAnsiTheme="minorEastAsia" w:eastAsiaTheme="minorEastAsia" w:cstheme="minorEastAsia"/>
          <w:color w:val="auto"/>
          <w:sz w:val="20"/>
          <w:szCs w:val="20"/>
          <w:highlight w:val="none"/>
          <w:u w:val="single"/>
        </w:rPr>
        <w:t xml:space="preserve">建设工程质量是工程建设的根本，监理人作为监控工程建设质量的关键机构，其在实施监理工作时，要严格认真履行监理职责。在验收中，严格执行《工程建设标准强制性条文》、工程施工验收规范、设计要求及委托人的要求，对于在工程建设过程中出现的各种质量问题，监理人有不可推卸的连带责任，对于重大质量事故，监理人一样要受到相关的处罚并按规定承担赔偿责任。对于因工程质量事故造成工期延误每超过10日的，监理人应向委托人支付5000元/日的违约金，并在当期的监理费中扣除 </w:t>
      </w:r>
      <w:r>
        <w:rPr>
          <w:rFonts w:hint="eastAsia" w:asciiTheme="minorEastAsia" w:hAnsiTheme="minorEastAsia" w:eastAsiaTheme="minorEastAsia" w:cstheme="minorEastAsia"/>
          <w:color w:val="auto"/>
          <w:sz w:val="20"/>
          <w:szCs w:val="20"/>
          <w:highlight w:val="none"/>
        </w:rPr>
        <w:t>。</w:t>
      </w:r>
    </w:p>
    <w:p w14:paraId="07D35BAE">
      <w:pPr>
        <w:adjustRightInd w:val="0"/>
        <w:snapToGrid w:val="0"/>
        <w:spacing w:before="120" w:beforeLines="50" w:after="120" w:afterLines="50" w:line="360" w:lineRule="auto"/>
        <w:ind w:firstLine="400" w:firstLineChars="200"/>
        <w:rPr>
          <w:rFonts w:hint="eastAsia" w:asciiTheme="minorEastAsia" w:hAnsiTheme="minorEastAsia" w:eastAsiaTheme="minorEastAsia" w:cstheme="minorEastAsia"/>
          <w:color w:val="auto"/>
          <w:sz w:val="20"/>
          <w:szCs w:val="20"/>
          <w:highlight w:val="none"/>
          <w:u w:val="single"/>
        </w:rPr>
      </w:pPr>
      <w:r>
        <w:rPr>
          <w:rFonts w:hint="eastAsia" w:asciiTheme="minorEastAsia" w:hAnsiTheme="minorEastAsia" w:eastAsiaTheme="minorEastAsia" w:cstheme="minorEastAsia"/>
          <w:color w:val="auto"/>
          <w:sz w:val="20"/>
          <w:szCs w:val="20"/>
          <w:highlight w:val="none"/>
          <w:u w:val="single"/>
        </w:rPr>
        <w:t>9.</w:t>
      </w:r>
      <w:r>
        <w:rPr>
          <w:rFonts w:hint="eastAsia" w:asciiTheme="minorEastAsia" w:hAnsiTheme="minorEastAsia" w:eastAsiaTheme="minorEastAsia" w:cstheme="minorEastAsia"/>
          <w:color w:val="auto"/>
          <w:sz w:val="20"/>
          <w:szCs w:val="20"/>
          <w:highlight w:val="none"/>
          <w:u w:val="single"/>
          <w:lang w:val="en-US" w:eastAsia="zh-CN"/>
        </w:rPr>
        <w:t>8</w:t>
      </w:r>
      <w:r>
        <w:rPr>
          <w:rFonts w:hint="eastAsia" w:asciiTheme="minorEastAsia" w:hAnsiTheme="minorEastAsia" w:eastAsiaTheme="minorEastAsia" w:cstheme="minorEastAsia"/>
          <w:color w:val="auto"/>
          <w:sz w:val="20"/>
          <w:szCs w:val="20"/>
          <w:highlight w:val="none"/>
          <w:u w:val="single"/>
        </w:rPr>
        <w:t xml:space="preserve">对于重点部位和关键工序，监理人应进行旁站监理，确保工程施工质量和安全。监理人未按照旁站计划进行旁站监理的，监理人应向委托人支付5000元/次的违约金，并从当期监理费中扣除 </w:t>
      </w:r>
      <w:r>
        <w:rPr>
          <w:rFonts w:hint="eastAsia" w:asciiTheme="minorEastAsia" w:hAnsiTheme="minorEastAsia" w:eastAsiaTheme="minorEastAsia" w:cstheme="minorEastAsia"/>
          <w:color w:val="auto"/>
          <w:sz w:val="20"/>
          <w:szCs w:val="20"/>
          <w:highlight w:val="none"/>
        </w:rPr>
        <w:t>。</w:t>
      </w:r>
    </w:p>
    <w:p w14:paraId="04B0A262">
      <w:pPr>
        <w:adjustRightInd w:val="0"/>
        <w:snapToGrid w:val="0"/>
        <w:spacing w:before="120" w:beforeLines="50" w:after="120" w:afterLines="50" w:line="360" w:lineRule="auto"/>
        <w:ind w:firstLine="400" w:firstLineChars="200"/>
        <w:rPr>
          <w:rFonts w:hint="eastAsia" w:asciiTheme="minorEastAsia" w:hAnsiTheme="minorEastAsia" w:eastAsiaTheme="minorEastAsia" w:cstheme="minorEastAsia"/>
          <w:color w:val="auto"/>
          <w:sz w:val="20"/>
          <w:szCs w:val="20"/>
          <w:highlight w:val="none"/>
          <w:u w:val="single"/>
        </w:rPr>
      </w:pPr>
      <w:r>
        <w:rPr>
          <w:rFonts w:hint="eastAsia" w:asciiTheme="minorEastAsia" w:hAnsiTheme="minorEastAsia" w:eastAsiaTheme="minorEastAsia" w:cstheme="minorEastAsia"/>
          <w:color w:val="auto"/>
          <w:sz w:val="20"/>
          <w:szCs w:val="20"/>
          <w:highlight w:val="none"/>
          <w:u w:val="single"/>
        </w:rPr>
        <w:t>9.</w:t>
      </w:r>
      <w:r>
        <w:rPr>
          <w:rFonts w:hint="eastAsia" w:asciiTheme="minorEastAsia" w:hAnsiTheme="minorEastAsia" w:eastAsiaTheme="minorEastAsia" w:cstheme="minorEastAsia"/>
          <w:color w:val="auto"/>
          <w:sz w:val="20"/>
          <w:szCs w:val="20"/>
          <w:highlight w:val="none"/>
          <w:u w:val="single"/>
          <w:lang w:val="en-US" w:eastAsia="zh-CN"/>
        </w:rPr>
        <w:t>9</w:t>
      </w:r>
      <w:r>
        <w:rPr>
          <w:rFonts w:hint="eastAsia" w:asciiTheme="minorEastAsia" w:hAnsiTheme="minorEastAsia" w:eastAsiaTheme="minorEastAsia" w:cstheme="minorEastAsia"/>
          <w:color w:val="auto"/>
          <w:sz w:val="20"/>
          <w:szCs w:val="20"/>
          <w:highlight w:val="none"/>
          <w:u w:val="single"/>
        </w:rPr>
        <w:t xml:space="preserve">审批各段分部工程开工报告，检查核实承包人所报人员、机械设备、材料和试验，审查分部工程的施工方案和施工计划的可行性，确保工程质量和施工安全 </w:t>
      </w:r>
      <w:r>
        <w:rPr>
          <w:rFonts w:hint="eastAsia" w:asciiTheme="minorEastAsia" w:hAnsiTheme="minorEastAsia" w:eastAsiaTheme="minorEastAsia" w:cstheme="minorEastAsia"/>
          <w:color w:val="auto"/>
          <w:sz w:val="20"/>
          <w:szCs w:val="20"/>
          <w:highlight w:val="none"/>
        </w:rPr>
        <w:t>。</w:t>
      </w:r>
    </w:p>
    <w:p w14:paraId="479A35D8">
      <w:pPr>
        <w:adjustRightInd w:val="0"/>
        <w:snapToGrid w:val="0"/>
        <w:spacing w:before="120" w:beforeLines="50" w:after="120" w:afterLines="50" w:line="360" w:lineRule="auto"/>
        <w:ind w:firstLine="400" w:firstLineChars="200"/>
        <w:rPr>
          <w:rFonts w:hint="eastAsia" w:asciiTheme="minorEastAsia" w:hAnsiTheme="minorEastAsia" w:eastAsiaTheme="minorEastAsia" w:cstheme="minorEastAsia"/>
          <w:color w:val="auto"/>
          <w:sz w:val="20"/>
          <w:szCs w:val="20"/>
          <w:highlight w:val="none"/>
          <w:u w:val="single"/>
        </w:rPr>
      </w:pPr>
      <w:r>
        <w:rPr>
          <w:rFonts w:hint="eastAsia" w:asciiTheme="minorEastAsia" w:hAnsiTheme="minorEastAsia" w:eastAsiaTheme="minorEastAsia" w:cstheme="minorEastAsia"/>
          <w:color w:val="auto"/>
          <w:sz w:val="20"/>
          <w:szCs w:val="20"/>
          <w:highlight w:val="none"/>
          <w:u w:val="single"/>
        </w:rPr>
        <w:t>9.1</w:t>
      </w:r>
      <w:r>
        <w:rPr>
          <w:rFonts w:hint="eastAsia" w:asciiTheme="minorEastAsia" w:hAnsiTheme="minorEastAsia" w:eastAsiaTheme="minorEastAsia" w:cstheme="minorEastAsia"/>
          <w:color w:val="auto"/>
          <w:sz w:val="20"/>
          <w:szCs w:val="20"/>
          <w:highlight w:val="none"/>
          <w:u w:val="single"/>
          <w:lang w:val="en-US" w:eastAsia="zh-CN"/>
        </w:rPr>
        <w:t>0</w:t>
      </w:r>
      <w:r>
        <w:rPr>
          <w:rFonts w:hint="eastAsia" w:asciiTheme="minorEastAsia" w:hAnsiTheme="minorEastAsia" w:eastAsiaTheme="minorEastAsia" w:cstheme="minorEastAsia"/>
          <w:color w:val="auto"/>
          <w:sz w:val="20"/>
          <w:szCs w:val="20"/>
          <w:highlight w:val="none"/>
          <w:u w:val="single"/>
        </w:rPr>
        <w:t xml:space="preserve">检查督促各承包人按设计图施工，现场作业的机械设备和进场的材料应符合相关标准的规定，检查落实承包人持证上岗的人员，落实各工序的施工工艺。如发现有安全因素时，有责任提醒承包人注意，必要时可以书面通知承包人 </w:t>
      </w:r>
      <w:r>
        <w:rPr>
          <w:rFonts w:hint="eastAsia" w:asciiTheme="minorEastAsia" w:hAnsiTheme="minorEastAsia" w:eastAsiaTheme="minorEastAsia" w:cstheme="minorEastAsia"/>
          <w:color w:val="auto"/>
          <w:sz w:val="20"/>
          <w:szCs w:val="20"/>
          <w:highlight w:val="none"/>
        </w:rPr>
        <w:t>。</w:t>
      </w:r>
    </w:p>
    <w:p w14:paraId="2DAB8677">
      <w:pPr>
        <w:adjustRightInd w:val="0"/>
        <w:snapToGrid w:val="0"/>
        <w:spacing w:before="120" w:beforeLines="50" w:after="120" w:afterLines="50" w:line="360" w:lineRule="auto"/>
        <w:ind w:firstLine="400" w:firstLineChars="200"/>
        <w:rPr>
          <w:rFonts w:hint="eastAsia" w:asciiTheme="minorEastAsia" w:hAnsiTheme="minorEastAsia" w:eastAsiaTheme="minorEastAsia" w:cstheme="minorEastAsia"/>
          <w:color w:val="auto"/>
          <w:sz w:val="20"/>
          <w:szCs w:val="20"/>
          <w:highlight w:val="none"/>
          <w:u w:val="single"/>
        </w:rPr>
      </w:pPr>
      <w:r>
        <w:rPr>
          <w:rFonts w:hint="eastAsia" w:asciiTheme="minorEastAsia" w:hAnsiTheme="minorEastAsia" w:eastAsiaTheme="minorEastAsia" w:cstheme="minorEastAsia"/>
          <w:color w:val="auto"/>
          <w:sz w:val="20"/>
          <w:szCs w:val="20"/>
          <w:highlight w:val="none"/>
          <w:u w:val="single"/>
        </w:rPr>
        <w:t>9.1</w:t>
      </w:r>
      <w:r>
        <w:rPr>
          <w:rFonts w:hint="eastAsia" w:asciiTheme="minorEastAsia" w:hAnsiTheme="minorEastAsia" w:eastAsiaTheme="minorEastAsia" w:cstheme="minorEastAsia"/>
          <w:color w:val="auto"/>
          <w:sz w:val="20"/>
          <w:szCs w:val="20"/>
          <w:highlight w:val="none"/>
          <w:u w:val="single"/>
          <w:lang w:val="en-US" w:eastAsia="zh-CN"/>
        </w:rPr>
        <w:t>1</w:t>
      </w:r>
      <w:r>
        <w:rPr>
          <w:rFonts w:hint="eastAsia" w:asciiTheme="minorEastAsia" w:hAnsiTheme="minorEastAsia" w:eastAsiaTheme="minorEastAsia" w:cstheme="minorEastAsia"/>
          <w:color w:val="auto"/>
          <w:sz w:val="20"/>
          <w:szCs w:val="20"/>
          <w:highlight w:val="none"/>
          <w:u w:val="single"/>
        </w:rPr>
        <w:t xml:space="preserve">监理人在工程施工管理过程中要承担建设工程成本控制的责任，严把签证关，并在合适的条件下，对设计变更提出合理可行的建设性建议，节约成本 </w:t>
      </w:r>
      <w:r>
        <w:rPr>
          <w:rFonts w:hint="eastAsia" w:asciiTheme="minorEastAsia" w:hAnsiTheme="minorEastAsia" w:eastAsiaTheme="minorEastAsia" w:cstheme="minorEastAsia"/>
          <w:color w:val="auto"/>
          <w:sz w:val="20"/>
          <w:szCs w:val="20"/>
          <w:highlight w:val="none"/>
        </w:rPr>
        <w:t>。</w:t>
      </w:r>
    </w:p>
    <w:p w14:paraId="4EB6C674">
      <w:pPr>
        <w:adjustRightInd w:val="0"/>
        <w:snapToGrid w:val="0"/>
        <w:spacing w:before="120" w:beforeLines="50" w:after="120" w:afterLines="50" w:line="360" w:lineRule="auto"/>
        <w:ind w:firstLine="400" w:firstLineChars="200"/>
        <w:rPr>
          <w:rFonts w:hint="eastAsia" w:asciiTheme="minorEastAsia" w:hAnsiTheme="minorEastAsia" w:eastAsiaTheme="minorEastAsia" w:cstheme="minorEastAsia"/>
          <w:color w:val="auto"/>
          <w:sz w:val="20"/>
          <w:szCs w:val="20"/>
          <w:highlight w:val="none"/>
          <w:u w:val="single"/>
        </w:rPr>
      </w:pPr>
      <w:r>
        <w:rPr>
          <w:rFonts w:hint="eastAsia" w:asciiTheme="minorEastAsia" w:hAnsiTheme="minorEastAsia" w:eastAsiaTheme="minorEastAsia" w:cstheme="minorEastAsia"/>
          <w:color w:val="auto"/>
          <w:sz w:val="20"/>
          <w:szCs w:val="20"/>
          <w:highlight w:val="none"/>
          <w:u w:val="single"/>
        </w:rPr>
        <w:t>9.1</w:t>
      </w:r>
      <w:r>
        <w:rPr>
          <w:rFonts w:hint="eastAsia" w:asciiTheme="minorEastAsia" w:hAnsiTheme="minorEastAsia" w:eastAsiaTheme="minorEastAsia" w:cstheme="minorEastAsia"/>
          <w:color w:val="auto"/>
          <w:sz w:val="20"/>
          <w:szCs w:val="20"/>
          <w:highlight w:val="none"/>
          <w:u w:val="single"/>
          <w:lang w:val="en-US" w:eastAsia="zh-CN"/>
        </w:rPr>
        <w:t>2</w:t>
      </w:r>
      <w:r>
        <w:rPr>
          <w:rFonts w:hint="eastAsia" w:asciiTheme="minorEastAsia" w:hAnsiTheme="minorEastAsia" w:eastAsiaTheme="minorEastAsia" w:cstheme="minorEastAsia"/>
          <w:color w:val="auto"/>
          <w:sz w:val="20"/>
          <w:szCs w:val="20"/>
          <w:highlight w:val="none"/>
          <w:u w:val="single"/>
        </w:rPr>
        <w:t>签证、变更管理：监理人在收到变更、签证申报单后3天内上报委托人并提出相关意见，经委托人同意后，监理人在上报后3天内办理完毕；监理人对承包人上报的变更、签证单的确认，监理人在收到后3天内（包括组织委托人和承包人对其完工进行确认）进行办理并确认，经委托人现场代表确认后生效。如承包人在事件发生前未及时申报或在完工后3天内未提出确认单，则监理人不予认可。技术变更需经设计院及委托人同意方可生效。监理人签署的停工令、开工令需经委托人项目部同意方可发放 。若监理人在约定时限内未办理完毕签证、变更单，视为监理人违约，监理人应向委托人支付1-10万元/次的违约金</w:t>
      </w:r>
      <w:r>
        <w:rPr>
          <w:rFonts w:hint="eastAsia" w:asciiTheme="minorEastAsia" w:hAnsiTheme="minorEastAsia" w:eastAsiaTheme="minorEastAsia" w:cstheme="minorEastAsia"/>
          <w:color w:val="auto"/>
          <w:sz w:val="20"/>
          <w:szCs w:val="20"/>
          <w:highlight w:val="none"/>
        </w:rPr>
        <w:t>。</w:t>
      </w:r>
    </w:p>
    <w:p w14:paraId="7B911AA8">
      <w:pPr>
        <w:adjustRightInd w:val="0"/>
        <w:snapToGrid w:val="0"/>
        <w:spacing w:before="120" w:beforeLines="50" w:after="120" w:afterLines="50" w:line="360" w:lineRule="auto"/>
        <w:ind w:firstLine="400" w:firstLineChars="200"/>
        <w:rPr>
          <w:rFonts w:hint="eastAsia" w:asciiTheme="minorEastAsia" w:hAnsiTheme="minorEastAsia" w:eastAsiaTheme="minorEastAsia" w:cstheme="minorEastAsia"/>
          <w:color w:val="auto"/>
          <w:sz w:val="20"/>
          <w:szCs w:val="20"/>
          <w:highlight w:val="none"/>
          <w:u w:val="single"/>
        </w:rPr>
      </w:pPr>
      <w:r>
        <w:rPr>
          <w:rFonts w:hint="eastAsia" w:asciiTheme="minorEastAsia" w:hAnsiTheme="minorEastAsia" w:eastAsiaTheme="minorEastAsia" w:cstheme="minorEastAsia"/>
          <w:color w:val="auto"/>
          <w:sz w:val="20"/>
          <w:szCs w:val="20"/>
          <w:highlight w:val="none"/>
          <w:u w:val="single"/>
        </w:rPr>
        <w:t>9.1</w:t>
      </w:r>
      <w:r>
        <w:rPr>
          <w:rFonts w:hint="eastAsia" w:asciiTheme="minorEastAsia" w:hAnsiTheme="minorEastAsia" w:eastAsiaTheme="minorEastAsia" w:cstheme="minorEastAsia"/>
          <w:color w:val="auto"/>
          <w:sz w:val="20"/>
          <w:szCs w:val="20"/>
          <w:highlight w:val="none"/>
          <w:u w:val="single"/>
          <w:lang w:val="en-US" w:eastAsia="zh-CN"/>
        </w:rPr>
        <w:t>3</w:t>
      </w:r>
      <w:r>
        <w:rPr>
          <w:rFonts w:hint="eastAsia" w:asciiTheme="minorEastAsia" w:hAnsiTheme="minorEastAsia" w:eastAsiaTheme="minorEastAsia" w:cstheme="minorEastAsia"/>
          <w:color w:val="auto"/>
          <w:sz w:val="20"/>
          <w:szCs w:val="20"/>
          <w:highlight w:val="none"/>
          <w:u w:val="single"/>
        </w:rPr>
        <w:t xml:space="preserve">工程量清单及计价要求：监理人负责对本工程进行月度工程量（包括施工图工程量和设计变更增减工程量）的复核，对已完成工程量及时进行审查，经委托人检查合格后，进行工程进度控制和工程造价控制 。若监理人未及时完成月度工程量的复核或审查工作，视为监理人违约，监理人应向委托人支付1-10万元/次的违约金 </w:t>
      </w:r>
      <w:r>
        <w:rPr>
          <w:rFonts w:hint="eastAsia" w:asciiTheme="minorEastAsia" w:hAnsiTheme="minorEastAsia" w:eastAsiaTheme="minorEastAsia" w:cstheme="minorEastAsia"/>
          <w:color w:val="auto"/>
          <w:sz w:val="20"/>
          <w:szCs w:val="20"/>
          <w:highlight w:val="none"/>
        </w:rPr>
        <w:t>。</w:t>
      </w:r>
    </w:p>
    <w:p w14:paraId="0B5B1986">
      <w:pPr>
        <w:adjustRightInd w:val="0"/>
        <w:snapToGrid w:val="0"/>
        <w:spacing w:before="120" w:beforeLines="50" w:after="120" w:afterLines="50" w:line="360" w:lineRule="auto"/>
        <w:ind w:firstLine="400" w:firstLineChars="200"/>
        <w:rPr>
          <w:rFonts w:hint="eastAsia" w:asciiTheme="minorEastAsia" w:hAnsiTheme="minorEastAsia" w:eastAsiaTheme="minorEastAsia" w:cstheme="minorEastAsia"/>
          <w:color w:val="auto"/>
          <w:sz w:val="20"/>
          <w:szCs w:val="20"/>
          <w:highlight w:val="none"/>
          <w:u w:val="single"/>
        </w:rPr>
      </w:pPr>
      <w:r>
        <w:rPr>
          <w:rFonts w:hint="eastAsia" w:asciiTheme="minorEastAsia" w:hAnsiTheme="minorEastAsia" w:eastAsiaTheme="minorEastAsia" w:cstheme="minorEastAsia"/>
          <w:color w:val="auto"/>
          <w:sz w:val="20"/>
          <w:szCs w:val="20"/>
          <w:highlight w:val="none"/>
          <w:u w:val="single"/>
        </w:rPr>
        <w:t>9.1</w:t>
      </w:r>
      <w:r>
        <w:rPr>
          <w:rFonts w:hint="eastAsia" w:asciiTheme="minorEastAsia" w:hAnsiTheme="minorEastAsia" w:eastAsiaTheme="minorEastAsia" w:cstheme="minorEastAsia"/>
          <w:color w:val="auto"/>
          <w:sz w:val="20"/>
          <w:szCs w:val="20"/>
          <w:highlight w:val="none"/>
          <w:u w:val="single"/>
          <w:lang w:val="en-US" w:eastAsia="zh-CN"/>
        </w:rPr>
        <w:t>4</w:t>
      </w:r>
      <w:r>
        <w:rPr>
          <w:rFonts w:hint="eastAsia" w:asciiTheme="minorEastAsia" w:hAnsiTheme="minorEastAsia" w:eastAsiaTheme="minorEastAsia" w:cstheme="minorEastAsia"/>
          <w:color w:val="auto"/>
          <w:sz w:val="20"/>
          <w:szCs w:val="20"/>
          <w:highlight w:val="none"/>
          <w:u w:val="single"/>
        </w:rPr>
        <w:t>监理机构中须配置专职并固定在现场的中级及以上资质的工程造价人员，根据委托人提供的工程建设成本指标</w:t>
      </w:r>
      <w:r>
        <w:rPr>
          <w:rFonts w:hint="eastAsia" w:asciiTheme="minorEastAsia" w:hAnsiTheme="minorEastAsia" w:eastAsiaTheme="minorEastAsia" w:cstheme="minorEastAsia"/>
          <w:color w:val="auto"/>
          <w:sz w:val="20"/>
          <w:szCs w:val="20"/>
          <w:highlight w:val="none"/>
          <w:u w:val="single"/>
          <w:lang w:eastAsia="zh-CN"/>
        </w:rPr>
        <w:t>、</w:t>
      </w:r>
      <w:r>
        <w:rPr>
          <w:rFonts w:hint="eastAsia" w:asciiTheme="minorEastAsia" w:hAnsiTheme="minorEastAsia" w:eastAsiaTheme="minorEastAsia" w:cstheme="minorEastAsia"/>
          <w:color w:val="auto"/>
          <w:sz w:val="20"/>
          <w:szCs w:val="20"/>
          <w:highlight w:val="none"/>
          <w:u w:val="single"/>
        </w:rPr>
        <w:t>总包合同</w:t>
      </w:r>
      <w:r>
        <w:rPr>
          <w:rFonts w:hint="eastAsia" w:asciiTheme="minorEastAsia" w:hAnsiTheme="minorEastAsia" w:eastAsiaTheme="minorEastAsia" w:cstheme="minorEastAsia"/>
          <w:color w:val="auto"/>
          <w:sz w:val="20"/>
          <w:szCs w:val="20"/>
          <w:highlight w:val="none"/>
          <w:u w:val="single"/>
          <w:lang w:eastAsia="zh-CN"/>
        </w:rPr>
        <w:t>、</w:t>
      </w:r>
      <w:r>
        <w:rPr>
          <w:rFonts w:hint="eastAsia" w:asciiTheme="minorEastAsia" w:hAnsiTheme="minorEastAsia" w:eastAsiaTheme="minorEastAsia" w:cstheme="minorEastAsia"/>
          <w:color w:val="auto"/>
          <w:sz w:val="20"/>
          <w:szCs w:val="20"/>
          <w:highlight w:val="none"/>
          <w:u w:val="single"/>
        </w:rPr>
        <w:t xml:space="preserve">施工图纸及经审批的施工图预算严格审查承包人的进度报表。监理机构各专业的监理员应严格审查签证，认真履行设计变更；严格审查建设项目的材料，对材料的计划的审核、到场材料检验及材料用量的材料计划审核要准确。如果监理部人员的审查结果错误，按照监理人违约论处，委托人有权要求监理人支付合同价款30%的违约金，并从当期监理费中扣除 </w:t>
      </w:r>
      <w:r>
        <w:rPr>
          <w:rFonts w:hint="eastAsia" w:asciiTheme="minorEastAsia" w:hAnsiTheme="minorEastAsia" w:eastAsiaTheme="minorEastAsia" w:cstheme="minorEastAsia"/>
          <w:color w:val="auto"/>
          <w:sz w:val="20"/>
          <w:szCs w:val="20"/>
          <w:highlight w:val="none"/>
        </w:rPr>
        <w:t>。</w:t>
      </w:r>
    </w:p>
    <w:p w14:paraId="52448C67">
      <w:pPr>
        <w:adjustRightInd w:val="0"/>
        <w:snapToGrid w:val="0"/>
        <w:spacing w:before="120" w:beforeLines="50" w:after="120" w:afterLines="50" w:line="360" w:lineRule="auto"/>
        <w:ind w:firstLine="400" w:firstLineChars="200"/>
        <w:rPr>
          <w:rFonts w:hint="eastAsia" w:asciiTheme="minorEastAsia" w:hAnsiTheme="minorEastAsia" w:eastAsiaTheme="minorEastAsia" w:cstheme="minorEastAsia"/>
          <w:color w:val="auto"/>
          <w:sz w:val="20"/>
          <w:szCs w:val="20"/>
          <w:highlight w:val="none"/>
          <w:u w:val="single"/>
        </w:rPr>
      </w:pPr>
      <w:r>
        <w:rPr>
          <w:rFonts w:hint="eastAsia" w:asciiTheme="minorEastAsia" w:hAnsiTheme="minorEastAsia" w:eastAsiaTheme="minorEastAsia" w:cstheme="minorEastAsia"/>
          <w:color w:val="auto"/>
          <w:sz w:val="20"/>
          <w:szCs w:val="20"/>
          <w:highlight w:val="none"/>
          <w:u w:val="single"/>
        </w:rPr>
        <w:t>9.1</w:t>
      </w:r>
      <w:r>
        <w:rPr>
          <w:rFonts w:hint="eastAsia" w:asciiTheme="minorEastAsia" w:hAnsiTheme="minorEastAsia" w:eastAsiaTheme="minorEastAsia" w:cstheme="minorEastAsia"/>
          <w:color w:val="auto"/>
          <w:sz w:val="20"/>
          <w:szCs w:val="20"/>
          <w:highlight w:val="none"/>
          <w:u w:val="single"/>
          <w:lang w:val="en-US" w:eastAsia="zh-CN"/>
        </w:rPr>
        <w:t>5</w:t>
      </w:r>
      <w:r>
        <w:rPr>
          <w:rFonts w:hint="eastAsia" w:asciiTheme="minorEastAsia" w:hAnsiTheme="minorEastAsia" w:eastAsiaTheme="minorEastAsia" w:cstheme="minorEastAsia"/>
          <w:color w:val="auto"/>
          <w:sz w:val="20"/>
          <w:szCs w:val="20"/>
          <w:highlight w:val="none"/>
          <w:u w:val="single"/>
        </w:rPr>
        <w:t xml:space="preserve">现场施工过程中发生的安全问题要实行一票否决制。若发生安全事故，对于一般性安全事故，委托人可根据实际情况要求监理人支付5000元-30000元的违约金；对于重大安全事故，委托人可根据实际情况要求监理人支付2-10万元的违约金 </w:t>
      </w:r>
      <w:r>
        <w:rPr>
          <w:rFonts w:hint="eastAsia" w:asciiTheme="minorEastAsia" w:hAnsiTheme="minorEastAsia" w:eastAsiaTheme="minorEastAsia" w:cstheme="minorEastAsia"/>
          <w:color w:val="auto"/>
          <w:sz w:val="20"/>
          <w:szCs w:val="20"/>
          <w:highlight w:val="none"/>
        </w:rPr>
        <w:t>。</w:t>
      </w:r>
    </w:p>
    <w:p w14:paraId="2DE7AE78">
      <w:pPr>
        <w:adjustRightInd w:val="0"/>
        <w:snapToGrid w:val="0"/>
        <w:spacing w:before="120" w:beforeLines="50" w:after="120" w:afterLines="50" w:line="360" w:lineRule="auto"/>
        <w:ind w:firstLine="400" w:firstLineChars="200"/>
        <w:rPr>
          <w:rFonts w:hint="eastAsia" w:asciiTheme="minorEastAsia" w:hAnsiTheme="minorEastAsia" w:eastAsiaTheme="minorEastAsia" w:cstheme="minorEastAsia"/>
          <w:color w:val="auto"/>
          <w:sz w:val="20"/>
          <w:szCs w:val="20"/>
          <w:highlight w:val="none"/>
          <w:u w:val="single"/>
        </w:rPr>
      </w:pPr>
      <w:r>
        <w:rPr>
          <w:rFonts w:hint="eastAsia" w:asciiTheme="minorEastAsia" w:hAnsiTheme="minorEastAsia" w:eastAsiaTheme="minorEastAsia" w:cstheme="minorEastAsia"/>
          <w:color w:val="auto"/>
          <w:sz w:val="20"/>
          <w:szCs w:val="20"/>
          <w:highlight w:val="none"/>
          <w:u w:val="single"/>
        </w:rPr>
        <w:t>9.1</w:t>
      </w:r>
      <w:r>
        <w:rPr>
          <w:rFonts w:hint="eastAsia" w:asciiTheme="minorEastAsia" w:hAnsiTheme="minorEastAsia" w:eastAsiaTheme="minorEastAsia" w:cstheme="minorEastAsia"/>
          <w:color w:val="auto"/>
          <w:sz w:val="20"/>
          <w:szCs w:val="20"/>
          <w:highlight w:val="none"/>
          <w:u w:val="single"/>
          <w:lang w:val="en-US" w:eastAsia="zh-CN"/>
        </w:rPr>
        <w:t>6</w:t>
      </w:r>
      <w:r>
        <w:rPr>
          <w:rFonts w:hint="eastAsia" w:asciiTheme="minorEastAsia" w:hAnsiTheme="minorEastAsia" w:eastAsiaTheme="minorEastAsia" w:cstheme="minorEastAsia"/>
          <w:color w:val="auto"/>
          <w:sz w:val="20"/>
          <w:szCs w:val="20"/>
          <w:highlight w:val="none"/>
          <w:u w:val="single"/>
        </w:rPr>
        <w:t>监理人完成监理业务后，按合同规定和相关要求向委托人提交整理监理档案资料；未按要求提交监理档案资料或资料不符合委托人要求，经整改后仍不符合，监理人须向委托人支付结算价20%的违约金，委托人有权从应付费用中直接扣除</w:t>
      </w:r>
      <w:r>
        <w:rPr>
          <w:rFonts w:hint="eastAsia" w:asciiTheme="minorEastAsia" w:hAnsiTheme="minorEastAsia" w:eastAsiaTheme="minorEastAsia" w:cstheme="minorEastAsia"/>
          <w:color w:val="auto"/>
          <w:sz w:val="20"/>
          <w:szCs w:val="20"/>
          <w:highlight w:val="none"/>
        </w:rPr>
        <w:t>。</w:t>
      </w:r>
    </w:p>
    <w:p w14:paraId="04EABDC3">
      <w:pPr>
        <w:adjustRightInd w:val="0"/>
        <w:snapToGrid w:val="0"/>
        <w:spacing w:before="120" w:beforeLines="50" w:after="120" w:afterLines="50" w:line="360" w:lineRule="auto"/>
        <w:ind w:firstLine="400" w:firstLineChars="200"/>
        <w:rPr>
          <w:rFonts w:hint="eastAsia" w:asciiTheme="minorEastAsia" w:hAnsiTheme="minorEastAsia" w:eastAsiaTheme="minorEastAsia" w:cstheme="minorEastAsia"/>
          <w:color w:val="auto"/>
          <w:sz w:val="20"/>
          <w:szCs w:val="20"/>
          <w:highlight w:val="none"/>
          <w:u w:val="single"/>
        </w:rPr>
      </w:pPr>
      <w:r>
        <w:rPr>
          <w:rFonts w:hint="eastAsia" w:asciiTheme="minorEastAsia" w:hAnsiTheme="minorEastAsia" w:eastAsiaTheme="minorEastAsia" w:cstheme="minorEastAsia"/>
          <w:color w:val="auto"/>
          <w:sz w:val="20"/>
          <w:szCs w:val="20"/>
          <w:highlight w:val="none"/>
          <w:u w:val="single"/>
        </w:rPr>
        <w:t>9.1</w:t>
      </w:r>
      <w:r>
        <w:rPr>
          <w:rFonts w:hint="eastAsia" w:asciiTheme="minorEastAsia" w:hAnsiTheme="minorEastAsia" w:eastAsiaTheme="minorEastAsia" w:cstheme="minorEastAsia"/>
          <w:color w:val="auto"/>
          <w:sz w:val="20"/>
          <w:szCs w:val="20"/>
          <w:highlight w:val="none"/>
          <w:u w:val="single"/>
          <w:lang w:val="en-US" w:eastAsia="zh-CN"/>
        </w:rPr>
        <w:t>7</w:t>
      </w:r>
      <w:r>
        <w:rPr>
          <w:rFonts w:hint="eastAsia" w:asciiTheme="minorEastAsia" w:hAnsiTheme="minorEastAsia" w:eastAsiaTheme="minorEastAsia" w:cstheme="minorEastAsia"/>
          <w:color w:val="auto"/>
          <w:sz w:val="20"/>
          <w:szCs w:val="20"/>
          <w:highlight w:val="none"/>
          <w:u w:val="single"/>
        </w:rPr>
        <w:t xml:space="preserve">监理资料的整理必须与工程形象进度同步，禁止事后补办资料，监理有义务督促承包人办理资料。原始数据的来源应有记录，应在监理日志上明确记录当日办理资料的详细情况 </w:t>
      </w:r>
      <w:r>
        <w:rPr>
          <w:rFonts w:hint="eastAsia" w:asciiTheme="minorEastAsia" w:hAnsiTheme="minorEastAsia" w:eastAsiaTheme="minorEastAsia" w:cstheme="minorEastAsia"/>
          <w:color w:val="auto"/>
          <w:sz w:val="20"/>
          <w:szCs w:val="20"/>
          <w:highlight w:val="none"/>
        </w:rPr>
        <w:t>。</w:t>
      </w:r>
    </w:p>
    <w:p w14:paraId="49DD4911">
      <w:pPr>
        <w:adjustRightInd w:val="0"/>
        <w:snapToGrid w:val="0"/>
        <w:spacing w:before="120" w:beforeLines="50" w:after="120" w:afterLines="50" w:line="360" w:lineRule="auto"/>
        <w:ind w:firstLine="400" w:firstLineChars="200"/>
        <w:rPr>
          <w:rFonts w:hint="eastAsia" w:asciiTheme="minorEastAsia" w:hAnsiTheme="minorEastAsia" w:eastAsiaTheme="minorEastAsia" w:cstheme="minorEastAsia"/>
          <w:color w:val="auto"/>
          <w:sz w:val="20"/>
          <w:szCs w:val="20"/>
          <w:highlight w:val="none"/>
          <w:u w:val="single"/>
        </w:rPr>
      </w:pPr>
      <w:r>
        <w:rPr>
          <w:rFonts w:hint="eastAsia" w:asciiTheme="minorEastAsia" w:hAnsiTheme="minorEastAsia" w:eastAsiaTheme="minorEastAsia" w:cstheme="minorEastAsia"/>
          <w:color w:val="auto"/>
          <w:sz w:val="20"/>
          <w:szCs w:val="20"/>
          <w:highlight w:val="none"/>
          <w:u w:val="single"/>
        </w:rPr>
        <w:t>9.1</w:t>
      </w:r>
      <w:r>
        <w:rPr>
          <w:rFonts w:hint="eastAsia" w:asciiTheme="minorEastAsia" w:hAnsiTheme="minorEastAsia" w:eastAsiaTheme="minorEastAsia" w:cstheme="minorEastAsia"/>
          <w:color w:val="auto"/>
          <w:sz w:val="20"/>
          <w:szCs w:val="20"/>
          <w:highlight w:val="none"/>
          <w:u w:val="single"/>
          <w:lang w:val="en-US" w:eastAsia="zh-CN"/>
        </w:rPr>
        <w:t>8</w:t>
      </w:r>
      <w:r>
        <w:rPr>
          <w:rFonts w:hint="eastAsia" w:asciiTheme="minorEastAsia" w:hAnsiTheme="minorEastAsia" w:eastAsiaTheme="minorEastAsia" w:cstheme="minorEastAsia"/>
          <w:color w:val="auto"/>
          <w:sz w:val="20"/>
          <w:szCs w:val="20"/>
          <w:highlight w:val="none"/>
          <w:u w:val="single"/>
        </w:rPr>
        <w:t xml:space="preserve">合同签订后，监理人在15天内依据工程实际和特点对监理大纲进行细化，并向委托人提交经监理人公司级审批的监理细则 </w:t>
      </w:r>
      <w:r>
        <w:rPr>
          <w:rFonts w:hint="eastAsia" w:asciiTheme="minorEastAsia" w:hAnsiTheme="minorEastAsia" w:eastAsiaTheme="minorEastAsia" w:cstheme="minorEastAsia"/>
          <w:color w:val="auto"/>
          <w:sz w:val="20"/>
          <w:szCs w:val="20"/>
          <w:highlight w:val="none"/>
        </w:rPr>
        <w:t>。</w:t>
      </w:r>
    </w:p>
    <w:p w14:paraId="1216A0FA">
      <w:pPr>
        <w:adjustRightInd w:val="0"/>
        <w:snapToGrid w:val="0"/>
        <w:spacing w:before="120" w:beforeLines="50" w:after="120" w:afterLines="50" w:line="360" w:lineRule="auto"/>
        <w:ind w:firstLine="400" w:firstLineChars="200"/>
        <w:rPr>
          <w:rFonts w:hint="eastAsia" w:asciiTheme="minorEastAsia" w:hAnsiTheme="minorEastAsia" w:eastAsiaTheme="minorEastAsia" w:cstheme="minorEastAsia"/>
          <w:color w:val="auto"/>
          <w:sz w:val="20"/>
          <w:szCs w:val="20"/>
          <w:highlight w:val="none"/>
          <w:u w:val="single"/>
        </w:rPr>
      </w:pPr>
      <w:r>
        <w:rPr>
          <w:rFonts w:hint="eastAsia" w:asciiTheme="minorEastAsia" w:hAnsiTheme="minorEastAsia" w:eastAsiaTheme="minorEastAsia" w:cstheme="minorEastAsia"/>
          <w:color w:val="auto"/>
          <w:sz w:val="20"/>
          <w:szCs w:val="20"/>
          <w:highlight w:val="none"/>
          <w:u w:val="single"/>
        </w:rPr>
        <w:t>9.</w:t>
      </w:r>
      <w:r>
        <w:rPr>
          <w:rFonts w:hint="eastAsia" w:asciiTheme="minorEastAsia" w:hAnsiTheme="minorEastAsia" w:eastAsiaTheme="minorEastAsia" w:cstheme="minorEastAsia"/>
          <w:color w:val="auto"/>
          <w:sz w:val="20"/>
          <w:szCs w:val="20"/>
          <w:highlight w:val="none"/>
          <w:u w:val="single"/>
          <w:lang w:val="en-US" w:eastAsia="zh-CN"/>
        </w:rPr>
        <w:t>19</w:t>
      </w:r>
      <w:r>
        <w:rPr>
          <w:rFonts w:hint="eastAsia" w:asciiTheme="minorEastAsia" w:hAnsiTheme="minorEastAsia" w:eastAsiaTheme="minorEastAsia" w:cstheme="minorEastAsia"/>
          <w:color w:val="auto"/>
          <w:sz w:val="20"/>
          <w:szCs w:val="20"/>
          <w:highlight w:val="none"/>
          <w:u w:val="single"/>
        </w:rPr>
        <w:t xml:space="preserve">在工程施工阶段，按照要求进行监理，各单体工程施工工期，按照施工合同执行，监理工期按照本合同执行 </w:t>
      </w:r>
      <w:r>
        <w:rPr>
          <w:rFonts w:hint="eastAsia" w:asciiTheme="minorEastAsia" w:hAnsiTheme="minorEastAsia" w:eastAsiaTheme="minorEastAsia" w:cstheme="minorEastAsia"/>
          <w:color w:val="auto"/>
          <w:sz w:val="20"/>
          <w:szCs w:val="20"/>
          <w:highlight w:val="none"/>
        </w:rPr>
        <w:t>。</w:t>
      </w:r>
    </w:p>
    <w:p w14:paraId="015C6C9D">
      <w:pPr>
        <w:adjustRightInd w:val="0"/>
        <w:snapToGrid w:val="0"/>
        <w:spacing w:before="120" w:beforeLines="50" w:after="120" w:afterLines="50" w:line="360" w:lineRule="auto"/>
        <w:ind w:firstLine="400" w:firstLineChars="200"/>
        <w:rPr>
          <w:rFonts w:hint="eastAsia" w:asciiTheme="minorEastAsia" w:hAnsiTheme="minorEastAsia" w:eastAsiaTheme="minorEastAsia" w:cstheme="minorEastAsia"/>
          <w:color w:val="auto"/>
          <w:sz w:val="20"/>
          <w:szCs w:val="20"/>
          <w:highlight w:val="none"/>
          <w:u w:val="single"/>
        </w:rPr>
      </w:pPr>
      <w:r>
        <w:rPr>
          <w:rFonts w:hint="eastAsia" w:asciiTheme="minorEastAsia" w:hAnsiTheme="minorEastAsia" w:eastAsiaTheme="minorEastAsia" w:cstheme="minorEastAsia"/>
          <w:color w:val="auto"/>
          <w:sz w:val="20"/>
          <w:szCs w:val="20"/>
          <w:highlight w:val="none"/>
          <w:u w:val="single"/>
        </w:rPr>
        <w:t>9.2</w:t>
      </w:r>
      <w:r>
        <w:rPr>
          <w:rFonts w:hint="eastAsia" w:asciiTheme="minorEastAsia" w:hAnsiTheme="minorEastAsia" w:eastAsiaTheme="minorEastAsia" w:cstheme="minorEastAsia"/>
          <w:color w:val="auto"/>
          <w:sz w:val="20"/>
          <w:szCs w:val="20"/>
          <w:highlight w:val="none"/>
          <w:u w:val="single"/>
          <w:lang w:val="en-US" w:eastAsia="zh-CN"/>
        </w:rPr>
        <w:t>0</w:t>
      </w:r>
      <w:r>
        <w:rPr>
          <w:rFonts w:hint="eastAsia" w:asciiTheme="minorEastAsia" w:hAnsiTheme="minorEastAsia" w:eastAsiaTheme="minorEastAsia" w:cstheme="minorEastAsia"/>
          <w:color w:val="auto"/>
          <w:sz w:val="20"/>
          <w:szCs w:val="20"/>
          <w:highlight w:val="none"/>
          <w:u w:val="single"/>
        </w:rPr>
        <w:t>监理人派驻本工程的监理部应按照委托人的工程管理要求工作：</w:t>
      </w:r>
    </w:p>
    <w:p w14:paraId="7A5DDDC6">
      <w:pPr>
        <w:adjustRightInd w:val="0"/>
        <w:snapToGrid w:val="0"/>
        <w:spacing w:before="120" w:beforeLines="50" w:after="120" w:afterLines="50" w:line="360" w:lineRule="auto"/>
        <w:ind w:firstLine="400" w:firstLineChars="200"/>
        <w:rPr>
          <w:rFonts w:hint="eastAsia" w:asciiTheme="minorEastAsia" w:hAnsiTheme="minorEastAsia" w:eastAsiaTheme="minorEastAsia" w:cstheme="minorEastAsia"/>
          <w:color w:val="auto"/>
          <w:sz w:val="20"/>
          <w:szCs w:val="20"/>
          <w:highlight w:val="none"/>
        </w:rPr>
      </w:pPr>
      <w:r>
        <w:rPr>
          <w:rFonts w:hint="eastAsia" w:asciiTheme="minorEastAsia" w:hAnsiTheme="minorEastAsia" w:eastAsiaTheme="minorEastAsia" w:cstheme="minorEastAsia"/>
          <w:color w:val="auto"/>
          <w:sz w:val="20"/>
          <w:szCs w:val="20"/>
          <w:highlight w:val="none"/>
          <w:u w:val="single"/>
        </w:rPr>
        <w:t>包括但不限于：a、《招投标管理暂行办法》b、《材料设备管理办法》c、《工程结算管理办法》d、《工程签证管理办法》e、《工程项目进度审核、工程款支付管理办法》f、《工程预算（含最高限价编制）管理办法》g、《材料封样管理办法》、h、《材料设备询价及认质认价管理办法》、i、参照《西安高新区城市客厅-工程品质管理体系手册》及发包人在项目实施期间下发的相关制度。</w:t>
      </w:r>
    </w:p>
    <w:p w14:paraId="25612A5A">
      <w:pPr>
        <w:adjustRightInd w:val="0"/>
        <w:snapToGrid w:val="0"/>
        <w:spacing w:before="120" w:beforeLines="50" w:after="120" w:afterLines="50" w:line="360" w:lineRule="auto"/>
        <w:ind w:firstLine="400" w:firstLineChars="200"/>
        <w:rPr>
          <w:rFonts w:hint="eastAsia" w:asciiTheme="minorEastAsia" w:hAnsiTheme="minorEastAsia" w:eastAsiaTheme="minorEastAsia" w:cstheme="minorEastAsia"/>
          <w:color w:val="auto"/>
          <w:sz w:val="20"/>
          <w:szCs w:val="20"/>
          <w:highlight w:val="none"/>
          <w:u w:val="single"/>
        </w:rPr>
      </w:pPr>
      <w:r>
        <w:rPr>
          <w:rFonts w:hint="eastAsia" w:asciiTheme="minorEastAsia" w:hAnsiTheme="minorEastAsia" w:eastAsiaTheme="minorEastAsia" w:cstheme="minorEastAsia"/>
          <w:color w:val="auto"/>
          <w:sz w:val="20"/>
          <w:szCs w:val="20"/>
          <w:highlight w:val="none"/>
          <w:u w:val="single"/>
        </w:rPr>
        <w:t>9.2</w:t>
      </w:r>
      <w:r>
        <w:rPr>
          <w:rFonts w:hint="eastAsia" w:asciiTheme="minorEastAsia" w:hAnsiTheme="minorEastAsia" w:eastAsiaTheme="minorEastAsia" w:cstheme="minorEastAsia"/>
          <w:color w:val="auto"/>
          <w:sz w:val="20"/>
          <w:szCs w:val="20"/>
          <w:highlight w:val="none"/>
          <w:u w:val="single"/>
          <w:lang w:val="en-US" w:eastAsia="zh-CN"/>
        </w:rPr>
        <w:t>1</w:t>
      </w:r>
      <w:r>
        <w:rPr>
          <w:rFonts w:hint="eastAsia" w:asciiTheme="minorEastAsia" w:hAnsiTheme="minorEastAsia" w:eastAsiaTheme="minorEastAsia" w:cstheme="minorEastAsia"/>
          <w:color w:val="auto"/>
          <w:sz w:val="20"/>
          <w:szCs w:val="20"/>
          <w:highlight w:val="none"/>
          <w:u w:val="single"/>
        </w:rPr>
        <w:t>根据西安市人民政府令第65号文件中对西安市农民工工资保障办法及《保障农民工工资支付条例》 [中华人民共和国国务院令第724号]的有关规定，委托人在对农民工工资支付情况进行监督时，监理人必须配合委托人进行督察并协助办理。根据</w:t>
      </w:r>
      <w:r>
        <w:rPr>
          <w:rFonts w:hint="eastAsia" w:asciiTheme="minorEastAsia" w:hAnsiTheme="minorEastAsia" w:eastAsiaTheme="minorEastAsia" w:cstheme="minorEastAsia"/>
          <w:color w:val="auto"/>
          <w:spacing w:val="5"/>
          <w:sz w:val="20"/>
          <w:szCs w:val="20"/>
          <w:highlight w:val="none"/>
          <w:u w:val="single"/>
          <w:shd w:val="clear" w:color="auto" w:fill="FFFFFF"/>
        </w:rPr>
        <w:t>《工程建设领域农民工工资专用账户管理暂行办法》（人社部发〔2021〕53号）的有关规定，监理人应对农民工工资支付进行审核及监督，委托人已经按约定足额向专用账户拨付资金，但总包单位依然拖欠农民工工资的，监理人应及时报告委托人及有关部门</w:t>
      </w:r>
      <w:r>
        <w:rPr>
          <w:rFonts w:hint="eastAsia" w:asciiTheme="minorEastAsia" w:hAnsiTheme="minorEastAsia" w:eastAsiaTheme="minorEastAsia" w:cstheme="minorEastAsia"/>
          <w:color w:val="auto"/>
          <w:sz w:val="20"/>
          <w:szCs w:val="20"/>
          <w:highlight w:val="none"/>
          <w:u w:val="single"/>
        </w:rPr>
        <w:t>。</w:t>
      </w:r>
    </w:p>
    <w:p w14:paraId="1A4A9D04">
      <w:pPr>
        <w:adjustRightInd w:val="0"/>
        <w:snapToGrid w:val="0"/>
        <w:spacing w:before="120" w:beforeLines="50" w:after="120" w:afterLines="50" w:line="360" w:lineRule="auto"/>
        <w:ind w:firstLine="400" w:firstLineChars="200"/>
        <w:rPr>
          <w:rFonts w:hint="eastAsia" w:asciiTheme="minorEastAsia" w:hAnsiTheme="minorEastAsia" w:eastAsiaTheme="minorEastAsia" w:cstheme="minorEastAsia"/>
          <w:color w:val="auto"/>
          <w:sz w:val="20"/>
          <w:szCs w:val="20"/>
          <w:highlight w:val="none"/>
          <w:u w:val="single"/>
        </w:rPr>
      </w:pPr>
      <w:r>
        <w:rPr>
          <w:rFonts w:hint="eastAsia" w:asciiTheme="minorEastAsia" w:hAnsiTheme="minorEastAsia" w:eastAsiaTheme="minorEastAsia" w:cstheme="minorEastAsia"/>
          <w:color w:val="auto"/>
          <w:sz w:val="20"/>
          <w:szCs w:val="20"/>
          <w:highlight w:val="none"/>
          <w:u w:val="single"/>
        </w:rPr>
        <w:t>9.2</w:t>
      </w:r>
      <w:r>
        <w:rPr>
          <w:rFonts w:hint="eastAsia" w:asciiTheme="minorEastAsia" w:hAnsiTheme="minorEastAsia" w:eastAsiaTheme="minorEastAsia" w:cstheme="minorEastAsia"/>
          <w:color w:val="auto"/>
          <w:sz w:val="20"/>
          <w:szCs w:val="20"/>
          <w:highlight w:val="none"/>
          <w:u w:val="single"/>
          <w:lang w:val="en-US" w:eastAsia="zh-CN"/>
        </w:rPr>
        <w:t>2</w:t>
      </w:r>
      <w:r>
        <w:rPr>
          <w:rFonts w:hint="eastAsia" w:asciiTheme="minorEastAsia" w:hAnsiTheme="minorEastAsia" w:eastAsiaTheme="minorEastAsia" w:cstheme="minorEastAsia"/>
          <w:color w:val="auto"/>
          <w:sz w:val="20"/>
          <w:szCs w:val="20"/>
          <w:highlight w:val="none"/>
          <w:u w:val="single"/>
        </w:rPr>
        <w:t>根据&lt;&lt;中华人民共和国水土保持法&gt;&gt;和陕西省水土保持条例有关规定配合委托人完成相关水土保持验收工作。根据《关于生产建设项目履行水土保持法律法规的通知》（高新农水水保监发[2021]33号）的文件要求配备相应水土保持监理人员。</w:t>
      </w:r>
    </w:p>
    <w:p w14:paraId="40146DF6">
      <w:pPr>
        <w:adjustRightInd w:val="0"/>
        <w:snapToGrid w:val="0"/>
        <w:spacing w:before="120" w:beforeLines="50" w:after="120" w:afterLines="50" w:line="360" w:lineRule="auto"/>
        <w:ind w:firstLine="400" w:firstLineChars="200"/>
        <w:rPr>
          <w:rFonts w:hint="eastAsia" w:asciiTheme="minorEastAsia" w:hAnsiTheme="minorEastAsia" w:eastAsiaTheme="minorEastAsia" w:cstheme="minorEastAsia"/>
          <w:color w:val="auto"/>
          <w:sz w:val="20"/>
          <w:szCs w:val="20"/>
          <w:highlight w:val="none"/>
        </w:rPr>
      </w:pPr>
      <w:r>
        <w:rPr>
          <w:rFonts w:hint="eastAsia" w:asciiTheme="minorEastAsia" w:hAnsiTheme="minorEastAsia" w:eastAsiaTheme="minorEastAsia" w:cstheme="minorEastAsia"/>
          <w:color w:val="auto"/>
          <w:sz w:val="20"/>
          <w:szCs w:val="20"/>
          <w:highlight w:val="none"/>
          <w:u w:val="single"/>
        </w:rPr>
        <w:t>9.2</w:t>
      </w:r>
      <w:r>
        <w:rPr>
          <w:rFonts w:hint="eastAsia" w:asciiTheme="minorEastAsia" w:hAnsiTheme="minorEastAsia" w:eastAsiaTheme="minorEastAsia" w:cstheme="minorEastAsia"/>
          <w:color w:val="auto"/>
          <w:sz w:val="20"/>
          <w:szCs w:val="20"/>
          <w:highlight w:val="none"/>
          <w:u w:val="single"/>
          <w:lang w:val="en-US" w:eastAsia="zh-CN"/>
        </w:rPr>
        <w:t>3</w:t>
      </w:r>
      <w:r>
        <w:rPr>
          <w:rFonts w:hint="eastAsia" w:asciiTheme="minorEastAsia" w:hAnsiTheme="minorEastAsia" w:eastAsiaTheme="minorEastAsia" w:cstheme="minorEastAsia"/>
          <w:color w:val="auto"/>
          <w:sz w:val="20"/>
          <w:szCs w:val="20"/>
          <w:highlight w:val="none"/>
          <w:u w:val="single"/>
        </w:rPr>
        <w:t xml:space="preserve">监理人应积极配合委托人及当地政府工作，全面接受和配合本工程的政府审计工作 </w:t>
      </w:r>
      <w:r>
        <w:rPr>
          <w:rFonts w:hint="eastAsia" w:asciiTheme="minorEastAsia" w:hAnsiTheme="minorEastAsia" w:eastAsiaTheme="minorEastAsia" w:cstheme="minorEastAsia"/>
          <w:color w:val="auto"/>
          <w:sz w:val="20"/>
          <w:szCs w:val="20"/>
          <w:highlight w:val="none"/>
        </w:rPr>
        <w:t>。</w:t>
      </w:r>
    </w:p>
    <w:p w14:paraId="16C01160">
      <w:pPr>
        <w:adjustRightInd w:val="0"/>
        <w:snapToGrid w:val="0"/>
        <w:spacing w:before="120" w:beforeLines="50" w:after="120" w:afterLines="50" w:line="360" w:lineRule="auto"/>
        <w:ind w:firstLine="400" w:firstLineChars="200"/>
        <w:rPr>
          <w:rFonts w:hint="eastAsia" w:asciiTheme="minorEastAsia" w:hAnsiTheme="minorEastAsia" w:eastAsiaTheme="minorEastAsia" w:cstheme="minorEastAsia"/>
          <w:color w:val="auto"/>
          <w:sz w:val="20"/>
          <w:szCs w:val="20"/>
          <w:highlight w:val="none"/>
        </w:rPr>
      </w:pPr>
      <w:r>
        <w:rPr>
          <w:rFonts w:hint="eastAsia" w:asciiTheme="minorEastAsia" w:hAnsiTheme="minorEastAsia" w:eastAsiaTheme="minorEastAsia" w:cstheme="minorEastAsia"/>
          <w:color w:val="auto"/>
          <w:sz w:val="20"/>
          <w:szCs w:val="20"/>
          <w:highlight w:val="none"/>
          <w:u w:val="single"/>
        </w:rPr>
        <w:t>9.24监理人应根据政府疫情防控具体要求,结合项目实际情况监督总包、分包单位项目部和施工现场疫情防控工作</w:t>
      </w:r>
      <w:r>
        <w:rPr>
          <w:rFonts w:hint="eastAsia" w:asciiTheme="minorEastAsia" w:hAnsiTheme="minorEastAsia" w:eastAsiaTheme="minorEastAsia" w:cstheme="minorEastAsia"/>
          <w:color w:val="auto"/>
          <w:sz w:val="20"/>
          <w:szCs w:val="20"/>
          <w:highlight w:val="none"/>
        </w:rPr>
        <w:t>。</w:t>
      </w:r>
    </w:p>
    <w:p w14:paraId="30E98CED">
      <w:pPr>
        <w:adjustRightInd w:val="0"/>
        <w:snapToGrid w:val="0"/>
        <w:spacing w:before="120" w:beforeLines="50" w:after="120" w:afterLines="50" w:line="360" w:lineRule="auto"/>
        <w:ind w:firstLine="400" w:firstLineChars="200"/>
        <w:rPr>
          <w:rFonts w:hint="eastAsia" w:asciiTheme="minorEastAsia" w:hAnsiTheme="minorEastAsia" w:eastAsiaTheme="minorEastAsia" w:cstheme="minorEastAsia"/>
          <w:color w:val="auto"/>
          <w:sz w:val="20"/>
          <w:szCs w:val="20"/>
          <w:highlight w:val="none"/>
        </w:rPr>
      </w:pPr>
      <w:r>
        <w:rPr>
          <w:rFonts w:hint="eastAsia" w:asciiTheme="minorEastAsia" w:hAnsiTheme="minorEastAsia" w:eastAsiaTheme="minorEastAsia" w:cstheme="minorEastAsia"/>
          <w:color w:val="auto"/>
          <w:sz w:val="20"/>
          <w:szCs w:val="20"/>
          <w:highlight w:val="none"/>
          <w:u w:val="single"/>
        </w:rPr>
        <w:t>9.25 本合同所述违约行为涉及的违约金，委托人有权从当期应付监理人的款项中直接扣除；如本合同各部分条款违约金有矛盾之处，以违约金高者为执行依据</w:t>
      </w:r>
      <w:r>
        <w:rPr>
          <w:rFonts w:hint="eastAsia" w:asciiTheme="minorEastAsia" w:hAnsiTheme="minorEastAsia" w:eastAsiaTheme="minorEastAsia" w:cstheme="minorEastAsia"/>
          <w:color w:val="auto"/>
          <w:sz w:val="20"/>
          <w:szCs w:val="20"/>
          <w:highlight w:val="none"/>
        </w:rPr>
        <w:t>。</w:t>
      </w:r>
    </w:p>
    <w:p w14:paraId="1A2F272E">
      <w:pPr>
        <w:adjustRightInd w:val="0"/>
        <w:snapToGrid w:val="0"/>
        <w:spacing w:before="120" w:beforeLines="50" w:after="120" w:afterLines="50" w:line="360" w:lineRule="auto"/>
        <w:ind w:firstLine="400" w:firstLineChars="200"/>
        <w:rPr>
          <w:rFonts w:hint="eastAsia" w:asciiTheme="minorEastAsia" w:hAnsiTheme="minorEastAsia" w:eastAsiaTheme="minorEastAsia" w:cstheme="minorEastAsia"/>
          <w:color w:val="auto"/>
          <w:sz w:val="20"/>
          <w:szCs w:val="20"/>
          <w:highlight w:val="none"/>
        </w:rPr>
      </w:pPr>
      <w:r>
        <w:rPr>
          <w:rFonts w:hint="eastAsia" w:asciiTheme="minorEastAsia" w:hAnsiTheme="minorEastAsia" w:eastAsiaTheme="minorEastAsia" w:cstheme="minorEastAsia"/>
          <w:color w:val="auto"/>
          <w:sz w:val="20"/>
          <w:szCs w:val="20"/>
          <w:highlight w:val="none"/>
          <w:u w:val="single"/>
        </w:rPr>
        <w:t>9.26监理人应对现场的安全管理、安全文明施工进行监督、检查，若发现不符合委托人安全文明施工要求的或未达到陕西省、西安市及高新区安全文明施工相关要求的，监理人应及时向施工单位及委托人汇报，并监督施工单位整改完毕，否则，视为监理人监督、检查不利，监理人应向委托人支付违约金1-10万元/次，同时委托人有权要求监理人支付合同价款20%的违约金（包括直接损失、间接损失、律师费、诉讼费、保全费、保函费以及其他实现债权的费用等）高于前述违约金的，应按损失数额赔偿</w:t>
      </w:r>
      <w:r>
        <w:rPr>
          <w:rFonts w:hint="eastAsia" w:asciiTheme="minorEastAsia" w:hAnsiTheme="minorEastAsia" w:eastAsiaTheme="minorEastAsia" w:cstheme="minorEastAsia"/>
          <w:color w:val="auto"/>
          <w:sz w:val="20"/>
          <w:szCs w:val="20"/>
          <w:highlight w:val="none"/>
        </w:rPr>
        <w:t>。</w:t>
      </w:r>
    </w:p>
    <w:p w14:paraId="04E7B7E5">
      <w:pPr>
        <w:pageBreakBefore/>
        <w:ind w:firstLine="402" w:firstLineChars="200"/>
        <w:rPr>
          <w:rFonts w:hint="eastAsia" w:ascii="宋体" w:hAnsi="宋体" w:eastAsia="宋体" w:cs="宋体"/>
          <w:b/>
          <w:bCs/>
          <w:color w:val="auto"/>
          <w:sz w:val="20"/>
          <w:szCs w:val="20"/>
          <w:highlight w:val="none"/>
        </w:rPr>
      </w:pPr>
      <w:r>
        <w:rPr>
          <w:rFonts w:hint="eastAsia" w:ascii="宋体" w:hAnsi="宋体" w:eastAsia="宋体" w:cs="宋体"/>
          <w:b/>
          <w:bCs/>
          <w:color w:val="auto"/>
          <w:sz w:val="20"/>
          <w:szCs w:val="20"/>
          <w:highlight w:val="none"/>
        </w:rPr>
        <w:t>附录A  相关服务的范围和内容</w:t>
      </w:r>
    </w:p>
    <w:p w14:paraId="197373CB">
      <w:pPr>
        <w:snapToGrid w:val="0"/>
        <w:spacing w:before="120" w:beforeLines="50" w:after="120" w:afterLines="50"/>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rPr>
        <w:t>A-1 勘察阶段：</w:t>
      </w:r>
      <w:r>
        <w:rPr>
          <w:rFonts w:hint="eastAsia" w:ascii="宋体" w:hAnsi="宋体" w:eastAsia="宋体" w:cs="宋体"/>
          <w:color w:val="auto"/>
          <w:sz w:val="20"/>
          <w:szCs w:val="20"/>
          <w:highlight w:val="none"/>
          <w:u w:val="single"/>
        </w:rPr>
        <w:t xml:space="preserve">   /  </w:t>
      </w:r>
      <w:r>
        <w:rPr>
          <w:rFonts w:hint="eastAsia" w:ascii="宋体" w:hAnsi="宋体" w:eastAsia="宋体" w:cs="宋体"/>
          <w:color w:val="auto"/>
          <w:kern w:val="0"/>
          <w:sz w:val="20"/>
          <w:szCs w:val="20"/>
          <w:highlight w:val="none"/>
        </w:rPr>
        <w:t>。</w:t>
      </w:r>
    </w:p>
    <w:p w14:paraId="16EE08C6">
      <w:pPr>
        <w:snapToGrid w:val="0"/>
        <w:spacing w:before="120" w:beforeLines="50" w:after="120" w:afterLines="50"/>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rPr>
        <w:t>A-2 设计阶段：</w:t>
      </w:r>
      <w:r>
        <w:rPr>
          <w:rFonts w:hint="eastAsia" w:ascii="宋体" w:hAnsi="宋体" w:eastAsia="宋体" w:cs="宋体"/>
          <w:color w:val="auto"/>
          <w:sz w:val="20"/>
          <w:szCs w:val="20"/>
          <w:highlight w:val="none"/>
          <w:u w:val="single"/>
        </w:rPr>
        <w:t xml:space="preserve">  /   </w:t>
      </w:r>
      <w:r>
        <w:rPr>
          <w:rFonts w:hint="eastAsia" w:ascii="宋体" w:hAnsi="宋体" w:eastAsia="宋体" w:cs="宋体"/>
          <w:color w:val="auto"/>
          <w:sz w:val="20"/>
          <w:szCs w:val="20"/>
          <w:highlight w:val="none"/>
        </w:rPr>
        <w:t>。</w:t>
      </w:r>
    </w:p>
    <w:p w14:paraId="42243436">
      <w:pPr>
        <w:snapToGrid w:val="0"/>
        <w:spacing w:before="120" w:beforeLines="50" w:after="120" w:afterLines="50"/>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rPr>
        <w:t>A-3 保修阶段：</w:t>
      </w:r>
      <w:r>
        <w:rPr>
          <w:rFonts w:hint="eastAsia" w:ascii="宋体" w:hAnsi="宋体" w:eastAsia="宋体" w:cs="宋体"/>
          <w:color w:val="auto"/>
          <w:sz w:val="20"/>
          <w:szCs w:val="20"/>
          <w:highlight w:val="none"/>
          <w:u w:val="single"/>
        </w:rPr>
        <w:t xml:space="preserve">  项目竣工验收合格之日起至监理范围内的工程保修期满为止  </w:t>
      </w:r>
      <w:r>
        <w:rPr>
          <w:rFonts w:hint="eastAsia" w:ascii="宋体" w:hAnsi="宋体" w:eastAsia="宋体" w:cs="宋体"/>
          <w:color w:val="auto"/>
          <w:kern w:val="0"/>
          <w:sz w:val="20"/>
          <w:szCs w:val="20"/>
          <w:highlight w:val="none"/>
        </w:rPr>
        <w:t>。</w:t>
      </w:r>
    </w:p>
    <w:p w14:paraId="51BC788A">
      <w:pPr>
        <w:snapToGrid w:val="0"/>
        <w:spacing w:before="120" w:beforeLines="50" w:after="120" w:afterLines="50"/>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rPr>
        <w:t xml:space="preserve">A-4 </w:t>
      </w:r>
      <w:r>
        <w:rPr>
          <w:rFonts w:hint="eastAsia" w:ascii="宋体" w:hAnsi="宋体" w:eastAsia="宋体" w:cs="宋体"/>
          <w:color w:val="auto"/>
          <w:sz w:val="20"/>
          <w:szCs w:val="20"/>
          <w:highlight w:val="none"/>
        </w:rPr>
        <w:t>其他（专业技术咨询、外部协调工作等）：</w:t>
      </w:r>
      <w:r>
        <w:rPr>
          <w:rFonts w:hint="eastAsia" w:ascii="宋体" w:hAnsi="宋体" w:eastAsia="宋体" w:cs="宋体"/>
          <w:color w:val="auto"/>
          <w:sz w:val="20"/>
          <w:szCs w:val="20"/>
          <w:highlight w:val="none"/>
          <w:u w:val="single"/>
        </w:rPr>
        <w:t xml:space="preserve"> 双方另行协商  </w:t>
      </w:r>
      <w:r>
        <w:rPr>
          <w:rFonts w:hint="eastAsia" w:ascii="宋体" w:hAnsi="宋体" w:eastAsia="宋体" w:cs="宋体"/>
          <w:color w:val="auto"/>
          <w:sz w:val="20"/>
          <w:szCs w:val="20"/>
          <w:highlight w:val="none"/>
        </w:rPr>
        <w:t>。</w:t>
      </w:r>
    </w:p>
    <w:p w14:paraId="264BB01C">
      <w:pPr>
        <w:snapToGrid w:val="0"/>
        <w:spacing w:before="120" w:beforeLines="50" w:after="120" w:afterLines="50"/>
        <w:ind w:firstLine="400" w:firstLineChars="200"/>
        <w:rPr>
          <w:rFonts w:hint="eastAsia" w:ascii="宋体" w:hAnsi="宋体" w:eastAsia="宋体" w:cs="宋体"/>
          <w:color w:val="auto"/>
          <w:sz w:val="20"/>
          <w:szCs w:val="20"/>
          <w:highlight w:val="none"/>
        </w:rPr>
      </w:pPr>
    </w:p>
    <w:p w14:paraId="32DE177A">
      <w:pPr>
        <w:rPr>
          <w:rFonts w:hint="eastAsia" w:ascii="宋体" w:hAnsi="宋体" w:eastAsia="宋体" w:cs="宋体"/>
          <w:bCs/>
          <w:color w:val="auto"/>
          <w:sz w:val="20"/>
          <w:szCs w:val="20"/>
          <w:highlight w:val="none"/>
        </w:rPr>
      </w:pPr>
    </w:p>
    <w:p w14:paraId="4F363FE1">
      <w:pPr>
        <w:pageBreakBefore/>
        <w:jc w:val="center"/>
        <w:rPr>
          <w:rFonts w:hint="eastAsia" w:ascii="宋体" w:hAnsi="宋体" w:eastAsia="宋体" w:cs="宋体"/>
          <w:b/>
          <w:bCs/>
          <w:color w:val="auto"/>
          <w:sz w:val="20"/>
          <w:szCs w:val="20"/>
          <w:highlight w:val="none"/>
        </w:rPr>
      </w:pPr>
      <w:r>
        <w:rPr>
          <w:rFonts w:hint="eastAsia" w:ascii="宋体" w:hAnsi="宋体" w:eastAsia="宋体" w:cs="宋体"/>
          <w:b/>
          <w:bCs/>
          <w:color w:val="auto"/>
          <w:sz w:val="20"/>
          <w:szCs w:val="20"/>
          <w:highlight w:val="none"/>
        </w:rPr>
        <w:t>附录B  委托人派遣的人员和提供的房屋、资料、设备</w:t>
      </w:r>
    </w:p>
    <w:p w14:paraId="311C62E0">
      <w:pPr>
        <w:spacing w:before="120" w:beforeLines="50"/>
        <w:rPr>
          <w:rFonts w:hint="eastAsia" w:ascii="宋体" w:hAnsi="宋体" w:eastAsia="宋体" w:cs="宋体"/>
          <w:b/>
          <w:color w:val="auto"/>
          <w:kern w:val="0"/>
          <w:sz w:val="20"/>
          <w:szCs w:val="20"/>
          <w:highlight w:val="none"/>
        </w:rPr>
      </w:pPr>
      <w:r>
        <w:rPr>
          <w:rFonts w:hint="eastAsia" w:ascii="宋体" w:hAnsi="宋体" w:eastAsia="宋体" w:cs="宋体"/>
          <w:b/>
          <w:color w:val="auto"/>
          <w:kern w:val="0"/>
          <w:sz w:val="20"/>
          <w:szCs w:val="20"/>
          <w:highlight w:val="none"/>
        </w:rPr>
        <w:t>B-1  委托人派遣的人员</w:t>
      </w:r>
    </w:p>
    <w:tbl>
      <w:tblPr>
        <w:tblStyle w:val="3"/>
        <w:tblW w:w="856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08"/>
        <w:gridCol w:w="1770"/>
        <w:gridCol w:w="2130"/>
        <w:gridCol w:w="1860"/>
      </w:tblGrid>
      <w:tr w14:paraId="3729D3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08" w:type="dxa"/>
            <w:noWrap w:val="0"/>
            <w:vAlign w:val="top"/>
          </w:tcPr>
          <w:p w14:paraId="1EFE1C68">
            <w:pPr>
              <w:jc w:val="center"/>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名称</w:t>
            </w:r>
          </w:p>
        </w:tc>
        <w:tc>
          <w:tcPr>
            <w:tcW w:w="1770" w:type="dxa"/>
            <w:noWrap w:val="0"/>
            <w:vAlign w:val="top"/>
          </w:tcPr>
          <w:p w14:paraId="7DFFA599">
            <w:pPr>
              <w:jc w:val="center"/>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数量</w:t>
            </w:r>
          </w:p>
        </w:tc>
        <w:tc>
          <w:tcPr>
            <w:tcW w:w="2130" w:type="dxa"/>
            <w:noWrap w:val="0"/>
            <w:vAlign w:val="top"/>
          </w:tcPr>
          <w:p w14:paraId="4A088EAA">
            <w:pPr>
              <w:jc w:val="center"/>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工作要求</w:t>
            </w:r>
          </w:p>
        </w:tc>
        <w:tc>
          <w:tcPr>
            <w:tcW w:w="1860" w:type="dxa"/>
            <w:noWrap w:val="0"/>
            <w:vAlign w:val="top"/>
          </w:tcPr>
          <w:p w14:paraId="7D7F24BD">
            <w:pPr>
              <w:jc w:val="center"/>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提供时间</w:t>
            </w:r>
          </w:p>
        </w:tc>
      </w:tr>
      <w:tr w14:paraId="0A98C6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08" w:type="dxa"/>
            <w:noWrap w:val="0"/>
            <w:vAlign w:val="top"/>
          </w:tcPr>
          <w:p w14:paraId="7A0EA245">
            <w:pPr>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 xml:space="preserve">1. 工程技术人员 </w:t>
            </w:r>
          </w:p>
        </w:tc>
        <w:tc>
          <w:tcPr>
            <w:tcW w:w="1770" w:type="dxa"/>
            <w:noWrap w:val="0"/>
            <w:vAlign w:val="top"/>
          </w:tcPr>
          <w:p w14:paraId="3494A52E">
            <w:pPr>
              <w:rPr>
                <w:rFonts w:hint="eastAsia" w:ascii="宋体" w:hAnsi="宋体" w:eastAsia="宋体" w:cs="宋体"/>
                <w:color w:val="auto"/>
                <w:sz w:val="20"/>
                <w:szCs w:val="20"/>
                <w:highlight w:val="none"/>
              </w:rPr>
            </w:pPr>
          </w:p>
        </w:tc>
        <w:tc>
          <w:tcPr>
            <w:tcW w:w="2130" w:type="dxa"/>
            <w:noWrap w:val="0"/>
            <w:vAlign w:val="top"/>
          </w:tcPr>
          <w:p w14:paraId="13598DB9">
            <w:pPr>
              <w:rPr>
                <w:rFonts w:hint="eastAsia" w:ascii="宋体" w:hAnsi="宋体" w:eastAsia="宋体" w:cs="宋体"/>
                <w:color w:val="auto"/>
                <w:sz w:val="20"/>
                <w:szCs w:val="20"/>
                <w:highlight w:val="none"/>
              </w:rPr>
            </w:pPr>
          </w:p>
        </w:tc>
        <w:tc>
          <w:tcPr>
            <w:tcW w:w="1860" w:type="dxa"/>
            <w:noWrap w:val="0"/>
            <w:vAlign w:val="top"/>
          </w:tcPr>
          <w:p w14:paraId="38EB7C40">
            <w:pPr>
              <w:rPr>
                <w:rFonts w:hint="eastAsia" w:ascii="宋体" w:hAnsi="宋体" w:eastAsia="宋体" w:cs="宋体"/>
                <w:color w:val="auto"/>
                <w:sz w:val="20"/>
                <w:szCs w:val="20"/>
                <w:highlight w:val="none"/>
              </w:rPr>
            </w:pPr>
          </w:p>
        </w:tc>
      </w:tr>
      <w:tr w14:paraId="3F2AE5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08" w:type="dxa"/>
            <w:noWrap w:val="0"/>
            <w:vAlign w:val="top"/>
          </w:tcPr>
          <w:p w14:paraId="272A14D2">
            <w:pPr>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2. 辅助工作人员</w:t>
            </w:r>
          </w:p>
        </w:tc>
        <w:tc>
          <w:tcPr>
            <w:tcW w:w="1770" w:type="dxa"/>
            <w:noWrap w:val="0"/>
            <w:vAlign w:val="top"/>
          </w:tcPr>
          <w:p w14:paraId="0B7CA391">
            <w:pPr>
              <w:rPr>
                <w:rFonts w:hint="eastAsia" w:ascii="宋体" w:hAnsi="宋体" w:eastAsia="宋体" w:cs="宋体"/>
                <w:color w:val="auto"/>
                <w:sz w:val="20"/>
                <w:szCs w:val="20"/>
                <w:highlight w:val="none"/>
              </w:rPr>
            </w:pPr>
          </w:p>
        </w:tc>
        <w:tc>
          <w:tcPr>
            <w:tcW w:w="2130" w:type="dxa"/>
            <w:noWrap w:val="0"/>
            <w:vAlign w:val="top"/>
          </w:tcPr>
          <w:p w14:paraId="19B7E310">
            <w:pPr>
              <w:rPr>
                <w:rFonts w:hint="eastAsia" w:ascii="宋体" w:hAnsi="宋体" w:eastAsia="宋体" w:cs="宋体"/>
                <w:color w:val="auto"/>
                <w:sz w:val="20"/>
                <w:szCs w:val="20"/>
                <w:highlight w:val="none"/>
              </w:rPr>
            </w:pPr>
          </w:p>
        </w:tc>
        <w:tc>
          <w:tcPr>
            <w:tcW w:w="1860" w:type="dxa"/>
            <w:noWrap w:val="0"/>
            <w:vAlign w:val="top"/>
          </w:tcPr>
          <w:p w14:paraId="6F1D6DB8">
            <w:pPr>
              <w:rPr>
                <w:rFonts w:hint="eastAsia" w:ascii="宋体" w:hAnsi="宋体" w:eastAsia="宋体" w:cs="宋体"/>
                <w:color w:val="auto"/>
                <w:sz w:val="20"/>
                <w:szCs w:val="20"/>
                <w:highlight w:val="none"/>
              </w:rPr>
            </w:pPr>
          </w:p>
        </w:tc>
      </w:tr>
      <w:tr w14:paraId="51FB0A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08" w:type="dxa"/>
            <w:noWrap w:val="0"/>
            <w:vAlign w:val="top"/>
          </w:tcPr>
          <w:p w14:paraId="618A4282">
            <w:pPr>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3. 其他人员</w:t>
            </w:r>
          </w:p>
        </w:tc>
        <w:tc>
          <w:tcPr>
            <w:tcW w:w="1770" w:type="dxa"/>
            <w:noWrap w:val="0"/>
            <w:vAlign w:val="top"/>
          </w:tcPr>
          <w:p w14:paraId="634611EF">
            <w:pPr>
              <w:rPr>
                <w:rFonts w:hint="eastAsia" w:ascii="宋体" w:hAnsi="宋体" w:eastAsia="宋体" w:cs="宋体"/>
                <w:color w:val="auto"/>
                <w:sz w:val="20"/>
                <w:szCs w:val="20"/>
                <w:highlight w:val="none"/>
              </w:rPr>
            </w:pPr>
          </w:p>
        </w:tc>
        <w:tc>
          <w:tcPr>
            <w:tcW w:w="2130" w:type="dxa"/>
            <w:noWrap w:val="0"/>
            <w:vAlign w:val="top"/>
          </w:tcPr>
          <w:p w14:paraId="3036B0A5">
            <w:pPr>
              <w:rPr>
                <w:rFonts w:hint="eastAsia" w:ascii="宋体" w:hAnsi="宋体" w:eastAsia="宋体" w:cs="宋体"/>
                <w:color w:val="auto"/>
                <w:sz w:val="20"/>
                <w:szCs w:val="20"/>
                <w:highlight w:val="none"/>
              </w:rPr>
            </w:pPr>
          </w:p>
        </w:tc>
        <w:tc>
          <w:tcPr>
            <w:tcW w:w="1860" w:type="dxa"/>
            <w:noWrap w:val="0"/>
            <w:vAlign w:val="top"/>
          </w:tcPr>
          <w:p w14:paraId="12355743">
            <w:pPr>
              <w:rPr>
                <w:rFonts w:hint="eastAsia" w:ascii="宋体" w:hAnsi="宋体" w:eastAsia="宋体" w:cs="宋体"/>
                <w:color w:val="auto"/>
                <w:sz w:val="20"/>
                <w:szCs w:val="20"/>
                <w:highlight w:val="none"/>
              </w:rPr>
            </w:pPr>
          </w:p>
        </w:tc>
      </w:tr>
    </w:tbl>
    <w:p w14:paraId="6C34D7AA">
      <w:pPr>
        <w:spacing w:before="120" w:beforeLines="50"/>
        <w:rPr>
          <w:rFonts w:hint="eastAsia" w:ascii="宋体" w:hAnsi="宋体" w:eastAsia="宋体" w:cs="宋体"/>
          <w:b/>
          <w:color w:val="auto"/>
          <w:kern w:val="0"/>
          <w:sz w:val="20"/>
          <w:szCs w:val="20"/>
          <w:highlight w:val="none"/>
        </w:rPr>
      </w:pPr>
    </w:p>
    <w:p w14:paraId="1211958E">
      <w:pPr>
        <w:spacing w:before="120" w:beforeLines="50"/>
        <w:rPr>
          <w:rFonts w:hint="eastAsia" w:ascii="宋体" w:hAnsi="宋体" w:eastAsia="宋体" w:cs="宋体"/>
          <w:b/>
          <w:color w:val="auto"/>
          <w:kern w:val="0"/>
          <w:sz w:val="20"/>
          <w:szCs w:val="20"/>
          <w:highlight w:val="none"/>
        </w:rPr>
      </w:pPr>
      <w:r>
        <w:rPr>
          <w:rFonts w:hint="eastAsia" w:ascii="宋体" w:hAnsi="宋体" w:eastAsia="宋体" w:cs="宋体"/>
          <w:b/>
          <w:color w:val="auto"/>
          <w:kern w:val="0"/>
          <w:sz w:val="20"/>
          <w:szCs w:val="20"/>
          <w:highlight w:val="none"/>
        </w:rPr>
        <w:t>B-2  委托人提供的房屋</w:t>
      </w:r>
    </w:p>
    <w:tbl>
      <w:tblPr>
        <w:tblStyle w:val="3"/>
        <w:tblW w:w="856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48"/>
        <w:gridCol w:w="2130"/>
        <w:gridCol w:w="2130"/>
        <w:gridCol w:w="1860"/>
      </w:tblGrid>
      <w:tr w14:paraId="72177D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2448" w:type="dxa"/>
            <w:noWrap w:val="0"/>
            <w:vAlign w:val="top"/>
          </w:tcPr>
          <w:p w14:paraId="1EF2B6FF">
            <w:pPr>
              <w:jc w:val="center"/>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名称</w:t>
            </w:r>
          </w:p>
        </w:tc>
        <w:tc>
          <w:tcPr>
            <w:tcW w:w="2130" w:type="dxa"/>
            <w:noWrap w:val="0"/>
            <w:vAlign w:val="top"/>
          </w:tcPr>
          <w:p w14:paraId="4212E0DB">
            <w:pPr>
              <w:jc w:val="center"/>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数量</w:t>
            </w:r>
          </w:p>
        </w:tc>
        <w:tc>
          <w:tcPr>
            <w:tcW w:w="2130" w:type="dxa"/>
            <w:noWrap w:val="0"/>
            <w:vAlign w:val="top"/>
          </w:tcPr>
          <w:p w14:paraId="5C82B40D">
            <w:pPr>
              <w:jc w:val="center"/>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面积</w:t>
            </w:r>
          </w:p>
        </w:tc>
        <w:tc>
          <w:tcPr>
            <w:tcW w:w="1860" w:type="dxa"/>
            <w:noWrap w:val="0"/>
            <w:vAlign w:val="top"/>
          </w:tcPr>
          <w:p w14:paraId="29D257AC">
            <w:pPr>
              <w:jc w:val="center"/>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提供时间</w:t>
            </w:r>
          </w:p>
        </w:tc>
      </w:tr>
      <w:tr w14:paraId="250AAB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48" w:type="dxa"/>
            <w:noWrap w:val="0"/>
            <w:vAlign w:val="top"/>
          </w:tcPr>
          <w:p w14:paraId="598EDCE1">
            <w:pPr>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1. 办公用房</w:t>
            </w:r>
          </w:p>
        </w:tc>
        <w:tc>
          <w:tcPr>
            <w:tcW w:w="2130" w:type="dxa"/>
            <w:noWrap w:val="0"/>
            <w:vAlign w:val="top"/>
          </w:tcPr>
          <w:p w14:paraId="124DF0FC">
            <w:pPr>
              <w:ind w:firstLine="200" w:firstLineChars="1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 xml:space="preserve"> </w:t>
            </w:r>
          </w:p>
        </w:tc>
        <w:tc>
          <w:tcPr>
            <w:tcW w:w="2130" w:type="dxa"/>
            <w:noWrap w:val="0"/>
            <w:vAlign w:val="top"/>
          </w:tcPr>
          <w:p w14:paraId="7CB2CE7E">
            <w:pPr>
              <w:ind w:firstLine="200" w:firstLineChars="1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 xml:space="preserve"> </w:t>
            </w:r>
          </w:p>
        </w:tc>
        <w:tc>
          <w:tcPr>
            <w:tcW w:w="1860" w:type="dxa"/>
            <w:noWrap w:val="0"/>
            <w:vAlign w:val="top"/>
          </w:tcPr>
          <w:p w14:paraId="391E43A5">
            <w:pPr>
              <w:rPr>
                <w:rFonts w:hint="eastAsia" w:ascii="宋体" w:hAnsi="宋体" w:eastAsia="宋体" w:cs="宋体"/>
                <w:color w:val="auto"/>
                <w:sz w:val="20"/>
                <w:szCs w:val="20"/>
                <w:highlight w:val="none"/>
              </w:rPr>
            </w:pPr>
          </w:p>
        </w:tc>
      </w:tr>
      <w:tr w14:paraId="31A88E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48" w:type="dxa"/>
            <w:noWrap w:val="0"/>
            <w:vAlign w:val="top"/>
          </w:tcPr>
          <w:p w14:paraId="58D7E057">
            <w:pPr>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2. 生活用房</w:t>
            </w:r>
          </w:p>
        </w:tc>
        <w:tc>
          <w:tcPr>
            <w:tcW w:w="2130" w:type="dxa"/>
            <w:noWrap w:val="0"/>
            <w:vAlign w:val="top"/>
          </w:tcPr>
          <w:p w14:paraId="26B3A5F1">
            <w:pPr>
              <w:rPr>
                <w:rFonts w:hint="eastAsia" w:ascii="宋体" w:hAnsi="宋体" w:eastAsia="宋体" w:cs="宋体"/>
                <w:color w:val="auto"/>
                <w:sz w:val="20"/>
                <w:szCs w:val="20"/>
                <w:highlight w:val="none"/>
              </w:rPr>
            </w:pPr>
          </w:p>
        </w:tc>
        <w:tc>
          <w:tcPr>
            <w:tcW w:w="2130" w:type="dxa"/>
            <w:noWrap w:val="0"/>
            <w:vAlign w:val="top"/>
          </w:tcPr>
          <w:p w14:paraId="794EF485">
            <w:pPr>
              <w:rPr>
                <w:rFonts w:hint="eastAsia" w:ascii="宋体" w:hAnsi="宋体" w:eastAsia="宋体" w:cs="宋体"/>
                <w:color w:val="auto"/>
                <w:sz w:val="20"/>
                <w:szCs w:val="20"/>
                <w:highlight w:val="none"/>
              </w:rPr>
            </w:pPr>
          </w:p>
        </w:tc>
        <w:tc>
          <w:tcPr>
            <w:tcW w:w="1860" w:type="dxa"/>
            <w:noWrap w:val="0"/>
            <w:vAlign w:val="top"/>
          </w:tcPr>
          <w:p w14:paraId="73B3DC06">
            <w:pPr>
              <w:rPr>
                <w:rFonts w:hint="eastAsia" w:ascii="宋体" w:hAnsi="宋体" w:eastAsia="宋体" w:cs="宋体"/>
                <w:color w:val="auto"/>
                <w:sz w:val="20"/>
                <w:szCs w:val="20"/>
                <w:highlight w:val="none"/>
              </w:rPr>
            </w:pPr>
          </w:p>
        </w:tc>
      </w:tr>
      <w:tr w14:paraId="12A0F4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48" w:type="dxa"/>
            <w:noWrap w:val="0"/>
            <w:vAlign w:val="top"/>
          </w:tcPr>
          <w:p w14:paraId="23CFEB35">
            <w:pPr>
              <w:rPr>
                <w:rFonts w:hint="eastAsia" w:ascii="宋体" w:hAnsi="宋体" w:eastAsia="宋体" w:cs="宋体"/>
                <w:dstrike/>
                <w:color w:val="auto"/>
                <w:sz w:val="20"/>
                <w:szCs w:val="20"/>
                <w:highlight w:val="none"/>
              </w:rPr>
            </w:pPr>
            <w:r>
              <w:rPr>
                <w:rFonts w:hint="eastAsia" w:ascii="宋体" w:hAnsi="宋体" w:eastAsia="宋体" w:cs="宋体"/>
                <w:color w:val="auto"/>
                <w:sz w:val="20"/>
                <w:szCs w:val="20"/>
                <w:highlight w:val="none"/>
              </w:rPr>
              <w:t>3. 试验用房</w:t>
            </w:r>
          </w:p>
        </w:tc>
        <w:tc>
          <w:tcPr>
            <w:tcW w:w="2130" w:type="dxa"/>
            <w:noWrap w:val="0"/>
            <w:vAlign w:val="top"/>
          </w:tcPr>
          <w:p w14:paraId="01FE6DAD">
            <w:pPr>
              <w:rPr>
                <w:rFonts w:hint="eastAsia" w:ascii="宋体" w:hAnsi="宋体" w:eastAsia="宋体" w:cs="宋体"/>
                <w:color w:val="auto"/>
                <w:sz w:val="20"/>
                <w:szCs w:val="20"/>
                <w:highlight w:val="none"/>
              </w:rPr>
            </w:pPr>
          </w:p>
        </w:tc>
        <w:tc>
          <w:tcPr>
            <w:tcW w:w="2130" w:type="dxa"/>
            <w:noWrap w:val="0"/>
            <w:vAlign w:val="top"/>
          </w:tcPr>
          <w:p w14:paraId="0FFC886D">
            <w:pPr>
              <w:rPr>
                <w:rFonts w:hint="eastAsia" w:ascii="宋体" w:hAnsi="宋体" w:eastAsia="宋体" w:cs="宋体"/>
                <w:color w:val="auto"/>
                <w:sz w:val="20"/>
                <w:szCs w:val="20"/>
                <w:highlight w:val="none"/>
              </w:rPr>
            </w:pPr>
          </w:p>
        </w:tc>
        <w:tc>
          <w:tcPr>
            <w:tcW w:w="1860" w:type="dxa"/>
            <w:noWrap w:val="0"/>
            <w:vAlign w:val="top"/>
          </w:tcPr>
          <w:p w14:paraId="0B5C628C">
            <w:pPr>
              <w:rPr>
                <w:rFonts w:hint="eastAsia" w:ascii="宋体" w:hAnsi="宋体" w:eastAsia="宋体" w:cs="宋体"/>
                <w:color w:val="auto"/>
                <w:sz w:val="20"/>
                <w:szCs w:val="20"/>
                <w:highlight w:val="none"/>
              </w:rPr>
            </w:pPr>
          </w:p>
        </w:tc>
      </w:tr>
      <w:tr w14:paraId="6ADB47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48" w:type="dxa"/>
            <w:noWrap w:val="0"/>
            <w:vAlign w:val="top"/>
          </w:tcPr>
          <w:p w14:paraId="3D5BB87C">
            <w:pPr>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4. 样品用房</w:t>
            </w:r>
          </w:p>
        </w:tc>
        <w:tc>
          <w:tcPr>
            <w:tcW w:w="2130" w:type="dxa"/>
            <w:noWrap w:val="0"/>
            <w:vAlign w:val="top"/>
          </w:tcPr>
          <w:p w14:paraId="1956C04E">
            <w:pPr>
              <w:rPr>
                <w:rFonts w:hint="eastAsia" w:ascii="宋体" w:hAnsi="宋体" w:eastAsia="宋体" w:cs="宋体"/>
                <w:color w:val="auto"/>
                <w:sz w:val="20"/>
                <w:szCs w:val="20"/>
                <w:highlight w:val="none"/>
              </w:rPr>
            </w:pPr>
          </w:p>
        </w:tc>
        <w:tc>
          <w:tcPr>
            <w:tcW w:w="2130" w:type="dxa"/>
            <w:noWrap w:val="0"/>
            <w:vAlign w:val="top"/>
          </w:tcPr>
          <w:p w14:paraId="10F1AAD1">
            <w:pPr>
              <w:rPr>
                <w:rFonts w:hint="eastAsia" w:ascii="宋体" w:hAnsi="宋体" w:eastAsia="宋体" w:cs="宋体"/>
                <w:color w:val="auto"/>
                <w:sz w:val="20"/>
                <w:szCs w:val="20"/>
                <w:highlight w:val="none"/>
              </w:rPr>
            </w:pPr>
          </w:p>
        </w:tc>
        <w:tc>
          <w:tcPr>
            <w:tcW w:w="1860" w:type="dxa"/>
            <w:noWrap w:val="0"/>
            <w:vAlign w:val="top"/>
          </w:tcPr>
          <w:p w14:paraId="39929DB7">
            <w:pPr>
              <w:rPr>
                <w:rFonts w:hint="eastAsia" w:ascii="宋体" w:hAnsi="宋体" w:eastAsia="宋体" w:cs="宋体"/>
                <w:color w:val="auto"/>
                <w:sz w:val="20"/>
                <w:szCs w:val="20"/>
                <w:highlight w:val="none"/>
              </w:rPr>
            </w:pPr>
          </w:p>
        </w:tc>
      </w:tr>
      <w:tr w14:paraId="7F67FE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48" w:type="dxa"/>
            <w:noWrap w:val="0"/>
            <w:vAlign w:val="top"/>
          </w:tcPr>
          <w:p w14:paraId="098BA57D">
            <w:pPr>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5. 用餐及其他生活条件</w:t>
            </w:r>
          </w:p>
        </w:tc>
        <w:tc>
          <w:tcPr>
            <w:tcW w:w="6120" w:type="dxa"/>
            <w:gridSpan w:val="3"/>
            <w:noWrap w:val="0"/>
            <w:vAlign w:val="top"/>
          </w:tcPr>
          <w:p w14:paraId="019899C7">
            <w:pPr>
              <w:rPr>
                <w:rFonts w:hint="eastAsia" w:ascii="宋体" w:hAnsi="宋体" w:eastAsia="宋体" w:cs="宋体"/>
                <w:color w:val="auto"/>
                <w:sz w:val="20"/>
                <w:szCs w:val="20"/>
                <w:highlight w:val="none"/>
              </w:rPr>
            </w:pPr>
          </w:p>
        </w:tc>
      </w:tr>
    </w:tbl>
    <w:p w14:paraId="2F5EAB5D">
      <w:pPr>
        <w:spacing w:before="120" w:beforeLines="50"/>
        <w:rPr>
          <w:rFonts w:hint="eastAsia" w:ascii="宋体" w:hAnsi="宋体" w:eastAsia="宋体" w:cs="宋体"/>
          <w:b/>
          <w:color w:val="auto"/>
          <w:kern w:val="0"/>
          <w:sz w:val="20"/>
          <w:szCs w:val="20"/>
          <w:highlight w:val="none"/>
        </w:rPr>
      </w:pPr>
    </w:p>
    <w:p w14:paraId="5506571D">
      <w:pPr>
        <w:spacing w:before="120" w:beforeLines="50"/>
        <w:rPr>
          <w:rFonts w:hint="eastAsia" w:ascii="宋体" w:hAnsi="宋体" w:eastAsia="宋体" w:cs="宋体"/>
          <w:b/>
          <w:color w:val="auto"/>
          <w:kern w:val="0"/>
          <w:sz w:val="20"/>
          <w:szCs w:val="20"/>
          <w:highlight w:val="none"/>
        </w:rPr>
      </w:pPr>
      <w:r>
        <w:rPr>
          <w:rFonts w:hint="eastAsia" w:ascii="宋体" w:hAnsi="宋体" w:eastAsia="宋体" w:cs="宋体"/>
          <w:b/>
          <w:color w:val="auto"/>
          <w:kern w:val="0"/>
          <w:sz w:val="20"/>
          <w:szCs w:val="20"/>
          <w:highlight w:val="none"/>
        </w:rPr>
        <w:t>B-3  委托人提供的资料</w:t>
      </w:r>
    </w:p>
    <w:tbl>
      <w:tblPr>
        <w:tblStyle w:val="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02"/>
        <w:gridCol w:w="1491"/>
        <w:gridCol w:w="2147"/>
        <w:gridCol w:w="2082"/>
      </w:tblGrid>
      <w:tr w14:paraId="44F031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02" w:type="dxa"/>
            <w:noWrap w:val="0"/>
            <w:vAlign w:val="top"/>
          </w:tcPr>
          <w:p w14:paraId="02B80FAA">
            <w:pPr>
              <w:jc w:val="center"/>
              <w:rPr>
                <w:rFonts w:hint="eastAsia" w:ascii="宋体" w:hAnsi="宋体" w:eastAsia="宋体" w:cs="宋体"/>
                <w:color w:val="auto"/>
                <w:kern w:val="0"/>
                <w:sz w:val="20"/>
                <w:szCs w:val="20"/>
                <w:highlight w:val="none"/>
              </w:rPr>
            </w:pPr>
            <w:r>
              <w:rPr>
                <w:rFonts w:hint="eastAsia" w:ascii="宋体" w:hAnsi="宋体" w:eastAsia="宋体" w:cs="宋体"/>
                <w:color w:val="auto"/>
                <w:kern w:val="0"/>
                <w:sz w:val="20"/>
                <w:szCs w:val="20"/>
                <w:highlight w:val="none"/>
              </w:rPr>
              <w:t>名称</w:t>
            </w:r>
          </w:p>
        </w:tc>
        <w:tc>
          <w:tcPr>
            <w:tcW w:w="1491" w:type="dxa"/>
            <w:noWrap w:val="0"/>
            <w:vAlign w:val="top"/>
          </w:tcPr>
          <w:p w14:paraId="522730AE">
            <w:pPr>
              <w:jc w:val="center"/>
              <w:rPr>
                <w:rFonts w:hint="eastAsia" w:ascii="宋体" w:hAnsi="宋体" w:eastAsia="宋体" w:cs="宋体"/>
                <w:color w:val="auto"/>
                <w:kern w:val="0"/>
                <w:sz w:val="20"/>
                <w:szCs w:val="20"/>
                <w:highlight w:val="none"/>
              </w:rPr>
            </w:pPr>
            <w:r>
              <w:rPr>
                <w:rFonts w:hint="eastAsia" w:ascii="宋体" w:hAnsi="宋体" w:eastAsia="宋体" w:cs="宋体"/>
                <w:color w:val="auto"/>
                <w:kern w:val="0"/>
                <w:sz w:val="20"/>
                <w:szCs w:val="20"/>
                <w:highlight w:val="none"/>
              </w:rPr>
              <w:t>份数</w:t>
            </w:r>
          </w:p>
        </w:tc>
        <w:tc>
          <w:tcPr>
            <w:tcW w:w="2147" w:type="dxa"/>
            <w:noWrap w:val="0"/>
            <w:vAlign w:val="top"/>
          </w:tcPr>
          <w:p w14:paraId="79EAA22A">
            <w:pPr>
              <w:jc w:val="center"/>
              <w:rPr>
                <w:rFonts w:hint="eastAsia" w:ascii="宋体" w:hAnsi="宋体" w:eastAsia="宋体" w:cs="宋体"/>
                <w:color w:val="auto"/>
                <w:kern w:val="0"/>
                <w:sz w:val="20"/>
                <w:szCs w:val="20"/>
                <w:highlight w:val="none"/>
              </w:rPr>
            </w:pPr>
            <w:r>
              <w:rPr>
                <w:rFonts w:hint="eastAsia" w:ascii="宋体" w:hAnsi="宋体" w:eastAsia="宋体" w:cs="宋体"/>
                <w:color w:val="auto"/>
                <w:kern w:val="0"/>
                <w:sz w:val="20"/>
                <w:szCs w:val="20"/>
                <w:highlight w:val="none"/>
              </w:rPr>
              <w:t>提供时间</w:t>
            </w:r>
          </w:p>
        </w:tc>
        <w:tc>
          <w:tcPr>
            <w:tcW w:w="2082" w:type="dxa"/>
            <w:noWrap w:val="0"/>
            <w:vAlign w:val="top"/>
          </w:tcPr>
          <w:p w14:paraId="2BB08A8C">
            <w:pPr>
              <w:jc w:val="center"/>
              <w:rPr>
                <w:rFonts w:hint="eastAsia" w:ascii="宋体" w:hAnsi="宋体" w:eastAsia="宋体" w:cs="宋体"/>
                <w:color w:val="auto"/>
                <w:kern w:val="0"/>
                <w:sz w:val="20"/>
                <w:szCs w:val="20"/>
                <w:highlight w:val="none"/>
              </w:rPr>
            </w:pPr>
            <w:r>
              <w:rPr>
                <w:rFonts w:hint="eastAsia" w:ascii="宋体" w:hAnsi="宋体" w:eastAsia="宋体" w:cs="宋体"/>
                <w:color w:val="auto"/>
                <w:kern w:val="0"/>
                <w:sz w:val="20"/>
                <w:szCs w:val="20"/>
                <w:highlight w:val="none"/>
              </w:rPr>
              <w:t>备注</w:t>
            </w:r>
          </w:p>
        </w:tc>
      </w:tr>
      <w:tr w14:paraId="62C1F3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02" w:type="dxa"/>
            <w:noWrap w:val="0"/>
            <w:vAlign w:val="top"/>
          </w:tcPr>
          <w:p w14:paraId="5FF28BF0">
            <w:pPr>
              <w:rPr>
                <w:rFonts w:hint="eastAsia" w:ascii="宋体" w:hAnsi="宋体" w:eastAsia="宋体" w:cs="宋体"/>
                <w:color w:val="auto"/>
                <w:kern w:val="0"/>
                <w:sz w:val="20"/>
                <w:szCs w:val="20"/>
                <w:highlight w:val="none"/>
              </w:rPr>
            </w:pPr>
            <w:r>
              <w:rPr>
                <w:rFonts w:hint="eastAsia" w:ascii="宋体" w:hAnsi="宋体" w:eastAsia="宋体" w:cs="宋体"/>
                <w:color w:val="auto"/>
                <w:kern w:val="0"/>
                <w:sz w:val="20"/>
                <w:szCs w:val="20"/>
                <w:highlight w:val="none"/>
              </w:rPr>
              <w:t>1. 工程立项文件</w:t>
            </w:r>
          </w:p>
        </w:tc>
        <w:tc>
          <w:tcPr>
            <w:tcW w:w="1491" w:type="dxa"/>
            <w:noWrap w:val="0"/>
            <w:vAlign w:val="top"/>
          </w:tcPr>
          <w:p w14:paraId="0F4874CB">
            <w:pPr>
              <w:rPr>
                <w:rFonts w:hint="eastAsia" w:ascii="宋体" w:hAnsi="宋体" w:eastAsia="宋体" w:cs="宋体"/>
                <w:color w:val="auto"/>
                <w:kern w:val="0"/>
                <w:sz w:val="20"/>
                <w:szCs w:val="20"/>
                <w:highlight w:val="none"/>
              </w:rPr>
            </w:pPr>
          </w:p>
        </w:tc>
        <w:tc>
          <w:tcPr>
            <w:tcW w:w="2147" w:type="dxa"/>
            <w:noWrap w:val="0"/>
            <w:vAlign w:val="top"/>
          </w:tcPr>
          <w:p w14:paraId="662829E8">
            <w:pPr>
              <w:rPr>
                <w:rFonts w:hint="eastAsia" w:ascii="宋体" w:hAnsi="宋体" w:eastAsia="宋体" w:cs="宋体"/>
                <w:color w:val="auto"/>
                <w:kern w:val="0"/>
                <w:sz w:val="20"/>
                <w:szCs w:val="20"/>
                <w:highlight w:val="none"/>
              </w:rPr>
            </w:pPr>
          </w:p>
        </w:tc>
        <w:tc>
          <w:tcPr>
            <w:tcW w:w="2082" w:type="dxa"/>
            <w:noWrap w:val="0"/>
            <w:vAlign w:val="top"/>
          </w:tcPr>
          <w:p w14:paraId="4CFCED34">
            <w:pPr>
              <w:rPr>
                <w:rFonts w:hint="eastAsia" w:ascii="宋体" w:hAnsi="宋体" w:eastAsia="宋体" w:cs="宋体"/>
                <w:color w:val="auto"/>
                <w:kern w:val="0"/>
                <w:sz w:val="20"/>
                <w:szCs w:val="20"/>
                <w:highlight w:val="none"/>
              </w:rPr>
            </w:pPr>
          </w:p>
        </w:tc>
      </w:tr>
      <w:tr w14:paraId="5BFBCC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02" w:type="dxa"/>
            <w:noWrap w:val="0"/>
            <w:vAlign w:val="top"/>
          </w:tcPr>
          <w:p w14:paraId="21647279">
            <w:pPr>
              <w:rPr>
                <w:rFonts w:hint="eastAsia" w:ascii="宋体" w:hAnsi="宋体" w:eastAsia="宋体" w:cs="宋体"/>
                <w:color w:val="auto"/>
                <w:kern w:val="0"/>
                <w:sz w:val="20"/>
                <w:szCs w:val="20"/>
                <w:highlight w:val="none"/>
              </w:rPr>
            </w:pPr>
            <w:r>
              <w:rPr>
                <w:rFonts w:hint="eastAsia" w:ascii="宋体" w:hAnsi="宋体" w:eastAsia="宋体" w:cs="宋体"/>
                <w:color w:val="auto"/>
                <w:kern w:val="0"/>
                <w:sz w:val="20"/>
                <w:szCs w:val="20"/>
                <w:highlight w:val="none"/>
              </w:rPr>
              <w:t>2. 工程勘察文件</w:t>
            </w:r>
          </w:p>
        </w:tc>
        <w:tc>
          <w:tcPr>
            <w:tcW w:w="1491" w:type="dxa"/>
            <w:noWrap w:val="0"/>
            <w:vAlign w:val="top"/>
          </w:tcPr>
          <w:p w14:paraId="43365A05">
            <w:pPr>
              <w:rPr>
                <w:rFonts w:hint="eastAsia" w:ascii="宋体" w:hAnsi="宋体" w:eastAsia="宋体" w:cs="宋体"/>
                <w:color w:val="auto"/>
                <w:kern w:val="0"/>
                <w:sz w:val="20"/>
                <w:szCs w:val="20"/>
                <w:highlight w:val="none"/>
              </w:rPr>
            </w:pPr>
          </w:p>
        </w:tc>
        <w:tc>
          <w:tcPr>
            <w:tcW w:w="2147" w:type="dxa"/>
            <w:noWrap w:val="0"/>
            <w:vAlign w:val="top"/>
          </w:tcPr>
          <w:p w14:paraId="595458EC">
            <w:pPr>
              <w:rPr>
                <w:rFonts w:hint="eastAsia" w:ascii="宋体" w:hAnsi="宋体" w:eastAsia="宋体" w:cs="宋体"/>
                <w:color w:val="auto"/>
                <w:kern w:val="0"/>
                <w:sz w:val="20"/>
                <w:szCs w:val="20"/>
                <w:highlight w:val="none"/>
              </w:rPr>
            </w:pPr>
          </w:p>
        </w:tc>
        <w:tc>
          <w:tcPr>
            <w:tcW w:w="2082" w:type="dxa"/>
            <w:noWrap w:val="0"/>
            <w:vAlign w:val="top"/>
          </w:tcPr>
          <w:p w14:paraId="06FF0CCF">
            <w:pPr>
              <w:rPr>
                <w:rFonts w:hint="eastAsia" w:ascii="宋体" w:hAnsi="宋体" w:eastAsia="宋体" w:cs="宋体"/>
                <w:color w:val="auto"/>
                <w:kern w:val="0"/>
                <w:sz w:val="20"/>
                <w:szCs w:val="20"/>
                <w:highlight w:val="none"/>
              </w:rPr>
            </w:pPr>
          </w:p>
        </w:tc>
      </w:tr>
      <w:tr w14:paraId="320DC2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02" w:type="dxa"/>
            <w:noWrap w:val="0"/>
            <w:vAlign w:val="top"/>
          </w:tcPr>
          <w:p w14:paraId="2093E166">
            <w:pPr>
              <w:rPr>
                <w:rFonts w:hint="eastAsia" w:ascii="宋体" w:hAnsi="宋体" w:eastAsia="宋体" w:cs="宋体"/>
                <w:color w:val="auto"/>
                <w:kern w:val="0"/>
                <w:sz w:val="20"/>
                <w:szCs w:val="20"/>
                <w:highlight w:val="none"/>
              </w:rPr>
            </w:pPr>
            <w:r>
              <w:rPr>
                <w:rFonts w:hint="eastAsia" w:ascii="宋体" w:hAnsi="宋体" w:eastAsia="宋体" w:cs="宋体"/>
                <w:color w:val="auto"/>
                <w:kern w:val="0"/>
                <w:sz w:val="20"/>
                <w:szCs w:val="20"/>
                <w:highlight w:val="none"/>
              </w:rPr>
              <w:t>3. 工程设计及施工图纸</w:t>
            </w:r>
          </w:p>
        </w:tc>
        <w:tc>
          <w:tcPr>
            <w:tcW w:w="1491" w:type="dxa"/>
            <w:noWrap w:val="0"/>
            <w:vAlign w:val="top"/>
          </w:tcPr>
          <w:p w14:paraId="20B6541D">
            <w:pPr>
              <w:rPr>
                <w:rFonts w:hint="eastAsia" w:ascii="宋体" w:hAnsi="宋体" w:eastAsia="宋体" w:cs="宋体"/>
                <w:color w:val="auto"/>
                <w:kern w:val="0"/>
                <w:sz w:val="20"/>
                <w:szCs w:val="20"/>
                <w:highlight w:val="none"/>
              </w:rPr>
            </w:pPr>
          </w:p>
        </w:tc>
        <w:tc>
          <w:tcPr>
            <w:tcW w:w="2147" w:type="dxa"/>
            <w:noWrap w:val="0"/>
            <w:vAlign w:val="top"/>
          </w:tcPr>
          <w:p w14:paraId="7DD64900">
            <w:pPr>
              <w:rPr>
                <w:rFonts w:hint="eastAsia" w:ascii="宋体" w:hAnsi="宋体" w:eastAsia="宋体" w:cs="宋体"/>
                <w:color w:val="auto"/>
                <w:kern w:val="0"/>
                <w:sz w:val="20"/>
                <w:szCs w:val="20"/>
                <w:highlight w:val="none"/>
              </w:rPr>
            </w:pPr>
          </w:p>
        </w:tc>
        <w:tc>
          <w:tcPr>
            <w:tcW w:w="2082" w:type="dxa"/>
            <w:noWrap w:val="0"/>
            <w:vAlign w:val="top"/>
          </w:tcPr>
          <w:p w14:paraId="72A37C2B">
            <w:pPr>
              <w:rPr>
                <w:rFonts w:hint="eastAsia" w:ascii="宋体" w:hAnsi="宋体" w:eastAsia="宋体" w:cs="宋体"/>
                <w:color w:val="auto"/>
                <w:kern w:val="0"/>
                <w:sz w:val="20"/>
                <w:szCs w:val="20"/>
                <w:highlight w:val="none"/>
              </w:rPr>
            </w:pPr>
          </w:p>
        </w:tc>
      </w:tr>
      <w:tr w14:paraId="41FD3F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02" w:type="dxa"/>
            <w:noWrap w:val="0"/>
            <w:vAlign w:val="top"/>
          </w:tcPr>
          <w:p w14:paraId="408BFDE5">
            <w:pPr>
              <w:rPr>
                <w:rFonts w:hint="eastAsia" w:ascii="宋体" w:hAnsi="宋体" w:eastAsia="宋体" w:cs="宋体"/>
                <w:color w:val="auto"/>
                <w:kern w:val="0"/>
                <w:sz w:val="20"/>
                <w:szCs w:val="20"/>
                <w:highlight w:val="none"/>
              </w:rPr>
            </w:pPr>
            <w:r>
              <w:rPr>
                <w:rFonts w:hint="eastAsia" w:ascii="宋体" w:hAnsi="宋体" w:eastAsia="宋体" w:cs="宋体"/>
                <w:color w:val="auto"/>
                <w:kern w:val="0"/>
                <w:sz w:val="20"/>
                <w:szCs w:val="20"/>
                <w:highlight w:val="none"/>
              </w:rPr>
              <w:t>4. 工程承包合同及其他相关合同</w:t>
            </w:r>
          </w:p>
        </w:tc>
        <w:tc>
          <w:tcPr>
            <w:tcW w:w="1491" w:type="dxa"/>
            <w:noWrap w:val="0"/>
            <w:vAlign w:val="top"/>
          </w:tcPr>
          <w:p w14:paraId="01A5D360">
            <w:pPr>
              <w:rPr>
                <w:rFonts w:hint="eastAsia" w:ascii="宋体" w:hAnsi="宋体" w:eastAsia="宋体" w:cs="宋体"/>
                <w:color w:val="auto"/>
                <w:kern w:val="0"/>
                <w:sz w:val="20"/>
                <w:szCs w:val="20"/>
                <w:highlight w:val="none"/>
              </w:rPr>
            </w:pPr>
          </w:p>
        </w:tc>
        <w:tc>
          <w:tcPr>
            <w:tcW w:w="2147" w:type="dxa"/>
            <w:noWrap w:val="0"/>
            <w:vAlign w:val="top"/>
          </w:tcPr>
          <w:p w14:paraId="17A4DC43">
            <w:pPr>
              <w:rPr>
                <w:rFonts w:hint="eastAsia" w:ascii="宋体" w:hAnsi="宋体" w:eastAsia="宋体" w:cs="宋体"/>
                <w:color w:val="auto"/>
                <w:kern w:val="0"/>
                <w:sz w:val="20"/>
                <w:szCs w:val="20"/>
                <w:highlight w:val="none"/>
              </w:rPr>
            </w:pPr>
          </w:p>
        </w:tc>
        <w:tc>
          <w:tcPr>
            <w:tcW w:w="2082" w:type="dxa"/>
            <w:noWrap w:val="0"/>
            <w:vAlign w:val="top"/>
          </w:tcPr>
          <w:p w14:paraId="7BCA4951">
            <w:pPr>
              <w:rPr>
                <w:rFonts w:hint="eastAsia" w:ascii="宋体" w:hAnsi="宋体" w:eastAsia="宋体" w:cs="宋体"/>
                <w:color w:val="auto"/>
                <w:kern w:val="0"/>
                <w:sz w:val="20"/>
                <w:szCs w:val="20"/>
                <w:highlight w:val="none"/>
              </w:rPr>
            </w:pPr>
          </w:p>
        </w:tc>
      </w:tr>
      <w:tr w14:paraId="7D18F2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02" w:type="dxa"/>
            <w:noWrap w:val="0"/>
            <w:vAlign w:val="top"/>
          </w:tcPr>
          <w:p w14:paraId="19276E3A">
            <w:pPr>
              <w:rPr>
                <w:rFonts w:hint="eastAsia" w:ascii="宋体" w:hAnsi="宋体" w:eastAsia="宋体" w:cs="宋体"/>
                <w:color w:val="auto"/>
                <w:kern w:val="0"/>
                <w:sz w:val="20"/>
                <w:szCs w:val="20"/>
                <w:highlight w:val="none"/>
              </w:rPr>
            </w:pPr>
            <w:r>
              <w:rPr>
                <w:rFonts w:hint="eastAsia" w:ascii="宋体" w:hAnsi="宋体" w:eastAsia="宋体" w:cs="宋体"/>
                <w:color w:val="auto"/>
                <w:kern w:val="0"/>
                <w:sz w:val="20"/>
                <w:szCs w:val="20"/>
                <w:highlight w:val="none"/>
              </w:rPr>
              <w:t>5. 施工许可文件</w:t>
            </w:r>
          </w:p>
        </w:tc>
        <w:tc>
          <w:tcPr>
            <w:tcW w:w="1491" w:type="dxa"/>
            <w:noWrap w:val="0"/>
            <w:vAlign w:val="top"/>
          </w:tcPr>
          <w:p w14:paraId="1911894A">
            <w:pPr>
              <w:rPr>
                <w:rFonts w:hint="eastAsia" w:ascii="宋体" w:hAnsi="宋体" w:eastAsia="宋体" w:cs="宋体"/>
                <w:color w:val="auto"/>
                <w:kern w:val="0"/>
                <w:sz w:val="20"/>
                <w:szCs w:val="20"/>
                <w:highlight w:val="none"/>
              </w:rPr>
            </w:pPr>
          </w:p>
        </w:tc>
        <w:tc>
          <w:tcPr>
            <w:tcW w:w="2147" w:type="dxa"/>
            <w:noWrap w:val="0"/>
            <w:vAlign w:val="top"/>
          </w:tcPr>
          <w:p w14:paraId="5011D9C6">
            <w:pPr>
              <w:rPr>
                <w:rFonts w:hint="eastAsia" w:ascii="宋体" w:hAnsi="宋体" w:eastAsia="宋体" w:cs="宋体"/>
                <w:color w:val="auto"/>
                <w:kern w:val="0"/>
                <w:sz w:val="20"/>
                <w:szCs w:val="20"/>
                <w:highlight w:val="none"/>
              </w:rPr>
            </w:pPr>
          </w:p>
        </w:tc>
        <w:tc>
          <w:tcPr>
            <w:tcW w:w="2082" w:type="dxa"/>
            <w:noWrap w:val="0"/>
            <w:vAlign w:val="top"/>
          </w:tcPr>
          <w:p w14:paraId="6095670E">
            <w:pPr>
              <w:rPr>
                <w:rFonts w:hint="eastAsia" w:ascii="宋体" w:hAnsi="宋体" w:eastAsia="宋体" w:cs="宋体"/>
                <w:color w:val="auto"/>
                <w:kern w:val="0"/>
                <w:sz w:val="20"/>
                <w:szCs w:val="20"/>
                <w:highlight w:val="none"/>
              </w:rPr>
            </w:pPr>
          </w:p>
        </w:tc>
      </w:tr>
      <w:tr w14:paraId="6CFB9F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02" w:type="dxa"/>
            <w:noWrap w:val="0"/>
            <w:vAlign w:val="top"/>
          </w:tcPr>
          <w:p w14:paraId="3E26CE37">
            <w:pPr>
              <w:rPr>
                <w:rFonts w:hint="eastAsia" w:ascii="宋体" w:hAnsi="宋体" w:eastAsia="宋体" w:cs="宋体"/>
                <w:color w:val="auto"/>
                <w:kern w:val="0"/>
                <w:sz w:val="20"/>
                <w:szCs w:val="20"/>
                <w:highlight w:val="none"/>
              </w:rPr>
            </w:pPr>
            <w:r>
              <w:rPr>
                <w:rFonts w:hint="eastAsia" w:ascii="宋体" w:hAnsi="宋体" w:eastAsia="宋体" w:cs="宋体"/>
                <w:color w:val="auto"/>
                <w:kern w:val="0"/>
                <w:sz w:val="20"/>
                <w:szCs w:val="20"/>
                <w:highlight w:val="none"/>
              </w:rPr>
              <w:t>6. 其他文件</w:t>
            </w:r>
          </w:p>
        </w:tc>
        <w:tc>
          <w:tcPr>
            <w:tcW w:w="1491" w:type="dxa"/>
            <w:noWrap w:val="0"/>
            <w:vAlign w:val="top"/>
          </w:tcPr>
          <w:p w14:paraId="3AA95E3D">
            <w:pPr>
              <w:rPr>
                <w:rFonts w:hint="eastAsia" w:ascii="宋体" w:hAnsi="宋体" w:eastAsia="宋体" w:cs="宋体"/>
                <w:color w:val="auto"/>
                <w:kern w:val="0"/>
                <w:sz w:val="20"/>
                <w:szCs w:val="20"/>
                <w:highlight w:val="none"/>
              </w:rPr>
            </w:pPr>
          </w:p>
        </w:tc>
        <w:tc>
          <w:tcPr>
            <w:tcW w:w="2147" w:type="dxa"/>
            <w:noWrap w:val="0"/>
            <w:vAlign w:val="top"/>
          </w:tcPr>
          <w:p w14:paraId="74643916">
            <w:pPr>
              <w:rPr>
                <w:rFonts w:hint="eastAsia" w:ascii="宋体" w:hAnsi="宋体" w:eastAsia="宋体" w:cs="宋体"/>
                <w:color w:val="auto"/>
                <w:kern w:val="0"/>
                <w:sz w:val="20"/>
                <w:szCs w:val="20"/>
                <w:highlight w:val="none"/>
              </w:rPr>
            </w:pPr>
          </w:p>
        </w:tc>
        <w:tc>
          <w:tcPr>
            <w:tcW w:w="2082" w:type="dxa"/>
            <w:noWrap w:val="0"/>
            <w:vAlign w:val="top"/>
          </w:tcPr>
          <w:p w14:paraId="17FAB5AD">
            <w:pPr>
              <w:rPr>
                <w:rFonts w:hint="eastAsia" w:ascii="宋体" w:hAnsi="宋体" w:eastAsia="宋体" w:cs="宋体"/>
                <w:color w:val="auto"/>
                <w:kern w:val="0"/>
                <w:sz w:val="20"/>
                <w:szCs w:val="20"/>
                <w:highlight w:val="none"/>
              </w:rPr>
            </w:pPr>
          </w:p>
        </w:tc>
      </w:tr>
    </w:tbl>
    <w:p w14:paraId="54F263DE">
      <w:pPr>
        <w:ind w:right="210" w:rightChars="100"/>
        <w:rPr>
          <w:rFonts w:hint="eastAsia" w:ascii="宋体" w:hAnsi="宋体" w:eastAsia="宋体" w:cs="宋体"/>
          <w:color w:val="auto"/>
          <w:sz w:val="20"/>
          <w:szCs w:val="20"/>
          <w:highlight w:val="none"/>
        </w:rPr>
      </w:pPr>
    </w:p>
    <w:p w14:paraId="08B17500">
      <w:pPr>
        <w:spacing w:before="120" w:beforeLines="50"/>
        <w:rPr>
          <w:rFonts w:hint="eastAsia" w:ascii="宋体" w:hAnsi="宋体" w:eastAsia="宋体" w:cs="宋体"/>
          <w:b/>
          <w:color w:val="auto"/>
          <w:kern w:val="0"/>
          <w:sz w:val="20"/>
          <w:szCs w:val="20"/>
          <w:highlight w:val="none"/>
        </w:rPr>
      </w:pPr>
      <w:r>
        <w:rPr>
          <w:rFonts w:hint="eastAsia" w:ascii="宋体" w:hAnsi="宋体" w:eastAsia="宋体" w:cs="宋体"/>
          <w:b/>
          <w:color w:val="auto"/>
          <w:kern w:val="0"/>
          <w:sz w:val="20"/>
          <w:szCs w:val="20"/>
          <w:highlight w:val="none"/>
        </w:rPr>
        <w:t>B-4 委托人提供的设备</w:t>
      </w:r>
    </w:p>
    <w:tbl>
      <w:tblPr>
        <w:tblStyle w:val="3"/>
        <w:tblW w:w="856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988"/>
        <w:gridCol w:w="1590"/>
        <w:gridCol w:w="2130"/>
        <w:gridCol w:w="1860"/>
      </w:tblGrid>
      <w:tr w14:paraId="5609DF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88" w:type="dxa"/>
            <w:noWrap w:val="0"/>
            <w:vAlign w:val="top"/>
          </w:tcPr>
          <w:p w14:paraId="6FD64C5A">
            <w:pPr>
              <w:jc w:val="center"/>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名称</w:t>
            </w:r>
          </w:p>
        </w:tc>
        <w:tc>
          <w:tcPr>
            <w:tcW w:w="1590" w:type="dxa"/>
            <w:noWrap w:val="0"/>
            <w:vAlign w:val="top"/>
          </w:tcPr>
          <w:p w14:paraId="6CB67063">
            <w:pPr>
              <w:jc w:val="center"/>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数量</w:t>
            </w:r>
          </w:p>
        </w:tc>
        <w:tc>
          <w:tcPr>
            <w:tcW w:w="2130" w:type="dxa"/>
            <w:noWrap w:val="0"/>
            <w:vAlign w:val="top"/>
          </w:tcPr>
          <w:p w14:paraId="56D6B96D">
            <w:pPr>
              <w:jc w:val="center"/>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型号与规格</w:t>
            </w:r>
          </w:p>
        </w:tc>
        <w:tc>
          <w:tcPr>
            <w:tcW w:w="1860" w:type="dxa"/>
            <w:noWrap w:val="0"/>
            <w:vAlign w:val="top"/>
          </w:tcPr>
          <w:p w14:paraId="6130B280">
            <w:pPr>
              <w:jc w:val="center"/>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提供时间</w:t>
            </w:r>
          </w:p>
        </w:tc>
      </w:tr>
      <w:tr w14:paraId="60B83D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88" w:type="dxa"/>
            <w:noWrap w:val="0"/>
            <w:vAlign w:val="top"/>
          </w:tcPr>
          <w:p w14:paraId="4ECC2959">
            <w:pPr>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1. 通讯设备</w:t>
            </w:r>
          </w:p>
        </w:tc>
        <w:tc>
          <w:tcPr>
            <w:tcW w:w="1590" w:type="dxa"/>
            <w:noWrap w:val="0"/>
            <w:vAlign w:val="top"/>
          </w:tcPr>
          <w:p w14:paraId="57961522">
            <w:pPr>
              <w:rPr>
                <w:rFonts w:hint="eastAsia" w:ascii="宋体" w:hAnsi="宋体" w:eastAsia="宋体" w:cs="宋体"/>
                <w:color w:val="auto"/>
                <w:sz w:val="20"/>
                <w:szCs w:val="20"/>
                <w:highlight w:val="none"/>
              </w:rPr>
            </w:pPr>
          </w:p>
        </w:tc>
        <w:tc>
          <w:tcPr>
            <w:tcW w:w="2130" w:type="dxa"/>
            <w:noWrap w:val="0"/>
            <w:vAlign w:val="top"/>
          </w:tcPr>
          <w:p w14:paraId="53A8D00A">
            <w:pPr>
              <w:rPr>
                <w:rFonts w:hint="eastAsia" w:ascii="宋体" w:hAnsi="宋体" w:eastAsia="宋体" w:cs="宋体"/>
                <w:color w:val="auto"/>
                <w:sz w:val="20"/>
                <w:szCs w:val="20"/>
                <w:highlight w:val="none"/>
              </w:rPr>
            </w:pPr>
          </w:p>
        </w:tc>
        <w:tc>
          <w:tcPr>
            <w:tcW w:w="1860" w:type="dxa"/>
            <w:noWrap w:val="0"/>
            <w:vAlign w:val="top"/>
          </w:tcPr>
          <w:p w14:paraId="4324E68A">
            <w:pPr>
              <w:rPr>
                <w:rFonts w:hint="eastAsia" w:ascii="宋体" w:hAnsi="宋体" w:eastAsia="宋体" w:cs="宋体"/>
                <w:color w:val="auto"/>
                <w:sz w:val="20"/>
                <w:szCs w:val="20"/>
                <w:highlight w:val="none"/>
              </w:rPr>
            </w:pPr>
          </w:p>
        </w:tc>
      </w:tr>
      <w:tr w14:paraId="7252A4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88" w:type="dxa"/>
            <w:noWrap w:val="0"/>
            <w:vAlign w:val="top"/>
          </w:tcPr>
          <w:p w14:paraId="79471A98">
            <w:pPr>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2. 办公设备</w:t>
            </w:r>
          </w:p>
        </w:tc>
        <w:tc>
          <w:tcPr>
            <w:tcW w:w="1590" w:type="dxa"/>
            <w:noWrap w:val="0"/>
            <w:vAlign w:val="top"/>
          </w:tcPr>
          <w:p w14:paraId="7B138CA8">
            <w:pPr>
              <w:rPr>
                <w:rFonts w:hint="eastAsia" w:ascii="宋体" w:hAnsi="宋体" w:eastAsia="宋体" w:cs="宋体"/>
                <w:color w:val="auto"/>
                <w:sz w:val="20"/>
                <w:szCs w:val="20"/>
                <w:highlight w:val="none"/>
              </w:rPr>
            </w:pPr>
          </w:p>
        </w:tc>
        <w:tc>
          <w:tcPr>
            <w:tcW w:w="2130" w:type="dxa"/>
            <w:noWrap w:val="0"/>
            <w:vAlign w:val="top"/>
          </w:tcPr>
          <w:p w14:paraId="063BEA31">
            <w:pPr>
              <w:rPr>
                <w:rFonts w:hint="eastAsia" w:ascii="宋体" w:hAnsi="宋体" w:eastAsia="宋体" w:cs="宋体"/>
                <w:color w:val="auto"/>
                <w:sz w:val="20"/>
                <w:szCs w:val="20"/>
                <w:highlight w:val="none"/>
              </w:rPr>
            </w:pPr>
          </w:p>
        </w:tc>
        <w:tc>
          <w:tcPr>
            <w:tcW w:w="1860" w:type="dxa"/>
            <w:noWrap w:val="0"/>
            <w:vAlign w:val="top"/>
          </w:tcPr>
          <w:p w14:paraId="58A275FA">
            <w:pPr>
              <w:rPr>
                <w:rFonts w:hint="eastAsia" w:ascii="宋体" w:hAnsi="宋体" w:eastAsia="宋体" w:cs="宋体"/>
                <w:color w:val="auto"/>
                <w:sz w:val="20"/>
                <w:szCs w:val="20"/>
                <w:highlight w:val="none"/>
              </w:rPr>
            </w:pPr>
          </w:p>
        </w:tc>
      </w:tr>
      <w:tr w14:paraId="13136D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88" w:type="dxa"/>
            <w:noWrap w:val="0"/>
            <w:vAlign w:val="top"/>
          </w:tcPr>
          <w:p w14:paraId="5E50D7AE">
            <w:pPr>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3. 交通工具</w:t>
            </w:r>
          </w:p>
        </w:tc>
        <w:tc>
          <w:tcPr>
            <w:tcW w:w="1590" w:type="dxa"/>
            <w:noWrap w:val="0"/>
            <w:vAlign w:val="top"/>
          </w:tcPr>
          <w:p w14:paraId="0A2F705B">
            <w:pPr>
              <w:rPr>
                <w:rFonts w:hint="eastAsia" w:ascii="宋体" w:hAnsi="宋体" w:eastAsia="宋体" w:cs="宋体"/>
                <w:color w:val="auto"/>
                <w:sz w:val="20"/>
                <w:szCs w:val="20"/>
                <w:highlight w:val="none"/>
              </w:rPr>
            </w:pPr>
          </w:p>
        </w:tc>
        <w:tc>
          <w:tcPr>
            <w:tcW w:w="2130" w:type="dxa"/>
            <w:noWrap w:val="0"/>
            <w:vAlign w:val="top"/>
          </w:tcPr>
          <w:p w14:paraId="76FDA790">
            <w:pPr>
              <w:rPr>
                <w:rFonts w:hint="eastAsia" w:ascii="宋体" w:hAnsi="宋体" w:eastAsia="宋体" w:cs="宋体"/>
                <w:color w:val="auto"/>
                <w:sz w:val="20"/>
                <w:szCs w:val="20"/>
                <w:highlight w:val="none"/>
              </w:rPr>
            </w:pPr>
          </w:p>
        </w:tc>
        <w:tc>
          <w:tcPr>
            <w:tcW w:w="1860" w:type="dxa"/>
            <w:noWrap w:val="0"/>
            <w:vAlign w:val="top"/>
          </w:tcPr>
          <w:p w14:paraId="4D4AA9C5">
            <w:pPr>
              <w:rPr>
                <w:rFonts w:hint="eastAsia" w:ascii="宋体" w:hAnsi="宋体" w:eastAsia="宋体" w:cs="宋体"/>
                <w:color w:val="auto"/>
                <w:sz w:val="20"/>
                <w:szCs w:val="20"/>
                <w:highlight w:val="none"/>
              </w:rPr>
            </w:pPr>
          </w:p>
        </w:tc>
      </w:tr>
      <w:tr w14:paraId="7FA9F6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88" w:type="dxa"/>
            <w:noWrap w:val="0"/>
            <w:vAlign w:val="top"/>
          </w:tcPr>
          <w:p w14:paraId="2A315CC5">
            <w:pPr>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4. 检测和试验设备</w:t>
            </w:r>
          </w:p>
        </w:tc>
        <w:tc>
          <w:tcPr>
            <w:tcW w:w="1590" w:type="dxa"/>
            <w:noWrap w:val="0"/>
            <w:vAlign w:val="top"/>
          </w:tcPr>
          <w:p w14:paraId="1DD1ED1A">
            <w:pPr>
              <w:rPr>
                <w:rFonts w:hint="eastAsia" w:ascii="宋体" w:hAnsi="宋体" w:eastAsia="宋体" w:cs="宋体"/>
                <w:color w:val="auto"/>
                <w:sz w:val="20"/>
                <w:szCs w:val="20"/>
                <w:highlight w:val="none"/>
              </w:rPr>
            </w:pPr>
          </w:p>
        </w:tc>
        <w:tc>
          <w:tcPr>
            <w:tcW w:w="2130" w:type="dxa"/>
            <w:noWrap w:val="0"/>
            <w:vAlign w:val="top"/>
          </w:tcPr>
          <w:p w14:paraId="1735894A">
            <w:pPr>
              <w:rPr>
                <w:rFonts w:hint="eastAsia" w:ascii="宋体" w:hAnsi="宋体" w:eastAsia="宋体" w:cs="宋体"/>
                <w:color w:val="auto"/>
                <w:sz w:val="20"/>
                <w:szCs w:val="20"/>
                <w:highlight w:val="none"/>
              </w:rPr>
            </w:pPr>
          </w:p>
        </w:tc>
        <w:tc>
          <w:tcPr>
            <w:tcW w:w="1860" w:type="dxa"/>
            <w:noWrap w:val="0"/>
            <w:vAlign w:val="top"/>
          </w:tcPr>
          <w:p w14:paraId="3ECD1441">
            <w:pPr>
              <w:rPr>
                <w:rFonts w:hint="eastAsia" w:ascii="宋体" w:hAnsi="宋体" w:eastAsia="宋体" w:cs="宋体"/>
                <w:color w:val="auto"/>
                <w:sz w:val="20"/>
                <w:szCs w:val="20"/>
                <w:highlight w:val="none"/>
              </w:rPr>
            </w:pPr>
          </w:p>
        </w:tc>
      </w:tr>
    </w:tbl>
    <w:p w14:paraId="10B2B024">
      <w:pPr>
        <w:rPr>
          <w:rFonts w:hint="eastAsia" w:ascii="宋体" w:hAnsi="宋体" w:eastAsia="宋体" w:cs="宋体"/>
          <w:color w:val="auto"/>
          <w:sz w:val="21"/>
          <w:szCs w:val="21"/>
          <w:highlight w:val="none"/>
        </w:rPr>
      </w:pPr>
    </w:p>
    <w:p w14:paraId="207C3918">
      <w:pPr>
        <w:rPr>
          <w:rFonts w:hint="eastAsia" w:ascii="宋体" w:hAnsi="宋体" w:eastAsia="宋体" w:cs="宋体"/>
          <w:b/>
          <w:color w:val="auto"/>
          <w:sz w:val="24"/>
          <w:szCs w:val="15"/>
          <w:highlight w:val="none"/>
        </w:rPr>
      </w:pPr>
      <w:r>
        <w:rPr>
          <w:rFonts w:hint="eastAsia" w:ascii="宋体" w:hAnsi="宋体" w:eastAsia="宋体" w:cs="宋体"/>
          <w:b/>
          <w:color w:val="auto"/>
          <w:sz w:val="24"/>
          <w:szCs w:val="15"/>
          <w:highlight w:val="none"/>
        </w:rPr>
        <w:br w:type="page"/>
      </w:r>
    </w:p>
    <w:p w14:paraId="00D868C3">
      <w:pPr>
        <w:spacing w:line="240" w:lineRule="auto"/>
        <w:jc w:val="center"/>
        <w:rPr>
          <w:rFonts w:hint="eastAsia" w:ascii="宋体" w:hAnsi="宋体" w:eastAsia="宋体" w:cs="宋体"/>
          <w:b/>
          <w:color w:val="auto"/>
          <w:sz w:val="24"/>
          <w:szCs w:val="15"/>
          <w:highlight w:val="none"/>
        </w:rPr>
      </w:pPr>
      <w:r>
        <w:rPr>
          <w:rFonts w:hint="eastAsia" w:ascii="宋体" w:hAnsi="宋体" w:eastAsia="宋体" w:cs="宋体"/>
          <w:b/>
          <w:color w:val="auto"/>
          <w:sz w:val="24"/>
          <w:szCs w:val="15"/>
          <w:highlight w:val="none"/>
        </w:rPr>
        <w:t>项目总</w:t>
      </w:r>
      <w:r>
        <w:rPr>
          <w:rFonts w:hint="eastAsia" w:hAnsi="宋体" w:eastAsia="宋体" w:cs="宋体"/>
          <w:b/>
          <w:color w:val="auto"/>
          <w:sz w:val="24"/>
          <w:szCs w:val="15"/>
          <w:highlight w:val="none"/>
          <w:lang w:val="en-US" w:eastAsia="zh-CN"/>
        </w:rPr>
        <w:t>监理工程师</w:t>
      </w:r>
      <w:r>
        <w:rPr>
          <w:rFonts w:hint="eastAsia" w:ascii="宋体" w:hAnsi="宋体" w:eastAsia="宋体" w:cs="宋体"/>
          <w:b/>
          <w:color w:val="auto"/>
          <w:sz w:val="24"/>
          <w:szCs w:val="15"/>
          <w:highlight w:val="none"/>
        </w:rPr>
        <w:t>委托书</w:t>
      </w:r>
    </w:p>
    <w:p w14:paraId="74D7BB7C">
      <w:pPr>
        <w:rPr>
          <w:rFonts w:hint="eastAsia" w:ascii="宋体" w:hAnsi="宋体" w:eastAsia="宋体" w:cs="宋体"/>
          <w:snapToGrid w:val="0"/>
          <w:color w:val="auto"/>
          <w:sz w:val="21"/>
          <w:szCs w:val="21"/>
          <w:highlight w:val="none"/>
        </w:rPr>
      </w:pPr>
    </w:p>
    <w:p w14:paraId="3896A467">
      <w:pPr>
        <w:snapToGrid w:val="0"/>
        <w:spacing w:before="120" w:beforeLines="50" w:after="120" w:afterLines="50"/>
        <w:rPr>
          <w:rFonts w:hint="eastAsia" w:ascii="宋体" w:hAnsi="宋体" w:eastAsia="宋体" w:cs="宋体"/>
          <w:color w:val="auto"/>
          <w:kern w:val="0"/>
          <w:sz w:val="20"/>
          <w:szCs w:val="20"/>
          <w:highlight w:val="none"/>
        </w:rPr>
      </w:pPr>
      <w:r>
        <w:rPr>
          <w:rFonts w:hint="eastAsia" w:ascii="宋体" w:hAnsi="宋体" w:eastAsia="宋体" w:cs="宋体"/>
          <w:color w:val="auto"/>
          <w:kern w:val="0"/>
          <w:sz w:val="20"/>
          <w:szCs w:val="20"/>
          <w:highlight w:val="none"/>
        </w:rPr>
        <w:t>致：</w:t>
      </w:r>
      <w:r>
        <w:rPr>
          <w:rFonts w:hint="eastAsia" w:ascii="宋体" w:hAnsi="宋体" w:eastAsia="宋体" w:cs="宋体"/>
          <w:color w:val="auto"/>
          <w:kern w:val="0"/>
          <w:sz w:val="20"/>
          <w:szCs w:val="20"/>
          <w:highlight w:val="none"/>
          <w:u w:val="single"/>
        </w:rPr>
        <w:t xml:space="preserve">                      </w:t>
      </w:r>
      <w:r>
        <w:rPr>
          <w:rFonts w:hint="eastAsia" w:ascii="宋体" w:hAnsi="宋体" w:eastAsia="宋体" w:cs="宋体"/>
          <w:color w:val="auto"/>
          <w:kern w:val="0"/>
          <w:sz w:val="20"/>
          <w:szCs w:val="20"/>
          <w:highlight w:val="none"/>
        </w:rPr>
        <w:t xml:space="preserve">公司 </w:t>
      </w:r>
    </w:p>
    <w:p w14:paraId="4B8190C5">
      <w:pPr>
        <w:snapToGrid w:val="0"/>
        <w:spacing w:before="120" w:beforeLines="50" w:after="120" w:afterLines="50"/>
        <w:ind w:firstLine="400" w:firstLineChars="200"/>
        <w:jc w:val="left"/>
        <w:rPr>
          <w:rFonts w:hint="eastAsia" w:ascii="宋体" w:hAnsi="宋体" w:eastAsia="宋体" w:cs="宋体"/>
          <w:color w:val="auto"/>
          <w:kern w:val="0"/>
          <w:sz w:val="20"/>
          <w:szCs w:val="20"/>
          <w:highlight w:val="none"/>
        </w:rPr>
      </w:pPr>
      <w:r>
        <w:rPr>
          <w:rFonts w:hint="eastAsia" w:ascii="宋体" w:hAnsi="宋体" w:eastAsia="宋体" w:cs="宋体"/>
          <w:color w:val="auto"/>
          <w:kern w:val="0"/>
          <w:sz w:val="20"/>
          <w:szCs w:val="20"/>
          <w:highlight w:val="none"/>
        </w:rPr>
        <w:t>根据《</w:t>
      </w:r>
      <w:r>
        <w:rPr>
          <w:rFonts w:hint="eastAsia" w:ascii="宋体" w:hAnsi="宋体" w:eastAsia="宋体" w:cs="宋体"/>
          <w:color w:val="auto"/>
          <w:kern w:val="0"/>
          <w:sz w:val="20"/>
          <w:szCs w:val="20"/>
          <w:highlight w:val="none"/>
          <w:u w:val="single"/>
        </w:rPr>
        <w:t xml:space="preserve">                    </w:t>
      </w:r>
      <w:r>
        <w:rPr>
          <w:rFonts w:hint="eastAsia" w:ascii="宋体" w:hAnsi="宋体" w:eastAsia="宋体" w:cs="宋体"/>
          <w:color w:val="auto"/>
          <w:kern w:val="0"/>
          <w:sz w:val="20"/>
          <w:szCs w:val="20"/>
          <w:highlight w:val="none"/>
        </w:rPr>
        <w:t>招标文件》的要求，现委托我公司</w:t>
      </w:r>
      <w:r>
        <w:rPr>
          <w:rFonts w:hint="eastAsia" w:ascii="宋体" w:hAnsi="宋体" w:eastAsia="宋体" w:cs="宋体"/>
          <w:color w:val="auto"/>
          <w:kern w:val="0"/>
          <w:sz w:val="20"/>
          <w:szCs w:val="20"/>
          <w:highlight w:val="none"/>
          <w:u w:val="single"/>
        </w:rPr>
        <w:t xml:space="preserve">         </w:t>
      </w:r>
      <w:r>
        <w:rPr>
          <w:rFonts w:hint="eastAsia" w:ascii="宋体" w:hAnsi="宋体" w:eastAsia="宋体" w:cs="宋体"/>
          <w:color w:val="auto"/>
          <w:kern w:val="0"/>
          <w:sz w:val="20"/>
          <w:szCs w:val="20"/>
          <w:highlight w:val="none"/>
        </w:rPr>
        <w:t>同志为我公司中标</w:t>
      </w:r>
      <w:r>
        <w:rPr>
          <w:rFonts w:hint="eastAsia" w:ascii="宋体" w:hAnsi="宋体" w:eastAsia="宋体" w:cs="宋体"/>
          <w:color w:val="auto"/>
          <w:kern w:val="0"/>
          <w:sz w:val="20"/>
          <w:szCs w:val="20"/>
          <w:highlight w:val="none"/>
          <w:u w:val="single"/>
        </w:rPr>
        <w:t xml:space="preserve">                  </w:t>
      </w:r>
      <w:r>
        <w:rPr>
          <w:rFonts w:hint="eastAsia" w:ascii="宋体" w:hAnsi="宋体" w:eastAsia="宋体" w:cs="宋体"/>
          <w:color w:val="auto"/>
          <w:kern w:val="0"/>
          <w:sz w:val="20"/>
          <w:szCs w:val="20"/>
          <w:highlight w:val="none"/>
        </w:rPr>
        <w:t>项目的总监理工程师，并负责处理该工程总监办一切监理。</w:t>
      </w:r>
    </w:p>
    <w:p w14:paraId="4FAE55CE">
      <w:pPr>
        <w:snapToGrid w:val="0"/>
        <w:spacing w:before="120" w:beforeLines="50" w:after="120" w:afterLines="50"/>
        <w:ind w:firstLine="400" w:firstLineChars="200"/>
        <w:rPr>
          <w:rFonts w:hint="eastAsia" w:ascii="宋体" w:hAnsi="宋体" w:eastAsia="宋体" w:cs="宋体"/>
          <w:color w:val="auto"/>
          <w:kern w:val="0"/>
          <w:sz w:val="20"/>
          <w:szCs w:val="20"/>
          <w:highlight w:val="none"/>
        </w:rPr>
      </w:pPr>
    </w:p>
    <w:p w14:paraId="634F947B">
      <w:pPr>
        <w:snapToGrid w:val="0"/>
        <w:spacing w:before="120" w:beforeLines="50" w:after="120" w:afterLines="50"/>
        <w:ind w:firstLine="400" w:firstLineChars="200"/>
        <w:rPr>
          <w:rFonts w:hint="eastAsia" w:ascii="宋体" w:hAnsi="宋体" w:eastAsia="宋体" w:cs="宋体"/>
          <w:color w:val="auto"/>
          <w:kern w:val="0"/>
          <w:sz w:val="20"/>
          <w:szCs w:val="20"/>
          <w:highlight w:val="none"/>
        </w:rPr>
      </w:pPr>
    </w:p>
    <w:p w14:paraId="4AC4D28E">
      <w:pPr>
        <w:snapToGrid w:val="0"/>
        <w:spacing w:before="120" w:beforeLines="50" w:after="120" w:afterLines="50"/>
        <w:ind w:firstLine="400" w:firstLineChars="200"/>
        <w:rPr>
          <w:rFonts w:hint="eastAsia" w:ascii="宋体" w:hAnsi="宋体" w:eastAsia="宋体" w:cs="宋体"/>
          <w:color w:val="auto"/>
          <w:kern w:val="0"/>
          <w:sz w:val="20"/>
          <w:szCs w:val="20"/>
          <w:highlight w:val="none"/>
        </w:rPr>
      </w:pPr>
    </w:p>
    <w:p w14:paraId="48D7A011">
      <w:pPr>
        <w:snapToGrid w:val="0"/>
        <w:spacing w:before="120" w:beforeLines="50" w:after="120" w:afterLines="50"/>
        <w:ind w:firstLine="400" w:firstLineChars="200"/>
        <w:rPr>
          <w:rFonts w:hint="eastAsia" w:ascii="宋体" w:hAnsi="宋体" w:eastAsia="宋体" w:cs="宋体"/>
          <w:color w:val="auto"/>
          <w:kern w:val="0"/>
          <w:sz w:val="20"/>
          <w:szCs w:val="20"/>
          <w:highlight w:val="none"/>
        </w:rPr>
      </w:pPr>
    </w:p>
    <w:p w14:paraId="5B9DB5BA">
      <w:pPr>
        <w:snapToGrid w:val="0"/>
        <w:spacing w:before="120" w:beforeLines="50" w:after="120" w:afterLines="50"/>
        <w:ind w:firstLine="2400" w:firstLineChars="1200"/>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rPr>
        <w:t>监理人： （公章）</w:t>
      </w:r>
    </w:p>
    <w:p w14:paraId="74586B19">
      <w:pPr>
        <w:snapToGrid w:val="0"/>
        <w:spacing w:before="120" w:beforeLines="50" w:after="120" w:afterLines="50"/>
        <w:ind w:firstLine="2400" w:firstLineChars="1200"/>
        <w:rPr>
          <w:rFonts w:hint="eastAsia" w:ascii="宋体" w:hAnsi="宋体" w:eastAsia="宋体" w:cs="宋体"/>
          <w:color w:val="auto"/>
          <w:sz w:val="20"/>
          <w:szCs w:val="20"/>
          <w:highlight w:val="none"/>
        </w:rPr>
      </w:pPr>
    </w:p>
    <w:p w14:paraId="202871A6">
      <w:pPr>
        <w:snapToGrid w:val="0"/>
        <w:spacing w:before="120" w:beforeLines="50" w:after="120" w:afterLines="50"/>
        <w:ind w:firstLine="2400" w:firstLineChars="1200"/>
        <w:rPr>
          <w:rFonts w:hint="eastAsia" w:ascii="宋体" w:hAnsi="宋体" w:eastAsia="宋体" w:cs="宋体"/>
          <w:color w:val="auto"/>
          <w:kern w:val="0"/>
          <w:sz w:val="20"/>
          <w:szCs w:val="20"/>
          <w:highlight w:val="none"/>
          <w:u w:val="single"/>
        </w:rPr>
      </w:pPr>
      <w:r>
        <w:rPr>
          <w:rFonts w:hint="eastAsia" w:ascii="宋体" w:hAnsi="宋体" w:eastAsia="宋体" w:cs="宋体"/>
          <w:color w:val="auto"/>
          <w:kern w:val="0"/>
          <w:sz w:val="20"/>
          <w:szCs w:val="20"/>
          <w:highlight w:val="none"/>
        </w:rPr>
        <w:t>委托单位法人代表或授权委托人：</w:t>
      </w:r>
      <w:r>
        <w:rPr>
          <w:rFonts w:hint="eastAsia" w:ascii="宋体" w:hAnsi="宋体" w:eastAsia="宋体" w:cs="宋体"/>
          <w:color w:val="auto"/>
          <w:kern w:val="0"/>
          <w:sz w:val="20"/>
          <w:szCs w:val="20"/>
          <w:highlight w:val="none"/>
          <w:u w:val="single"/>
        </w:rPr>
        <w:t xml:space="preserve">           </w:t>
      </w:r>
    </w:p>
    <w:p w14:paraId="1CBE9F8B">
      <w:pPr>
        <w:snapToGrid w:val="0"/>
        <w:spacing w:before="120" w:beforeLines="50" w:after="120" w:afterLines="50"/>
        <w:ind w:firstLine="2400" w:firstLineChars="1200"/>
        <w:jc w:val="left"/>
        <w:rPr>
          <w:rFonts w:hint="eastAsia" w:ascii="宋体" w:hAnsi="宋体" w:eastAsia="宋体" w:cs="宋体"/>
          <w:color w:val="auto"/>
          <w:kern w:val="0"/>
          <w:sz w:val="20"/>
          <w:szCs w:val="20"/>
          <w:highlight w:val="none"/>
        </w:rPr>
      </w:pPr>
    </w:p>
    <w:p w14:paraId="2758EE53">
      <w:pPr>
        <w:snapToGrid w:val="0"/>
        <w:spacing w:before="120" w:beforeLines="50" w:after="120" w:afterLines="50"/>
        <w:ind w:firstLine="2400" w:firstLineChars="1200"/>
        <w:rPr>
          <w:rFonts w:hint="eastAsia" w:ascii="宋体" w:hAnsi="宋体" w:eastAsia="宋体" w:cs="宋体"/>
          <w:color w:val="auto"/>
          <w:kern w:val="0"/>
          <w:sz w:val="20"/>
          <w:szCs w:val="20"/>
          <w:highlight w:val="none"/>
        </w:rPr>
      </w:pPr>
      <w:r>
        <w:rPr>
          <w:rFonts w:hint="eastAsia" w:ascii="宋体" w:hAnsi="宋体" w:eastAsia="宋体" w:cs="宋体"/>
          <w:color w:val="auto"/>
          <w:kern w:val="0"/>
          <w:sz w:val="20"/>
          <w:szCs w:val="20"/>
          <w:highlight w:val="none"/>
        </w:rPr>
        <w:t>日    期：   年   月   日</w:t>
      </w:r>
    </w:p>
    <w:p w14:paraId="04294163">
      <w:pPr>
        <w:snapToGrid w:val="0"/>
        <w:spacing w:before="120" w:beforeLines="50" w:after="120" w:afterLines="50"/>
        <w:jc w:val="center"/>
        <w:rPr>
          <w:rFonts w:hint="eastAsia" w:ascii="宋体" w:hAnsi="宋体" w:eastAsia="宋体" w:cs="宋体"/>
          <w:color w:val="auto"/>
          <w:kern w:val="0"/>
          <w:highlight w:val="none"/>
        </w:rPr>
      </w:pPr>
      <w:r>
        <w:rPr>
          <w:rFonts w:hint="eastAsia" w:ascii="宋体" w:hAnsi="宋体" w:eastAsia="宋体" w:cs="宋体"/>
          <w:color w:val="auto"/>
          <w:kern w:val="0"/>
          <w:sz w:val="21"/>
          <w:szCs w:val="21"/>
          <w:highlight w:val="none"/>
        </w:rPr>
        <w:br w:type="page"/>
      </w:r>
      <w:r>
        <w:rPr>
          <w:rFonts w:hint="eastAsia" w:ascii="宋体" w:hAnsi="宋体" w:eastAsia="宋体" w:cs="宋体"/>
          <w:b/>
          <w:bCs/>
          <w:color w:val="auto"/>
          <w:sz w:val="24"/>
          <w:szCs w:val="15"/>
          <w:highlight w:val="none"/>
        </w:rPr>
        <w:t>建设工程廉政协议书</w:t>
      </w:r>
    </w:p>
    <w:p w14:paraId="34323301">
      <w:pPr>
        <w:snapToGrid w:val="0"/>
        <w:spacing w:before="120" w:beforeLines="50" w:after="120" w:afterLines="50" w:line="360" w:lineRule="auto"/>
        <w:ind w:firstLine="400" w:firstLineChars="200"/>
        <w:jc w:val="left"/>
        <w:rPr>
          <w:rFonts w:hint="eastAsia" w:ascii="宋体" w:hAnsi="宋体" w:eastAsia="宋体" w:cs="宋体"/>
          <w:color w:val="auto"/>
          <w:kern w:val="0"/>
          <w:sz w:val="20"/>
          <w:szCs w:val="20"/>
          <w:highlight w:val="none"/>
        </w:rPr>
      </w:pPr>
      <w:r>
        <w:rPr>
          <w:rFonts w:hint="eastAsia" w:ascii="宋体" w:hAnsi="宋体" w:eastAsia="宋体" w:cs="宋体"/>
          <w:color w:val="auto"/>
          <w:kern w:val="0"/>
          <w:sz w:val="20"/>
          <w:szCs w:val="20"/>
          <w:highlight w:val="none"/>
        </w:rPr>
        <w:t>根据有关工程建设、廉政建设条规，为做好工程建设中的党风廉政建设，保证工程建设高效优质，保证建设资金的安全和有效使用以及投资效益，</w:t>
      </w:r>
      <w:r>
        <w:rPr>
          <w:rFonts w:hint="eastAsia" w:ascii="宋体" w:hAnsi="宋体" w:eastAsia="宋体" w:cs="宋体"/>
          <w:color w:val="auto"/>
          <w:kern w:val="0"/>
          <w:sz w:val="20"/>
          <w:szCs w:val="20"/>
          <w:highlight w:val="none"/>
          <w:u w:val="single"/>
        </w:rPr>
        <w:t xml:space="preserve">               </w:t>
      </w:r>
      <w:r>
        <w:rPr>
          <w:rFonts w:hint="eastAsia" w:ascii="宋体" w:hAnsi="宋体" w:eastAsia="宋体" w:cs="宋体"/>
          <w:color w:val="auto"/>
          <w:kern w:val="0"/>
          <w:sz w:val="20"/>
          <w:szCs w:val="20"/>
          <w:highlight w:val="none"/>
        </w:rPr>
        <w:t>公司（以下称委托人）与</w:t>
      </w:r>
      <w:r>
        <w:rPr>
          <w:rFonts w:hint="eastAsia" w:ascii="宋体" w:hAnsi="宋体" w:eastAsia="宋体" w:cs="宋体"/>
          <w:color w:val="auto"/>
          <w:kern w:val="0"/>
          <w:sz w:val="20"/>
          <w:szCs w:val="20"/>
          <w:highlight w:val="none"/>
          <w:u w:val="single"/>
        </w:rPr>
        <w:t xml:space="preserve">                 </w:t>
      </w:r>
      <w:r>
        <w:rPr>
          <w:rFonts w:hint="eastAsia" w:ascii="宋体" w:hAnsi="宋体" w:eastAsia="宋体" w:cs="宋体"/>
          <w:color w:val="auto"/>
          <w:kern w:val="0"/>
          <w:sz w:val="20"/>
          <w:szCs w:val="20"/>
          <w:highlight w:val="none"/>
        </w:rPr>
        <w:t>公司（以下称监理人）特订立如下廉政协议书。</w:t>
      </w:r>
    </w:p>
    <w:p w14:paraId="01D4C2EF">
      <w:pPr>
        <w:snapToGrid w:val="0"/>
        <w:spacing w:before="120" w:beforeLines="50" w:after="120" w:afterLines="50" w:line="360" w:lineRule="auto"/>
        <w:ind w:firstLine="400" w:firstLineChars="200"/>
        <w:rPr>
          <w:rFonts w:hint="eastAsia" w:ascii="宋体" w:hAnsi="宋体" w:eastAsia="宋体" w:cs="宋体"/>
          <w:color w:val="auto"/>
          <w:kern w:val="0"/>
          <w:sz w:val="20"/>
          <w:szCs w:val="20"/>
          <w:highlight w:val="none"/>
        </w:rPr>
      </w:pPr>
      <w:r>
        <w:rPr>
          <w:rFonts w:hint="eastAsia" w:ascii="宋体" w:hAnsi="宋体" w:eastAsia="宋体" w:cs="宋体"/>
          <w:color w:val="auto"/>
          <w:kern w:val="0"/>
          <w:sz w:val="20"/>
          <w:szCs w:val="20"/>
          <w:highlight w:val="none"/>
        </w:rPr>
        <w:t>第一条  双方的权利和义务</w:t>
      </w:r>
    </w:p>
    <w:p w14:paraId="0766FFDF">
      <w:pPr>
        <w:snapToGrid w:val="0"/>
        <w:spacing w:before="120" w:beforeLines="50" w:after="120" w:afterLines="50" w:line="360" w:lineRule="auto"/>
        <w:ind w:firstLine="400" w:firstLineChars="200"/>
        <w:rPr>
          <w:rFonts w:hint="eastAsia" w:ascii="宋体" w:hAnsi="宋体" w:eastAsia="宋体" w:cs="宋体"/>
          <w:color w:val="auto"/>
          <w:kern w:val="0"/>
          <w:sz w:val="20"/>
          <w:szCs w:val="20"/>
          <w:highlight w:val="none"/>
        </w:rPr>
      </w:pPr>
      <w:r>
        <w:rPr>
          <w:rFonts w:hint="eastAsia" w:ascii="宋体" w:hAnsi="宋体" w:eastAsia="宋体" w:cs="宋体"/>
          <w:color w:val="auto"/>
          <w:kern w:val="0"/>
          <w:sz w:val="20"/>
          <w:szCs w:val="20"/>
          <w:highlight w:val="none"/>
        </w:rPr>
        <w:t>（一）严格遵守党和国家有关法律法规的相关廉政规定。</w:t>
      </w:r>
    </w:p>
    <w:p w14:paraId="33D5CFCC">
      <w:pPr>
        <w:snapToGrid w:val="0"/>
        <w:spacing w:before="120" w:beforeLines="50" w:after="120" w:afterLines="50" w:line="360" w:lineRule="auto"/>
        <w:ind w:firstLine="400" w:firstLineChars="200"/>
        <w:rPr>
          <w:rFonts w:hint="eastAsia" w:ascii="宋体" w:hAnsi="宋体" w:eastAsia="宋体" w:cs="宋体"/>
          <w:color w:val="auto"/>
          <w:kern w:val="0"/>
          <w:sz w:val="20"/>
          <w:szCs w:val="20"/>
          <w:highlight w:val="none"/>
        </w:rPr>
      </w:pPr>
      <w:r>
        <w:rPr>
          <w:rFonts w:hint="eastAsia" w:ascii="宋体" w:hAnsi="宋体" w:eastAsia="宋体" w:cs="宋体"/>
          <w:color w:val="auto"/>
          <w:kern w:val="0"/>
          <w:sz w:val="20"/>
          <w:szCs w:val="20"/>
          <w:highlight w:val="none"/>
        </w:rPr>
        <w:t>（二）严格执行</w:t>
      </w:r>
      <w:r>
        <w:rPr>
          <w:rFonts w:hint="eastAsia" w:ascii="宋体" w:hAnsi="宋体" w:eastAsia="宋体" w:cs="宋体"/>
          <w:color w:val="auto"/>
          <w:kern w:val="0"/>
          <w:sz w:val="20"/>
          <w:szCs w:val="20"/>
          <w:highlight w:val="none"/>
          <w:u w:val="single"/>
        </w:rPr>
        <w:t xml:space="preserve">                 </w:t>
      </w:r>
      <w:r>
        <w:rPr>
          <w:rFonts w:hint="eastAsia" w:ascii="宋体" w:hAnsi="宋体" w:eastAsia="宋体" w:cs="宋体"/>
          <w:color w:val="auto"/>
          <w:kern w:val="0"/>
          <w:sz w:val="20"/>
          <w:szCs w:val="20"/>
          <w:highlight w:val="none"/>
        </w:rPr>
        <w:t>监理合同文件，自觉按合同办事。</w:t>
      </w:r>
    </w:p>
    <w:p w14:paraId="766FF6BF">
      <w:pPr>
        <w:snapToGrid w:val="0"/>
        <w:spacing w:before="120" w:beforeLines="50" w:after="120" w:afterLines="50" w:line="360" w:lineRule="auto"/>
        <w:ind w:firstLine="400" w:firstLineChars="200"/>
        <w:rPr>
          <w:rFonts w:hint="eastAsia" w:ascii="宋体" w:hAnsi="宋体" w:eastAsia="宋体" w:cs="宋体"/>
          <w:color w:val="auto"/>
          <w:kern w:val="0"/>
          <w:sz w:val="20"/>
          <w:szCs w:val="20"/>
          <w:highlight w:val="none"/>
        </w:rPr>
      </w:pPr>
      <w:r>
        <w:rPr>
          <w:rFonts w:hint="eastAsia" w:ascii="宋体" w:hAnsi="宋体" w:eastAsia="宋体" w:cs="宋体"/>
          <w:color w:val="auto"/>
          <w:kern w:val="0"/>
          <w:sz w:val="20"/>
          <w:szCs w:val="20"/>
          <w:highlight w:val="none"/>
        </w:rPr>
        <w:t>（三）双方的业务活动坚持公开、公正、诚信、透明的原则(除法律认定的商业秘密和合同文件另有规定之外)，不得损害国家和双方利益，不得违反工程建设管理规章制度。</w:t>
      </w:r>
    </w:p>
    <w:p w14:paraId="385287A9">
      <w:pPr>
        <w:snapToGrid w:val="0"/>
        <w:spacing w:before="120" w:beforeLines="50" w:after="120" w:afterLines="50" w:line="360" w:lineRule="auto"/>
        <w:ind w:firstLine="400" w:firstLineChars="200"/>
        <w:rPr>
          <w:rFonts w:hint="eastAsia" w:ascii="宋体" w:hAnsi="宋体" w:eastAsia="宋体" w:cs="宋体"/>
          <w:color w:val="auto"/>
          <w:kern w:val="0"/>
          <w:sz w:val="20"/>
          <w:szCs w:val="20"/>
          <w:highlight w:val="none"/>
        </w:rPr>
      </w:pPr>
      <w:r>
        <w:rPr>
          <w:rFonts w:hint="eastAsia" w:ascii="宋体" w:hAnsi="宋体" w:eastAsia="宋体" w:cs="宋体"/>
          <w:color w:val="auto"/>
          <w:kern w:val="0"/>
          <w:sz w:val="20"/>
          <w:szCs w:val="20"/>
          <w:highlight w:val="none"/>
        </w:rPr>
        <w:t>（四）建立健全廉政制度，开展廉政教育，设立廉政告示牌，公布举报电话，监督并认真查处违法违纪行为。</w:t>
      </w:r>
    </w:p>
    <w:p w14:paraId="0D3E2DE8">
      <w:pPr>
        <w:snapToGrid w:val="0"/>
        <w:spacing w:before="120" w:beforeLines="50" w:after="120" w:afterLines="50" w:line="360" w:lineRule="auto"/>
        <w:ind w:firstLine="400" w:firstLineChars="200"/>
        <w:rPr>
          <w:rFonts w:hint="eastAsia" w:ascii="宋体" w:hAnsi="宋体" w:eastAsia="宋体" w:cs="宋体"/>
          <w:color w:val="auto"/>
          <w:kern w:val="0"/>
          <w:sz w:val="20"/>
          <w:szCs w:val="20"/>
          <w:highlight w:val="none"/>
        </w:rPr>
      </w:pPr>
      <w:r>
        <w:rPr>
          <w:rFonts w:hint="eastAsia" w:ascii="宋体" w:hAnsi="宋体" w:eastAsia="宋体" w:cs="宋体"/>
          <w:color w:val="auto"/>
          <w:kern w:val="0"/>
          <w:sz w:val="20"/>
          <w:szCs w:val="20"/>
          <w:highlight w:val="none"/>
        </w:rPr>
        <w:t>（五）发现对方在合同履行中有违反廉政规定的行为，有及时提醒对方纠正的权利和义务。</w:t>
      </w:r>
    </w:p>
    <w:p w14:paraId="3F62D72D">
      <w:pPr>
        <w:snapToGrid w:val="0"/>
        <w:spacing w:before="120" w:beforeLines="50" w:after="120" w:afterLines="50" w:line="360" w:lineRule="auto"/>
        <w:ind w:firstLine="400" w:firstLineChars="200"/>
        <w:rPr>
          <w:rFonts w:hint="eastAsia" w:ascii="宋体" w:hAnsi="宋体" w:eastAsia="宋体" w:cs="宋体"/>
          <w:color w:val="auto"/>
          <w:kern w:val="0"/>
          <w:sz w:val="20"/>
          <w:szCs w:val="20"/>
          <w:highlight w:val="none"/>
        </w:rPr>
      </w:pPr>
      <w:r>
        <w:rPr>
          <w:rFonts w:hint="eastAsia" w:ascii="宋体" w:hAnsi="宋体" w:eastAsia="宋体" w:cs="宋体"/>
          <w:color w:val="auto"/>
          <w:kern w:val="0"/>
          <w:sz w:val="20"/>
          <w:szCs w:val="20"/>
          <w:highlight w:val="none"/>
        </w:rPr>
        <w:t>（六）发现对方严重违反本协议义务条款的行为，有向其上级有关部门举报、建议给予处理并要求告知处理结果的权利。</w:t>
      </w:r>
    </w:p>
    <w:p w14:paraId="27AE69D2">
      <w:pPr>
        <w:snapToGrid w:val="0"/>
        <w:spacing w:before="120" w:beforeLines="50" w:after="120" w:afterLines="50" w:line="360" w:lineRule="auto"/>
        <w:ind w:firstLine="400" w:firstLineChars="200"/>
        <w:rPr>
          <w:rFonts w:hint="eastAsia" w:ascii="宋体" w:hAnsi="宋体" w:eastAsia="宋体" w:cs="宋体"/>
          <w:color w:val="auto"/>
          <w:kern w:val="0"/>
          <w:sz w:val="20"/>
          <w:szCs w:val="20"/>
          <w:highlight w:val="none"/>
        </w:rPr>
      </w:pPr>
      <w:r>
        <w:rPr>
          <w:rFonts w:hint="eastAsia" w:ascii="宋体" w:hAnsi="宋体" w:eastAsia="宋体" w:cs="宋体"/>
          <w:color w:val="auto"/>
          <w:kern w:val="0"/>
          <w:sz w:val="20"/>
          <w:szCs w:val="20"/>
          <w:highlight w:val="none"/>
        </w:rPr>
        <w:t>第二条  委托人的义务</w:t>
      </w:r>
    </w:p>
    <w:p w14:paraId="278FFE5E">
      <w:pPr>
        <w:snapToGrid w:val="0"/>
        <w:spacing w:before="120" w:beforeLines="50" w:after="120" w:afterLines="50" w:line="360" w:lineRule="auto"/>
        <w:ind w:firstLine="400" w:firstLineChars="200"/>
        <w:rPr>
          <w:rFonts w:hint="eastAsia" w:ascii="宋体" w:hAnsi="宋体" w:eastAsia="宋体" w:cs="宋体"/>
          <w:color w:val="auto"/>
          <w:kern w:val="0"/>
          <w:sz w:val="20"/>
          <w:szCs w:val="20"/>
          <w:highlight w:val="none"/>
        </w:rPr>
      </w:pPr>
      <w:r>
        <w:rPr>
          <w:rFonts w:hint="eastAsia" w:ascii="宋体" w:hAnsi="宋体" w:eastAsia="宋体" w:cs="宋体"/>
          <w:color w:val="auto"/>
          <w:kern w:val="0"/>
          <w:sz w:val="20"/>
          <w:szCs w:val="20"/>
          <w:highlight w:val="none"/>
        </w:rPr>
        <w:t>（一）委托人及其工作人员不得索要或接受监理人的礼金、有价证券和贵重物品，不得在监理人报销任何应由委托人或个人支付的费用。</w:t>
      </w:r>
    </w:p>
    <w:p w14:paraId="175AF97B">
      <w:pPr>
        <w:snapToGrid w:val="0"/>
        <w:spacing w:before="120" w:beforeLines="50" w:after="120" w:afterLines="50" w:line="360" w:lineRule="auto"/>
        <w:ind w:firstLine="400" w:firstLineChars="200"/>
        <w:rPr>
          <w:rFonts w:hint="eastAsia" w:ascii="宋体" w:hAnsi="宋体" w:eastAsia="宋体" w:cs="宋体"/>
          <w:color w:val="auto"/>
          <w:kern w:val="0"/>
          <w:sz w:val="20"/>
          <w:szCs w:val="20"/>
          <w:highlight w:val="none"/>
        </w:rPr>
      </w:pPr>
      <w:r>
        <w:rPr>
          <w:rFonts w:hint="eastAsia" w:ascii="宋体" w:hAnsi="宋体" w:eastAsia="宋体" w:cs="宋体"/>
          <w:color w:val="auto"/>
          <w:kern w:val="0"/>
          <w:sz w:val="20"/>
          <w:szCs w:val="20"/>
          <w:highlight w:val="none"/>
        </w:rPr>
        <w:t>（二）委托人工作人员不得参加监理人安排的高消费宴请和娱乐活动；不得接受监理人提供的通讯工具、交通工具和高档办公用品。</w:t>
      </w:r>
    </w:p>
    <w:p w14:paraId="0510FD4C">
      <w:pPr>
        <w:snapToGrid w:val="0"/>
        <w:spacing w:before="120" w:beforeLines="50" w:after="120" w:afterLines="50" w:line="360" w:lineRule="auto"/>
        <w:ind w:firstLine="400" w:firstLineChars="200"/>
        <w:rPr>
          <w:rFonts w:hint="eastAsia" w:ascii="宋体" w:hAnsi="宋体" w:eastAsia="宋体" w:cs="宋体"/>
          <w:color w:val="auto"/>
          <w:kern w:val="0"/>
          <w:sz w:val="20"/>
          <w:szCs w:val="20"/>
          <w:highlight w:val="none"/>
        </w:rPr>
      </w:pPr>
      <w:r>
        <w:rPr>
          <w:rFonts w:hint="eastAsia" w:ascii="宋体" w:hAnsi="宋体" w:eastAsia="宋体" w:cs="宋体"/>
          <w:color w:val="auto"/>
          <w:kern w:val="0"/>
          <w:sz w:val="20"/>
          <w:szCs w:val="20"/>
          <w:highlight w:val="none"/>
        </w:rPr>
        <w:t>（三）委托人及其工作人员不得要求或者接受监理人为其住房装修、婚丧嫁娶活动、配偶子女的工作安排以及出国出境、旅游等提供方便。</w:t>
      </w:r>
    </w:p>
    <w:p w14:paraId="243EAD06">
      <w:pPr>
        <w:snapToGrid w:val="0"/>
        <w:spacing w:before="120" w:beforeLines="50" w:after="120" w:afterLines="50" w:line="360" w:lineRule="auto"/>
        <w:ind w:firstLine="400" w:firstLineChars="200"/>
        <w:rPr>
          <w:rFonts w:hint="eastAsia" w:ascii="宋体" w:hAnsi="宋体" w:eastAsia="宋体" w:cs="宋体"/>
          <w:color w:val="auto"/>
          <w:kern w:val="0"/>
          <w:sz w:val="20"/>
          <w:szCs w:val="20"/>
          <w:highlight w:val="none"/>
        </w:rPr>
      </w:pPr>
      <w:r>
        <w:rPr>
          <w:rFonts w:hint="eastAsia" w:ascii="宋体" w:hAnsi="宋体" w:eastAsia="宋体" w:cs="宋体"/>
          <w:color w:val="auto"/>
          <w:kern w:val="0"/>
          <w:sz w:val="20"/>
          <w:szCs w:val="20"/>
          <w:highlight w:val="none"/>
        </w:rPr>
        <w:t>（四）委托人工作人员的配偶、子女及亲属不得从事与委托人工程有关的监理分包项目。</w:t>
      </w:r>
    </w:p>
    <w:p w14:paraId="403CF4E0">
      <w:pPr>
        <w:snapToGrid w:val="0"/>
        <w:spacing w:before="120" w:beforeLines="50" w:after="120" w:afterLines="50" w:line="360" w:lineRule="auto"/>
        <w:ind w:firstLine="400" w:firstLineChars="200"/>
        <w:rPr>
          <w:rFonts w:hint="eastAsia" w:ascii="宋体" w:hAnsi="宋体" w:eastAsia="宋体" w:cs="宋体"/>
          <w:color w:val="auto"/>
          <w:kern w:val="0"/>
          <w:sz w:val="20"/>
          <w:szCs w:val="20"/>
          <w:highlight w:val="none"/>
        </w:rPr>
      </w:pPr>
      <w:r>
        <w:rPr>
          <w:rFonts w:hint="eastAsia" w:ascii="宋体" w:hAnsi="宋体" w:eastAsia="宋体" w:cs="宋体"/>
          <w:color w:val="auto"/>
          <w:kern w:val="0"/>
          <w:sz w:val="20"/>
          <w:szCs w:val="20"/>
          <w:highlight w:val="none"/>
        </w:rPr>
        <w:t>第三条  监理人义务</w:t>
      </w:r>
    </w:p>
    <w:p w14:paraId="15A98D3F">
      <w:pPr>
        <w:snapToGrid w:val="0"/>
        <w:spacing w:before="120" w:beforeLines="50" w:after="120" w:afterLines="50" w:line="360" w:lineRule="auto"/>
        <w:ind w:firstLine="400" w:firstLineChars="200"/>
        <w:rPr>
          <w:rFonts w:hint="eastAsia" w:ascii="宋体" w:hAnsi="宋体" w:eastAsia="宋体" w:cs="宋体"/>
          <w:color w:val="auto"/>
          <w:kern w:val="0"/>
          <w:sz w:val="20"/>
          <w:szCs w:val="20"/>
          <w:highlight w:val="none"/>
        </w:rPr>
      </w:pPr>
      <w:r>
        <w:rPr>
          <w:rFonts w:hint="eastAsia" w:ascii="宋体" w:hAnsi="宋体" w:eastAsia="宋体" w:cs="宋体"/>
          <w:color w:val="auto"/>
          <w:kern w:val="0"/>
          <w:sz w:val="20"/>
          <w:szCs w:val="20"/>
          <w:highlight w:val="none"/>
        </w:rPr>
        <w:t>（一）监理人不得以任何理由向委托人及其工作人员馈赠礼金、有价证券、贵重礼品。</w:t>
      </w:r>
    </w:p>
    <w:p w14:paraId="3F1DED92">
      <w:pPr>
        <w:snapToGrid w:val="0"/>
        <w:spacing w:before="120" w:beforeLines="50" w:after="120" w:afterLines="50" w:line="360" w:lineRule="auto"/>
        <w:ind w:firstLine="400" w:firstLineChars="200"/>
        <w:rPr>
          <w:rFonts w:hint="eastAsia" w:ascii="宋体" w:hAnsi="宋体" w:eastAsia="宋体" w:cs="宋体"/>
          <w:color w:val="auto"/>
          <w:kern w:val="0"/>
          <w:sz w:val="20"/>
          <w:szCs w:val="20"/>
          <w:highlight w:val="none"/>
        </w:rPr>
      </w:pPr>
      <w:r>
        <w:rPr>
          <w:rFonts w:hint="eastAsia" w:ascii="宋体" w:hAnsi="宋体" w:eastAsia="宋体" w:cs="宋体"/>
          <w:color w:val="auto"/>
          <w:kern w:val="0"/>
          <w:sz w:val="20"/>
          <w:szCs w:val="20"/>
          <w:highlight w:val="none"/>
        </w:rPr>
        <w:t>（二）监理人不得以任何名义为委托人及其工作人员报销应由委托人或个人支付的任何费用。</w:t>
      </w:r>
    </w:p>
    <w:p w14:paraId="50BF8514">
      <w:pPr>
        <w:snapToGrid w:val="0"/>
        <w:spacing w:before="120" w:beforeLines="50" w:after="120" w:afterLines="50" w:line="360" w:lineRule="auto"/>
        <w:ind w:firstLine="400" w:firstLineChars="200"/>
        <w:rPr>
          <w:rFonts w:hint="eastAsia" w:ascii="宋体" w:hAnsi="宋体" w:eastAsia="宋体" w:cs="宋体"/>
          <w:color w:val="auto"/>
          <w:kern w:val="0"/>
          <w:sz w:val="20"/>
          <w:szCs w:val="20"/>
          <w:highlight w:val="none"/>
        </w:rPr>
      </w:pPr>
      <w:r>
        <w:rPr>
          <w:rFonts w:hint="eastAsia" w:ascii="宋体" w:hAnsi="宋体" w:eastAsia="宋体" w:cs="宋体"/>
          <w:color w:val="auto"/>
          <w:kern w:val="0"/>
          <w:sz w:val="20"/>
          <w:szCs w:val="20"/>
          <w:highlight w:val="none"/>
        </w:rPr>
        <w:t>（三）监理人不得以任何理由安排委托人工作人员参加高消费宴请及娱乐活动。</w:t>
      </w:r>
    </w:p>
    <w:p w14:paraId="5434CC9D">
      <w:pPr>
        <w:snapToGrid w:val="0"/>
        <w:spacing w:before="120" w:beforeLines="50" w:after="120" w:afterLines="50" w:line="360" w:lineRule="auto"/>
        <w:ind w:firstLine="400" w:firstLineChars="200"/>
        <w:rPr>
          <w:rFonts w:hint="eastAsia" w:ascii="宋体" w:hAnsi="宋体" w:eastAsia="宋体" w:cs="宋体"/>
          <w:color w:val="auto"/>
          <w:kern w:val="0"/>
          <w:sz w:val="20"/>
          <w:szCs w:val="20"/>
          <w:highlight w:val="none"/>
        </w:rPr>
      </w:pPr>
      <w:r>
        <w:rPr>
          <w:rFonts w:hint="eastAsia" w:ascii="宋体" w:hAnsi="宋体" w:eastAsia="宋体" w:cs="宋体"/>
          <w:color w:val="auto"/>
          <w:kern w:val="0"/>
          <w:sz w:val="20"/>
          <w:szCs w:val="20"/>
          <w:highlight w:val="none"/>
        </w:rPr>
        <w:t>（四）监理人不得为委托人和个人购置或提供通讯工具、交通工具和高档办公用品等。</w:t>
      </w:r>
    </w:p>
    <w:p w14:paraId="2229B5F5">
      <w:pPr>
        <w:snapToGrid w:val="0"/>
        <w:spacing w:before="120" w:beforeLines="50" w:after="120" w:afterLines="50" w:line="360" w:lineRule="auto"/>
        <w:ind w:firstLine="400" w:firstLineChars="200"/>
        <w:rPr>
          <w:rFonts w:hint="eastAsia" w:ascii="宋体" w:hAnsi="宋体" w:eastAsia="宋体" w:cs="宋体"/>
          <w:color w:val="auto"/>
          <w:kern w:val="0"/>
          <w:sz w:val="20"/>
          <w:szCs w:val="20"/>
          <w:highlight w:val="none"/>
        </w:rPr>
      </w:pPr>
      <w:r>
        <w:rPr>
          <w:rFonts w:hint="eastAsia" w:ascii="宋体" w:hAnsi="宋体" w:eastAsia="宋体" w:cs="宋体"/>
          <w:color w:val="auto"/>
          <w:kern w:val="0"/>
          <w:sz w:val="20"/>
          <w:szCs w:val="20"/>
          <w:highlight w:val="none"/>
        </w:rPr>
        <w:t>（五）监理人及其工作人员不得索取或接受承包人的礼金、有价证券和贵重物品，不得在承包人报销任何应由监理人或个人支付的费用。</w:t>
      </w:r>
    </w:p>
    <w:p w14:paraId="6DC41990">
      <w:pPr>
        <w:snapToGrid w:val="0"/>
        <w:spacing w:before="120" w:beforeLines="50" w:after="120" w:afterLines="50" w:line="360" w:lineRule="auto"/>
        <w:ind w:firstLine="400" w:firstLineChars="200"/>
        <w:rPr>
          <w:rFonts w:hint="eastAsia" w:ascii="宋体" w:hAnsi="宋体" w:eastAsia="宋体" w:cs="宋体"/>
          <w:color w:val="auto"/>
          <w:kern w:val="0"/>
          <w:sz w:val="20"/>
          <w:szCs w:val="20"/>
          <w:highlight w:val="none"/>
        </w:rPr>
      </w:pPr>
      <w:r>
        <w:rPr>
          <w:rFonts w:hint="eastAsia" w:ascii="宋体" w:hAnsi="宋体" w:eastAsia="宋体" w:cs="宋体"/>
          <w:color w:val="auto"/>
          <w:kern w:val="0"/>
          <w:sz w:val="20"/>
          <w:szCs w:val="20"/>
          <w:highlight w:val="none"/>
        </w:rPr>
        <w:t>（六）监理人及其工作人员不得要求和接受承包人为其住房装修、婚丧嫁娶活动、配偶子女的工作安排以及出国出境、旅游等提供方便。</w:t>
      </w:r>
    </w:p>
    <w:p w14:paraId="206BBA2D">
      <w:pPr>
        <w:snapToGrid w:val="0"/>
        <w:spacing w:before="120" w:beforeLines="50" w:after="120" w:afterLines="50" w:line="360" w:lineRule="auto"/>
        <w:ind w:firstLine="400" w:firstLineChars="200"/>
        <w:rPr>
          <w:rFonts w:hint="eastAsia" w:ascii="宋体" w:hAnsi="宋体" w:eastAsia="宋体" w:cs="宋体"/>
          <w:color w:val="auto"/>
          <w:kern w:val="0"/>
          <w:sz w:val="20"/>
          <w:szCs w:val="20"/>
          <w:highlight w:val="none"/>
        </w:rPr>
      </w:pPr>
      <w:r>
        <w:rPr>
          <w:rFonts w:hint="eastAsia" w:ascii="宋体" w:hAnsi="宋体" w:eastAsia="宋体" w:cs="宋体"/>
          <w:color w:val="auto"/>
          <w:kern w:val="0"/>
          <w:sz w:val="20"/>
          <w:szCs w:val="20"/>
          <w:highlight w:val="none"/>
        </w:rPr>
        <w:t>（七）监理人及其工作人员不得参与承包人安排的高消费宴请和娱乐活动；不得接受承包人提供的通讯工具、交通工具和高档办公用品。</w:t>
      </w:r>
    </w:p>
    <w:p w14:paraId="2C5055BB">
      <w:pPr>
        <w:snapToGrid w:val="0"/>
        <w:spacing w:before="120" w:beforeLines="50" w:after="120" w:afterLines="50" w:line="360" w:lineRule="auto"/>
        <w:ind w:firstLine="400" w:firstLineChars="200"/>
        <w:rPr>
          <w:rFonts w:hint="eastAsia" w:ascii="宋体" w:hAnsi="宋体" w:eastAsia="宋体" w:cs="宋体"/>
          <w:color w:val="auto"/>
          <w:kern w:val="0"/>
          <w:sz w:val="20"/>
          <w:szCs w:val="20"/>
          <w:highlight w:val="none"/>
        </w:rPr>
      </w:pPr>
      <w:r>
        <w:rPr>
          <w:rFonts w:hint="eastAsia" w:ascii="宋体" w:hAnsi="宋体" w:eastAsia="宋体" w:cs="宋体"/>
          <w:color w:val="auto"/>
          <w:kern w:val="0"/>
          <w:sz w:val="20"/>
          <w:szCs w:val="20"/>
          <w:highlight w:val="none"/>
        </w:rPr>
        <w:t>第四条  违约责任</w:t>
      </w:r>
    </w:p>
    <w:p w14:paraId="6B245B8D">
      <w:pPr>
        <w:snapToGrid w:val="0"/>
        <w:spacing w:before="120" w:beforeLines="50" w:after="120" w:afterLines="50" w:line="360" w:lineRule="auto"/>
        <w:ind w:firstLine="400" w:firstLineChars="200"/>
        <w:rPr>
          <w:rFonts w:hint="eastAsia" w:ascii="宋体" w:hAnsi="宋体" w:eastAsia="宋体" w:cs="宋体"/>
          <w:color w:val="auto"/>
          <w:kern w:val="0"/>
          <w:sz w:val="20"/>
          <w:szCs w:val="20"/>
          <w:highlight w:val="none"/>
        </w:rPr>
      </w:pPr>
      <w:r>
        <w:rPr>
          <w:rFonts w:hint="eastAsia" w:ascii="宋体" w:hAnsi="宋体" w:eastAsia="宋体" w:cs="宋体"/>
          <w:color w:val="auto"/>
          <w:kern w:val="0"/>
          <w:sz w:val="20"/>
          <w:szCs w:val="20"/>
          <w:highlight w:val="none"/>
        </w:rPr>
        <w:t>（一）委托人及其工作人员违反本合同第一、二条，按管理权限，依据有关规定给予党纪、政纪或组织处理；涉嫌犯罪的，移交司法机关追究刑事责任；给监理人单位造成经济损失的，应予以赔偿。</w:t>
      </w:r>
    </w:p>
    <w:p w14:paraId="6D6ED2E6">
      <w:pPr>
        <w:snapToGrid w:val="0"/>
        <w:spacing w:before="120" w:beforeLines="50" w:after="120" w:afterLines="50" w:line="360" w:lineRule="auto"/>
        <w:ind w:firstLine="400" w:firstLineChars="200"/>
        <w:rPr>
          <w:rFonts w:hint="eastAsia" w:ascii="宋体" w:hAnsi="宋体" w:eastAsia="宋体" w:cs="宋体"/>
          <w:color w:val="auto"/>
          <w:kern w:val="0"/>
          <w:sz w:val="20"/>
          <w:szCs w:val="20"/>
          <w:highlight w:val="none"/>
        </w:rPr>
      </w:pPr>
      <w:r>
        <w:rPr>
          <w:rFonts w:hint="eastAsia" w:ascii="宋体" w:hAnsi="宋体" w:eastAsia="宋体" w:cs="宋体"/>
          <w:color w:val="auto"/>
          <w:kern w:val="0"/>
          <w:sz w:val="20"/>
          <w:szCs w:val="20"/>
          <w:highlight w:val="none"/>
        </w:rPr>
        <w:t>（二）监理人及其工作人员违反本合同第一、三条，按管理权限，依据有关规定，给予党纪、政纪或组织处理；给委托人单位造成经济损失的，应予以赔偿；情节严重的，委托人建议工程建设主管部门给予监理人一至三年内不得进入其主管的工程建设市场的处罚。</w:t>
      </w:r>
    </w:p>
    <w:p w14:paraId="1C3539FB">
      <w:pPr>
        <w:snapToGrid w:val="0"/>
        <w:spacing w:before="120" w:beforeLines="50" w:after="120" w:afterLines="50" w:line="360" w:lineRule="auto"/>
        <w:ind w:firstLine="400" w:firstLineChars="200"/>
        <w:rPr>
          <w:rFonts w:hint="eastAsia" w:ascii="宋体" w:hAnsi="宋体" w:eastAsia="宋体" w:cs="宋体"/>
          <w:color w:val="auto"/>
          <w:kern w:val="0"/>
          <w:sz w:val="20"/>
          <w:szCs w:val="20"/>
          <w:highlight w:val="none"/>
        </w:rPr>
      </w:pPr>
      <w:r>
        <w:rPr>
          <w:rFonts w:hint="eastAsia" w:ascii="宋体" w:hAnsi="宋体" w:eastAsia="宋体" w:cs="宋体"/>
          <w:color w:val="auto"/>
          <w:kern w:val="0"/>
          <w:sz w:val="20"/>
          <w:szCs w:val="20"/>
          <w:highlight w:val="none"/>
        </w:rPr>
        <w:t>第五条  双方约定</w:t>
      </w:r>
    </w:p>
    <w:p w14:paraId="686FA3BF">
      <w:pPr>
        <w:snapToGrid w:val="0"/>
        <w:spacing w:before="120" w:beforeLines="50" w:after="120" w:afterLines="50" w:line="360" w:lineRule="auto"/>
        <w:ind w:firstLine="400" w:firstLineChars="200"/>
        <w:rPr>
          <w:rFonts w:hint="eastAsia" w:ascii="宋体" w:hAnsi="宋体" w:eastAsia="宋体" w:cs="宋体"/>
          <w:color w:val="auto"/>
          <w:kern w:val="0"/>
          <w:sz w:val="20"/>
          <w:szCs w:val="20"/>
          <w:highlight w:val="none"/>
        </w:rPr>
      </w:pPr>
      <w:r>
        <w:rPr>
          <w:rFonts w:hint="eastAsia" w:ascii="宋体" w:hAnsi="宋体" w:eastAsia="宋体" w:cs="宋体"/>
          <w:color w:val="auto"/>
          <w:kern w:val="0"/>
          <w:sz w:val="20"/>
          <w:szCs w:val="20"/>
          <w:highlight w:val="none"/>
        </w:rPr>
        <w:t>本协议由双方或双方上级单位的纪检监察机关负责监督执行。由委托人或委托人上级单位的纪检监察机关约请监理人或监理人上级单位纪检监察机关对本协议执行情况进行检查；提出在本协议规定范围内的裁定意见。</w:t>
      </w:r>
    </w:p>
    <w:p w14:paraId="4A481724">
      <w:pPr>
        <w:snapToGrid w:val="0"/>
        <w:spacing w:before="120" w:beforeLines="50" w:after="120" w:afterLines="50" w:line="360" w:lineRule="auto"/>
        <w:ind w:firstLine="400" w:firstLineChars="200"/>
        <w:rPr>
          <w:rFonts w:hint="eastAsia" w:ascii="宋体" w:hAnsi="宋体" w:eastAsia="宋体" w:cs="宋体"/>
          <w:color w:val="auto"/>
          <w:kern w:val="0"/>
          <w:sz w:val="20"/>
          <w:szCs w:val="20"/>
          <w:highlight w:val="none"/>
        </w:rPr>
      </w:pPr>
      <w:r>
        <w:rPr>
          <w:rFonts w:hint="eastAsia" w:ascii="宋体" w:hAnsi="宋体" w:eastAsia="宋体" w:cs="宋体"/>
          <w:color w:val="auto"/>
          <w:kern w:val="0"/>
          <w:sz w:val="20"/>
          <w:szCs w:val="20"/>
          <w:highlight w:val="none"/>
        </w:rPr>
        <w:t>第六条  本协议有效期</w:t>
      </w:r>
    </w:p>
    <w:p w14:paraId="3A0960CF">
      <w:pPr>
        <w:snapToGrid w:val="0"/>
        <w:spacing w:before="120" w:beforeLines="50" w:after="120" w:afterLines="50" w:line="360" w:lineRule="auto"/>
        <w:ind w:firstLine="400" w:firstLineChars="200"/>
        <w:rPr>
          <w:rFonts w:hint="eastAsia" w:ascii="宋体" w:hAnsi="宋体" w:eastAsia="宋体" w:cs="宋体"/>
          <w:color w:val="auto"/>
          <w:kern w:val="0"/>
          <w:sz w:val="20"/>
          <w:szCs w:val="20"/>
          <w:highlight w:val="none"/>
        </w:rPr>
      </w:pPr>
      <w:r>
        <w:rPr>
          <w:rFonts w:hint="eastAsia" w:ascii="宋体" w:hAnsi="宋体" w:eastAsia="宋体" w:cs="宋体"/>
          <w:color w:val="auto"/>
          <w:kern w:val="0"/>
          <w:sz w:val="20"/>
          <w:szCs w:val="20"/>
          <w:highlight w:val="none"/>
        </w:rPr>
        <w:t>本协议有效期为委托人及监理人双方签署之日起至该工程项目竣工验收后止。</w:t>
      </w:r>
    </w:p>
    <w:tbl>
      <w:tblPr>
        <w:tblStyle w:val="3"/>
        <w:tblW w:w="0" w:type="auto"/>
        <w:tblInd w:w="-252" w:type="dxa"/>
        <w:tblLayout w:type="fixed"/>
        <w:tblCellMar>
          <w:top w:w="0" w:type="dxa"/>
          <w:left w:w="108" w:type="dxa"/>
          <w:bottom w:w="0" w:type="dxa"/>
          <w:right w:w="108" w:type="dxa"/>
        </w:tblCellMar>
      </w:tblPr>
      <w:tblGrid>
        <w:gridCol w:w="4916"/>
        <w:gridCol w:w="3842"/>
      </w:tblGrid>
      <w:tr w14:paraId="15E70040">
        <w:tblPrEx>
          <w:tblCellMar>
            <w:top w:w="0" w:type="dxa"/>
            <w:left w:w="108" w:type="dxa"/>
            <w:bottom w:w="0" w:type="dxa"/>
            <w:right w:w="108" w:type="dxa"/>
          </w:tblCellMar>
        </w:tblPrEx>
        <w:tc>
          <w:tcPr>
            <w:tcW w:w="4916" w:type="dxa"/>
            <w:noWrap w:val="0"/>
            <w:vAlign w:val="top"/>
          </w:tcPr>
          <w:p w14:paraId="57B58592">
            <w:pPr>
              <w:snapToGrid w:val="0"/>
              <w:spacing w:before="120" w:beforeLines="50" w:after="120" w:afterLines="50"/>
              <w:rPr>
                <w:rFonts w:hint="eastAsia" w:ascii="宋体" w:hAnsi="宋体" w:eastAsia="宋体" w:cs="宋体"/>
                <w:color w:val="auto"/>
                <w:kern w:val="0"/>
                <w:sz w:val="20"/>
                <w:szCs w:val="20"/>
                <w:highlight w:val="none"/>
              </w:rPr>
            </w:pPr>
          </w:p>
          <w:p w14:paraId="37360839">
            <w:pPr>
              <w:snapToGrid w:val="0"/>
              <w:spacing w:before="120" w:beforeLines="50" w:after="120" w:afterLines="50"/>
              <w:rPr>
                <w:rFonts w:hint="eastAsia" w:ascii="宋体" w:hAnsi="宋体" w:eastAsia="宋体" w:cs="宋体"/>
                <w:color w:val="auto"/>
                <w:kern w:val="0"/>
                <w:sz w:val="20"/>
                <w:szCs w:val="20"/>
                <w:highlight w:val="none"/>
              </w:rPr>
            </w:pPr>
            <w:r>
              <w:rPr>
                <w:rFonts w:hint="eastAsia" w:ascii="宋体" w:hAnsi="宋体" w:eastAsia="宋体" w:cs="宋体"/>
                <w:color w:val="auto"/>
                <w:kern w:val="0"/>
                <w:sz w:val="20"/>
                <w:szCs w:val="20"/>
                <w:highlight w:val="none"/>
              </w:rPr>
              <w:t>委托人：（盖章）</w:t>
            </w:r>
          </w:p>
          <w:p w14:paraId="28561CD0">
            <w:pPr>
              <w:snapToGrid w:val="0"/>
              <w:spacing w:before="120" w:beforeLines="50" w:after="120" w:afterLines="50"/>
              <w:ind w:firstLine="400" w:firstLineChars="200"/>
              <w:rPr>
                <w:rFonts w:hint="eastAsia" w:ascii="宋体" w:hAnsi="宋体" w:eastAsia="宋体" w:cs="宋体"/>
                <w:color w:val="auto"/>
                <w:kern w:val="0"/>
                <w:sz w:val="20"/>
                <w:szCs w:val="20"/>
                <w:highlight w:val="none"/>
              </w:rPr>
            </w:pPr>
          </w:p>
          <w:p w14:paraId="071127B8">
            <w:pPr>
              <w:snapToGrid w:val="0"/>
              <w:spacing w:before="120" w:beforeLines="50" w:after="120" w:afterLines="5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法定代表人或授权委托人：</w:t>
            </w:r>
          </w:p>
          <w:p w14:paraId="75F29AE8">
            <w:pPr>
              <w:snapToGrid w:val="0"/>
              <w:spacing w:before="120" w:beforeLines="50" w:after="120" w:afterLines="50"/>
              <w:rPr>
                <w:rFonts w:hint="eastAsia" w:ascii="宋体" w:hAnsi="宋体" w:eastAsia="宋体" w:cs="宋体"/>
                <w:color w:val="auto"/>
                <w:kern w:val="0"/>
                <w:sz w:val="20"/>
                <w:szCs w:val="20"/>
                <w:highlight w:val="none"/>
              </w:rPr>
            </w:pPr>
            <w:r>
              <w:rPr>
                <w:rFonts w:hint="eastAsia" w:ascii="宋体" w:hAnsi="宋体" w:eastAsia="宋体" w:cs="宋体"/>
                <w:color w:val="auto"/>
                <w:kern w:val="0"/>
                <w:sz w:val="20"/>
                <w:szCs w:val="20"/>
                <w:highlight w:val="none"/>
              </w:rPr>
              <w:t>法定代表人：（签字或盖章）</w:t>
            </w:r>
          </w:p>
          <w:p w14:paraId="703CF9CA">
            <w:pPr>
              <w:snapToGrid w:val="0"/>
              <w:spacing w:before="120" w:beforeLines="50" w:after="120" w:afterLines="50"/>
              <w:ind w:firstLine="400" w:firstLineChars="200"/>
              <w:rPr>
                <w:rFonts w:hint="eastAsia" w:ascii="宋体" w:hAnsi="宋体" w:eastAsia="宋体" w:cs="宋体"/>
                <w:color w:val="auto"/>
                <w:kern w:val="0"/>
                <w:sz w:val="20"/>
                <w:szCs w:val="20"/>
                <w:highlight w:val="none"/>
              </w:rPr>
            </w:pPr>
          </w:p>
          <w:p w14:paraId="31115E0F">
            <w:pPr>
              <w:snapToGrid w:val="0"/>
              <w:spacing w:before="120" w:beforeLines="50" w:after="120" w:afterLines="50"/>
              <w:rPr>
                <w:rFonts w:hint="eastAsia" w:ascii="宋体" w:hAnsi="宋体" w:eastAsia="宋体" w:cs="宋体"/>
                <w:color w:val="auto"/>
                <w:kern w:val="0"/>
                <w:sz w:val="20"/>
                <w:szCs w:val="20"/>
                <w:highlight w:val="none"/>
              </w:rPr>
            </w:pPr>
            <w:r>
              <w:rPr>
                <w:rFonts w:hint="eastAsia" w:ascii="宋体" w:hAnsi="宋体" w:eastAsia="宋体" w:cs="宋体"/>
                <w:color w:val="auto"/>
                <w:kern w:val="0"/>
                <w:sz w:val="20"/>
                <w:szCs w:val="20"/>
                <w:highlight w:val="none"/>
              </w:rPr>
              <w:t>日期：    年    月    日</w:t>
            </w:r>
          </w:p>
        </w:tc>
        <w:tc>
          <w:tcPr>
            <w:tcW w:w="3842" w:type="dxa"/>
            <w:noWrap w:val="0"/>
            <w:vAlign w:val="top"/>
          </w:tcPr>
          <w:p w14:paraId="7C792D39">
            <w:pPr>
              <w:snapToGrid w:val="0"/>
              <w:spacing w:before="120" w:beforeLines="50" w:after="120" w:afterLines="50"/>
              <w:ind w:firstLine="400" w:firstLineChars="200"/>
              <w:rPr>
                <w:rFonts w:hint="eastAsia" w:ascii="宋体" w:hAnsi="宋体" w:eastAsia="宋体" w:cs="宋体"/>
                <w:color w:val="auto"/>
                <w:kern w:val="0"/>
                <w:sz w:val="20"/>
                <w:szCs w:val="20"/>
                <w:highlight w:val="none"/>
              </w:rPr>
            </w:pPr>
          </w:p>
          <w:p w14:paraId="7A35115D">
            <w:pPr>
              <w:snapToGrid w:val="0"/>
              <w:spacing w:before="120" w:beforeLines="50" w:after="120" w:afterLines="50"/>
              <w:rPr>
                <w:rFonts w:hint="eastAsia" w:ascii="宋体" w:hAnsi="宋体" w:eastAsia="宋体" w:cs="宋体"/>
                <w:color w:val="auto"/>
                <w:kern w:val="0"/>
                <w:sz w:val="20"/>
                <w:szCs w:val="20"/>
                <w:highlight w:val="none"/>
              </w:rPr>
            </w:pPr>
            <w:r>
              <w:rPr>
                <w:rFonts w:hint="eastAsia" w:ascii="宋体" w:hAnsi="宋体" w:eastAsia="宋体" w:cs="宋体"/>
                <w:color w:val="auto"/>
                <w:kern w:val="0"/>
                <w:sz w:val="20"/>
                <w:szCs w:val="20"/>
                <w:highlight w:val="none"/>
              </w:rPr>
              <w:t>监理人：（盖章）</w:t>
            </w:r>
          </w:p>
          <w:p w14:paraId="5671F955">
            <w:pPr>
              <w:snapToGrid w:val="0"/>
              <w:spacing w:before="120" w:beforeLines="50" w:after="120" w:afterLines="50"/>
              <w:ind w:firstLine="400" w:firstLineChars="200"/>
              <w:rPr>
                <w:rFonts w:hint="eastAsia" w:ascii="宋体" w:hAnsi="宋体" w:eastAsia="宋体" w:cs="宋体"/>
                <w:color w:val="auto"/>
                <w:kern w:val="0"/>
                <w:sz w:val="20"/>
                <w:szCs w:val="20"/>
                <w:highlight w:val="none"/>
              </w:rPr>
            </w:pPr>
          </w:p>
          <w:p w14:paraId="491B5E52">
            <w:pPr>
              <w:snapToGrid w:val="0"/>
              <w:spacing w:before="120" w:beforeLines="50" w:after="120" w:afterLines="5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法定代表人或授权委托人：</w:t>
            </w:r>
          </w:p>
          <w:p w14:paraId="262D2575">
            <w:pPr>
              <w:snapToGrid w:val="0"/>
              <w:spacing w:before="120" w:beforeLines="50" w:after="120" w:afterLines="50"/>
              <w:rPr>
                <w:rFonts w:hint="eastAsia" w:ascii="宋体" w:hAnsi="宋体" w:eastAsia="宋体" w:cs="宋体"/>
                <w:color w:val="auto"/>
                <w:kern w:val="0"/>
                <w:sz w:val="20"/>
                <w:szCs w:val="20"/>
                <w:highlight w:val="none"/>
              </w:rPr>
            </w:pPr>
            <w:r>
              <w:rPr>
                <w:rFonts w:hint="eastAsia" w:ascii="宋体" w:hAnsi="宋体" w:eastAsia="宋体" w:cs="宋体"/>
                <w:color w:val="auto"/>
                <w:kern w:val="0"/>
                <w:sz w:val="20"/>
                <w:szCs w:val="20"/>
                <w:highlight w:val="none"/>
              </w:rPr>
              <w:t>（签字或盖章）</w:t>
            </w:r>
          </w:p>
          <w:p w14:paraId="253010D4">
            <w:pPr>
              <w:snapToGrid w:val="0"/>
              <w:spacing w:before="120" w:beforeLines="50" w:after="120" w:afterLines="50"/>
              <w:rPr>
                <w:rFonts w:hint="eastAsia" w:ascii="宋体" w:hAnsi="宋体" w:eastAsia="宋体" w:cs="宋体"/>
                <w:color w:val="auto"/>
                <w:kern w:val="0"/>
                <w:sz w:val="20"/>
                <w:szCs w:val="20"/>
                <w:highlight w:val="none"/>
              </w:rPr>
            </w:pPr>
            <w:r>
              <w:rPr>
                <w:rFonts w:hint="eastAsia" w:ascii="宋体" w:hAnsi="宋体" w:eastAsia="宋体" w:cs="宋体"/>
                <w:color w:val="auto"/>
                <w:kern w:val="0"/>
                <w:sz w:val="20"/>
                <w:szCs w:val="20"/>
                <w:highlight w:val="none"/>
              </w:rPr>
              <w:t xml:space="preserve">法定代表人：（签字或盖章） </w:t>
            </w:r>
          </w:p>
          <w:p w14:paraId="644A3F20">
            <w:pPr>
              <w:snapToGrid w:val="0"/>
              <w:spacing w:before="120" w:beforeLines="50" w:after="120" w:afterLines="50"/>
              <w:rPr>
                <w:rFonts w:hint="eastAsia" w:ascii="宋体" w:hAnsi="宋体" w:eastAsia="宋体" w:cs="宋体"/>
                <w:color w:val="auto"/>
                <w:kern w:val="0"/>
                <w:sz w:val="20"/>
                <w:szCs w:val="20"/>
                <w:highlight w:val="none"/>
              </w:rPr>
            </w:pPr>
            <w:r>
              <w:rPr>
                <w:rFonts w:hint="eastAsia" w:ascii="宋体" w:hAnsi="宋体" w:eastAsia="宋体" w:cs="宋体"/>
                <w:color w:val="auto"/>
                <w:kern w:val="0"/>
                <w:sz w:val="20"/>
                <w:szCs w:val="20"/>
                <w:highlight w:val="none"/>
              </w:rPr>
              <w:t>日期：    年    月    日</w:t>
            </w:r>
          </w:p>
        </w:tc>
      </w:tr>
    </w:tbl>
    <w:p w14:paraId="572E90F4">
      <w:pPr>
        <w:snapToGrid w:val="0"/>
        <w:spacing w:before="120" w:beforeLines="50" w:after="120" w:afterLines="50"/>
        <w:jc w:val="center"/>
        <w:rPr>
          <w:rFonts w:hint="eastAsia" w:ascii="宋体" w:hAnsi="宋体" w:eastAsia="宋体" w:cs="宋体"/>
          <w:color w:val="auto"/>
          <w:kern w:val="0"/>
          <w:highlight w:val="none"/>
        </w:rPr>
      </w:pPr>
      <w:r>
        <w:rPr>
          <w:rFonts w:hint="eastAsia" w:ascii="宋体" w:hAnsi="宋体" w:eastAsia="宋体" w:cs="宋体"/>
          <w:color w:val="auto"/>
          <w:kern w:val="0"/>
          <w:sz w:val="20"/>
          <w:szCs w:val="20"/>
          <w:highlight w:val="none"/>
        </w:rPr>
        <w:br w:type="page"/>
      </w:r>
      <w:r>
        <w:rPr>
          <w:rFonts w:hint="eastAsia" w:ascii="宋体" w:hAnsi="宋体" w:eastAsia="宋体" w:cs="宋体"/>
          <w:b/>
          <w:bCs/>
          <w:color w:val="auto"/>
          <w:sz w:val="24"/>
          <w:szCs w:val="15"/>
          <w:highlight w:val="none"/>
        </w:rPr>
        <w:t>安全监理责任协议书</w:t>
      </w:r>
    </w:p>
    <w:p w14:paraId="727EDD03">
      <w:pPr>
        <w:snapToGrid w:val="0"/>
        <w:spacing w:before="120" w:beforeLines="50" w:after="120" w:afterLines="50" w:line="360" w:lineRule="auto"/>
        <w:ind w:firstLine="400" w:firstLineChars="200"/>
        <w:rPr>
          <w:rFonts w:hint="eastAsia" w:ascii="宋体" w:hAnsi="宋体" w:eastAsia="宋体" w:cs="宋体"/>
          <w:color w:val="auto"/>
          <w:kern w:val="0"/>
          <w:sz w:val="20"/>
          <w:szCs w:val="20"/>
          <w:highlight w:val="none"/>
        </w:rPr>
      </w:pPr>
      <w:r>
        <w:rPr>
          <w:rFonts w:hint="eastAsia" w:ascii="宋体" w:hAnsi="宋体" w:eastAsia="宋体" w:cs="宋体"/>
          <w:color w:val="auto"/>
          <w:kern w:val="0"/>
          <w:sz w:val="20"/>
          <w:szCs w:val="20"/>
          <w:highlight w:val="none"/>
        </w:rPr>
        <w:t>为在</w:t>
      </w:r>
      <w:r>
        <w:rPr>
          <w:rFonts w:hint="eastAsia" w:hAnsi="宋体" w:eastAsia="宋体" w:cs="宋体"/>
          <w:color w:val="auto"/>
          <w:kern w:val="0"/>
          <w:sz w:val="20"/>
          <w:szCs w:val="20"/>
          <w:highlight w:val="none"/>
          <w:lang w:val="en-US" w:eastAsia="zh-CN"/>
        </w:rPr>
        <w:t xml:space="preserve">         </w:t>
      </w:r>
      <w:r>
        <w:rPr>
          <w:rFonts w:hint="eastAsia" w:ascii="宋体" w:hAnsi="宋体" w:eastAsia="宋体" w:cs="宋体"/>
          <w:color w:val="auto"/>
          <w:kern w:val="0"/>
          <w:sz w:val="20"/>
          <w:szCs w:val="20"/>
          <w:highlight w:val="none"/>
        </w:rPr>
        <w:t>项目监理合同的实施过程中创造安全、高效的工作环境，切实搞好本项目的安全管理工作，本项目</w:t>
      </w:r>
      <w:r>
        <w:rPr>
          <w:rFonts w:hint="eastAsia" w:hAnsi="宋体" w:eastAsia="宋体" w:cs="宋体"/>
          <w:color w:val="auto"/>
          <w:kern w:val="0"/>
          <w:sz w:val="20"/>
          <w:szCs w:val="20"/>
          <w:highlight w:val="none"/>
          <w:lang w:val="en-US" w:eastAsia="zh-CN"/>
        </w:rPr>
        <w:t xml:space="preserve">           </w:t>
      </w:r>
      <w:r>
        <w:rPr>
          <w:rFonts w:hint="eastAsia" w:ascii="宋体" w:hAnsi="宋体" w:eastAsia="宋体" w:cs="宋体"/>
          <w:color w:val="auto"/>
          <w:kern w:val="0"/>
          <w:sz w:val="20"/>
          <w:szCs w:val="20"/>
          <w:highlight w:val="none"/>
        </w:rPr>
        <w:t>( 以下简称“甲方”) 与</w:t>
      </w:r>
      <w:r>
        <w:rPr>
          <w:rFonts w:hint="eastAsia" w:hAnsi="宋体" w:eastAsia="宋体" w:cs="宋体"/>
          <w:color w:val="auto"/>
          <w:kern w:val="0"/>
          <w:sz w:val="20"/>
          <w:szCs w:val="20"/>
          <w:highlight w:val="none"/>
          <w:lang w:val="en-US" w:eastAsia="zh-CN"/>
        </w:rPr>
        <w:t xml:space="preserve">             </w:t>
      </w:r>
      <w:r>
        <w:rPr>
          <w:rFonts w:hint="eastAsia" w:ascii="宋体" w:hAnsi="宋体" w:eastAsia="宋体" w:cs="宋体"/>
          <w:color w:val="auto"/>
          <w:kern w:val="0"/>
          <w:sz w:val="20"/>
          <w:szCs w:val="20"/>
          <w:highlight w:val="none"/>
        </w:rPr>
        <w:t>公司(以下简称“乙方”)特此签订安全责任协议书：</w:t>
      </w:r>
    </w:p>
    <w:p w14:paraId="3739A60E">
      <w:pPr>
        <w:snapToGrid w:val="0"/>
        <w:spacing w:before="120" w:beforeLines="50" w:after="120" w:afterLines="50" w:line="360" w:lineRule="auto"/>
        <w:ind w:firstLine="400" w:firstLineChars="200"/>
        <w:rPr>
          <w:rFonts w:hint="eastAsia" w:ascii="宋体" w:hAnsi="宋体" w:eastAsia="宋体" w:cs="宋体"/>
          <w:color w:val="auto"/>
          <w:kern w:val="0"/>
          <w:sz w:val="20"/>
          <w:szCs w:val="20"/>
          <w:highlight w:val="none"/>
        </w:rPr>
      </w:pPr>
      <w:r>
        <w:rPr>
          <w:rFonts w:hint="eastAsia" w:ascii="宋体" w:hAnsi="宋体" w:eastAsia="宋体" w:cs="宋体"/>
          <w:color w:val="auto"/>
          <w:kern w:val="0"/>
          <w:sz w:val="20"/>
          <w:szCs w:val="20"/>
          <w:highlight w:val="none"/>
        </w:rPr>
        <w:t>一、甲方权利和义务</w:t>
      </w:r>
    </w:p>
    <w:p w14:paraId="3AA4B516">
      <w:pPr>
        <w:snapToGrid w:val="0"/>
        <w:spacing w:before="120" w:beforeLines="50" w:after="120" w:afterLines="50" w:line="360" w:lineRule="auto"/>
        <w:ind w:firstLine="400" w:firstLineChars="200"/>
        <w:rPr>
          <w:rFonts w:hint="eastAsia" w:ascii="宋体" w:hAnsi="宋体" w:cs="宋体"/>
          <w:color w:val="auto"/>
          <w:kern w:val="0"/>
          <w:sz w:val="20"/>
          <w:szCs w:val="20"/>
          <w:highlight w:val="none"/>
          <w:lang w:eastAsia="zh-CN"/>
        </w:rPr>
      </w:pPr>
      <w:r>
        <w:rPr>
          <w:rFonts w:hint="eastAsia" w:ascii="宋体" w:hAnsi="宋体" w:eastAsia="宋体" w:cs="宋体"/>
          <w:color w:val="auto"/>
          <w:kern w:val="0"/>
          <w:sz w:val="20"/>
          <w:szCs w:val="20"/>
          <w:highlight w:val="none"/>
        </w:rPr>
        <w:t>1、甲方可要求乙方对其工作人员进行安全教育培训和相关危险情况的说明</w:t>
      </w:r>
      <w:r>
        <w:rPr>
          <w:rFonts w:hint="eastAsia" w:ascii="宋体" w:hAnsi="宋体" w:cs="宋体"/>
          <w:color w:val="auto"/>
          <w:kern w:val="0"/>
          <w:sz w:val="20"/>
          <w:szCs w:val="20"/>
          <w:highlight w:val="none"/>
          <w:lang w:eastAsia="zh-CN"/>
        </w:rPr>
        <w:t>。</w:t>
      </w:r>
    </w:p>
    <w:p w14:paraId="2270B730">
      <w:pPr>
        <w:snapToGrid w:val="0"/>
        <w:spacing w:before="120" w:beforeLines="50" w:after="120" w:afterLines="50" w:line="360" w:lineRule="auto"/>
        <w:ind w:firstLine="400" w:firstLineChars="200"/>
        <w:rPr>
          <w:rFonts w:hint="eastAsia" w:ascii="宋体" w:hAnsi="宋体" w:eastAsia="宋体" w:cs="宋体"/>
          <w:color w:val="auto"/>
          <w:kern w:val="0"/>
          <w:sz w:val="20"/>
          <w:szCs w:val="20"/>
          <w:highlight w:val="none"/>
        </w:rPr>
      </w:pPr>
      <w:r>
        <w:rPr>
          <w:rFonts w:hint="eastAsia" w:ascii="宋体" w:hAnsi="宋体" w:eastAsia="宋体" w:cs="宋体"/>
          <w:color w:val="auto"/>
          <w:kern w:val="0"/>
          <w:sz w:val="20"/>
          <w:szCs w:val="20"/>
          <w:highlight w:val="none"/>
        </w:rPr>
        <w:t>2、甲方有权随时对乙方工作人员进行监督检查并责令整改，有权制止违章作业及一切不安全行为。</w:t>
      </w:r>
    </w:p>
    <w:p w14:paraId="045CAC67">
      <w:pPr>
        <w:snapToGrid w:val="0"/>
        <w:spacing w:before="120" w:beforeLines="50" w:after="120" w:afterLines="50" w:line="360" w:lineRule="auto"/>
        <w:ind w:firstLine="400" w:firstLineChars="200"/>
        <w:rPr>
          <w:rFonts w:hint="eastAsia" w:ascii="宋体" w:hAnsi="宋体" w:eastAsia="宋体" w:cs="宋体"/>
          <w:color w:val="auto"/>
          <w:kern w:val="0"/>
          <w:sz w:val="20"/>
          <w:szCs w:val="20"/>
          <w:highlight w:val="none"/>
        </w:rPr>
      </w:pPr>
      <w:r>
        <w:rPr>
          <w:rFonts w:hint="eastAsia" w:ascii="宋体" w:hAnsi="宋体" w:eastAsia="宋体" w:cs="宋体"/>
          <w:color w:val="auto"/>
          <w:kern w:val="0"/>
          <w:sz w:val="20"/>
          <w:szCs w:val="20"/>
          <w:highlight w:val="none"/>
        </w:rPr>
        <w:t>3、对有危险性的施工作业区域，如可能引发火灾、触电、高空坠落、中毒、窒息、机械伤害、烧烫伤害等容易引起人员伤害和设备事故的作业场所及起重吊装作业，甲方应对乙方或委托总包方对乙方进行专门的安全技术交底，要求乙方对施工项目的风险进行控制，制定应急处置措施。</w:t>
      </w:r>
    </w:p>
    <w:p w14:paraId="5F9A017B">
      <w:pPr>
        <w:snapToGrid w:val="0"/>
        <w:spacing w:before="120" w:beforeLines="50" w:after="120" w:afterLines="50" w:line="360" w:lineRule="auto"/>
        <w:ind w:firstLine="400" w:firstLineChars="200"/>
        <w:rPr>
          <w:rFonts w:hint="eastAsia" w:ascii="宋体" w:hAnsi="宋体" w:eastAsia="宋体" w:cs="宋体"/>
          <w:color w:val="auto"/>
          <w:kern w:val="0"/>
          <w:sz w:val="20"/>
          <w:szCs w:val="20"/>
          <w:highlight w:val="none"/>
        </w:rPr>
      </w:pPr>
      <w:r>
        <w:rPr>
          <w:rFonts w:hint="eastAsia" w:ascii="宋体" w:hAnsi="宋体" w:eastAsia="宋体" w:cs="宋体"/>
          <w:color w:val="auto"/>
          <w:kern w:val="0"/>
          <w:sz w:val="20"/>
          <w:szCs w:val="20"/>
          <w:highlight w:val="none"/>
        </w:rPr>
        <w:t>4、若乙方发生安全事故，乙方需主动向甲方报告安全事故，甲方有权监督和督促乙方积极抢救伤员，做好事故现场的保护，配合相关方开展事故调查处理和整改。</w:t>
      </w:r>
    </w:p>
    <w:p w14:paraId="751E6C1E">
      <w:pPr>
        <w:snapToGrid w:val="0"/>
        <w:spacing w:before="120" w:beforeLines="50" w:after="120" w:afterLines="50" w:line="360" w:lineRule="auto"/>
        <w:ind w:firstLine="400" w:firstLineChars="200"/>
        <w:rPr>
          <w:rFonts w:hint="eastAsia" w:ascii="宋体" w:hAnsi="宋体" w:eastAsia="宋体" w:cs="宋体"/>
          <w:color w:val="auto"/>
          <w:kern w:val="0"/>
          <w:sz w:val="20"/>
          <w:szCs w:val="20"/>
          <w:highlight w:val="none"/>
        </w:rPr>
      </w:pPr>
      <w:r>
        <w:rPr>
          <w:rFonts w:hint="eastAsia" w:ascii="宋体" w:hAnsi="宋体" w:eastAsia="宋体" w:cs="宋体"/>
          <w:color w:val="auto"/>
          <w:kern w:val="0"/>
          <w:sz w:val="20"/>
          <w:szCs w:val="20"/>
          <w:highlight w:val="none"/>
        </w:rPr>
        <w:t>5、法律法规规定应承担的其他安全责任。</w:t>
      </w:r>
    </w:p>
    <w:p w14:paraId="7651FFAF">
      <w:pPr>
        <w:snapToGrid w:val="0"/>
        <w:spacing w:before="120" w:beforeLines="50" w:after="120" w:afterLines="50" w:line="360" w:lineRule="auto"/>
        <w:ind w:firstLine="400" w:firstLineChars="200"/>
        <w:rPr>
          <w:rFonts w:hint="eastAsia" w:ascii="宋体" w:hAnsi="宋体" w:eastAsia="宋体" w:cs="宋体"/>
          <w:color w:val="auto"/>
          <w:kern w:val="0"/>
          <w:sz w:val="20"/>
          <w:szCs w:val="20"/>
          <w:highlight w:val="none"/>
        </w:rPr>
      </w:pPr>
      <w:r>
        <w:rPr>
          <w:rFonts w:hint="eastAsia" w:ascii="宋体" w:hAnsi="宋体" w:eastAsia="宋体" w:cs="宋体"/>
          <w:color w:val="auto"/>
          <w:kern w:val="0"/>
          <w:sz w:val="20"/>
          <w:szCs w:val="20"/>
          <w:highlight w:val="none"/>
        </w:rPr>
        <w:t>二、乙方权利和义务</w:t>
      </w:r>
    </w:p>
    <w:p w14:paraId="54029FCB">
      <w:pPr>
        <w:snapToGrid w:val="0"/>
        <w:spacing w:before="120" w:beforeLines="50" w:after="120" w:afterLines="50" w:line="360" w:lineRule="auto"/>
        <w:ind w:firstLine="400" w:firstLineChars="200"/>
        <w:rPr>
          <w:rFonts w:hint="eastAsia" w:ascii="宋体" w:hAnsi="宋体" w:eastAsia="宋体" w:cs="宋体"/>
          <w:color w:val="auto"/>
          <w:kern w:val="0"/>
          <w:sz w:val="20"/>
          <w:szCs w:val="20"/>
          <w:highlight w:val="none"/>
        </w:rPr>
      </w:pPr>
      <w:r>
        <w:rPr>
          <w:rFonts w:hint="eastAsia" w:ascii="宋体" w:hAnsi="宋体" w:eastAsia="宋体" w:cs="宋体"/>
          <w:color w:val="auto"/>
          <w:kern w:val="0"/>
          <w:sz w:val="20"/>
          <w:szCs w:val="20"/>
          <w:highlight w:val="none"/>
        </w:rPr>
        <w:t>1、乙方负有管理其成员严格遵守本协议的责任。</w:t>
      </w:r>
    </w:p>
    <w:p w14:paraId="58EE5357">
      <w:pPr>
        <w:snapToGrid w:val="0"/>
        <w:spacing w:before="120" w:beforeLines="50" w:after="120" w:afterLines="50" w:line="360" w:lineRule="auto"/>
        <w:ind w:firstLine="400" w:firstLineChars="200"/>
        <w:rPr>
          <w:rFonts w:hint="eastAsia" w:ascii="宋体" w:hAnsi="宋体" w:eastAsia="宋体" w:cs="宋体"/>
          <w:color w:val="auto"/>
          <w:kern w:val="0"/>
          <w:sz w:val="20"/>
          <w:szCs w:val="20"/>
          <w:highlight w:val="none"/>
        </w:rPr>
      </w:pPr>
      <w:r>
        <w:rPr>
          <w:rFonts w:hint="eastAsia" w:ascii="宋体" w:hAnsi="宋体" w:eastAsia="宋体" w:cs="宋体"/>
          <w:color w:val="auto"/>
          <w:kern w:val="0"/>
          <w:sz w:val="20"/>
          <w:szCs w:val="20"/>
          <w:highlight w:val="none"/>
        </w:rPr>
        <w:t>2、乙方在甲方现场工作期间，必须严格遵守甲方安全生产管理的各项规章制度，严禁违章指挥、违章作业等不安全行为。</w:t>
      </w:r>
    </w:p>
    <w:p w14:paraId="711F388A">
      <w:pPr>
        <w:snapToGrid w:val="0"/>
        <w:spacing w:before="120" w:beforeLines="50" w:after="120" w:afterLines="50" w:line="360" w:lineRule="auto"/>
        <w:ind w:firstLine="400" w:firstLineChars="200"/>
        <w:rPr>
          <w:rFonts w:hint="eastAsia" w:ascii="宋体" w:hAnsi="宋体" w:eastAsia="宋体" w:cs="宋体"/>
          <w:color w:val="auto"/>
          <w:kern w:val="0"/>
          <w:sz w:val="20"/>
          <w:szCs w:val="20"/>
          <w:highlight w:val="none"/>
        </w:rPr>
      </w:pPr>
      <w:r>
        <w:rPr>
          <w:rFonts w:hint="eastAsia" w:ascii="宋体" w:hAnsi="宋体" w:eastAsia="宋体" w:cs="宋体"/>
          <w:color w:val="auto"/>
          <w:kern w:val="0"/>
          <w:sz w:val="20"/>
          <w:szCs w:val="20"/>
          <w:highlight w:val="none"/>
        </w:rPr>
        <w:t>3、乙方保证派遣身体条件符合工作所需要求的工作人员，应与其员工签署劳动合同，对员工承担用人单位的全部法定责任。</w:t>
      </w:r>
    </w:p>
    <w:p w14:paraId="5A531316">
      <w:pPr>
        <w:snapToGrid w:val="0"/>
        <w:spacing w:before="120" w:beforeLines="50" w:after="120" w:afterLines="50" w:line="360" w:lineRule="auto"/>
        <w:ind w:firstLine="400" w:firstLineChars="200"/>
        <w:rPr>
          <w:rFonts w:hint="eastAsia" w:ascii="宋体" w:hAnsi="宋体" w:eastAsia="宋体" w:cs="宋体"/>
          <w:color w:val="auto"/>
          <w:kern w:val="0"/>
          <w:sz w:val="20"/>
          <w:szCs w:val="20"/>
          <w:highlight w:val="none"/>
        </w:rPr>
      </w:pPr>
      <w:r>
        <w:rPr>
          <w:rFonts w:hint="eastAsia" w:ascii="宋体" w:hAnsi="宋体" w:eastAsia="宋体" w:cs="宋体"/>
          <w:color w:val="auto"/>
          <w:kern w:val="0"/>
          <w:sz w:val="20"/>
          <w:szCs w:val="20"/>
          <w:highlight w:val="none"/>
        </w:rPr>
        <w:t>4、乙方人员如需要进入甲方工作场所作业，必须按照要求统一穿戴工作制服及劳动保护用品，严格执行安全作业规程，无关人员</w:t>
      </w:r>
      <w:r>
        <w:rPr>
          <w:rFonts w:hint="eastAsia" w:ascii="宋体" w:hAnsi="宋体" w:cs="宋体"/>
          <w:color w:val="auto"/>
          <w:kern w:val="0"/>
          <w:sz w:val="20"/>
          <w:szCs w:val="20"/>
          <w:highlight w:val="none"/>
          <w:lang w:val="en-US" w:eastAsia="zh-CN"/>
        </w:rPr>
        <w:t>不得</w:t>
      </w:r>
      <w:r>
        <w:rPr>
          <w:rFonts w:hint="eastAsia" w:ascii="宋体" w:hAnsi="宋体" w:eastAsia="宋体" w:cs="宋体"/>
          <w:color w:val="auto"/>
          <w:kern w:val="0"/>
          <w:sz w:val="20"/>
          <w:szCs w:val="20"/>
          <w:highlight w:val="none"/>
        </w:rPr>
        <w:t>进入工作场所。</w:t>
      </w:r>
    </w:p>
    <w:p w14:paraId="44F56EEF">
      <w:pPr>
        <w:snapToGrid w:val="0"/>
        <w:spacing w:before="120" w:beforeLines="50" w:after="120" w:afterLines="50" w:line="360" w:lineRule="auto"/>
        <w:ind w:firstLine="400" w:firstLineChars="200"/>
        <w:rPr>
          <w:rFonts w:hint="eastAsia" w:ascii="宋体" w:hAnsi="宋体" w:eastAsia="宋体" w:cs="宋体"/>
          <w:color w:val="auto"/>
          <w:kern w:val="0"/>
          <w:sz w:val="20"/>
          <w:szCs w:val="20"/>
          <w:highlight w:val="none"/>
        </w:rPr>
      </w:pPr>
      <w:r>
        <w:rPr>
          <w:rFonts w:hint="eastAsia" w:ascii="宋体" w:hAnsi="宋体" w:eastAsia="宋体" w:cs="宋体"/>
          <w:color w:val="auto"/>
          <w:kern w:val="0"/>
          <w:sz w:val="20"/>
          <w:szCs w:val="20"/>
          <w:highlight w:val="none"/>
        </w:rPr>
        <w:t>5、乙方开始提供服务前要对工作环境、安全设施等安全情况进行检查，符合安全要求，乙方要对其工作人员进行全面的安全技术交底，否则不得提供服务。</w:t>
      </w:r>
    </w:p>
    <w:p w14:paraId="0836BF64">
      <w:pPr>
        <w:snapToGrid w:val="0"/>
        <w:spacing w:before="120" w:beforeLines="50" w:after="120" w:afterLines="50" w:line="360" w:lineRule="auto"/>
        <w:ind w:firstLine="400" w:firstLineChars="200"/>
        <w:rPr>
          <w:rFonts w:hint="eastAsia" w:ascii="宋体" w:hAnsi="宋体" w:eastAsia="宋体" w:cs="宋体"/>
          <w:color w:val="auto"/>
          <w:kern w:val="0"/>
          <w:sz w:val="20"/>
          <w:szCs w:val="20"/>
          <w:highlight w:val="none"/>
        </w:rPr>
      </w:pPr>
      <w:r>
        <w:rPr>
          <w:rFonts w:hint="eastAsia" w:ascii="宋体" w:hAnsi="宋体" w:eastAsia="宋体" w:cs="宋体"/>
          <w:color w:val="auto"/>
          <w:kern w:val="0"/>
          <w:sz w:val="20"/>
          <w:szCs w:val="20"/>
          <w:highlight w:val="none"/>
        </w:rPr>
        <w:t>6、乙方工作人员有既定的工作区域，严禁擅自进入非工作区域。</w:t>
      </w:r>
    </w:p>
    <w:p w14:paraId="7A0413DF">
      <w:pPr>
        <w:snapToGrid w:val="0"/>
        <w:spacing w:before="120" w:beforeLines="50" w:after="120" w:afterLines="50" w:line="360" w:lineRule="auto"/>
        <w:ind w:firstLine="400" w:firstLineChars="200"/>
        <w:rPr>
          <w:rFonts w:hint="eastAsia" w:ascii="宋体" w:hAnsi="宋体" w:eastAsia="宋体" w:cs="宋体"/>
          <w:color w:val="auto"/>
          <w:kern w:val="0"/>
          <w:sz w:val="20"/>
          <w:szCs w:val="20"/>
          <w:highlight w:val="none"/>
        </w:rPr>
      </w:pPr>
      <w:r>
        <w:rPr>
          <w:rFonts w:hint="eastAsia" w:ascii="宋体" w:hAnsi="宋体" w:eastAsia="宋体" w:cs="宋体"/>
          <w:color w:val="auto"/>
          <w:kern w:val="0"/>
          <w:sz w:val="20"/>
          <w:szCs w:val="20"/>
          <w:highlight w:val="none"/>
        </w:rPr>
        <w:t>7、乙方工作人员在工作区域范围内严禁擅自私拉乱接临时电源、气源、水源，若工作需要，由甲方人员负责协调办理，否则，造成的后果由乙方自行承担。</w:t>
      </w:r>
    </w:p>
    <w:p w14:paraId="7870C58E">
      <w:pPr>
        <w:snapToGrid w:val="0"/>
        <w:spacing w:before="120" w:beforeLines="50" w:after="120" w:afterLines="50" w:line="360" w:lineRule="auto"/>
        <w:ind w:firstLine="400" w:firstLineChars="200"/>
        <w:rPr>
          <w:rFonts w:hint="eastAsia" w:ascii="宋体" w:hAnsi="宋体" w:eastAsia="宋体" w:cs="宋体"/>
          <w:color w:val="auto"/>
          <w:kern w:val="0"/>
          <w:sz w:val="20"/>
          <w:szCs w:val="20"/>
          <w:highlight w:val="none"/>
        </w:rPr>
      </w:pPr>
      <w:r>
        <w:rPr>
          <w:rFonts w:hint="eastAsia" w:ascii="宋体" w:hAnsi="宋体" w:eastAsia="宋体" w:cs="宋体"/>
          <w:color w:val="auto"/>
          <w:kern w:val="0"/>
          <w:sz w:val="20"/>
          <w:szCs w:val="20"/>
          <w:highlight w:val="none"/>
        </w:rPr>
        <w:t>8、乙方应自觉接受甲方的安全监督和指导，对甲方的意见及时落实，发生人身事故或涉及工作中的不安全情况必须立即报告甲方。</w:t>
      </w:r>
    </w:p>
    <w:p w14:paraId="0632EE38">
      <w:pPr>
        <w:snapToGrid w:val="0"/>
        <w:spacing w:before="120" w:beforeLines="50" w:after="120" w:afterLines="50" w:line="360" w:lineRule="auto"/>
        <w:ind w:firstLine="400" w:firstLineChars="200"/>
        <w:rPr>
          <w:rFonts w:hint="eastAsia" w:ascii="宋体" w:hAnsi="宋体" w:eastAsia="宋体" w:cs="宋体"/>
          <w:color w:val="auto"/>
          <w:kern w:val="0"/>
          <w:sz w:val="20"/>
          <w:szCs w:val="20"/>
          <w:highlight w:val="none"/>
        </w:rPr>
      </w:pPr>
      <w:r>
        <w:rPr>
          <w:rFonts w:hint="eastAsia" w:ascii="宋体" w:hAnsi="宋体" w:eastAsia="宋体" w:cs="宋体"/>
          <w:color w:val="auto"/>
          <w:kern w:val="0"/>
          <w:sz w:val="20"/>
          <w:szCs w:val="20"/>
          <w:highlight w:val="none"/>
        </w:rPr>
        <w:t>9、乙方应自觉接受甲方的安全监督和指导，对甲方的意见应及时落实，发生人身事故或涉及生产运行的不安全情况必须立即报告甲方。</w:t>
      </w:r>
    </w:p>
    <w:p w14:paraId="1C38EE0E">
      <w:pPr>
        <w:snapToGrid w:val="0"/>
        <w:spacing w:before="120" w:beforeLines="50" w:after="120" w:afterLines="50" w:line="360" w:lineRule="auto"/>
        <w:ind w:firstLine="400" w:firstLineChars="200"/>
        <w:rPr>
          <w:rFonts w:hint="eastAsia" w:ascii="宋体" w:hAnsi="宋体" w:eastAsia="宋体" w:cs="宋体"/>
          <w:color w:val="auto"/>
          <w:kern w:val="0"/>
          <w:sz w:val="20"/>
          <w:szCs w:val="20"/>
          <w:highlight w:val="none"/>
        </w:rPr>
      </w:pPr>
      <w:r>
        <w:rPr>
          <w:rFonts w:hint="eastAsia" w:ascii="宋体" w:hAnsi="宋体" w:eastAsia="宋体" w:cs="宋体"/>
          <w:color w:val="auto"/>
          <w:kern w:val="0"/>
          <w:sz w:val="20"/>
          <w:szCs w:val="20"/>
          <w:highlight w:val="none"/>
        </w:rPr>
        <w:t>10、乙方不得违法分包转包。</w:t>
      </w:r>
    </w:p>
    <w:p w14:paraId="404E2879">
      <w:pPr>
        <w:snapToGrid w:val="0"/>
        <w:spacing w:before="120" w:beforeLines="50" w:after="120" w:afterLines="50" w:line="360" w:lineRule="auto"/>
        <w:ind w:firstLine="400" w:firstLineChars="200"/>
        <w:rPr>
          <w:rFonts w:hint="eastAsia" w:ascii="宋体" w:hAnsi="宋体" w:eastAsia="宋体" w:cs="宋体"/>
          <w:color w:val="auto"/>
          <w:kern w:val="0"/>
          <w:sz w:val="20"/>
          <w:szCs w:val="20"/>
          <w:highlight w:val="none"/>
        </w:rPr>
      </w:pPr>
      <w:r>
        <w:rPr>
          <w:rFonts w:hint="eastAsia" w:ascii="宋体" w:hAnsi="宋体" w:eastAsia="宋体" w:cs="宋体"/>
          <w:color w:val="auto"/>
          <w:kern w:val="0"/>
          <w:sz w:val="20"/>
          <w:szCs w:val="20"/>
          <w:highlight w:val="none"/>
        </w:rPr>
        <w:t>11、乙方保证派遣身体健康的工作人员，严格执行有关安全规定，切实采取并对所派遣的所有工作人员的安全负全面责任，工作过程中因乙方原因造成的各种人身伤害、财产损失均由乙方承担，甲方不负任何责任；如乙方不履行本协议给甲方或任何第三方造成人身伤害、财产损失等全部由乙方负责赔偿。</w:t>
      </w:r>
    </w:p>
    <w:p w14:paraId="5D259D9B">
      <w:pPr>
        <w:snapToGrid w:val="0"/>
        <w:spacing w:before="120" w:beforeLines="50" w:after="120" w:afterLines="50" w:line="360" w:lineRule="auto"/>
        <w:ind w:firstLine="400" w:firstLineChars="200"/>
        <w:rPr>
          <w:rFonts w:hint="eastAsia" w:ascii="宋体" w:hAnsi="宋体" w:eastAsia="宋体" w:cs="宋体"/>
          <w:color w:val="auto"/>
          <w:kern w:val="0"/>
          <w:sz w:val="20"/>
          <w:szCs w:val="20"/>
          <w:highlight w:val="none"/>
        </w:rPr>
      </w:pPr>
      <w:r>
        <w:rPr>
          <w:rFonts w:hint="eastAsia" w:ascii="宋体" w:hAnsi="宋体" w:eastAsia="宋体" w:cs="宋体"/>
          <w:color w:val="auto"/>
          <w:kern w:val="0"/>
          <w:sz w:val="20"/>
          <w:szCs w:val="20"/>
          <w:highlight w:val="none"/>
        </w:rPr>
        <w:t>12、由于甲、乙以外的第三方原因造成乙方人身、设备事故，甲方不承担任何责任。</w:t>
      </w:r>
    </w:p>
    <w:p w14:paraId="1659E401">
      <w:pPr>
        <w:snapToGrid w:val="0"/>
        <w:spacing w:before="120" w:beforeLines="50" w:after="120" w:afterLines="50" w:line="360" w:lineRule="auto"/>
        <w:ind w:firstLine="400" w:firstLineChars="200"/>
        <w:rPr>
          <w:rFonts w:hint="eastAsia" w:ascii="宋体" w:hAnsi="宋体" w:eastAsia="宋体" w:cs="宋体"/>
          <w:color w:val="auto"/>
          <w:kern w:val="0"/>
          <w:sz w:val="20"/>
          <w:szCs w:val="20"/>
          <w:highlight w:val="none"/>
        </w:rPr>
      </w:pPr>
      <w:r>
        <w:rPr>
          <w:rFonts w:hint="eastAsia" w:ascii="宋体" w:hAnsi="宋体" w:eastAsia="宋体" w:cs="宋体"/>
          <w:color w:val="auto"/>
          <w:kern w:val="0"/>
          <w:sz w:val="20"/>
          <w:szCs w:val="20"/>
          <w:highlight w:val="none"/>
        </w:rPr>
        <w:t>三、违约责任</w:t>
      </w:r>
    </w:p>
    <w:p w14:paraId="6BB34F7A">
      <w:pPr>
        <w:snapToGrid w:val="0"/>
        <w:spacing w:before="120" w:beforeLines="50" w:after="120" w:afterLines="50" w:line="360" w:lineRule="auto"/>
        <w:ind w:firstLine="400" w:firstLineChars="200"/>
        <w:rPr>
          <w:rFonts w:hint="eastAsia" w:ascii="宋体" w:hAnsi="宋体" w:eastAsia="宋体" w:cs="宋体"/>
          <w:color w:val="auto"/>
          <w:kern w:val="0"/>
          <w:sz w:val="20"/>
          <w:szCs w:val="20"/>
          <w:highlight w:val="none"/>
        </w:rPr>
      </w:pPr>
      <w:r>
        <w:rPr>
          <w:rFonts w:hint="eastAsia" w:ascii="宋体" w:hAnsi="宋体" w:eastAsia="宋体" w:cs="宋体"/>
          <w:color w:val="auto"/>
          <w:kern w:val="0"/>
          <w:sz w:val="20"/>
          <w:szCs w:val="20"/>
          <w:highlight w:val="none"/>
        </w:rPr>
        <w:t>乙方违反本协议的约定，甲方有权要求解除主合同，且乙方还须向甲方支付主合同暂定总价 10%-30%的违约金（具体由甲方根据乙方的违约情形并结合实际情况确定）；因此给甲方造成的损失（包括直接损失、间接损失、诉讼费、律师费、保全费、保函费以及其他实现债权的费用等）数额高于前述违约金的数额，应按照损失数额赔偿。</w:t>
      </w:r>
    </w:p>
    <w:p w14:paraId="134734D8">
      <w:pPr>
        <w:snapToGrid w:val="0"/>
        <w:spacing w:before="120" w:beforeLines="50" w:after="120" w:afterLines="50" w:line="360" w:lineRule="auto"/>
        <w:ind w:firstLine="400" w:firstLineChars="200"/>
        <w:rPr>
          <w:rFonts w:hint="eastAsia" w:ascii="宋体" w:hAnsi="宋体" w:eastAsia="宋体" w:cs="宋体"/>
          <w:color w:val="auto"/>
          <w:kern w:val="0"/>
          <w:sz w:val="20"/>
          <w:szCs w:val="20"/>
          <w:highlight w:val="none"/>
        </w:rPr>
      </w:pPr>
      <w:r>
        <w:rPr>
          <w:rFonts w:hint="eastAsia" w:ascii="宋体" w:hAnsi="宋体" w:eastAsia="宋体" w:cs="宋体"/>
          <w:color w:val="auto"/>
          <w:kern w:val="0"/>
          <w:sz w:val="20"/>
          <w:szCs w:val="20"/>
          <w:highlight w:val="none"/>
        </w:rPr>
        <w:t>四、其他</w:t>
      </w:r>
    </w:p>
    <w:p w14:paraId="62D20A56">
      <w:pPr>
        <w:snapToGrid w:val="0"/>
        <w:spacing w:before="120" w:beforeLines="50" w:after="120" w:afterLines="50" w:line="360" w:lineRule="auto"/>
        <w:ind w:firstLine="400" w:firstLineChars="200"/>
        <w:rPr>
          <w:rFonts w:hint="eastAsia" w:ascii="宋体" w:hAnsi="宋体" w:eastAsia="宋体" w:cs="宋体"/>
          <w:color w:val="auto"/>
          <w:kern w:val="0"/>
          <w:sz w:val="20"/>
          <w:szCs w:val="20"/>
          <w:highlight w:val="none"/>
        </w:rPr>
      </w:pPr>
      <w:r>
        <w:rPr>
          <w:rFonts w:hint="eastAsia" w:ascii="宋体" w:hAnsi="宋体" w:eastAsia="宋体" w:cs="宋体"/>
          <w:color w:val="auto"/>
          <w:kern w:val="0"/>
          <w:sz w:val="20"/>
          <w:szCs w:val="20"/>
          <w:highlight w:val="none"/>
        </w:rPr>
        <w:t>本协议作为主合同的附件，与主合同具有相同的法律效力，与主合同同时生效，同时终止。</w:t>
      </w:r>
    </w:p>
    <w:p w14:paraId="2BA01DE0">
      <w:pPr>
        <w:snapToGrid w:val="0"/>
        <w:spacing w:before="120" w:beforeLines="50" w:after="120" w:afterLines="50"/>
        <w:ind w:firstLine="400" w:firstLineChars="200"/>
        <w:rPr>
          <w:rFonts w:hint="eastAsia" w:ascii="宋体" w:hAnsi="宋体" w:eastAsia="宋体" w:cs="宋体"/>
          <w:color w:val="auto"/>
          <w:kern w:val="0"/>
          <w:sz w:val="20"/>
          <w:szCs w:val="20"/>
          <w:highlight w:val="none"/>
        </w:rPr>
      </w:pPr>
    </w:p>
    <w:tbl>
      <w:tblPr>
        <w:tblStyle w:val="3"/>
        <w:tblW w:w="8795" w:type="dxa"/>
        <w:tblInd w:w="-252" w:type="dxa"/>
        <w:tblLayout w:type="fixed"/>
        <w:tblCellMar>
          <w:top w:w="0" w:type="dxa"/>
          <w:left w:w="108" w:type="dxa"/>
          <w:bottom w:w="0" w:type="dxa"/>
          <w:right w:w="108" w:type="dxa"/>
        </w:tblCellMar>
      </w:tblPr>
      <w:tblGrid>
        <w:gridCol w:w="4916"/>
        <w:gridCol w:w="3879"/>
      </w:tblGrid>
      <w:tr w14:paraId="44B1B923">
        <w:tblPrEx>
          <w:tblCellMar>
            <w:top w:w="0" w:type="dxa"/>
            <w:left w:w="108" w:type="dxa"/>
            <w:bottom w:w="0" w:type="dxa"/>
            <w:right w:w="108" w:type="dxa"/>
          </w:tblCellMar>
        </w:tblPrEx>
        <w:tc>
          <w:tcPr>
            <w:tcW w:w="4916" w:type="dxa"/>
            <w:noWrap w:val="0"/>
            <w:vAlign w:val="top"/>
          </w:tcPr>
          <w:p w14:paraId="37E963EF">
            <w:pPr>
              <w:snapToGrid w:val="0"/>
              <w:spacing w:before="120" w:beforeLines="50" w:after="120" w:afterLines="50"/>
              <w:ind w:firstLine="400" w:firstLineChars="200"/>
              <w:rPr>
                <w:rFonts w:hint="eastAsia" w:ascii="宋体" w:hAnsi="宋体" w:eastAsia="宋体" w:cs="宋体"/>
                <w:color w:val="auto"/>
                <w:kern w:val="0"/>
                <w:sz w:val="20"/>
                <w:szCs w:val="20"/>
                <w:highlight w:val="none"/>
              </w:rPr>
            </w:pPr>
          </w:p>
          <w:p w14:paraId="2F8A5D60">
            <w:pPr>
              <w:snapToGrid w:val="0"/>
              <w:spacing w:before="120" w:beforeLines="50" w:after="120" w:afterLines="50"/>
              <w:rPr>
                <w:rFonts w:hint="eastAsia" w:ascii="宋体" w:hAnsi="宋体" w:eastAsia="宋体" w:cs="宋体"/>
                <w:color w:val="auto"/>
                <w:kern w:val="0"/>
                <w:sz w:val="20"/>
                <w:szCs w:val="20"/>
                <w:highlight w:val="none"/>
              </w:rPr>
            </w:pPr>
            <w:r>
              <w:rPr>
                <w:rFonts w:hint="eastAsia" w:ascii="宋体" w:hAnsi="宋体" w:eastAsia="宋体" w:cs="宋体"/>
                <w:color w:val="auto"/>
                <w:kern w:val="0"/>
                <w:sz w:val="20"/>
                <w:szCs w:val="20"/>
                <w:highlight w:val="none"/>
              </w:rPr>
              <w:t>委托人：（盖章）</w:t>
            </w:r>
          </w:p>
          <w:p w14:paraId="24B54E2A">
            <w:pPr>
              <w:snapToGrid w:val="0"/>
              <w:spacing w:before="120" w:beforeLines="50" w:after="120" w:afterLines="50"/>
              <w:ind w:firstLine="400" w:firstLineChars="200"/>
              <w:rPr>
                <w:rFonts w:hint="eastAsia" w:ascii="宋体" w:hAnsi="宋体" w:eastAsia="宋体" w:cs="宋体"/>
                <w:color w:val="auto"/>
                <w:kern w:val="0"/>
                <w:sz w:val="20"/>
                <w:szCs w:val="20"/>
                <w:highlight w:val="none"/>
              </w:rPr>
            </w:pPr>
          </w:p>
          <w:p w14:paraId="45051948">
            <w:pPr>
              <w:snapToGrid w:val="0"/>
              <w:spacing w:before="120" w:beforeLines="50" w:after="120" w:afterLines="5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法定代表人或授权委托人：</w:t>
            </w:r>
          </w:p>
          <w:p w14:paraId="324ED495">
            <w:pPr>
              <w:snapToGrid w:val="0"/>
              <w:spacing w:before="120" w:beforeLines="50" w:after="120" w:afterLines="50"/>
              <w:rPr>
                <w:rFonts w:hint="eastAsia" w:ascii="宋体" w:hAnsi="宋体" w:eastAsia="宋体" w:cs="宋体"/>
                <w:color w:val="auto"/>
                <w:kern w:val="0"/>
                <w:sz w:val="20"/>
                <w:szCs w:val="20"/>
                <w:highlight w:val="none"/>
              </w:rPr>
            </w:pPr>
            <w:r>
              <w:rPr>
                <w:rFonts w:hint="eastAsia" w:ascii="宋体" w:hAnsi="宋体" w:eastAsia="宋体" w:cs="宋体"/>
                <w:color w:val="auto"/>
                <w:kern w:val="0"/>
                <w:sz w:val="20"/>
                <w:szCs w:val="20"/>
                <w:highlight w:val="none"/>
              </w:rPr>
              <w:t>（签字或盖章）</w:t>
            </w:r>
          </w:p>
          <w:p w14:paraId="72FE79BB">
            <w:pPr>
              <w:snapToGrid w:val="0"/>
              <w:spacing w:before="120" w:beforeLines="50" w:after="120" w:afterLines="50"/>
              <w:ind w:firstLine="400" w:firstLineChars="200"/>
              <w:rPr>
                <w:rFonts w:hint="eastAsia" w:ascii="宋体" w:hAnsi="宋体" w:eastAsia="宋体" w:cs="宋体"/>
                <w:color w:val="auto"/>
                <w:kern w:val="0"/>
                <w:sz w:val="20"/>
                <w:szCs w:val="20"/>
                <w:highlight w:val="none"/>
              </w:rPr>
            </w:pPr>
          </w:p>
          <w:p w14:paraId="5F3C651B">
            <w:pPr>
              <w:snapToGrid w:val="0"/>
              <w:spacing w:before="120" w:beforeLines="50" w:after="120" w:afterLines="50"/>
              <w:rPr>
                <w:rFonts w:hint="eastAsia" w:ascii="宋体" w:hAnsi="宋体" w:eastAsia="宋体" w:cs="宋体"/>
                <w:color w:val="auto"/>
                <w:kern w:val="0"/>
                <w:sz w:val="20"/>
                <w:szCs w:val="20"/>
                <w:highlight w:val="none"/>
              </w:rPr>
            </w:pPr>
            <w:r>
              <w:rPr>
                <w:rFonts w:hint="eastAsia" w:ascii="宋体" w:hAnsi="宋体" w:eastAsia="宋体" w:cs="宋体"/>
                <w:color w:val="auto"/>
                <w:kern w:val="0"/>
                <w:sz w:val="20"/>
                <w:szCs w:val="20"/>
                <w:highlight w:val="none"/>
              </w:rPr>
              <w:t>日期：    年    月    日</w:t>
            </w:r>
          </w:p>
        </w:tc>
        <w:tc>
          <w:tcPr>
            <w:tcW w:w="3879" w:type="dxa"/>
            <w:noWrap w:val="0"/>
            <w:vAlign w:val="top"/>
          </w:tcPr>
          <w:p w14:paraId="5895C1B6">
            <w:pPr>
              <w:snapToGrid w:val="0"/>
              <w:spacing w:before="120" w:beforeLines="50" w:after="120" w:afterLines="50"/>
              <w:ind w:firstLine="400" w:firstLineChars="200"/>
              <w:rPr>
                <w:rFonts w:hint="eastAsia" w:ascii="宋体" w:hAnsi="宋体" w:eastAsia="宋体" w:cs="宋体"/>
                <w:color w:val="auto"/>
                <w:kern w:val="0"/>
                <w:sz w:val="20"/>
                <w:szCs w:val="20"/>
                <w:highlight w:val="none"/>
              </w:rPr>
            </w:pPr>
          </w:p>
          <w:p w14:paraId="0A3DC039">
            <w:pPr>
              <w:snapToGrid w:val="0"/>
              <w:spacing w:before="120" w:beforeLines="50" w:after="120" w:afterLines="50"/>
              <w:rPr>
                <w:rFonts w:hint="eastAsia" w:ascii="宋体" w:hAnsi="宋体" w:eastAsia="宋体" w:cs="宋体"/>
                <w:color w:val="auto"/>
                <w:kern w:val="0"/>
                <w:sz w:val="20"/>
                <w:szCs w:val="20"/>
                <w:highlight w:val="none"/>
              </w:rPr>
            </w:pPr>
            <w:r>
              <w:rPr>
                <w:rFonts w:hint="eastAsia" w:ascii="宋体" w:hAnsi="宋体" w:eastAsia="宋体" w:cs="宋体"/>
                <w:color w:val="auto"/>
                <w:kern w:val="0"/>
                <w:sz w:val="20"/>
                <w:szCs w:val="20"/>
                <w:highlight w:val="none"/>
              </w:rPr>
              <w:t>监理人：（盖章）</w:t>
            </w:r>
          </w:p>
          <w:p w14:paraId="0BA8A521">
            <w:pPr>
              <w:snapToGrid w:val="0"/>
              <w:spacing w:before="120" w:beforeLines="50" w:after="120" w:afterLines="50"/>
              <w:ind w:firstLine="400" w:firstLineChars="200"/>
              <w:rPr>
                <w:rFonts w:hint="eastAsia" w:ascii="宋体" w:hAnsi="宋体" w:eastAsia="宋体" w:cs="宋体"/>
                <w:color w:val="auto"/>
                <w:kern w:val="0"/>
                <w:sz w:val="20"/>
                <w:szCs w:val="20"/>
                <w:highlight w:val="none"/>
              </w:rPr>
            </w:pPr>
          </w:p>
          <w:p w14:paraId="332A8984">
            <w:pPr>
              <w:snapToGrid w:val="0"/>
              <w:spacing w:before="120" w:beforeLines="50" w:after="120" w:afterLines="5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法定代表人或授权委托人：</w:t>
            </w:r>
          </w:p>
          <w:p w14:paraId="00DE2307">
            <w:pPr>
              <w:snapToGrid w:val="0"/>
              <w:spacing w:before="120" w:beforeLines="50" w:after="120" w:afterLines="50"/>
              <w:rPr>
                <w:rFonts w:hint="eastAsia" w:ascii="宋体" w:hAnsi="宋体" w:eastAsia="宋体" w:cs="宋体"/>
                <w:color w:val="auto"/>
                <w:kern w:val="0"/>
                <w:sz w:val="20"/>
                <w:szCs w:val="20"/>
                <w:highlight w:val="none"/>
              </w:rPr>
            </w:pPr>
            <w:r>
              <w:rPr>
                <w:rFonts w:hint="eastAsia" w:ascii="宋体" w:hAnsi="宋体" w:eastAsia="宋体" w:cs="宋体"/>
                <w:color w:val="auto"/>
                <w:kern w:val="0"/>
                <w:sz w:val="20"/>
                <w:szCs w:val="20"/>
                <w:highlight w:val="none"/>
              </w:rPr>
              <w:t>（签字或盖章）</w:t>
            </w:r>
          </w:p>
          <w:p w14:paraId="730E36A3">
            <w:pPr>
              <w:snapToGrid w:val="0"/>
              <w:spacing w:before="120" w:beforeLines="50" w:after="120" w:afterLines="50"/>
              <w:rPr>
                <w:rFonts w:hint="eastAsia" w:ascii="宋体" w:hAnsi="宋体" w:eastAsia="宋体" w:cs="宋体"/>
                <w:color w:val="auto"/>
                <w:kern w:val="0"/>
                <w:sz w:val="20"/>
                <w:szCs w:val="20"/>
                <w:highlight w:val="none"/>
              </w:rPr>
            </w:pPr>
          </w:p>
          <w:p w14:paraId="2B06A473">
            <w:pPr>
              <w:snapToGrid w:val="0"/>
              <w:spacing w:before="120" w:beforeLines="50" w:after="120" w:afterLines="50"/>
              <w:rPr>
                <w:rFonts w:hint="eastAsia" w:ascii="宋体" w:hAnsi="宋体" w:eastAsia="宋体" w:cs="宋体"/>
                <w:color w:val="auto"/>
                <w:kern w:val="0"/>
                <w:sz w:val="20"/>
                <w:szCs w:val="20"/>
                <w:highlight w:val="none"/>
              </w:rPr>
            </w:pPr>
            <w:r>
              <w:rPr>
                <w:rFonts w:hint="eastAsia" w:ascii="宋体" w:hAnsi="宋体" w:eastAsia="宋体" w:cs="宋体"/>
                <w:color w:val="auto"/>
                <w:kern w:val="0"/>
                <w:sz w:val="20"/>
                <w:szCs w:val="20"/>
                <w:highlight w:val="none"/>
              </w:rPr>
              <w:t>日期：    年    月    日</w:t>
            </w:r>
          </w:p>
        </w:tc>
      </w:tr>
    </w:tbl>
    <w:p w14:paraId="6E398892">
      <w:pPr>
        <w:snapToGrid w:val="0"/>
        <w:spacing w:before="120" w:beforeLines="50" w:after="120" w:afterLines="50"/>
        <w:ind w:firstLine="400" w:firstLineChars="200"/>
        <w:rPr>
          <w:rFonts w:hint="eastAsia" w:ascii="宋体" w:hAnsi="宋体" w:eastAsia="宋体" w:cs="宋体"/>
          <w:color w:val="auto"/>
          <w:kern w:val="0"/>
          <w:sz w:val="20"/>
          <w:szCs w:val="20"/>
          <w:highlight w:val="none"/>
        </w:rPr>
      </w:pPr>
    </w:p>
    <w:p w14:paraId="7DCF5784">
      <w:pPr>
        <w:ind w:left="0" w:leftChars="0" w:right="210" w:rightChars="100" w:firstLine="0" w:firstLineChars="0"/>
        <w:rPr>
          <w:rFonts w:hint="eastAsia" w:ascii="宋体" w:hAnsi="宋体" w:eastAsia="宋体" w:cs="宋体"/>
          <w:color w:val="auto"/>
          <w:highlight w:val="none"/>
        </w:rPr>
      </w:pPr>
    </w:p>
    <w:p w14:paraId="251084CE">
      <w:pPr>
        <w:snapToGrid w:val="0"/>
        <w:spacing w:before="120" w:beforeLines="50" w:after="120" w:afterLines="50"/>
        <w:jc w:val="center"/>
        <w:rPr>
          <w:rFonts w:hint="eastAsia" w:ascii="宋体" w:hAnsi="宋体" w:eastAsia="宋体" w:cs="宋体"/>
          <w:b/>
          <w:bCs/>
          <w:color w:val="auto"/>
          <w:sz w:val="24"/>
          <w:szCs w:val="15"/>
          <w:highlight w:val="none"/>
        </w:rPr>
      </w:pPr>
    </w:p>
    <w:p w14:paraId="1707E80E">
      <w:pPr>
        <w:snapToGrid w:val="0"/>
        <w:spacing w:before="120" w:beforeLines="50" w:after="120" w:afterLines="50"/>
        <w:jc w:val="center"/>
        <w:rPr>
          <w:rFonts w:hint="eastAsia" w:ascii="宋体" w:hAnsi="宋体" w:eastAsia="宋体" w:cs="宋体"/>
          <w:b/>
          <w:bCs/>
          <w:color w:val="auto"/>
          <w:sz w:val="24"/>
          <w:szCs w:val="15"/>
          <w:highlight w:val="none"/>
        </w:rPr>
      </w:pPr>
    </w:p>
    <w:p w14:paraId="2CBAAA9F">
      <w:pPr>
        <w:snapToGrid w:val="0"/>
        <w:spacing w:before="120" w:beforeLines="50" w:after="120" w:afterLines="50"/>
        <w:jc w:val="center"/>
        <w:rPr>
          <w:rFonts w:hint="eastAsia" w:ascii="宋体" w:hAnsi="宋体" w:eastAsia="宋体" w:cs="宋体"/>
          <w:b/>
          <w:bCs/>
          <w:color w:val="auto"/>
          <w:sz w:val="24"/>
          <w:szCs w:val="15"/>
          <w:highlight w:val="none"/>
        </w:rPr>
      </w:pPr>
    </w:p>
    <w:p w14:paraId="7C0FFF1B">
      <w:pPr>
        <w:snapToGrid w:val="0"/>
        <w:spacing w:before="120" w:beforeLines="50" w:after="120" w:afterLines="50"/>
        <w:jc w:val="center"/>
        <w:rPr>
          <w:rFonts w:hint="eastAsia" w:ascii="宋体" w:hAnsi="宋体" w:eastAsia="宋体" w:cs="宋体"/>
          <w:b/>
          <w:bCs/>
          <w:color w:val="auto"/>
          <w:sz w:val="24"/>
          <w:szCs w:val="15"/>
          <w:highlight w:val="none"/>
        </w:rPr>
      </w:pPr>
    </w:p>
    <w:p w14:paraId="6E706EA5">
      <w:pPr>
        <w:snapToGrid w:val="0"/>
        <w:spacing w:before="120" w:beforeLines="50" w:after="120" w:afterLines="50"/>
        <w:jc w:val="center"/>
        <w:rPr>
          <w:rFonts w:hint="eastAsia" w:ascii="宋体" w:hAnsi="宋体" w:eastAsia="宋体" w:cs="宋体"/>
          <w:b/>
          <w:bCs/>
          <w:color w:val="auto"/>
          <w:sz w:val="24"/>
          <w:szCs w:val="15"/>
          <w:highlight w:val="none"/>
        </w:rPr>
      </w:pPr>
      <w:r>
        <w:rPr>
          <w:rFonts w:hint="eastAsia" w:ascii="宋体" w:hAnsi="宋体" w:eastAsia="宋体" w:cs="宋体"/>
          <w:b/>
          <w:bCs/>
          <w:color w:val="auto"/>
          <w:sz w:val="24"/>
          <w:szCs w:val="15"/>
          <w:highlight w:val="none"/>
        </w:rPr>
        <w:t>本项目监理人员配置表</w:t>
      </w:r>
    </w:p>
    <w:tbl>
      <w:tblPr>
        <w:tblStyle w:val="3"/>
        <w:tblW w:w="4843"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14"/>
        <w:gridCol w:w="762"/>
        <w:gridCol w:w="749"/>
        <w:gridCol w:w="828"/>
        <w:gridCol w:w="868"/>
        <w:gridCol w:w="704"/>
        <w:gridCol w:w="785"/>
        <w:gridCol w:w="1375"/>
        <w:gridCol w:w="1469"/>
      </w:tblGrid>
      <w:tr w14:paraId="7C22A7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8" w:hRule="atLeast"/>
          <w:jc w:val="center"/>
        </w:trPr>
        <w:tc>
          <w:tcPr>
            <w:tcW w:w="432" w:type="pct"/>
            <w:noWrap w:val="0"/>
            <w:vAlign w:val="center"/>
          </w:tcPr>
          <w:p w14:paraId="3513E19A">
            <w:pPr>
              <w:snapToGrid w:val="0"/>
              <w:spacing w:before="120" w:beforeLines="50" w:after="120" w:afterLines="50"/>
              <w:jc w:val="center"/>
              <w:rPr>
                <w:rFonts w:hint="eastAsia" w:ascii="宋体" w:hAnsi="宋体" w:eastAsia="宋体" w:cs="宋体"/>
                <w:color w:val="auto"/>
                <w:kern w:val="0"/>
                <w:sz w:val="20"/>
                <w:szCs w:val="20"/>
                <w:highlight w:val="none"/>
              </w:rPr>
            </w:pPr>
            <w:r>
              <w:rPr>
                <w:rFonts w:hint="eastAsia" w:ascii="宋体" w:hAnsi="宋体" w:eastAsia="宋体" w:cs="宋体"/>
                <w:color w:val="auto"/>
                <w:kern w:val="0"/>
                <w:sz w:val="20"/>
                <w:szCs w:val="20"/>
                <w:highlight w:val="none"/>
              </w:rPr>
              <w:t>岗位</w:t>
            </w:r>
          </w:p>
        </w:tc>
        <w:tc>
          <w:tcPr>
            <w:tcW w:w="461" w:type="pct"/>
            <w:noWrap w:val="0"/>
            <w:vAlign w:val="center"/>
          </w:tcPr>
          <w:p w14:paraId="7A670990">
            <w:pPr>
              <w:snapToGrid w:val="0"/>
              <w:spacing w:before="120" w:beforeLines="50" w:after="120" w:afterLines="50"/>
              <w:jc w:val="center"/>
              <w:rPr>
                <w:rFonts w:hint="eastAsia" w:ascii="宋体" w:hAnsi="宋体" w:eastAsia="宋体" w:cs="宋体"/>
                <w:color w:val="auto"/>
                <w:kern w:val="0"/>
                <w:sz w:val="20"/>
                <w:szCs w:val="20"/>
                <w:highlight w:val="none"/>
              </w:rPr>
            </w:pPr>
            <w:r>
              <w:rPr>
                <w:rFonts w:hint="eastAsia" w:ascii="宋体" w:hAnsi="宋体" w:eastAsia="宋体" w:cs="宋体"/>
                <w:color w:val="auto"/>
                <w:kern w:val="0"/>
                <w:sz w:val="20"/>
                <w:szCs w:val="20"/>
                <w:highlight w:val="none"/>
              </w:rPr>
              <w:t>姓名</w:t>
            </w:r>
          </w:p>
        </w:tc>
        <w:tc>
          <w:tcPr>
            <w:tcW w:w="453" w:type="pct"/>
            <w:noWrap w:val="0"/>
            <w:vAlign w:val="center"/>
          </w:tcPr>
          <w:p w14:paraId="1E97F676">
            <w:pPr>
              <w:snapToGrid w:val="0"/>
              <w:spacing w:before="120" w:beforeLines="50" w:after="120" w:afterLines="50"/>
              <w:jc w:val="center"/>
              <w:rPr>
                <w:rFonts w:hint="eastAsia" w:ascii="宋体" w:hAnsi="宋体" w:eastAsia="宋体" w:cs="宋体"/>
                <w:color w:val="auto"/>
                <w:kern w:val="0"/>
                <w:sz w:val="20"/>
                <w:szCs w:val="20"/>
                <w:highlight w:val="none"/>
              </w:rPr>
            </w:pPr>
            <w:r>
              <w:rPr>
                <w:rFonts w:hint="eastAsia" w:ascii="宋体" w:hAnsi="宋体" w:eastAsia="宋体" w:cs="宋体"/>
                <w:color w:val="auto"/>
                <w:kern w:val="0"/>
                <w:sz w:val="20"/>
                <w:szCs w:val="20"/>
                <w:highlight w:val="none"/>
              </w:rPr>
              <w:t>性别</w:t>
            </w:r>
          </w:p>
        </w:tc>
        <w:tc>
          <w:tcPr>
            <w:tcW w:w="501" w:type="pct"/>
            <w:noWrap w:val="0"/>
            <w:vAlign w:val="center"/>
          </w:tcPr>
          <w:p w14:paraId="77267EDD">
            <w:pPr>
              <w:snapToGrid w:val="0"/>
              <w:spacing w:before="120" w:beforeLines="50" w:after="120" w:afterLines="50"/>
              <w:jc w:val="center"/>
              <w:rPr>
                <w:rFonts w:hint="eastAsia" w:ascii="宋体" w:hAnsi="宋体" w:eastAsia="宋体" w:cs="宋体"/>
                <w:color w:val="auto"/>
                <w:kern w:val="0"/>
                <w:sz w:val="20"/>
                <w:szCs w:val="20"/>
                <w:highlight w:val="none"/>
              </w:rPr>
            </w:pPr>
            <w:r>
              <w:rPr>
                <w:rFonts w:hint="eastAsia" w:ascii="宋体" w:hAnsi="宋体" w:eastAsia="宋体" w:cs="宋体"/>
                <w:color w:val="auto"/>
                <w:kern w:val="0"/>
                <w:sz w:val="20"/>
                <w:szCs w:val="20"/>
                <w:highlight w:val="none"/>
              </w:rPr>
              <w:t>职称</w:t>
            </w:r>
          </w:p>
        </w:tc>
        <w:tc>
          <w:tcPr>
            <w:tcW w:w="525" w:type="pct"/>
            <w:noWrap w:val="0"/>
            <w:vAlign w:val="center"/>
          </w:tcPr>
          <w:p w14:paraId="5A50A126">
            <w:pPr>
              <w:snapToGrid w:val="0"/>
              <w:spacing w:before="120" w:beforeLines="50" w:after="120" w:afterLines="50"/>
              <w:jc w:val="center"/>
              <w:rPr>
                <w:rFonts w:hint="eastAsia" w:ascii="宋体" w:hAnsi="宋体" w:eastAsia="宋体" w:cs="宋体"/>
                <w:color w:val="auto"/>
                <w:kern w:val="0"/>
                <w:sz w:val="20"/>
                <w:szCs w:val="20"/>
                <w:highlight w:val="none"/>
              </w:rPr>
            </w:pPr>
            <w:r>
              <w:rPr>
                <w:rFonts w:hint="eastAsia" w:ascii="宋体" w:hAnsi="宋体" w:eastAsia="宋体" w:cs="宋体"/>
                <w:color w:val="auto"/>
                <w:kern w:val="0"/>
                <w:sz w:val="20"/>
                <w:szCs w:val="20"/>
                <w:highlight w:val="none"/>
              </w:rPr>
              <w:t>职务</w:t>
            </w:r>
          </w:p>
        </w:tc>
        <w:tc>
          <w:tcPr>
            <w:tcW w:w="426" w:type="pct"/>
            <w:noWrap w:val="0"/>
            <w:vAlign w:val="center"/>
          </w:tcPr>
          <w:p w14:paraId="66F7123F">
            <w:pPr>
              <w:snapToGrid w:val="0"/>
              <w:spacing w:before="120" w:beforeLines="50" w:after="120" w:afterLines="50"/>
              <w:jc w:val="center"/>
              <w:rPr>
                <w:rFonts w:hint="eastAsia" w:ascii="宋体" w:hAnsi="宋体" w:eastAsia="宋体" w:cs="宋体"/>
                <w:color w:val="auto"/>
                <w:kern w:val="0"/>
                <w:sz w:val="20"/>
                <w:szCs w:val="20"/>
                <w:highlight w:val="none"/>
              </w:rPr>
            </w:pPr>
            <w:r>
              <w:rPr>
                <w:rFonts w:hint="eastAsia" w:ascii="宋体" w:hAnsi="宋体" w:eastAsia="宋体" w:cs="宋体"/>
                <w:color w:val="auto"/>
                <w:kern w:val="0"/>
                <w:sz w:val="20"/>
                <w:szCs w:val="20"/>
                <w:highlight w:val="none"/>
              </w:rPr>
              <w:t>学历</w:t>
            </w:r>
          </w:p>
        </w:tc>
        <w:tc>
          <w:tcPr>
            <w:tcW w:w="475" w:type="pct"/>
            <w:noWrap w:val="0"/>
            <w:vAlign w:val="center"/>
          </w:tcPr>
          <w:p w14:paraId="3A55634B">
            <w:pPr>
              <w:snapToGrid w:val="0"/>
              <w:spacing w:before="120" w:beforeLines="50" w:after="120" w:afterLines="50"/>
              <w:jc w:val="center"/>
              <w:rPr>
                <w:rFonts w:hint="eastAsia" w:ascii="宋体" w:hAnsi="宋体" w:eastAsia="宋体" w:cs="宋体"/>
                <w:color w:val="auto"/>
                <w:kern w:val="0"/>
                <w:sz w:val="20"/>
                <w:szCs w:val="20"/>
                <w:highlight w:val="none"/>
              </w:rPr>
            </w:pPr>
            <w:r>
              <w:rPr>
                <w:rFonts w:hint="eastAsia" w:ascii="宋体" w:hAnsi="宋体" w:eastAsia="宋体" w:cs="宋体"/>
                <w:color w:val="auto"/>
                <w:kern w:val="0"/>
                <w:sz w:val="20"/>
                <w:szCs w:val="20"/>
                <w:highlight w:val="none"/>
              </w:rPr>
              <w:t>专业</w:t>
            </w:r>
          </w:p>
        </w:tc>
        <w:tc>
          <w:tcPr>
            <w:tcW w:w="832" w:type="pct"/>
            <w:noWrap w:val="0"/>
            <w:vAlign w:val="center"/>
          </w:tcPr>
          <w:p w14:paraId="4B98722B">
            <w:pPr>
              <w:snapToGrid w:val="0"/>
              <w:spacing w:before="120" w:beforeLines="50" w:after="120" w:afterLines="50"/>
              <w:jc w:val="center"/>
              <w:rPr>
                <w:rFonts w:hint="eastAsia" w:ascii="宋体" w:hAnsi="宋体" w:eastAsia="宋体" w:cs="宋体"/>
                <w:color w:val="auto"/>
                <w:kern w:val="0"/>
                <w:sz w:val="20"/>
                <w:szCs w:val="20"/>
                <w:highlight w:val="none"/>
              </w:rPr>
            </w:pPr>
            <w:r>
              <w:rPr>
                <w:rFonts w:hint="eastAsia" w:ascii="宋体" w:hAnsi="宋体" w:eastAsia="宋体" w:cs="宋体"/>
                <w:color w:val="auto"/>
                <w:kern w:val="0"/>
                <w:sz w:val="20"/>
                <w:szCs w:val="20"/>
                <w:highlight w:val="none"/>
              </w:rPr>
              <w:t>监理业绩</w:t>
            </w:r>
          </w:p>
        </w:tc>
        <w:tc>
          <w:tcPr>
            <w:tcW w:w="889" w:type="pct"/>
            <w:noWrap w:val="0"/>
            <w:vAlign w:val="center"/>
          </w:tcPr>
          <w:p w14:paraId="2B931A6E">
            <w:pPr>
              <w:snapToGrid w:val="0"/>
              <w:spacing w:before="120" w:beforeLines="50" w:after="120" w:afterLines="50"/>
              <w:jc w:val="center"/>
              <w:rPr>
                <w:rFonts w:hint="eastAsia" w:ascii="宋体" w:hAnsi="宋体" w:eastAsia="宋体" w:cs="宋体"/>
                <w:color w:val="auto"/>
                <w:kern w:val="0"/>
                <w:sz w:val="20"/>
                <w:szCs w:val="20"/>
                <w:highlight w:val="none"/>
              </w:rPr>
            </w:pPr>
            <w:r>
              <w:rPr>
                <w:rFonts w:hint="eastAsia" w:ascii="宋体" w:hAnsi="宋体" w:eastAsia="宋体" w:cs="宋体"/>
                <w:color w:val="auto"/>
                <w:kern w:val="0"/>
                <w:sz w:val="20"/>
                <w:szCs w:val="20"/>
                <w:highlight w:val="none"/>
              </w:rPr>
              <w:t>资格证编号</w:t>
            </w:r>
          </w:p>
        </w:tc>
      </w:tr>
      <w:tr w14:paraId="2AA2D3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0" w:hRule="atLeast"/>
          <w:jc w:val="center"/>
        </w:trPr>
        <w:tc>
          <w:tcPr>
            <w:tcW w:w="432" w:type="pct"/>
            <w:noWrap w:val="0"/>
            <w:vAlign w:val="center"/>
          </w:tcPr>
          <w:p w14:paraId="1B27601B">
            <w:pPr>
              <w:snapToGrid w:val="0"/>
              <w:spacing w:before="120" w:beforeLines="50" w:after="120" w:afterLines="50"/>
              <w:jc w:val="left"/>
              <w:rPr>
                <w:rFonts w:hint="eastAsia" w:ascii="宋体" w:hAnsi="宋体" w:eastAsia="宋体" w:cs="宋体"/>
                <w:color w:val="auto"/>
                <w:kern w:val="0"/>
                <w:sz w:val="20"/>
                <w:szCs w:val="20"/>
                <w:highlight w:val="none"/>
              </w:rPr>
            </w:pPr>
          </w:p>
        </w:tc>
        <w:tc>
          <w:tcPr>
            <w:tcW w:w="461" w:type="pct"/>
            <w:noWrap w:val="0"/>
            <w:vAlign w:val="center"/>
          </w:tcPr>
          <w:p w14:paraId="3308168A">
            <w:pPr>
              <w:snapToGrid w:val="0"/>
              <w:spacing w:before="120" w:beforeLines="50" w:after="120" w:afterLines="50"/>
              <w:jc w:val="left"/>
              <w:rPr>
                <w:rFonts w:hint="eastAsia" w:ascii="宋体" w:hAnsi="宋体" w:eastAsia="宋体" w:cs="宋体"/>
                <w:color w:val="auto"/>
                <w:kern w:val="0"/>
                <w:sz w:val="20"/>
                <w:szCs w:val="20"/>
                <w:highlight w:val="none"/>
              </w:rPr>
            </w:pPr>
          </w:p>
        </w:tc>
        <w:tc>
          <w:tcPr>
            <w:tcW w:w="453" w:type="pct"/>
            <w:noWrap w:val="0"/>
            <w:vAlign w:val="center"/>
          </w:tcPr>
          <w:p w14:paraId="34C57D71">
            <w:pPr>
              <w:snapToGrid w:val="0"/>
              <w:spacing w:before="120" w:beforeLines="50" w:after="120" w:afterLines="50"/>
              <w:ind w:firstLine="400" w:firstLineChars="200"/>
              <w:jc w:val="left"/>
              <w:rPr>
                <w:rFonts w:hint="eastAsia" w:ascii="宋体" w:hAnsi="宋体" w:eastAsia="宋体" w:cs="宋体"/>
                <w:color w:val="auto"/>
                <w:kern w:val="0"/>
                <w:sz w:val="20"/>
                <w:szCs w:val="20"/>
                <w:highlight w:val="none"/>
              </w:rPr>
            </w:pPr>
          </w:p>
        </w:tc>
        <w:tc>
          <w:tcPr>
            <w:tcW w:w="501" w:type="pct"/>
            <w:noWrap w:val="0"/>
            <w:vAlign w:val="center"/>
          </w:tcPr>
          <w:p w14:paraId="46EBF425">
            <w:pPr>
              <w:snapToGrid w:val="0"/>
              <w:spacing w:before="120" w:beforeLines="50" w:after="120" w:afterLines="50"/>
              <w:jc w:val="left"/>
              <w:rPr>
                <w:rFonts w:hint="eastAsia" w:ascii="宋体" w:hAnsi="宋体" w:eastAsia="宋体" w:cs="宋体"/>
                <w:color w:val="auto"/>
                <w:kern w:val="0"/>
                <w:sz w:val="20"/>
                <w:szCs w:val="20"/>
                <w:highlight w:val="none"/>
              </w:rPr>
            </w:pPr>
          </w:p>
        </w:tc>
        <w:tc>
          <w:tcPr>
            <w:tcW w:w="525" w:type="pct"/>
            <w:noWrap w:val="0"/>
            <w:vAlign w:val="center"/>
          </w:tcPr>
          <w:p w14:paraId="1C217E6A">
            <w:pPr>
              <w:snapToGrid w:val="0"/>
              <w:spacing w:before="120" w:beforeLines="50" w:after="120" w:afterLines="50"/>
              <w:jc w:val="left"/>
              <w:rPr>
                <w:rFonts w:hint="eastAsia" w:ascii="宋体" w:hAnsi="宋体" w:eastAsia="宋体" w:cs="宋体"/>
                <w:color w:val="auto"/>
                <w:kern w:val="0"/>
                <w:sz w:val="20"/>
                <w:szCs w:val="20"/>
                <w:highlight w:val="none"/>
              </w:rPr>
            </w:pPr>
          </w:p>
        </w:tc>
        <w:tc>
          <w:tcPr>
            <w:tcW w:w="426" w:type="pct"/>
            <w:noWrap w:val="0"/>
            <w:vAlign w:val="center"/>
          </w:tcPr>
          <w:p w14:paraId="5A829692">
            <w:pPr>
              <w:snapToGrid w:val="0"/>
              <w:spacing w:before="120" w:beforeLines="50" w:after="120" w:afterLines="50"/>
              <w:ind w:firstLine="400" w:firstLineChars="200"/>
              <w:jc w:val="left"/>
              <w:rPr>
                <w:rFonts w:hint="eastAsia" w:ascii="宋体" w:hAnsi="宋体" w:eastAsia="宋体" w:cs="宋体"/>
                <w:color w:val="auto"/>
                <w:kern w:val="0"/>
                <w:sz w:val="20"/>
                <w:szCs w:val="20"/>
                <w:highlight w:val="none"/>
              </w:rPr>
            </w:pPr>
          </w:p>
        </w:tc>
        <w:tc>
          <w:tcPr>
            <w:tcW w:w="475" w:type="pct"/>
            <w:noWrap w:val="0"/>
            <w:vAlign w:val="center"/>
          </w:tcPr>
          <w:p w14:paraId="7F9C66E1">
            <w:pPr>
              <w:snapToGrid w:val="0"/>
              <w:spacing w:before="120" w:beforeLines="50" w:after="120" w:afterLines="50"/>
              <w:jc w:val="left"/>
              <w:rPr>
                <w:rFonts w:hint="eastAsia" w:ascii="宋体" w:hAnsi="宋体" w:eastAsia="宋体" w:cs="宋体"/>
                <w:color w:val="auto"/>
                <w:kern w:val="0"/>
                <w:sz w:val="20"/>
                <w:szCs w:val="20"/>
                <w:highlight w:val="none"/>
              </w:rPr>
            </w:pPr>
          </w:p>
        </w:tc>
        <w:tc>
          <w:tcPr>
            <w:tcW w:w="832" w:type="pct"/>
            <w:noWrap w:val="0"/>
            <w:vAlign w:val="center"/>
          </w:tcPr>
          <w:p w14:paraId="53E64399">
            <w:pPr>
              <w:snapToGrid w:val="0"/>
              <w:spacing w:before="120" w:beforeLines="50" w:after="120" w:afterLines="50"/>
              <w:jc w:val="left"/>
              <w:rPr>
                <w:rFonts w:hint="eastAsia" w:ascii="宋体" w:hAnsi="宋体" w:eastAsia="宋体" w:cs="宋体"/>
                <w:color w:val="auto"/>
                <w:kern w:val="0"/>
                <w:sz w:val="20"/>
                <w:szCs w:val="20"/>
                <w:highlight w:val="none"/>
              </w:rPr>
            </w:pPr>
          </w:p>
        </w:tc>
        <w:tc>
          <w:tcPr>
            <w:tcW w:w="889" w:type="pct"/>
            <w:noWrap w:val="0"/>
            <w:vAlign w:val="center"/>
          </w:tcPr>
          <w:p w14:paraId="646F8F28">
            <w:pPr>
              <w:snapToGrid w:val="0"/>
              <w:spacing w:before="120" w:beforeLines="50" w:after="120" w:afterLines="50"/>
              <w:jc w:val="left"/>
              <w:rPr>
                <w:rFonts w:hint="eastAsia" w:ascii="宋体" w:hAnsi="宋体" w:eastAsia="宋体" w:cs="宋体"/>
                <w:color w:val="auto"/>
                <w:kern w:val="0"/>
                <w:sz w:val="20"/>
                <w:szCs w:val="20"/>
                <w:highlight w:val="none"/>
              </w:rPr>
            </w:pPr>
          </w:p>
        </w:tc>
      </w:tr>
      <w:tr w14:paraId="3809C3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0" w:hRule="atLeast"/>
          <w:jc w:val="center"/>
        </w:trPr>
        <w:tc>
          <w:tcPr>
            <w:tcW w:w="432" w:type="pct"/>
            <w:noWrap w:val="0"/>
            <w:vAlign w:val="center"/>
          </w:tcPr>
          <w:p w14:paraId="12DF94EE">
            <w:pPr>
              <w:snapToGrid w:val="0"/>
              <w:spacing w:before="120" w:beforeLines="50" w:after="120" w:afterLines="50"/>
              <w:jc w:val="left"/>
              <w:rPr>
                <w:rFonts w:hint="eastAsia" w:ascii="宋体" w:hAnsi="宋体" w:eastAsia="宋体" w:cs="宋体"/>
                <w:color w:val="auto"/>
                <w:kern w:val="0"/>
                <w:sz w:val="21"/>
                <w:szCs w:val="21"/>
                <w:highlight w:val="none"/>
              </w:rPr>
            </w:pPr>
          </w:p>
        </w:tc>
        <w:tc>
          <w:tcPr>
            <w:tcW w:w="461" w:type="pct"/>
            <w:noWrap w:val="0"/>
            <w:vAlign w:val="center"/>
          </w:tcPr>
          <w:p w14:paraId="6D2789D2">
            <w:pPr>
              <w:snapToGrid w:val="0"/>
              <w:spacing w:before="120" w:beforeLines="50" w:after="120" w:afterLines="50"/>
              <w:jc w:val="left"/>
              <w:rPr>
                <w:rFonts w:hint="eastAsia" w:ascii="宋体" w:hAnsi="宋体" w:eastAsia="宋体" w:cs="宋体"/>
                <w:color w:val="auto"/>
                <w:kern w:val="0"/>
                <w:sz w:val="21"/>
                <w:szCs w:val="21"/>
                <w:highlight w:val="none"/>
              </w:rPr>
            </w:pPr>
          </w:p>
        </w:tc>
        <w:tc>
          <w:tcPr>
            <w:tcW w:w="453" w:type="pct"/>
            <w:noWrap w:val="0"/>
            <w:vAlign w:val="center"/>
          </w:tcPr>
          <w:p w14:paraId="589E9514">
            <w:pPr>
              <w:snapToGrid w:val="0"/>
              <w:spacing w:before="120" w:beforeLines="50" w:after="120" w:afterLines="50"/>
              <w:ind w:firstLine="420" w:firstLineChars="200"/>
              <w:jc w:val="left"/>
              <w:rPr>
                <w:rFonts w:hint="eastAsia" w:ascii="宋体" w:hAnsi="宋体" w:eastAsia="宋体" w:cs="宋体"/>
                <w:color w:val="auto"/>
                <w:kern w:val="0"/>
                <w:sz w:val="21"/>
                <w:szCs w:val="21"/>
                <w:highlight w:val="none"/>
              </w:rPr>
            </w:pPr>
          </w:p>
        </w:tc>
        <w:tc>
          <w:tcPr>
            <w:tcW w:w="501" w:type="pct"/>
            <w:noWrap w:val="0"/>
            <w:vAlign w:val="center"/>
          </w:tcPr>
          <w:p w14:paraId="2588A675">
            <w:pPr>
              <w:snapToGrid w:val="0"/>
              <w:spacing w:before="120" w:beforeLines="50" w:after="120" w:afterLines="50"/>
              <w:jc w:val="left"/>
              <w:rPr>
                <w:rFonts w:hint="eastAsia" w:ascii="宋体" w:hAnsi="宋体" w:eastAsia="宋体" w:cs="宋体"/>
                <w:color w:val="auto"/>
                <w:kern w:val="0"/>
                <w:sz w:val="21"/>
                <w:szCs w:val="21"/>
                <w:highlight w:val="none"/>
              </w:rPr>
            </w:pPr>
          </w:p>
        </w:tc>
        <w:tc>
          <w:tcPr>
            <w:tcW w:w="525" w:type="pct"/>
            <w:noWrap w:val="0"/>
            <w:vAlign w:val="center"/>
          </w:tcPr>
          <w:p w14:paraId="5873E600">
            <w:pPr>
              <w:snapToGrid w:val="0"/>
              <w:spacing w:before="120" w:beforeLines="50" w:after="120" w:afterLines="50"/>
              <w:jc w:val="left"/>
              <w:rPr>
                <w:rFonts w:hint="eastAsia" w:ascii="宋体" w:hAnsi="宋体" w:eastAsia="宋体" w:cs="宋体"/>
                <w:color w:val="auto"/>
                <w:kern w:val="0"/>
                <w:sz w:val="21"/>
                <w:szCs w:val="21"/>
                <w:highlight w:val="none"/>
              </w:rPr>
            </w:pPr>
          </w:p>
        </w:tc>
        <w:tc>
          <w:tcPr>
            <w:tcW w:w="426" w:type="pct"/>
            <w:noWrap w:val="0"/>
            <w:vAlign w:val="center"/>
          </w:tcPr>
          <w:p w14:paraId="44B483A0">
            <w:pPr>
              <w:snapToGrid w:val="0"/>
              <w:spacing w:before="120" w:beforeLines="50" w:after="120" w:afterLines="50"/>
              <w:ind w:firstLine="420" w:firstLineChars="200"/>
              <w:jc w:val="left"/>
              <w:rPr>
                <w:rFonts w:hint="eastAsia" w:ascii="宋体" w:hAnsi="宋体" w:eastAsia="宋体" w:cs="宋体"/>
                <w:color w:val="auto"/>
                <w:kern w:val="0"/>
                <w:sz w:val="21"/>
                <w:szCs w:val="21"/>
                <w:highlight w:val="none"/>
              </w:rPr>
            </w:pPr>
          </w:p>
        </w:tc>
        <w:tc>
          <w:tcPr>
            <w:tcW w:w="475" w:type="pct"/>
            <w:noWrap w:val="0"/>
            <w:vAlign w:val="center"/>
          </w:tcPr>
          <w:p w14:paraId="7E2E1AC8">
            <w:pPr>
              <w:snapToGrid w:val="0"/>
              <w:spacing w:before="120" w:beforeLines="50" w:after="120" w:afterLines="50"/>
              <w:jc w:val="left"/>
              <w:rPr>
                <w:rFonts w:hint="eastAsia" w:ascii="宋体" w:hAnsi="宋体" w:eastAsia="宋体" w:cs="宋体"/>
                <w:color w:val="auto"/>
                <w:kern w:val="0"/>
                <w:sz w:val="21"/>
                <w:szCs w:val="21"/>
                <w:highlight w:val="none"/>
              </w:rPr>
            </w:pPr>
          </w:p>
        </w:tc>
        <w:tc>
          <w:tcPr>
            <w:tcW w:w="832" w:type="pct"/>
            <w:noWrap w:val="0"/>
            <w:vAlign w:val="center"/>
          </w:tcPr>
          <w:p w14:paraId="536D1EA0">
            <w:pPr>
              <w:snapToGrid w:val="0"/>
              <w:spacing w:before="120" w:beforeLines="50" w:after="120" w:afterLines="50"/>
              <w:jc w:val="left"/>
              <w:rPr>
                <w:rFonts w:hint="eastAsia" w:ascii="宋体" w:hAnsi="宋体" w:eastAsia="宋体" w:cs="宋体"/>
                <w:color w:val="auto"/>
                <w:kern w:val="0"/>
                <w:sz w:val="21"/>
                <w:szCs w:val="21"/>
                <w:highlight w:val="none"/>
              </w:rPr>
            </w:pPr>
          </w:p>
        </w:tc>
        <w:tc>
          <w:tcPr>
            <w:tcW w:w="889" w:type="pct"/>
            <w:noWrap w:val="0"/>
            <w:vAlign w:val="center"/>
          </w:tcPr>
          <w:p w14:paraId="05F69A6D">
            <w:pPr>
              <w:snapToGrid w:val="0"/>
              <w:spacing w:before="120" w:beforeLines="50" w:after="120" w:afterLines="50"/>
              <w:jc w:val="left"/>
              <w:rPr>
                <w:rFonts w:hint="eastAsia" w:ascii="宋体" w:hAnsi="宋体" w:eastAsia="宋体" w:cs="宋体"/>
                <w:color w:val="auto"/>
                <w:kern w:val="0"/>
                <w:sz w:val="21"/>
                <w:szCs w:val="21"/>
                <w:highlight w:val="none"/>
              </w:rPr>
            </w:pPr>
          </w:p>
        </w:tc>
      </w:tr>
      <w:tr w14:paraId="090C7B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0" w:hRule="atLeast"/>
          <w:jc w:val="center"/>
        </w:trPr>
        <w:tc>
          <w:tcPr>
            <w:tcW w:w="432" w:type="pct"/>
            <w:noWrap w:val="0"/>
            <w:vAlign w:val="center"/>
          </w:tcPr>
          <w:p w14:paraId="7AB098B5">
            <w:pPr>
              <w:snapToGrid w:val="0"/>
              <w:spacing w:before="120" w:beforeLines="50" w:after="120" w:afterLines="50"/>
              <w:jc w:val="left"/>
              <w:rPr>
                <w:rFonts w:hint="eastAsia" w:ascii="宋体" w:hAnsi="宋体" w:eastAsia="宋体" w:cs="宋体"/>
                <w:color w:val="auto"/>
                <w:kern w:val="0"/>
                <w:sz w:val="21"/>
                <w:szCs w:val="21"/>
                <w:highlight w:val="none"/>
              </w:rPr>
            </w:pPr>
          </w:p>
        </w:tc>
        <w:tc>
          <w:tcPr>
            <w:tcW w:w="461" w:type="pct"/>
            <w:noWrap w:val="0"/>
            <w:vAlign w:val="center"/>
          </w:tcPr>
          <w:p w14:paraId="070D803B">
            <w:pPr>
              <w:snapToGrid w:val="0"/>
              <w:spacing w:before="120" w:beforeLines="50" w:after="120" w:afterLines="50"/>
              <w:jc w:val="left"/>
              <w:rPr>
                <w:rFonts w:hint="eastAsia" w:ascii="宋体" w:hAnsi="宋体" w:eastAsia="宋体" w:cs="宋体"/>
                <w:color w:val="auto"/>
                <w:kern w:val="0"/>
                <w:sz w:val="21"/>
                <w:szCs w:val="21"/>
                <w:highlight w:val="none"/>
              </w:rPr>
            </w:pPr>
          </w:p>
        </w:tc>
        <w:tc>
          <w:tcPr>
            <w:tcW w:w="453" w:type="pct"/>
            <w:noWrap w:val="0"/>
            <w:vAlign w:val="center"/>
          </w:tcPr>
          <w:p w14:paraId="69508EEA">
            <w:pPr>
              <w:snapToGrid w:val="0"/>
              <w:spacing w:before="120" w:beforeLines="50" w:after="120" w:afterLines="50"/>
              <w:ind w:firstLine="420" w:firstLineChars="200"/>
              <w:jc w:val="left"/>
              <w:rPr>
                <w:rFonts w:hint="eastAsia" w:ascii="宋体" w:hAnsi="宋体" w:eastAsia="宋体" w:cs="宋体"/>
                <w:color w:val="auto"/>
                <w:kern w:val="0"/>
                <w:sz w:val="21"/>
                <w:szCs w:val="21"/>
                <w:highlight w:val="none"/>
              </w:rPr>
            </w:pPr>
          </w:p>
        </w:tc>
        <w:tc>
          <w:tcPr>
            <w:tcW w:w="501" w:type="pct"/>
            <w:noWrap w:val="0"/>
            <w:vAlign w:val="center"/>
          </w:tcPr>
          <w:p w14:paraId="3B7DE805">
            <w:pPr>
              <w:snapToGrid w:val="0"/>
              <w:spacing w:before="120" w:beforeLines="50" w:after="120" w:afterLines="50"/>
              <w:jc w:val="left"/>
              <w:rPr>
                <w:rFonts w:hint="eastAsia" w:ascii="宋体" w:hAnsi="宋体" w:eastAsia="宋体" w:cs="宋体"/>
                <w:color w:val="auto"/>
                <w:kern w:val="0"/>
                <w:sz w:val="21"/>
                <w:szCs w:val="21"/>
                <w:highlight w:val="none"/>
              </w:rPr>
            </w:pPr>
          </w:p>
        </w:tc>
        <w:tc>
          <w:tcPr>
            <w:tcW w:w="525" w:type="pct"/>
            <w:noWrap w:val="0"/>
            <w:vAlign w:val="center"/>
          </w:tcPr>
          <w:p w14:paraId="130E4D19">
            <w:pPr>
              <w:snapToGrid w:val="0"/>
              <w:spacing w:before="120" w:beforeLines="50" w:after="120" w:afterLines="50"/>
              <w:jc w:val="left"/>
              <w:rPr>
                <w:rFonts w:hint="eastAsia" w:ascii="宋体" w:hAnsi="宋体" w:eastAsia="宋体" w:cs="宋体"/>
                <w:color w:val="auto"/>
                <w:kern w:val="0"/>
                <w:sz w:val="21"/>
                <w:szCs w:val="21"/>
                <w:highlight w:val="none"/>
              </w:rPr>
            </w:pPr>
          </w:p>
        </w:tc>
        <w:tc>
          <w:tcPr>
            <w:tcW w:w="426" w:type="pct"/>
            <w:noWrap w:val="0"/>
            <w:vAlign w:val="center"/>
          </w:tcPr>
          <w:p w14:paraId="785DC917">
            <w:pPr>
              <w:snapToGrid w:val="0"/>
              <w:spacing w:before="120" w:beforeLines="50" w:after="120" w:afterLines="50"/>
              <w:ind w:firstLine="420" w:firstLineChars="200"/>
              <w:jc w:val="left"/>
              <w:rPr>
                <w:rFonts w:hint="eastAsia" w:ascii="宋体" w:hAnsi="宋体" w:eastAsia="宋体" w:cs="宋体"/>
                <w:color w:val="auto"/>
                <w:kern w:val="0"/>
                <w:sz w:val="21"/>
                <w:szCs w:val="21"/>
                <w:highlight w:val="none"/>
              </w:rPr>
            </w:pPr>
          </w:p>
        </w:tc>
        <w:tc>
          <w:tcPr>
            <w:tcW w:w="475" w:type="pct"/>
            <w:noWrap w:val="0"/>
            <w:vAlign w:val="center"/>
          </w:tcPr>
          <w:p w14:paraId="3544B59F">
            <w:pPr>
              <w:snapToGrid w:val="0"/>
              <w:spacing w:before="120" w:beforeLines="50" w:after="120" w:afterLines="50"/>
              <w:jc w:val="left"/>
              <w:rPr>
                <w:rFonts w:hint="eastAsia" w:ascii="宋体" w:hAnsi="宋体" w:eastAsia="宋体" w:cs="宋体"/>
                <w:color w:val="auto"/>
                <w:kern w:val="0"/>
                <w:sz w:val="21"/>
                <w:szCs w:val="21"/>
                <w:highlight w:val="none"/>
              </w:rPr>
            </w:pPr>
          </w:p>
        </w:tc>
        <w:tc>
          <w:tcPr>
            <w:tcW w:w="832" w:type="pct"/>
            <w:noWrap w:val="0"/>
            <w:vAlign w:val="center"/>
          </w:tcPr>
          <w:p w14:paraId="4862B426">
            <w:pPr>
              <w:snapToGrid w:val="0"/>
              <w:spacing w:before="120" w:beforeLines="50" w:after="120" w:afterLines="50"/>
              <w:jc w:val="left"/>
              <w:rPr>
                <w:rFonts w:hint="eastAsia" w:ascii="宋体" w:hAnsi="宋体" w:eastAsia="宋体" w:cs="宋体"/>
                <w:color w:val="auto"/>
                <w:kern w:val="0"/>
                <w:sz w:val="21"/>
                <w:szCs w:val="21"/>
                <w:highlight w:val="none"/>
              </w:rPr>
            </w:pPr>
          </w:p>
        </w:tc>
        <w:tc>
          <w:tcPr>
            <w:tcW w:w="889" w:type="pct"/>
            <w:noWrap w:val="0"/>
            <w:vAlign w:val="center"/>
          </w:tcPr>
          <w:p w14:paraId="0F4A0AA6">
            <w:pPr>
              <w:snapToGrid w:val="0"/>
              <w:spacing w:before="120" w:beforeLines="50" w:after="120" w:afterLines="50"/>
              <w:jc w:val="left"/>
              <w:rPr>
                <w:rFonts w:hint="eastAsia" w:ascii="宋体" w:hAnsi="宋体" w:eastAsia="宋体" w:cs="宋体"/>
                <w:color w:val="auto"/>
                <w:kern w:val="0"/>
                <w:sz w:val="21"/>
                <w:szCs w:val="21"/>
                <w:highlight w:val="none"/>
              </w:rPr>
            </w:pPr>
          </w:p>
        </w:tc>
      </w:tr>
      <w:tr w14:paraId="704A38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0" w:hRule="atLeast"/>
          <w:jc w:val="center"/>
        </w:trPr>
        <w:tc>
          <w:tcPr>
            <w:tcW w:w="432" w:type="pct"/>
            <w:noWrap w:val="0"/>
            <w:vAlign w:val="center"/>
          </w:tcPr>
          <w:p w14:paraId="22B3F9F2">
            <w:pPr>
              <w:snapToGrid w:val="0"/>
              <w:spacing w:before="120" w:beforeLines="50" w:after="120" w:afterLines="50"/>
              <w:jc w:val="left"/>
              <w:rPr>
                <w:rFonts w:hint="eastAsia" w:ascii="宋体" w:hAnsi="宋体" w:eastAsia="宋体" w:cs="宋体"/>
                <w:color w:val="auto"/>
                <w:kern w:val="0"/>
                <w:sz w:val="21"/>
                <w:szCs w:val="21"/>
                <w:highlight w:val="none"/>
              </w:rPr>
            </w:pPr>
          </w:p>
        </w:tc>
        <w:tc>
          <w:tcPr>
            <w:tcW w:w="461" w:type="pct"/>
            <w:noWrap w:val="0"/>
            <w:vAlign w:val="center"/>
          </w:tcPr>
          <w:p w14:paraId="799EF208">
            <w:pPr>
              <w:snapToGrid w:val="0"/>
              <w:spacing w:before="120" w:beforeLines="50" w:after="120" w:afterLines="50"/>
              <w:jc w:val="left"/>
              <w:rPr>
                <w:rFonts w:hint="eastAsia" w:ascii="宋体" w:hAnsi="宋体" w:eastAsia="宋体" w:cs="宋体"/>
                <w:color w:val="auto"/>
                <w:kern w:val="0"/>
                <w:sz w:val="21"/>
                <w:szCs w:val="21"/>
                <w:highlight w:val="none"/>
              </w:rPr>
            </w:pPr>
          </w:p>
        </w:tc>
        <w:tc>
          <w:tcPr>
            <w:tcW w:w="453" w:type="pct"/>
            <w:noWrap w:val="0"/>
            <w:vAlign w:val="center"/>
          </w:tcPr>
          <w:p w14:paraId="56F63775">
            <w:pPr>
              <w:snapToGrid w:val="0"/>
              <w:spacing w:before="120" w:beforeLines="50" w:after="120" w:afterLines="50"/>
              <w:ind w:firstLine="420" w:firstLineChars="200"/>
              <w:jc w:val="left"/>
              <w:rPr>
                <w:rFonts w:hint="eastAsia" w:ascii="宋体" w:hAnsi="宋体" w:eastAsia="宋体" w:cs="宋体"/>
                <w:color w:val="auto"/>
                <w:kern w:val="0"/>
                <w:sz w:val="21"/>
                <w:szCs w:val="21"/>
                <w:highlight w:val="none"/>
              </w:rPr>
            </w:pPr>
          </w:p>
        </w:tc>
        <w:tc>
          <w:tcPr>
            <w:tcW w:w="501" w:type="pct"/>
            <w:noWrap w:val="0"/>
            <w:vAlign w:val="center"/>
          </w:tcPr>
          <w:p w14:paraId="2146D39E">
            <w:pPr>
              <w:snapToGrid w:val="0"/>
              <w:spacing w:before="120" w:beforeLines="50" w:after="120" w:afterLines="50"/>
              <w:jc w:val="left"/>
              <w:rPr>
                <w:rFonts w:hint="eastAsia" w:ascii="宋体" w:hAnsi="宋体" w:eastAsia="宋体" w:cs="宋体"/>
                <w:color w:val="auto"/>
                <w:kern w:val="0"/>
                <w:sz w:val="21"/>
                <w:szCs w:val="21"/>
                <w:highlight w:val="none"/>
              </w:rPr>
            </w:pPr>
          </w:p>
        </w:tc>
        <w:tc>
          <w:tcPr>
            <w:tcW w:w="525" w:type="pct"/>
            <w:noWrap w:val="0"/>
            <w:vAlign w:val="center"/>
          </w:tcPr>
          <w:p w14:paraId="06471F83">
            <w:pPr>
              <w:snapToGrid w:val="0"/>
              <w:spacing w:before="120" w:beforeLines="50" w:after="120" w:afterLines="50"/>
              <w:jc w:val="left"/>
              <w:rPr>
                <w:rFonts w:hint="eastAsia" w:ascii="宋体" w:hAnsi="宋体" w:eastAsia="宋体" w:cs="宋体"/>
                <w:color w:val="auto"/>
                <w:kern w:val="0"/>
                <w:sz w:val="21"/>
                <w:szCs w:val="21"/>
                <w:highlight w:val="none"/>
              </w:rPr>
            </w:pPr>
          </w:p>
        </w:tc>
        <w:tc>
          <w:tcPr>
            <w:tcW w:w="426" w:type="pct"/>
            <w:noWrap w:val="0"/>
            <w:vAlign w:val="center"/>
          </w:tcPr>
          <w:p w14:paraId="7D5FC79C">
            <w:pPr>
              <w:snapToGrid w:val="0"/>
              <w:spacing w:before="120" w:beforeLines="50" w:after="120" w:afterLines="50"/>
              <w:ind w:firstLine="420" w:firstLineChars="200"/>
              <w:jc w:val="left"/>
              <w:rPr>
                <w:rFonts w:hint="eastAsia" w:ascii="宋体" w:hAnsi="宋体" w:eastAsia="宋体" w:cs="宋体"/>
                <w:color w:val="auto"/>
                <w:kern w:val="0"/>
                <w:sz w:val="21"/>
                <w:szCs w:val="21"/>
                <w:highlight w:val="none"/>
              </w:rPr>
            </w:pPr>
          </w:p>
        </w:tc>
        <w:tc>
          <w:tcPr>
            <w:tcW w:w="475" w:type="pct"/>
            <w:noWrap w:val="0"/>
            <w:vAlign w:val="center"/>
          </w:tcPr>
          <w:p w14:paraId="3288B028">
            <w:pPr>
              <w:snapToGrid w:val="0"/>
              <w:spacing w:before="120" w:beforeLines="50" w:after="120" w:afterLines="50"/>
              <w:jc w:val="left"/>
              <w:rPr>
                <w:rFonts w:hint="eastAsia" w:ascii="宋体" w:hAnsi="宋体" w:eastAsia="宋体" w:cs="宋体"/>
                <w:color w:val="auto"/>
                <w:kern w:val="0"/>
                <w:sz w:val="21"/>
                <w:szCs w:val="21"/>
                <w:highlight w:val="none"/>
              </w:rPr>
            </w:pPr>
          </w:p>
        </w:tc>
        <w:tc>
          <w:tcPr>
            <w:tcW w:w="832" w:type="pct"/>
            <w:noWrap w:val="0"/>
            <w:vAlign w:val="center"/>
          </w:tcPr>
          <w:p w14:paraId="1A2C3292">
            <w:pPr>
              <w:snapToGrid w:val="0"/>
              <w:spacing w:before="120" w:beforeLines="50" w:after="120" w:afterLines="50"/>
              <w:jc w:val="left"/>
              <w:rPr>
                <w:rFonts w:hint="eastAsia" w:ascii="宋体" w:hAnsi="宋体" w:eastAsia="宋体" w:cs="宋体"/>
                <w:color w:val="auto"/>
                <w:kern w:val="0"/>
                <w:sz w:val="21"/>
                <w:szCs w:val="21"/>
                <w:highlight w:val="none"/>
              </w:rPr>
            </w:pPr>
          </w:p>
        </w:tc>
        <w:tc>
          <w:tcPr>
            <w:tcW w:w="889" w:type="pct"/>
            <w:noWrap w:val="0"/>
            <w:vAlign w:val="center"/>
          </w:tcPr>
          <w:p w14:paraId="69ADCE17">
            <w:pPr>
              <w:snapToGrid w:val="0"/>
              <w:spacing w:before="120" w:beforeLines="50" w:after="120" w:afterLines="50"/>
              <w:jc w:val="left"/>
              <w:rPr>
                <w:rFonts w:hint="eastAsia" w:ascii="宋体" w:hAnsi="宋体" w:eastAsia="宋体" w:cs="宋体"/>
                <w:color w:val="auto"/>
                <w:kern w:val="0"/>
                <w:sz w:val="21"/>
                <w:szCs w:val="21"/>
                <w:highlight w:val="none"/>
              </w:rPr>
            </w:pPr>
          </w:p>
        </w:tc>
      </w:tr>
      <w:tr w14:paraId="56594D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0" w:hRule="atLeast"/>
          <w:jc w:val="center"/>
        </w:trPr>
        <w:tc>
          <w:tcPr>
            <w:tcW w:w="432" w:type="pct"/>
            <w:noWrap w:val="0"/>
            <w:vAlign w:val="center"/>
          </w:tcPr>
          <w:p w14:paraId="11EBEFB0">
            <w:pPr>
              <w:snapToGrid w:val="0"/>
              <w:spacing w:before="120" w:beforeLines="50" w:after="120" w:afterLines="50"/>
              <w:jc w:val="left"/>
              <w:rPr>
                <w:rFonts w:hint="eastAsia" w:ascii="宋体" w:hAnsi="宋体" w:eastAsia="宋体" w:cs="宋体"/>
                <w:color w:val="auto"/>
                <w:kern w:val="0"/>
                <w:sz w:val="21"/>
                <w:szCs w:val="21"/>
                <w:highlight w:val="none"/>
              </w:rPr>
            </w:pPr>
          </w:p>
        </w:tc>
        <w:tc>
          <w:tcPr>
            <w:tcW w:w="461" w:type="pct"/>
            <w:noWrap w:val="0"/>
            <w:vAlign w:val="center"/>
          </w:tcPr>
          <w:p w14:paraId="1A3D8AB8">
            <w:pPr>
              <w:snapToGrid w:val="0"/>
              <w:spacing w:before="120" w:beforeLines="50" w:after="120" w:afterLines="50"/>
              <w:jc w:val="left"/>
              <w:rPr>
                <w:rFonts w:hint="eastAsia" w:ascii="宋体" w:hAnsi="宋体" w:eastAsia="宋体" w:cs="宋体"/>
                <w:color w:val="auto"/>
                <w:kern w:val="0"/>
                <w:sz w:val="21"/>
                <w:szCs w:val="21"/>
                <w:highlight w:val="none"/>
              </w:rPr>
            </w:pPr>
          </w:p>
        </w:tc>
        <w:tc>
          <w:tcPr>
            <w:tcW w:w="453" w:type="pct"/>
            <w:noWrap w:val="0"/>
            <w:vAlign w:val="center"/>
          </w:tcPr>
          <w:p w14:paraId="3A00EEE6">
            <w:pPr>
              <w:snapToGrid w:val="0"/>
              <w:spacing w:before="120" w:beforeLines="50" w:after="120" w:afterLines="50"/>
              <w:ind w:firstLine="420" w:firstLineChars="200"/>
              <w:jc w:val="left"/>
              <w:rPr>
                <w:rFonts w:hint="eastAsia" w:ascii="宋体" w:hAnsi="宋体" w:eastAsia="宋体" w:cs="宋体"/>
                <w:color w:val="auto"/>
                <w:kern w:val="0"/>
                <w:sz w:val="21"/>
                <w:szCs w:val="21"/>
                <w:highlight w:val="none"/>
              </w:rPr>
            </w:pPr>
          </w:p>
        </w:tc>
        <w:tc>
          <w:tcPr>
            <w:tcW w:w="501" w:type="pct"/>
            <w:noWrap w:val="0"/>
            <w:vAlign w:val="center"/>
          </w:tcPr>
          <w:p w14:paraId="43F360B7">
            <w:pPr>
              <w:snapToGrid w:val="0"/>
              <w:spacing w:before="120" w:beforeLines="50" w:after="120" w:afterLines="50"/>
              <w:jc w:val="left"/>
              <w:rPr>
                <w:rFonts w:hint="eastAsia" w:ascii="宋体" w:hAnsi="宋体" w:eastAsia="宋体" w:cs="宋体"/>
                <w:color w:val="auto"/>
                <w:kern w:val="0"/>
                <w:sz w:val="21"/>
                <w:szCs w:val="21"/>
                <w:highlight w:val="none"/>
              </w:rPr>
            </w:pPr>
          </w:p>
        </w:tc>
        <w:tc>
          <w:tcPr>
            <w:tcW w:w="525" w:type="pct"/>
            <w:noWrap w:val="0"/>
            <w:vAlign w:val="center"/>
          </w:tcPr>
          <w:p w14:paraId="72AAAB60">
            <w:pPr>
              <w:snapToGrid w:val="0"/>
              <w:spacing w:before="120" w:beforeLines="50" w:after="120" w:afterLines="50"/>
              <w:jc w:val="left"/>
              <w:rPr>
                <w:rFonts w:hint="eastAsia" w:ascii="宋体" w:hAnsi="宋体" w:eastAsia="宋体" w:cs="宋体"/>
                <w:color w:val="auto"/>
                <w:kern w:val="0"/>
                <w:sz w:val="21"/>
                <w:szCs w:val="21"/>
                <w:highlight w:val="none"/>
              </w:rPr>
            </w:pPr>
          </w:p>
        </w:tc>
        <w:tc>
          <w:tcPr>
            <w:tcW w:w="426" w:type="pct"/>
            <w:noWrap w:val="0"/>
            <w:vAlign w:val="center"/>
          </w:tcPr>
          <w:p w14:paraId="249B87F0">
            <w:pPr>
              <w:snapToGrid w:val="0"/>
              <w:spacing w:before="120" w:beforeLines="50" w:after="120" w:afterLines="50"/>
              <w:ind w:firstLine="420" w:firstLineChars="200"/>
              <w:jc w:val="left"/>
              <w:rPr>
                <w:rFonts w:hint="eastAsia" w:ascii="宋体" w:hAnsi="宋体" w:eastAsia="宋体" w:cs="宋体"/>
                <w:color w:val="auto"/>
                <w:kern w:val="0"/>
                <w:sz w:val="21"/>
                <w:szCs w:val="21"/>
                <w:highlight w:val="none"/>
              </w:rPr>
            </w:pPr>
          </w:p>
        </w:tc>
        <w:tc>
          <w:tcPr>
            <w:tcW w:w="475" w:type="pct"/>
            <w:noWrap w:val="0"/>
            <w:vAlign w:val="center"/>
          </w:tcPr>
          <w:p w14:paraId="6F3AB304">
            <w:pPr>
              <w:snapToGrid w:val="0"/>
              <w:spacing w:before="120" w:beforeLines="50" w:after="120" w:afterLines="50"/>
              <w:jc w:val="left"/>
              <w:rPr>
                <w:rFonts w:hint="eastAsia" w:ascii="宋体" w:hAnsi="宋体" w:eastAsia="宋体" w:cs="宋体"/>
                <w:color w:val="auto"/>
                <w:kern w:val="0"/>
                <w:sz w:val="21"/>
                <w:szCs w:val="21"/>
                <w:highlight w:val="none"/>
              </w:rPr>
            </w:pPr>
          </w:p>
        </w:tc>
        <w:tc>
          <w:tcPr>
            <w:tcW w:w="832" w:type="pct"/>
            <w:noWrap w:val="0"/>
            <w:vAlign w:val="center"/>
          </w:tcPr>
          <w:p w14:paraId="7F7E3F79">
            <w:pPr>
              <w:snapToGrid w:val="0"/>
              <w:spacing w:before="120" w:beforeLines="50" w:after="120" w:afterLines="50"/>
              <w:jc w:val="left"/>
              <w:rPr>
                <w:rFonts w:hint="eastAsia" w:ascii="宋体" w:hAnsi="宋体" w:eastAsia="宋体" w:cs="宋体"/>
                <w:color w:val="auto"/>
                <w:kern w:val="0"/>
                <w:sz w:val="21"/>
                <w:szCs w:val="21"/>
                <w:highlight w:val="none"/>
              </w:rPr>
            </w:pPr>
          </w:p>
        </w:tc>
        <w:tc>
          <w:tcPr>
            <w:tcW w:w="889" w:type="pct"/>
            <w:noWrap w:val="0"/>
            <w:vAlign w:val="center"/>
          </w:tcPr>
          <w:p w14:paraId="4A566E1B">
            <w:pPr>
              <w:snapToGrid w:val="0"/>
              <w:spacing w:before="120" w:beforeLines="50" w:after="120" w:afterLines="50"/>
              <w:jc w:val="left"/>
              <w:rPr>
                <w:rFonts w:hint="eastAsia" w:ascii="宋体" w:hAnsi="宋体" w:eastAsia="宋体" w:cs="宋体"/>
                <w:color w:val="auto"/>
                <w:kern w:val="0"/>
                <w:sz w:val="21"/>
                <w:szCs w:val="21"/>
                <w:highlight w:val="none"/>
              </w:rPr>
            </w:pPr>
          </w:p>
        </w:tc>
      </w:tr>
      <w:tr w14:paraId="629AE2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0" w:hRule="atLeast"/>
          <w:jc w:val="center"/>
        </w:trPr>
        <w:tc>
          <w:tcPr>
            <w:tcW w:w="432" w:type="pct"/>
            <w:noWrap w:val="0"/>
            <w:vAlign w:val="center"/>
          </w:tcPr>
          <w:p w14:paraId="7C72073B">
            <w:pPr>
              <w:snapToGrid w:val="0"/>
              <w:spacing w:before="120" w:beforeLines="50" w:after="120" w:afterLines="50"/>
              <w:jc w:val="left"/>
              <w:rPr>
                <w:rFonts w:hint="eastAsia" w:ascii="宋体" w:hAnsi="宋体" w:eastAsia="宋体" w:cs="宋体"/>
                <w:color w:val="auto"/>
                <w:kern w:val="0"/>
                <w:sz w:val="21"/>
                <w:szCs w:val="21"/>
                <w:highlight w:val="none"/>
              </w:rPr>
            </w:pPr>
          </w:p>
        </w:tc>
        <w:tc>
          <w:tcPr>
            <w:tcW w:w="461" w:type="pct"/>
            <w:noWrap w:val="0"/>
            <w:vAlign w:val="center"/>
          </w:tcPr>
          <w:p w14:paraId="3796FABE">
            <w:pPr>
              <w:snapToGrid w:val="0"/>
              <w:spacing w:before="120" w:beforeLines="50" w:after="120" w:afterLines="50"/>
              <w:jc w:val="left"/>
              <w:rPr>
                <w:rFonts w:hint="eastAsia" w:ascii="宋体" w:hAnsi="宋体" w:eastAsia="宋体" w:cs="宋体"/>
                <w:color w:val="auto"/>
                <w:kern w:val="0"/>
                <w:sz w:val="21"/>
                <w:szCs w:val="21"/>
                <w:highlight w:val="none"/>
              </w:rPr>
            </w:pPr>
          </w:p>
        </w:tc>
        <w:tc>
          <w:tcPr>
            <w:tcW w:w="453" w:type="pct"/>
            <w:noWrap w:val="0"/>
            <w:vAlign w:val="center"/>
          </w:tcPr>
          <w:p w14:paraId="79A33D7B">
            <w:pPr>
              <w:snapToGrid w:val="0"/>
              <w:spacing w:before="120" w:beforeLines="50" w:after="120" w:afterLines="50"/>
              <w:ind w:firstLine="420" w:firstLineChars="200"/>
              <w:jc w:val="left"/>
              <w:rPr>
                <w:rFonts w:hint="eastAsia" w:ascii="宋体" w:hAnsi="宋体" w:eastAsia="宋体" w:cs="宋体"/>
                <w:color w:val="auto"/>
                <w:kern w:val="0"/>
                <w:sz w:val="21"/>
                <w:szCs w:val="21"/>
                <w:highlight w:val="none"/>
              </w:rPr>
            </w:pPr>
          </w:p>
        </w:tc>
        <w:tc>
          <w:tcPr>
            <w:tcW w:w="501" w:type="pct"/>
            <w:noWrap w:val="0"/>
            <w:vAlign w:val="center"/>
          </w:tcPr>
          <w:p w14:paraId="7A277B13">
            <w:pPr>
              <w:snapToGrid w:val="0"/>
              <w:spacing w:before="120" w:beforeLines="50" w:after="120" w:afterLines="50"/>
              <w:jc w:val="left"/>
              <w:rPr>
                <w:rFonts w:hint="eastAsia" w:ascii="宋体" w:hAnsi="宋体" w:eastAsia="宋体" w:cs="宋体"/>
                <w:color w:val="auto"/>
                <w:kern w:val="0"/>
                <w:sz w:val="21"/>
                <w:szCs w:val="21"/>
                <w:highlight w:val="none"/>
              </w:rPr>
            </w:pPr>
          </w:p>
        </w:tc>
        <w:tc>
          <w:tcPr>
            <w:tcW w:w="525" w:type="pct"/>
            <w:noWrap w:val="0"/>
            <w:vAlign w:val="center"/>
          </w:tcPr>
          <w:p w14:paraId="37CE88EB">
            <w:pPr>
              <w:snapToGrid w:val="0"/>
              <w:spacing w:before="120" w:beforeLines="50" w:after="120" w:afterLines="50"/>
              <w:jc w:val="left"/>
              <w:rPr>
                <w:rFonts w:hint="eastAsia" w:ascii="宋体" w:hAnsi="宋体" w:eastAsia="宋体" w:cs="宋体"/>
                <w:color w:val="auto"/>
                <w:kern w:val="0"/>
                <w:sz w:val="21"/>
                <w:szCs w:val="21"/>
                <w:highlight w:val="none"/>
              </w:rPr>
            </w:pPr>
          </w:p>
        </w:tc>
        <w:tc>
          <w:tcPr>
            <w:tcW w:w="426" w:type="pct"/>
            <w:noWrap w:val="0"/>
            <w:vAlign w:val="center"/>
          </w:tcPr>
          <w:p w14:paraId="265F48B1">
            <w:pPr>
              <w:snapToGrid w:val="0"/>
              <w:spacing w:before="120" w:beforeLines="50" w:after="120" w:afterLines="50"/>
              <w:ind w:firstLine="420" w:firstLineChars="200"/>
              <w:jc w:val="left"/>
              <w:rPr>
                <w:rFonts w:hint="eastAsia" w:ascii="宋体" w:hAnsi="宋体" w:eastAsia="宋体" w:cs="宋体"/>
                <w:color w:val="auto"/>
                <w:kern w:val="0"/>
                <w:sz w:val="21"/>
                <w:szCs w:val="21"/>
                <w:highlight w:val="none"/>
              </w:rPr>
            </w:pPr>
          </w:p>
        </w:tc>
        <w:tc>
          <w:tcPr>
            <w:tcW w:w="475" w:type="pct"/>
            <w:noWrap w:val="0"/>
            <w:vAlign w:val="center"/>
          </w:tcPr>
          <w:p w14:paraId="083B0509">
            <w:pPr>
              <w:snapToGrid w:val="0"/>
              <w:spacing w:before="120" w:beforeLines="50" w:after="120" w:afterLines="50"/>
              <w:jc w:val="left"/>
              <w:rPr>
                <w:rFonts w:hint="eastAsia" w:ascii="宋体" w:hAnsi="宋体" w:eastAsia="宋体" w:cs="宋体"/>
                <w:color w:val="auto"/>
                <w:kern w:val="0"/>
                <w:sz w:val="21"/>
                <w:szCs w:val="21"/>
                <w:highlight w:val="none"/>
              </w:rPr>
            </w:pPr>
          </w:p>
        </w:tc>
        <w:tc>
          <w:tcPr>
            <w:tcW w:w="832" w:type="pct"/>
            <w:noWrap w:val="0"/>
            <w:vAlign w:val="center"/>
          </w:tcPr>
          <w:p w14:paraId="3AFED1E0">
            <w:pPr>
              <w:snapToGrid w:val="0"/>
              <w:spacing w:before="120" w:beforeLines="50" w:after="120" w:afterLines="50"/>
              <w:jc w:val="left"/>
              <w:rPr>
                <w:rFonts w:hint="eastAsia" w:ascii="宋体" w:hAnsi="宋体" w:eastAsia="宋体" w:cs="宋体"/>
                <w:color w:val="auto"/>
                <w:kern w:val="0"/>
                <w:sz w:val="21"/>
                <w:szCs w:val="21"/>
                <w:highlight w:val="none"/>
              </w:rPr>
            </w:pPr>
          </w:p>
        </w:tc>
        <w:tc>
          <w:tcPr>
            <w:tcW w:w="889" w:type="pct"/>
            <w:noWrap w:val="0"/>
            <w:vAlign w:val="center"/>
          </w:tcPr>
          <w:p w14:paraId="243EBE2C">
            <w:pPr>
              <w:snapToGrid w:val="0"/>
              <w:spacing w:before="120" w:beforeLines="50" w:after="120" w:afterLines="50"/>
              <w:jc w:val="left"/>
              <w:rPr>
                <w:rFonts w:hint="eastAsia" w:ascii="宋体" w:hAnsi="宋体" w:eastAsia="宋体" w:cs="宋体"/>
                <w:color w:val="auto"/>
                <w:kern w:val="0"/>
                <w:sz w:val="21"/>
                <w:szCs w:val="21"/>
                <w:highlight w:val="none"/>
              </w:rPr>
            </w:pPr>
          </w:p>
        </w:tc>
      </w:tr>
      <w:tr w14:paraId="2B5902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0" w:hRule="atLeast"/>
          <w:jc w:val="center"/>
        </w:trPr>
        <w:tc>
          <w:tcPr>
            <w:tcW w:w="432" w:type="pct"/>
            <w:noWrap w:val="0"/>
            <w:vAlign w:val="center"/>
          </w:tcPr>
          <w:p w14:paraId="2C2E39FF">
            <w:pPr>
              <w:snapToGrid w:val="0"/>
              <w:spacing w:before="120" w:beforeLines="50" w:after="120" w:afterLines="50"/>
              <w:jc w:val="left"/>
              <w:rPr>
                <w:rFonts w:hint="eastAsia" w:ascii="宋体" w:hAnsi="宋体" w:eastAsia="宋体" w:cs="宋体"/>
                <w:color w:val="auto"/>
                <w:kern w:val="0"/>
                <w:sz w:val="21"/>
                <w:szCs w:val="21"/>
                <w:highlight w:val="none"/>
              </w:rPr>
            </w:pPr>
          </w:p>
        </w:tc>
        <w:tc>
          <w:tcPr>
            <w:tcW w:w="461" w:type="pct"/>
            <w:noWrap w:val="0"/>
            <w:vAlign w:val="center"/>
          </w:tcPr>
          <w:p w14:paraId="27AF63A3">
            <w:pPr>
              <w:snapToGrid w:val="0"/>
              <w:spacing w:before="120" w:beforeLines="50" w:after="120" w:afterLines="50"/>
              <w:jc w:val="left"/>
              <w:rPr>
                <w:rFonts w:hint="eastAsia" w:ascii="宋体" w:hAnsi="宋体" w:eastAsia="宋体" w:cs="宋体"/>
                <w:color w:val="auto"/>
                <w:kern w:val="0"/>
                <w:sz w:val="21"/>
                <w:szCs w:val="21"/>
                <w:highlight w:val="none"/>
              </w:rPr>
            </w:pPr>
          </w:p>
        </w:tc>
        <w:tc>
          <w:tcPr>
            <w:tcW w:w="453" w:type="pct"/>
            <w:noWrap w:val="0"/>
            <w:vAlign w:val="center"/>
          </w:tcPr>
          <w:p w14:paraId="38AF08FC">
            <w:pPr>
              <w:snapToGrid w:val="0"/>
              <w:spacing w:before="120" w:beforeLines="50" w:after="120" w:afterLines="50"/>
              <w:ind w:firstLine="420" w:firstLineChars="200"/>
              <w:jc w:val="left"/>
              <w:rPr>
                <w:rFonts w:hint="eastAsia" w:ascii="宋体" w:hAnsi="宋体" w:eastAsia="宋体" w:cs="宋体"/>
                <w:color w:val="auto"/>
                <w:kern w:val="0"/>
                <w:sz w:val="21"/>
                <w:szCs w:val="21"/>
                <w:highlight w:val="none"/>
              </w:rPr>
            </w:pPr>
          </w:p>
        </w:tc>
        <w:tc>
          <w:tcPr>
            <w:tcW w:w="501" w:type="pct"/>
            <w:noWrap w:val="0"/>
            <w:vAlign w:val="center"/>
          </w:tcPr>
          <w:p w14:paraId="29870A7A">
            <w:pPr>
              <w:snapToGrid w:val="0"/>
              <w:spacing w:before="120" w:beforeLines="50" w:after="120" w:afterLines="50"/>
              <w:jc w:val="left"/>
              <w:rPr>
                <w:rFonts w:hint="eastAsia" w:ascii="宋体" w:hAnsi="宋体" w:eastAsia="宋体" w:cs="宋体"/>
                <w:color w:val="auto"/>
                <w:kern w:val="0"/>
                <w:sz w:val="21"/>
                <w:szCs w:val="21"/>
                <w:highlight w:val="none"/>
              </w:rPr>
            </w:pPr>
          </w:p>
        </w:tc>
        <w:tc>
          <w:tcPr>
            <w:tcW w:w="525" w:type="pct"/>
            <w:noWrap w:val="0"/>
            <w:vAlign w:val="center"/>
          </w:tcPr>
          <w:p w14:paraId="58345265">
            <w:pPr>
              <w:snapToGrid w:val="0"/>
              <w:spacing w:before="120" w:beforeLines="50" w:after="120" w:afterLines="50"/>
              <w:jc w:val="left"/>
              <w:rPr>
                <w:rFonts w:hint="eastAsia" w:ascii="宋体" w:hAnsi="宋体" w:eastAsia="宋体" w:cs="宋体"/>
                <w:color w:val="auto"/>
                <w:kern w:val="0"/>
                <w:sz w:val="21"/>
                <w:szCs w:val="21"/>
                <w:highlight w:val="none"/>
              </w:rPr>
            </w:pPr>
          </w:p>
        </w:tc>
        <w:tc>
          <w:tcPr>
            <w:tcW w:w="426" w:type="pct"/>
            <w:noWrap w:val="0"/>
            <w:vAlign w:val="center"/>
          </w:tcPr>
          <w:p w14:paraId="3FDB01F9">
            <w:pPr>
              <w:snapToGrid w:val="0"/>
              <w:spacing w:before="120" w:beforeLines="50" w:after="120" w:afterLines="50"/>
              <w:ind w:firstLine="420" w:firstLineChars="200"/>
              <w:jc w:val="left"/>
              <w:rPr>
                <w:rFonts w:hint="eastAsia" w:ascii="宋体" w:hAnsi="宋体" w:eastAsia="宋体" w:cs="宋体"/>
                <w:color w:val="auto"/>
                <w:kern w:val="0"/>
                <w:sz w:val="21"/>
                <w:szCs w:val="21"/>
                <w:highlight w:val="none"/>
              </w:rPr>
            </w:pPr>
          </w:p>
        </w:tc>
        <w:tc>
          <w:tcPr>
            <w:tcW w:w="475" w:type="pct"/>
            <w:noWrap w:val="0"/>
            <w:vAlign w:val="center"/>
          </w:tcPr>
          <w:p w14:paraId="7C070097">
            <w:pPr>
              <w:snapToGrid w:val="0"/>
              <w:spacing w:before="120" w:beforeLines="50" w:after="120" w:afterLines="50"/>
              <w:jc w:val="left"/>
              <w:rPr>
                <w:rFonts w:hint="eastAsia" w:ascii="宋体" w:hAnsi="宋体" w:eastAsia="宋体" w:cs="宋体"/>
                <w:color w:val="auto"/>
                <w:kern w:val="0"/>
                <w:sz w:val="21"/>
                <w:szCs w:val="21"/>
                <w:highlight w:val="none"/>
              </w:rPr>
            </w:pPr>
          </w:p>
        </w:tc>
        <w:tc>
          <w:tcPr>
            <w:tcW w:w="832" w:type="pct"/>
            <w:noWrap w:val="0"/>
            <w:vAlign w:val="center"/>
          </w:tcPr>
          <w:p w14:paraId="54948841">
            <w:pPr>
              <w:snapToGrid w:val="0"/>
              <w:spacing w:before="120" w:beforeLines="50" w:after="120" w:afterLines="50"/>
              <w:jc w:val="left"/>
              <w:rPr>
                <w:rFonts w:hint="eastAsia" w:ascii="宋体" w:hAnsi="宋体" w:eastAsia="宋体" w:cs="宋体"/>
                <w:color w:val="auto"/>
                <w:kern w:val="0"/>
                <w:sz w:val="21"/>
                <w:szCs w:val="21"/>
                <w:highlight w:val="none"/>
              </w:rPr>
            </w:pPr>
          </w:p>
        </w:tc>
        <w:tc>
          <w:tcPr>
            <w:tcW w:w="889" w:type="pct"/>
            <w:noWrap w:val="0"/>
            <w:vAlign w:val="center"/>
          </w:tcPr>
          <w:p w14:paraId="45018141">
            <w:pPr>
              <w:snapToGrid w:val="0"/>
              <w:spacing w:before="120" w:beforeLines="50" w:after="120" w:afterLines="50"/>
              <w:jc w:val="left"/>
              <w:rPr>
                <w:rFonts w:hint="eastAsia" w:ascii="宋体" w:hAnsi="宋体" w:eastAsia="宋体" w:cs="宋体"/>
                <w:color w:val="auto"/>
                <w:kern w:val="0"/>
                <w:sz w:val="21"/>
                <w:szCs w:val="21"/>
                <w:highlight w:val="none"/>
              </w:rPr>
            </w:pPr>
          </w:p>
        </w:tc>
      </w:tr>
      <w:tr w14:paraId="3034D6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0" w:hRule="atLeast"/>
          <w:jc w:val="center"/>
        </w:trPr>
        <w:tc>
          <w:tcPr>
            <w:tcW w:w="432" w:type="pct"/>
            <w:noWrap w:val="0"/>
            <w:vAlign w:val="center"/>
          </w:tcPr>
          <w:p w14:paraId="2086EF36">
            <w:pPr>
              <w:snapToGrid w:val="0"/>
              <w:spacing w:before="120" w:beforeLines="50" w:after="120" w:afterLines="50"/>
              <w:jc w:val="left"/>
              <w:rPr>
                <w:rFonts w:hint="eastAsia" w:ascii="宋体" w:hAnsi="宋体" w:eastAsia="宋体" w:cs="宋体"/>
                <w:color w:val="auto"/>
                <w:kern w:val="0"/>
                <w:sz w:val="21"/>
                <w:szCs w:val="21"/>
                <w:highlight w:val="none"/>
              </w:rPr>
            </w:pPr>
          </w:p>
        </w:tc>
        <w:tc>
          <w:tcPr>
            <w:tcW w:w="461" w:type="pct"/>
            <w:noWrap w:val="0"/>
            <w:vAlign w:val="center"/>
          </w:tcPr>
          <w:p w14:paraId="19F3FA59">
            <w:pPr>
              <w:snapToGrid w:val="0"/>
              <w:spacing w:before="120" w:beforeLines="50" w:after="120" w:afterLines="50"/>
              <w:jc w:val="left"/>
              <w:rPr>
                <w:rFonts w:hint="eastAsia" w:ascii="宋体" w:hAnsi="宋体" w:eastAsia="宋体" w:cs="宋体"/>
                <w:color w:val="auto"/>
                <w:kern w:val="0"/>
                <w:sz w:val="21"/>
                <w:szCs w:val="21"/>
                <w:highlight w:val="none"/>
              </w:rPr>
            </w:pPr>
          </w:p>
        </w:tc>
        <w:tc>
          <w:tcPr>
            <w:tcW w:w="453" w:type="pct"/>
            <w:noWrap w:val="0"/>
            <w:vAlign w:val="center"/>
          </w:tcPr>
          <w:p w14:paraId="754117F0">
            <w:pPr>
              <w:snapToGrid w:val="0"/>
              <w:spacing w:before="120" w:beforeLines="50" w:after="120" w:afterLines="50"/>
              <w:ind w:firstLine="420" w:firstLineChars="200"/>
              <w:jc w:val="left"/>
              <w:rPr>
                <w:rFonts w:hint="eastAsia" w:ascii="宋体" w:hAnsi="宋体" w:eastAsia="宋体" w:cs="宋体"/>
                <w:color w:val="auto"/>
                <w:kern w:val="0"/>
                <w:sz w:val="21"/>
                <w:szCs w:val="21"/>
                <w:highlight w:val="none"/>
              </w:rPr>
            </w:pPr>
          </w:p>
        </w:tc>
        <w:tc>
          <w:tcPr>
            <w:tcW w:w="501" w:type="pct"/>
            <w:noWrap w:val="0"/>
            <w:vAlign w:val="center"/>
          </w:tcPr>
          <w:p w14:paraId="66D70BAF">
            <w:pPr>
              <w:snapToGrid w:val="0"/>
              <w:spacing w:before="120" w:beforeLines="50" w:after="120" w:afterLines="50"/>
              <w:jc w:val="left"/>
              <w:rPr>
                <w:rFonts w:hint="eastAsia" w:ascii="宋体" w:hAnsi="宋体" w:eastAsia="宋体" w:cs="宋体"/>
                <w:color w:val="auto"/>
                <w:kern w:val="0"/>
                <w:sz w:val="21"/>
                <w:szCs w:val="21"/>
                <w:highlight w:val="none"/>
              </w:rPr>
            </w:pPr>
          </w:p>
        </w:tc>
        <w:tc>
          <w:tcPr>
            <w:tcW w:w="525" w:type="pct"/>
            <w:noWrap w:val="0"/>
            <w:vAlign w:val="center"/>
          </w:tcPr>
          <w:p w14:paraId="48346859">
            <w:pPr>
              <w:snapToGrid w:val="0"/>
              <w:spacing w:before="120" w:beforeLines="50" w:after="120" w:afterLines="50"/>
              <w:jc w:val="left"/>
              <w:rPr>
                <w:rFonts w:hint="eastAsia" w:ascii="宋体" w:hAnsi="宋体" w:eastAsia="宋体" w:cs="宋体"/>
                <w:color w:val="auto"/>
                <w:kern w:val="0"/>
                <w:sz w:val="21"/>
                <w:szCs w:val="21"/>
                <w:highlight w:val="none"/>
              </w:rPr>
            </w:pPr>
          </w:p>
        </w:tc>
        <w:tc>
          <w:tcPr>
            <w:tcW w:w="426" w:type="pct"/>
            <w:noWrap w:val="0"/>
            <w:vAlign w:val="center"/>
          </w:tcPr>
          <w:p w14:paraId="651494D5">
            <w:pPr>
              <w:snapToGrid w:val="0"/>
              <w:spacing w:before="120" w:beforeLines="50" w:after="120" w:afterLines="50"/>
              <w:ind w:firstLine="420" w:firstLineChars="200"/>
              <w:jc w:val="left"/>
              <w:rPr>
                <w:rFonts w:hint="eastAsia" w:ascii="宋体" w:hAnsi="宋体" w:eastAsia="宋体" w:cs="宋体"/>
                <w:color w:val="auto"/>
                <w:kern w:val="0"/>
                <w:sz w:val="21"/>
                <w:szCs w:val="21"/>
                <w:highlight w:val="none"/>
              </w:rPr>
            </w:pPr>
          </w:p>
        </w:tc>
        <w:tc>
          <w:tcPr>
            <w:tcW w:w="475" w:type="pct"/>
            <w:noWrap w:val="0"/>
            <w:vAlign w:val="center"/>
          </w:tcPr>
          <w:p w14:paraId="17AFF85D">
            <w:pPr>
              <w:snapToGrid w:val="0"/>
              <w:spacing w:before="120" w:beforeLines="50" w:after="120" w:afterLines="50"/>
              <w:jc w:val="left"/>
              <w:rPr>
                <w:rFonts w:hint="eastAsia" w:ascii="宋体" w:hAnsi="宋体" w:eastAsia="宋体" w:cs="宋体"/>
                <w:color w:val="auto"/>
                <w:kern w:val="0"/>
                <w:sz w:val="21"/>
                <w:szCs w:val="21"/>
                <w:highlight w:val="none"/>
              </w:rPr>
            </w:pPr>
          </w:p>
        </w:tc>
        <w:tc>
          <w:tcPr>
            <w:tcW w:w="832" w:type="pct"/>
            <w:noWrap w:val="0"/>
            <w:vAlign w:val="center"/>
          </w:tcPr>
          <w:p w14:paraId="450D1ACD">
            <w:pPr>
              <w:snapToGrid w:val="0"/>
              <w:spacing w:before="120" w:beforeLines="50" w:after="120" w:afterLines="50"/>
              <w:jc w:val="left"/>
              <w:rPr>
                <w:rFonts w:hint="eastAsia" w:ascii="宋体" w:hAnsi="宋体" w:eastAsia="宋体" w:cs="宋体"/>
                <w:color w:val="auto"/>
                <w:kern w:val="0"/>
                <w:sz w:val="21"/>
                <w:szCs w:val="21"/>
                <w:highlight w:val="none"/>
              </w:rPr>
            </w:pPr>
          </w:p>
        </w:tc>
        <w:tc>
          <w:tcPr>
            <w:tcW w:w="889" w:type="pct"/>
            <w:noWrap w:val="0"/>
            <w:vAlign w:val="center"/>
          </w:tcPr>
          <w:p w14:paraId="5EBC3B8C">
            <w:pPr>
              <w:snapToGrid w:val="0"/>
              <w:spacing w:before="120" w:beforeLines="50" w:after="120" w:afterLines="50"/>
              <w:jc w:val="left"/>
              <w:rPr>
                <w:rFonts w:hint="eastAsia" w:ascii="宋体" w:hAnsi="宋体" w:eastAsia="宋体" w:cs="宋体"/>
                <w:color w:val="auto"/>
                <w:kern w:val="0"/>
                <w:sz w:val="21"/>
                <w:szCs w:val="21"/>
                <w:highlight w:val="none"/>
              </w:rPr>
            </w:pPr>
          </w:p>
        </w:tc>
      </w:tr>
      <w:tr w14:paraId="695C0A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0" w:hRule="atLeast"/>
          <w:jc w:val="center"/>
        </w:trPr>
        <w:tc>
          <w:tcPr>
            <w:tcW w:w="432" w:type="pct"/>
            <w:noWrap w:val="0"/>
            <w:vAlign w:val="center"/>
          </w:tcPr>
          <w:p w14:paraId="41D688A1">
            <w:pPr>
              <w:snapToGrid w:val="0"/>
              <w:spacing w:before="120" w:beforeLines="50" w:after="120" w:afterLines="50"/>
              <w:jc w:val="left"/>
              <w:rPr>
                <w:rFonts w:hint="eastAsia" w:ascii="宋体" w:hAnsi="宋体" w:eastAsia="宋体" w:cs="宋体"/>
                <w:color w:val="auto"/>
                <w:kern w:val="0"/>
                <w:sz w:val="21"/>
                <w:szCs w:val="21"/>
                <w:highlight w:val="none"/>
              </w:rPr>
            </w:pPr>
          </w:p>
        </w:tc>
        <w:tc>
          <w:tcPr>
            <w:tcW w:w="461" w:type="pct"/>
            <w:noWrap w:val="0"/>
            <w:vAlign w:val="center"/>
          </w:tcPr>
          <w:p w14:paraId="641F0C3F">
            <w:pPr>
              <w:snapToGrid w:val="0"/>
              <w:spacing w:before="120" w:beforeLines="50" w:after="120" w:afterLines="50"/>
              <w:jc w:val="left"/>
              <w:rPr>
                <w:rFonts w:hint="eastAsia" w:ascii="宋体" w:hAnsi="宋体" w:eastAsia="宋体" w:cs="宋体"/>
                <w:color w:val="auto"/>
                <w:kern w:val="0"/>
                <w:sz w:val="21"/>
                <w:szCs w:val="21"/>
                <w:highlight w:val="none"/>
              </w:rPr>
            </w:pPr>
          </w:p>
        </w:tc>
        <w:tc>
          <w:tcPr>
            <w:tcW w:w="453" w:type="pct"/>
            <w:noWrap w:val="0"/>
            <w:vAlign w:val="center"/>
          </w:tcPr>
          <w:p w14:paraId="7FE8A77D">
            <w:pPr>
              <w:snapToGrid w:val="0"/>
              <w:spacing w:before="120" w:beforeLines="50" w:after="120" w:afterLines="50"/>
              <w:ind w:firstLine="420" w:firstLineChars="200"/>
              <w:jc w:val="left"/>
              <w:rPr>
                <w:rFonts w:hint="eastAsia" w:ascii="宋体" w:hAnsi="宋体" w:eastAsia="宋体" w:cs="宋体"/>
                <w:color w:val="auto"/>
                <w:kern w:val="0"/>
                <w:sz w:val="21"/>
                <w:szCs w:val="21"/>
                <w:highlight w:val="none"/>
              </w:rPr>
            </w:pPr>
          </w:p>
        </w:tc>
        <w:tc>
          <w:tcPr>
            <w:tcW w:w="501" w:type="pct"/>
            <w:noWrap w:val="0"/>
            <w:vAlign w:val="center"/>
          </w:tcPr>
          <w:p w14:paraId="787927F3">
            <w:pPr>
              <w:snapToGrid w:val="0"/>
              <w:spacing w:before="120" w:beforeLines="50" w:after="120" w:afterLines="50"/>
              <w:jc w:val="left"/>
              <w:rPr>
                <w:rFonts w:hint="eastAsia" w:ascii="宋体" w:hAnsi="宋体" w:eastAsia="宋体" w:cs="宋体"/>
                <w:color w:val="auto"/>
                <w:kern w:val="0"/>
                <w:sz w:val="21"/>
                <w:szCs w:val="21"/>
                <w:highlight w:val="none"/>
              </w:rPr>
            </w:pPr>
          </w:p>
        </w:tc>
        <w:tc>
          <w:tcPr>
            <w:tcW w:w="525" w:type="pct"/>
            <w:noWrap w:val="0"/>
            <w:vAlign w:val="center"/>
          </w:tcPr>
          <w:p w14:paraId="398F47DD">
            <w:pPr>
              <w:snapToGrid w:val="0"/>
              <w:spacing w:before="120" w:beforeLines="50" w:after="120" w:afterLines="50"/>
              <w:jc w:val="left"/>
              <w:rPr>
                <w:rFonts w:hint="eastAsia" w:ascii="宋体" w:hAnsi="宋体" w:eastAsia="宋体" w:cs="宋体"/>
                <w:color w:val="auto"/>
                <w:kern w:val="0"/>
                <w:sz w:val="21"/>
                <w:szCs w:val="21"/>
                <w:highlight w:val="none"/>
              </w:rPr>
            </w:pPr>
          </w:p>
        </w:tc>
        <w:tc>
          <w:tcPr>
            <w:tcW w:w="426" w:type="pct"/>
            <w:noWrap w:val="0"/>
            <w:vAlign w:val="center"/>
          </w:tcPr>
          <w:p w14:paraId="2CE8D864">
            <w:pPr>
              <w:snapToGrid w:val="0"/>
              <w:spacing w:before="120" w:beforeLines="50" w:after="120" w:afterLines="50"/>
              <w:ind w:firstLine="420" w:firstLineChars="200"/>
              <w:jc w:val="left"/>
              <w:rPr>
                <w:rFonts w:hint="eastAsia" w:ascii="宋体" w:hAnsi="宋体" w:eastAsia="宋体" w:cs="宋体"/>
                <w:color w:val="auto"/>
                <w:kern w:val="0"/>
                <w:sz w:val="21"/>
                <w:szCs w:val="21"/>
                <w:highlight w:val="none"/>
              </w:rPr>
            </w:pPr>
          </w:p>
        </w:tc>
        <w:tc>
          <w:tcPr>
            <w:tcW w:w="475" w:type="pct"/>
            <w:noWrap w:val="0"/>
            <w:vAlign w:val="center"/>
          </w:tcPr>
          <w:p w14:paraId="21C105FF">
            <w:pPr>
              <w:snapToGrid w:val="0"/>
              <w:spacing w:before="120" w:beforeLines="50" w:after="120" w:afterLines="50"/>
              <w:jc w:val="left"/>
              <w:rPr>
                <w:rFonts w:hint="eastAsia" w:ascii="宋体" w:hAnsi="宋体" w:eastAsia="宋体" w:cs="宋体"/>
                <w:color w:val="auto"/>
                <w:kern w:val="0"/>
                <w:sz w:val="21"/>
                <w:szCs w:val="21"/>
                <w:highlight w:val="none"/>
              </w:rPr>
            </w:pPr>
          </w:p>
        </w:tc>
        <w:tc>
          <w:tcPr>
            <w:tcW w:w="832" w:type="pct"/>
            <w:noWrap w:val="0"/>
            <w:vAlign w:val="center"/>
          </w:tcPr>
          <w:p w14:paraId="7B092DFC">
            <w:pPr>
              <w:snapToGrid w:val="0"/>
              <w:spacing w:before="120" w:beforeLines="50" w:after="120" w:afterLines="50"/>
              <w:jc w:val="left"/>
              <w:rPr>
                <w:rFonts w:hint="eastAsia" w:ascii="宋体" w:hAnsi="宋体" w:eastAsia="宋体" w:cs="宋体"/>
                <w:color w:val="auto"/>
                <w:kern w:val="0"/>
                <w:sz w:val="21"/>
                <w:szCs w:val="21"/>
                <w:highlight w:val="none"/>
              </w:rPr>
            </w:pPr>
          </w:p>
        </w:tc>
        <w:tc>
          <w:tcPr>
            <w:tcW w:w="889" w:type="pct"/>
            <w:noWrap w:val="0"/>
            <w:vAlign w:val="center"/>
          </w:tcPr>
          <w:p w14:paraId="2697C011">
            <w:pPr>
              <w:snapToGrid w:val="0"/>
              <w:spacing w:before="120" w:beforeLines="50" w:after="120" w:afterLines="50"/>
              <w:jc w:val="left"/>
              <w:rPr>
                <w:rFonts w:hint="eastAsia" w:ascii="宋体" w:hAnsi="宋体" w:eastAsia="宋体" w:cs="宋体"/>
                <w:color w:val="auto"/>
                <w:kern w:val="0"/>
                <w:sz w:val="21"/>
                <w:szCs w:val="21"/>
                <w:highlight w:val="none"/>
              </w:rPr>
            </w:pPr>
          </w:p>
        </w:tc>
      </w:tr>
    </w:tbl>
    <w:p w14:paraId="2850C8A7">
      <w:pPr>
        <w:rPr>
          <w:highlight w:val="none"/>
        </w:rPr>
      </w:pPr>
    </w:p>
    <w:p w14:paraId="14E490AF">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5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FiZmM4MDM1ZWIzNWJjMTJkZjA1ODg3ODJhNDJkMjcifQ=="/>
  </w:docVars>
  <w:rsids>
    <w:rsidRoot w:val="0D1F4C33"/>
    <w:rsid w:val="0D1F4C3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lock Text"/>
    <w:basedOn w:val="1"/>
    <w:qFormat/>
    <w:uiPriority w:val="0"/>
    <w:pPr>
      <w:ind w:left="2" w:right="25" w:rightChars="12" w:hanging="2"/>
    </w:pPr>
    <w:rPr>
      <w:rFonts w:ascii="楷体_GB2312" w:hAnsi="宋体" w:eastAsia="楷体_GB2312" w:cs="Times New Roman"/>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32</Pages>
  <Words>0</Words>
  <Characters>0</Characters>
  <Lines>0</Lines>
  <Paragraphs>0</Paragraphs>
  <TotalTime>0</TotalTime>
  <ScaleCrop>false</ScaleCrop>
  <LinksUpToDate>false</LinksUpToDate>
  <CharactersWithSpaces>0</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2024-08-30T09:57:00Z</dcterms:created>
  <dc:creator>Peach</dc:creator>
  <cp:lastModifiedBy>Peach</cp:lastModifiedBy>
  <dcterms:modified xsi:type="dcterms:W3CDTF">2024-08-30T09:58:26Z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9B914A1A75E7461E920A5268F5B0921E_11</vt:lpwstr>
  </property>
</Properties>
</file>