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综保区监管场站运营服务项目</w:t>
      </w:r>
    </w:p>
    <w:p>
      <w:pPr>
        <w:pStyle w:val="null3"/>
        <w:jc w:val="center"/>
        <w:outlineLvl w:val="2"/>
      </w:pPr>
      <w:r>
        <w:rPr>
          <w:sz w:val="28"/>
          <w:b/>
        </w:rPr>
        <w:t>采购项目编号：</w:t>
      </w:r>
      <w:r>
        <w:rPr>
          <w:sz w:val="28"/>
          <w:b/>
        </w:rPr>
        <w:t>XACH2024-016、XDZ2024-200-N-131</w:t>
      </w:r>
      <w:r>
        <w:br/>
      </w:r>
      <w:r>
        <w:br/>
      </w:r>
      <w:r>
        <w:br/>
      </w:r>
    </w:p>
    <w:p>
      <w:pPr>
        <w:pStyle w:val="null3"/>
        <w:jc w:val="center"/>
        <w:outlineLvl w:val="2"/>
      </w:pPr>
      <w:r>
        <w:rPr>
          <w:sz w:val="28"/>
          <w:b/>
        </w:rPr>
        <w:t>西安高新综合保税区发展中心</w:t>
      </w:r>
    </w:p>
    <w:p>
      <w:pPr>
        <w:pStyle w:val="null3"/>
        <w:jc w:val="center"/>
        <w:outlineLvl w:val="2"/>
      </w:pPr>
      <w:r>
        <w:rPr>
          <w:sz w:val="28"/>
          <w:b/>
        </w:rPr>
        <w:t>西安辰和工程咨询有限公司</w:t>
      </w:r>
      <w:r>
        <w:rPr>
          <w:sz w:val="28"/>
          <w:b/>
        </w:rPr>
        <w:t>共同编制</w:t>
      </w:r>
    </w:p>
    <w:p>
      <w:pPr>
        <w:pStyle w:val="null3"/>
        <w:jc w:val="center"/>
        <w:outlineLvl w:val="2"/>
      </w:pPr>
      <w:r>
        <w:rPr>
          <w:sz w:val="28"/>
          <w:b/>
        </w:rPr>
        <w:t>2024年08月23日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西安辰和工程咨询有限公司</w:t>
      </w:r>
      <w:r>
        <w:rPr/>
        <w:t>（以下简称“代理机构”）受</w:t>
      </w:r>
      <w:r>
        <w:rPr/>
        <w:t>西安高新综合保税区发展中心</w:t>
      </w:r>
      <w:r>
        <w:rPr/>
        <w:t>委托，拟对</w:t>
      </w:r>
      <w:r>
        <w:rPr/>
        <w:t>综保区监管场站运营服务项目</w:t>
      </w:r>
      <w:r>
        <w:rPr/>
        <w:t>采用竞争性磋商采购方式进行采购，兹邀请供应商参加本项目的竞争性磋商。</w:t>
      </w:r>
    </w:p>
    <w:p>
      <w:pPr>
        <w:pStyle w:val="null3"/>
        <w:outlineLvl w:val="2"/>
      </w:pPr>
      <w:r>
        <w:rPr>
          <w:sz w:val="28"/>
          <w:b/>
        </w:rPr>
        <w:t>一、项目编号：</w:t>
      </w:r>
      <w:r>
        <w:rPr>
          <w:sz w:val="28"/>
          <w:b/>
        </w:rPr>
        <w:t>XACH2024-016、XDZ2024-200-N-131</w:t>
      </w:r>
    </w:p>
    <w:p>
      <w:pPr>
        <w:pStyle w:val="null3"/>
        <w:outlineLvl w:val="2"/>
      </w:pPr>
      <w:r>
        <w:rPr>
          <w:sz w:val="28"/>
          <w:b/>
        </w:rPr>
        <w:t>二、项目名称：</w:t>
      </w:r>
      <w:r>
        <w:rPr>
          <w:sz w:val="28"/>
          <w:b/>
        </w:rPr>
        <w:t>综保区监管场站运营服务项目</w:t>
      </w:r>
    </w:p>
    <w:p>
      <w:pPr>
        <w:pStyle w:val="null3"/>
        <w:outlineLvl w:val="2"/>
      </w:pPr>
      <w:r>
        <w:rPr>
          <w:sz w:val="28"/>
          <w:b/>
        </w:rPr>
        <w:t>三、磋商项目简介</w:t>
      </w:r>
    </w:p>
    <w:p>
      <w:pPr>
        <w:pStyle w:val="null3"/>
        <w:ind w:firstLine="480"/>
      </w:pPr>
      <w:r>
        <w:rPr/>
        <w:t>配合西安高新综合保税区发展中心和海关日常工作要求，保障西安高新综合保税区场站业务正常运作，为综保区内企业和周边外向型企业提供完善的通关服务；结合高新综合保税区产业情况，为发挥场站功能提供指导意见。</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供应商具有独立承担民事责任的能力：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t>2、供应商应授权合法的人员参加磋商全过程：法定代表人授权委托书（附法定代表人身份证复印件）及被授权委托人身份证（法定代表人参加磋商只须提供法定代表人身份证）；供应商需在项目电子化交易系统中按要求上传相应证明文件并进行电子签章。</w:t>
      </w:r>
    </w:p>
    <w:p>
      <w:pPr>
        <w:pStyle w:val="null3"/>
      </w:pPr>
      <w:r>
        <w:rPr/>
        <w:t>3、有依法缴纳税收和社会保障资金的良好记录：提供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p>
      <w:pPr>
        <w:pStyle w:val="null3"/>
      </w:pPr>
      <w:r>
        <w:rPr/>
        <w:t>4、供应商具有良好的商业信誉和健全的财务会计制度：提供2023年度财务审计报告或磋商前3个月内供应商基本账户银行出具的资信证明；供应商需在项目电子化交易系统中按要求上传相应证明文件并进行电子签章。</w:t>
      </w:r>
    </w:p>
    <w:p>
      <w:pPr>
        <w:pStyle w:val="null3"/>
      </w:pPr>
      <w:r>
        <w:rPr/>
        <w:t>5、供应商具有履行合同所必需的设备和专业技术能力：具有履行合同所必需的设备和专业技术能力的声明；供应商需在项目电子化交易系统中按要求上传相应证明文件并进行电子签章。</w:t>
      </w:r>
    </w:p>
    <w:p>
      <w:pPr>
        <w:pStyle w:val="null3"/>
      </w:pPr>
      <w:r>
        <w:rPr/>
        <w:t>6、供应商参加政府采购活动前三年内在经营活动中没有重大违法记录：提供参加政府采购活动前3年内在经营活动中没有重大违法记录的书面声明；供应商需在项目电子化交易系统中按要求上传相应证明文件并进行电子签章。</w:t>
      </w:r>
    </w:p>
    <w:p>
      <w:pPr>
        <w:pStyle w:val="null3"/>
      </w:pPr>
      <w:r>
        <w:rPr/>
        <w:t>7、非联合体磋商：非联合体磋商声明；供应商需在项目电子化交易系统中按要求上传相应证明文件并进行电子签章。</w:t>
      </w:r>
    </w:p>
    <w:p>
      <w:pPr>
        <w:pStyle w:val="null3"/>
      </w:pPr>
      <w:r>
        <w:rPr/>
        <w:t>8、供应商信用信息：采购人或采购代理机构将在磋商截止日当天资格审查阶段通过〔信用中国（www.creditchina.gov.cn）〕和〔中国政府采购网（www.ccg p.gov.cn）〕网站对供应商的信用情况进行查询（符合《财政部关于在政府采购活动中查询 及使用信用记录有关问题的通知》（财库〔201 6〕125号）文件中信用查询的要求），并将网页截图附在评审资料中。</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西安高新综合保税区发展中心</w:t>
      </w:r>
    </w:p>
    <w:p>
      <w:pPr>
        <w:pStyle w:val="null3"/>
      </w:pPr>
      <w:r>
        <w:rPr/>
        <w:t xml:space="preserve"> 地址： </w:t>
      </w:r>
      <w:r>
        <w:rPr/>
        <w:t>西安市通海一路5号高新综保区通关服务中心18楼</w:t>
      </w:r>
    </w:p>
    <w:p>
      <w:pPr>
        <w:pStyle w:val="null3"/>
      </w:pPr>
      <w:r>
        <w:rPr/>
        <w:t xml:space="preserve"> 邮编： </w:t>
      </w:r>
      <w:r>
        <w:rPr/>
        <w:t>710000</w:t>
      </w:r>
    </w:p>
    <w:p>
      <w:pPr>
        <w:pStyle w:val="null3"/>
      </w:pPr>
      <w:r>
        <w:rPr/>
        <w:t xml:space="preserve"> 联系人： </w:t>
      </w:r>
      <w:r>
        <w:rPr/>
        <w:t>田工</w:t>
      </w:r>
    </w:p>
    <w:p>
      <w:pPr>
        <w:pStyle w:val="null3"/>
      </w:pPr>
      <w:r>
        <w:rPr/>
        <w:t xml:space="preserve"> 联系电话： </w:t>
      </w:r>
      <w:r>
        <w:rPr/>
        <w:t>029-88600602</w:t>
      </w:r>
    </w:p>
    <w:p>
      <w:pPr>
        <w:pStyle w:val="null3"/>
        <w:outlineLvl w:val="3"/>
      </w:pPr>
      <w:r>
        <w:rPr>
          <w:sz w:val="24"/>
          <w:b/>
        </w:rPr>
        <w:t>代理机构：</w:t>
      </w:r>
      <w:r>
        <w:rPr>
          <w:sz w:val="24"/>
          <w:b/>
        </w:rPr>
        <w:t>西安辰和工程咨询有限公司</w:t>
      </w:r>
    </w:p>
    <w:p>
      <w:pPr>
        <w:pStyle w:val="null3"/>
      </w:pPr>
      <w:r>
        <w:rPr/>
        <w:t xml:space="preserve"> 地址： </w:t>
      </w:r>
      <w:r>
        <w:rPr/>
        <w:t>西安高新区锦业路59号高科智慧园B座四层</w:t>
      </w:r>
    </w:p>
    <w:p>
      <w:pPr>
        <w:pStyle w:val="null3"/>
      </w:pPr>
      <w:r>
        <w:rPr/>
        <w:t xml:space="preserve"> 邮编： </w:t>
      </w:r>
      <w:r>
        <w:rPr/>
        <w:t>710000</w:t>
      </w:r>
    </w:p>
    <w:p>
      <w:pPr>
        <w:pStyle w:val="null3"/>
      </w:pPr>
      <w:r>
        <w:rPr/>
        <w:t xml:space="preserve"> 联系人： </w:t>
      </w:r>
      <w:r>
        <w:rPr/>
        <w:t>齐莎莎</w:t>
      </w:r>
    </w:p>
    <w:p>
      <w:pPr>
        <w:pStyle w:val="null3"/>
      </w:pPr>
      <w:r>
        <w:rPr/>
        <w:t xml:space="preserve"> 联系电话： </w:t>
      </w:r>
      <w:r>
        <w:rPr/>
        <w:t>029-82286063、029-81151155转810</w:t>
      </w:r>
    </w:p>
    <w:p>
      <w:pPr>
        <w:pStyle w:val="null3"/>
        <w:outlineLvl w:val="3"/>
      </w:pPr>
      <w:r>
        <w:rPr>
          <w:sz w:val="24"/>
          <w:b/>
        </w:rPr>
        <w:t>采购监督机构：</w:t>
      </w:r>
      <w:r>
        <w:rPr>
          <w:sz w:val="24"/>
          <w:b/>
        </w:rPr>
        <w:t>西安高新技术开发区政府采购管理股</w:t>
      </w:r>
    </w:p>
    <w:p>
      <w:pPr>
        <w:pStyle w:val="null3"/>
        <w:ind w:firstLine="480"/>
      </w:pPr>
      <w:r>
        <w:rPr/>
        <w:t>联系人：</w:t>
      </w:r>
      <w:r>
        <w:rPr/>
        <w:t>胥工</w:t>
      </w:r>
    </w:p>
    <w:p>
      <w:pPr>
        <w:pStyle w:val="null3"/>
        <w:ind w:firstLine="480"/>
      </w:pPr>
      <w:r>
        <w:rPr/>
        <w:t>联系电话：</w:t>
      </w:r>
      <w:r>
        <w:rPr/>
        <w:t>029-88333950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采购包1：968,000.00元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由成交供应商支付代理服务费，代理服务费参照《国家计委关于印发&lt;招标代理服务收费管理暂行办法&gt;的通知》（计价格〔2002〕1980号）和发改办价格〔2003〕857号以及发改价格〔2011〕534号文中规定的标准执行，按差额定率累进法收取费用，100万以下按1.5%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西安高新综合保税区发展中心</w:t>
      </w:r>
      <w:r>
        <w:rPr/>
        <w:t>和</w:t>
      </w:r>
      <w:r>
        <w:rPr/>
        <w:t>西安辰和工程咨询有限公司</w:t>
      </w:r>
      <w:r>
        <w:rPr/>
        <w:t>享有。对磋商文件中供应商参加本次政府采购活动应当具备的条件，磋商项目技术、服务、商务及其他要求，评审细则及标准由</w:t>
      </w:r>
      <w:r>
        <w:rPr/>
        <w:t>西安高新综合保税区发展中心</w:t>
      </w:r>
      <w:r>
        <w:rPr/>
        <w:t>负责解释。除上述磋商文件内容，其他内容由</w:t>
      </w:r>
      <w:r>
        <w:rPr/>
        <w:t>西安辰和工程咨询有限公司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西安高新综合保税区发展中心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西安辰和工程咨询有限公司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由甲方组织或委托相关部门服务期间进行现场巡检、验收，并符合磋商文件及国家、省市及行业相关要求。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西安辰和工程咨询有限公司</w:t>
      </w:r>
      <w:r>
        <w:rPr/>
        <w:t xml:space="preserve"> 负责答复；供应商对除采购需求外的采购文件的询问、质疑由</w:t>
      </w:r>
      <w:r>
        <w:rPr/>
        <w:t>西安辰和工程咨询有限公司</w:t>
      </w:r>
      <w:r>
        <w:rPr/>
        <w:t xml:space="preserve"> 负责答复；供应商对采购过程、采购结果的询问、质疑由 </w:t>
      </w:r>
      <w:r>
        <w:rPr/>
        <w:t>西安辰和工程咨询有限公司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联系人：齐莎莎</w:t>
      </w:r>
    </w:p>
    <w:p>
      <w:pPr>
        <w:pStyle w:val="null3"/>
      </w:pPr>
      <w:r>
        <w:rPr/>
        <w:t>联系电话：029-82286063、029-81151155转810</w:t>
      </w:r>
    </w:p>
    <w:p>
      <w:pPr>
        <w:pStyle w:val="null3"/>
      </w:pPr>
      <w:r>
        <w:rPr/>
        <w:t>地址：西安高新区锦业路59号高科智慧园B座四层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配合西安高新综合保税区发展中心和海关开展产场站日常工作，保障西安高新综合保税区场站业务正常运作，为综保区内企业和周边外向型企业提供完善的通关服务；结合高新综合保税区产业情况，为发挥场站功能提供指导意见。</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968,000.00</w:t>
      </w:r>
    </w:p>
    <w:p>
      <w:pPr>
        <w:pStyle w:val="null3"/>
      </w:pPr>
      <w:r>
        <w:rPr/>
        <w:t>采购包最高限价（元）: 968,000.00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场站运营服务</w:t>
            </w:r>
          </w:p>
        </w:tc>
        <w:tc>
          <w:tcPr>
            <w:tcW w:type="dxa" w:w="831"/>
          </w:tcPr>
          <w:p>
            <w:pPr>
              <w:pStyle w:val="null3"/>
              <w:jc w:val="right"/>
            </w:pPr>
            <w:r>
              <w:rPr/>
              <w:t>1.00</w:t>
            </w:r>
          </w:p>
        </w:tc>
        <w:tc>
          <w:tcPr>
            <w:tcW w:type="dxa" w:w="831"/>
          </w:tcPr>
          <w:p>
            <w:pPr>
              <w:pStyle w:val="null3"/>
              <w:jc w:val="right"/>
            </w:pPr>
            <w:r>
              <w:rPr/>
              <w:t>968,000.00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标的名称：场站运营服务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仿宋" w:hAnsi="仿宋" w:cs="仿宋" w:eastAsia="仿宋"/>
                <w:sz w:val="28"/>
                <w:b/>
              </w:rPr>
              <w:t>一</w:t>
            </w:r>
            <w:r>
              <w:rPr>
                <w:rFonts w:ascii="仿宋" w:hAnsi="仿宋" w:cs="仿宋" w:eastAsia="仿宋"/>
                <w:sz w:val="28"/>
                <w:b/>
              </w:rPr>
              <w:t>、</w:t>
            </w:r>
            <w:r>
              <w:rPr>
                <w:rFonts w:ascii="仿宋" w:hAnsi="仿宋" w:cs="仿宋" w:eastAsia="仿宋"/>
                <w:sz w:val="28"/>
                <w:b/>
              </w:rPr>
              <w:t>基本情况</w:t>
            </w:r>
          </w:p>
          <w:p>
            <w:pPr>
              <w:pStyle w:val="null3"/>
              <w:ind w:firstLine="560"/>
            </w:pPr>
            <w:r>
              <w:rPr>
                <w:rFonts w:ascii="仿宋" w:hAnsi="仿宋" w:cs="仿宋" w:eastAsia="仿宋"/>
                <w:sz w:val="28"/>
              </w:rPr>
              <w:t>西安高新综合保税区场站是对境内承运海关监管货物的运输工具进出、停靠，以及从事进出境货物装卸、储存、交付、发运等活动，办理海关监管业务，符合海关设置标准的特定区域。</w:t>
            </w:r>
          </w:p>
          <w:p>
            <w:pPr>
              <w:pStyle w:val="null3"/>
            </w:pPr>
            <w:r>
              <w:rPr>
                <w:rFonts w:ascii="仿宋" w:hAnsi="仿宋" w:cs="仿宋" w:eastAsia="仿宋"/>
                <w:sz w:val="28"/>
                <w:b/>
              </w:rPr>
              <w:t>二、运营管理范围及地址</w:t>
            </w:r>
          </w:p>
          <w:p>
            <w:pPr>
              <w:pStyle w:val="null3"/>
              <w:ind w:firstLine="560"/>
            </w:pPr>
            <w:r>
              <w:rPr>
                <w:rFonts w:ascii="仿宋" w:hAnsi="仿宋" w:cs="仿宋" w:eastAsia="仿宋"/>
                <w:sz w:val="28"/>
              </w:rPr>
              <w:t>（</w:t>
            </w:r>
            <w:r>
              <w:rPr>
                <w:rFonts w:ascii="仿宋" w:hAnsi="仿宋" w:cs="仿宋" w:eastAsia="仿宋"/>
                <w:sz w:val="28"/>
              </w:rPr>
              <w:t>一</w:t>
            </w:r>
            <w:r>
              <w:rPr>
                <w:rFonts w:ascii="仿宋" w:hAnsi="仿宋" w:cs="仿宋" w:eastAsia="仿宋"/>
                <w:sz w:val="28"/>
              </w:rPr>
              <w:t>）</w:t>
            </w:r>
            <w:r>
              <w:rPr>
                <w:rFonts w:ascii="仿宋" w:hAnsi="仿宋" w:cs="仿宋" w:eastAsia="仿宋"/>
                <w:sz w:val="28"/>
              </w:rPr>
              <w:t>运营管理范围：西安高新综合保税区</w:t>
            </w:r>
            <w:r>
              <w:rPr>
                <w:rFonts w:ascii="仿宋" w:hAnsi="仿宋" w:cs="仿宋" w:eastAsia="仿宋"/>
                <w:sz w:val="28"/>
              </w:rPr>
              <w:t>海关货物监管场站（</w:t>
            </w:r>
            <w:r>
              <w:rPr>
                <w:rFonts w:ascii="仿宋" w:hAnsi="仿宋" w:cs="仿宋" w:eastAsia="仿宋"/>
                <w:sz w:val="28"/>
              </w:rPr>
              <w:t>其中</w:t>
            </w:r>
            <w:r>
              <w:rPr>
                <w:rFonts w:ascii="仿宋" w:hAnsi="仿宋" w:cs="仿宋" w:eastAsia="仿宋"/>
                <w:sz w:val="28"/>
              </w:rPr>
              <w:t>：</w:t>
            </w:r>
            <w:r>
              <w:rPr>
                <w:rFonts w:ascii="仿宋" w:hAnsi="仿宋" w:cs="仿宋" w:eastAsia="仿宋"/>
                <w:sz w:val="28"/>
              </w:rPr>
              <w:t>包括监管仓库、辅房、停车场</w:t>
            </w:r>
            <w:r>
              <w:rPr>
                <w:rFonts w:ascii="仿宋" w:hAnsi="仿宋" w:cs="仿宋" w:eastAsia="仿宋"/>
                <w:sz w:val="28"/>
              </w:rPr>
              <w:t>、</w:t>
            </w:r>
            <w:r>
              <w:rPr>
                <w:rFonts w:ascii="仿宋" w:hAnsi="仿宋" w:cs="仿宋" w:eastAsia="仿宋"/>
                <w:sz w:val="28"/>
              </w:rPr>
              <w:t>堆场、熏蒸房）。</w:t>
            </w:r>
            <w:r>
              <w:rPr/>
              <w:t xml:space="preserve"> </w:t>
            </w:r>
          </w:p>
          <w:p>
            <w:pPr>
              <w:pStyle w:val="null3"/>
              <w:ind w:firstLine="560"/>
            </w:pPr>
            <w:r>
              <w:rPr>
                <w:rFonts w:ascii="仿宋" w:hAnsi="仿宋" w:cs="仿宋" w:eastAsia="仿宋"/>
                <w:sz w:val="28"/>
              </w:rPr>
              <w:t>（</w:t>
            </w:r>
            <w:r>
              <w:rPr>
                <w:rFonts w:ascii="仿宋" w:hAnsi="仿宋" w:cs="仿宋" w:eastAsia="仿宋"/>
                <w:sz w:val="28"/>
              </w:rPr>
              <w:t>二</w:t>
            </w:r>
            <w:r>
              <w:rPr>
                <w:rFonts w:ascii="仿宋" w:hAnsi="仿宋" w:cs="仿宋" w:eastAsia="仿宋"/>
                <w:sz w:val="28"/>
              </w:rPr>
              <w:t>）</w:t>
            </w:r>
            <w:r>
              <w:rPr>
                <w:rFonts w:ascii="仿宋" w:hAnsi="仿宋" w:cs="仿宋" w:eastAsia="仿宋"/>
                <w:sz w:val="28"/>
              </w:rPr>
              <w:t>地址：西安高新综合保税区场站</w:t>
            </w:r>
          </w:p>
          <w:p>
            <w:pPr>
              <w:pStyle w:val="null3"/>
            </w:pPr>
            <w:r>
              <w:rPr>
                <w:rFonts w:ascii="仿宋" w:hAnsi="仿宋" w:cs="仿宋" w:eastAsia="仿宋"/>
                <w:sz w:val="28"/>
                <w:b/>
              </w:rPr>
              <w:t>三、运营管理模式和期限</w:t>
            </w:r>
          </w:p>
          <w:p>
            <w:pPr>
              <w:pStyle w:val="null3"/>
              <w:ind w:firstLine="560"/>
            </w:pPr>
            <w:r>
              <w:rPr>
                <w:rFonts w:ascii="仿宋" w:hAnsi="仿宋" w:cs="仿宋" w:eastAsia="仿宋"/>
                <w:sz w:val="28"/>
              </w:rPr>
              <w:t>（</w:t>
            </w:r>
            <w:r>
              <w:rPr>
                <w:rFonts w:ascii="仿宋" w:hAnsi="仿宋" w:cs="仿宋" w:eastAsia="仿宋"/>
                <w:sz w:val="28"/>
              </w:rPr>
              <w:t>一</w:t>
            </w:r>
            <w:r>
              <w:rPr>
                <w:rFonts w:ascii="仿宋" w:hAnsi="仿宋" w:cs="仿宋" w:eastAsia="仿宋"/>
                <w:sz w:val="28"/>
              </w:rPr>
              <w:t>）</w:t>
            </w:r>
            <w:r>
              <w:rPr>
                <w:rFonts w:ascii="仿宋" w:hAnsi="仿宋" w:cs="仿宋" w:eastAsia="仿宋"/>
                <w:sz w:val="28"/>
              </w:rPr>
              <w:t>运营模式：</w:t>
            </w:r>
            <w:r>
              <w:rPr>
                <w:rFonts w:ascii="仿宋" w:hAnsi="仿宋" w:cs="仿宋" w:eastAsia="仿宋"/>
                <w:sz w:val="28"/>
              </w:rPr>
              <w:t>服务</w:t>
            </w:r>
            <w:r>
              <w:rPr>
                <w:rFonts w:ascii="仿宋" w:hAnsi="仿宋" w:cs="仿宋" w:eastAsia="仿宋"/>
                <w:sz w:val="28"/>
              </w:rPr>
              <w:t>外包</w:t>
            </w:r>
          </w:p>
          <w:p>
            <w:pPr>
              <w:pStyle w:val="null3"/>
              <w:ind w:firstLine="560"/>
            </w:pPr>
            <w:r>
              <w:rPr>
                <w:rFonts w:ascii="仿宋" w:hAnsi="仿宋" w:cs="仿宋" w:eastAsia="仿宋"/>
                <w:sz w:val="28"/>
              </w:rPr>
              <w:t>（</w:t>
            </w:r>
            <w:r>
              <w:rPr>
                <w:rFonts w:ascii="仿宋" w:hAnsi="仿宋" w:cs="仿宋" w:eastAsia="仿宋"/>
                <w:sz w:val="28"/>
              </w:rPr>
              <w:t>二</w:t>
            </w:r>
            <w:r>
              <w:rPr>
                <w:rFonts w:ascii="仿宋" w:hAnsi="仿宋" w:cs="仿宋" w:eastAsia="仿宋"/>
                <w:sz w:val="28"/>
              </w:rPr>
              <w:t>）</w:t>
            </w:r>
            <w:r>
              <w:rPr>
                <w:rFonts w:ascii="仿宋" w:hAnsi="仿宋" w:cs="仿宋" w:eastAsia="仿宋"/>
                <w:sz w:val="28"/>
              </w:rPr>
              <w:t>运营期限：</w:t>
            </w:r>
            <w:r>
              <w:rPr>
                <w:rFonts w:ascii="仿宋" w:hAnsi="仿宋" w:cs="仿宋" w:eastAsia="仿宋"/>
                <w:sz w:val="28"/>
              </w:rPr>
              <w:t>自合同约定之日起一年。按年签订合同，采购人在费用不变，合同内容不变，且符合合同服务内容和要求的情况下可续签</w:t>
            </w:r>
            <w:r>
              <w:rPr>
                <w:rFonts w:ascii="仿宋" w:hAnsi="仿宋" w:cs="仿宋" w:eastAsia="仿宋"/>
                <w:sz w:val="28"/>
              </w:rPr>
              <w:t>2年。每年合同期满前30天，采购人对供应商在合同期内进行考核，考核合格后，可与供应商在次年续签合同。若一年合同期满但采购人未获得预算或需求取消或供应商考核不合格，则采购人提前书面通知供应商后，合同到期终止，不再续签。</w:t>
            </w:r>
          </w:p>
          <w:p>
            <w:pPr>
              <w:pStyle w:val="null3"/>
            </w:pPr>
            <w:r>
              <w:rPr>
                <w:rFonts w:ascii="仿宋" w:hAnsi="仿宋" w:cs="仿宋" w:eastAsia="仿宋"/>
                <w:sz w:val="28"/>
                <w:b/>
              </w:rPr>
              <w:t>四、运营管理目标</w:t>
            </w:r>
          </w:p>
          <w:p>
            <w:pPr>
              <w:pStyle w:val="null3"/>
              <w:ind w:firstLine="560"/>
            </w:pPr>
            <w:r>
              <w:rPr>
                <w:rFonts w:ascii="仿宋" w:hAnsi="仿宋" w:cs="仿宋" w:eastAsia="仿宋"/>
                <w:sz w:val="28"/>
              </w:rPr>
              <w:t>配合西安高新综合保税区</w:t>
            </w:r>
            <w:r>
              <w:rPr>
                <w:rFonts w:ascii="仿宋" w:hAnsi="仿宋" w:cs="仿宋" w:eastAsia="仿宋"/>
                <w:sz w:val="28"/>
              </w:rPr>
              <w:t>发展中心</w:t>
            </w:r>
            <w:r>
              <w:rPr>
                <w:rFonts w:ascii="仿宋" w:hAnsi="仿宋" w:cs="仿宋" w:eastAsia="仿宋"/>
                <w:sz w:val="28"/>
              </w:rPr>
              <w:t>和海关</w:t>
            </w:r>
            <w:r>
              <w:rPr>
                <w:rFonts w:ascii="仿宋" w:hAnsi="仿宋" w:cs="仿宋" w:eastAsia="仿宋"/>
                <w:sz w:val="28"/>
              </w:rPr>
              <w:t>开展场站</w:t>
            </w:r>
            <w:r>
              <w:rPr>
                <w:rFonts w:ascii="仿宋" w:hAnsi="仿宋" w:cs="仿宋" w:eastAsia="仿宋"/>
                <w:sz w:val="28"/>
              </w:rPr>
              <w:t>日常工作，保障西安高新综合保税区场站业务正常运作，为综保区内企业和周边外向型企业提供完善的通关服务；结合高新综合保税区产业情况，为发挥场站功能提供指导意见。</w:t>
            </w:r>
          </w:p>
          <w:p>
            <w:pPr>
              <w:pStyle w:val="null3"/>
            </w:pPr>
            <w:r>
              <w:rPr>
                <w:rFonts w:ascii="仿宋" w:hAnsi="仿宋" w:cs="仿宋" w:eastAsia="仿宋"/>
                <w:sz w:val="28"/>
                <w:b/>
              </w:rPr>
              <w:t>五、运营管理内容</w:t>
            </w:r>
          </w:p>
          <w:p>
            <w:pPr>
              <w:pStyle w:val="null3"/>
              <w:ind w:firstLine="560"/>
            </w:pPr>
            <w:r>
              <w:rPr>
                <w:rFonts w:ascii="仿宋" w:hAnsi="仿宋" w:cs="仿宋" w:eastAsia="仿宋"/>
                <w:sz w:val="28"/>
              </w:rPr>
              <w:t>西安高新综合保税区场站委托运营管理服务项目是为了满足西安高新综合保税区</w:t>
            </w:r>
            <w:r>
              <w:rPr>
                <w:rFonts w:ascii="仿宋" w:hAnsi="仿宋" w:cs="仿宋" w:eastAsia="仿宋"/>
                <w:sz w:val="28"/>
              </w:rPr>
              <w:t>发展中心</w:t>
            </w:r>
            <w:r>
              <w:rPr>
                <w:rFonts w:ascii="仿宋" w:hAnsi="仿宋" w:cs="仿宋" w:eastAsia="仿宋"/>
                <w:sz w:val="28"/>
              </w:rPr>
              <w:t>和海关日常工作需求，保障西安高新综合保税区场站业务的正常开展。具体如下：</w:t>
            </w:r>
          </w:p>
          <w:p>
            <w:pPr>
              <w:pStyle w:val="null3"/>
              <w:ind w:firstLine="560"/>
            </w:pPr>
            <w:r>
              <w:rPr>
                <w:rFonts w:ascii="仿宋" w:hAnsi="仿宋" w:cs="仿宋" w:eastAsia="仿宋"/>
                <w:sz w:val="28"/>
              </w:rPr>
              <w:t>（</w:t>
            </w:r>
            <w:r>
              <w:rPr>
                <w:rFonts w:ascii="仿宋" w:hAnsi="仿宋" w:cs="仿宋" w:eastAsia="仿宋"/>
                <w:sz w:val="28"/>
              </w:rPr>
              <w:t>一</w:t>
            </w:r>
            <w:r>
              <w:rPr>
                <w:rFonts w:ascii="仿宋" w:hAnsi="仿宋" w:cs="仿宋" w:eastAsia="仿宋"/>
                <w:sz w:val="28"/>
              </w:rPr>
              <w:t>）</w:t>
            </w:r>
            <w:r>
              <w:rPr>
                <w:rFonts w:ascii="仿宋" w:hAnsi="仿宋" w:cs="仿宋" w:eastAsia="仿宋"/>
                <w:sz w:val="28"/>
              </w:rPr>
              <w:t>提供对场站现场作业装卸、搬运、存储、吊箱、出入库及海关查验等现场作业设备配置的建议，能最大限度的考虑场站业务需求和功能拓展。</w:t>
            </w:r>
          </w:p>
          <w:p>
            <w:pPr>
              <w:pStyle w:val="null3"/>
              <w:ind w:firstLine="560"/>
            </w:pPr>
            <w:r>
              <w:rPr>
                <w:rFonts w:ascii="仿宋" w:hAnsi="仿宋" w:cs="仿宋" w:eastAsia="仿宋"/>
                <w:sz w:val="28"/>
              </w:rPr>
              <w:t>（</w:t>
            </w:r>
            <w:r>
              <w:rPr>
                <w:rFonts w:ascii="仿宋" w:hAnsi="仿宋" w:cs="仿宋" w:eastAsia="仿宋"/>
                <w:sz w:val="28"/>
              </w:rPr>
              <w:t>二</w:t>
            </w:r>
            <w:r>
              <w:rPr>
                <w:rFonts w:ascii="仿宋" w:hAnsi="仿宋" w:cs="仿宋" w:eastAsia="仿宋"/>
                <w:sz w:val="28"/>
              </w:rPr>
              <w:t>）</w:t>
            </w:r>
            <w:r>
              <w:rPr>
                <w:rFonts w:ascii="仿宋" w:hAnsi="仿宋" w:cs="仿宋" w:eastAsia="仿宋"/>
                <w:sz w:val="28"/>
              </w:rPr>
              <w:t>为场站监管仓库内（含装卸平台）货物的装卸、搬运、存储、运输、人员等购买相关保险提供专业意见及解决方案。</w:t>
            </w:r>
          </w:p>
          <w:p>
            <w:pPr>
              <w:pStyle w:val="null3"/>
              <w:ind w:firstLine="560"/>
            </w:pPr>
            <w:r>
              <w:rPr>
                <w:rFonts w:ascii="仿宋" w:hAnsi="仿宋" w:cs="仿宋" w:eastAsia="仿宋"/>
                <w:sz w:val="28"/>
              </w:rPr>
              <w:t>（</w:t>
            </w:r>
            <w:r>
              <w:rPr>
                <w:rFonts w:ascii="仿宋" w:hAnsi="仿宋" w:cs="仿宋" w:eastAsia="仿宋"/>
                <w:sz w:val="28"/>
              </w:rPr>
              <w:t>三</w:t>
            </w:r>
            <w:r>
              <w:rPr>
                <w:rFonts w:ascii="仿宋" w:hAnsi="仿宋" w:cs="仿宋" w:eastAsia="仿宋"/>
                <w:sz w:val="28"/>
              </w:rPr>
              <w:t>）</w:t>
            </w:r>
            <w:r>
              <w:rPr>
                <w:rFonts w:ascii="仿宋" w:hAnsi="仿宋" w:cs="仿宋" w:eastAsia="仿宋"/>
                <w:sz w:val="28"/>
              </w:rPr>
              <w:t>负责西安高新综合保税区场站管理系统的使用管理、更新升级等，包括但不限于日常规范操作，负责与西安高新综合保税区海关辅助系统对接提供详细业务需求，以及与海关、软件公司关于系统对接所涉及的洽谈沟通等</w:t>
            </w:r>
            <w:r>
              <w:rPr>
                <w:rFonts w:ascii="仿宋" w:hAnsi="仿宋" w:cs="仿宋" w:eastAsia="仿宋"/>
                <w:sz w:val="28"/>
              </w:rPr>
              <w:t>（</w:t>
            </w:r>
            <w:r>
              <w:rPr>
                <w:rFonts w:ascii="仿宋" w:hAnsi="仿宋" w:cs="仿宋" w:eastAsia="仿宋"/>
                <w:sz w:val="28"/>
              </w:rPr>
              <w:t>根据业务形态的要求，需提供相应的配套软件</w:t>
            </w:r>
            <w:r>
              <w:rPr>
                <w:rFonts w:ascii="仿宋" w:hAnsi="仿宋" w:cs="仿宋" w:eastAsia="仿宋"/>
                <w:sz w:val="28"/>
              </w:rPr>
              <w:t>）。</w:t>
            </w:r>
          </w:p>
          <w:p>
            <w:pPr>
              <w:pStyle w:val="null3"/>
              <w:ind w:firstLine="560"/>
            </w:pPr>
            <w:r>
              <w:rPr>
                <w:rFonts w:ascii="仿宋" w:hAnsi="仿宋" w:cs="仿宋" w:eastAsia="仿宋"/>
                <w:sz w:val="28"/>
              </w:rPr>
              <w:t>（</w:t>
            </w:r>
            <w:r>
              <w:rPr>
                <w:rFonts w:ascii="仿宋" w:hAnsi="仿宋" w:cs="仿宋" w:eastAsia="仿宋"/>
                <w:sz w:val="28"/>
              </w:rPr>
              <w:t>四</w:t>
            </w:r>
            <w:r>
              <w:rPr>
                <w:rFonts w:ascii="仿宋" w:hAnsi="仿宋" w:cs="仿宋" w:eastAsia="仿宋"/>
                <w:sz w:val="28"/>
              </w:rPr>
              <w:t>）</w:t>
            </w:r>
            <w:r>
              <w:rPr>
                <w:rFonts w:ascii="仿宋" w:hAnsi="仿宋" w:cs="仿宋" w:eastAsia="仿宋"/>
                <w:sz w:val="28"/>
              </w:rPr>
              <w:t>场站委托运营管理的团队建设实现以下但不限于以下需求：</w:t>
            </w:r>
          </w:p>
          <w:p>
            <w:pPr>
              <w:pStyle w:val="null3"/>
              <w:ind w:firstLine="560"/>
            </w:pPr>
            <w:r>
              <w:rPr>
                <w:rFonts w:ascii="仿宋" w:hAnsi="仿宋" w:cs="仿宋" w:eastAsia="仿宋"/>
                <w:sz w:val="28"/>
              </w:rPr>
              <w:t>1、</w:t>
            </w:r>
            <w:r>
              <w:rPr>
                <w:rFonts w:ascii="仿宋" w:hAnsi="仿宋" w:cs="仿宋" w:eastAsia="仿宋"/>
                <w:sz w:val="28"/>
              </w:rPr>
              <w:t>派遣具备综合保税区场站运营管理经验较为丰富的专业人员作为项目负责人，开展场站单证、仓储、装卸、搬运、集装箱装拼并配合查验等服务，对接、协调海关等监管部门的场站业务</w:t>
            </w:r>
            <w:r>
              <w:rPr>
                <w:rFonts w:ascii="仿宋" w:hAnsi="仿宋" w:cs="仿宋" w:eastAsia="仿宋"/>
                <w:sz w:val="28"/>
              </w:rPr>
              <w:t>，</w:t>
            </w:r>
            <w:r>
              <w:rPr>
                <w:rFonts w:ascii="仿宋" w:hAnsi="仿宋" w:cs="仿宋" w:eastAsia="仿宋"/>
                <w:sz w:val="28"/>
              </w:rPr>
              <w:t>确保场站具有高效的服务质量，避免因主观过错发生投诉事件。</w:t>
            </w:r>
          </w:p>
          <w:p>
            <w:pPr>
              <w:pStyle w:val="null3"/>
              <w:ind w:firstLine="560"/>
            </w:pPr>
            <w:r>
              <w:rPr>
                <w:rFonts w:ascii="仿宋" w:hAnsi="仿宋" w:cs="仿宋" w:eastAsia="仿宋"/>
                <w:sz w:val="28"/>
              </w:rPr>
              <w:t>2、</w:t>
            </w:r>
            <w:r>
              <w:rPr>
                <w:rFonts w:ascii="仿宋" w:hAnsi="仿宋" w:cs="仿宋" w:eastAsia="仿宋"/>
                <w:sz w:val="28"/>
              </w:rPr>
              <w:t>项目负责人负责对西安高新综合保税区场站委托运营管理团队的培训和考核。</w:t>
            </w:r>
          </w:p>
          <w:p>
            <w:pPr>
              <w:pStyle w:val="null3"/>
              <w:ind w:firstLine="560"/>
            </w:pPr>
            <w:r>
              <w:rPr>
                <w:rFonts w:ascii="仿宋" w:hAnsi="仿宋" w:cs="仿宋" w:eastAsia="仿宋"/>
                <w:sz w:val="28"/>
              </w:rPr>
              <w:t>3、</w:t>
            </w:r>
            <w:r>
              <w:rPr>
                <w:rFonts w:ascii="仿宋" w:hAnsi="仿宋" w:cs="仿宋" w:eastAsia="仿宋"/>
                <w:sz w:val="28"/>
              </w:rPr>
              <w:t>按照综合保税区海关等监管部门要求，合法合规开展业务。若场站经营活动违反监管部门相关规定，则承担全部责任。</w:t>
            </w:r>
          </w:p>
          <w:p>
            <w:pPr>
              <w:pStyle w:val="null3"/>
              <w:ind w:firstLine="560"/>
            </w:pPr>
            <w:r>
              <w:rPr>
                <w:rFonts w:ascii="仿宋" w:hAnsi="仿宋" w:cs="仿宋" w:eastAsia="仿宋"/>
                <w:sz w:val="28"/>
              </w:rPr>
              <w:t>4、</w:t>
            </w:r>
            <w:r>
              <w:rPr>
                <w:rFonts w:ascii="仿宋" w:hAnsi="仿宋" w:cs="仿宋" w:eastAsia="仿宋"/>
                <w:sz w:val="28"/>
              </w:rPr>
              <w:t>对场站委托运营管理人员的要求：</w:t>
            </w:r>
          </w:p>
          <w:p>
            <w:pPr>
              <w:pStyle w:val="null3"/>
              <w:ind w:firstLine="560"/>
            </w:pPr>
            <w:r>
              <w:rPr>
                <w:rFonts w:ascii="仿宋" w:hAnsi="仿宋" w:cs="仿宋" w:eastAsia="仿宋"/>
                <w:sz w:val="28"/>
              </w:rPr>
              <w:t>（</w:t>
            </w:r>
            <w:r>
              <w:rPr>
                <w:rFonts w:ascii="仿宋" w:hAnsi="仿宋" w:cs="仿宋" w:eastAsia="仿宋"/>
                <w:sz w:val="28"/>
              </w:rPr>
              <w:t>1）固定派驻到西安高新综合保税区场站的委托运营管理人员不少于6人（含6人）。</w:t>
            </w:r>
          </w:p>
          <w:p>
            <w:pPr>
              <w:pStyle w:val="null3"/>
              <w:ind w:firstLine="560"/>
            </w:pPr>
            <w:r>
              <w:rPr>
                <w:rFonts w:ascii="仿宋" w:hAnsi="仿宋" w:cs="仿宋" w:eastAsia="仿宋"/>
                <w:sz w:val="28"/>
              </w:rPr>
              <w:t>（</w:t>
            </w:r>
            <w:r>
              <w:rPr>
                <w:rFonts w:ascii="仿宋" w:hAnsi="仿宋" w:cs="仿宋" w:eastAsia="仿宋"/>
                <w:sz w:val="28"/>
              </w:rPr>
              <w:t>2）固定派驻的场站委托运营管理人员在本项目合同期内按照</w:t>
            </w:r>
            <w:r>
              <w:rPr>
                <w:rFonts w:ascii="仿宋" w:hAnsi="仿宋" w:cs="仿宋" w:eastAsia="仿宋"/>
                <w:sz w:val="28"/>
              </w:rPr>
              <w:t>采购</w:t>
            </w:r>
            <w:r>
              <w:rPr>
                <w:rFonts w:ascii="仿宋" w:hAnsi="仿宋" w:cs="仿宋" w:eastAsia="仿宋"/>
                <w:sz w:val="28"/>
              </w:rPr>
              <w:t>人场站运营管理要求进行统一管理，按照场站工作时间工作，包括工作日及加班（应保证固定派驻人员的稳定性，因人员离职、身体原因或</w:t>
            </w:r>
            <w:r>
              <w:rPr>
                <w:rFonts w:ascii="仿宋" w:hAnsi="仿宋" w:cs="仿宋" w:eastAsia="仿宋"/>
                <w:sz w:val="28"/>
              </w:rPr>
              <w:t>采购</w:t>
            </w:r>
            <w:r>
              <w:rPr>
                <w:rFonts w:ascii="仿宋" w:hAnsi="仿宋" w:cs="仿宋" w:eastAsia="仿宋"/>
                <w:sz w:val="28"/>
              </w:rPr>
              <w:t>人提出相关人员调整等除外）。</w:t>
            </w:r>
          </w:p>
          <w:p>
            <w:pPr>
              <w:pStyle w:val="null3"/>
              <w:ind w:firstLine="560"/>
            </w:pPr>
            <w:r>
              <w:rPr>
                <w:rFonts w:ascii="仿宋" w:hAnsi="仿宋" w:cs="仿宋" w:eastAsia="仿宋"/>
                <w:sz w:val="28"/>
              </w:rPr>
              <w:t>（</w:t>
            </w:r>
            <w:r>
              <w:rPr>
                <w:rFonts w:ascii="仿宋" w:hAnsi="仿宋" w:cs="仿宋" w:eastAsia="仿宋"/>
                <w:sz w:val="28"/>
              </w:rPr>
              <w:t>3）派遣专家组（至少2名成员）在本项目合同期内以每季度至少1次的频率，赴西安高新综合保税区场站提供技术指导和难点公关。</w:t>
            </w:r>
          </w:p>
          <w:p>
            <w:pPr>
              <w:pStyle w:val="null3"/>
              <w:ind w:firstLine="560"/>
            </w:pPr>
            <w:r>
              <w:rPr>
                <w:rFonts w:ascii="仿宋" w:hAnsi="仿宋" w:cs="仿宋" w:eastAsia="仿宋"/>
                <w:sz w:val="28"/>
              </w:rPr>
              <w:t>（</w:t>
            </w:r>
            <w:r>
              <w:rPr>
                <w:rFonts w:ascii="仿宋" w:hAnsi="仿宋" w:cs="仿宋" w:eastAsia="仿宋"/>
                <w:sz w:val="28"/>
              </w:rPr>
              <w:t>4）派遣人员成本（包括其人员全年薪资奖金、</w:t>
            </w:r>
            <w:r>
              <w:rPr>
                <w:rFonts w:ascii="仿宋" w:hAnsi="仿宋" w:cs="仿宋" w:eastAsia="仿宋"/>
                <w:sz w:val="28"/>
              </w:rPr>
              <w:t>社保、</w:t>
            </w:r>
            <w:r>
              <w:rPr>
                <w:rFonts w:ascii="仿宋" w:hAnsi="仿宋" w:cs="仿宋" w:eastAsia="仿宋"/>
                <w:sz w:val="28"/>
              </w:rPr>
              <w:t>加班补贴</w:t>
            </w:r>
            <w:r>
              <w:rPr>
                <w:rFonts w:ascii="仿宋" w:hAnsi="仿宋" w:cs="仿宋" w:eastAsia="仿宋"/>
                <w:sz w:val="28"/>
              </w:rPr>
              <w:t>及相关福利</w:t>
            </w:r>
            <w:r>
              <w:rPr>
                <w:rFonts w:ascii="仿宋" w:hAnsi="仿宋" w:cs="仿宋" w:eastAsia="仿宋"/>
                <w:sz w:val="28"/>
              </w:rPr>
              <w:t>、</w:t>
            </w:r>
            <w:r>
              <w:rPr>
                <w:rFonts w:ascii="仿宋" w:hAnsi="仿宋" w:cs="仿宋" w:eastAsia="仿宋"/>
                <w:sz w:val="28"/>
              </w:rPr>
              <w:t>节假日补助、交通费、住宿费、保险</w:t>
            </w:r>
            <w:r>
              <w:rPr>
                <w:rFonts w:ascii="仿宋" w:hAnsi="仿宋" w:cs="仿宋" w:eastAsia="仿宋"/>
                <w:sz w:val="28"/>
              </w:rPr>
              <w:t>福利等</w:t>
            </w:r>
            <w:r>
              <w:rPr>
                <w:rFonts w:ascii="仿宋" w:hAnsi="仿宋" w:cs="仿宋" w:eastAsia="仿宋"/>
                <w:sz w:val="28"/>
              </w:rPr>
              <w:t>）</w:t>
            </w:r>
            <w:r>
              <w:rPr>
                <w:rFonts w:ascii="仿宋" w:hAnsi="仿宋" w:cs="仿宋" w:eastAsia="仿宋"/>
                <w:sz w:val="28"/>
              </w:rPr>
              <w:t>均自行承担。</w:t>
            </w:r>
          </w:p>
          <w:p>
            <w:pPr>
              <w:pStyle w:val="null3"/>
              <w:ind w:firstLine="560"/>
            </w:pPr>
            <w:r>
              <w:rPr>
                <w:rFonts w:ascii="仿宋" w:hAnsi="仿宋" w:cs="仿宋" w:eastAsia="仿宋"/>
                <w:sz w:val="28"/>
              </w:rPr>
              <w:t>（</w:t>
            </w:r>
            <w:r>
              <w:rPr>
                <w:rFonts w:ascii="仿宋" w:hAnsi="仿宋" w:cs="仿宋" w:eastAsia="仿宋"/>
                <w:sz w:val="28"/>
              </w:rPr>
              <w:t>5</w:t>
            </w:r>
            <w:r>
              <w:rPr>
                <w:rFonts w:ascii="仿宋" w:hAnsi="仿宋" w:cs="仿宋" w:eastAsia="仿宋"/>
                <w:sz w:val="28"/>
              </w:rPr>
              <w:t>）保险：</w:t>
            </w:r>
            <w:r>
              <w:rPr>
                <w:rFonts w:ascii="仿宋" w:hAnsi="仿宋" w:cs="仿宋" w:eastAsia="仿宋"/>
                <w:sz w:val="28"/>
              </w:rPr>
              <w:t>供应商</w:t>
            </w:r>
            <w:r>
              <w:rPr>
                <w:rFonts w:ascii="仿宋" w:hAnsi="仿宋" w:cs="仿宋" w:eastAsia="仿宋"/>
                <w:sz w:val="28"/>
              </w:rPr>
              <w:t>须为本项目派遣人员购买</w:t>
            </w:r>
            <w:r>
              <w:rPr>
                <w:rFonts w:ascii="仿宋" w:hAnsi="仿宋" w:cs="仿宋" w:eastAsia="仿宋"/>
                <w:sz w:val="28"/>
              </w:rPr>
              <w:t>公众责任险</w:t>
            </w:r>
            <w:r>
              <w:rPr>
                <w:rFonts w:ascii="仿宋" w:hAnsi="仿宋" w:cs="仿宋" w:eastAsia="仿宋"/>
                <w:sz w:val="28"/>
              </w:rPr>
              <w:t>。</w:t>
            </w:r>
          </w:p>
          <w:p>
            <w:pPr>
              <w:pStyle w:val="null3"/>
              <w:ind w:firstLine="560"/>
            </w:pPr>
            <w:r>
              <w:rPr>
                <w:rFonts w:ascii="仿宋" w:hAnsi="仿宋" w:cs="仿宋" w:eastAsia="仿宋"/>
                <w:sz w:val="28"/>
              </w:rPr>
              <w:t>（</w:t>
            </w:r>
            <w:r>
              <w:rPr>
                <w:rFonts w:ascii="仿宋" w:hAnsi="仿宋" w:cs="仿宋" w:eastAsia="仿宋"/>
                <w:sz w:val="28"/>
              </w:rPr>
              <w:t>6</w:t>
            </w:r>
            <w:r>
              <w:rPr>
                <w:rFonts w:ascii="仿宋" w:hAnsi="仿宋" w:cs="仿宋" w:eastAsia="仿宋"/>
                <w:sz w:val="28"/>
              </w:rPr>
              <w:t>）对场站安全生产负责，对场站发生安全责任事故负责</w:t>
            </w:r>
            <w:r>
              <w:rPr>
                <w:rFonts w:ascii="仿宋" w:hAnsi="仿宋" w:cs="仿宋" w:eastAsia="仿宋"/>
                <w:sz w:val="28"/>
              </w:rPr>
              <w:t>，</w:t>
            </w:r>
            <w:r>
              <w:rPr>
                <w:rFonts w:ascii="仿宋" w:hAnsi="仿宋" w:cs="仿宋" w:eastAsia="仿宋"/>
                <w:sz w:val="28"/>
              </w:rPr>
              <w:t>但非供应商原因导致的安全责任事故除外。</w:t>
            </w:r>
          </w:p>
          <w:p>
            <w:pPr>
              <w:pStyle w:val="null3"/>
              <w:ind w:firstLine="560"/>
            </w:pPr>
            <w:r>
              <w:rPr>
                <w:rFonts w:ascii="仿宋" w:hAnsi="仿宋" w:cs="仿宋" w:eastAsia="仿宋"/>
                <w:sz w:val="28"/>
              </w:rPr>
              <w:t>（</w:t>
            </w:r>
            <w:r>
              <w:rPr>
                <w:rFonts w:ascii="仿宋" w:hAnsi="仿宋" w:cs="仿宋" w:eastAsia="仿宋"/>
                <w:sz w:val="28"/>
              </w:rPr>
              <w:t>7</w:t>
            </w:r>
            <w:r>
              <w:rPr>
                <w:rFonts w:ascii="仿宋" w:hAnsi="仿宋" w:cs="仿宋" w:eastAsia="仿宋"/>
                <w:sz w:val="28"/>
              </w:rPr>
              <w:t>）派遣人员岗位分工：</w:t>
            </w:r>
          </w:p>
          <w:p>
            <w:pPr>
              <w:pStyle w:val="null3"/>
              <w:ind w:firstLine="560"/>
            </w:pPr>
            <w:r>
              <w:rPr>
                <w:rFonts w:ascii="仿宋" w:hAnsi="仿宋" w:cs="仿宋" w:eastAsia="仿宋"/>
                <w:sz w:val="28"/>
              </w:rPr>
              <w:t>A、固定派驻的项目负责人：</w:t>
            </w:r>
          </w:p>
          <w:p>
            <w:pPr>
              <w:pStyle w:val="null3"/>
              <w:ind w:firstLine="560"/>
            </w:pPr>
            <w:r>
              <w:rPr>
                <w:rFonts w:ascii="仿宋" w:hAnsi="仿宋" w:cs="仿宋" w:eastAsia="仿宋"/>
                <w:sz w:val="28"/>
              </w:rPr>
              <w:t>a</w:t>
            </w:r>
            <w:r>
              <w:rPr>
                <w:rFonts w:ascii="仿宋" w:hAnsi="仿宋" w:cs="仿宋" w:eastAsia="仿宋"/>
                <w:sz w:val="28"/>
              </w:rPr>
              <w:t>）岗位职责：主抓场站经营管理，负责场站现场作业和服务客户等方面日常管理和团队建设、规范场站内部管理并有效监控；合理配置和协调内部资源；对场站异常突发情况和重大问题积极协调</w:t>
            </w:r>
            <w:r>
              <w:rPr>
                <w:rFonts w:ascii="仿宋" w:hAnsi="仿宋" w:cs="仿宋" w:eastAsia="仿宋"/>
                <w:sz w:val="28"/>
              </w:rPr>
              <w:t>采购</w:t>
            </w:r>
            <w:r>
              <w:rPr>
                <w:rFonts w:ascii="仿宋" w:hAnsi="仿宋" w:cs="仿宋" w:eastAsia="仿宋"/>
                <w:sz w:val="28"/>
              </w:rPr>
              <w:t>人和海关解决；协调</w:t>
            </w:r>
            <w:r>
              <w:rPr>
                <w:rFonts w:ascii="仿宋" w:hAnsi="仿宋" w:cs="仿宋" w:eastAsia="仿宋"/>
                <w:sz w:val="28"/>
              </w:rPr>
              <w:t>采购</w:t>
            </w:r>
            <w:r>
              <w:rPr>
                <w:rFonts w:ascii="仿宋" w:hAnsi="仿宋" w:cs="仿宋" w:eastAsia="仿宋"/>
                <w:sz w:val="28"/>
              </w:rPr>
              <w:t>人和海关的关系，完成上级领导交代的其他事宜。</w:t>
            </w:r>
          </w:p>
          <w:p>
            <w:pPr>
              <w:pStyle w:val="null3"/>
              <w:ind w:firstLine="560"/>
            </w:pPr>
            <w:r>
              <w:rPr>
                <w:rFonts w:ascii="仿宋" w:hAnsi="仿宋" w:cs="仿宋" w:eastAsia="仿宋"/>
                <w:sz w:val="28"/>
              </w:rPr>
              <w:t>B、仓管兼单证业务受理员：</w:t>
            </w:r>
          </w:p>
          <w:p>
            <w:pPr>
              <w:pStyle w:val="null3"/>
              <w:ind w:firstLine="560"/>
            </w:pPr>
            <w:r>
              <w:rPr>
                <w:rFonts w:ascii="仿宋" w:hAnsi="仿宋" w:cs="仿宋" w:eastAsia="仿宋"/>
                <w:sz w:val="28"/>
              </w:rPr>
              <w:t>a）资历要求：具有涉及口岸作业现场操作相关技能（持有特种设备作业人员证）</w:t>
            </w:r>
            <w:r>
              <w:rPr>
                <w:rFonts w:ascii="仿宋" w:hAnsi="仿宋" w:cs="仿宋" w:eastAsia="仿宋"/>
                <w:sz w:val="28"/>
              </w:rPr>
              <w:t>。</w:t>
            </w:r>
          </w:p>
          <w:p>
            <w:pPr>
              <w:pStyle w:val="null3"/>
              <w:ind w:firstLine="560"/>
            </w:pPr>
            <w:r>
              <w:rPr>
                <w:rFonts w:ascii="仿宋" w:hAnsi="仿宋" w:cs="仿宋" w:eastAsia="仿宋"/>
                <w:sz w:val="28"/>
              </w:rPr>
              <w:t>b）岗位职责：负责场站现场单证和仓管作业岗位业务操作；熟悉各项现场操作的作业流程，严格按照现场操作的相关作业程序进行操作；按要求对叉车、堆高机、吊机进行日常维护保养并做好相关记录；完成上级领导交代的其他事宜并有涉及口岸作业单证操作方面岗位操作能力；具备良好的沟通和协调能力。</w:t>
            </w:r>
          </w:p>
          <w:p>
            <w:pPr>
              <w:pStyle w:val="null3"/>
              <w:ind w:firstLine="560"/>
            </w:pPr>
            <w:r>
              <w:rPr>
                <w:rFonts w:ascii="仿宋" w:hAnsi="仿宋" w:cs="仿宋" w:eastAsia="仿宋"/>
                <w:sz w:val="28"/>
              </w:rPr>
              <w:t>C、专家组：</w:t>
            </w:r>
          </w:p>
          <w:p>
            <w:pPr>
              <w:pStyle w:val="null3"/>
              <w:ind w:firstLine="560"/>
            </w:pPr>
            <w:r>
              <w:rPr>
                <w:rFonts w:ascii="仿宋" w:hAnsi="仿宋" w:cs="仿宋" w:eastAsia="仿宋"/>
                <w:sz w:val="28"/>
              </w:rPr>
              <w:t>具有较强的沟通能力、执行能力、团队管理能力和创新能力</w:t>
            </w:r>
            <w:r>
              <w:rPr>
                <w:rFonts w:ascii="仿宋" w:hAnsi="仿宋" w:cs="仿宋" w:eastAsia="仿宋"/>
                <w:sz w:val="28"/>
              </w:rPr>
              <w:t>且具有场站管理相关经验。</w:t>
            </w:r>
          </w:p>
          <w:p>
            <w:pPr>
              <w:pStyle w:val="null3"/>
              <w:ind w:firstLine="560"/>
            </w:pPr>
            <w:r>
              <w:rPr>
                <w:rFonts w:ascii="仿宋" w:hAnsi="仿宋" w:cs="仿宋" w:eastAsia="仿宋"/>
                <w:sz w:val="28"/>
              </w:rPr>
              <w:t>（</w:t>
            </w:r>
            <w:r>
              <w:rPr>
                <w:rFonts w:ascii="仿宋" w:hAnsi="仿宋" w:cs="仿宋" w:eastAsia="仿宋"/>
                <w:sz w:val="28"/>
              </w:rPr>
              <w:t>8）采购人负责为供应商提供办公场地</w:t>
            </w:r>
            <w:r>
              <w:rPr>
                <w:rFonts w:ascii="仿宋" w:hAnsi="仿宋" w:cs="仿宋" w:eastAsia="仿宋"/>
                <w:sz w:val="28"/>
              </w:rPr>
              <w:t>、</w:t>
            </w:r>
            <w:r>
              <w:rPr>
                <w:rFonts w:ascii="仿宋" w:hAnsi="仿宋" w:cs="仿宋" w:eastAsia="仿宋"/>
                <w:sz w:val="28"/>
              </w:rPr>
              <w:t>办公家具，以及场站运营所需的办公设施和监管仓库作业设备。</w:t>
            </w:r>
          </w:p>
          <w:p>
            <w:pPr>
              <w:pStyle w:val="null3"/>
              <w:ind w:firstLine="560"/>
            </w:pPr>
            <w:r>
              <w:rPr>
                <w:rFonts w:ascii="仿宋" w:hAnsi="仿宋" w:cs="仿宋" w:eastAsia="仿宋"/>
                <w:sz w:val="28"/>
              </w:rPr>
              <w:t>（</w:t>
            </w:r>
            <w:r>
              <w:rPr>
                <w:rFonts w:ascii="仿宋" w:hAnsi="仿宋" w:cs="仿宋" w:eastAsia="仿宋"/>
                <w:sz w:val="28"/>
              </w:rPr>
              <w:t>9）供应商在日常使用中应爱护办公设施和作业设备，并负责做好对上述设施设备的日常维护保养工作。</w:t>
            </w:r>
          </w:p>
          <w:p>
            <w:pPr>
              <w:pStyle w:val="null3"/>
              <w:jc w:val="left"/>
            </w:pPr>
            <w:r>
              <w:rPr>
                <w:rFonts w:ascii="仿宋" w:hAnsi="仿宋" w:cs="仿宋" w:eastAsia="仿宋"/>
                <w:sz w:val="28"/>
                <w:color w:val="000000"/>
              </w:rPr>
              <w:t xml:space="preserve">    （</w:t>
            </w:r>
            <w:r>
              <w:rPr>
                <w:rFonts w:ascii="仿宋" w:hAnsi="仿宋" w:cs="仿宋" w:eastAsia="仿宋"/>
                <w:sz w:val="28"/>
                <w:color w:val="000000"/>
              </w:rPr>
              <w:t>10）供应商于每月向采购人提供上月业务数据</w:t>
            </w:r>
            <w:r>
              <w:rPr>
                <w:rFonts w:ascii="仿宋" w:hAnsi="仿宋" w:cs="仿宋" w:eastAsia="仿宋"/>
                <w:sz w:val="28"/>
                <w:color w:val="000000"/>
              </w:rPr>
              <w:t>、</w:t>
            </w:r>
            <w:r>
              <w:rPr>
                <w:rFonts w:ascii="仿宋" w:hAnsi="仿宋" w:cs="仿宋" w:eastAsia="仿宋"/>
                <w:sz w:val="28"/>
                <w:color w:val="000000"/>
              </w:rPr>
              <w:t>报表等所有业务资料。</w:t>
            </w:r>
          </w:p>
        </w:tc>
      </w:tr>
    </w:tbl>
    <w:p>
      <w:pPr>
        <w:pStyle w:val="null3"/>
        <w:outlineLvl w:val="2"/>
      </w:pPr>
      <w:r>
        <w:rPr>
          <w:sz w:val="28"/>
          <w:b/>
        </w:rPr>
        <w:t>3.2.3人员配置要求</w:t>
      </w:r>
    </w:p>
    <w:p>
      <w:pPr>
        <w:pStyle w:val="null3"/>
      </w:pPr>
      <w:r>
        <w:rPr/>
        <w:t>采购包1：</w:t>
      </w:r>
    </w:p>
    <w:p>
      <w:pPr>
        <w:pStyle w:val="null3"/>
      </w:pPr>
      <w:r>
        <w:rPr/>
        <w:t>人员配置要求详见 3.2.2服务要求 技术参数与性能指标内容。</w:t>
      </w:r>
    </w:p>
    <w:p>
      <w:pPr>
        <w:pStyle w:val="null3"/>
        <w:outlineLvl w:val="2"/>
      </w:pPr>
      <w:r>
        <w:rPr>
          <w:sz w:val="28"/>
          <w:b/>
        </w:rPr>
        <w:t>3.2.4设施设备要求</w:t>
      </w:r>
    </w:p>
    <w:p>
      <w:pPr>
        <w:pStyle w:val="null3"/>
      </w:pPr>
      <w:r>
        <w:rPr/>
        <w:t>采购包1：</w:t>
      </w:r>
    </w:p>
    <w:p>
      <w:pPr>
        <w:pStyle w:val="null3"/>
      </w:pPr>
      <w:r>
        <w:rPr/>
        <w:t>设施设备要求详见 3.2.2服务要求 技术参数与性能指标内容</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约定之日起一年。按年签订合同，采购人在费用不变，合同内容不变，且符合合同服务内容和要求的情况下可续签2年。每年合同期满前30天，采购人对供应商在合同期内进行考核，考核合格后，可与供应商在次年续签合同。若一年合同期满但采购人未获得预算或需求取消或供应商考核不合格，则采购人提前书面通知供应商后，合同到期终止，不再续签。</w:t>
      </w:r>
    </w:p>
    <w:p>
      <w:pPr>
        <w:pStyle w:val="null3"/>
        <w:outlineLvl w:val="3"/>
      </w:pPr>
      <w:r>
        <w:rPr>
          <w:sz w:val="24"/>
          <w:b/>
        </w:rPr>
        <w:t>3.3.2服务地点</w:t>
      </w:r>
    </w:p>
    <w:p>
      <w:pPr>
        <w:pStyle w:val="null3"/>
      </w:pPr>
      <w:r>
        <w:rPr/>
        <w:t>采购包1：</w:t>
      </w:r>
    </w:p>
    <w:p>
      <w:pPr>
        <w:pStyle w:val="null3"/>
      </w:pPr>
      <w:r>
        <w:rPr/>
        <w:t>西安高新综合保税区场站</w:t>
      </w:r>
    </w:p>
    <w:p>
      <w:pPr>
        <w:pStyle w:val="null3"/>
        <w:outlineLvl w:val="3"/>
      </w:pPr>
      <w:r>
        <w:rPr>
          <w:sz w:val="24"/>
          <w:b/>
        </w:rPr>
        <w:t>3.3.3考核（验收）标准和方法</w:t>
      </w:r>
    </w:p>
    <w:p>
      <w:pPr>
        <w:pStyle w:val="null3"/>
      </w:pPr>
      <w:r>
        <w:rPr/>
        <w:t>采购包1：</w:t>
      </w:r>
    </w:p>
    <w:p>
      <w:pPr>
        <w:pStyle w:val="null3"/>
      </w:pPr>
      <w:r>
        <w:rPr/>
        <w:t>1、由甲方组织或委托相关部门服务期间进行现场巡检、验收。 2、验收依据：合同文本、成交单位的磋商响应文件和磋商文件。</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按季度支付。自合同签订生效之日起，乙方每季度开一次发票，甲方在收到乙方发票且评价合格后支付上季度运营管理服务费</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按季度支付。自合同签订生效之日起，乙方每季度开一次发票，甲方在收到乙方发票且评价合格后支付上季度运营管理服务费</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按季度支付。自合同签订生效之日起，乙方每季度开一次发票，甲方在收到乙方发票且评价合格后支付上季度运营管理服务费</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按季度支付。自合同签订生效之日起，乙方每季度开一次发票，甲方在收到乙方发票且评价合格后支付上季度运营管理服务费</w:t>
      </w:r>
      <w:r>
        <w:rPr/>
        <w:t xml:space="preserve"> ，达到付款条件起 </w:t>
      </w:r>
      <w:r>
        <w:rPr/>
        <w:t>30</w:t>
      </w:r>
      <w:r>
        <w:rPr/>
        <w:t xml:space="preserve"> 日内，支付合同总金额的 </w:t>
      </w:r>
      <w:r>
        <w:rPr/>
        <w:t>25.00</w:t>
      </w:r>
      <w:r>
        <w:rPr/>
        <w:t>%。</w:t>
      </w:r>
    </w:p>
    <w:p>
      <w:pPr>
        <w:pStyle w:val="null3"/>
        <w:outlineLvl w:val="3"/>
      </w:pPr>
      <w:r>
        <w:rPr>
          <w:sz w:val="24"/>
          <w:b/>
        </w:rPr>
        <w:t>3.3.6违约责任及解决争议的方法</w:t>
      </w:r>
    </w:p>
    <w:p>
      <w:pPr>
        <w:pStyle w:val="null3"/>
      </w:pPr>
      <w:r>
        <w:rPr/>
        <w:t>采购包1：</w:t>
      </w:r>
    </w:p>
    <w:p>
      <w:pPr>
        <w:pStyle w:val="null3"/>
      </w:pPr>
      <w:r>
        <w:rPr/>
        <w:t>一、甲乙双方的违约责任 1、若一方不能履行合同义务，出现重大违约，则另一方可以书面通知方式单方面终止本合同，并可要求赔偿损失。 2、除上述规定之情形外，提供服务过程中如果没有对方的书面同意，一方不能提前解除合同。如果未经对方同意解除合同，其应当支付合同总金额百分之一的违约金。 3、甲方延迟支付服务费，每延迟一日，应按延迟部分的千分之一向乙方支付逾期滞纳金。 4、如因乙方没有履行本合同相关义务以及条款对甲方造成损失的由乙方负全部责任。 ５、合同一方违约的，对方应积极采取适当措施阻止损失扩大，否则不得就扩大部分的损失要求赔偿；违约方应当承担守约方为阻止损失扩大而支付的合理费用。 二、解决争议的方法 双方本着友好合作的态度,对合同履行过程中发生的纠纷应及时协商解决，协商不成的，向甲方所在地有管辖权的人民法院诉讼解决。</w:t>
      </w:r>
    </w:p>
    <w:p>
      <w:pPr>
        <w:pStyle w:val="null3"/>
        <w:outlineLvl w:val="2"/>
      </w:pPr>
      <w:r>
        <w:rPr>
          <w:sz w:val="28"/>
          <w:b/>
        </w:rPr>
        <w:t>3.4其他要求</w:t>
      </w:r>
    </w:p>
    <w:p>
      <w:pPr>
        <w:pStyle w:val="null3"/>
      </w:pPr>
      <w:r>
        <w:rPr/>
        <w:t>本项目磋商报价为完成本项目磋商文件中所提出的工作范围及要求的全部内容，并达到国家及采购人验收标准而产生的所有费用，磋商报价包括但不限于人工费（全年薪资奖金、加班补贴及相关福利、节假日补助、交通费、住宿费、保险福利等）、日常办公耗材费、物料费、管理费、系统更新升级费、人员服装、培训费、维修保养费、利润、税金、招标代理服务费、风险及完成验收阶段等所需的全部费用。任何错报、漏报由供应商自行负责。</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供应商具有独立承担民事责任的能力</w:t>
            </w:r>
          </w:p>
        </w:tc>
        <w:tc>
          <w:tcPr>
            <w:tcW w:type="dxa" w:w="3322"/>
          </w:tcPr>
          <w:p>
            <w:pPr>
              <w:pStyle w:val="null3"/>
            </w:pPr>
            <w:r>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供应商应授权合法的人员参加磋商全过程</w:t>
            </w:r>
          </w:p>
        </w:tc>
        <w:tc>
          <w:tcPr>
            <w:tcW w:type="dxa" w:w="3322"/>
          </w:tcPr>
          <w:p>
            <w:pPr>
              <w:pStyle w:val="null3"/>
            </w:pPr>
            <w:r>
              <w:rPr/>
              <w:t>法定代表人授权委托书（附法定代表人身份证复印件）及被授权委托人身份证（法定代表人参加磋商只须提供法定代表人身份证）；供应商需在项目电子化交易系统中按要求上传相应证明文件并进行电子签章。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有依法缴纳税收和社会保障资金的良好记录</w:t>
            </w:r>
          </w:p>
        </w:tc>
        <w:tc>
          <w:tcPr>
            <w:tcW w:type="dxa" w:w="3322"/>
          </w:tcPr>
          <w:p>
            <w:pPr>
              <w:pStyle w:val="null3"/>
            </w:pPr>
            <w:r>
              <w:rPr/>
              <w:t>提供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供应商具有良好的商业信誉和健全的财务会计制度</w:t>
            </w:r>
          </w:p>
        </w:tc>
        <w:tc>
          <w:tcPr>
            <w:tcW w:type="dxa" w:w="3322"/>
          </w:tcPr>
          <w:p>
            <w:pPr>
              <w:pStyle w:val="null3"/>
            </w:pPr>
            <w:r>
              <w:rPr/>
              <w:t>提供2023年度财务审计报告或磋商前3个月内供应商基本账户银行出具的资信证明；供应商需在项目电子化交易系统中按要求上传相应证明文件并进行电子签章。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供应商具有履行合同所必需的设备和专业技术能力</w:t>
            </w:r>
          </w:p>
        </w:tc>
        <w:tc>
          <w:tcPr>
            <w:tcW w:type="dxa" w:w="3322"/>
          </w:tcPr>
          <w:p>
            <w:pPr>
              <w:pStyle w:val="null3"/>
            </w:pPr>
            <w:r>
              <w:rPr/>
              <w:t>具有履行合同所必需的设备和专业技术能力的声明；供应商需在项目电子化交易系统中按要求上传相应证明文件并进行电子签章。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供应商参加政府采购活动前三年内在经营活动中没有重大违法记录</w:t>
            </w:r>
          </w:p>
        </w:tc>
        <w:tc>
          <w:tcPr>
            <w:tcW w:type="dxa" w:w="3322"/>
          </w:tcPr>
          <w:p>
            <w:pPr>
              <w:pStyle w:val="null3"/>
            </w:pPr>
            <w:r>
              <w:rPr/>
              <w:t>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非联合体磋商</w:t>
            </w:r>
          </w:p>
        </w:tc>
        <w:tc>
          <w:tcPr>
            <w:tcW w:type="dxa" w:w="3322"/>
          </w:tcPr>
          <w:p>
            <w:pPr>
              <w:pStyle w:val="null3"/>
            </w:pPr>
            <w:r>
              <w:rPr/>
              <w:t>非联合体磋商声明；供应商需在项目电子化交易系统中按要求上传相应证明文件并进行电子签章。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供应商信用信息</w:t>
            </w:r>
          </w:p>
        </w:tc>
        <w:tc>
          <w:tcPr>
            <w:tcW w:type="dxa" w:w="3322"/>
          </w:tcPr>
          <w:p>
            <w:pPr>
              <w:pStyle w:val="null3"/>
            </w:pPr>
            <w:r>
              <w:rPr/>
              <w:t>采购人或采购代理机构将在磋商截止日当天资格审查阶段通过〔信用中国（www.creditchina.gov.cn）〕和〔中国政府采购网（www.ccg p.gov.cn）〕网站对供应商的信用情况进行查询（符合《财政部关于在政府采购活动中查询 及使用信用记录有关问题的通知》（财库〔201 6〕125号）文件中信用查询的要求），并将网页截图附在评审资料中。</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报价一览表及分项报价表 标的清单 报价表</w:t>
            </w:r>
          </w:p>
        </w:tc>
      </w:tr>
      <w:tr>
        <w:tc>
          <w:tcPr>
            <w:tcW w:type="dxa" w:w="831"/>
          </w:tcPr>
          <w:p>
            <w:pPr>
              <w:pStyle w:val="null3"/>
            </w:pPr>
            <w:r>
              <w:rPr/>
              <w:t>2</w:t>
            </w:r>
          </w:p>
        </w:tc>
        <w:tc>
          <w:tcPr>
            <w:tcW w:type="dxa" w:w="2492"/>
          </w:tcPr>
          <w:p>
            <w:pPr>
              <w:pStyle w:val="null3"/>
            </w:pPr>
            <w:r>
              <w:rPr/>
              <w:t>磋商响应文件签署</w:t>
            </w:r>
          </w:p>
        </w:tc>
        <w:tc>
          <w:tcPr>
            <w:tcW w:type="dxa" w:w="3322"/>
          </w:tcPr>
          <w:p>
            <w:pPr>
              <w:pStyle w:val="null3"/>
            </w:pPr>
            <w:r>
              <w:rPr/>
              <w:t>响应文件、磋商响应函加盖供应商公章并经法定代表人或被授权委托人签字或盖章的；</w:t>
            </w:r>
          </w:p>
        </w:tc>
        <w:tc>
          <w:tcPr>
            <w:tcW w:type="dxa" w:w="1661"/>
          </w:tcPr>
          <w:p>
            <w:pPr>
              <w:pStyle w:val="null3"/>
            </w:pPr>
            <w:r>
              <w:rPr/>
              <w:t>服务内容及服务邀请应答表 报价一览表及分项报价表 中小企业声明函 商务应答表 报价表 响应文件封面 资格证明文件 响应方案说明 政府采购供应商拒绝政府采购领域商业贿赂承诺书 残疾人福利性单位声明函 标的清单 供应商承诺书 响应函 业绩证明文件 监狱企业的证明文件</w:t>
            </w:r>
          </w:p>
        </w:tc>
      </w:tr>
      <w:tr>
        <w:tc>
          <w:tcPr>
            <w:tcW w:type="dxa" w:w="831"/>
          </w:tcPr>
          <w:p>
            <w:pPr>
              <w:pStyle w:val="null3"/>
            </w:pPr>
            <w:r>
              <w:rPr/>
              <w:t>3</w:t>
            </w:r>
          </w:p>
        </w:tc>
        <w:tc>
          <w:tcPr>
            <w:tcW w:type="dxa" w:w="2492"/>
          </w:tcPr>
          <w:p>
            <w:pPr>
              <w:pStyle w:val="null3"/>
            </w:pPr>
            <w:r>
              <w:rPr/>
              <w:t>磋商响应有效期</w:t>
            </w:r>
          </w:p>
        </w:tc>
        <w:tc>
          <w:tcPr>
            <w:tcW w:type="dxa" w:w="3322"/>
          </w:tcPr>
          <w:p>
            <w:pPr>
              <w:pStyle w:val="null3"/>
            </w:pPr>
            <w:r>
              <w:rPr/>
              <w:t>磋商响应有效期达到磋商文件的要求；</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选择性报价</w:t>
            </w:r>
          </w:p>
        </w:tc>
        <w:tc>
          <w:tcPr>
            <w:tcW w:type="dxa" w:w="3322"/>
          </w:tcPr>
          <w:p>
            <w:pPr>
              <w:pStyle w:val="null3"/>
            </w:pPr>
            <w:r>
              <w:rPr/>
              <w:t>供应商针对同一服务未递交两份或多份内容不同的响应文件，未出现选择性报价的；</w:t>
            </w:r>
          </w:p>
        </w:tc>
        <w:tc>
          <w:tcPr>
            <w:tcW w:type="dxa" w:w="1661"/>
          </w:tcPr>
          <w:p>
            <w:pPr>
              <w:pStyle w:val="null3"/>
            </w:pPr>
            <w:r>
              <w:rPr/>
              <w:t>报价一览表及分项报价表 标的清单 报价表</w:t>
            </w:r>
          </w:p>
        </w:tc>
      </w:tr>
      <w:tr>
        <w:tc>
          <w:tcPr>
            <w:tcW w:type="dxa" w:w="831"/>
          </w:tcPr>
          <w:p>
            <w:pPr>
              <w:pStyle w:val="null3"/>
            </w:pPr>
            <w:r>
              <w:rPr/>
              <w:t>5</w:t>
            </w:r>
          </w:p>
        </w:tc>
        <w:tc>
          <w:tcPr>
            <w:tcW w:type="dxa" w:w="2492"/>
          </w:tcPr>
          <w:p>
            <w:pPr>
              <w:pStyle w:val="null3"/>
            </w:pPr>
            <w:r>
              <w:rPr/>
              <w:t>符合商务、技术要求</w:t>
            </w:r>
          </w:p>
        </w:tc>
        <w:tc>
          <w:tcPr>
            <w:tcW w:type="dxa" w:w="3322"/>
          </w:tcPr>
          <w:p>
            <w:pPr>
              <w:pStyle w:val="null3"/>
            </w:pPr>
            <w:r>
              <w:rPr/>
              <w:t>符合商务、技术要求，不存在重大负偏离的；</w:t>
            </w:r>
          </w:p>
        </w:tc>
        <w:tc>
          <w:tcPr>
            <w:tcW w:type="dxa" w:w="1661"/>
          </w:tcPr>
          <w:p>
            <w:pPr>
              <w:pStyle w:val="null3"/>
            </w:pPr>
            <w:r>
              <w:rPr/>
              <w:t>服务内容及服务邀请应答表 商务应答表</w:t>
            </w:r>
          </w:p>
        </w:tc>
      </w:tr>
      <w:tr>
        <w:tc>
          <w:tcPr>
            <w:tcW w:type="dxa" w:w="831"/>
          </w:tcPr>
          <w:p>
            <w:pPr>
              <w:pStyle w:val="null3"/>
            </w:pPr>
            <w:r>
              <w:rPr/>
              <w:t>6</w:t>
            </w:r>
          </w:p>
        </w:tc>
        <w:tc>
          <w:tcPr>
            <w:tcW w:type="dxa" w:w="2492"/>
          </w:tcPr>
          <w:p>
            <w:pPr>
              <w:pStyle w:val="null3"/>
            </w:pPr>
            <w:r>
              <w:rPr/>
              <w:t>响应文件未附有采购人不能接受的条件</w:t>
            </w:r>
          </w:p>
        </w:tc>
        <w:tc>
          <w:tcPr>
            <w:tcW w:type="dxa" w:w="3322"/>
          </w:tcPr>
          <w:p>
            <w:pPr>
              <w:pStyle w:val="null3"/>
            </w:pPr>
            <w:r>
              <w:rPr/>
              <w:t>响应文件未附有采购人不能接受的条件；</w:t>
            </w:r>
          </w:p>
        </w:tc>
        <w:tc>
          <w:tcPr>
            <w:tcW w:type="dxa" w:w="1661"/>
          </w:tcPr>
          <w:p>
            <w:pPr>
              <w:pStyle w:val="null3"/>
            </w:pPr>
            <w:r>
              <w:rPr/>
              <w:t>服务内容及服务邀请应答表 报价一览表及分项报价表 中小企业声明函 商务应答表 报价表 资格证明文件 响应方案说明 政府采购供应商拒绝政府采购领域商业贿赂承诺书 残疾人福利性单位声明函 标的清单 供应商承诺书 响应函 业绩证明文件 监狱企业的证明文件</w:t>
            </w:r>
          </w:p>
        </w:tc>
      </w:tr>
      <w:tr>
        <w:tc>
          <w:tcPr>
            <w:tcW w:type="dxa" w:w="831"/>
          </w:tcPr>
          <w:p>
            <w:pPr>
              <w:pStyle w:val="null3"/>
            </w:pPr>
            <w:r>
              <w:rPr/>
              <w:t>7</w:t>
            </w:r>
          </w:p>
        </w:tc>
        <w:tc>
          <w:tcPr>
            <w:tcW w:type="dxa" w:w="2492"/>
          </w:tcPr>
          <w:p>
            <w:pPr>
              <w:pStyle w:val="null3"/>
            </w:pPr>
            <w:r>
              <w:rPr/>
              <w:t>符合磋商文件规定的其他实质性要求的</w:t>
            </w:r>
          </w:p>
        </w:tc>
        <w:tc>
          <w:tcPr>
            <w:tcW w:type="dxa" w:w="3322"/>
          </w:tcPr>
          <w:p>
            <w:pPr>
              <w:pStyle w:val="null3"/>
            </w:pPr>
            <w:r>
              <w:rPr/>
              <w:t>符合磋商文件规定的其他实质性要求的；</w:t>
            </w:r>
          </w:p>
        </w:tc>
        <w:tc>
          <w:tcPr>
            <w:tcW w:type="dxa" w:w="1661"/>
          </w:tcPr>
          <w:p>
            <w:pPr>
              <w:pStyle w:val="null3"/>
            </w:pPr>
            <w:r>
              <w:rPr/>
              <w:t>服务内容及服务邀请应答表 报价一览表及分项报价表 中小企业声明函 商务应答表 报价表 资格证明文件 响应方案说明 政府采购供应商拒绝政府采购领域商业贿赂承诺书 残疾人福利性单位声明函 标的清单 供应商承诺书 响应函 业绩证明文件 监狱企业的证明文件</w:t>
            </w:r>
          </w:p>
        </w:tc>
      </w:tr>
      <w:tr>
        <w:tc>
          <w:tcPr>
            <w:tcW w:type="dxa" w:w="831"/>
          </w:tcPr>
          <w:p>
            <w:pPr>
              <w:pStyle w:val="null3"/>
            </w:pPr>
            <w:r>
              <w:rPr/>
              <w:t>8</w:t>
            </w:r>
          </w:p>
        </w:tc>
        <w:tc>
          <w:tcPr>
            <w:tcW w:type="dxa" w:w="2492"/>
          </w:tcPr>
          <w:p>
            <w:pPr>
              <w:pStyle w:val="null3"/>
            </w:pPr>
            <w:r>
              <w:rPr/>
              <w:t>符合《中华人民共和国政府采购法》有关规定和磋商纪律的</w:t>
            </w:r>
          </w:p>
        </w:tc>
        <w:tc>
          <w:tcPr>
            <w:tcW w:type="dxa" w:w="3322"/>
          </w:tcPr>
          <w:p>
            <w:pPr>
              <w:pStyle w:val="null3"/>
            </w:pPr>
            <w:r>
              <w:rPr/>
              <w:t>符合《中华人民共和国政府采购法》有关规定和磋商纪律的。</w:t>
            </w:r>
          </w:p>
        </w:tc>
        <w:tc>
          <w:tcPr>
            <w:tcW w:type="dxa" w:w="1661"/>
          </w:tcPr>
          <w:p>
            <w:pPr>
              <w:pStyle w:val="null3"/>
            </w:pPr>
            <w:r>
              <w:rPr/>
              <w:t>服务内容及服务邀请应答表 报价一览表及分项报价表 中小企业声明函 商务应答表 报价表 资格证明文件 响应方案说明 政府采购供应商拒绝政府采购领域商业贿赂承诺书 残疾人福利性单位声明函 标的清单 供应商承诺书 响应函 业绩证明文件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企业业绩</w:t>
            </w:r>
          </w:p>
        </w:tc>
        <w:tc>
          <w:tcPr>
            <w:tcW w:type="dxa" w:w="2492"/>
          </w:tcPr>
          <w:p>
            <w:pPr>
              <w:pStyle w:val="null3"/>
            </w:pPr>
            <w:r>
              <w:rPr/>
              <w:t>提供2021年以来类似项目业绩合同（以合同签订时间为准），每份业绩计2分，满分8分。 （注：以上证明文件在磋商响应文件中附业绩合同扫描件并加盖公司公章。）</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业绩证明文件</w:t>
            </w:r>
          </w:p>
        </w:tc>
      </w:tr>
      <w:tr>
        <w:tc>
          <w:tcPr>
            <w:tcW w:type="dxa" w:w="831"/>
            <w:vMerge/>
          </w:tcPr>
          <w:p/>
        </w:tc>
        <w:tc>
          <w:tcPr>
            <w:tcW w:type="dxa" w:w="1661"/>
          </w:tcPr>
          <w:p>
            <w:pPr>
              <w:pStyle w:val="null3"/>
            </w:pPr>
            <w:r>
              <w:rPr/>
              <w:t>根据项目具体情况制定详细完善的服务方案</w:t>
            </w:r>
          </w:p>
        </w:tc>
        <w:tc>
          <w:tcPr>
            <w:tcW w:type="dxa" w:w="2492"/>
          </w:tcPr>
          <w:p>
            <w:pPr>
              <w:pStyle w:val="null3"/>
            </w:pPr>
            <w:r>
              <w:rPr/>
              <w:t>根据项目具体情况制定详细完善的场站运维管理服务方案，（包含但不限于运维管理服务目标、管理计划、组织实施管理方案等）。本项满分12分。 总体服务方案详细、思路清晰，可行性高，针对性强，与采购人需求契合度高，得8-12（含）分； 总体服务方案较详细，可行性较高，针对性较强，与采购人需求契合度一般，得4-8（含）分； 总体服务方案合理性、可行性简单，针对性一般，与采购人需求契合度低，得0-4（含）分；未提供不得分。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针对本项目制定详细的人员配备方案</w:t>
            </w:r>
          </w:p>
        </w:tc>
        <w:tc>
          <w:tcPr>
            <w:tcW w:type="dxa" w:w="2492"/>
          </w:tcPr>
          <w:p>
            <w:pPr>
              <w:pStyle w:val="null3"/>
            </w:pPr>
            <w:r>
              <w:rPr/>
              <w:t>针对本项目制定详细的人员配备方案，（包括但不限于人员招聘、人员储备、岗位安排、从业经验等）。本项目满分10分。 方案描述详细，人员配置科学合理，数量充足，经验丰富，证明材料详尽，得7-10（含）分； 方案描述较详细，人员配置较合理，数量较充足，经验一般，证明材料较详尽，得3-7（含）分； 方案描述简单，人员配置不够合理，数量欠缺，经验不足，证明材料不足，得0-3（含）分；未提供不得分。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针对本项目有明确、切实可行的管理制度</w:t>
            </w:r>
          </w:p>
        </w:tc>
        <w:tc>
          <w:tcPr>
            <w:tcW w:type="dxa" w:w="2492"/>
          </w:tcPr>
          <w:p>
            <w:pPr>
              <w:pStyle w:val="null3"/>
            </w:pPr>
            <w:r>
              <w:rPr/>
              <w:t>针对本项目有明确、切实可行的管理制度，包括但不限于各部门人员上岗方案的管理制度、日常管理制度、档案资料管理制度、内部监督制度、考核制度等。本项满分8分。 各项制度内容完整、科学合理、针对性强、可操作性强，得4-8（含）分。 各项制度内容简单，合理性欠缺，针对性不强，可操作性一般，得0-4（含）分；未提供不得分。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针对本项目有具体可行的安全文明作业措施</w:t>
            </w:r>
          </w:p>
        </w:tc>
        <w:tc>
          <w:tcPr>
            <w:tcW w:type="dxa" w:w="2492"/>
          </w:tcPr>
          <w:p>
            <w:pPr>
              <w:pStyle w:val="null3"/>
            </w:pPr>
            <w:r>
              <w:rPr/>
              <w:t>针对本项目有具体可行的安全文明作业措施（包含但不限于安全文明作业计划、安全教育与培训计划、现场安全检查和日常检查计划、安全事故处理措施），本项满分8分。 措施内容科学合理、考虑周全，针对性完全满足采购人需求，得4-8（含）分； 措施内容简单、不合理，内容缺失，针对性不能满足本项目服务需求，得0-4（含）分；未提供不得分。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针对本项目有具体可行的质量保证措施</w:t>
            </w:r>
          </w:p>
        </w:tc>
        <w:tc>
          <w:tcPr>
            <w:tcW w:type="dxa" w:w="2492"/>
          </w:tcPr>
          <w:p>
            <w:pPr>
              <w:pStyle w:val="null3"/>
            </w:pPr>
            <w:r>
              <w:rPr/>
              <w:t>针对本项目有具体可行的质量保证措施，根据响应程度及可实施性计分。本项满分8分。未提供不得分。 措施内容科学合理、考虑周全、措施到位，针对性完全满足采购人需求，得4-8（含）分； 措施内容不合理，内容缺失，有效性一般，针对性不能满足本项目服务需求，得0-4（含）分；未提供不得分。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具有针对投诉纠纷的处理办法及形式</w:t>
            </w:r>
          </w:p>
        </w:tc>
        <w:tc>
          <w:tcPr>
            <w:tcW w:type="dxa" w:w="2492"/>
          </w:tcPr>
          <w:p>
            <w:pPr>
              <w:pStyle w:val="null3"/>
            </w:pPr>
            <w:r>
              <w:rPr/>
              <w:t>具有针对投诉纠纷的处理办法及形式，根据响应程度得0-6（含）分，本项满分6分。未提供不得分。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提供有效的保密和安全性防范措施</w:t>
            </w:r>
          </w:p>
        </w:tc>
        <w:tc>
          <w:tcPr>
            <w:tcW w:type="dxa" w:w="2492"/>
          </w:tcPr>
          <w:p>
            <w:pPr>
              <w:pStyle w:val="null3"/>
            </w:pPr>
            <w:r>
              <w:rPr/>
              <w:t>提供有效的保密和安全性防范措施，根据响应程度得0-6（含）分。本项满分6分。未提供不得分。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针对本项目情况及采购人需求，提供培训方案</w:t>
            </w:r>
          </w:p>
        </w:tc>
        <w:tc>
          <w:tcPr>
            <w:tcW w:type="dxa" w:w="2492"/>
          </w:tcPr>
          <w:p>
            <w:pPr>
              <w:pStyle w:val="null3"/>
            </w:pPr>
            <w:r>
              <w:rPr/>
              <w:t>针对本项目情况及采购人需求，提供培训方案（包括但不限于培训目标、培训计划、培训组织方式、岗位责任、训练记录、培训内容等），本项满分8分。 培训方案完整、可行性强得4-8（含）分； 有提供培训方案，但方案可行性一般,不能保证服务人员服务水平得0-4（含）分；未提供不得分。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有针对本项目突发事件的应对措施</w:t>
            </w:r>
          </w:p>
        </w:tc>
        <w:tc>
          <w:tcPr>
            <w:tcW w:type="dxa" w:w="2492"/>
          </w:tcPr>
          <w:p>
            <w:pPr>
              <w:pStyle w:val="null3"/>
            </w:pPr>
            <w:r>
              <w:rPr/>
              <w:t>有针对本项目突发事件的应对措施，提供突发事件快速响应的时间、调动人员的数量、人员中途离职及其他特殊事件的处理方案。本项满分6分。 应急预案针对性强，有相对全面的预见性，应对措施科学、有效、可行，得3-6（含）分； 应急预案存在瑕疵，欠缺预见性或缺乏应对措施，得0-3（含）分；未提供不得分。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针对本项目有具体可行的合理化建议及增值服务</w:t>
            </w:r>
          </w:p>
        </w:tc>
        <w:tc>
          <w:tcPr>
            <w:tcW w:type="dxa" w:w="2492"/>
          </w:tcPr>
          <w:p>
            <w:pPr>
              <w:pStyle w:val="null3"/>
            </w:pPr>
            <w:r>
              <w:rPr/>
              <w:t>为更好的服务于本项目及采购人，供应商针对本项目有具体可行的合理化建议及增值服务，根据响应程度得0-5（含）分。本项满分5分。未提供不得分。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服务承诺</w:t>
            </w:r>
          </w:p>
        </w:tc>
        <w:tc>
          <w:tcPr>
            <w:tcW w:type="dxa" w:w="2492"/>
          </w:tcPr>
          <w:p>
            <w:pPr>
              <w:pStyle w:val="null3"/>
            </w:pPr>
            <w:r>
              <w:rPr/>
              <w:t>承诺完全响应竞争性磋商文件和合同条款的要求，严格按照服务方案执行，根据其对服务期的响应、服务期内的质量、人员到位情况、培训、不能完全履行服务承诺时接受处罚等情况做出实质性承诺。根据响应程度得0-5（含）分。本项满分5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磋商文件要求且最后报价最低的供应商的价格为磋商基准价，其价格分为满分。其他供应商的价格分统一按照下列公式计算：磋商报价得分=（磋商基准价/最后磋商报价)×价格权重（10%）×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响应函</w:t>
            </w:r>
          </w:p>
          <w:p>
            <w:pPr>
              <w:pStyle w:val="null3"/>
            </w:pPr>
            <w:r>
              <w:rPr/>
              <w:t>报价一览表及分项报价表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及《关于进一步加大政府采购支持中小企业力度的通知》（财库〔2022〕19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 本项目对应的中小企业划分标准所属行业为其他未列明行业。根据《工业和信息化部、国家统计局、国家发展和改革委员会、财政部关于印发中小企业划型标准规定的通知》（工信部联企业〔2011〕300号）规定的划分标准，从业人员300人以下的为中小微型企业。其中，从业人员100人及以上的为中型企业；从业人员10人及以上的为小型企业；从业人员10人以下的为微型企业。</w:t>
            </w:r>
          </w:p>
        </w:tc>
        <w:tc>
          <w:tcPr>
            <w:tcW w:type="dxa" w:w="1661"/>
          </w:tcPr>
          <w:p>
            <w:pPr>
              <w:pStyle w:val="null3"/>
            </w:pPr>
            <w:r>
              <w:rPr/>
              <w:t>报价一览表及分项报价表 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详见附件：资格证明文件</w:t>
      </w:r>
    </w:p>
    <w:p>
      <w:pPr>
        <w:pStyle w:val="null3"/>
        <w:ind w:firstLine="960"/>
      </w:pPr>
      <w:r>
        <w:rPr/>
        <w:t>详见附件：报价一览表及分项报价表</w:t>
      </w:r>
    </w:p>
    <w:p>
      <w:pPr>
        <w:pStyle w:val="null3"/>
        <w:ind w:firstLine="960"/>
      </w:pPr>
      <w:r>
        <w:rPr/>
        <w:t>详见附件：业绩证明文件</w:t>
      </w:r>
    </w:p>
    <w:p>
      <w:pPr>
        <w:pStyle w:val="null3"/>
        <w:ind w:firstLine="960"/>
      </w:pPr>
      <w:r>
        <w:rPr/>
        <w:t>详见附件：响应方案说明</w:t>
      </w:r>
    </w:p>
    <w:p>
      <w:pPr>
        <w:pStyle w:val="null3"/>
        <w:ind w:firstLine="960"/>
      </w:pPr>
      <w:r>
        <w:rPr/>
        <w:t>详见附件：供应商承诺书</w:t>
      </w:r>
    </w:p>
    <w:p>
      <w:pPr>
        <w:pStyle w:val="null3"/>
        <w:ind w:firstLine="960"/>
      </w:pPr>
      <w:r>
        <w:rPr/>
        <w:t>详见附件：政府采购供应商拒绝政府采购领域商业贿赂承诺书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