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智慧黑板、部室家具设施采购</w:t>
      </w:r>
    </w:p>
    <w:p>
      <w:pPr>
        <w:pStyle w:val="null3"/>
        <w:jc w:val="center"/>
        <w:outlineLvl w:val="2"/>
      </w:pPr>
      <w:r>
        <w:rPr>
          <w:sz w:val="28"/>
          <w:b/>
        </w:rPr>
        <w:t>采购项目编号：</w:t>
      </w:r>
      <w:r>
        <w:rPr>
          <w:sz w:val="28"/>
          <w:b/>
        </w:rPr>
        <w:t>ZCTH2024-07-060</w:t>
      </w:r>
      <w:r>
        <w:br/>
      </w:r>
      <w:r>
        <w:br/>
      </w:r>
      <w:r>
        <w:br/>
      </w:r>
    </w:p>
    <w:p>
      <w:pPr>
        <w:pStyle w:val="null3"/>
        <w:jc w:val="center"/>
        <w:outlineLvl w:val="2"/>
      </w:pPr>
      <w:r>
        <w:rPr>
          <w:sz w:val="28"/>
          <w:b/>
        </w:rPr>
        <w:t>西安高新第四小学</w:t>
      </w:r>
    </w:p>
    <w:p>
      <w:pPr>
        <w:pStyle w:val="null3"/>
        <w:jc w:val="center"/>
        <w:outlineLvl w:val="2"/>
      </w:pPr>
      <w:r>
        <w:rPr>
          <w:sz w:val="28"/>
          <w:b/>
        </w:rPr>
        <w:t>陕西中诚天和项目管理有限公司</w:t>
      </w:r>
      <w:r>
        <w:rPr>
          <w:sz w:val="28"/>
          <w:b/>
        </w:rPr>
        <w:t>共同编制</w:t>
      </w:r>
    </w:p>
    <w:p>
      <w:pPr>
        <w:pStyle w:val="null3"/>
        <w:jc w:val="center"/>
        <w:outlineLvl w:val="2"/>
      </w:pPr>
      <w:r>
        <w:rPr>
          <w:sz w:val="28"/>
          <w:b/>
        </w:rPr>
        <w:t>2024年08月15日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陕西中诚天和项目管理有限公司</w:t>
      </w:r>
      <w:r>
        <w:rPr/>
        <w:t>（以下简称“代理机构”）受</w:t>
      </w:r>
      <w:r>
        <w:rPr/>
        <w:t>西安高新第四小学</w:t>
      </w:r>
      <w:r>
        <w:rPr/>
        <w:t>委托，拟对</w:t>
      </w:r>
      <w:r>
        <w:rPr/>
        <w:t>智慧黑板、部室家具设施采购</w:t>
      </w:r>
      <w:r>
        <w:rPr/>
        <w:t>采用竞争性磋商采购方式进行采购，兹邀请供应商参加本项目的竞争性磋商。</w:t>
      </w:r>
    </w:p>
    <w:p>
      <w:pPr>
        <w:pStyle w:val="null3"/>
        <w:outlineLvl w:val="2"/>
      </w:pPr>
      <w:r>
        <w:rPr>
          <w:sz w:val="28"/>
          <w:b/>
        </w:rPr>
        <w:t>一、项目编号：</w:t>
      </w:r>
      <w:r>
        <w:rPr>
          <w:sz w:val="28"/>
          <w:b/>
        </w:rPr>
        <w:t>ZCTH2024-07-060</w:t>
      </w:r>
    </w:p>
    <w:p>
      <w:pPr>
        <w:pStyle w:val="null3"/>
        <w:outlineLvl w:val="2"/>
      </w:pPr>
      <w:r>
        <w:rPr>
          <w:sz w:val="28"/>
          <w:b/>
        </w:rPr>
        <w:t>二、项目名称：</w:t>
      </w:r>
      <w:r>
        <w:rPr>
          <w:sz w:val="28"/>
          <w:b/>
        </w:rPr>
        <w:t>智慧黑板、部室家具设施采购</w:t>
      </w:r>
    </w:p>
    <w:p>
      <w:pPr>
        <w:pStyle w:val="null3"/>
        <w:outlineLvl w:val="2"/>
      </w:pPr>
      <w:r>
        <w:rPr>
          <w:sz w:val="28"/>
          <w:b/>
        </w:rPr>
        <w:t>三、磋商项目简介</w:t>
      </w:r>
    </w:p>
    <w:p>
      <w:pPr>
        <w:pStyle w:val="null3"/>
        <w:ind w:firstLine="480"/>
      </w:pPr>
      <w:r>
        <w:rPr/>
        <w:t>智慧黑板、部室家具设施采购</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1、信用记录：供应商不得为“信用中国”网站（www.creditchina.gov.cn）中列入失信被执行人和重大税收违法 失信主体名单的供应商，不得为中国政府采购网（www.ccgp.gov.cn）政府采购严重违法失信 行为记录名单中被财政部门禁止参加政府采购活动的供应商。以开标当天查询截图为准；</w:t>
      </w:r>
    </w:p>
    <w:p>
      <w:pPr>
        <w:pStyle w:val="null3"/>
      </w:pPr>
      <w:r>
        <w:rPr/>
        <w:t>2、法定代表人授权书及被授权人身份证复印件：法定代表人授权书及被授权人身份证复印件（法定代表人直接参加投标，须提供法定代表人身份 证明及身份证复印件）；</w:t>
      </w:r>
    </w:p>
    <w:p>
      <w:pPr>
        <w:pStyle w:val="null3"/>
      </w:pPr>
      <w:r>
        <w:rPr/>
        <w:t>3、非联合体投标：本项目不接受联合体磋商；</w:t>
      </w:r>
    </w:p>
    <w:p>
      <w:pPr>
        <w:pStyle w:val="null3"/>
      </w:pPr>
      <w:r>
        <w:rPr/>
        <w:t>采购包2：</w:t>
      </w:r>
    </w:p>
    <w:p>
      <w:pPr>
        <w:pStyle w:val="null3"/>
      </w:pPr>
      <w:r>
        <w:rPr/>
        <w:t>1、信用记录：供应商不得为“信用中国”网站（www.creditchina.gov.cn）中列入失信被执行人和重大税收违法 失信主体名单的供应商，不得为中国政府采购网（www.ccgp.gov.cn）政府采购严重违法失信 行为记录名单中被财政部门禁止参加政府采购活动的供应商。以开标当天查询截图为准；</w:t>
      </w:r>
    </w:p>
    <w:p>
      <w:pPr>
        <w:pStyle w:val="null3"/>
      </w:pPr>
      <w:r>
        <w:rPr/>
        <w:t>2、法定代表人授权书及被授权人身份证复印件：法定代表人授权书及被授权人身份证复印件（法定代表人直接参加投标，须提供法定代表人身份 证明及身份证复印件）；</w:t>
      </w:r>
    </w:p>
    <w:p>
      <w:pPr>
        <w:pStyle w:val="null3"/>
      </w:pPr>
      <w:r>
        <w:rPr/>
        <w:t>3、非联合体投标：本项目不接受联合体磋商；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西安高新第四小学</w:t>
      </w:r>
    </w:p>
    <w:p>
      <w:pPr>
        <w:pStyle w:val="null3"/>
      </w:pPr>
      <w:r>
        <w:rPr/>
        <w:t xml:space="preserve"> 地址： </w:t>
      </w:r>
      <w:r>
        <w:rPr/>
        <w:t>高新第四小学</w:t>
      </w:r>
    </w:p>
    <w:p>
      <w:pPr>
        <w:pStyle w:val="null3"/>
      </w:pPr>
      <w:r>
        <w:rPr/>
        <w:t xml:space="preserve"> 邮编： </w:t>
      </w:r>
      <w:r>
        <w:rPr/>
        <w:t>710076</w:t>
      </w:r>
    </w:p>
    <w:p>
      <w:pPr>
        <w:pStyle w:val="null3"/>
      </w:pPr>
      <w:r>
        <w:rPr/>
        <w:t xml:space="preserve"> 联系人： </w:t>
      </w:r>
      <w:r>
        <w:rPr/>
        <w:t>西安高新第四小学康靠鹏</w:t>
      </w:r>
    </w:p>
    <w:p>
      <w:pPr>
        <w:pStyle w:val="null3"/>
      </w:pPr>
      <w:r>
        <w:rPr/>
        <w:t xml:space="preserve"> 联系电话： </w:t>
      </w:r>
      <w:r>
        <w:rPr/>
        <w:t>15191483951</w:t>
      </w:r>
    </w:p>
    <w:p>
      <w:pPr>
        <w:pStyle w:val="null3"/>
        <w:outlineLvl w:val="3"/>
      </w:pPr>
      <w:r>
        <w:rPr>
          <w:sz w:val="24"/>
          <w:b/>
        </w:rPr>
        <w:t>代理机构：</w:t>
      </w:r>
      <w:r>
        <w:rPr>
          <w:sz w:val="24"/>
          <w:b/>
        </w:rPr>
        <w:t>陕西中诚天和项目管理有限公司</w:t>
      </w:r>
    </w:p>
    <w:p>
      <w:pPr>
        <w:pStyle w:val="null3"/>
      </w:pPr>
      <w:r>
        <w:rPr/>
        <w:t xml:space="preserve"> 地址： </w:t>
      </w:r>
      <w:r>
        <w:rPr/>
        <w:t>陕西省西安市高新区锦业一路52号宝德云谷国际-B座14层1406-6室</w:t>
      </w:r>
    </w:p>
    <w:p>
      <w:pPr>
        <w:pStyle w:val="null3"/>
      </w:pPr>
      <w:r>
        <w:rPr/>
        <w:t xml:space="preserve"> 邮编： </w:t>
      </w:r>
      <w:r>
        <w:rPr/>
        <w:t>710076</w:t>
      </w:r>
    </w:p>
    <w:p>
      <w:pPr>
        <w:pStyle w:val="null3"/>
      </w:pPr>
      <w:r>
        <w:rPr/>
        <w:t xml:space="preserve"> 联系人： </w:t>
      </w:r>
      <w:r>
        <w:rPr/>
        <w:t>兰工、昌工</w:t>
      </w:r>
    </w:p>
    <w:p>
      <w:pPr>
        <w:pStyle w:val="null3"/>
      </w:pPr>
      <w:r>
        <w:rPr/>
        <w:t xml:space="preserve"> 联系电话： </w:t>
      </w:r>
      <w:r>
        <w:rPr/>
        <w:t>18329928722</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采购包1：1,047,900.00元</w:t>
            </w:r>
          </w:p>
          <w:p>
            <w:pPr>
              <w:pStyle w:val="null3"/>
            </w:pPr>
            <w:r>
              <w:rPr/>
              <w:t>采购包2：303,426.00元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[200211980号及发改办价格[20031857号通知规定，由成交供应商支付代理服务费。2、支付方式:成交供应商应在领取通知书的同时，支付本项目代理服务费。收款账户如下:收款单位:陕西中诚天和项目管理有限公司;开户银行:中国建设银行股份有限公司西安高新自贸区支行;银行账号:61050110066700001164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西安高新第四小学</w:t>
      </w:r>
      <w:r>
        <w:rPr/>
        <w:t>和</w:t>
      </w:r>
      <w:r>
        <w:rPr/>
        <w:t>陕西中诚天和项目管理有限公司</w:t>
      </w:r>
      <w:r>
        <w:rPr/>
        <w:t>享有。对磋商文件中供应商参加本次政府采购活动应当具备的条件，磋商项目技术、服务、商务及其他要求，评审细则及标准由</w:t>
      </w:r>
      <w:r>
        <w:rPr/>
        <w:t>西安高新第四小学</w:t>
      </w:r>
      <w:r>
        <w:rPr/>
        <w:t>负责解释。除上述磋商文件内容，其他内容由</w:t>
      </w:r>
      <w:r>
        <w:rPr/>
        <w:t>陕西中诚天和项目管理有限公司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陕西中诚天和项目管理有限公司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陕西中诚天和项目管理有限公司</w:t>
      </w:r>
      <w:r>
        <w:rPr/>
        <w:t xml:space="preserve"> 负责答复；供应商对采购过程的询问、质疑由</w:t>
      </w:r>
      <w:r>
        <w:rPr/>
        <w:t>陕西中诚天和项目管理有限公司</w:t>
      </w:r>
      <w:r>
        <w:rPr/>
        <w:t xml:space="preserve"> 负责答复；供应商对采购结果的询问、质疑由 </w:t>
      </w:r>
      <w:r>
        <w:rPr/>
        <w:t>陕西中诚天和项目管理有限公司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联系人：兰霞</w:t>
      </w:r>
    </w:p>
    <w:p>
      <w:pPr>
        <w:pStyle w:val="null3"/>
      </w:pPr>
      <w:r>
        <w:rPr/>
        <w:t>联系电话：18329928722</w:t>
      </w:r>
    </w:p>
    <w:p>
      <w:pPr>
        <w:pStyle w:val="null3"/>
      </w:pPr>
      <w:r>
        <w:rPr/>
        <w:t>地址：陕西省西安市高新区锦业一路52号宝德云谷国际B座14层1406-6室</w:t>
      </w:r>
    </w:p>
    <w:p>
      <w:pPr>
        <w:pStyle w:val="null3"/>
      </w:pPr>
      <w:r>
        <w:rPr/>
        <w:t>邮编：710076</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智慧黑板、部室家具设施采购</w:t>
      </w:r>
    </w:p>
    <w:p>
      <w:pPr>
        <w:pStyle w:val="null3"/>
        <w:outlineLvl w:val="2"/>
      </w:pPr>
      <w:r>
        <w:rPr>
          <w:sz w:val="28"/>
          <w:b/>
        </w:rPr>
        <w:t>3.2采购内容</w:t>
      </w:r>
    </w:p>
    <w:p>
      <w:pPr>
        <w:pStyle w:val="null3"/>
      </w:pPr>
      <w:r>
        <w:rPr/>
        <w:t>采购包1：</w:t>
      </w:r>
    </w:p>
    <w:p>
      <w:pPr>
        <w:pStyle w:val="null3"/>
      </w:pPr>
      <w:r>
        <w:rPr/>
        <w:t>采购包预算金额（元）: 1,047,900.00</w:t>
      </w:r>
    </w:p>
    <w:p>
      <w:pPr>
        <w:pStyle w:val="null3"/>
      </w:pPr>
      <w:r>
        <w:rPr/>
        <w:t>采购包最高限价（元）: 1,047,900.00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智慧黑板设备采购</w:t>
            </w:r>
          </w:p>
        </w:tc>
        <w:tc>
          <w:tcPr>
            <w:tcW w:type="dxa" w:w="831"/>
          </w:tcPr>
          <w:p>
            <w:pPr>
              <w:pStyle w:val="null3"/>
              <w:jc w:val="right"/>
            </w:pPr>
            <w:r>
              <w:rPr/>
              <w:t>1.00</w:t>
            </w:r>
          </w:p>
        </w:tc>
        <w:tc>
          <w:tcPr>
            <w:tcW w:type="dxa" w:w="831"/>
          </w:tcPr>
          <w:p>
            <w:pPr>
              <w:pStyle w:val="null3"/>
              <w:jc w:val="right"/>
            </w:pPr>
            <w:r>
              <w:rPr/>
              <w:t>1,047,900.00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303,426.00</w:t>
      </w:r>
    </w:p>
    <w:p>
      <w:pPr>
        <w:pStyle w:val="null3"/>
      </w:pPr>
      <w:r>
        <w:rPr/>
        <w:t>采购包最高限价（元）: 303,426.00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部室家具设施采购</w:t>
            </w:r>
          </w:p>
        </w:tc>
        <w:tc>
          <w:tcPr>
            <w:tcW w:type="dxa" w:w="831"/>
          </w:tcPr>
          <w:p>
            <w:pPr>
              <w:pStyle w:val="null3"/>
              <w:jc w:val="right"/>
            </w:pPr>
            <w:r>
              <w:rPr/>
              <w:t>1.00</w:t>
            </w:r>
          </w:p>
        </w:tc>
        <w:tc>
          <w:tcPr>
            <w:tcW w:type="dxa" w:w="831"/>
          </w:tcPr>
          <w:p>
            <w:pPr>
              <w:pStyle w:val="null3"/>
              <w:jc w:val="right"/>
            </w:pPr>
            <w:r>
              <w:rPr/>
              <w:t>303,426.00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标的名称：智慧黑板设备采购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50"/>
              <w:gridCol w:w="324"/>
              <w:gridCol w:w="226"/>
              <w:gridCol w:w="223"/>
              <w:gridCol w:w="1627"/>
            </w:tblGrid>
            <w:tr>
              <w:tc>
                <w:tcPr>
                  <w:tcW w:type="dxa" w:w="2550"/>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1"/>
                      <w:b/>
                      <w:color w:val="000000"/>
                    </w:rPr>
                    <w:t>西安高新第四小学智慧黑板设备采购清单</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b/>
                      <w:color w:val="000000"/>
                    </w:rPr>
                    <w:t>序号</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b/>
                      <w:color w:val="000000"/>
                    </w:rPr>
                    <w:t>名称</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b/>
                      <w:color w:val="000000"/>
                    </w:rPr>
                    <w:t>单位</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b/>
                      <w:color w:val="000000"/>
                    </w:rPr>
                    <w:t>数量</w:t>
                  </w:r>
                </w:p>
              </w:tc>
              <w:tc>
                <w:tcPr>
                  <w:tcW w:type="dxa" w:w="16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b/>
                      <w:color w:val="000000"/>
                    </w:rPr>
                    <w:t>规格参数</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1</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智慧黑板</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台</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35</w:t>
                  </w:r>
                </w:p>
              </w:tc>
              <w:tc>
                <w:tcPr>
                  <w:tcW w:type="dxa" w:w="16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1"/>
                      <w:color w:val="000000"/>
                    </w:rPr>
                    <w:t>一、整机要求</w:t>
                  </w:r>
                  <w:r>
                    <w:br/>
                  </w:r>
                  <w:r>
                    <w:rPr>
                      <w:rFonts w:ascii="宋体" w:hAnsi="宋体" w:cs="宋体" w:eastAsia="宋体"/>
                      <w:sz w:val="21"/>
                      <w:color w:val="000000"/>
                    </w:rPr>
                    <w:t xml:space="preserve"> 1.整机屏幕采用不小于86英寸超高清LED 液晶屏，显示比例16:9，屏幕分辨率不低于3840*2160。</w:t>
                  </w:r>
                  <w:r>
                    <w:br/>
                  </w:r>
                  <w:r>
                    <w:rPr>
                      <w:rFonts w:ascii="宋体" w:hAnsi="宋体" w:cs="宋体" w:eastAsia="宋体"/>
                      <w:sz w:val="21"/>
                      <w:color w:val="000000"/>
                    </w:rPr>
                    <w:t xml:space="preserve"> 2.整机尺寸宽度不小于4200mm，高度不小于1200mm。</w:t>
                  </w:r>
                  <w:r>
                    <w:br/>
                  </w:r>
                  <w:r>
                    <w:rPr>
                      <w:rFonts w:ascii="宋体" w:hAnsi="宋体" w:cs="宋体" w:eastAsia="宋体"/>
                      <w:sz w:val="21"/>
                      <w:color w:val="000000"/>
                    </w:rPr>
                    <w:t xml:space="preserve"> 3.中间主屏及两侧副屏支持不用粉笔书写，方便老师教学。</w:t>
                  </w:r>
                  <w:r>
                    <w:br/>
                  </w:r>
                  <w:r>
                    <w:rPr>
                      <w:rFonts w:ascii="宋体" w:hAnsi="宋体" w:cs="宋体" w:eastAsia="宋体"/>
                      <w:sz w:val="21"/>
                      <w:color w:val="000000"/>
                    </w:rPr>
                    <w:t xml:space="preserve"> 4.采用先进触控技术，支持双系统中进行20点或以上触控.</w:t>
                  </w:r>
                  <w:r>
                    <w:br/>
                  </w:r>
                  <w:r>
                    <w:rPr>
                      <w:rFonts w:ascii="宋体" w:hAnsi="宋体" w:cs="宋体" w:eastAsia="宋体"/>
                      <w:sz w:val="21"/>
                      <w:color w:val="000000"/>
                    </w:rPr>
                    <w:t xml:space="preserve"> 5.整机系统支持书写触控延迟≤25ms，触摸响应时间≤4ms，触摸最小识别物≤3mm。</w:t>
                  </w:r>
                  <w:r>
                    <w:br/>
                  </w:r>
                  <w:r>
                    <w:rPr>
                      <w:rFonts w:ascii="宋体" w:hAnsi="宋体" w:cs="宋体" w:eastAsia="宋体"/>
                      <w:sz w:val="21"/>
                      <w:color w:val="000000"/>
                    </w:rPr>
                    <w:t xml:space="preserve"> 6.侧置输入接口具备≥2路HDMI、≥1路RS232、≥1路USB接口；≥1路音频输出、≥1路触控USB输出；前置输入接口具备≥3路USB接口（至少包含1路Type-C）。</w:t>
                  </w:r>
                  <w:r>
                    <w:br/>
                  </w:r>
                  <w:r>
                    <w:rPr>
                      <w:rFonts w:ascii="宋体" w:hAnsi="宋体" w:cs="宋体" w:eastAsia="宋体"/>
                      <w:sz w:val="21"/>
                      <w:color w:val="000000"/>
                    </w:rPr>
                    <w:t xml:space="preserve"> 7.整机内置专业硬件自检维护工具（非第三方工具），支持对整机内部的板卡及部件模块进行故障检测、系统还原功能。</w:t>
                  </w:r>
                  <w:r>
                    <w:br/>
                  </w:r>
                  <w:r>
                    <w:rPr>
                      <w:rFonts w:ascii="宋体" w:hAnsi="宋体" w:cs="宋体" w:eastAsia="宋体"/>
                      <w:sz w:val="21"/>
                      <w:color w:val="000000"/>
                    </w:rPr>
                    <w:t xml:space="preserve"> 8.整机内置非独立外扩展的8阵列麦克风，拾音角度≥180°。</w:t>
                  </w:r>
                  <w:r>
                    <w:br/>
                  </w:r>
                  <w:r>
                    <w:rPr>
                      <w:rFonts w:ascii="宋体" w:hAnsi="宋体" w:cs="宋体" w:eastAsia="宋体"/>
                      <w:sz w:val="21"/>
                      <w:color w:val="000000"/>
                    </w:rPr>
                    <w:t xml:space="preserve"> 9.整机内置2.2声道扬声器，位于设备上边框，顶置朝前发声，前朝向10W高音扬声器2个，上朝向20W中低音扬声器2个，额定总功率60W。</w:t>
                  </w:r>
                  <w:r>
                    <w:br/>
                  </w:r>
                  <w:r>
                    <w:rPr>
                      <w:rFonts w:ascii="宋体" w:hAnsi="宋体" w:cs="宋体" w:eastAsia="宋体"/>
                      <w:sz w:val="21"/>
                      <w:color w:val="000000"/>
                    </w:rPr>
                    <w:t xml:space="preserve"> 10.▲支持标准、听力、观影和AI感知音效模式，AI感知音效模式可通过内置麦克风采集教室物理环境声音，自动生成符合当前教室物理环境的频段、音量、音效。提供生产厂家确认的、相应的功能证明材料（包括但不限于测试报告、官网和功能截图等），加盖生产厂家公章。</w:t>
                  </w:r>
                  <w:r>
                    <w:br/>
                  </w:r>
                  <w:r>
                    <w:rPr>
                      <w:rFonts w:ascii="宋体" w:hAnsi="宋体" w:cs="宋体" w:eastAsia="宋体"/>
                      <w:sz w:val="21"/>
                      <w:color w:val="000000"/>
                    </w:rPr>
                    <w:t xml:space="preserve"> 11.整机可选择高级音效设置，支持在左右声道平衡显 示范围中进行更改；中低频段显示调节范围125Hz～1KHz,高频段显示调节范围2KHz~16KHz,分贝显示-12dB～12dB调节范围。</w:t>
                  </w:r>
                  <w:r>
                    <w:br/>
                  </w:r>
                  <w:r>
                    <w:rPr>
                      <w:rFonts w:ascii="宋体" w:hAnsi="宋体" w:cs="宋体" w:eastAsia="宋体"/>
                      <w:sz w:val="21"/>
                      <w:color w:val="000000"/>
                    </w:rPr>
                    <w:t xml:space="preserve"> 12.▲整机支持色彩空间可选，包含标准模式和sRGB模式，在sRGB模式下可做到高色准△E≤1提供生产厂家确认的、相应的功能证明材料（包括但不限于测试报告、官网和功能截图等），加盖生产厂家公章。</w:t>
                  </w:r>
                  <w:r>
                    <w:br/>
                  </w:r>
                  <w:r>
                    <w:rPr>
                      <w:rFonts w:ascii="宋体" w:hAnsi="宋体" w:cs="宋体" w:eastAsia="宋体"/>
                      <w:sz w:val="21"/>
                      <w:color w:val="000000"/>
                    </w:rPr>
                    <w:t xml:space="preserve"> 13.设备支持手势识别及快捷设置功能。</w:t>
                  </w:r>
                  <w:r>
                    <w:br/>
                  </w:r>
                  <w:r>
                    <w:rPr>
                      <w:rFonts w:ascii="宋体" w:hAnsi="宋体" w:cs="宋体" w:eastAsia="宋体"/>
                      <w:sz w:val="21"/>
                      <w:color w:val="000000"/>
                    </w:rPr>
                    <w:t xml:space="preserve"> 14.支持自定义图像设置，可对对比度、屏幕色温、图像亮度、亮度范围、色彩空间调节设置。</w:t>
                  </w:r>
                  <w:r>
                    <w:br/>
                  </w:r>
                  <w:r>
                    <w:rPr>
                      <w:rFonts w:ascii="宋体" w:hAnsi="宋体" w:cs="宋体" w:eastAsia="宋体"/>
                      <w:sz w:val="21"/>
                      <w:color w:val="000000"/>
                    </w:rPr>
                    <w:t xml:space="preserve"> 15.整机全通道支持纸质护眼模式，可实现画面纹理的实时调整；支持纸质纹理：牛皮纸、素描纸、宣纸、水彩纸、水纹纸；支持透明度调节；支持色温调节。</w:t>
                  </w:r>
                  <w:r>
                    <w:br/>
                  </w:r>
                  <w:r>
                    <w:rPr>
                      <w:rFonts w:ascii="宋体" w:hAnsi="宋体" w:cs="宋体" w:eastAsia="宋体"/>
                      <w:sz w:val="21"/>
                      <w:color w:val="000000"/>
                    </w:rPr>
                    <w:t xml:space="preserve"> 16.整机具备至少6个前置按键，支持5个自定义前置按键，“设置”、“音量-”，“音量+”，“录屏”，“护眼”按键，可通过自定义设置实现前置面板功能按键一键启用任一全局小工具。</w:t>
                  </w:r>
                  <w:r>
                    <w:br/>
                  </w:r>
                  <w:r>
                    <w:rPr>
                      <w:rFonts w:ascii="宋体" w:hAnsi="宋体" w:cs="宋体" w:eastAsia="宋体"/>
                      <w:sz w:val="21"/>
                      <w:color w:val="000000"/>
                    </w:rPr>
                    <w:t xml:space="preserve"> 17.▲整机支持蓝牙Bluetooth 5.4标准，Wi-Fi制式支持IEEE 802.11 a/b/g/n/ac/ax；支持版本Wi-Fi6。（提供生产厂家确认的、相应的功能证明材料（包括但不限于测试报告、官网和功能截图等），加盖生产厂家公章。</w:t>
                  </w:r>
                  <w:r>
                    <w:br/>
                  </w:r>
                  <w:r>
                    <w:rPr>
                      <w:rFonts w:ascii="宋体" w:hAnsi="宋体" w:cs="宋体" w:eastAsia="宋体"/>
                      <w:sz w:val="21"/>
                      <w:color w:val="000000"/>
                    </w:rPr>
                    <w:t xml:space="preserve"> 18.设备具备自动关机及供电保护功能。</w:t>
                  </w:r>
                  <w:r>
                    <w:br/>
                  </w:r>
                  <w:r>
                    <w:rPr>
                      <w:rFonts w:ascii="宋体" w:hAnsi="宋体" w:cs="宋体" w:eastAsia="宋体"/>
                      <w:sz w:val="21"/>
                      <w:color w:val="000000"/>
                    </w:rPr>
                    <w:t xml:space="preserve"> 19.整机内置传屏接收模块，整机不需要连接任何附加设备，可实现外部电脑、手机设备的音视频信号实时传输到整机上；电脑传屏时，支持触摸回传，在屏幕上部显示传屏工具栏。</w:t>
                  </w:r>
                  <w:r>
                    <w:br/>
                  </w:r>
                  <w:r>
                    <w:rPr>
                      <w:rFonts w:ascii="宋体" w:hAnsi="宋体" w:cs="宋体" w:eastAsia="宋体"/>
                      <w:sz w:val="21"/>
                      <w:color w:val="000000"/>
                    </w:rPr>
                    <w:t xml:space="preserve"> 20.整机具备前置Type-C接口，通过Type-C接口实现音视频输入</w:t>
                  </w:r>
                  <w:r>
                    <w:br/>
                  </w:r>
                  <w:r>
                    <w:rPr>
                      <w:rFonts w:ascii="宋体" w:hAnsi="宋体" w:cs="宋体" w:eastAsia="宋体"/>
                      <w:sz w:val="21"/>
                      <w:color w:val="000000"/>
                    </w:rPr>
                    <w:t xml:space="preserve"> 21.整机上边框内置非独立摄像头，包含非独立式智能拼接摄像头至少三个。提供生产厂家确认的、相应的功能证明材料（包括但不限于测试报告、官网和功能截图等），加盖生产厂家公章。</w:t>
                  </w:r>
                  <w:r>
                    <w:br/>
                  </w:r>
                  <w:r>
                    <w:rPr>
                      <w:rFonts w:ascii="宋体" w:hAnsi="宋体" w:cs="宋体" w:eastAsia="宋体"/>
                      <w:sz w:val="21"/>
                      <w:color w:val="000000"/>
                    </w:rPr>
                    <w:t xml:space="preserve"> 22.整机支持通过扫描二维码加入班级，老师设置题型，学生回答后提交，教师查看正确率比例及详细讲解；支持随机抽选、实时弹幕；支持管理当前班级成员；支持导出学生报告。全通道下可支持通过自定义按键调出该功能。</w:t>
                  </w:r>
                  <w:r>
                    <w:br/>
                  </w:r>
                  <w:r>
                    <w:rPr>
                      <w:rFonts w:ascii="宋体" w:hAnsi="宋体" w:cs="宋体" w:eastAsia="宋体"/>
                      <w:sz w:val="21"/>
                      <w:color w:val="000000"/>
                    </w:rPr>
                    <w:t xml:space="preserve"> 二、教学白板软件</w:t>
                  </w:r>
                  <w:r>
                    <w:br/>
                  </w:r>
                  <w:r>
                    <w:rPr>
                      <w:rFonts w:ascii="宋体" w:hAnsi="宋体" w:cs="宋体" w:eastAsia="宋体"/>
                      <w:sz w:val="21"/>
                      <w:color w:val="000000"/>
                    </w:rPr>
                    <w:t xml:space="preserve"> 1.采用备授课一体化框架设计，教师可 根据教学场景切换类PPT界面的备课模式和触控交互教学模式。</w:t>
                  </w:r>
                  <w:r>
                    <w:br/>
                  </w:r>
                  <w:r>
                    <w:rPr>
                      <w:rFonts w:ascii="宋体" w:hAnsi="宋体" w:cs="宋体" w:eastAsia="宋体"/>
                      <w:sz w:val="21"/>
                      <w:color w:val="000000"/>
                    </w:rPr>
                    <w:t xml:space="preserve"> 2.能够为教师提供100T的云存储空间， 教师可在个人云空间中上传存储互动课件、云教案。提供生产厂家确认的、相应的功能证明材料（包括但不限于测试报告、官网和功能截图等），加盖生产厂家公章。</w:t>
                  </w:r>
                  <w:r>
                    <w:br/>
                  </w:r>
                  <w:r>
                    <w:rPr>
                      <w:rFonts w:ascii="宋体" w:hAnsi="宋体" w:cs="宋体" w:eastAsia="宋体"/>
                      <w:sz w:val="21"/>
                      <w:color w:val="000000"/>
                    </w:rPr>
                    <w:t xml:space="preserve"> 3.为使用方全体教师配备个人账号，形 成一体的信息化教学账号体系；根据 教师账号信息将教师个人云空间匹配至对应学校、学科校本资源库。支 持通过数字账号、微信二维码方式登 录教师个人账号。</w:t>
                  </w:r>
                  <w:r>
                    <w:br/>
                  </w:r>
                  <w:r>
                    <w:rPr>
                      <w:rFonts w:ascii="宋体" w:hAnsi="宋体" w:cs="宋体" w:eastAsia="宋体"/>
                      <w:sz w:val="21"/>
                      <w:color w:val="000000"/>
                    </w:rPr>
                    <w:t xml:space="preserve"> 4.提供拼音卡片、古诗词、汉字卡片、 中文听写、字母卡片、英汉词典、英  文听写、化学实验、化学方程式、物 理实验等至少15种学科工具，可-键插入课件。提供生产厂家确认的、相应的功能证明材料（包括但不限于测试报告、官网和功能截图等），加盖生产厂家公章。</w:t>
                  </w:r>
                  <w:r>
                    <w:br/>
                  </w:r>
                  <w:r>
                    <w:rPr>
                      <w:rFonts w:ascii="宋体" w:hAnsi="宋体" w:cs="宋体" w:eastAsia="宋体"/>
                      <w:sz w:val="21"/>
                      <w:color w:val="000000"/>
                    </w:rPr>
                    <w:t xml:space="preserve"> 5.具备交互表格功能，课件可插入表格，预置不少于5种表格样式，支持  边框、底纹设置，可合并单元格。表 格支持输入文本，且根据文本内容可 一键自动调整行列宽高。表格通过表 格首行首列交接处的按键可一键增加行列。具备遮罩功能，表格中任一 单元格可添加遮罩掩盖单元格内容授课模式点击即可取消遮罩，用于教师交互式教学。</w:t>
                  </w:r>
                  <w:r>
                    <w:br/>
                  </w:r>
                  <w:r>
                    <w:rPr>
                      <w:rFonts w:ascii="宋体" w:hAnsi="宋体" w:cs="宋体" w:eastAsia="宋体"/>
                      <w:sz w:val="21"/>
                      <w:color w:val="000000"/>
                    </w:rPr>
                    <w:t xml:space="preserve"> 6.支持对多对象的叠放层级、对齐方式 进行设置，可批量组合、锁定课件对 象。对象移动时自动弹出对齐线及等 距线辅助排版。</w:t>
                  </w:r>
                  <w:r>
                    <w:br/>
                  </w:r>
                  <w:r>
                    <w:rPr>
                      <w:rFonts w:ascii="宋体" w:hAnsi="宋体" w:cs="宋体" w:eastAsia="宋体"/>
                      <w:sz w:val="21"/>
                      <w:color w:val="000000"/>
                    </w:rPr>
                    <w:t xml:space="preserve"> 7.支持给课件内所有的元素对象创建超链接，可链接到对象所在课件的相 关页面、网页。</w:t>
                  </w:r>
                  <w:r>
                    <w:br/>
                  </w:r>
                  <w:r>
                    <w:rPr>
                      <w:rFonts w:ascii="宋体" w:hAnsi="宋体" w:cs="宋体" w:eastAsia="宋体"/>
                      <w:sz w:val="21"/>
                      <w:color w:val="000000"/>
                    </w:rPr>
                    <w:t xml:space="preserve"> 8.提供直线、箭头、正方形、圆角四边  形、平行四边形、圆形、等腰三角形、 直角三角形、菱形、梯形、五边形等  基本几何图形，以及对话框、五角星、 大括号、旗子等特殊图形。特殊图形  插入后支持顶点位置编辑；图形总数  量不少于40种，可直接插入课件供教师使用。图形具备旋转、镜像克隆、 多图形等距对齐等功能，供教师完成  图形排版。支持对图形样式设置：图  形颜色、阴影、倒影、透明度、边框  等样式设置；支持图形旋转中心调整。。提供生产厂家出具的、相应的功能证明材料（包括但不限于测试报告、官网和功能截图等）</w:t>
                  </w:r>
                  <w:r>
                    <w:br/>
                  </w:r>
                  <w:r>
                    <w:rPr>
                      <w:rFonts w:ascii="宋体" w:hAnsi="宋体" w:cs="宋体" w:eastAsia="宋体"/>
                      <w:sz w:val="21"/>
                      <w:color w:val="000000"/>
                    </w:rPr>
                    <w:t xml:space="preserve"> 9.★支持将互动课件导出为pptx、pdf、 H5或web链接。导出的课件支持在多终端(包含Macos、iOS、 安卓)进行二次编辑。提供生产厂家出具的、相应的功能证明材料（包括但不限于测试报告、官网和功能截图等）</w:t>
                  </w:r>
                  <w:r>
                    <w:br/>
                  </w:r>
                  <w:r>
                    <w:rPr>
                      <w:rFonts w:ascii="宋体" w:hAnsi="宋体" w:cs="宋体" w:eastAsia="宋体"/>
                      <w:sz w:val="21"/>
                      <w:color w:val="000000"/>
                    </w:rPr>
                    <w:t xml:space="preserve"> 10.互动课件内容的编辑修改无需人为保存，可自动同步至云空间。本地课 件不会自动同步到云空间。编辑多份 互动课件时，教师可一键将所有处于 编辑状态的课件同步到互动课件云空间。</w:t>
                  </w:r>
                  <w:r>
                    <w:br/>
                  </w:r>
                  <w:r>
                    <w:rPr>
                      <w:rFonts w:ascii="宋体" w:hAnsi="宋体" w:cs="宋体" w:eastAsia="宋体"/>
                      <w:sz w:val="21"/>
                      <w:color w:val="000000"/>
                    </w:rPr>
                    <w:t xml:space="preserve"> 11.内置不少于70个课件主题模板供教  师选用，且教师可自定义课件背景。</w:t>
                  </w:r>
                  <w:r>
                    <w:br/>
                  </w:r>
                  <w:r>
                    <w:rPr>
                      <w:rFonts w:ascii="宋体" w:hAnsi="宋体" w:cs="宋体" w:eastAsia="宋体"/>
                      <w:sz w:val="21"/>
                      <w:color w:val="000000"/>
                    </w:rPr>
                    <w:t xml:space="preserve"> 12.支持插入文本框输入文本。支持文本  样式设置：字体、字号、颜色、加粗、 倾斜、下划线、上下角标、项目符号。 支持段落样式设置：顶部对齐、垂直  居中对齐、底端对齐、行高、文本缩  进等进行设置。文本、段落的样式支  持格式刷复制。预置不少于15种艺术字效果，用来调用美化课件。</w:t>
                  </w:r>
                  <w:r>
                    <w:br/>
                  </w:r>
                  <w:r>
                    <w:rPr>
                      <w:rFonts w:ascii="宋体" w:hAnsi="宋体" w:cs="宋体" w:eastAsia="宋体"/>
                      <w:sz w:val="21"/>
                      <w:color w:val="000000"/>
                    </w:rPr>
                    <w:t xml:space="preserve"> 13.支持PPT的原生解析，教师可将pptx 课件转化为互动课件。支持单份导入 的导入方式，保留pptx原文件中的文 字、图片、表格等对象及动画的可编 辑性，并可为课件增加互动教学元素。</w:t>
                  </w:r>
                  <w:r>
                    <w:br/>
                  </w:r>
                  <w:r>
                    <w:rPr>
                      <w:rFonts w:ascii="宋体" w:hAnsi="宋体" w:cs="宋体" w:eastAsia="宋体"/>
                      <w:sz w:val="21"/>
                      <w:color w:val="000000"/>
                    </w:rPr>
                    <w:t xml:space="preserve"> 14.内置图片处理功能，无需借助图片处 理软件，可对课件内的图片进行抠图，图片主体处理后边缘无明显毛边。内置图片裁切功能，无需调用截 图工具，可直接对课件内的图片进行 裁切，裁切面积可自由调整。</w:t>
                  </w:r>
                  <w:r>
                    <w:br/>
                  </w:r>
                  <w:r>
                    <w:rPr>
                      <w:rFonts w:ascii="宋体" w:hAnsi="宋体" w:cs="宋体" w:eastAsia="宋体"/>
                      <w:sz w:val="21"/>
                      <w:color w:val="000000"/>
                    </w:rPr>
                    <w:t xml:space="preserve"> 15.可一键为课件文本、图片、形状等对 象添加蒙层将其隐藏，授课模式下可通过橡皮擦工具或手势擦除蒙层展 现隐藏内容。</w:t>
                  </w:r>
                  <w:r>
                    <w:br/>
                  </w:r>
                  <w:r>
                    <w:rPr>
                      <w:rFonts w:ascii="宋体" w:hAnsi="宋体" w:cs="宋体" w:eastAsia="宋体"/>
                      <w:sz w:val="21"/>
                      <w:color w:val="000000"/>
                    </w:rPr>
                    <w:t xml:space="preserve"> 16.支持PPT解析课件、互动云课件和云   端资源调用等多种备课方式。教师可直接在课件中调取试题、微课视频、 仿真实验等云端资源，可创建试题、 课堂互动游戏、思维导图、网络画板、 学科工具形成互动课件。</w:t>
                  </w:r>
                  <w:r>
                    <w:br/>
                  </w:r>
                  <w:r>
                    <w:rPr>
                      <w:rFonts w:ascii="宋体" w:hAnsi="宋体" w:cs="宋体" w:eastAsia="宋体"/>
                      <w:sz w:val="21"/>
                      <w:color w:val="000000"/>
                    </w:rPr>
                    <w:t xml:space="preserve"> 17.支持创建互动分类游戏，可自定义不 同类别及相对应的对象，将不同对象 拖拽到对应类别容器中系统自动辨识分类，分类正误均有相应提示。竞 争模式下可记录不同操作者的动作和用时并自动排名。类别和对象的样 式、数量均支持自定义修改。系统提 供不少于10种游戏模板，直接选择并输入相应内容可生成互动分类游戏。</w:t>
                  </w:r>
                  <w:r>
                    <w:br/>
                  </w:r>
                  <w:r>
                    <w:rPr>
                      <w:rFonts w:ascii="宋体" w:hAnsi="宋体" w:cs="宋体" w:eastAsia="宋体"/>
                      <w:sz w:val="21"/>
                      <w:color w:val="000000"/>
                    </w:rPr>
                    <w:t xml:space="preserve"> 18.★支持创建智能选词填空游戏，填空选 项支持并列选项，并列选项支持答案 互换，教师可编辑填空题、题干以及 相应的答案选项，将选项拖到对应题 干空白处，系统自动判断答案正误。 系统提供不少于10种游戏模板，且模板样式支持自定义修改。提供生产厂家确认的、相应的功能证明材料（包括但不限于测试报告、官网和功能截图等），加盖生产厂家公章。</w:t>
                  </w:r>
                  <w:r>
                    <w:br/>
                  </w:r>
                  <w:r>
                    <w:rPr>
                      <w:rFonts w:ascii="宋体" w:hAnsi="宋体" w:cs="宋体" w:eastAsia="宋体"/>
                      <w:sz w:val="21"/>
                      <w:color w:val="000000"/>
                    </w:rPr>
                    <w:t xml:space="preserve"> 19.支持创建配对游戏，教师可将知识点 进行配对。当开始配对游戏时，拖动 知识点进行配对，系统将自动判断是 否正确。系统至少提供10种游戏模板，且模板样式支持自定义修改，同 时支持设置干扰项。</w:t>
                  </w:r>
                  <w:r>
                    <w:br/>
                  </w:r>
                  <w:r>
                    <w:rPr>
                      <w:rFonts w:ascii="宋体" w:hAnsi="宋体" w:cs="宋体" w:eastAsia="宋体"/>
                      <w:sz w:val="21"/>
                      <w:color w:val="000000"/>
                    </w:rPr>
                    <w:t xml:space="preserve"> 20.支持创建分组竞争游戏，教师可设置 正确项/干扰项，让两组学生开展竞争 游戏。提供不少于3种难度、10种游戏模板供选择，且模板样式支持自定 义修改。支持记录和展示学生作答结 果，用于课堂知识点对比讲解。</w:t>
                  </w:r>
                  <w:r>
                    <w:br/>
                  </w:r>
                  <w:r>
                    <w:rPr>
                      <w:rFonts w:ascii="宋体" w:hAnsi="宋体" w:cs="宋体" w:eastAsia="宋体"/>
                      <w:sz w:val="21"/>
                      <w:color w:val="000000"/>
                    </w:rPr>
                    <w:t xml:space="preserve"> 21.具备云端静默推送下载功能，无需用户手动下载就可实现应用的在线升 级，升级具有信息验证机制。</w:t>
                  </w:r>
                  <w:r>
                    <w:br/>
                  </w:r>
                  <w:r>
                    <w:rPr>
                      <w:rFonts w:ascii="宋体" w:hAnsi="宋体" w:cs="宋体" w:eastAsia="宋体"/>
                      <w:sz w:val="21"/>
                      <w:color w:val="000000"/>
                    </w:rPr>
                    <w:t xml:space="preserve"> 22.★提供至少30种应用于文本、形状、图片等课件元素的触发动画。可对动 画的设置触发条件、动画声效、动画 时长、动画延迟和动画方向进行自定 义设置。支持对任意课件元素自定义 路径动画，可自由绘制动画移动轨迹，使课件元素沿轨迹路径进行移动。 一个课件元素支持同时设置多组 出现、消失、路径动画。提供生产厂家确认的、相应的功能证明材料（包括但不限于测试报告、官网和功能截图等），加盖生产厂家公章。</w:t>
                  </w:r>
                  <w:r>
                    <w:br/>
                  </w:r>
                  <w:r>
                    <w:rPr>
                      <w:rFonts w:ascii="宋体" w:hAnsi="宋体" w:cs="宋体" w:eastAsia="宋体"/>
                      <w:sz w:val="21"/>
                      <w:color w:val="000000"/>
                    </w:rPr>
                    <w:t xml:space="preserve"> 23.支持课件内嵌图片、音视频等多媒体  文件，可插入并播放以下格式：mp3、wav、ogg、aac、mp4、rmvb、wmv、3gp、mkv、flv、mov、png、bmp、jpg、 jpeg、gif、svg。支持对音频、视频文  件进行关键帧标记，可在音、视频进  度条任意位置设置关键帧播放节点，用于定位讲解关键教学内容。提供单次播放、循环播放和自动播放等播放模式。</w:t>
                  </w:r>
                  <w:r>
                    <w:br/>
                  </w:r>
                  <w:r>
                    <w:rPr>
                      <w:rFonts w:ascii="宋体" w:hAnsi="宋体" w:cs="宋体" w:eastAsia="宋体"/>
                      <w:sz w:val="21"/>
                      <w:color w:val="000000"/>
                    </w:rPr>
                    <w:t xml:space="preserve"> 24.★具有学科思维导图功能，提供思维导 图、鱼骨图及组织结构图等知识结构 化工具，提供不少于8种预设模板。可增删或拖拽编辑知识节点，并支持 在节点上插入图片、音频、视频、网 页链接、课件页面等教学知识内容， 用于建构知识结构。学科思维导图知 识点可逐级、逐个展开，导图工具具 备归纳总结功能，可将相邻知识节点-键归纳，并添加文本、图片、音频、 视频等辅助讲解，进行知识点关联发  散。思维导图支持自定义连接线、节  点样式。提供生产厂家出具的、相应的功能证明材料（包括但不限于测试报告、官网和功能截图等）</w:t>
                  </w:r>
                  <w:r>
                    <w:br/>
                  </w:r>
                  <w:r>
                    <w:rPr>
                      <w:rFonts w:ascii="宋体" w:hAnsi="宋体" w:cs="宋体" w:eastAsia="宋体"/>
                      <w:sz w:val="21"/>
                      <w:color w:val="000000"/>
                    </w:rPr>
                    <w:t xml:space="preserve"> 25.具备汉字生字卡不少于5000个，可展示该汉字的部首、读音、笔画顺序。</w:t>
                  </w:r>
                  <w:r>
                    <w:br/>
                  </w:r>
                  <w:r>
                    <w:rPr>
                      <w:rFonts w:ascii="宋体" w:hAnsi="宋体" w:cs="宋体" w:eastAsia="宋体"/>
                      <w:sz w:val="21"/>
                      <w:color w:val="000000"/>
                    </w:rPr>
                    <w:t xml:space="preserve"> 26.为保证产品稳定性，教学软件需与智慧黑板为同一品牌。</w:t>
                  </w:r>
                  <w:r>
                    <w:br/>
                  </w:r>
                  <w:r>
                    <w:rPr>
                      <w:rFonts w:ascii="宋体" w:hAnsi="宋体" w:cs="宋体" w:eastAsia="宋体"/>
                      <w:sz w:val="21"/>
                      <w:color w:val="000000"/>
                    </w:rPr>
                    <w:t xml:space="preserve"> 三、教学数据分析系统</w:t>
                  </w:r>
                  <w:r>
                    <w:br/>
                  </w:r>
                  <w:r>
                    <w:rPr>
                      <w:rFonts w:ascii="宋体" w:hAnsi="宋体" w:cs="宋体" w:eastAsia="宋体"/>
                      <w:sz w:val="21"/>
                      <w:color w:val="000000"/>
                    </w:rPr>
                    <w:t xml:space="preserve"> 1.产品采用Saas的服务模式，后台应用B/S架构设计，支持学校管理者在Windows、Linux、Android、iOS等多种不同的操作系统上通过网页浏览器登陆进行操作，可统计全校教师软件活跃数据、点评数据及课件上传等数据。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宋体" w:hAnsi="宋体" w:cs="宋体" w:eastAsia="宋体"/>
                      <w:sz w:val="21"/>
                      <w:color w:val="000000"/>
                    </w:rPr>
                    <w:t xml:space="preserve"> 2.支持管理员及教师使用网页端和小程序端登录。通过教研数字化管理平台公众号可进入小程序端，支持查看数据信息和教师榜单等，并定期推送数据分析报表。</w:t>
                  </w:r>
                  <w:r>
                    <w:br/>
                  </w:r>
                  <w:r>
                    <w:rPr>
                      <w:rFonts w:ascii="宋体" w:hAnsi="宋体" w:cs="宋体" w:eastAsia="宋体"/>
                      <w:sz w:val="21"/>
                      <w:color w:val="000000"/>
                    </w:rPr>
                    <w:t xml:space="preserve"> 3.管理者通过学校数据可视化看板，查看学校云课件教案数、累计校本研修次数等情况，掌握学校教研关键数据（云课件和教案数量，校本课件、校本教案的数据），了解关键数据环比上周的的具体情况。</w:t>
                  </w:r>
                  <w:r>
                    <w:br/>
                  </w:r>
                  <w:r>
                    <w:rPr>
                      <w:rFonts w:ascii="宋体" w:hAnsi="宋体" w:cs="宋体" w:eastAsia="宋体"/>
                      <w:sz w:val="21"/>
                      <w:color w:val="000000"/>
                    </w:rPr>
                    <w:t xml:space="preserve"> 4.展示本校教师产生的云课件、云教案数量，及校本资源库建设情况。通过榜单直观呈现教师产出的课件/教案被获取数，教师评价有根源。</w:t>
                  </w:r>
                  <w:r>
                    <w:br/>
                  </w:r>
                  <w:r>
                    <w:rPr>
                      <w:rFonts w:ascii="宋体" w:hAnsi="宋体" w:cs="宋体" w:eastAsia="宋体"/>
                      <w:sz w:val="21"/>
                      <w:color w:val="000000"/>
                    </w:rPr>
                    <w:t xml:space="preserve"> 5.支持管理者按照学段-学科-年级创建教师的教研组织结构，对教师做分组管理。支持设置教研组组长，并在教研组下设置多个备课组，添加对应的备课组成员，支持对教研组/备课组进行重命名和解散等操作。</w:t>
                  </w:r>
                  <w:r>
                    <w:br/>
                  </w:r>
                  <w:r>
                    <w:rPr>
                      <w:rFonts w:ascii="宋体" w:hAnsi="宋体" w:cs="宋体" w:eastAsia="宋体"/>
                      <w:sz w:val="21"/>
                      <w:color w:val="000000"/>
                    </w:rPr>
                    <w:t xml:space="preserve"> 6.★具备教师GPS定位打卡考勤功能。学校管理员可设置考勤时间、考勤范围，还可以查看和导出考勤数据报表。教师可在“教研数字化管理平台”微信公众号进行GPS考勤，到达学校范围后即激活打卡，支持上班、下班、迟到、早退、缺勤等多种打卡状态。提供生产厂家确认的、相应的功能证明材料（包括但不限于测试报告、官网和功能截图等），加盖生产厂家公章。</w:t>
                  </w:r>
                  <w:r>
                    <w:br/>
                  </w:r>
                  <w:r>
                    <w:rPr>
                      <w:rFonts w:ascii="宋体" w:hAnsi="宋体" w:cs="宋体" w:eastAsia="宋体"/>
                      <w:sz w:val="21"/>
                      <w:color w:val="000000"/>
                    </w:rPr>
                    <w:t xml:space="preserve"> 7.★全校集体备课数据统一汇总，支持按照集体备课记录和教师集备记录两个维度查看集备数据。集体备课记录数据包含集备名称、主备人、学科、年级、章节、稿数、参备老师、评论数、批注数等数据，了解集体备课活动的开展和参与情况。提供生产厂家确认的、相应的功能证明材料（包括但不限于测试报告、官网和功能截图等），加盖生产厂家公章。</w:t>
                  </w:r>
                  <w:r>
                    <w:br/>
                  </w:r>
                  <w:r>
                    <w:rPr>
                      <w:rFonts w:ascii="宋体" w:hAnsi="宋体" w:cs="宋体" w:eastAsia="宋体"/>
                      <w:sz w:val="21"/>
                      <w:color w:val="000000"/>
                    </w:rPr>
                    <w:t xml:space="preserve"> 8.全校听评课数据统一汇总，数据包含全校本月评课节数，本月评课次数，累计评课节数和累计评课次数，了解听评课教研活动的开展情况。</w:t>
                  </w:r>
                  <w:r>
                    <w:br/>
                  </w:r>
                  <w:r>
                    <w:rPr>
                      <w:rFonts w:ascii="宋体" w:hAnsi="宋体" w:cs="宋体" w:eastAsia="宋体"/>
                      <w:sz w:val="21"/>
                      <w:color w:val="000000"/>
                    </w:rPr>
                    <w:t xml:space="preserve"> 9.评课报告和老师评课明细导出：支持导出课程的评课报告为PDF文件，支持批量导出课程下所有老师的评课表为Word文件。</w:t>
                  </w:r>
                  <w:r>
                    <w:br/>
                  </w:r>
                  <w:r>
                    <w:rPr>
                      <w:rFonts w:ascii="宋体" w:hAnsi="宋体" w:cs="宋体" w:eastAsia="宋体"/>
                      <w:sz w:val="21"/>
                      <w:color w:val="000000"/>
                    </w:rPr>
                    <w:t xml:space="preserve"> 10.支持查看不同时间段班级氛围数据的概况，数据包含全校课堂点评情况、班级总分榜、班级分数榜、教师榜（老师发送点评的总分）和累计分数前三名班级，了解全校班级管理情况。</w:t>
                  </w:r>
                  <w:r>
                    <w:br/>
                  </w:r>
                  <w:r>
                    <w:rPr>
                      <w:rFonts w:ascii="宋体" w:hAnsi="宋体" w:cs="宋体" w:eastAsia="宋体"/>
                      <w:sz w:val="21"/>
                      <w:color w:val="000000"/>
                    </w:rPr>
                    <w:t xml:space="preserve"> 11.教师可以查看个人的听评课数据，包括个人平均分、累计听课节数、累计评课节数，同时可以分析评价维度的得分情况以及个人薄弱项。</w:t>
                  </w:r>
                  <w:r>
                    <w:br/>
                  </w:r>
                  <w:r>
                    <w:rPr>
                      <w:rFonts w:ascii="宋体" w:hAnsi="宋体" w:cs="宋体" w:eastAsia="宋体"/>
                      <w:sz w:val="21"/>
                      <w:color w:val="000000"/>
                    </w:rPr>
                    <w:t xml:space="preserve"> 12.支持在个人空间查看录制的全部知识胶囊，单个胶囊显示名称、分享人、时长、页数、以及修改时间等数据。支持根据胶囊修改时间，进行排序。</w:t>
                  </w:r>
                  <w:r>
                    <w:br/>
                  </w:r>
                  <w:r>
                    <w:rPr>
                      <w:rFonts w:ascii="宋体" w:hAnsi="宋体" w:cs="宋体" w:eastAsia="宋体"/>
                      <w:sz w:val="21"/>
                      <w:color w:val="000000"/>
                    </w:rPr>
                    <w:t xml:space="preserve"> 13.支持查看不同时间段班级氛围数据的概况，数据包含全校课堂点评情况、班级总分榜、班级分数榜、教师榜（老师发送点评的总分）和累计分数前三名班级，了解全校班级管理情况。</w:t>
                  </w:r>
                  <w:r>
                    <w:br/>
                  </w:r>
                  <w:r>
                    <w:rPr>
                      <w:rFonts w:ascii="宋体" w:hAnsi="宋体" w:cs="宋体" w:eastAsia="宋体"/>
                      <w:sz w:val="21"/>
                      <w:color w:val="000000"/>
                    </w:rPr>
                    <w:t xml:space="preserve"> 14.以不同学科不同年级教研组为单位，可以在系统中录入教研组教学计划，计划可以和教案的课时数相关联，教研组可管理教学进度。</w:t>
                  </w:r>
                  <w:r>
                    <w:br/>
                  </w:r>
                  <w:r>
                    <w:rPr>
                      <w:rFonts w:ascii="宋体" w:hAnsi="宋体" w:cs="宋体" w:eastAsia="宋体"/>
                      <w:sz w:val="21"/>
                      <w:color w:val="000000"/>
                    </w:rPr>
                    <w:t xml:space="preserve"> 15.管理员可根据组织架构信息，自由选定教师发送学校通知。发送后，管理员可登录教研数字化管理平台后台实时查阅教师已读、未读情况。通知的发送、接收都可在“教研数字化管理平台”微信公众号中完成，随时随地进行通知的查阅和管理。</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2</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计算机</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台</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35</w:t>
                  </w:r>
                </w:p>
              </w:tc>
              <w:tc>
                <w:tcPr>
                  <w:tcW w:type="dxa" w:w="16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1"/>
                      <w:color w:val="000000"/>
                    </w:rPr>
                    <w:t>1.基本要求:国产自主品牌。</w:t>
                  </w:r>
                  <w:r>
                    <w:br/>
                  </w:r>
                  <w:r>
                    <w:rPr>
                      <w:rFonts w:ascii="宋体" w:hAnsi="宋体" w:cs="宋体" w:eastAsia="宋体"/>
                      <w:sz w:val="21"/>
                      <w:color w:val="000000"/>
                    </w:rPr>
                    <w:t xml:space="preserve"> 2.机箱:≤9L机箱，支持侧板挂环锁、Kensington锁和主板报警蜂鸣器。</w:t>
                  </w:r>
                  <w:r>
                    <w:br/>
                  </w:r>
                  <w:r>
                    <w:rPr>
                      <w:rFonts w:ascii="宋体" w:hAnsi="宋体" w:cs="宋体" w:eastAsia="宋体"/>
                      <w:sz w:val="21"/>
                      <w:color w:val="000000"/>
                    </w:rPr>
                    <w:t xml:space="preserve"> ▲3.处理器:国产处理器，核数≥8核，主频≥2.7GHz。</w:t>
                  </w:r>
                  <w:r>
                    <w:br/>
                  </w:r>
                  <w:r>
                    <w:rPr>
                      <w:rFonts w:ascii="宋体" w:hAnsi="宋体" w:cs="宋体" w:eastAsia="宋体"/>
                      <w:sz w:val="21"/>
                      <w:color w:val="000000"/>
                    </w:rPr>
                    <w:t xml:space="preserve"> 4.内存:≥16GB DDR4内存，配置≥2个内存插槽，支持内存扩展。</w:t>
                  </w:r>
                  <w:r>
                    <w:br/>
                  </w:r>
                  <w:r>
                    <w:rPr>
                      <w:rFonts w:ascii="宋体" w:hAnsi="宋体" w:cs="宋体" w:eastAsia="宋体"/>
                      <w:sz w:val="21"/>
                      <w:color w:val="000000"/>
                    </w:rPr>
                    <w:t xml:space="preserve"> 5.显卡:集成高性能显卡。</w:t>
                  </w:r>
                  <w:r>
                    <w:br/>
                  </w:r>
                  <w:r>
                    <w:rPr>
                      <w:rFonts w:ascii="宋体" w:hAnsi="宋体" w:cs="宋体" w:eastAsia="宋体"/>
                      <w:sz w:val="21"/>
                      <w:color w:val="000000"/>
                    </w:rPr>
                    <w:t xml:space="preserve"> 6.硬盘:≥512GB M.2固态硬盘。</w:t>
                  </w:r>
                  <w:r>
                    <w:br/>
                  </w:r>
                  <w:r>
                    <w:rPr>
                      <w:rFonts w:ascii="宋体" w:hAnsi="宋体" w:cs="宋体" w:eastAsia="宋体"/>
                      <w:sz w:val="21"/>
                      <w:color w:val="000000"/>
                    </w:rPr>
                    <w:t xml:space="preserve"> ▲7.电源:电源功率≤180W，电源通过80PLUS认证。</w:t>
                  </w:r>
                  <w:r>
                    <w:br/>
                  </w:r>
                  <w:r>
                    <w:rPr>
                      <w:rFonts w:ascii="宋体" w:hAnsi="宋体" w:cs="宋体" w:eastAsia="宋体"/>
                      <w:sz w:val="21"/>
                      <w:color w:val="000000"/>
                    </w:rPr>
                    <w:t xml:space="preserve"> 8.网络:集成10/100/1000M及以上自适应以太网口。</w:t>
                  </w:r>
                  <w:r>
                    <w:br/>
                  </w:r>
                  <w:r>
                    <w:rPr>
                      <w:rFonts w:ascii="宋体" w:hAnsi="宋体" w:cs="宋体" w:eastAsia="宋体"/>
                      <w:sz w:val="21"/>
                      <w:color w:val="000000"/>
                    </w:rPr>
                    <w:t xml:space="preserve"> 9.接口扩展:≥1个PCIe x16，≥2个PCIe x1扩展槽；USB接口≥8个，音频接口：麦克风≥1个，耳机≥1个；后端≥3个Audio音频接口。</w:t>
                  </w:r>
                  <w:r>
                    <w:br/>
                  </w:r>
                  <w:r>
                    <w:rPr>
                      <w:rFonts w:ascii="宋体" w:hAnsi="宋体" w:cs="宋体" w:eastAsia="宋体"/>
                      <w:sz w:val="21"/>
                      <w:color w:val="000000"/>
                    </w:rPr>
                    <w:t xml:space="preserve"> ▲10.数据安全:USB支持BIOS下全部接口一键开关，前后分组开关；针对存储设备支持全部USB接口一键切换禁止访问模式/只读模式。</w:t>
                  </w:r>
                  <w:r>
                    <w:br/>
                  </w:r>
                  <w:r>
                    <w:rPr>
                      <w:rFonts w:ascii="宋体" w:hAnsi="宋体" w:cs="宋体" w:eastAsia="宋体"/>
                      <w:sz w:val="21"/>
                      <w:color w:val="000000"/>
                    </w:rPr>
                    <w:t xml:space="preserve"> ★11.预装麒麟国产操作系统KOS教育版(提供系统生产厂家针对本项目授权及售后服务承诺)。</w:t>
                  </w:r>
                  <w:r>
                    <w:br/>
                  </w:r>
                  <w:r>
                    <w:rPr>
                      <w:rFonts w:ascii="宋体" w:hAnsi="宋体" w:cs="宋体" w:eastAsia="宋体"/>
                      <w:sz w:val="21"/>
                      <w:color w:val="000000"/>
                    </w:rPr>
                    <w:t xml:space="preserve"> 12.质控水平:MTBF≥200000小时，并提供证书扫描件加盖厂家公章。</w:t>
                  </w:r>
                  <w:r>
                    <w:br/>
                  </w:r>
                  <w:r>
                    <w:rPr>
                      <w:rFonts w:ascii="宋体" w:hAnsi="宋体" w:cs="宋体" w:eastAsia="宋体"/>
                      <w:sz w:val="21"/>
                      <w:color w:val="000000"/>
                    </w:rPr>
                    <w:t xml:space="preserve"> 13.键鼠:与主机同品牌，USB光电鼠标，USB防水标准键盘。</w:t>
                  </w:r>
                  <w:r>
                    <w:br/>
                  </w:r>
                  <w:r>
                    <w:rPr>
                      <w:rFonts w:ascii="宋体" w:hAnsi="宋体" w:cs="宋体" w:eastAsia="宋体"/>
                      <w:sz w:val="21"/>
                      <w:color w:val="000000"/>
                    </w:rPr>
                    <w:t xml:space="preserve"> 14.显示器:≥23.8寸LED显示器，与主机同品牌且分辨率≥1920*1080。</w:t>
                  </w:r>
                  <w:r>
                    <w:br/>
                  </w:r>
                  <w:r>
                    <w:rPr>
                      <w:rFonts w:ascii="宋体" w:hAnsi="宋体" w:cs="宋体" w:eastAsia="宋体"/>
                      <w:sz w:val="21"/>
                      <w:color w:val="000000"/>
                    </w:rPr>
                    <w:t xml:space="preserve"> 15.售后服务:整机提供不少于5年原厂质保，不少于5年免费上门服务</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3</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壁挂展示台</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台</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35</w:t>
                  </w:r>
                </w:p>
              </w:tc>
              <w:tc>
                <w:tcPr>
                  <w:tcW w:type="dxa" w:w="16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1"/>
                      <w:color w:val="000000"/>
                    </w:rPr>
                    <w:t>1、设备≥800万像素摄像头；采用 USB供电</w:t>
                  </w:r>
                  <w:r>
                    <w:br/>
                  </w:r>
                  <w:r>
                    <w:rPr>
                      <w:rFonts w:ascii="宋体" w:hAnsi="宋体" w:cs="宋体" w:eastAsia="宋体"/>
                      <w:sz w:val="21"/>
                      <w:color w:val="000000"/>
                    </w:rPr>
                    <w:t xml:space="preserve"> 2、支持不小于A4大小拍摄幅面，1080P动态视频预览达到30帧/秒。</w:t>
                  </w:r>
                  <w:r>
                    <w:br/>
                  </w:r>
                  <w:r>
                    <w:rPr>
                      <w:rFonts w:ascii="宋体" w:hAnsi="宋体" w:cs="宋体" w:eastAsia="宋体"/>
                      <w:sz w:val="21"/>
                      <w:color w:val="000000"/>
                    </w:rPr>
                    <w:t xml:space="preserve"> 3、支持展台成像画面实时批注，预设多种笔划供选择。</w:t>
                  </w:r>
                  <w:r>
                    <w:br/>
                  </w:r>
                  <w:r>
                    <w:rPr>
                      <w:rFonts w:ascii="宋体" w:hAnsi="宋体" w:cs="宋体" w:eastAsia="宋体"/>
                      <w:sz w:val="21"/>
                      <w:color w:val="000000"/>
                    </w:rPr>
                    <w:t xml:space="preserve"> 4.具有故障自动检测功能，可自动出现检测链接。</w:t>
                  </w:r>
                  <w:r>
                    <w:br/>
                  </w:r>
                  <w:r>
                    <w:rPr>
                      <w:rFonts w:ascii="宋体" w:hAnsi="宋体" w:cs="宋体" w:eastAsia="宋体"/>
                      <w:sz w:val="21"/>
                      <w:color w:val="000000"/>
                    </w:rPr>
                    <w:t xml:space="preserve"> 5、展示托板正上方具备LED补光灯，适应环境变化。</w:t>
                  </w:r>
                  <w:r>
                    <w:br/>
                  </w:r>
                  <w:r>
                    <w:rPr>
                      <w:rFonts w:ascii="宋体" w:hAnsi="宋体" w:cs="宋体" w:eastAsia="宋体"/>
                      <w:sz w:val="21"/>
                      <w:color w:val="000000"/>
                    </w:rPr>
                    <w:t xml:space="preserve"> 6、外壳在摄像头部分带保护镜片密封，防止灰尘沾染摄像头。</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4</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定制组合讲台</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台</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35</w:t>
                  </w:r>
                </w:p>
              </w:tc>
              <w:tc>
                <w:tcPr>
                  <w:tcW w:type="dxa" w:w="16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1"/>
                      <w:color w:val="000000"/>
                    </w:rPr>
                    <w:t>1、书柜顶板底板和桌面板采用25mm厚 其它采用16mm</w:t>
                  </w:r>
                  <w:r>
                    <w:br/>
                  </w:r>
                  <w:r>
                    <w:rPr>
                      <w:rFonts w:ascii="宋体" w:hAnsi="宋体" w:cs="宋体" w:eastAsia="宋体"/>
                      <w:sz w:val="21"/>
                      <w:color w:val="000000"/>
                    </w:rPr>
                    <w:t xml:space="preserve"> 厚E0级环保饰面刨花板，含水率在6%-8%；饰面整体极面正负误差在0.3m以内，密度为0.85g/cm3，底部带踢脚线。</w:t>
                  </w:r>
                  <w:r>
                    <w:br/>
                  </w:r>
                  <w:r>
                    <w:rPr>
                      <w:rFonts w:ascii="宋体" w:hAnsi="宋体" w:cs="宋体" w:eastAsia="宋体"/>
                      <w:sz w:val="21"/>
                      <w:color w:val="000000"/>
                    </w:rPr>
                    <w:t xml:space="preserve"> 2、面材：采用进口品牌三聚氰胺饰面板，需符合</w:t>
                  </w:r>
                  <w:r>
                    <w:br/>
                  </w:r>
                  <w:r>
                    <w:rPr>
                      <w:rFonts w:ascii="宋体" w:hAnsi="宋体" w:cs="宋体" w:eastAsia="宋体"/>
                      <w:sz w:val="21"/>
                      <w:color w:val="000000"/>
                    </w:rPr>
                    <w:t xml:space="preserve"> GB/T15102-2006浸渍胶膜纸面人造板标准要求。其中甲醛释放量≤0.05mg/m</w:t>
                  </w:r>
                  <w:r>
                    <w:br/>
                  </w:r>
                  <w:r>
                    <w:rPr>
                      <w:rFonts w:ascii="宋体" w:hAnsi="宋体" w:cs="宋体" w:eastAsia="宋体"/>
                      <w:sz w:val="21"/>
                      <w:color w:val="000000"/>
                    </w:rPr>
                    <w:t xml:space="preserve"> 3、基材：采用优质环保刨花板，甲醛释放量《</w:t>
                  </w:r>
                  <w:r>
                    <w:br/>
                  </w:r>
                  <w:r>
                    <w:rPr>
                      <w:rFonts w:ascii="宋体" w:hAnsi="宋体" w:cs="宋体" w:eastAsia="宋体"/>
                      <w:sz w:val="21"/>
                      <w:color w:val="000000"/>
                    </w:rPr>
                    <w:t xml:space="preserve"> 0.124mg/m’。达到国家环保标准，并经过防虫、防腐等化学处理。</w:t>
                  </w:r>
                  <w:r>
                    <w:br/>
                  </w:r>
                  <w:r>
                    <w:rPr>
                      <w:rFonts w:ascii="宋体" w:hAnsi="宋体" w:cs="宋体" w:eastAsia="宋体"/>
                      <w:sz w:val="21"/>
                      <w:color w:val="000000"/>
                    </w:rPr>
                    <w:t xml:space="preserve"> 4、封边：采用与板材同色全自动封边机封边，厚度》</w:t>
                  </w:r>
                  <w:r>
                    <w:br/>
                  </w:r>
                  <w:r>
                    <w:rPr>
                      <w:rFonts w:ascii="宋体" w:hAnsi="宋体" w:cs="宋体" w:eastAsia="宋体"/>
                      <w:sz w:val="21"/>
                      <w:color w:val="000000"/>
                    </w:rPr>
                    <w:t xml:space="preserve"> 2.0m，无缝封边，色泽均匀一致，具有良好的耐气候性能，确保在本地区气温、湿度的变化中不受影响，能长期不变形、不开裂，耐污、耐磨、防撞、防水、防虫，保证板材封边质量，延长产品使用寿命。</w:t>
                  </w:r>
                  <w:r>
                    <w:br/>
                  </w:r>
                  <w:r>
                    <w:rPr>
                      <w:rFonts w:ascii="宋体" w:hAnsi="宋体" w:cs="宋体" w:eastAsia="宋体"/>
                      <w:sz w:val="21"/>
                      <w:color w:val="000000"/>
                    </w:rPr>
                    <w:t xml:space="preserve"> 5、胶水、采用国内优质品牌热溶胶，品质优异，证贴合及封边牢固，经得起寒冷和高温气候考验，胶水中德有害物质的含里远底于国家标准。</w:t>
                  </w:r>
                  <w:r>
                    <w:br/>
                  </w:r>
                  <w:r>
                    <w:rPr>
                      <w:rFonts w:ascii="宋体" w:hAnsi="宋体" w:cs="宋体" w:eastAsia="宋体"/>
                      <w:sz w:val="21"/>
                      <w:color w:val="000000"/>
                    </w:rPr>
                    <w:t xml:space="preserve"> 6、五金配件：采用国内知名品牌五金连接件，永不生锈腐蚀，拼装紧凑牢固。所有五金配件做防锈、防腐处理。</w:t>
                  </w:r>
                  <w:r>
                    <w:br/>
                  </w:r>
                  <w:r>
                    <w:rPr>
                      <w:rFonts w:ascii="宋体" w:hAnsi="宋体" w:cs="宋体" w:eastAsia="宋体"/>
                      <w:sz w:val="21"/>
                      <w:color w:val="000000"/>
                    </w:rPr>
                    <w:t xml:space="preserve"> 7、1750*1400*750-2300H</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5</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音箱</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套</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35</w:t>
                  </w:r>
                </w:p>
              </w:tc>
              <w:tc>
                <w:tcPr>
                  <w:tcW w:type="dxa" w:w="16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1"/>
                      <w:color w:val="000000"/>
                    </w:rPr>
                    <w:t>1.采用功放与有源音箱一体化设计，内置麦克风无线接收模块，帮助教师实现多媒体扩音以及本地扩声功能。</w:t>
                  </w:r>
                  <w:r>
                    <w:br/>
                  </w:r>
                  <w:r>
                    <w:rPr>
                      <w:rFonts w:ascii="宋体" w:hAnsi="宋体" w:cs="宋体" w:eastAsia="宋体"/>
                      <w:sz w:val="21"/>
                      <w:color w:val="000000"/>
                    </w:rPr>
                    <w:t xml:space="preserve"> 2.双音箱有线连接，机箱采用塑胶材质。</w:t>
                  </w:r>
                  <w:r>
                    <w:br/>
                  </w:r>
                  <w:r>
                    <w:rPr>
                      <w:rFonts w:ascii="宋体" w:hAnsi="宋体" w:cs="宋体" w:eastAsia="宋体"/>
                      <w:sz w:val="21"/>
                      <w:color w:val="000000"/>
                    </w:rPr>
                    <w:t xml:space="preserve"> 3.为确保与教室白色墙面一致，音箱采取白色外观设计。</w:t>
                  </w:r>
                  <w:r>
                    <w:br/>
                  </w:r>
                  <w:r>
                    <w:rPr>
                      <w:rFonts w:ascii="宋体" w:hAnsi="宋体" w:cs="宋体" w:eastAsia="宋体"/>
                      <w:sz w:val="21"/>
                      <w:color w:val="000000"/>
                    </w:rPr>
                    <w:t xml:space="preserve"> 4.双音箱总重量不超过5KG。</w:t>
                  </w:r>
                  <w:r>
                    <w:br/>
                  </w:r>
                  <w:r>
                    <w:rPr>
                      <w:rFonts w:ascii="宋体" w:hAnsi="宋体" w:cs="宋体" w:eastAsia="宋体"/>
                      <w:sz w:val="21"/>
                      <w:color w:val="000000"/>
                    </w:rPr>
                    <w:t xml:space="preserve"> 5.输出额定功率≥2*15W，喇叭单元尺寸≥5寸。</w:t>
                  </w:r>
                  <w:r>
                    <w:br/>
                  </w:r>
                  <w:r>
                    <w:rPr>
                      <w:rFonts w:ascii="宋体" w:hAnsi="宋体" w:cs="宋体" w:eastAsia="宋体"/>
                      <w:sz w:val="21"/>
                      <w:color w:val="000000"/>
                    </w:rPr>
                    <w:t xml:space="preserve"> 6.端口：电源接口≥1个、Line in≥1个、USB≥1个。USB接口可外接U盘设备对音箱固件进行升级。</w:t>
                  </w:r>
                  <w:r>
                    <w:br/>
                  </w:r>
                  <w:r>
                    <w:rPr>
                      <w:rFonts w:ascii="宋体" w:hAnsi="宋体" w:cs="宋体" w:eastAsia="宋体"/>
                      <w:sz w:val="21"/>
                      <w:color w:val="000000"/>
                    </w:rPr>
                    <w:t xml:space="preserve"> 7.频率响应：110Hz~15KHz。</w:t>
                  </w:r>
                  <w:r>
                    <w:br/>
                  </w:r>
                  <w:r>
                    <w:rPr>
                      <w:rFonts w:ascii="宋体" w:hAnsi="宋体" w:cs="宋体" w:eastAsia="宋体"/>
                      <w:sz w:val="21"/>
                      <w:color w:val="000000"/>
                    </w:rPr>
                    <w:t xml:space="preserve"> 8.专门为教室声学环境设计的合适扩声效果，距离音箱10米处声压级达到75dB或以上。</w:t>
                  </w:r>
                  <w:r>
                    <w:br/>
                  </w:r>
                  <w:r>
                    <w:rPr>
                      <w:rFonts w:ascii="宋体" w:hAnsi="宋体" w:cs="宋体" w:eastAsia="宋体"/>
                      <w:sz w:val="21"/>
                      <w:color w:val="000000"/>
                    </w:rPr>
                    <w:t xml:space="preserve"> 9.配置独立音频数字信号处理芯片，支持啸叫抑制功能。</w:t>
                  </w:r>
                  <w:r>
                    <w:br/>
                  </w:r>
                  <w:r>
                    <w:rPr>
                      <w:rFonts w:ascii="宋体" w:hAnsi="宋体" w:cs="宋体" w:eastAsia="宋体"/>
                      <w:sz w:val="21"/>
                      <w:color w:val="000000"/>
                    </w:rPr>
                    <w:t xml:space="preserve"> 10.支持扩声和输入音源叠加输出。</w:t>
                  </w:r>
                </w:p>
              </w:tc>
            </w:tr>
            <w:tr>
              <w:tc>
                <w:tcPr>
                  <w:tcW w:type="dxa" w:w="1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6</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麦克风</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套</w:t>
                  </w:r>
                </w:p>
              </w:tc>
              <w:tc>
                <w:tcPr>
                  <w:tcW w:type="dxa" w:w="2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35</w:t>
                  </w:r>
                </w:p>
              </w:tc>
              <w:tc>
                <w:tcPr>
                  <w:tcW w:type="dxa" w:w="162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1"/>
                      <w:color w:val="000000"/>
                    </w:rPr>
                    <w:t>1.无线麦克风集音频发射处理器、天线、电池、拾音麦克风于一体，配合一体化有源音箱，无需任何外接辅助设备即可实现本地扩声功能。</w:t>
                  </w:r>
                  <w:r>
                    <w:br/>
                  </w:r>
                  <w:r>
                    <w:rPr>
                      <w:rFonts w:ascii="宋体" w:hAnsi="宋体" w:cs="宋体" w:eastAsia="宋体"/>
                      <w:sz w:val="21"/>
                      <w:color w:val="000000"/>
                    </w:rPr>
                    <w:t xml:space="preserve"> 2.采用红外对码方式连接避免连接到其他教室音箱。可在2s内快速完成与教学扩声音箱对码，无需繁琐操作。</w:t>
                  </w:r>
                  <w:r>
                    <w:br/>
                  </w:r>
                  <w:r>
                    <w:rPr>
                      <w:rFonts w:ascii="宋体" w:hAnsi="宋体" w:cs="宋体" w:eastAsia="宋体"/>
                      <w:sz w:val="21"/>
                      <w:color w:val="000000"/>
                    </w:rPr>
                    <w:t xml:space="preserve"> 3.充电10分钟，可扩音45分钟或以上。</w:t>
                  </w:r>
                  <w:r>
                    <w:br/>
                  </w:r>
                  <w:r>
                    <w:rPr>
                      <w:rFonts w:ascii="宋体" w:hAnsi="宋体" w:cs="宋体" w:eastAsia="宋体"/>
                      <w:sz w:val="21"/>
                      <w:color w:val="000000"/>
                    </w:rPr>
                    <w:t xml:space="preserve"> 4.麦克风未连接音箱大于等于15分钟之后，自动进入关机状态。</w:t>
                  </w:r>
                </w:p>
              </w:tc>
            </w:tr>
          </w:tbl>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b/>
              </w:rPr>
              <w:t>（</w:t>
            </w:r>
            <w:r>
              <w:rPr>
                <w:rFonts w:ascii="宋体" w:hAnsi="宋体" w:cs="宋体" w:eastAsia="宋体"/>
                <w:sz w:val="24"/>
                <w:b/>
              </w:rPr>
              <w:t>一）</w:t>
            </w:r>
            <w:r>
              <w:rPr>
                <w:rFonts w:ascii="宋体" w:hAnsi="宋体" w:cs="宋体" w:eastAsia="宋体"/>
                <w:sz w:val="24"/>
                <w:b/>
              </w:rPr>
              <w:t>本项目核心产品为：</w:t>
            </w:r>
            <w:r>
              <w:rPr>
                <w:rFonts w:ascii="宋体" w:hAnsi="宋体" w:cs="宋体" w:eastAsia="宋体"/>
                <w:sz w:val="24"/>
                <w:b/>
              </w:rPr>
              <w:t>电脑，智慧黑板</w:t>
            </w:r>
            <w:r>
              <w:rPr>
                <w:rFonts w:ascii="宋体" w:hAnsi="宋体" w:cs="宋体" w:eastAsia="宋体"/>
                <w:sz w:val="18"/>
                <w:color w:val="000000"/>
              </w:rPr>
              <w:t>。</w:t>
            </w:r>
            <w:r>
              <w:rPr>
                <w:rFonts w:ascii="宋体" w:hAnsi="宋体" w:cs="宋体" w:eastAsia="宋体"/>
              </w:rPr>
              <w:t>提供相同品牌产品且通过资格审查、符合性审查的不同供应商参加同一合同项下磋商活动的，按一家供应商计算，评审后得分最高的同品牌供应商获得成交供应商推荐资格；评审得分相同的，采取随机抽取方式确定，其他同品牌供应商不作为成交候选人。非单一产品采购项目，多家供应商提供的核心产品品牌相同的，按以上规定处理。</w:t>
            </w:r>
          </w:p>
          <w:p>
            <w:pPr>
              <w:pStyle w:val="null3"/>
            </w:pPr>
            <w:r>
              <w:rPr>
                <w:rFonts w:ascii="宋体" w:hAnsi="宋体" w:cs="宋体" w:eastAsia="宋体"/>
                <w:sz w:val="24"/>
                <w:b/>
              </w:rPr>
              <w:t>（</w:t>
            </w:r>
            <w:r>
              <w:rPr>
                <w:rFonts w:ascii="宋体" w:hAnsi="宋体" w:cs="宋体" w:eastAsia="宋体"/>
                <w:sz w:val="24"/>
                <w:b/>
              </w:rPr>
              <w:t>二</w:t>
            </w:r>
            <w:r>
              <w:rPr>
                <w:rFonts w:ascii="宋体" w:hAnsi="宋体" w:cs="宋体" w:eastAsia="宋体"/>
                <w:sz w:val="24"/>
                <w:b/>
              </w:rPr>
              <w:t>）验收标准和方法</w:t>
            </w:r>
          </w:p>
          <w:p>
            <w:pPr>
              <w:pStyle w:val="null3"/>
            </w:pPr>
            <w:r>
              <w:rPr>
                <w:rFonts w:ascii="宋体" w:hAnsi="宋体" w:cs="宋体" w:eastAsia="宋体"/>
              </w:rPr>
              <w:t>（</w:t>
            </w:r>
            <w:r>
              <w:rPr>
                <w:rFonts w:ascii="calibri" w:hAnsi="calibri" w:cs="calibri" w:eastAsia="calibri"/>
              </w:rPr>
              <w:t>1</w:t>
            </w:r>
            <w:r>
              <w:rPr>
                <w:rFonts w:ascii="宋体" w:hAnsi="宋体" w:cs="宋体" w:eastAsia="宋体"/>
              </w:rPr>
              <w:t>）、设备到达使用单位指定地点后</w:t>
            </w:r>
            <w:r>
              <w:rPr>
                <w:rFonts w:ascii="calibri" w:hAnsi="calibri" w:cs="calibri" w:eastAsia="calibri"/>
              </w:rPr>
              <w:t>,</w:t>
            </w:r>
            <w:r>
              <w:rPr>
                <w:rFonts w:ascii="宋体" w:hAnsi="宋体" w:cs="宋体" w:eastAsia="宋体"/>
              </w:rPr>
              <w:t>在开箱时必须完好</w:t>
            </w:r>
            <w:r>
              <w:rPr>
                <w:rFonts w:ascii="calibri" w:hAnsi="calibri" w:cs="calibri" w:eastAsia="calibri"/>
              </w:rPr>
              <w:t>,</w:t>
            </w:r>
            <w:r>
              <w:rPr>
                <w:rFonts w:ascii="宋体" w:hAnsi="宋体" w:cs="宋体" w:eastAsia="宋体"/>
              </w:rPr>
              <w:t>无破损</w:t>
            </w:r>
            <w:r>
              <w:rPr>
                <w:rFonts w:ascii="calibri" w:hAnsi="calibri" w:cs="calibri" w:eastAsia="calibri"/>
              </w:rPr>
              <w:t>,</w:t>
            </w:r>
            <w:r>
              <w:rPr>
                <w:rFonts w:ascii="宋体" w:hAnsi="宋体" w:cs="宋体" w:eastAsia="宋体"/>
              </w:rPr>
              <w:t>配置与装箱单相符</w:t>
            </w:r>
            <w:r>
              <w:rPr>
                <w:rFonts w:ascii="calibri" w:hAnsi="calibri" w:cs="calibri" w:eastAsia="calibri"/>
              </w:rPr>
              <w:t>,</w:t>
            </w:r>
            <w:r>
              <w:rPr>
                <w:rFonts w:ascii="宋体" w:hAnsi="宋体" w:cs="宋体" w:eastAsia="宋体"/>
              </w:rPr>
              <w:t>数量、质量及性能不低于合同要求。使用单位和中标人共同签署到货验收单。未签收到货验收单的货物不得擅自开箱安装。拆箱后</w:t>
            </w:r>
            <w:r>
              <w:rPr>
                <w:rFonts w:ascii="calibri" w:hAnsi="calibri" w:cs="calibri" w:eastAsia="calibri"/>
              </w:rPr>
              <w:t>,</w:t>
            </w:r>
            <w:r>
              <w:rPr>
                <w:rFonts w:ascii="宋体" w:hAnsi="宋体" w:cs="宋体" w:eastAsia="宋体"/>
              </w:rPr>
              <w:t>中标人应对其全部产品、零件、配件、产品说明书，保修卡，合格证</w:t>
            </w:r>
            <w:r>
              <w:rPr>
                <w:rFonts w:ascii="calibri" w:hAnsi="calibri" w:cs="calibri" w:eastAsia="calibri"/>
              </w:rPr>
              <w:t>,</w:t>
            </w:r>
            <w:r>
              <w:rPr>
                <w:rFonts w:ascii="宋体" w:hAnsi="宋体" w:cs="宋体" w:eastAsia="宋体"/>
              </w:rPr>
              <w:t>登记册作为验收文档之一</w:t>
            </w:r>
            <w:r>
              <w:rPr>
                <w:rFonts w:ascii="calibri" w:hAnsi="calibri" w:cs="calibri" w:eastAsia="calibri"/>
              </w:rPr>
              <w:t>:</w:t>
            </w:r>
            <w:r>
              <w:rPr>
                <w:rFonts w:ascii="宋体" w:hAnsi="宋体" w:cs="宋体" w:eastAsia="宋体"/>
              </w:rPr>
              <w:t>中标人应负责在项目验收时将采购的全部有关产品说明书、技术文件、资料、及安装、验收报告等文档汇集成册交付使用单位。</w:t>
            </w:r>
            <w:r>
              <w:rPr>
                <w:rFonts w:ascii="宋体" w:hAnsi="宋体" w:cs="宋体" w:eastAsia="宋体"/>
              </w:rPr>
              <w:t>（</w:t>
            </w:r>
            <w:r>
              <w:rPr>
                <w:rFonts w:ascii="calibri" w:hAnsi="calibri" w:cs="calibri" w:eastAsia="calibri"/>
              </w:rPr>
              <w:t>2</w:t>
            </w:r>
            <w:r>
              <w:rPr>
                <w:rFonts w:ascii="宋体" w:hAnsi="宋体" w:cs="宋体" w:eastAsia="宋体"/>
              </w:rPr>
              <w:t>）、安装调试完成</w:t>
            </w:r>
            <w:r>
              <w:rPr>
                <w:rFonts w:ascii="calibri" w:hAnsi="calibri" w:cs="calibri" w:eastAsia="calibri"/>
              </w:rPr>
              <w:t>,</w:t>
            </w:r>
            <w:r>
              <w:rPr>
                <w:rFonts w:ascii="宋体" w:hAnsi="宋体" w:cs="宋体" w:eastAsia="宋体"/>
              </w:rPr>
              <w:t>中标人进行自检并形成自检报告</w:t>
            </w:r>
            <w:r>
              <w:rPr>
                <w:rFonts w:ascii="calibri" w:hAnsi="calibri" w:cs="calibri" w:eastAsia="calibri"/>
              </w:rPr>
              <w:t>,</w:t>
            </w:r>
            <w:r>
              <w:rPr>
                <w:rFonts w:ascii="宋体" w:hAnsi="宋体" w:cs="宋体" w:eastAsia="宋体"/>
              </w:rPr>
              <w:t>出现的问题限期整改。自检最终通过后</w:t>
            </w:r>
            <w:r>
              <w:rPr>
                <w:rFonts w:ascii="calibri" w:hAnsi="calibri" w:cs="calibri" w:eastAsia="calibri"/>
              </w:rPr>
              <w:t>,</w:t>
            </w:r>
            <w:r>
              <w:rPr>
                <w:rFonts w:ascii="宋体" w:hAnsi="宋体" w:cs="宋体" w:eastAsia="宋体"/>
              </w:rPr>
              <w:t>中标人提出验收申请</w:t>
            </w:r>
            <w:r>
              <w:rPr>
                <w:rFonts w:ascii="calibri" w:hAnsi="calibri" w:cs="calibri" w:eastAsia="calibri"/>
              </w:rPr>
              <w:t>,</w:t>
            </w:r>
            <w:r>
              <w:rPr>
                <w:rFonts w:ascii="宋体" w:hAnsi="宋体" w:cs="宋体" w:eastAsia="宋体"/>
              </w:rPr>
              <w:t>使用单位组织相关人员进行最终验收。</w:t>
            </w:r>
            <w:r>
              <w:rPr>
                <w:rFonts w:ascii="宋体" w:hAnsi="宋体" w:cs="宋体" w:eastAsia="宋体"/>
              </w:rPr>
              <w:t>（</w:t>
            </w:r>
            <w:r>
              <w:rPr>
                <w:rFonts w:ascii="calibri" w:hAnsi="calibri" w:cs="calibri" w:eastAsia="calibri"/>
              </w:rPr>
              <w:t>3</w:t>
            </w:r>
            <w:r>
              <w:rPr>
                <w:rFonts w:ascii="宋体" w:hAnsi="宋体" w:cs="宋体" w:eastAsia="宋体"/>
              </w:rPr>
              <w:t>）、招标方接到投标方的验收通知后</w:t>
            </w:r>
            <w:r>
              <w:rPr>
                <w:rFonts w:ascii="calibri" w:hAnsi="calibri" w:cs="calibri" w:eastAsia="calibri"/>
              </w:rPr>
              <w:t>,</w:t>
            </w:r>
            <w:r>
              <w:rPr>
                <w:rFonts w:ascii="宋体" w:hAnsi="宋体" w:cs="宋体" w:eastAsia="宋体"/>
              </w:rPr>
              <w:t>招标方验收组应对其设备的原包装、产品合格证、使用说明书、装箱单等随机文件及保修手续和配置、安装、测试、运行等逐项进行验收</w:t>
            </w:r>
            <w:r>
              <w:rPr>
                <w:rFonts w:ascii="calibri" w:hAnsi="calibri" w:cs="calibri" w:eastAsia="calibri"/>
              </w:rPr>
              <w:t>,</w:t>
            </w:r>
            <w:r>
              <w:rPr>
                <w:rFonts w:ascii="宋体" w:hAnsi="宋体" w:cs="宋体" w:eastAsia="宋体"/>
              </w:rPr>
              <w:t>其中一项不合格不能验收</w:t>
            </w:r>
            <w:r>
              <w:rPr>
                <w:rFonts w:ascii="calibri" w:hAnsi="calibri" w:cs="calibri" w:eastAsia="calibri"/>
              </w:rPr>
              <w:t>,</w:t>
            </w:r>
            <w:r>
              <w:rPr>
                <w:rFonts w:ascii="宋体" w:hAnsi="宋体" w:cs="宋体" w:eastAsia="宋体"/>
              </w:rPr>
              <w:t>视为不合格。</w:t>
            </w:r>
            <w:r>
              <w:rPr>
                <w:rFonts w:ascii="宋体" w:hAnsi="宋体" w:cs="宋体" w:eastAsia="宋体"/>
              </w:rPr>
              <w:t>（</w:t>
            </w:r>
            <w:r>
              <w:rPr>
                <w:rFonts w:ascii="calibri" w:hAnsi="calibri" w:cs="calibri" w:eastAsia="calibri"/>
              </w:rPr>
              <w:t>4</w:t>
            </w:r>
            <w:r>
              <w:rPr>
                <w:rFonts w:ascii="宋体" w:hAnsi="宋体" w:cs="宋体" w:eastAsia="宋体"/>
              </w:rPr>
              <w:t>）、设备自通过验收之日起进入质保期。</w:t>
            </w:r>
          </w:p>
          <w:p>
            <w:pPr>
              <w:pStyle w:val="null3"/>
            </w:pPr>
            <w:r>
              <w:rPr>
                <w:rFonts w:ascii="宋体" w:hAnsi="宋体" w:cs="宋体" w:eastAsia="宋体"/>
                <w:sz w:val="24"/>
                <w:b/>
              </w:rPr>
              <w:t>（</w:t>
            </w:r>
            <w:r>
              <w:rPr>
                <w:rFonts w:ascii="宋体" w:hAnsi="宋体" w:cs="宋体" w:eastAsia="宋体"/>
                <w:sz w:val="24"/>
                <w:b/>
              </w:rPr>
              <w:t>三）</w:t>
            </w:r>
            <w:r>
              <w:rPr>
                <w:rFonts w:ascii="宋体" w:hAnsi="宋体" w:cs="宋体" w:eastAsia="宋体"/>
                <w:sz w:val="24"/>
                <w:b/>
              </w:rPr>
              <w:t>包装方式及运输</w:t>
            </w:r>
          </w:p>
          <w:p>
            <w:pPr>
              <w:pStyle w:val="null3"/>
            </w:pPr>
            <w:r>
              <w:rPr>
                <w:rFonts w:ascii="宋体" w:hAnsi="宋体" w:cs="宋体" w:eastAsia="宋体"/>
              </w:rPr>
              <w:t>涉</w:t>
            </w:r>
            <w:r>
              <w:rPr>
                <w:rFonts w:ascii="宋体" w:hAnsi="宋体" w:cs="宋体" w:eastAsia="宋体"/>
              </w:rPr>
              <w:t>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宋体" w:hAnsi="宋体" w:cs="宋体" w:eastAsia="宋体"/>
                <w:sz w:val="24"/>
                <w:b/>
              </w:rPr>
              <w:t>（</w:t>
            </w:r>
            <w:r>
              <w:rPr>
                <w:rFonts w:ascii="宋体" w:hAnsi="宋体" w:cs="宋体" w:eastAsia="宋体"/>
                <w:sz w:val="24"/>
                <w:b/>
              </w:rPr>
              <w:t>四</w:t>
            </w:r>
            <w:r>
              <w:rPr>
                <w:rFonts w:ascii="宋体" w:hAnsi="宋体" w:cs="宋体" w:eastAsia="宋体"/>
                <w:sz w:val="24"/>
                <w:b/>
              </w:rPr>
              <w:t>）质量保修范围和保修期</w:t>
            </w:r>
          </w:p>
          <w:p>
            <w:pPr>
              <w:pStyle w:val="null3"/>
              <w:jc w:val="both"/>
            </w:pPr>
            <w:r>
              <w:rPr>
                <w:rFonts w:ascii="宋体" w:hAnsi="宋体" w:cs="宋体" w:eastAsia="宋体"/>
              </w:rPr>
              <w:t>（1）、中标人对其所提供的设备及配件的供应, 提供2年质保服务,并提供技术咨询等服务。质保期内应无偿负责的维修和替换等工作。超出质保期只收取维修所需原设备、材料成本费用。 （2）、服务响应时限: 7*24小时服务,提供售后服务电话。 （3）、派专人对学校提供售后服务,并定期对所提供的设备设施使用情况等进行回访。 （4）、维修工作时间不大于24小时,更换工作时间不大于72小时。 （4）、若中标人未按照合同规定的售后服务要求执行,使用单位有权自行选择第三方进行维护和修理,所产生的费用由中标单位承担。</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标的名称：部室家具设施采购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36"/>
              <w:gridCol w:w="115"/>
              <w:gridCol w:w="241"/>
              <w:gridCol w:w="217"/>
              <w:gridCol w:w="185"/>
              <w:gridCol w:w="185"/>
              <w:gridCol w:w="938"/>
              <w:gridCol w:w="115"/>
              <w:gridCol w:w="115"/>
              <w:gridCol w:w="301"/>
            </w:tblGrid>
            <w:tr>
              <w:tc>
                <w:tcPr>
                  <w:tcW w:type="dxa" w:w="2548"/>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31"/>
                      <w:b/>
                      <w:color w:val="000000"/>
                    </w:rPr>
                    <w:t>西安高新四小部室家具设施采购清单</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序号</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商品编码</w:t>
                  </w: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品名系列</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规格</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颜色</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主材</w:t>
                  </w:r>
                </w:p>
              </w:tc>
              <w:tc>
                <w:tcPr>
                  <w:tcW w:type="dxa" w:w="9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辅材</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数量</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单位</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备注</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1</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F-ZD-DB50</w:t>
                  </w: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定制工位</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1550*1550*1100H</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simsun" w:hAnsi="simsun" w:cs="simsun" w:eastAsia="simsun"/>
                      <w:sz w:val="19"/>
                      <w:color w:val="000000"/>
                    </w:rPr>
                    <w:t>颜色可选</w:t>
                  </w: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 xml:space="preserve">1、框架用材：采用优质国标金铝合金型材，铝材壁厚达1.2mm以上，符合GB/T  3325-2017金属家具通用标准，具备耐磨、耐刮、耐腐性，不变形、坚固耐用的效果。铝材表面采用静电粉末喷涂，高温固化。                                                                                                                                            2、基材：优质E0级刨花板，甲醛释放量≤0.124mg/m³。达到国家环保标准，并经过防虫、防腐等化学处理。封边：采用与板材同色全自动封边机封边，厚度≥2.0mm，无缝封边，色泽均匀一致，具有良好的耐气候性能，确保在本地区气温、湿度的变化中不受影响，能长期不变形、不开裂，耐污、耐磨、防撞、防水、防虫，保证板材封边质量，延长产品使用寿命。        3、胶水、采用国内优质品牌热溶胶，品质优异，证贴合及封边牢固，经得起寒冷和高温气候考验，胶水中的有害物质的含量远底于国家标准。3、扪布：采用“海菲乐”布艺，表面纹理、经纬线、耐色牢度明显优于同行品牌，产品环保可应用于婴幼儿制品                                                                                                                                                                                                                                                                                                4、饰面：进口绒布、白玻、磨玻、防火板、0.8mm冷轧钢板或网孔钢板。                                                                                                                        5、功能：内部强弱电走线管理分区，屏风走线面板可翻开便于线路维护检修。                                              </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6</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位</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18"/>
                      <w:color w:val="000000"/>
                    </w:rPr>
                    <w:t>每个工位配嵌入屏风小白插座一个（1开关3国标电源1A口1C口USB充电）、键盘架1个。</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2</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定制工位</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1650*1600*1100H</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simsun" w:hAnsi="simsun" w:cs="simsun" w:eastAsia="simsun"/>
                      <w:sz w:val="19"/>
                      <w:color w:val="000000"/>
                    </w:rPr>
                    <w:t>颜色可选</w:t>
                  </w: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simsun" w:hAnsi="simsun" w:cs="simsun" w:eastAsia="simsun"/>
                      <w:sz w:val="19"/>
                      <w:color w:val="000000"/>
                    </w:rPr>
                    <w:t>1、面材：采用进口品牌三聚氰胺饰面板，需符合GB/T  3324-2017木家具通用技术条件。</w:t>
                  </w:r>
                  <w:r>
                    <w:br/>
                  </w:r>
                  <w:r>
                    <w:rPr>
                      <w:rFonts w:ascii="simsun" w:hAnsi="simsun" w:cs="simsun" w:eastAsia="simsun"/>
                      <w:sz w:val="19"/>
                      <w:color w:val="000000"/>
                    </w:rPr>
                    <w:t xml:space="preserve"> 2、基材：采用优质环保刨花板，甲醛释放量≤0.124mg/m³。达到国家环保标准，并经过防虫、防腐等化学处理。</w:t>
                  </w:r>
                  <w:r>
                    <w:br/>
                  </w:r>
                  <w:r>
                    <w:rPr>
                      <w:rFonts w:ascii="simsun" w:hAnsi="simsun" w:cs="simsun" w:eastAsia="simsun"/>
                      <w:sz w:val="19"/>
                      <w:color w:val="000000"/>
                    </w:rPr>
                    <w:t xml:space="preserve"> 3、封边：采用与板材同色全自动封边机封边，厚度≥2.0mm，无缝封边，色泽均匀一致，具有良好的耐气候性能，确保在本地区气温、湿度的变化中不受影响，能长期不变形、不开裂，耐污、耐磨、防撞、防水、防虫，保证板材封边质量，延长产品使用寿命。 4、胶水、采用国内优质品牌热溶胶，品质优异，贴合及封边牢固，经得起寒冷和高温气候考验，胶水中德有害物质的含量远底于国家标准。</w:t>
                  </w:r>
                  <w:r>
                    <w:br/>
                  </w:r>
                  <w:r>
                    <w:rPr>
                      <w:rFonts w:ascii="simsun" w:hAnsi="simsun" w:cs="simsun" w:eastAsia="simsun"/>
                      <w:sz w:val="19"/>
                      <w:color w:val="000000"/>
                    </w:rPr>
                    <w:t xml:space="preserve"> 5、五金配件：采用国内知名品牌五金连接件，所有五金配件做防锈、防腐处理。                                                             6钢架：采用外八造型的25*75*1.2mm扁管，横梁25*50*1.2mm，钢架表面经脱脂、磷化、水洗、烘干工艺处理，耐腐蚀、防锈；表面采用优质颗粒粉末，静电粉末喷涂，附着力特强，不脱漆，涂层无漏喷、锈蚀，光滑均匀，色泽一致，无流挂、疙瘩、皱皮、飞漆、无明显粒子、涨边现象；     </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4</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位</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3</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F-ZD-DB50</w:t>
                  </w: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定制屏风工位</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1650*1600*1100H</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simsun" w:hAnsi="simsun" w:cs="simsun" w:eastAsia="simsun"/>
                      <w:sz w:val="19"/>
                      <w:color w:val="000000"/>
                    </w:rPr>
                    <w:t>颜色可选</w:t>
                  </w: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 xml:space="preserve">1、框架用材：采用优质国标金铝合金型材，铝材壁厚达1.2mm以上，符合GB/T  3325-2017金属家具通用标准，具备耐磨、耐刮、耐腐性，不变形、坚固耐用的效果。铝材表面采用静电粉末喷涂，高温固化。                                                                                                                                            2、基材：优质E0级刨花板，甲醛释放量≤0.124mg/m³。达到国家环保标准，并经过防虫、防腐等化学处理。封边：采用与板材同色全自动封边机封边，厚度≥2.0mm，无缝封边，色泽均匀一致，具有良好的耐气候性能，确保在本地区气温、湿度的变化中不受影响，能长期不变形、不开裂，耐污、耐磨、防撞、防水、防虫，保证板材封边质量，延长产品使用寿命。        3、胶水、采用国内优质品牌热溶胶，品质优异，证贴合及封边牢固，经得起寒冷和高温气候考验，胶水中的有害物质的含量远底于国家标准。3、扪布：采用“海菲乐”布艺，表面纹理、经纬线、耐色牢度明显优于同行品牌，产品环保可应用于婴幼儿制品                                                                                                                                                                                                                                                                                                4、饰面：进口绒布、白玻、磨玻、防火板、0.8mm冷轧钢板或网孔钢板。                                                                                                                        5、功能：内部强弱电走线管理分区，屏风走线面板可翻开便于线路维护检修。                                              </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22</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位</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每个工位配嵌入屏风小白插座一个（1开关3国标电源1A口1C口USB充电），键盘架1个。</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4</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椅子</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650W*670D*1050-1150H</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simsun" w:hAnsi="simsun" w:cs="simsun" w:eastAsia="simsun"/>
                      <w:sz w:val="19"/>
                      <w:color w:val="000000"/>
                    </w:rPr>
                    <w:t>全黑</w:t>
                  </w: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1.专业办公网布饰面；</w:t>
                  </w:r>
                  <w:r>
                    <w:br/>
                  </w:r>
                  <w:r>
                    <w:rPr>
                      <w:rFonts w:ascii="宋体" w:hAnsi="宋体" w:cs="宋体" w:eastAsia="宋体"/>
                      <w:sz w:val="19"/>
                      <w:color w:val="000000"/>
                    </w:rPr>
                    <w:t xml:space="preserve"> 2.黑色PP尼龙+玻纤椅背；</w:t>
                  </w:r>
                  <w:r>
                    <w:br/>
                  </w:r>
                  <w:r>
                    <w:rPr>
                      <w:rFonts w:ascii="宋体" w:hAnsi="宋体" w:cs="宋体" w:eastAsia="宋体"/>
                      <w:sz w:val="19"/>
                      <w:color w:val="000000"/>
                    </w:rPr>
                    <w:t xml:space="preserve"> 3.黑色PP固定扶手</w:t>
                  </w:r>
                  <w:r>
                    <w:br/>
                  </w:r>
                  <w:r>
                    <w:rPr>
                      <w:rFonts w:ascii="宋体" w:hAnsi="宋体" w:cs="宋体" w:eastAsia="宋体"/>
                      <w:sz w:val="19"/>
                      <w:color w:val="000000"/>
                    </w:rPr>
                    <w:t xml:space="preserve"> 4.定型海绵，配底壳；                         5.原位锁定底盘</w:t>
                  </w:r>
                  <w:r>
                    <w:br/>
                  </w:r>
                  <w:r>
                    <w:rPr>
                      <w:rFonts w:ascii="宋体" w:hAnsi="宋体" w:cs="宋体" w:eastAsia="宋体"/>
                      <w:sz w:val="19"/>
                      <w:color w:val="000000"/>
                    </w:rPr>
                    <w:t xml:space="preserve"> 6.通过SGS认证三级黑色气压棒                                                   </w:t>
                  </w:r>
                  <w:r>
                    <w:br/>
                  </w:r>
                  <w:r>
                    <w:rPr>
                      <w:rFonts w:ascii="宋体" w:hAnsi="宋体" w:cs="宋体" w:eastAsia="宋体"/>
                      <w:sz w:val="19"/>
                      <w:color w:val="000000"/>
                    </w:rPr>
                    <w:t xml:space="preserve"> 7.340#尼龙五星高脚，配∮60黑色PU轮</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33</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把</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5</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储物柜</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900W*500D*1850H</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深灰+雅白</w:t>
                  </w: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1、框架工艺，强度稳定，0.8mm优质加厚冷轧钢板打造，承载力强</w:t>
                  </w:r>
                  <w:r>
                    <w:br/>
                  </w:r>
                  <w:r>
                    <w:rPr>
                      <w:rFonts w:ascii="宋体" w:hAnsi="宋体" w:cs="宋体" w:eastAsia="宋体"/>
                      <w:sz w:val="19"/>
                      <w:color w:val="000000"/>
                    </w:rPr>
                    <w:t xml:space="preserve"> 2、存储空加大，铝合金挂衣杆稳固耐用；可上中下三级调节镜子</w:t>
                  </w:r>
                  <w:r>
                    <w:br/>
                  </w:r>
                  <w:r>
                    <w:rPr>
                      <w:rFonts w:ascii="宋体" w:hAnsi="宋体" w:cs="宋体" w:eastAsia="宋体"/>
                      <w:sz w:val="19"/>
                      <w:color w:val="000000"/>
                    </w:rPr>
                    <w:t xml:space="preserve"> 3、内外采用绿色环保无磷粉末喷涂，耐高温，耐腐蚀，无刺鼻气味                                4、配密码锁                                </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10</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两门柜</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6</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储物柜</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900W*500D*1850H</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深灰+雅白</w:t>
                  </w: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1、框架工艺，强度稳定，0.8mm优质加厚冷轧钢板打造，承载力强</w:t>
                  </w:r>
                  <w:r>
                    <w:br/>
                  </w:r>
                  <w:r>
                    <w:rPr>
                      <w:rFonts w:ascii="宋体" w:hAnsi="宋体" w:cs="宋体" w:eastAsia="宋体"/>
                      <w:sz w:val="19"/>
                      <w:color w:val="000000"/>
                    </w:rPr>
                    <w:t xml:space="preserve"> 2、存储空加大，铝合金挂衣杆稳固耐用；可上中下三级调节镜子</w:t>
                  </w:r>
                  <w:r>
                    <w:br/>
                  </w:r>
                  <w:r>
                    <w:rPr>
                      <w:rFonts w:ascii="宋体" w:hAnsi="宋体" w:cs="宋体" w:eastAsia="宋体"/>
                      <w:sz w:val="19"/>
                      <w:color w:val="000000"/>
                    </w:rPr>
                    <w:t xml:space="preserve"> 3、内外采用绿色环保无磷粉末喷涂，耐高温，耐腐蚀，无刺鼻气味                                4、配密码锁                                </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23</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三门柜</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7</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储物柜</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900W*500D*1850H</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深灰+雅白</w:t>
                  </w: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1、框架工艺，强度稳定，0.8mm优质加厚冷轧钢板打造，承载力强</w:t>
                  </w:r>
                  <w:r>
                    <w:br/>
                  </w:r>
                  <w:r>
                    <w:rPr>
                      <w:rFonts w:ascii="宋体" w:hAnsi="宋体" w:cs="宋体" w:eastAsia="宋体"/>
                      <w:sz w:val="19"/>
                      <w:color w:val="000000"/>
                    </w:rPr>
                    <w:t xml:space="preserve"> 2、存储空加大，铝合金挂衣杆稳固耐用；可上中下三级调节镜子</w:t>
                  </w:r>
                  <w:r>
                    <w:br/>
                  </w:r>
                  <w:r>
                    <w:rPr>
                      <w:rFonts w:ascii="宋体" w:hAnsi="宋体" w:cs="宋体" w:eastAsia="宋体"/>
                      <w:sz w:val="19"/>
                      <w:color w:val="000000"/>
                    </w:rPr>
                    <w:t xml:space="preserve"> 3、内外采用绿色环保无磷粉末喷涂，耐高温，耐腐蚀，无刺鼻气味                                4、配密码锁                                </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20</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五门柜</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8</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多功能音乐凳</w:t>
                  </w:r>
                </w:p>
              </w:tc>
              <w:tc>
                <w:tcPr>
                  <w:tcW w:type="dxa" w:w="21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微软雅黑" w:hAnsi="微软雅黑" w:cs="微软雅黑" w:eastAsia="微软雅黑"/>
                      <w:sz w:val="19"/>
                      <w:color w:val="000000"/>
                    </w:rPr>
                    <w:t>360W*360D*360H</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simsun" w:hAnsi="simsun" w:cs="simsun" w:eastAsia="simsun"/>
                      <w:sz w:val="19"/>
                      <w:color w:val="000000"/>
                    </w:rPr>
                    <w:t>颜色可选</w:t>
                  </w: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19"/>
                      <w:color w:val="000000"/>
                    </w:rPr>
                    <w:t>1.材质：进口PE新材料</w:t>
                  </w:r>
                  <w:r>
                    <w:br/>
                  </w:r>
                  <w:r>
                    <w:rPr>
                      <w:rFonts w:ascii="宋体" w:hAnsi="宋体" w:cs="宋体" w:eastAsia="宋体"/>
                      <w:sz w:val="19"/>
                      <w:color w:val="000000"/>
                    </w:rPr>
                    <w:t xml:space="preserve"> 2.工艺：  注塑                                                                                                                                                            滚塑制作产品一体成型，单面厚度≥40mm不采用插接拼凑等组装方式。凳子底部带提手，方便搬运。凳子承重不低于300斤，材质轻，耐磨抗压，抗氧化功能强，长期使用也不会产生开裂现象。硬度和强度高，吸水性小，优良的电绝缘性，防水，耐寒。                                          </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216</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个</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4"/>
                      <w:color w:val="000000"/>
                    </w:rPr>
                    <w:t>音乐教室</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9</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美术桌</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2300*1100*750</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simsun" w:hAnsi="simsun" w:cs="simsun" w:eastAsia="simsun"/>
                      <w:sz w:val="19"/>
                      <w:color w:val="000000"/>
                    </w:rPr>
                    <w:t>1、面材：采用进口品牌三聚氰胺饰面板，需符合GB/TGB/T  3324-2017木家具通用技术条件。</w:t>
                  </w:r>
                  <w:r>
                    <w:br/>
                  </w:r>
                  <w:r>
                    <w:rPr>
                      <w:rFonts w:ascii="simsun" w:hAnsi="simsun" w:cs="simsun" w:eastAsia="simsun"/>
                      <w:sz w:val="19"/>
                      <w:color w:val="000000"/>
                    </w:rPr>
                    <w:t xml:space="preserve"> 2、基材：采用优质环保刨花板，甲醛释放量≤0.124mg/m³。达到国家环保标准，并经过防虫、防腐等化学处理。</w:t>
                  </w:r>
                  <w:r>
                    <w:br/>
                  </w:r>
                  <w:r>
                    <w:rPr>
                      <w:rFonts w:ascii="simsun" w:hAnsi="simsun" w:cs="simsun" w:eastAsia="simsun"/>
                      <w:sz w:val="19"/>
                      <w:color w:val="000000"/>
                    </w:rPr>
                    <w:t xml:space="preserve"> 3、封边：采用与板材同色全自动封边机封边，厚度≥2.0mm，无缝封边，色泽均匀一致，具有良好的耐气候性能，确保在本地区气温、湿度的变化中不受影响，能长期不变形、不开裂，耐污、耐磨、防撞、防水、防虫，保证板材封边质量，延长产品使用寿命。 4、胶水、采用国内优质品牌热溶胶，品质优异，证贴合及封边牢固，经得起寒冷和高温气候考验，胶水中德有害物质的含量远底于国家标准。</w:t>
                  </w:r>
                  <w:r>
                    <w:br/>
                  </w:r>
                  <w:r>
                    <w:rPr>
                      <w:rFonts w:ascii="simsun" w:hAnsi="simsun" w:cs="simsun" w:eastAsia="simsun"/>
                      <w:sz w:val="19"/>
                      <w:color w:val="000000"/>
                    </w:rPr>
                    <w:t xml:space="preserve"> 5、五金配件：采用国内知名品牌五金连接件，永不生锈腐蚀，拼装紧凑牢固。所有五金配件做防锈、防腐处理。                                               6、钢架：60*60mm方管钢架，管壁厚度≥1.2mm，经酸洗磷化防锈处理，静电喷涂，耐腐蚀防锈。           7、桌面加配钢化玻璃。</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18</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张</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4"/>
                      <w:color w:val="000000"/>
                    </w:rPr>
                    <w:t>美术教室</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10</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美术教室教师操作台</w:t>
                  </w:r>
                </w:p>
              </w:tc>
              <w:tc>
                <w:tcPr>
                  <w:tcW w:type="dxa" w:w="2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1100*950*750</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simsun" w:hAnsi="simsun" w:cs="simsun" w:eastAsia="simsun"/>
                      <w:sz w:val="19"/>
                      <w:color w:val="000000"/>
                    </w:rPr>
                    <w:t>1、面材：采用进口品牌三聚氰胺饰面板，需符合GB/TGB/T  3324-2017木家具通用技术条件。</w:t>
                  </w:r>
                  <w:r>
                    <w:br/>
                  </w:r>
                  <w:r>
                    <w:rPr>
                      <w:rFonts w:ascii="simsun" w:hAnsi="simsun" w:cs="simsun" w:eastAsia="simsun"/>
                      <w:sz w:val="19"/>
                      <w:color w:val="000000"/>
                    </w:rPr>
                    <w:t xml:space="preserve"> 2、基材：采用优质环保刨花板，甲醛释放量≤0.124mg/m³。达到国家环保标准，并经过防虫、防腐等化学处理。</w:t>
                  </w:r>
                  <w:r>
                    <w:br/>
                  </w:r>
                  <w:r>
                    <w:rPr>
                      <w:rFonts w:ascii="simsun" w:hAnsi="simsun" w:cs="simsun" w:eastAsia="simsun"/>
                      <w:sz w:val="19"/>
                      <w:color w:val="000000"/>
                    </w:rPr>
                    <w:t xml:space="preserve"> 3、封边：采用与板材同色全自动封边机封边，厚度≥2.0mm，无缝封边，色泽均匀一致，具有良好的耐气候性能，确保在本地区气温、湿度的变化中不受影响，能长期不变形、不开裂，耐污、耐磨、防撞、防水、防虫，保证板材封边质量，延长产品使用寿命。 4、胶水、采用国内优质品牌热溶胶，品质优异，证贴合及封边牢固，经得起寒冷和高温气候考验，胶水中德有害物质的含量远底于国家标准。</w:t>
                  </w:r>
                  <w:r>
                    <w:br/>
                  </w:r>
                  <w:r>
                    <w:rPr>
                      <w:rFonts w:ascii="simsun" w:hAnsi="simsun" w:cs="simsun" w:eastAsia="simsun"/>
                      <w:sz w:val="19"/>
                      <w:color w:val="000000"/>
                    </w:rPr>
                    <w:t xml:space="preserve"> 5、五金配件：采用国内知名品牌五金连接件，永不生锈腐蚀，拼装紧凑牢固。所有五金配件做防锈、防腐处理。                                               6、钢架：60*60mm方管钢架，管壁厚度≥1.2mm，经酸洗磷化防锈处理，静电喷涂，耐腐蚀防锈。           7、桌面加配钢化玻璃。</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9</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张</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4"/>
                      <w:color w:val="000000"/>
                    </w:rPr>
                    <w:t>美术教室</w:t>
                  </w:r>
                </w:p>
              </w:tc>
            </w:tr>
            <w:tr>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1"/>
                      <w:color w:val="000000"/>
                    </w:rPr>
                    <w:t>11</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美术教室凳子</w:t>
                  </w:r>
                </w:p>
              </w:tc>
              <w:tc>
                <w:tcPr>
                  <w:tcW w:type="dxa" w:w="21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quot;microsoft yahei&quot;" w:hAnsi="&quot;microsoft yahei&quot;" w:cs="&quot;microsoft yahei&quot;" w:eastAsia="&quot;microsoft yahei&quot;"/>
                      <w:sz w:val="19"/>
                      <w:color w:val="000000"/>
                    </w:rPr>
                    <w:t>φ300*450H</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颜色可选</w:t>
                  </w:r>
                </w:p>
              </w:tc>
              <w:tc>
                <w:tcPr>
                  <w:tcW w:type="dxa" w:w="112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simsun" w:hAnsi="simsun" w:cs="simsun" w:eastAsia="simsun"/>
                      <w:sz w:val="19"/>
                      <w:color w:val="000000"/>
                    </w:rPr>
                    <w:t xml:space="preserve">1、座板：中国石化工程PP+15%玻纤                  2、座颜色：抗uv等级防变色色母                      3、座垫：镶嵌式软包设计专用pp内壳+40密度高回弹海绵+高密度棉麻布料                               4、钢架：直径12mm圆钢+静电亚光喷涂/电镀                          5、地脚：BAYER—PC聚碳地脚                    6、防磨套：纯新PVC—弹性防磨套    </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60</w:t>
                  </w:r>
                </w:p>
              </w:tc>
              <w:tc>
                <w:tcPr>
                  <w:tcW w:type="dxa" w:w="11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b/>
                      <w:color w:val="000000"/>
                    </w:rPr>
                    <w:t>把</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美术教室</w:t>
                  </w:r>
                </w:p>
              </w:tc>
            </w:tr>
          </w:tbl>
          <w:p/>
        </w:tc>
      </w:tr>
      <w:tr>
        <w:tc>
          <w:tcPr>
            <w:tcW w:type="dxa" w:w="2769"/>
          </w:tcPr>
          <w:p/>
        </w:tc>
        <w:tc>
          <w:tcPr>
            <w:tcW w:type="dxa" w:w="2769"/>
          </w:tcPr>
          <w:p>
            <w:pPr>
              <w:pStyle w:val="null3"/>
            </w:pPr>
            <w:r>
              <w:rPr/>
              <w:t>2</w:t>
            </w:r>
          </w:p>
        </w:tc>
        <w:tc>
          <w:tcPr>
            <w:tcW w:type="dxa" w:w="2769"/>
          </w:tcPr>
          <w:p>
            <w:pPr>
              <w:pStyle w:val="null3"/>
              <w:ind w:firstLine="560"/>
            </w:pPr>
            <w:r>
              <w:rPr>
                <w:rFonts w:ascii="宋体" w:hAnsi="宋体" w:cs="宋体" w:eastAsia="宋体"/>
                <w:sz w:val="18"/>
                <w:color w:val="000000"/>
              </w:rPr>
              <w:t>（一）本项目核心产品为：课桌椅。提供相同品牌产品且通过资格审查、符合性审查的不同供应商参加同一合同项下磋商活动的，按一家供应商计算，评审后得分最高的同品牌供应商获得成交供应商推荐资格；评审得分相同的，采取随机抽取方式确定，其他同品牌供应商不作为成交候选人。非单一产品采购项目，多家供应商提供的核心产品品牌相同的，按以上规定处理。</w:t>
            </w:r>
          </w:p>
          <w:p>
            <w:pPr>
              <w:pStyle w:val="null3"/>
              <w:ind w:firstLine="560"/>
            </w:pPr>
            <w:r>
              <w:rPr>
                <w:rFonts w:ascii="宋体" w:hAnsi="宋体" w:cs="宋体" w:eastAsia="宋体"/>
                <w:sz w:val="18"/>
                <w:color w:val="000000"/>
              </w:rPr>
              <w:t>（二）产品质量要求</w:t>
            </w:r>
          </w:p>
          <w:p>
            <w:pPr>
              <w:pStyle w:val="null3"/>
              <w:ind w:firstLine="560"/>
            </w:pPr>
            <w:r>
              <w:rPr>
                <w:rFonts w:ascii="宋体" w:hAnsi="宋体" w:cs="宋体" w:eastAsia="宋体"/>
                <w:sz w:val="18"/>
                <w:color w:val="000000"/>
              </w:rPr>
              <w:t>货物制造商、经销代理商应该严格遵守《中华人民共和国产品质量法》，确保提供的产品符合质量标准，达到合格产品的要求。可能危及人身、财产安全的工业产品，必须符合保证人体健康和人身、财产安全的国家标准、行业标准；未制定国家标准、行业标准的，必修符合保障人体健康和人身、财产安全的要求。</w:t>
            </w:r>
          </w:p>
          <w:p>
            <w:pPr>
              <w:pStyle w:val="null3"/>
              <w:ind w:firstLine="560"/>
            </w:pPr>
            <w:r>
              <w:rPr>
                <w:rFonts w:ascii="宋体" w:hAnsi="宋体" w:cs="宋体" w:eastAsia="宋体"/>
                <w:sz w:val="18"/>
                <w:color w:val="000000"/>
              </w:rPr>
              <w:t>（三）</w:t>
            </w:r>
            <w:r>
              <w:rPr/>
              <w:t xml:space="preserve"> </w:t>
            </w:r>
            <w:r>
              <w:rPr>
                <w:rFonts w:ascii="宋体" w:hAnsi="宋体" w:cs="宋体" w:eastAsia="宋体"/>
                <w:sz w:val="18"/>
                <w:color w:val="000000"/>
              </w:rPr>
              <w:t>运输要求：选择风险小、运费低、运距短的运输路线。运杂费一次性包死在总价内，采购人不再额外支付，包括从生产厂家到使用（安装）现场的包装、装载、运输、卸载、现场保管、二次倒运等费用。</w:t>
            </w:r>
          </w:p>
          <w:p>
            <w:pPr>
              <w:pStyle w:val="null3"/>
            </w:pPr>
            <w:r>
              <w:rPr/>
              <w:t xml:space="preserve">     </w:t>
            </w:r>
            <w:r>
              <w:rPr>
                <w:rFonts w:ascii="宋体" w:hAnsi="宋体" w:cs="宋体" w:eastAsia="宋体"/>
                <w:sz w:val="18"/>
                <w:color w:val="000000"/>
              </w:rPr>
              <w:t xml:space="preserve"> </w:t>
            </w:r>
            <w:r>
              <w:rPr>
                <w:rFonts w:ascii="宋体" w:hAnsi="宋体" w:cs="宋体" w:eastAsia="宋体"/>
                <w:sz w:val="18"/>
                <w:color w:val="000000"/>
              </w:rPr>
              <w:t>（四）包装要求：</w:t>
            </w:r>
          </w:p>
          <w:p>
            <w:pPr>
              <w:pStyle w:val="null3"/>
              <w:ind w:firstLine="560"/>
            </w:pPr>
            <w:r>
              <w:rPr>
                <w:rFonts w:ascii="宋体" w:hAnsi="宋体" w:cs="宋体" w:eastAsia="宋体"/>
                <w:sz w:val="18"/>
                <w:color w:val="000000"/>
              </w:rPr>
              <w:t>①全部货物(产品)均应按照国家、行业规定的标准和保护措施进行包装，该包装应适应于远距离运输、防潮、防震、防锈和防野蛮装卸，以确保货物安全运抵指定地点；</w:t>
            </w:r>
          </w:p>
          <w:p>
            <w:pPr>
              <w:pStyle w:val="null3"/>
              <w:ind w:firstLine="560"/>
            </w:pPr>
            <w:r>
              <w:rPr>
                <w:rFonts w:ascii="宋体" w:hAnsi="宋体" w:cs="宋体" w:eastAsia="宋体"/>
                <w:sz w:val="18"/>
                <w:color w:val="000000"/>
              </w:rPr>
              <w:t>②当包装使用塑料、纸质、木材等包装材料时，除应当按照国家、行业规定的包装标准进行包装外，还需按照《商品包装政府采购需求标准(试行)》(财办库[2020]) 123号)规定的环保要求进行包装；</w:t>
            </w:r>
          </w:p>
          <w:p>
            <w:pPr>
              <w:pStyle w:val="null3"/>
              <w:ind w:firstLine="560"/>
            </w:pPr>
            <w:r>
              <w:rPr>
                <w:rFonts w:ascii="宋体" w:hAnsi="宋体" w:cs="宋体" w:eastAsia="宋体"/>
                <w:sz w:val="18"/>
                <w:color w:val="000000"/>
              </w:rPr>
              <w:t>③当采用快递交货方式时，快递包装除应当按照国家、行业规定的包装标准进行包装外，还需按照《快递包装政府采购需求标准(试行)》(财办库 [2020]) 123号)规定的环保要求进行包装。</w:t>
            </w:r>
          </w:p>
          <w:p>
            <w:pPr>
              <w:pStyle w:val="null3"/>
              <w:jc w:val="both"/>
            </w:pPr>
            <w:r>
              <w:rPr>
                <w:rFonts w:ascii="宋体" w:hAnsi="宋体" w:cs="宋体" w:eastAsia="宋体"/>
                <w:sz w:val="18"/>
                <w:color w:val="000000"/>
              </w:rPr>
              <w:t xml:space="preserve">   </w:t>
            </w:r>
            <w:r>
              <w:rPr>
                <w:rFonts w:ascii="宋体" w:hAnsi="宋体" w:cs="宋体" w:eastAsia="宋体"/>
                <w:sz w:val="18"/>
                <w:color w:val="000000"/>
              </w:rPr>
              <w:t>（五）产品的质保期不少于</w:t>
            </w:r>
            <w:r>
              <w:rPr>
                <w:rFonts w:ascii="宋体" w:hAnsi="宋体" w:cs="宋体" w:eastAsia="宋体"/>
                <w:sz w:val="18"/>
                <w:color w:val="000000"/>
              </w:rPr>
              <w:t>2年。成交供应商承诺超过磋商文件要求的，按其承诺的质保期进行质保。</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自合同签订生效之日起至2024年08月31日前，安装及调试完成合同内全部内容，并通过验收。</w:t>
      </w:r>
    </w:p>
    <w:p>
      <w:pPr>
        <w:pStyle w:val="null3"/>
      </w:pPr>
      <w:r>
        <w:rPr/>
        <w:t>采购包2：</w:t>
      </w:r>
    </w:p>
    <w:p>
      <w:pPr>
        <w:pStyle w:val="null3"/>
      </w:pPr>
      <w:r>
        <w:rPr/>
        <w:t>自合同签订生效之日起至2024年08月31日前，安装及调试完成合同内全部内容，并通过验收。</w:t>
      </w:r>
    </w:p>
    <w:p>
      <w:pPr>
        <w:pStyle w:val="null3"/>
        <w:outlineLvl w:val="3"/>
      </w:pPr>
      <w:r>
        <w:rPr>
          <w:sz w:val="24"/>
          <w:b/>
        </w:rPr>
        <w:t>3.4.2交货地点和方式</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 xml:space="preserve">验收合格后 </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达到国家及行业相关标准，并满足磋商文件要求</w:t>
      </w:r>
    </w:p>
    <w:p>
      <w:pPr>
        <w:pStyle w:val="null3"/>
      </w:pPr>
      <w:r>
        <w:rPr/>
        <w:t>采购包2：</w:t>
      </w:r>
    </w:p>
    <w:p>
      <w:pPr>
        <w:pStyle w:val="null3"/>
      </w:pPr>
      <w:r>
        <w:rPr/>
        <w:t>达到国家及行业相关标准，并满足磋商文件要求。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3.4.8违约责任与解决争议的方法</w:t>
      </w:r>
    </w:p>
    <w:p>
      <w:pPr>
        <w:pStyle w:val="null3"/>
      </w:pPr>
      <w:r>
        <w:rPr/>
        <w:t>采购包1：</w:t>
      </w:r>
    </w:p>
    <w:p>
      <w:pPr>
        <w:pStyle w:val="null3"/>
      </w:pPr>
      <w:r>
        <w:rPr/>
        <w:t>/</w:t>
      </w:r>
    </w:p>
    <w:p>
      <w:pPr>
        <w:pStyle w:val="null3"/>
      </w:pPr>
      <w:r>
        <w:rPr/>
        <w:t>采购包2：</w:t>
      </w:r>
    </w:p>
    <w:p>
      <w:pPr>
        <w:pStyle w:val="null3"/>
      </w:pPr>
      <w:r>
        <w:rPr/>
        <w:t>/</w:t>
      </w:r>
    </w:p>
    <w:p>
      <w:pPr>
        <w:pStyle w:val="null3"/>
        <w:jc w:val="left"/>
        <w:outlineLvl w:val="2"/>
      </w:pPr>
      <w:r>
        <w:rPr>
          <w:sz w:val="28"/>
          <w:b/>
        </w:rPr>
        <w:t>3.5其他要求</w:t>
      </w:r>
    </w:p>
    <w:p>
      <w:pPr>
        <w:pStyle w:val="null3"/>
      </w:pPr>
      <w:r>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3、为顺利推进政府采购电子化交易平台试点应用工作，供应商需要在线提交所有通过电子化交易平台实施的政府采购项目的磋商响应文件，同时，线下提交纸质磋商响应文件正本一份、副本二份，电子版本一份（以U盘形式提供，文件格式包含.doc/.docx格式及正本盖章后扫描的.pdf格式），递交截止时间同在线递交电子磋商响应文件截止时间一致。若电子磋商响应文件与纸质磋商响应文件不一致的，以纸质磋商响应文件为准；若正本和副本不符，以正本为准。磋商响应文件正、副本分别各自装订成册密封，在封口处加盖供应商公章。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财务状况报告：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供应商需在项目电子化交易系统中按要求填写《响应函》完成承诺并进行电子签章。</w:t>
            </w:r>
          </w:p>
        </w:tc>
        <w:tc>
          <w:tcPr>
            <w:tcW w:type="dxa" w:w="1661"/>
          </w:tcPr>
          <w:p>
            <w:pPr>
              <w:pStyle w:val="null3"/>
            </w:pPr>
            <w:r>
              <w:rPr/>
              <w:t>资格审查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t>资格审查</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资格审查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财务状况报告：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 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t>资格审查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2022或2023年度财务报告（成立时间至开标时间不足一年的可提供成立后任意时段的资产负债表）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t>资格审查</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资格审查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 失信主体名单的供应商，不得为中国政府采购网（www.ccgp.gov.cn）政府采购严重违法失信 行为记录名单中被财政部门禁止参加政府采购活动的供应商。以开标当天查询截图为准；</w:t>
            </w:r>
          </w:p>
        </w:tc>
        <w:tc>
          <w:tcPr>
            <w:tcW w:type="dxa" w:w="1661"/>
          </w:tcPr>
          <w:p>
            <w:pPr>
              <w:pStyle w:val="null3"/>
            </w:pPr>
            <w:r>
              <w:rPr/>
              <w:t>资格审查</w:t>
            </w:r>
          </w:p>
        </w:tc>
      </w:tr>
      <w:tr>
        <w:tc>
          <w:tcPr>
            <w:tcW w:type="dxa" w:w="831"/>
          </w:tcPr>
          <w:p>
            <w:pPr>
              <w:pStyle w:val="null3"/>
            </w:pPr>
            <w:r>
              <w:rPr/>
              <w:t>2</w:t>
            </w:r>
          </w:p>
        </w:tc>
        <w:tc>
          <w:tcPr>
            <w:tcW w:type="dxa" w:w="2492"/>
          </w:tcPr>
          <w:p>
            <w:pPr>
              <w:pStyle w:val="null3"/>
            </w:pPr>
            <w:r>
              <w:rPr/>
              <w:t>法定代表人授权书及被授权人身份证复印件</w:t>
            </w:r>
          </w:p>
        </w:tc>
        <w:tc>
          <w:tcPr>
            <w:tcW w:type="dxa" w:w="3322"/>
          </w:tcPr>
          <w:p>
            <w:pPr>
              <w:pStyle w:val="null3"/>
            </w:pPr>
            <w:r>
              <w:rPr/>
              <w:t>法定代表人授权书及被授权人身份证复印件（法定代表人直接参加投标，须提供法定代表人身份 证明及身份证复印件）；</w:t>
            </w:r>
          </w:p>
        </w:tc>
        <w:tc>
          <w:tcPr>
            <w:tcW w:type="dxa" w:w="1661"/>
          </w:tcPr>
          <w:p>
            <w:pPr>
              <w:pStyle w:val="null3"/>
            </w:pPr>
            <w:r>
              <w:rPr/>
              <w:t>资格审查</w:t>
            </w:r>
          </w:p>
        </w:tc>
      </w:tr>
      <w:tr>
        <w:tc>
          <w:tcPr>
            <w:tcW w:type="dxa" w:w="831"/>
          </w:tcPr>
          <w:p>
            <w:pPr>
              <w:pStyle w:val="null3"/>
            </w:pPr>
            <w:r>
              <w:rPr/>
              <w:t>3</w:t>
            </w:r>
          </w:p>
        </w:tc>
        <w:tc>
          <w:tcPr>
            <w:tcW w:type="dxa" w:w="2492"/>
          </w:tcPr>
          <w:p>
            <w:pPr>
              <w:pStyle w:val="null3"/>
            </w:pPr>
            <w:r>
              <w:rPr/>
              <w:t>非联合体投标</w:t>
            </w:r>
          </w:p>
        </w:tc>
        <w:tc>
          <w:tcPr>
            <w:tcW w:type="dxa" w:w="3322"/>
          </w:tcPr>
          <w:p>
            <w:pPr>
              <w:pStyle w:val="null3"/>
            </w:pPr>
            <w:r>
              <w:rPr/>
              <w:t>本项目不接受联合体磋商；</w:t>
            </w:r>
          </w:p>
        </w:tc>
        <w:tc>
          <w:tcPr>
            <w:tcW w:type="dxa" w:w="1661"/>
          </w:tcPr>
          <w:p>
            <w:pPr>
              <w:pStyle w:val="null3"/>
            </w:pPr>
            <w:r>
              <w:rPr/>
              <w:t>资格审查</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 失信主体名单的供应商，不得为中国政府采购网（www.ccgp.gov.cn）政府采购严重违法失信 行为记录名单中被财政部门禁止参加政府采购活动的供应商。以开标当天查询截图为准；</w:t>
            </w:r>
          </w:p>
        </w:tc>
        <w:tc>
          <w:tcPr>
            <w:tcW w:type="dxa" w:w="1661"/>
          </w:tcPr>
          <w:p>
            <w:pPr>
              <w:pStyle w:val="null3"/>
            </w:pPr>
            <w:r>
              <w:rPr/>
              <w:t>资格审查</w:t>
            </w:r>
          </w:p>
        </w:tc>
      </w:tr>
      <w:tr>
        <w:tc>
          <w:tcPr>
            <w:tcW w:type="dxa" w:w="831"/>
          </w:tcPr>
          <w:p>
            <w:pPr>
              <w:pStyle w:val="null3"/>
            </w:pPr>
            <w:r>
              <w:rPr/>
              <w:t>2</w:t>
            </w:r>
          </w:p>
        </w:tc>
        <w:tc>
          <w:tcPr>
            <w:tcW w:type="dxa" w:w="2492"/>
          </w:tcPr>
          <w:p>
            <w:pPr>
              <w:pStyle w:val="null3"/>
            </w:pPr>
            <w:r>
              <w:rPr/>
              <w:t>法定代表人授权书及被授权人身份证复印件</w:t>
            </w:r>
          </w:p>
        </w:tc>
        <w:tc>
          <w:tcPr>
            <w:tcW w:type="dxa" w:w="3322"/>
          </w:tcPr>
          <w:p>
            <w:pPr>
              <w:pStyle w:val="null3"/>
            </w:pPr>
            <w:r>
              <w:rPr/>
              <w:t>法定代表人授权书及被授权人身份证复印件（法定代表人直接参加投标，须提供法定代表人身份 证明及身份证复印件）；</w:t>
            </w:r>
          </w:p>
        </w:tc>
        <w:tc>
          <w:tcPr>
            <w:tcW w:type="dxa" w:w="1661"/>
          </w:tcPr>
          <w:p>
            <w:pPr>
              <w:pStyle w:val="null3"/>
            </w:pPr>
            <w:r>
              <w:rPr/>
              <w:t>资格审查</w:t>
            </w:r>
          </w:p>
        </w:tc>
      </w:tr>
      <w:tr>
        <w:tc>
          <w:tcPr>
            <w:tcW w:type="dxa" w:w="831"/>
          </w:tcPr>
          <w:p>
            <w:pPr>
              <w:pStyle w:val="null3"/>
            </w:pPr>
            <w:r>
              <w:rPr/>
              <w:t>3</w:t>
            </w:r>
          </w:p>
        </w:tc>
        <w:tc>
          <w:tcPr>
            <w:tcW w:type="dxa" w:w="2492"/>
          </w:tcPr>
          <w:p>
            <w:pPr>
              <w:pStyle w:val="null3"/>
            </w:pPr>
            <w:r>
              <w:rPr/>
              <w:t>非联合体投标</w:t>
            </w:r>
          </w:p>
        </w:tc>
        <w:tc>
          <w:tcPr>
            <w:tcW w:type="dxa" w:w="3322"/>
          </w:tcPr>
          <w:p>
            <w:pPr>
              <w:pStyle w:val="null3"/>
            </w:pPr>
            <w:r>
              <w:rPr/>
              <w:t>本项目不接受联合体磋商；</w:t>
            </w:r>
          </w:p>
        </w:tc>
        <w:tc>
          <w:tcPr>
            <w:tcW w:type="dxa" w:w="1661"/>
          </w:tcPr>
          <w:p>
            <w:pPr>
              <w:pStyle w:val="null3"/>
            </w:pPr>
            <w:r>
              <w:rPr/>
              <w:t>资格审查</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开标一览表 产品技术参数表 商务偏离表 中小企业声明函 残疾人福利性单位声明函 资格审查 标的清单 报价表 响应函 监狱企业的证明文件 实施方案</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响应文件签署、盖章均按磋商文件要求签字、盖章。</w:t>
            </w:r>
          </w:p>
        </w:tc>
        <w:tc>
          <w:tcPr>
            <w:tcW w:type="dxa" w:w="1661"/>
          </w:tcPr>
          <w:p>
            <w:pPr>
              <w:pStyle w:val="null3"/>
            </w:pPr>
            <w:r>
              <w:rPr/>
              <w:t>响应文件封面 开标一览表 产品技术参数表 商务偏离表 中小企业声明函 残疾人福利性单位声明函 资格审查 标的清单 报价表 响应函 监狱企业的证明文件 实施方案</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唯一报价，并未超出采购预算。</w:t>
            </w:r>
          </w:p>
        </w:tc>
        <w:tc>
          <w:tcPr>
            <w:tcW w:type="dxa" w:w="1661"/>
          </w:tcPr>
          <w:p>
            <w:pPr>
              <w:pStyle w:val="null3"/>
            </w:pPr>
            <w:r>
              <w:rPr/>
              <w:t>开标一览表 标的清单 报价表</w:t>
            </w:r>
          </w:p>
        </w:tc>
      </w:tr>
      <w:tr>
        <w:tc>
          <w:tcPr>
            <w:tcW w:type="dxa" w:w="831"/>
          </w:tcPr>
          <w:p>
            <w:pPr>
              <w:pStyle w:val="null3"/>
            </w:pPr>
            <w:r>
              <w:rPr/>
              <w:t>4</w:t>
            </w:r>
          </w:p>
        </w:tc>
        <w:tc>
          <w:tcPr>
            <w:tcW w:type="dxa" w:w="2492"/>
          </w:tcPr>
          <w:p>
            <w:pPr>
              <w:pStyle w:val="null3"/>
            </w:pPr>
            <w:r>
              <w:rPr/>
              <w:t>磋商文件有效期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符合磋商文件要求。</w:t>
            </w:r>
          </w:p>
        </w:tc>
        <w:tc>
          <w:tcPr>
            <w:tcW w:type="dxa" w:w="1661"/>
          </w:tcPr>
          <w:p>
            <w:pPr>
              <w:pStyle w:val="null3"/>
            </w:pPr>
            <w:r>
              <w:rPr/>
              <w:t>开标一览表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开标一览表 产品技术参数表 商务偏离表 中小企业声明函 残疾人福利性单位声明函 资格审查 标的清单 报价表 响应函 监狱企业的证明文件 实施方案</w:t>
            </w:r>
          </w:p>
        </w:tc>
      </w:tr>
      <w:tr>
        <w:tc>
          <w:tcPr>
            <w:tcW w:type="dxa" w:w="831"/>
          </w:tcPr>
          <w:p>
            <w:pPr>
              <w:pStyle w:val="null3"/>
            </w:pPr>
            <w:r>
              <w:rPr/>
              <w:t>2</w:t>
            </w:r>
          </w:p>
        </w:tc>
        <w:tc>
          <w:tcPr>
            <w:tcW w:type="dxa" w:w="2492"/>
          </w:tcPr>
          <w:p>
            <w:pPr>
              <w:pStyle w:val="null3"/>
            </w:pPr>
            <w:r>
              <w:rPr/>
              <w:t>响应文件签字、盖章</w:t>
            </w:r>
          </w:p>
        </w:tc>
        <w:tc>
          <w:tcPr>
            <w:tcW w:type="dxa" w:w="3322"/>
          </w:tcPr>
          <w:p>
            <w:pPr>
              <w:pStyle w:val="null3"/>
            </w:pPr>
            <w:r>
              <w:rPr/>
              <w:t>响应文件签署、盖章均按磋商文件要求签字、盖章。</w:t>
            </w:r>
          </w:p>
        </w:tc>
        <w:tc>
          <w:tcPr>
            <w:tcW w:type="dxa" w:w="1661"/>
          </w:tcPr>
          <w:p>
            <w:pPr>
              <w:pStyle w:val="null3"/>
            </w:pPr>
            <w:r>
              <w:rPr/>
              <w:t>响应文件封面 开标一览表 产品技术参数表 商务偏离表 中小企业声明函 残疾人福利性单位声明函 资格审查 标的清单 报价表 响应函 监狱企业的证明文件 实施方案</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唯一报价，并未超出采购预算。</w:t>
            </w:r>
          </w:p>
        </w:tc>
        <w:tc>
          <w:tcPr>
            <w:tcW w:type="dxa" w:w="1661"/>
          </w:tcPr>
          <w:p>
            <w:pPr>
              <w:pStyle w:val="null3"/>
            </w:pPr>
            <w:r>
              <w:rPr/>
              <w:t>开标一览表 报价表 响应函</w:t>
            </w:r>
          </w:p>
        </w:tc>
      </w:tr>
      <w:tr>
        <w:tc>
          <w:tcPr>
            <w:tcW w:type="dxa" w:w="831"/>
          </w:tcPr>
          <w:p>
            <w:pPr>
              <w:pStyle w:val="null3"/>
            </w:pPr>
            <w:r>
              <w:rPr/>
              <w:t>4</w:t>
            </w:r>
          </w:p>
        </w:tc>
        <w:tc>
          <w:tcPr>
            <w:tcW w:type="dxa" w:w="2492"/>
          </w:tcPr>
          <w:p>
            <w:pPr>
              <w:pStyle w:val="null3"/>
            </w:pPr>
            <w:r>
              <w:rPr/>
              <w:t>磋商文件有效期</w:t>
            </w:r>
          </w:p>
        </w:tc>
        <w:tc>
          <w:tcPr>
            <w:tcW w:type="dxa" w:w="3322"/>
          </w:tcPr>
          <w:p>
            <w:pPr>
              <w:pStyle w:val="null3"/>
            </w:pPr>
            <w:r>
              <w:rPr/>
              <w:t>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符合磋商文件要求。</w:t>
            </w:r>
          </w:p>
        </w:tc>
        <w:tc>
          <w:tcPr>
            <w:tcW w:type="dxa" w:w="1661"/>
          </w:tcPr>
          <w:p>
            <w:pPr>
              <w:pStyle w:val="null3"/>
            </w:pPr>
            <w:r>
              <w:rPr/>
              <w:t>开标一览表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节能、环境标志产品</w:t>
            </w:r>
          </w:p>
        </w:tc>
        <w:tc>
          <w:tcPr>
            <w:tcW w:type="dxa" w:w="2492"/>
          </w:tcPr>
          <w:p>
            <w:pPr>
              <w:pStyle w:val="null3"/>
            </w:pPr>
            <w:r>
              <w:rPr/>
              <w:t>供应商投标产品为环境标志产品清单中的产品，符合磋商文件要求的，可优先采购。 供应商投标产品中每有一项为环境标志产品政府采购清单中的产品得1分，此项最高为2分。（以中国政府采购网》最新颁布清单为依据，提供官网截图并在响应文件中醒目标识）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标的清单</w:t>
            </w:r>
          </w:p>
          <w:p>
            <w:pPr>
              <w:pStyle w:val="null3"/>
            </w:pPr>
            <w:r>
              <w:rPr/>
              <w:t>实施方案</w:t>
            </w:r>
          </w:p>
        </w:tc>
      </w:tr>
      <w:tr>
        <w:tc>
          <w:tcPr>
            <w:tcW w:type="dxa" w:w="831"/>
            <w:vMerge/>
          </w:tcPr>
          <w:p/>
        </w:tc>
        <w:tc>
          <w:tcPr>
            <w:tcW w:type="dxa" w:w="1661"/>
          </w:tcPr>
          <w:p>
            <w:pPr>
              <w:pStyle w:val="null3"/>
            </w:pPr>
            <w:r>
              <w:rPr/>
              <w:t>技术响应评审</w:t>
            </w:r>
          </w:p>
        </w:tc>
        <w:tc>
          <w:tcPr>
            <w:tcW w:type="dxa" w:w="2492"/>
          </w:tcPr>
          <w:p>
            <w:pPr>
              <w:pStyle w:val="null3"/>
            </w:pPr>
            <w:r>
              <w:rPr/>
              <w:t>供应商应对采购需求中的技术参数、功能指标进行逐项应答，▲参数均满足采购要求且证明材料提供完整得基础分24分，▲每出现一项负偏离或缺失一项证明材料扣4分，扣完为止。▲每出现一项正偏离加2分，正偏离最高得6分。 评审依据为相应的功能证明材料（包括但不限于检测报告或官网和功能截图等并加盖供应商公章）及技术参数偏离表。</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标的清单</w:t>
            </w:r>
          </w:p>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实施方案至少包括：（1）产品供货组织措施。针对项目特点作出合理计划和调配，由专业技术人员提供服务，保证产品达到最佳使用效果。（2）供货进度计划、供货时间保障。进度安排合理，保障措施可靠，确保按期交货。（3）运输方案。运输前期准备，运输路线设计等要求。（4）针对采购任务有具体的安装、调试、运行、验收等组织措施，能保障产品正常运行并达到各项服务要求。（5）应急管理措施。 以上内容专门针对本项目实际需求的得10分，每缺一项内容扣2分，若上述内容存在瑕疵，每存在1处瑕疵扣1分，扣完为止。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产品进货渠道</w:t>
            </w:r>
          </w:p>
        </w:tc>
        <w:tc>
          <w:tcPr>
            <w:tcW w:type="dxa" w:w="2492"/>
          </w:tcPr>
          <w:p>
            <w:pPr>
              <w:pStyle w:val="null3"/>
            </w:pPr>
            <w:r>
              <w:rPr/>
              <w:t>产品进货渠道正常，检验手续合法有效，无产权纠纷，提供所投产品来源渠道合法的证明文件（包括但不限于销售协议或代理协议或原厂授权等），每提供一份得2分，共计4分。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产品质量保证承诺</w:t>
            </w:r>
          </w:p>
        </w:tc>
        <w:tc>
          <w:tcPr>
            <w:tcW w:type="dxa" w:w="2492"/>
          </w:tcPr>
          <w:p>
            <w:pPr>
              <w:pStyle w:val="null3"/>
            </w:pPr>
            <w:r>
              <w:rPr/>
              <w:t>提供产品质量保证承诺至少包括：（1）企业对产品质量的许诺。保证产品从设计、生产、检测到产品包装，等各个环节严格按照国标、行标要求等出厂检验，层层把关。（2）产品无不良市场反馈情况及产品质保情况。 以上内容专门针对本项目实际需求的得4分，每缺一项内容扣2分，若上述内容存在瑕疵，每存在1处瑕疵扣1分，扣完为止。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售后服务方案至少包括：（1）提供拟投入售后服务人员的配备情况。（2）提供产品的保修时间、保修期内的保修内容与范围。(3)提供项目交付后采购人出现故障的响应时间、解决故障时间、补救措施。 以上内容专门针对本项目实际需求的得9分，每缺一项内容扣3分，若上述内容存在瑕疵，每存在1处瑕疵扣1分，扣完为止。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培训方案</w:t>
            </w:r>
          </w:p>
        </w:tc>
        <w:tc>
          <w:tcPr>
            <w:tcW w:type="dxa" w:w="2492"/>
          </w:tcPr>
          <w:p>
            <w:pPr>
              <w:pStyle w:val="null3"/>
            </w:pPr>
            <w:r>
              <w:rPr/>
              <w:t>培训方案至少包括：（1）培训技术人员和培训时间安排。（2）培训内容。 以上内容专门针对本项目实际需求的得8分，每缺一项内容扣4分，若上述内容存在瑕疵，每存在1处瑕疵扣2分，扣完为止。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供应商具有2021年1月1日至今（以合同签订时间为准）的同类项目业绩。每提供一项得1分，满分3分。 注：响应文件中提供合同复印件加盖供应商公章。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满足磋商文件内容及技术要求且最后报价最低的投标价为评标基准价，其价格分为满分。 投标报价得分=（评标基准价／最后报价）×价格权值×100。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节能、环境标志产品</w:t>
            </w:r>
          </w:p>
        </w:tc>
        <w:tc>
          <w:tcPr>
            <w:tcW w:type="dxa" w:w="2492"/>
          </w:tcPr>
          <w:p>
            <w:pPr>
              <w:pStyle w:val="null3"/>
            </w:pPr>
            <w:r>
              <w:rPr/>
              <w:t>供应商投标产品中每有一项为环境标志产品政府采购清单中的产品得0.25分，此项最高为1分。（须提供国家确定的认证机构出具的、处于有效期之内的环境标志产品认证证书）</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标的清单</w:t>
            </w:r>
          </w:p>
          <w:p>
            <w:pPr>
              <w:pStyle w:val="null3"/>
            </w:pPr>
            <w:r>
              <w:rPr/>
              <w:t>实施方案</w:t>
            </w:r>
          </w:p>
        </w:tc>
      </w:tr>
      <w:tr>
        <w:tc>
          <w:tcPr>
            <w:tcW w:type="dxa" w:w="831"/>
            <w:vMerge/>
          </w:tcPr>
          <w:p/>
        </w:tc>
        <w:tc>
          <w:tcPr>
            <w:tcW w:type="dxa" w:w="1661"/>
          </w:tcPr>
          <w:p>
            <w:pPr>
              <w:pStyle w:val="null3"/>
            </w:pPr>
            <w:r>
              <w:rPr/>
              <w:t>技术响应评审</w:t>
            </w:r>
          </w:p>
        </w:tc>
        <w:tc>
          <w:tcPr>
            <w:tcW w:type="dxa" w:w="2492"/>
          </w:tcPr>
          <w:p>
            <w:pPr>
              <w:pStyle w:val="null3"/>
            </w:pPr>
            <w:r>
              <w:rPr/>
              <w:t>供应商对采购参数中的技术参数、功能指标进行逐项应答，技术参数均满足或优于采购要求得15分，每出现一项负偏差扣0.5分，扣完为止。</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产品技术参数表</w:t>
            </w:r>
          </w:p>
          <w:p>
            <w:pPr>
              <w:pStyle w:val="null3"/>
            </w:pPr>
            <w:r>
              <w:rPr/>
              <w:t>实施方案</w:t>
            </w:r>
          </w:p>
        </w:tc>
      </w:tr>
      <w:tr>
        <w:tc>
          <w:tcPr>
            <w:tcW w:type="dxa" w:w="831"/>
            <w:vMerge/>
          </w:tcPr>
          <w:p/>
        </w:tc>
        <w:tc>
          <w:tcPr>
            <w:tcW w:type="dxa" w:w="1661"/>
          </w:tcPr>
          <w:p>
            <w:pPr>
              <w:pStyle w:val="null3"/>
            </w:pPr>
            <w:r>
              <w:rPr/>
              <w:t>实施方案</w:t>
            </w:r>
          </w:p>
        </w:tc>
        <w:tc>
          <w:tcPr>
            <w:tcW w:type="dxa" w:w="2492"/>
          </w:tcPr>
          <w:p>
            <w:pPr>
              <w:pStyle w:val="null3"/>
            </w:pPr>
            <w:r>
              <w:rPr/>
              <w:t>内容包括但不限于（1）产品供货组织措施。（2）供货进度计划。（3）运输方案。（4）安装、调试及验收等措施。（5）应急措施。 以上内容专门针对本项目且阐述明晰、全面、合理得20分，每缺一项内容扣4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产品进货渠道</w:t>
            </w:r>
          </w:p>
        </w:tc>
        <w:tc>
          <w:tcPr>
            <w:tcW w:type="dxa" w:w="2492"/>
          </w:tcPr>
          <w:p>
            <w:pPr>
              <w:pStyle w:val="null3"/>
            </w:pPr>
            <w:r>
              <w:rPr/>
              <w:t>供应商所投产品（课桌椅、办公桌）进货渠道正常，无产权纠纷，提供来源渠道合法的证明文件（包括但不限于销售协议或代理协议或原厂授权等），得2分。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实施方案</w:t>
            </w:r>
          </w:p>
        </w:tc>
      </w:tr>
      <w:tr>
        <w:tc>
          <w:tcPr>
            <w:tcW w:type="dxa" w:w="831"/>
            <w:vMerge/>
          </w:tcPr>
          <w:p/>
        </w:tc>
        <w:tc>
          <w:tcPr>
            <w:tcW w:type="dxa" w:w="1661"/>
          </w:tcPr>
          <w:p>
            <w:pPr>
              <w:pStyle w:val="null3"/>
            </w:pPr>
            <w:r>
              <w:rPr/>
              <w:t>产品质量保证承诺</w:t>
            </w:r>
          </w:p>
        </w:tc>
        <w:tc>
          <w:tcPr>
            <w:tcW w:type="dxa" w:w="2492"/>
          </w:tcPr>
          <w:p>
            <w:pPr>
              <w:pStyle w:val="null3"/>
            </w:pPr>
            <w:r>
              <w:rPr/>
              <w:t>提供产品质量保证承诺包括但不限于：（1）企业对产品质量的许诺。保证产品从设计、生产、检测到产品包装，等各个环节严格按照国标、行标要求等出厂检验，层层把关。（2）产品无不良市场反馈情况及产品质保情况。 （3）包装要求。采取防潮、防晒、防腐蚀、防震动及防止其它损坏的必要措施等。以上内容专门针对本项目且阐述明晰、全面、合理得12分，每缺一项内容扣4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内容包括但不限于（1）拟投入售后服务人员的配备情况。（2）产品的质保时间、内容与范围。(3)产品交付后出现故障的响应时间、解决时间及补救措施等。 以上内容专门针对本项目且阐述明晰、全面、合理得9分，每缺一项内容扣3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合理化建议</w:t>
            </w:r>
          </w:p>
        </w:tc>
        <w:tc>
          <w:tcPr>
            <w:tcW w:type="dxa" w:w="2492"/>
          </w:tcPr>
          <w:p>
            <w:pPr>
              <w:pStyle w:val="null3"/>
            </w:pPr>
            <w:r>
              <w:rPr/>
              <w:t>内容包括但不限于（1）有利于采购人降低成本。（2）提高项目实施质量等。 以上内容专门针对本项目且阐述明晰、全面、合理得6分，每缺一项内容扣3分，若上述内容存在瑕疵，每存在1处瑕疵扣1分，扣完为止。 “瑕疵”指内容明显错误，或内容表述前后矛盾或内容不完整或表达简单笼统或缺少关键点，或不适用本项目特性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供应商具有2021年1月1日至今（以合同签订时间为准）的同类项目业绩。每提供一项得1分，满分5分。 注：响应文件中提供合同复印件加盖供应商公章。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实施方案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满足磋商文件内容及技术要求且最后报价最低的投标价为评标基准价，其价格分为满分。 投标报价得分=（评标基准价／最后报价）×价格权值×100。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详见附件：报价表</w:t>
      </w:r>
    </w:p>
    <w:p>
      <w:pPr>
        <w:pStyle w:val="null3"/>
        <w:ind w:firstLine="960"/>
      </w:pPr>
      <w:r>
        <w:rPr/>
        <w:t>详见附件：标的清单</w:t>
      </w:r>
    </w:p>
    <w:p>
      <w:pPr>
        <w:pStyle w:val="null3"/>
        <w:ind w:firstLine="960"/>
      </w:pPr>
      <w:r>
        <w:rPr/>
        <w:t>详见附件：资格审查</w:t>
      </w:r>
    </w:p>
    <w:p>
      <w:pPr>
        <w:pStyle w:val="null3"/>
        <w:ind w:firstLine="960"/>
      </w:pPr>
      <w:r>
        <w:rPr/>
        <w:t>详见附件：商务偏离表</w:t>
      </w:r>
    </w:p>
    <w:p>
      <w:pPr>
        <w:pStyle w:val="null3"/>
        <w:ind w:firstLine="960"/>
      </w:pPr>
      <w:r>
        <w:rPr/>
        <w:t>详见附件：实施方案</w:t>
      </w:r>
    </w:p>
    <w:p>
      <w:pPr>
        <w:pStyle w:val="null3"/>
        <w:ind w:firstLine="960"/>
      </w:pPr>
      <w:r>
        <w:rPr/>
        <w:t>详见附件：开标一览表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详见附件：报价表</w:t>
      </w:r>
    </w:p>
    <w:p>
      <w:pPr>
        <w:pStyle w:val="null3"/>
        <w:ind w:firstLine="960"/>
      </w:pPr>
      <w:r>
        <w:rPr/>
        <w:t>详见附件：标的清单</w:t>
      </w:r>
    </w:p>
    <w:p>
      <w:pPr>
        <w:pStyle w:val="null3"/>
        <w:ind w:firstLine="960"/>
      </w:pPr>
      <w:r>
        <w:rPr/>
        <w:t>详见附件：资格审查</w:t>
      </w:r>
    </w:p>
    <w:p>
      <w:pPr>
        <w:pStyle w:val="null3"/>
        <w:ind w:firstLine="960"/>
      </w:pPr>
      <w:r>
        <w:rPr/>
        <w:t>详见附件：商务偏离表</w:t>
      </w:r>
    </w:p>
    <w:p>
      <w:pPr>
        <w:pStyle w:val="null3"/>
        <w:ind w:firstLine="960"/>
      </w:pPr>
      <w:r>
        <w:rPr/>
        <w:t>详见附件：实施方案</w:t>
      </w:r>
    </w:p>
    <w:p>
      <w:pPr>
        <w:pStyle w:val="null3"/>
        <w:ind w:firstLine="960"/>
      </w:pPr>
      <w:r>
        <w:rPr/>
        <w:t>详见附件：开标一览表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