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09810">
      <w:pPr>
        <w:tabs>
          <w:tab w:val="left" w:pos="2040"/>
        </w:tabs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sz w:val="28"/>
          <w:lang w:val="en-US" w:eastAsia="zh-CN"/>
        </w:rPr>
        <w:t>实施方案</w:t>
      </w:r>
    </w:p>
    <w:p w14:paraId="3AF7813F">
      <w:pPr>
        <w:pStyle w:val="3"/>
        <w:numPr>
          <w:ilvl w:val="0"/>
          <w:numId w:val="0"/>
        </w:numPr>
        <w:spacing w:after="0" w:line="360" w:lineRule="auto"/>
        <w:ind w:leftChars="200"/>
        <w:jc w:val="both"/>
        <w:rPr>
          <w:rFonts w:hint="default" w:eastAsia="宋体"/>
          <w:b/>
          <w:bCs/>
          <w:sz w:val="21"/>
          <w:lang w:val="en-US" w:eastAsia="zh-CN"/>
        </w:rPr>
      </w:pPr>
    </w:p>
    <w:p w14:paraId="535C55C3">
      <w:pPr>
        <w:pStyle w:val="3"/>
        <w:spacing w:after="0" w:line="360" w:lineRule="auto"/>
        <w:ind w:left="0" w:leftChars="0" w:firstLine="420" w:firstLineChars="200"/>
        <w:rPr>
          <w:sz w:val="21"/>
        </w:rPr>
      </w:pPr>
      <w:r>
        <w:rPr>
          <w:rFonts w:hint="eastAsia"/>
          <w:sz w:val="21"/>
        </w:rPr>
        <w:t>供应商应按照竞争性磋商文件要求，根据“第三章磋商项目技术、服务、商务及其他要求”及评审内容、原则及标准等相应内容作出全面响应。对必须满足的内容，必须完全满足。对响应有差异的，则说明差异的内容。</w:t>
      </w:r>
    </w:p>
    <w:p w14:paraId="00FBAA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NGQ4MGM5OWU4YzVjNjVkMmVkMGNmYjk1NGQzMWUifQ=="/>
  </w:docVars>
  <w:rsids>
    <w:rsidRoot w:val="00000000"/>
    <w:rsid w:val="41D5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2024-08-15T06:08:06Z</dcterms:created>
  <dc:creator>Administrator</dc:creator>
  <cp:lastModifiedBy>两情相悦</cp:lastModifiedBy>
  <dcterms:modified xsi:type="dcterms:W3CDTF">2024-08-15T06:08:10Z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F84100469ACB4B0FAC1BEA58AF660769_12</vt:lpwstr>
  </property>
</Properties>
</file>