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教学办公家具采购项目</w:t>
      </w:r>
    </w:p>
    <w:p>
      <w:pPr>
        <w:pStyle w:val="null3"/>
        <w:jc w:val="center"/>
        <w:outlineLvl w:val="2"/>
      </w:pPr>
      <w:r>
        <w:rPr>
          <w:sz w:val="28"/>
          <w:b/>
        </w:rPr>
        <w:t>采购项目编号：</w:t>
      </w:r>
      <w:r>
        <w:rPr>
          <w:sz w:val="28"/>
          <w:b/>
        </w:rPr>
        <w:t>SXJK-2024-050</w:t>
      </w:r>
      <w:r>
        <w:br/>
      </w:r>
      <w:r>
        <w:br/>
      </w:r>
      <w:r>
        <w:br/>
      </w:r>
    </w:p>
    <w:p>
      <w:pPr>
        <w:pStyle w:val="null3"/>
        <w:jc w:val="center"/>
        <w:outlineLvl w:val="2"/>
      </w:pPr>
      <w:r>
        <w:rPr>
          <w:sz w:val="28"/>
          <w:b/>
        </w:rPr>
        <w:t>西安高新区第二十四小学</w:t>
      </w:r>
    </w:p>
    <w:p>
      <w:pPr>
        <w:pStyle w:val="null3"/>
        <w:jc w:val="center"/>
        <w:outlineLvl w:val="2"/>
      </w:pPr>
      <w:r>
        <w:rPr>
          <w:sz w:val="28"/>
          <w:b/>
        </w:rPr>
        <w:t>陕西健坤工程造价咨询有限公司</w:t>
      </w:r>
      <w:r>
        <w:rPr>
          <w:sz w:val="28"/>
          <w:b/>
        </w:rPr>
        <w:t>共同编制</w:t>
      </w:r>
    </w:p>
    <w:p>
      <w:pPr>
        <w:pStyle w:val="null3"/>
        <w:jc w:val="center"/>
        <w:outlineLvl w:val="2"/>
      </w:pPr>
      <w:r>
        <w:rPr>
          <w:sz w:val="28"/>
          <w:b/>
        </w:rPr>
        <w:t>2024年07月15日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陕西健坤工程造价咨询有限公司</w:t>
      </w:r>
      <w:r>
        <w:rPr/>
        <w:t>（以下简称“代理机构”）受</w:t>
      </w:r>
      <w:r>
        <w:rPr/>
        <w:t>西安高新区第二十四小学</w:t>
      </w:r>
      <w:r>
        <w:rPr/>
        <w:t>委托，拟对</w:t>
      </w:r>
      <w:r>
        <w:rPr/>
        <w:t>教学办公家具采购项目</w:t>
      </w:r>
      <w:r>
        <w:rPr/>
        <w:t>采用竞争性磋商采购方式进行采购，兹邀请供应商参加本项目的竞争性磋商。</w:t>
      </w:r>
    </w:p>
    <w:p>
      <w:pPr>
        <w:pStyle w:val="null3"/>
        <w:outlineLvl w:val="2"/>
      </w:pPr>
      <w:r>
        <w:rPr>
          <w:sz w:val="28"/>
          <w:b/>
        </w:rPr>
        <w:t>一、项目编号：</w:t>
      </w:r>
      <w:r>
        <w:rPr>
          <w:sz w:val="28"/>
          <w:b/>
        </w:rPr>
        <w:t>SXJK-2024-050</w:t>
      </w:r>
    </w:p>
    <w:p>
      <w:pPr>
        <w:pStyle w:val="null3"/>
        <w:outlineLvl w:val="2"/>
      </w:pPr>
      <w:r>
        <w:rPr>
          <w:sz w:val="28"/>
          <w:b/>
        </w:rPr>
        <w:t>二、项目名称：</w:t>
      </w:r>
      <w:r>
        <w:rPr>
          <w:sz w:val="28"/>
          <w:b/>
        </w:rPr>
        <w:t>教学办公家具采购项目</w:t>
      </w:r>
    </w:p>
    <w:p>
      <w:pPr>
        <w:pStyle w:val="null3"/>
        <w:outlineLvl w:val="2"/>
      </w:pPr>
      <w:r>
        <w:rPr>
          <w:sz w:val="28"/>
          <w:b/>
        </w:rPr>
        <w:t>三、磋商项目简介</w:t>
      </w:r>
    </w:p>
    <w:p>
      <w:pPr>
        <w:pStyle w:val="null3"/>
        <w:ind w:firstLine="480"/>
      </w:pPr>
      <w:r>
        <w:rPr/>
        <w:t>教学办公家具设备一批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采购包1（教学办公家具采购项目）：属于专门面向中小企业采购。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 、其他组织或自然人：法人或者其他组织提供营业执照等证明文件， 自然人提供身份证件，供应商需在项目电子化 交易系统中按要求上传相应证明文件并进行电 子签章</w:t>
      </w:r>
    </w:p>
    <w:p>
      <w:pPr>
        <w:pStyle w:val="null3"/>
      </w:pPr>
      <w:r>
        <w:rPr/>
        <w:t>2、税收缴纳凭证及社会保险缴纳的凭证：供应商在本项目磋商响应文件递交截止时间前十二个月内任意一个月的税收缴纳凭证及社会 保险缴纳的凭证。依法免税或不需要缴纳社会 保障资金的供应商，应提供相应文件证明其依 法免税或不需要缴纳社会保障资金，供应商需 在项目电子化交易系统中按要求上传相应证明文件</w:t>
      </w:r>
    </w:p>
    <w:p>
      <w:pPr>
        <w:pStyle w:val="null3"/>
      </w:pPr>
      <w:r>
        <w:rPr/>
        <w:t>3、财务状况报告：提供2022年度或2023年度经审计的完整财务 报告（成立时间至提交投标文件递交截止时间 不足一年的可提供成立后任意时段的资产负债 表），或其银行基本账户出具的资信证明（资 信证明需提供投标截止时间前6个月内），供应 商需在项目电子化交易系统中按要求上传相应 证明文件</w:t>
      </w:r>
    </w:p>
    <w:p>
      <w:pPr>
        <w:pStyle w:val="null3"/>
      </w:pPr>
      <w:r>
        <w:rPr/>
        <w:t>4、参加政府采购活动前3年内在经营 活动中没有重大违法记录的书面声 明； 其中：重大违法记录是指供应 商因违法经营受到刑事处罚或者责 令停产停业、吊销许可证或者执照 、较大数额罚款等行政处罚：参加政府采购活动前3年内在经营活动中没有重 大违法记录的书面声明，供应商需在项目电子 化交易系统中按要求上传相应证明文件并进行电子签章</w:t>
      </w:r>
    </w:p>
    <w:p>
      <w:pPr>
        <w:pStyle w:val="null3"/>
      </w:pPr>
      <w:r>
        <w:rPr/>
        <w:t>5、履行合同所必需的设备和专业技术能力书面声明函：具有履行合同所必需的设备和专业技术能力书 面声明函，供应商需在项目电子化交易系统中 按要求上传相应证明文件并进行电子签章</w:t>
      </w:r>
    </w:p>
    <w:p>
      <w:pPr>
        <w:pStyle w:val="null3"/>
      </w:pPr>
      <w:r>
        <w:rPr/>
        <w:t>6、不得为“信用中国”网站（www.cre ditchina.gov.cn）中列入失信被执 行人和重大税收违法失信主体的供 应商，不得为中国政府采购网（w ww.ccgp.gov.cn）政府采购严重 违法失信行为记录名单中被财政部 门禁止参加政府采购活动的供应商：不得为“信用中国”网站（www.creditchina.go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西安高新区第二十四小学</w:t>
      </w:r>
    </w:p>
    <w:p>
      <w:pPr>
        <w:pStyle w:val="null3"/>
      </w:pPr>
      <w:r>
        <w:rPr/>
        <w:t xml:space="preserve"> 地址： </w:t>
      </w:r>
      <w:r>
        <w:rPr/>
        <w:t>西安高新技术产业开发区大吉环道以南，灵秀一路以西</w:t>
      </w:r>
    </w:p>
    <w:p>
      <w:pPr>
        <w:pStyle w:val="null3"/>
      </w:pPr>
      <w:r>
        <w:rPr/>
        <w:t xml:space="preserve"> 邮编： </w:t>
      </w:r>
      <w:r>
        <w:rPr/>
        <w:t>710075</w:t>
      </w:r>
    </w:p>
    <w:p>
      <w:pPr>
        <w:pStyle w:val="null3"/>
      </w:pPr>
      <w:r>
        <w:rPr/>
        <w:t xml:space="preserve"> 联系人： </w:t>
      </w:r>
      <w:r>
        <w:rPr/>
        <w:t>西安高新区第二十四小学经办</w:t>
      </w:r>
    </w:p>
    <w:p>
      <w:pPr>
        <w:pStyle w:val="null3"/>
      </w:pPr>
      <w:r>
        <w:rPr/>
        <w:t xml:space="preserve"> 联系电话： </w:t>
      </w:r>
      <w:r>
        <w:rPr/>
        <w:t>029-81166121</w:t>
      </w:r>
    </w:p>
    <w:p>
      <w:pPr>
        <w:pStyle w:val="null3"/>
        <w:outlineLvl w:val="3"/>
      </w:pPr>
      <w:r>
        <w:rPr>
          <w:sz w:val="24"/>
          <w:b/>
        </w:rPr>
        <w:t>代理机构：</w:t>
      </w:r>
      <w:r>
        <w:rPr>
          <w:sz w:val="24"/>
          <w:b/>
        </w:rPr>
        <w:t>陕西健坤工程造价咨询有限公司</w:t>
      </w:r>
    </w:p>
    <w:p>
      <w:pPr>
        <w:pStyle w:val="null3"/>
      </w:pPr>
      <w:r>
        <w:rPr/>
        <w:t xml:space="preserve"> 地址： </w:t>
      </w:r>
      <w:r>
        <w:rPr/>
        <w:t>西安市高新区逸翠园i都会4号楼一单元1024室</w:t>
      </w:r>
    </w:p>
    <w:p>
      <w:pPr>
        <w:pStyle w:val="null3"/>
      </w:pPr>
      <w:r>
        <w:rPr/>
        <w:t xml:space="preserve"> 邮编： </w:t>
      </w:r>
      <w:r>
        <w:rPr/>
        <w:t>710076</w:t>
      </w:r>
    </w:p>
    <w:p>
      <w:pPr>
        <w:pStyle w:val="null3"/>
      </w:pPr>
      <w:r>
        <w:rPr/>
        <w:t xml:space="preserve"> 联系人： </w:t>
      </w:r>
      <w:r>
        <w:rPr/>
        <w:t>刘工</w:t>
      </w:r>
    </w:p>
    <w:p>
      <w:pPr>
        <w:pStyle w:val="null3"/>
      </w:pPr>
      <w:r>
        <w:rPr/>
        <w:t xml:space="preserve"> 联系电话： </w:t>
      </w:r>
      <w:r>
        <w:rPr/>
        <w:t>029-81145815</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丁老师</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双人课桌椅、书包柜、办公桌、屏风隔断、移门柜、全钢制三抽推柜、午休办公椅</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代理服务费收费标准：参照国家计委计价格[2002]1980号及发改办价格[2003]857号通知规定收取。注：代理服务费不足陆仟元按陆仟元整收取。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西安高新区第二十四小学</w:t>
      </w:r>
      <w:r>
        <w:rPr/>
        <w:t>和</w:t>
      </w:r>
      <w:r>
        <w:rPr/>
        <w:t>陕西健坤工程造价咨询有限公司</w:t>
      </w:r>
      <w:r>
        <w:rPr/>
        <w:t>享有。对磋商文件中供应商参加本次政府采购活动应当具备的条件，磋商项目技术、服务、商务及其他要求，评审细则及标准由</w:t>
      </w:r>
      <w:r>
        <w:rPr/>
        <w:t>西安高新区第二十四小学</w:t>
      </w:r>
      <w:r>
        <w:rPr/>
        <w:t>负责解释。除上述磋商文件内容，其他内容由</w:t>
      </w:r>
      <w:r>
        <w:rPr/>
        <w:t>陕西健坤工程造价咨询有限公司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陕西健坤工程造价咨询有限公司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达到国家及行业相关标准，并满足磋商文件要求。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陕西健坤工程造价咨询有限公司</w:t>
      </w:r>
      <w:r>
        <w:rPr/>
        <w:t xml:space="preserve"> 负责答复；供应商对采购过程的询问、质疑由</w:t>
      </w:r>
      <w:r>
        <w:rPr/>
        <w:t>陕西健坤工程造价咨询有限公司</w:t>
      </w:r>
      <w:r>
        <w:rPr/>
        <w:t xml:space="preserve"> 负责答复；供应商对采购结果的询问、质疑由 </w:t>
      </w:r>
      <w:r>
        <w:rPr/>
        <w:t>陕西健坤工程造价咨询有限公司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联系人：刘工</w:t>
      </w:r>
    </w:p>
    <w:p>
      <w:pPr>
        <w:pStyle w:val="null3"/>
      </w:pPr>
      <w:r>
        <w:rPr/>
        <w:t>联系电话：029-81145815</w:t>
      </w:r>
    </w:p>
    <w:p>
      <w:pPr>
        <w:pStyle w:val="null3"/>
      </w:pPr>
      <w:r>
        <w:rPr/>
        <w:t>地址：西安市高新区逸翠园i都会4号楼一单元1024室</w:t>
      </w:r>
    </w:p>
    <w:p>
      <w:pPr>
        <w:pStyle w:val="null3"/>
      </w:pPr>
      <w:r>
        <w:rPr/>
        <w:t>邮编：710076</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教学办公家具一批</w:t>
      </w:r>
    </w:p>
    <w:p>
      <w:pPr>
        <w:pStyle w:val="null3"/>
        <w:outlineLvl w:val="2"/>
      </w:pPr>
      <w:r>
        <w:rPr>
          <w:sz w:val="28"/>
          <w:b/>
        </w:rPr>
        <w:t>3.2采购内容</w:t>
      </w:r>
    </w:p>
    <w:p>
      <w:pPr>
        <w:pStyle w:val="null3"/>
      </w:pPr>
      <w:r>
        <w:rPr/>
        <w:t>采购包1：</w:t>
      </w:r>
    </w:p>
    <w:p>
      <w:pPr>
        <w:pStyle w:val="null3"/>
      </w:pPr>
      <w:r>
        <w:rPr/>
        <w:t>采购包预算金额（元）: 330,000.00</w:t>
      </w:r>
    </w:p>
    <w:p>
      <w:pPr>
        <w:pStyle w:val="null3"/>
      </w:pPr>
      <w:r>
        <w:rPr/>
        <w:t>采购包最高限价（元）: 330,000.00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教学办公家具</w:t>
            </w:r>
          </w:p>
        </w:tc>
        <w:tc>
          <w:tcPr>
            <w:tcW w:type="dxa" w:w="831"/>
          </w:tcPr>
          <w:p>
            <w:pPr>
              <w:pStyle w:val="null3"/>
              <w:jc w:val="right"/>
            </w:pPr>
            <w:r>
              <w:rPr/>
              <w:t>1.00</w:t>
            </w:r>
          </w:p>
        </w:tc>
        <w:tc>
          <w:tcPr>
            <w:tcW w:type="dxa" w:w="831"/>
          </w:tcPr>
          <w:p>
            <w:pPr>
              <w:pStyle w:val="null3"/>
              <w:jc w:val="right"/>
            </w:pPr>
            <w:r>
              <w:rPr/>
              <w:t>330,000.00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标的名称：教学办公家具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1"/>
              <w:gridCol w:w="221"/>
              <w:gridCol w:w="161"/>
              <w:gridCol w:w="204"/>
              <w:gridCol w:w="980"/>
              <w:gridCol w:w="1449"/>
            </w:tblGrid>
            <w:tr>
              <w:tc>
                <w:tcPr>
                  <w:tcW w:type="dxa" w:w="161"/>
                  <w:tcBorders>
                    <w:top w:val="single" w:color="000000" w:sz="4"/>
                    <w:left w:val="singl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221"/>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1"/>
                      <w:b/>
                      <w:color w:val="000000"/>
                    </w:rPr>
                    <w:t>名称</w:t>
                  </w:r>
                </w:p>
              </w:tc>
              <w:tc>
                <w:tcPr>
                  <w:tcW w:type="dxa" w:w="161"/>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c>
                <w:tcPr>
                  <w:tcW w:type="dxa" w:w="204"/>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980"/>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1"/>
                      <w:b/>
                      <w:color w:val="000000"/>
                    </w:rPr>
                    <w:t>尺寸要求</w:t>
                  </w:r>
                </w:p>
              </w:tc>
              <w:tc>
                <w:tcPr>
                  <w:tcW w:type="dxa" w:w="1449"/>
                  <w:tcBorders>
                    <w:top w:val="single" w:color="000000" w:sz="4"/>
                    <w:left w:val="none" w:color="000000" w:sz="4"/>
                    <w:bottom w:val="single" w:color="000000" w:sz="4"/>
                    <w:right w:val="single" w:color="000000" w:sz="4"/>
                  </w:tcBorders>
                  <w:shd w:fill="C0C0C0"/>
                  <w:tcMar>
                    <w:top w:type="dxa" w:w="0"/>
                    <w:left w:type="dxa" w:w="105"/>
                    <w:bottom w:type="dxa" w:w="0"/>
                    <w:right w:type="dxa" w:w="105"/>
                  </w:tcMar>
                  <w:vAlign w:val="top"/>
                </w:tcPr>
                <w:p>
                  <w:pPr>
                    <w:pStyle w:val="null3"/>
                    <w:jc w:val="center"/>
                  </w:pPr>
                  <w:r>
                    <w:rPr>
                      <w:rFonts w:ascii="宋体" w:hAnsi="宋体" w:cs="宋体" w:eastAsia="宋体"/>
                      <w:sz w:val="21"/>
                      <w:b/>
                      <w:color w:val="000000"/>
                    </w:rPr>
                    <w:t>参数要求</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双人课桌椅</w:t>
                  </w:r>
                </w:p>
              </w:tc>
              <w:tc>
                <w:tcPr>
                  <w:tcW w:type="dxa" w:w="1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350</w:t>
                  </w:r>
                </w:p>
              </w:tc>
              <w:tc>
                <w:tcPr>
                  <w:tcW w:type="dxa" w:w="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桌子：</w:t>
                  </w:r>
                  <w:r>
                    <w:rPr>
                      <w:rFonts w:ascii="宋体" w:hAnsi="宋体" w:cs="宋体" w:eastAsia="宋体"/>
                      <w:sz w:val="21"/>
                      <w:color w:val="000000"/>
                    </w:rPr>
                    <w:t>1200×420(450)×650-760mm（高度可调节）椅子：1200×320×350-450mm（高度可调节,带靠背）</w:t>
                  </w:r>
                </w:p>
              </w:tc>
              <w:tc>
                <w:tcPr>
                  <w:tcW w:type="dxa" w:w="14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w:t>
                  </w:r>
                  <w:r>
                    <w:rPr>
                      <w:rFonts w:ascii="宋体" w:hAnsi="宋体" w:cs="宋体" w:eastAsia="宋体"/>
                      <w:sz w:val="21"/>
                      <w:color w:val="000000"/>
                    </w:rPr>
                    <w:t>课桌：桌面板采用实木多层板，注塑封边，厚度</w:t>
                  </w:r>
                  <w:r>
                    <w:rPr>
                      <w:rFonts w:ascii="宋体" w:hAnsi="宋体" w:cs="宋体" w:eastAsia="宋体"/>
                      <w:sz w:val="21"/>
                    </w:rPr>
                    <w:t>≥</w:t>
                  </w:r>
                  <w:r>
                    <w:rPr>
                      <w:rFonts w:ascii="宋体" w:hAnsi="宋体" w:cs="宋体" w:eastAsia="宋体"/>
                      <w:sz w:val="21"/>
                      <w:color w:val="000000"/>
                    </w:rPr>
                    <w:t>18mm。具有防酸，防碱，防腐，耐磨的特点。</w:t>
                  </w:r>
                </w:p>
                <w:p>
                  <w:pPr>
                    <w:pStyle w:val="null3"/>
                    <w:jc w:val="left"/>
                  </w:pPr>
                  <w:r>
                    <w:rPr>
                      <w:rFonts w:ascii="宋体" w:hAnsi="宋体" w:cs="宋体" w:eastAsia="宋体"/>
                      <w:sz w:val="21"/>
                      <w:color w:val="000000"/>
                    </w:rPr>
                    <w:t>2、</w:t>
                  </w:r>
                  <w:r>
                    <w:rPr>
                      <w:rFonts w:ascii="宋体" w:hAnsi="宋体" w:cs="宋体" w:eastAsia="宋体"/>
                      <w:sz w:val="21"/>
                      <w:color w:val="000000"/>
                    </w:rPr>
                    <w:t>桌架主管采用桌架主管采用</w:t>
                  </w:r>
                  <w:r>
                    <w:rPr>
                      <w:rFonts w:ascii="宋体" w:hAnsi="宋体" w:cs="宋体" w:eastAsia="宋体"/>
                      <w:sz w:val="21"/>
                      <w:color w:val="000000"/>
                    </w:rPr>
                    <w:t>60</w:t>
                  </w:r>
                  <w:r>
                    <w:rPr>
                      <w:rFonts w:ascii="宋体" w:hAnsi="宋体" w:cs="宋体" w:eastAsia="宋体"/>
                      <w:sz w:val="21"/>
                      <w:color w:val="000000"/>
                    </w:rPr>
                    <w:t>×</w:t>
                  </w:r>
                  <w:r>
                    <w:rPr>
                      <w:rFonts w:ascii="宋体" w:hAnsi="宋体" w:cs="宋体" w:eastAsia="宋体"/>
                      <w:sz w:val="21"/>
                      <w:color w:val="000000"/>
                    </w:rPr>
                    <w:t>30</w:t>
                  </w:r>
                  <w:r>
                    <w:rPr>
                      <w:rFonts w:ascii="宋体" w:hAnsi="宋体" w:cs="宋体" w:eastAsia="宋体"/>
                      <w:sz w:val="21"/>
                      <w:color w:val="000000"/>
                    </w:rPr>
                    <w:t>×</w:t>
                  </w:r>
                  <w:r>
                    <w:rPr>
                      <w:rFonts w:ascii="宋体" w:hAnsi="宋体" w:cs="宋体" w:eastAsia="宋体"/>
                      <w:sz w:val="21"/>
                    </w:rPr>
                    <w:t>≥</w:t>
                  </w:r>
                  <w:r>
                    <w:rPr>
                      <w:rFonts w:ascii="宋体" w:hAnsi="宋体" w:cs="宋体" w:eastAsia="宋体"/>
                      <w:sz w:val="21"/>
                      <w:color w:val="000000"/>
                    </w:rPr>
                    <w:t>1.5mm优质高频椭圆管。</w:t>
                  </w:r>
                </w:p>
                <w:p>
                  <w:pPr>
                    <w:pStyle w:val="null3"/>
                    <w:jc w:val="left"/>
                  </w:pPr>
                  <w:r>
                    <w:rPr>
                      <w:rFonts w:ascii="宋体" w:hAnsi="宋体" w:cs="宋体" w:eastAsia="宋体"/>
                      <w:sz w:val="21"/>
                      <w:color w:val="000000"/>
                    </w:rPr>
                    <w:t>3、升降套管材均采用50</w:t>
                  </w:r>
                  <w:r>
                    <w:rPr>
                      <w:rFonts w:ascii="宋体" w:hAnsi="宋体" w:cs="宋体" w:eastAsia="宋体"/>
                      <w:sz w:val="21"/>
                      <w:color w:val="000000"/>
                    </w:rPr>
                    <w:t>×</w:t>
                  </w:r>
                  <w:r>
                    <w:rPr>
                      <w:rFonts w:ascii="宋体" w:hAnsi="宋体" w:cs="宋体" w:eastAsia="宋体"/>
                      <w:sz w:val="21"/>
                      <w:color w:val="000000"/>
                    </w:rPr>
                    <w:t>20</w:t>
                  </w:r>
                  <w:r>
                    <w:rPr>
                      <w:rFonts w:ascii="宋体" w:hAnsi="宋体" w:cs="宋体" w:eastAsia="宋体"/>
                      <w:sz w:val="21"/>
                      <w:color w:val="000000"/>
                    </w:rPr>
                    <w:t>×</w:t>
                  </w:r>
                  <w:r>
                    <w:rPr>
                      <w:rFonts w:ascii="宋体" w:hAnsi="宋体" w:cs="宋体" w:eastAsia="宋体"/>
                      <w:sz w:val="21"/>
                    </w:rPr>
                    <w:t>≥</w:t>
                  </w:r>
                  <w:r>
                    <w:rPr>
                      <w:rFonts w:ascii="宋体" w:hAnsi="宋体" w:cs="宋体" w:eastAsia="宋体"/>
                      <w:sz w:val="21"/>
                      <w:color w:val="000000"/>
                    </w:rPr>
                    <w:t>1.5mm优质高频椭圆管。</w:t>
                  </w:r>
                </w:p>
                <w:p>
                  <w:pPr>
                    <w:pStyle w:val="null3"/>
                    <w:jc w:val="left"/>
                  </w:pPr>
                  <w:r>
                    <w:rPr>
                      <w:rFonts w:ascii="宋体" w:hAnsi="宋体" w:cs="宋体" w:eastAsia="宋体"/>
                      <w:sz w:val="21"/>
                      <w:color w:val="000000"/>
                    </w:rPr>
                    <w:t>4、横支撑采用50</w:t>
                  </w:r>
                  <w:r>
                    <w:rPr>
                      <w:rFonts w:ascii="宋体" w:hAnsi="宋体" w:cs="宋体" w:eastAsia="宋体"/>
                      <w:sz w:val="21"/>
                      <w:color w:val="000000"/>
                    </w:rPr>
                    <w:t>×</w:t>
                  </w:r>
                  <w:r>
                    <w:rPr>
                      <w:rFonts w:ascii="宋体" w:hAnsi="宋体" w:cs="宋体" w:eastAsia="宋体"/>
                      <w:sz w:val="21"/>
                      <w:color w:val="000000"/>
                    </w:rPr>
                    <w:t>20</w:t>
                  </w:r>
                  <w:r>
                    <w:rPr>
                      <w:rFonts w:ascii="宋体" w:hAnsi="宋体" w:cs="宋体" w:eastAsia="宋体"/>
                      <w:sz w:val="21"/>
                      <w:color w:val="000000"/>
                    </w:rPr>
                    <w:t>×</w:t>
                  </w:r>
                  <w:r>
                    <w:rPr>
                      <w:rFonts w:ascii="宋体" w:hAnsi="宋体" w:cs="宋体" w:eastAsia="宋体"/>
                      <w:sz w:val="21"/>
                    </w:rPr>
                    <w:t>≥</w:t>
                  </w:r>
                  <w:r>
                    <w:rPr>
                      <w:rFonts w:ascii="宋体" w:hAnsi="宋体" w:cs="宋体" w:eastAsia="宋体"/>
                      <w:sz w:val="21"/>
                      <w:color w:val="000000"/>
                    </w:rPr>
                    <w:t>1.5mm优质椭圆管。</w:t>
                  </w:r>
                </w:p>
                <w:p>
                  <w:pPr>
                    <w:pStyle w:val="null3"/>
                    <w:jc w:val="left"/>
                  </w:pPr>
                  <w:r>
                    <w:rPr>
                      <w:rFonts w:ascii="宋体" w:hAnsi="宋体" w:cs="宋体" w:eastAsia="宋体"/>
                      <w:sz w:val="21"/>
                      <w:color w:val="000000"/>
                    </w:rPr>
                    <w:t>5、桌架采用升降式，高度可调，外管60*30，内管50*20，加长内滑套。</w:t>
                  </w:r>
                </w:p>
                <w:p>
                  <w:pPr>
                    <w:pStyle w:val="null3"/>
                    <w:jc w:val="left"/>
                  </w:pPr>
                  <w:r>
                    <w:rPr>
                      <w:rFonts w:ascii="宋体" w:hAnsi="宋体" w:cs="宋体" w:eastAsia="宋体"/>
                      <w:sz w:val="21"/>
                      <w:color w:val="000000"/>
                    </w:rPr>
                    <w:t>6、桌面支撑采用30</w:t>
                  </w:r>
                  <w:r>
                    <w:rPr>
                      <w:rFonts w:ascii="宋体" w:hAnsi="宋体" w:cs="宋体" w:eastAsia="宋体"/>
                      <w:sz w:val="21"/>
                      <w:color w:val="000000"/>
                    </w:rPr>
                    <w:t>×</w:t>
                  </w:r>
                  <w:r>
                    <w:rPr>
                      <w:rFonts w:ascii="宋体" w:hAnsi="宋体" w:cs="宋体" w:eastAsia="宋体"/>
                      <w:sz w:val="21"/>
                      <w:color w:val="000000"/>
                    </w:rPr>
                    <w:t>30</w:t>
                  </w:r>
                  <w:r>
                    <w:rPr>
                      <w:rFonts w:ascii="宋体" w:hAnsi="宋体" w:cs="宋体" w:eastAsia="宋体"/>
                      <w:sz w:val="21"/>
                      <w:color w:val="000000"/>
                    </w:rPr>
                    <w:t>×</w:t>
                  </w:r>
                  <w:r>
                    <w:rPr>
                      <w:rFonts w:ascii="宋体" w:hAnsi="宋体" w:cs="宋体" w:eastAsia="宋体"/>
                      <w:sz w:val="21"/>
                    </w:rPr>
                    <w:t>≥</w:t>
                  </w:r>
                  <w:r>
                    <w:rPr>
                      <w:rFonts w:ascii="宋体" w:hAnsi="宋体" w:cs="宋体" w:eastAsia="宋体"/>
                      <w:sz w:val="21"/>
                      <w:color w:val="000000"/>
                    </w:rPr>
                    <w:t>1.2mm优质方管；以上的管材均采用优质高频焊管。桌斗为钢斗为980*320*150，钢板厚度为</w:t>
                  </w:r>
                  <w:r>
                    <w:rPr>
                      <w:rFonts w:ascii="宋体" w:hAnsi="宋体" w:cs="宋体" w:eastAsia="宋体"/>
                      <w:sz w:val="21"/>
                    </w:rPr>
                    <w:t>≥</w:t>
                  </w:r>
                  <w:r>
                    <w:rPr>
                      <w:rFonts w:ascii="宋体" w:hAnsi="宋体" w:cs="宋体" w:eastAsia="宋体"/>
                      <w:sz w:val="21"/>
                      <w:color w:val="000000"/>
                    </w:rPr>
                    <w:t>0.6mm），一次冲压成型。以上的管材均采用优质高频焊管。（桌斗角为弧形）</w:t>
                  </w:r>
                </w:p>
                <w:p>
                  <w:pPr>
                    <w:pStyle w:val="null3"/>
                    <w:jc w:val="left"/>
                  </w:pPr>
                  <w:r>
                    <w:rPr>
                      <w:rFonts w:ascii="宋体" w:hAnsi="宋体" w:cs="宋体" w:eastAsia="宋体"/>
                      <w:sz w:val="21"/>
                      <w:color w:val="000000"/>
                    </w:rPr>
                    <w:t>7、</w:t>
                  </w:r>
                  <w:r>
                    <w:rPr>
                      <w:rFonts w:ascii="宋体" w:hAnsi="宋体" w:cs="宋体" w:eastAsia="宋体"/>
                      <w:sz w:val="21"/>
                      <w:color w:val="000000"/>
                    </w:rPr>
                    <w:t>椅子：凳面板采用实木多层板，注塑封边，厚度</w:t>
                  </w:r>
                  <w:r>
                    <w:rPr>
                      <w:rFonts w:ascii="宋体" w:hAnsi="宋体" w:cs="宋体" w:eastAsia="宋体"/>
                      <w:sz w:val="21"/>
                    </w:rPr>
                    <w:t>≥</w:t>
                  </w:r>
                  <w:r>
                    <w:rPr>
                      <w:rFonts w:ascii="宋体" w:hAnsi="宋体" w:cs="宋体" w:eastAsia="宋体"/>
                      <w:sz w:val="21"/>
                      <w:color w:val="000000"/>
                    </w:rPr>
                    <w:t>18mm</w:t>
                  </w:r>
                  <w:r>
                    <w:rPr>
                      <w:rFonts w:ascii="宋体" w:hAnsi="宋体" w:cs="宋体" w:eastAsia="宋体"/>
                      <w:sz w:val="21"/>
                      <w:color w:val="000000"/>
                    </w:rPr>
                    <w:t>，椅子后背为两个弧形注塑封边小靠背，材质也为实木多层板。具有防酸，防碱，防腐，耐磨的特点。</w:t>
                  </w:r>
                </w:p>
                <w:p>
                  <w:pPr>
                    <w:pStyle w:val="null3"/>
                    <w:jc w:val="left"/>
                  </w:pPr>
                  <w:r>
                    <w:rPr>
                      <w:rFonts w:ascii="宋体" w:hAnsi="宋体" w:cs="宋体" w:eastAsia="宋体"/>
                      <w:sz w:val="21"/>
                      <w:color w:val="000000"/>
                    </w:rPr>
                    <w:t>8、凳架采用升降式，高度可调，主管采用凳架主管采用</w:t>
                  </w:r>
                  <w:r>
                    <w:rPr>
                      <w:rFonts w:ascii="宋体" w:hAnsi="宋体" w:cs="宋体" w:eastAsia="宋体"/>
                      <w:sz w:val="21"/>
                      <w:color w:val="000000"/>
                    </w:rPr>
                    <w:t>60×30×</w:t>
                  </w:r>
                  <w:r>
                    <w:rPr>
                      <w:rFonts w:ascii="宋体" w:hAnsi="宋体" w:cs="宋体" w:eastAsia="宋体"/>
                      <w:sz w:val="21"/>
                    </w:rPr>
                    <w:t>≥</w:t>
                  </w:r>
                  <w:r>
                    <w:rPr>
                      <w:rFonts w:ascii="宋体" w:hAnsi="宋体" w:cs="宋体" w:eastAsia="宋体"/>
                      <w:sz w:val="21"/>
                      <w:color w:val="000000"/>
                    </w:rPr>
                    <w:t>1.5mm</w:t>
                  </w:r>
                  <w:r>
                    <w:rPr>
                      <w:rFonts w:ascii="宋体" w:hAnsi="宋体" w:cs="宋体" w:eastAsia="宋体"/>
                      <w:sz w:val="21"/>
                      <w:color w:val="000000"/>
                    </w:rPr>
                    <w:t>优质高频椭圆管。</w:t>
                  </w:r>
                </w:p>
                <w:p>
                  <w:pPr>
                    <w:pStyle w:val="null3"/>
                    <w:jc w:val="left"/>
                  </w:pPr>
                  <w:r>
                    <w:rPr>
                      <w:rFonts w:ascii="宋体" w:hAnsi="宋体" w:cs="宋体" w:eastAsia="宋体"/>
                      <w:sz w:val="21"/>
                      <w:color w:val="000000"/>
                    </w:rPr>
                    <w:t>9、升降套管材均采用</w:t>
                  </w:r>
                  <w:r>
                    <w:rPr>
                      <w:rFonts w:ascii="宋体" w:hAnsi="宋体" w:cs="宋体" w:eastAsia="宋体"/>
                      <w:sz w:val="21"/>
                      <w:color w:val="000000"/>
                    </w:rPr>
                    <w:t>50×20×</w:t>
                  </w:r>
                  <w:r>
                    <w:rPr>
                      <w:rFonts w:ascii="宋体" w:hAnsi="宋体" w:cs="宋体" w:eastAsia="宋体"/>
                      <w:sz w:val="21"/>
                    </w:rPr>
                    <w:t>≥</w:t>
                  </w:r>
                  <w:r>
                    <w:rPr>
                      <w:rFonts w:ascii="宋体" w:hAnsi="宋体" w:cs="宋体" w:eastAsia="宋体"/>
                      <w:sz w:val="21"/>
                      <w:color w:val="000000"/>
                    </w:rPr>
                    <w:t>1.5mm</w:t>
                  </w:r>
                  <w:r>
                    <w:rPr>
                      <w:rFonts w:ascii="宋体" w:hAnsi="宋体" w:cs="宋体" w:eastAsia="宋体"/>
                      <w:sz w:val="21"/>
                      <w:color w:val="000000"/>
                    </w:rPr>
                    <w:t>优质高频椭圆管。</w:t>
                  </w:r>
                </w:p>
                <w:p>
                  <w:pPr>
                    <w:pStyle w:val="null3"/>
                    <w:jc w:val="left"/>
                  </w:pPr>
                  <w:r>
                    <w:rPr>
                      <w:rFonts w:ascii="宋体" w:hAnsi="宋体" w:cs="宋体" w:eastAsia="宋体"/>
                      <w:sz w:val="21"/>
                      <w:color w:val="000000"/>
                    </w:rPr>
                    <w:t>10、横支撑采用</w:t>
                  </w:r>
                  <w:r>
                    <w:rPr>
                      <w:rFonts w:ascii="宋体" w:hAnsi="宋体" w:cs="宋体" w:eastAsia="宋体"/>
                      <w:sz w:val="21"/>
                      <w:color w:val="000000"/>
                    </w:rPr>
                    <w:t>50×20×</w:t>
                  </w:r>
                  <w:r>
                    <w:rPr>
                      <w:rFonts w:ascii="宋体" w:hAnsi="宋体" w:cs="宋体" w:eastAsia="宋体"/>
                      <w:sz w:val="21"/>
                    </w:rPr>
                    <w:t>≥</w:t>
                  </w:r>
                  <w:r>
                    <w:rPr>
                      <w:rFonts w:ascii="宋体" w:hAnsi="宋体" w:cs="宋体" w:eastAsia="宋体"/>
                      <w:sz w:val="21"/>
                      <w:color w:val="000000"/>
                    </w:rPr>
                    <w:t>1.5mm</w:t>
                  </w:r>
                  <w:r>
                    <w:rPr>
                      <w:rFonts w:ascii="宋体" w:hAnsi="宋体" w:cs="宋体" w:eastAsia="宋体"/>
                      <w:sz w:val="21"/>
                      <w:color w:val="000000"/>
                    </w:rPr>
                    <w:t>优质椭圆管；管材：均采用优质高频焊管。焊接为二氧化碳气体保护焊，并经过严格的</w:t>
                  </w:r>
                  <w:r>
                    <w:rPr>
                      <w:rFonts w:ascii="宋体" w:hAnsi="宋体" w:cs="宋体" w:eastAsia="宋体"/>
                      <w:sz w:val="21"/>
                      <w:color w:val="000000"/>
                    </w:rPr>
                    <w:t>HIP</w:t>
                  </w:r>
                  <w:r>
                    <w:rPr>
                      <w:rFonts w:ascii="宋体" w:hAnsi="宋体" w:cs="宋体" w:eastAsia="宋体"/>
                      <w:sz w:val="21"/>
                      <w:color w:val="000000"/>
                    </w:rPr>
                    <w:t>溶液酸洗、强磷化处理（加催化剂），内、外彻底除油、除锈采用高压强喷塑附着力强，热固后不易脱落，表面光泽好，耐久性、抗冲力强。</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书包柜</w:t>
                  </w:r>
                </w:p>
              </w:tc>
              <w:tc>
                <w:tcPr>
                  <w:tcW w:type="dxa" w:w="1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门</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700</w:t>
                  </w:r>
                </w:p>
              </w:tc>
              <w:tc>
                <w:tcPr>
                  <w:tcW w:type="dxa" w:w="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310×390×500</w:t>
                  </w:r>
                </w:p>
              </w:tc>
              <w:tc>
                <w:tcPr>
                  <w:tcW w:type="dxa" w:w="14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w:t>
                  </w:r>
                  <w:r>
                    <w:rPr>
                      <w:rFonts w:ascii="宋体" w:hAnsi="宋体" w:cs="宋体" w:eastAsia="宋体"/>
                      <w:sz w:val="21"/>
                      <w:color w:val="000000"/>
                    </w:rPr>
                    <w:t>材质：更衣柜采用</w:t>
                  </w:r>
                  <w:r>
                    <w:rPr>
                      <w:rFonts w:ascii="宋体" w:hAnsi="宋体" w:cs="宋体" w:eastAsia="宋体"/>
                      <w:sz w:val="21"/>
                    </w:rPr>
                    <w:t>≥</w:t>
                  </w:r>
                  <w:r>
                    <w:rPr>
                      <w:rFonts w:ascii="宋体" w:hAnsi="宋体" w:cs="宋体" w:eastAsia="宋体"/>
                      <w:sz w:val="21"/>
                      <w:color w:val="000000"/>
                    </w:rPr>
                    <w:t>0.8mm厚优质冷轧钢板制作，强度高、韧性好、耐冲击，不易腐蚀，无毒无味，环保耐用。</w:t>
                  </w:r>
                  <w:r>
                    <w:br/>
                  </w:r>
                  <w:r>
                    <w:rPr>
                      <w:rFonts w:ascii="宋体" w:hAnsi="宋体" w:cs="宋体" w:eastAsia="宋体"/>
                      <w:sz w:val="21"/>
                      <w:color w:val="000000"/>
                    </w:rPr>
                    <w:t>2、工艺：采用钢制模具注塑一次成型。</w:t>
                  </w:r>
                  <w:r>
                    <w:br/>
                  </w:r>
                  <w:r>
                    <w:rPr>
                      <w:rFonts w:ascii="宋体" w:hAnsi="宋体" w:cs="宋体" w:eastAsia="宋体"/>
                      <w:sz w:val="21"/>
                      <w:color w:val="000000"/>
                    </w:rPr>
                    <w:t>3、产品特点：榫接结构并合理布局加强筋，使用产品自身力量相互连结，产品不变形、不扭曲，达到可重复拆装使用。</w:t>
                  </w:r>
                  <w:r>
                    <w:br/>
                  </w:r>
                  <w:r>
                    <w:rPr>
                      <w:rFonts w:ascii="宋体" w:hAnsi="宋体" w:cs="宋体" w:eastAsia="宋体"/>
                      <w:sz w:val="21"/>
                      <w:color w:val="000000"/>
                    </w:rPr>
                    <w:t>4、铰链：尼龙铰链，高强度，防水，防锈。</w:t>
                  </w:r>
                  <w:r>
                    <w:br/>
                  </w:r>
                  <w:r>
                    <w:rPr>
                      <w:rFonts w:ascii="宋体" w:hAnsi="宋体" w:cs="宋体" w:eastAsia="宋体"/>
                      <w:sz w:val="21"/>
                      <w:color w:val="000000"/>
                    </w:rPr>
                    <w:t>5、安装方式：榫卯连接，牢固耐用，底座高度为100mm，上下板厚</w:t>
                  </w:r>
                  <w:r>
                    <w:rPr>
                      <w:rFonts w:ascii="宋体" w:hAnsi="宋体" w:cs="宋体" w:eastAsia="宋体"/>
                      <w:sz w:val="21"/>
                    </w:rPr>
                    <w:t>≥</w:t>
                  </w:r>
                  <w:r>
                    <w:rPr>
                      <w:rFonts w:ascii="宋体" w:hAnsi="宋体" w:cs="宋体" w:eastAsia="宋体"/>
                      <w:sz w:val="21"/>
                      <w:color w:val="000000"/>
                    </w:rPr>
                    <w:t>30mm从而使产品更牢固、结实耐用。</w:t>
                  </w:r>
                </w:p>
                <w:p>
                  <w:pPr>
                    <w:pStyle w:val="null3"/>
                    <w:jc w:val="left"/>
                  </w:pPr>
                  <w:r>
                    <w:rPr>
                      <w:rFonts w:ascii="宋体" w:hAnsi="宋体" w:cs="宋体" w:eastAsia="宋体"/>
                      <w:sz w:val="21"/>
                      <w:color w:val="000000"/>
                    </w:rPr>
                    <w:t>6、每个门板与侧板连结采用高强度尼龙防水铰链和上下门轴加固.，使门更结实耐用，门板与侧板并安装有防盗插销，每门要加装拉手。</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办公桌</w:t>
                  </w:r>
                </w:p>
              </w:tc>
              <w:tc>
                <w:tcPr>
                  <w:tcW w:type="dxa" w:w="1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张</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1400*1400*1200</w:t>
                  </w:r>
                </w:p>
              </w:tc>
              <w:tc>
                <w:tcPr>
                  <w:tcW w:type="dxa" w:w="14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w:t>
                  </w:r>
                  <w:r>
                    <w:rPr>
                      <w:rFonts w:ascii="宋体" w:hAnsi="宋体" w:cs="宋体" w:eastAsia="宋体"/>
                      <w:sz w:val="21"/>
                      <w:color w:val="000000"/>
                    </w:rPr>
                    <w:t>结构：办公位为钢木结构，木质桌面后沿及一侧带桌面屏风，用屏风专用夹与桌面固定，桌腿采用三角钢管型材，壁厚</w:t>
                  </w:r>
                  <w:r>
                    <w:rPr>
                      <w:rFonts w:ascii="宋体" w:hAnsi="宋体" w:cs="宋体" w:eastAsia="宋体"/>
                      <w:sz w:val="21"/>
                    </w:rPr>
                    <w:t>≥</w:t>
                  </w:r>
                  <w:r>
                    <w:rPr>
                      <w:rFonts w:ascii="宋体" w:hAnsi="宋体" w:cs="宋体" w:eastAsia="宋体"/>
                      <w:sz w:val="21"/>
                      <w:color w:val="000000"/>
                    </w:rPr>
                    <w:t>2.0mm。</w:t>
                  </w:r>
                </w:p>
                <w:p>
                  <w:pPr>
                    <w:pStyle w:val="null3"/>
                    <w:jc w:val="left"/>
                  </w:pPr>
                  <w:r>
                    <w:rPr>
                      <w:rFonts w:ascii="宋体" w:hAnsi="宋体" w:cs="宋体" w:eastAsia="宋体"/>
                      <w:sz w:val="21"/>
                      <w:color w:val="000000"/>
                    </w:rPr>
                    <w:t>2、</w:t>
                  </w:r>
                  <w:r>
                    <w:rPr>
                      <w:rFonts w:ascii="宋体" w:hAnsi="宋体" w:cs="宋体" w:eastAsia="宋体"/>
                      <w:sz w:val="21"/>
                      <w:color w:val="000000"/>
                    </w:rPr>
                    <w:t>横梁为</w:t>
                  </w:r>
                  <w:r>
                    <w:rPr>
                      <w:rFonts w:ascii="宋体" w:hAnsi="宋体" w:cs="宋体" w:eastAsia="宋体"/>
                      <w:sz w:val="21"/>
                      <w:color w:val="000000"/>
                    </w:rPr>
                    <w:t>40*40*</w:t>
                  </w:r>
                  <w:r>
                    <w:rPr>
                      <w:rFonts w:ascii="宋体" w:hAnsi="宋体" w:cs="宋体" w:eastAsia="宋体"/>
                      <w:sz w:val="21"/>
                    </w:rPr>
                    <w:t>≥</w:t>
                  </w:r>
                  <w:r>
                    <w:rPr>
                      <w:rFonts w:ascii="宋体" w:hAnsi="宋体" w:cs="宋体" w:eastAsia="宋体"/>
                      <w:sz w:val="21"/>
                      <w:color w:val="000000"/>
                    </w:rPr>
                    <w:t>2.0mm的矩管，一次冲压成型，表面经防锈处理及静电喷塑处理，颜色为暖白色。</w:t>
                  </w:r>
                </w:p>
                <w:p>
                  <w:pPr>
                    <w:pStyle w:val="null3"/>
                    <w:jc w:val="left"/>
                  </w:pPr>
                  <w:r>
                    <w:rPr>
                      <w:rFonts w:ascii="宋体" w:hAnsi="宋体" w:cs="宋体" w:eastAsia="宋体"/>
                      <w:sz w:val="21"/>
                      <w:color w:val="000000"/>
                    </w:rPr>
                    <w:t>3、桌面厚度</w:t>
                  </w:r>
                  <w:r>
                    <w:rPr>
                      <w:rFonts w:ascii="宋体" w:hAnsi="宋体" w:cs="宋体" w:eastAsia="宋体"/>
                      <w:sz w:val="21"/>
                    </w:rPr>
                    <w:t>≥</w:t>
                  </w:r>
                  <w:r>
                    <w:rPr>
                      <w:rFonts w:ascii="宋体" w:hAnsi="宋体" w:cs="宋体" w:eastAsia="宋体"/>
                      <w:sz w:val="21"/>
                      <w:color w:val="000000"/>
                    </w:rPr>
                    <w:t>25mm，使用高精度电子开料锯加工成标准部件。</w:t>
                  </w:r>
                </w:p>
                <w:p>
                  <w:pPr>
                    <w:pStyle w:val="null3"/>
                    <w:jc w:val="left"/>
                  </w:pPr>
                  <w:r>
                    <w:rPr>
                      <w:rFonts w:ascii="宋体" w:hAnsi="宋体" w:cs="宋体" w:eastAsia="宋体"/>
                      <w:sz w:val="21"/>
                      <w:color w:val="000000"/>
                    </w:rPr>
                    <w:t>4、部件裸露周边用</w:t>
                  </w:r>
                  <w:r>
                    <w:rPr>
                      <w:rFonts w:ascii="宋体" w:hAnsi="宋体" w:cs="宋体" w:eastAsia="宋体"/>
                      <w:sz w:val="21"/>
                    </w:rPr>
                    <w:t>≥</w:t>
                  </w:r>
                  <w:r>
                    <w:rPr>
                      <w:rFonts w:ascii="宋体" w:hAnsi="宋体" w:cs="宋体" w:eastAsia="宋体"/>
                      <w:sz w:val="21"/>
                      <w:color w:val="000000"/>
                    </w:rPr>
                    <w:t>1.2mm厚的PVC封边条，保证持久牢固不易开裂，桌面颜色为枫木色，具有色泽鲜亮，色牢度高等特点。钢架需配置电脑主机放置位置，主机架同钢架采用一体设计安装钢架之上。</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屏风隔断</w:t>
                  </w:r>
                </w:p>
              </w:tc>
              <w:tc>
                <w:tcPr>
                  <w:tcW w:type="dxa" w:w="1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1400*1400*300</w:t>
                  </w:r>
                </w:p>
              </w:tc>
              <w:tc>
                <w:tcPr>
                  <w:tcW w:type="dxa" w:w="14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color w:val="000000"/>
                    </w:rPr>
                    <w:t>桌面屏风为三聚氰胺板及铝合金组合而成，颜色型号为布纹白色，厚度</w:t>
                  </w:r>
                  <w:r>
                    <w:rPr>
                      <w:rFonts w:ascii="宋体" w:hAnsi="宋体" w:cs="宋体" w:eastAsia="宋体"/>
                      <w:sz w:val="21"/>
                    </w:rPr>
                    <w:t>≥</w:t>
                  </w:r>
                  <w:r>
                    <w:rPr>
                      <w:rFonts w:ascii="宋体" w:hAnsi="宋体" w:cs="宋体" w:eastAsia="宋体"/>
                      <w:sz w:val="21"/>
                      <w:color w:val="000000"/>
                    </w:rPr>
                    <w:t>18mm。</w:t>
                  </w:r>
                </w:p>
                <w:p>
                  <w:pPr>
                    <w:pStyle w:val="null3"/>
                    <w:numPr>
                      <w:ilvl w:val="0"/>
                      <w:numId w:val="1"/>
                    </w:numPr>
                    <w:jc w:val="left"/>
                  </w:pPr>
                  <w:r>
                    <w:rPr>
                      <w:rFonts w:ascii="宋体" w:hAnsi="宋体" w:cs="宋体" w:eastAsia="宋体"/>
                      <w:sz w:val="21"/>
                      <w:color w:val="000000"/>
                    </w:rPr>
                    <w:t>饰面基材采用国产优质双帖高密度板，使用高精度电子开料锯加工成标准部件，部件裸露周边用</w:t>
                  </w:r>
                  <w:r>
                    <w:rPr>
                      <w:rFonts w:ascii="宋体" w:hAnsi="宋体" w:cs="宋体" w:eastAsia="宋体"/>
                      <w:sz w:val="21"/>
                    </w:rPr>
                    <w:t>≥</w:t>
                  </w:r>
                  <w:r>
                    <w:rPr>
                      <w:rFonts w:ascii="宋体" w:hAnsi="宋体" w:cs="宋体" w:eastAsia="宋体"/>
                      <w:sz w:val="21"/>
                      <w:color w:val="000000"/>
                    </w:rPr>
                    <w:t>1.2mm厚的PVC封边条，保证持久牢固不易开裂。桌面屏采用优质五金固定桌面上面。饰面颜色具有色泽鲜亮，色牢度高等特点。</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移门柜</w:t>
                  </w:r>
                </w:p>
              </w:tc>
              <w:tc>
                <w:tcPr>
                  <w:tcW w:type="dxa" w:w="1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800*400*725</w:t>
                  </w:r>
                </w:p>
              </w:tc>
              <w:tc>
                <w:tcPr>
                  <w:tcW w:type="dxa" w:w="14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color w:val="000000"/>
                    </w:rPr>
                    <w:t>钢制推拉门侧柜。</w:t>
                  </w:r>
                </w:p>
                <w:p>
                  <w:pPr>
                    <w:pStyle w:val="null3"/>
                    <w:numPr>
                      <w:ilvl w:val="0"/>
                      <w:numId w:val="1"/>
                    </w:numPr>
                    <w:jc w:val="left"/>
                  </w:pPr>
                  <w:r>
                    <w:rPr>
                      <w:rFonts w:ascii="宋体" w:hAnsi="宋体" w:cs="宋体" w:eastAsia="宋体"/>
                      <w:sz w:val="21"/>
                      <w:color w:val="000000"/>
                    </w:rPr>
                    <w:t>采用</w:t>
                  </w:r>
                  <w:r>
                    <w:rPr>
                      <w:rFonts w:ascii="宋体" w:hAnsi="宋体" w:cs="宋体" w:eastAsia="宋体"/>
                      <w:sz w:val="21"/>
                    </w:rPr>
                    <w:t>≥</w:t>
                  </w:r>
                  <w:r>
                    <w:rPr>
                      <w:rFonts w:ascii="宋体" w:hAnsi="宋体" w:cs="宋体" w:eastAsia="宋体"/>
                      <w:sz w:val="21"/>
                      <w:color w:val="000000"/>
                    </w:rPr>
                    <w:t>0.8mm厚优质冷轧钢板制作，内部带隔板，门上带推拉门扣手及锁，具有开锁提示功能，表面喷塑处理，颜色为暖白色；，表面喷塑处理，颜色为暖白色。</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全钢制三抽推柜</w:t>
                  </w:r>
                </w:p>
              </w:tc>
              <w:tc>
                <w:tcPr>
                  <w:tcW w:type="dxa" w:w="1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个</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常规</w:t>
                  </w:r>
                </w:p>
              </w:tc>
              <w:tc>
                <w:tcPr>
                  <w:tcW w:type="dxa" w:w="14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宋体" w:hAnsi="宋体" w:cs="宋体" w:eastAsia="宋体"/>
                      <w:sz w:val="21"/>
                      <w:color w:val="000000"/>
                    </w:rPr>
                    <w:t>钢制三抽推柜每抽内侧面全包，带串锁，柜子带轮，均为三节轨道结构，最底部抽屉需带承重轮开合。</w:t>
                  </w:r>
                </w:p>
                <w:p>
                  <w:pPr>
                    <w:pStyle w:val="null3"/>
                    <w:numPr>
                      <w:ilvl w:val="0"/>
                      <w:numId w:val="1"/>
                    </w:numPr>
                    <w:jc w:val="left"/>
                  </w:pPr>
                  <w:r>
                    <w:rPr>
                      <w:rFonts w:ascii="宋体" w:hAnsi="宋体" w:cs="宋体" w:eastAsia="宋体"/>
                      <w:sz w:val="21"/>
                      <w:color w:val="000000"/>
                    </w:rPr>
                    <w:t>采用</w:t>
                  </w:r>
                  <w:r>
                    <w:rPr>
                      <w:rFonts w:ascii="宋体" w:hAnsi="宋体" w:cs="宋体" w:eastAsia="宋体"/>
                      <w:sz w:val="21"/>
                    </w:rPr>
                    <w:t>≥</w:t>
                  </w:r>
                  <w:r>
                    <w:rPr>
                      <w:rFonts w:ascii="宋体" w:hAnsi="宋体" w:cs="宋体" w:eastAsia="宋体"/>
                      <w:sz w:val="21"/>
                      <w:color w:val="000000"/>
                    </w:rPr>
                    <w:t>0.8mm厚国产优质冷轧钢板，表面喷塑处理，颜色为暖白色。</w:t>
                  </w:r>
                </w:p>
              </w:tc>
            </w:tr>
            <w:tr>
              <w:tc>
                <w:tcPr>
                  <w:tcW w:type="dxa" w:w="1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午休办公椅</w:t>
                  </w:r>
                </w:p>
              </w:tc>
              <w:tc>
                <w:tcPr>
                  <w:tcW w:type="dxa" w:w="16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把</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20</w:t>
                  </w:r>
                </w:p>
              </w:tc>
              <w:tc>
                <w:tcPr>
                  <w:tcW w:type="dxa" w:w="9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color w:val="000000"/>
                    </w:rPr>
                    <w:t>常规</w:t>
                  </w:r>
                </w:p>
              </w:tc>
              <w:tc>
                <w:tcPr>
                  <w:tcW w:type="dxa" w:w="14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1"/>
                      <w:color w:val="000000"/>
                    </w:rPr>
                    <w:t>1、基材：椅子为钢制电镀五星脚，椅面芯材采用高弹定型海绵（PU材料发泡而成），优质网布面，网布面回弹力强，经过防油污、防磨等处理，座面柔软舒适，符合人体工程学，透气性好，不褪色，无异味。</w:t>
                  </w:r>
                </w:p>
                <w:p>
                  <w:pPr>
                    <w:pStyle w:val="null3"/>
                    <w:jc w:val="left"/>
                  </w:pPr>
                  <w:r>
                    <w:rPr>
                      <w:rFonts w:ascii="宋体" w:hAnsi="宋体" w:cs="宋体" w:eastAsia="宋体"/>
                      <w:sz w:val="21"/>
                      <w:color w:val="000000"/>
                    </w:rPr>
                    <w:t>2、</w:t>
                  </w:r>
                  <w:r>
                    <w:rPr>
                      <w:rFonts w:ascii="宋体" w:hAnsi="宋体" w:cs="宋体" w:eastAsia="宋体"/>
                      <w:sz w:val="21"/>
                      <w:color w:val="000000"/>
                    </w:rPr>
                    <w:t>P扶手：铁架表面电镀，采用静电喷涂，涂层厚。牢固不易变形。</w:t>
                  </w:r>
                </w:p>
                <w:p>
                  <w:pPr>
                    <w:pStyle w:val="null3"/>
                    <w:jc w:val="left"/>
                  </w:pPr>
                  <w:r>
                    <w:rPr>
                      <w:rFonts w:ascii="宋体" w:hAnsi="宋体" w:cs="宋体" w:eastAsia="宋体"/>
                      <w:sz w:val="21"/>
                      <w:color w:val="000000"/>
                    </w:rPr>
                    <w:t>3、</w:t>
                  </w:r>
                  <w:r>
                    <w:rPr>
                      <w:rFonts w:ascii="宋体" w:hAnsi="宋体" w:cs="宋体" w:eastAsia="宋体"/>
                      <w:sz w:val="21"/>
                      <w:color w:val="000000"/>
                    </w:rPr>
                    <w:t>连体胶板为一次成型塑胶。背内框为一次成型塑胶。座内板为一次成型塑胶</w:t>
                  </w:r>
                  <w:r>
                    <w:rPr>
                      <w:rFonts w:ascii="宋体" w:hAnsi="宋体" w:cs="宋体" w:eastAsia="宋体"/>
                      <w:sz w:val="21"/>
                      <w:color w:val="000000"/>
                    </w:rPr>
                    <w:t>，</w:t>
                  </w:r>
                  <w:r>
                    <w:rPr>
                      <w:rFonts w:ascii="宋体" w:hAnsi="宋体" w:cs="宋体" w:eastAsia="宋体"/>
                      <w:sz w:val="21"/>
                      <w:color w:val="000000"/>
                    </w:rPr>
                    <w:t>由</w:t>
                  </w:r>
                  <w:r>
                    <w:rPr>
                      <w:rFonts w:ascii="宋体" w:hAnsi="宋体" w:cs="宋体" w:eastAsia="宋体"/>
                      <w:sz w:val="21"/>
                      <w:color w:val="000000"/>
                    </w:rPr>
                    <w:t>PU材料发泡而成，面棉密度</w:t>
                  </w:r>
                  <w:r>
                    <w:rPr>
                      <w:rFonts w:ascii="宋体" w:hAnsi="宋体" w:cs="宋体" w:eastAsia="宋体"/>
                      <w:sz w:val="21"/>
                      <w:color w:val="000000"/>
                    </w:rPr>
                    <w:t>≥</w:t>
                  </w:r>
                  <w:r>
                    <w:rPr>
                      <w:rFonts w:ascii="宋体" w:hAnsi="宋体" w:cs="宋体" w:eastAsia="宋体"/>
                      <w:sz w:val="21"/>
                      <w:color w:val="000000"/>
                    </w:rPr>
                    <w:t>21kg/m</w:t>
                  </w:r>
                  <w:r>
                    <w:rPr>
                      <w:rFonts w:ascii="宋体" w:hAnsi="宋体" w:cs="宋体" w:eastAsia="宋体"/>
                      <w:sz w:val="21"/>
                      <w:color w:val="000000"/>
                    </w:rPr>
                    <w:t>³</w:t>
                  </w:r>
                  <w:r>
                    <w:rPr>
                      <w:rFonts w:ascii="宋体" w:hAnsi="宋体" w:cs="宋体" w:eastAsia="宋体"/>
                      <w:sz w:val="21"/>
                      <w:color w:val="000000"/>
                    </w:rPr>
                    <w:t>，底棉密度</w:t>
                  </w:r>
                  <w:r>
                    <w:rPr>
                      <w:rFonts w:ascii="宋体" w:hAnsi="宋体" w:cs="宋体" w:eastAsia="宋体"/>
                      <w:sz w:val="21"/>
                      <w:color w:val="000000"/>
                    </w:rPr>
                    <w:t>≥</w:t>
                  </w:r>
                  <w:r>
                    <w:rPr>
                      <w:rFonts w:ascii="宋体" w:hAnsi="宋体" w:cs="宋体" w:eastAsia="宋体"/>
                      <w:sz w:val="21"/>
                      <w:color w:val="000000"/>
                    </w:rPr>
                    <w:t>48kg/m</w:t>
                  </w:r>
                  <w:r>
                    <w:rPr>
                      <w:rFonts w:ascii="宋体" w:hAnsi="宋体" w:cs="宋体" w:eastAsia="宋体"/>
                      <w:sz w:val="21"/>
                      <w:color w:val="000000"/>
                    </w:rPr>
                    <w:t>³</w:t>
                  </w:r>
                  <w:r>
                    <w:rPr>
                      <w:rFonts w:ascii="宋体" w:hAnsi="宋体" w:cs="宋体" w:eastAsia="宋体"/>
                      <w:sz w:val="21"/>
                      <w:color w:val="000000"/>
                    </w:rPr>
                    <w:t>，泡棉回弹性</w:t>
                  </w:r>
                  <w:r>
                    <w:rPr>
                      <w:rFonts w:ascii="宋体" w:hAnsi="宋体" w:cs="宋体" w:eastAsia="宋体"/>
                      <w:sz w:val="21"/>
                      <w:color w:val="000000"/>
                    </w:rPr>
                    <w:t>≥</w:t>
                  </w:r>
                  <w:r>
                    <w:rPr>
                      <w:rFonts w:ascii="宋体" w:hAnsi="宋体" w:cs="宋体" w:eastAsia="宋体"/>
                      <w:sz w:val="21"/>
                      <w:color w:val="000000"/>
                    </w:rPr>
                    <w:t>35%。弹网有较强的延伸性和弹性、轻薄、透气性好。</w:t>
                  </w:r>
                </w:p>
                <w:p>
                  <w:pPr>
                    <w:pStyle w:val="null3"/>
                    <w:jc w:val="left"/>
                  </w:pPr>
                  <w:r>
                    <w:rPr>
                      <w:rFonts w:ascii="宋体" w:hAnsi="宋体" w:cs="宋体" w:eastAsia="宋体"/>
                      <w:sz w:val="21"/>
                      <w:color w:val="000000"/>
                    </w:rPr>
                    <w:t>4、</w:t>
                  </w:r>
                  <w:r>
                    <w:rPr>
                      <w:rFonts w:ascii="宋体" w:hAnsi="宋体" w:cs="宋体" w:eastAsia="宋体"/>
                      <w:sz w:val="21"/>
                      <w:color w:val="000000"/>
                    </w:rPr>
                    <w:t>破坏性推背</w:t>
                  </w:r>
                  <w:r>
                    <w:rPr>
                      <w:rFonts w:ascii="宋体" w:hAnsi="宋体" w:cs="宋体" w:eastAsia="宋体"/>
                      <w:sz w:val="21"/>
                      <w:color w:val="000000"/>
                    </w:rPr>
                    <w:t>≥</w:t>
                  </w:r>
                  <w:r>
                    <w:rPr>
                      <w:rFonts w:ascii="宋体" w:hAnsi="宋体" w:cs="宋体" w:eastAsia="宋体"/>
                      <w:sz w:val="21"/>
                      <w:color w:val="000000"/>
                    </w:rPr>
                    <w:t>136kg一分钟；扶手架</w:t>
                  </w:r>
                  <w:r>
                    <w:rPr>
                      <w:rFonts w:ascii="宋体" w:hAnsi="宋体" w:cs="宋体" w:eastAsia="宋体"/>
                      <w:sz w:val="21"/>
                      <w:color w:val="000000"/>
                    </w:rPr>
                    <w:t>≥</w:t>
                  </w:r>
                  <w:r>
                    <w:rPr>
                      <w:rFonts w:ascii="宋体" w:hAnsi="宋体" w:cs="宋体" w:eastAsia="宋体"/>
                      <w:sz w:val="21"/>
                      <w:color w:val="000000"/>
                    </w:rPr>
                    <w:t>68kg水平拉力与136kg垂直拉力1分钟破坏性测试。椅背可任意调整角度，收纳自如。</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合同签订后30个日历日。</w:t>
      </w:r>
    </w:p>
    <w:p>
      <w:pPr>
        <w:pStyle w:val="null3"/>
        <w:outlineLvl w:val="3"/>
      </w:pPr>
      <w:r>
        <w:rPr>
          <w:sz w:val="24"/>
          <w:b/>
        </w:rPr>
        <w:t>3.4.2交货地点和方式</w:t>
      </w:r>
    </w:p>
    <w:p>
      <w:pPr>
        <w:pStyle w:val="null3"/>
      </w:pPr>
      <w:r>
        <w:rPr/>
        <w:t>采购包1：</w:t>
      </w:r>
    </w:p>
    <w:p>
      <w:pPr>
        <w:pStyle w:val="null3"/>
      </w:pPr>
      <w:r>
        <w:rPr/>
        <w:t>西安高新区第二十四小学</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到货、安装完成，验收合格后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验收合格后3年</w:t>
      </w:r>
    </w:p>
    <w:p>
      <w:pPr>
        <w:pStyle w:val="null3"/>
        <w:outlineLvl w:val="3"/>
      </w:pPr>
      <w:r>
        <w:rPr>
          <w:sz w:val="24"/>
          <w:b/>
        </w:rPr>
        <w:t>3.4.8违约责任与解决争议的方法</w:t>
      </w:r>
    </w:p>
    <w:p>
      <w:pPr>
        <w:pStyle w:val="null3"/>
      </w:pPr>
      <w:r>
        <w:rPr/>
        <w:t>采购包1：</w:t>
      </w:r>
    </w:p>
    <w:p>
      <w:pPr>
        <w:pStyle w:val="null3"/>
      </w:pPr>
      <w:r>
        <w:rPr/>
        <w:t>1.双方均应认真履行本合同，由于任何一方的过错使本合同不能履行、不能完全履行、延迟履行或者履行不符合约定条件的，由过错方承担责任，如属双方过错，则根据各自过错大小，分别承担相应的责任。 任何一方违背本合同约定，违约方除承担违约责任、赔偿对方损失（包含但不限于项目本身损失费、律师费、诉讼费、保全费、鉴定费、差旅费等）、承担本合同约定的相应违约金外，还应按本合同明示的合同总价的5%向对方支付违约金。 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w:t>
      </w:r>
    </w:p>
    <w:p>
      <w:pPr>
        <w:pStyle w:val="null3"/>
        <w:jc w:val="left"/>
        <w:outlineLvl w:val="2"/>
      </w:pPr>
      <w:r>
        <w:rPr>
          <w:sz w:val="28"/>
          <w:b/>
        </w:rPr>
        <w:t>3.5其他要求</w:t>
      </w:r>
    </w:p>
    <w:p>
      <w:pPr>
        <w:pStyle w:val="null3"/>
      </w:pPr>
      <w:r>
        <w:rPr/>
        <w:t>一、需要落实的政府采购政策：（1）、《财政部 国家发展改革委关于印发〈节能产品政府采购 实施意见〉的通知》（财库〔2004〕185 号）；（2）、《国务院办公厅关于建立政府强制采购节能产品制度的通知》（国 办发〔2007〕51号）；（3）、《财政部环 保总局关于环境标志产品政府采购实施的意见》（财库〔2006〕90号）； （4）、《财政部 司法部关于政府采购支持监狱企 业发展有关问题的通知》（财库〔2014〕68号）；（5）、《三部门联合 发布关于促进残疾人就业政府采购政策的通知》 （财库〔2017〕141号）；（6）、《财政部 发展改革委 生态环境部 市场 监管总局关于调整优化节能产品、环境标志产品政 府采购执行机制的通知》（财库〔2019〕9号）；（7）、《关于运用政 府采购政策支持乡村产业振兴的通知》（财库 〔2021〕19号）；（8）、《政府采购促进中小企业发展管理办法》（财库 〔2020〕46号）；（9）、陕西省财政厅关于印 发《陕西省中小企业政府采购信用融资办法》（陕财办采〔2018〕23号） （10）、《关于进一步加大政府采购支持中小企业力度的通知》（财库〔2022〕19号）； （11）、《关于扩大政府采购支 持绿色建材促进建筑品质提升政策实施范围的通 知》（财库〔2022〕35号）。二、供应商务必在开标截止时间30分钟前，通过项目电子化交易系统进行签到，如未进行签到，产生的一起后果由供应商自行承担。三、报价说明：报价包含全部成本、利润、税金和风险。四、为顺利推进政府采购电子化交易平台试点应用工作，供应商需要在线提交所有通过电子化交易平台实施的政府采购项目的响应文件，同时，线下提交响应文件正本壹份、副本贰份、电子版壹份（U盘壹份标明供应商名称，随正本密封）。若电子响应文件与纸质响应文件不一致的，以电子响应文件为准。线下递交文件时间截止：同线上截止时间（北京时间）；线下递交文件地点：西安市高新区逸翠园i都会4号楼一单元1024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相关资格证明资料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响应函 相关资格证明资料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 相关资格证明资料</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法人或者其他组织提供营业执照等证明文件， 自然人提供身份证件，供应商需在项目电子化 交易系统中按要求上传相应证明文件并进行电 子签章</w:t>
            </w:r>
          </w:p>
        </w:tc>
        <w:tc>
          <w:tcPr>
            <w:tcW w:type="dxa" w:w="1661"/>
          </w:tcPr>
          <w:p>
            <w:pPr>
              <w:pStyle w:val="null3"/>
            </w:pPr>
            <w:r>
              <w:rPr/>
              <w:t>响应函 相关资格证明资料</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供应商在本项目磋商响应文件递交截止时间前十二个月内任意一个月的税收缴纳凭证及社会 保险缴纳的凭证。依法免税或不需要缴纳社会 保障资金的供应商，应提供相应文件证明其依 法免税或不需要缴纳社会保障资金，供应商需 在项目电子化交易系统中按要求上传相应证明文件</w:t>
            </w:r>
          </w:p>
        </w:tc>
        <w:tc>
          <w:tcPr>
            <w:tcW w:type="dxa" w:w="1661"/>
          </w:tcPr>
          <w:p>
            <w:pPr>
              <w:pStyle w:val="null3"/>
            </w:pPr>
            <w:r>
              <w:rPr/>
              <w:t>相关资格证明资料 响应函</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提供2022年度或2023年度经审计的完整财务 报告（成立时间至提交投标文件递交截止时间 不足一年的可提供成立后任意时段的资产负债 表），或其银行基本账户出具的资信证明（资 信证明需提供投标截止时间前6个月内），供应 商需在项目电子化交易系统中按要求上传相应 证明文件</w:t>
            </w:r>
          </w:p>
        </w:tc>
        <w:tc>
          <w:tcPr>
            <w:tcW w:type="dxa" w:w="1661"/>
          </w:tcPr>
          <w:p>
            <w:pPr>
              <w:pStyle w:val="null3"/>
            </w:pPr>
            <w:r>
              <w:rPr/>
              <w:t>相关资格证明资料 响应函</w:t>
            </w:r>
          </w:p>
        </w:tc>
      </w:tr>
      <w:tr>
        <w:tc>
          <w:tcPr>
            <w:tcW w:type="dxa" w:w="831"/>
          </w:tcPr>
          <w:p>
            <w:pPr>
              <w:pStyle w:val="null3"/>
            </w:pPr>
            <w:r>
              <w:rPr/>
              <w:t>4</w:t>
            </w:r>
          </w:p>
        </w:tc>
        <w:tc>
          <w:tcPr>
            <w:tcW w:type="dxa" w:w="2492"/>
          </w:tcPr>
          <w:p>
            <w:pPr>
              <w:pStyle w:val="null3"/>
            </w:pPr>
            <w:r>
              <w:rPr/>
              <w:t>参加政府采购活动前3年内在经营 活动中没有重大违法记录的书面声 明； 其中：重大违法记录是指供应 商因违法经营受到刑事处罚或者责 令停产停业、吊销许可证或者执照 、较大数额罚款等行政处罚</w:t>
            </w:r>
          </w:p>
        </w:tc>
        <w:tc>
          <w:tcPr>
            <w:tcW w:type="dxa" w:w="3322"/>
          </w:tcPr>
          <w:p>
            <w:pPr>
              <w:pStyle w:val="null3"/>
            </w:pPr>
            <w:r>
              <w:rPr/>
              <w:t>参加政府采购活动前3年内在经营活动中没有重 大违法记录的书面声明，供应商需在项目电子 化交易系统中按要求上传相应证明文件并进行电子签章</w:t>
            </w:r>
          </w:p>
        </w:tc>
        <w:tc>
          <w:tcPr>
            <w:tcW w:type="dxa" w:w="1661"/>
          </w:tcPr>
          <w:p>
            <w:pPr>
              <w:pStyle w:val="null3"/>
            </w:pPr>
            <w:r>
              <w:rPr/>
              <w:t>相关资格证明资料 响应函</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 面声明函，供应商需在项目电子化交易系统中 按要求上传相应证明文件并进行电子签章</w:t>
            </w:r>
          </w:p>
        </w:tc>
        <w:tc>
          <w:tcPr>
            <w:tcW w:type="dxa" w:w="1661"/>
          </w:tcPr>
          <w:p>
            <w:pPr>
              <w:pStyle w:val="null3"/>
            </w:pPr>
            <w:r>
              <w:rPr/>
              <w:t>响应函 相关资格证明资料</w:t>
            </w:r>
          </w:p>
        </w:tc>
      </w:tr>
      <w:tr>
        <w:tc>
          <w:tcPr>
            <w:tcW w:type="dxa" w:w="831"/>
          </w:tcPr>
          <w:p>
            <w:pPr>
              <w:pStyle w:val="null3"/>
            </w:pPr>
            <w:r>
              <w:rPr/>
              <w:t>6</w:t>
            </w:r>
          </w:p>
        </w:tc>
        <w:tc>
          <w:tcPr>
            <w:tcW w:type="dxa" w:w="2492"/>
          </w:tcPr>
          <w:p>
            <w:pPr>
              <w:pStyle w:val="null3"/>
            </w:pPr>
            <w:r>
              <w:rPr/>
              <w:t>不得为“信用中国”网站（www.cre ditchina.gov.cn）中列入失信被执 行人和重大税收违法失信主体的供 应商，不得为中国政府采购网（w ww.ccgp.gov.cn）政府采购严重 违法失信行为记录名单中被财政部 门禁止参加政府采购活动的供应商</w:t>
            </w:r>
          </w:p>
        </w:tc>
        <w:tc>
          <w:tcPr>
            <w:tcW w:type="dxa" w:w="3322"/>
          </w:tcPr>
          <w:p>
            <w:pPr>
              <w:pStyle w:val="null3"/>
            </w:pPr>
            <w:r>
              <w:rPr/>
              <w:t>不得为“信用中国”网站（www.creditchina.go v.cn）中列入失信被执行人和重大税收违法失 信主体的供应商，不得为中国政府采购网（ww w.ccgp.gov.cn）政府采购严重违法失信行为 记录名单中被财政部门禁止参加政府采购活动 的供应商；以开标后的网站查询记录为准</w:t>
            </w:r>
          </w:p>
        </w:tc>
        <w:tc>
          <w:tcPr>
            <w:tcW w:type="dxa" w:w="1661"/>
          </w:tcPr>
          <w:p>
            <w:pPr>
              <w:pStyle w:val="null3"/>
            </w:pPr>
            <w:r>
              <w:rPr/>
              <w:t>相关资格证明资料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磋商响应第一次报价表及分项报价表 标的清单 报价表</w:t>
            </w:r>
          </w:p>
        </w:tc>
      </w:tr>
      <w:tr>
        <w:tc>
          <w:tcPr>
            <w:tcW w:type="dxa" w:w="831"/>
          </w:tcPr>
          <w:p>
            <w:pPr>
              <w:pStyle w:val="null3"/>
            </w:pPr>
            <w:r>
              <w:rPr/>
              <w:t>2</w:t>
            </w:r>
          </w:p>
        </w:tc>
        <w:tc>
          <w:tcPr>
            <w:tcW w:type="dxa" w:w="2492"/>
          </w:tcPr>
          <w:p>
            <w:pPr>
              <w:pStyle w:val="null3"/>
            </w:pPr>
            <w:r>
              <w:rPr/>
              <w:t>响应文件的有效期</w:t>
            </w:r>
          </w:p>
        </w:tc>
        <w:tc>
          <w:tcPr>
            <w:tcW w:type="dxa" w:w="3322"/>
          </w:tcPr>
          <w:p>
            <w:pPr>
              <w:pStyle w:val="null3"/>
            </w:pPr>
            <w:r>
              <w:rPr/>
              <w:t>磋商响应文件递交截止之日起90日历天</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响应文件的签署、盖章、有效性</w:t>
            </w:r>
          </w:p>
        </w:tc>
        <w:tc>
          <w:tcPr>
            <w:tcW w:type="dxa" w:w="3322"/>
          </w:tcPr>
          <w:p>
            <w:pPr>
              <w:pStyle w:val="null3"/>
            </w:pPr>
            <w:r>
              <w:rPr/>
              <w:t>符合磋商文件要求</w:t>
            </w:r>
          </w:p>
        </w:tc>
        <w:tc>
          <w:tcPr>
            <w:tcW w:type="dxa" w:w="1661"/>
          </w:tcPr>
          <w:p>
            <w:pPr>
              <w:pStyle w:val="null3"/>
            </w:pPr>
            <w:r>
              <w:rPr/>
              <w:t>中小企业声明函 授权委托书 商务应答表 磋商响应第一次报价表及分项报价表 报价表 响应文件封面 产品技术参数表 技术及商务响应 残疾人福利性单位声明函 标的清单 响应函 相关资格证明资料 监狱企业的证明文件 法定代表人（单位负责人自然人）身份证明</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唯一报价，并未超出采购预算或最高限价</w:t>
            </w:r>
          </w:p>
        </w:tc>
        <w:tc>
          <w:tcPr>
            <w:tcW w:type="dxa" w:w="1661"/>
          </w:tcPr>
          <w:p>
            <w:pPr>
              <w:pStyle w:val="null3"/>
            </w:pPr>
            <w:r>
              <w:rPr/>
              <w:t>响应文件封面 磋商响应第一次报价表及分项报价表 报价表 响应函</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符合磋商文件要求</w:t>
            </w:r>
          </w:p>
        </w:tc>
        <w:tc>
          <w:tcPr>
            <w:tcW w:type="dxa" w:w="1661"/>
          </w:tcPr>
          <w:p>
            <w:pPr>
              <w:pStyle w:val="null3"/>
            </w:pPr>
            <w:r>
              <w:rPr/>
              <w:t>响应文件封面 磋商响应第一次报价表及分项报价表</w:t>
            </w:r>
          </w:p>
        </w:tc>
      </w:tr>
      <w:tr>
        <w:tc>
          <w:tcPr>
            <w:tcW w:type="dxa" w:w="831"/>
          </w:tcPr>
          <w:p>
            <w:pPr>
              <w:pStyle w:val="null3"/>
            </w:pPr>
            <w:r>
              <w:rPr/>
              <w:t>6</w:t>
            </w:r>
          </w:p>
        </w:tc>
        <w:tc>
          <w:tcPr>
            <w:tcW w:type="dxa" w:w="2492"/>
          </w:tcPr>
          <w:p>
            <w:pPr>
              <w:pStyle w:val="null3"/>
            </w:pPr>
            <w:r>
              <w:rPr/>
              <w:t>质量保修范围和保修期</w:t>
            </w:r>
          </w:p>
        </w:tc>
        <w:tc>
          <w:tcPr>
            <w:tcW w:type="dxa" w:w="3322"/>
          </w:tcPr>
          <w:p>
            <w:pPr>
              <w:pStyle w:val="null3"/>
            </w:pPr>
            <w:r>
              <w:rPr/>
              <w:t>符合磋商文件要求</w:t>
            </w:r>
          </w:p>
        </w:tc>
        <w:tc>
          <w:tcPr>
            <w:tcW w:type="dxa" w:w="1661"/>
          </w:tcPr>
          <w:p>
            <w:pPr>
              <w:pStyle w:val="null3"/>
            </w:pPr>
            <w:r>
              <w:rPr/>
              <w:t>响应文件封面 磋商响应第一次报价表及分项报价表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响应产品内容齐全，数量准确无缺漏项，所响应产品的技术参数和功能需求完全满足磋商文件要求的得20分，每有一项负偏离扣1分，扣完为止。评审依据包括但不限于产品检测报告、产品彩页、产品说明书、官网功能截图或相关技术资料、产品技术参数表等，并经评审专家审定方可得分。</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人员配备</w:t>
            </w:r>
          </w:p>
        </w:tc>
        <w:tc>
          <w:tcPr>
            <w:tcW w:type="dxa" w:w="2492"/>
          </w:tcPr>
          <w:p>
            <w:pPr>
              <w:pStyle w:val="null3"/>
            </w:pPr>
            <w:r>
              <w:rPr/>
              <w:t>1.项目团队信息和分工信息完整明确，项目负责人信息明确，组织结构完整，人员配备合理计(5-8]分。 2.项目团队信息和分工信息较为完整明确，项目负责人信息比较明确，组织结构较为完整，人员配备比较合理，计(2-5]分。 3.项目团队信息和分工信息混乱，项目负责人信息不完整，组织结构不完整，人员配备不合理，计(0-2]分。 备注：本项未提供不得分，“(”不包含本数，“]”包含本数。</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根据响应单位针对本项目制定的实施方案（项目组织机构、质量保证、安全文明措施、详细的产品备货、供货、安装进度等，以及安装、检测、调试等方面，层次清楚，结构合理，功能直观健全等）科学性、合理性、可操作性强得(10-15]分；实施方案科学性、合理性、可操作性基本满足该项目得(5-10]分；方案不完整或合理性低很难满足该项目得(0-5]分。 备注：本项要求未提供不得分，“(”不包含本数，“]”包含本数。</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应急处理 方案</w:t>
            </w:r>
          </w:p>
        </w:tc>
        <w:tc>
          <w:tcPr>
            <w:tcW w:type="dxa" w:w="2492"/>
          </w:tcPr>
          <w:p>
            <w:pPr>
              <w:pStyle w:val="null3"/>
            </w:pPr>
            <w:r>
              <w:rPr/>
              <w:t>1.对项目实施过程突发的紧急状况有合理化建议及相关措施可行，处理方式可行、处理人员配备合理、响应时间短、故障处理迅速计(5-7] 分。 2.对项目实施过程突发的紧急状况有合理化建议及相关措施基本可行，处理方式基本可行、处理人员配备较为合理、响应时间短、故障处理迅速计(2-5] 分。 3.对项目实施过程突发的紧急状况有合理化建议及相关措施一般，处理方式基本一般、处理人员配备不合理、响应时间长、故障处理耗时长计(0-2] 分。 备注：本项要求未提供不得分，“(”不包含本数，“]”包含本数。</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产品供应渠道正常，无假货、水货，无不良市场反馈，检验手续合法有效、无产权纠纷，投标人提供产品渠道合法的证明文件齐全、且技术指标满足招标文件计(2-3]分，资料基本满足或表述基本一致计(1-2]分，资料短缺、表述不一致或未提供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售后服务方案</w:t>
            </w:r>
          </w:p>
        </w:tc>
        <w:tc>
          <w:tcPr>
            <w:tcW w:type="dxa" w:w="2492"/>
          </w:tcPr>
          <w:p>
            <w:pPr>
              <w:pStyle w:val="null3"/>
            </w:pPr>
            <w:r>
              <w:rPr/>
              <w:t>1、售后服务方案详细、具体、可行（包括但不限于投标人售后服务网点的设定、拟投入售后服务人员配置情况、项目交付用户后出现故障响应时间等），售后方案合理计(4-6]分;售后方案比较合理，计(2-4]分;售后方案不合理，计(0-2]分。 2、根据有效投标人投标文件中提供的培训方案的可实施性、科学性及拟投入培训人员的专业性等进行对比，人员组织构架设置及域管理培训科学性强，符合本项目实际情况，服务流程具有创新性、针对性强得(2-4]分；人员组织构架设置及域管理培训科学性合理，符合本项目实际情况，服务流程无新意、针对性一般得(1-2]分；人员组织构架设置及域管理培训科学性不合理，不符合本项目实际情况，服务流程无新意、针对性差得(0-1]分 备注：本项要求未提供不得分，“(”不包含本数，“]”包含本数。</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2021年7月至今类似项目业绩，每提供一份合同协议书及验收单或验收报告得1分，最高5分，未按要求提供不得分（以合同签订时间为准）。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环保</w:t>
            </w:r>
          </w:p>
        </w:tc>
        <w:tc>
          <w:tcPr>
            <w:tcW w:type="dxa" w:w="2492"/>
          </w:tcPr>
          <w:p>
            <w:pPr>
              <w:pStyle w:val="null3"/>
            </w:pPr>
            <w:r>
              <w:rPr/>
              <w:t>响应产品列入财政部、生态环境部发布的《环境标志产品政府采购品目清单》，且获得指定认证机构出具的环境标志产品认证证书的（至少包含所投产品的品类），每提供一类有效证明材料得0.5分，最高得2分。提供全国认证认可信息公共服务平台（http://cx.cnca.cn）查询截图，查询结果为有效状态的截图作为证明材料，已失效或撤销或暂停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满足招标文件要求且投标报价最低的投标报价为评标基准价，其价格分为满分。其他供应商的价格分统一按照下列公式计算：报价得分=（评标基准价/投标报价）×30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详见附件：磋商响应第一次报价表及分项报价表</w:t>
      </w:r>
    </w:p>
    <w:p>
      <w:pPr>
        <w:pStyle w:val="null3"/>
        <w:ind w:firstLine="960"/>
      </w:pPr>
      <w:r>
        <w:rPr/>
        <w:t>详见附件：相关资格证明资料</w:t>
      </w:r>
    </w:p>
    <w:p>
      <w:pPr>
        <w:pStyle w:val="null3"/>
        <w:ind w:firstLine="960"/>
      </w:pPr>
      <w:r>
        <w:rPr/>
        <w:t>详见附件：技术及商务响应</w:t>
      </w:r>
    </w:p>
    <w:p>
      <w:pPr>
        <w:pStyle w:val="null3"/>
        <w:ind w:firstLine="960"/>
      </w:pPr>
      <w:r>
        <w:rPr/>
        <w:t>详见附件：法定代表人（单位负责人自然人）身份证明</w:t>
      </w:r>
    </w:p>
    <w:p>
      <w:pPr>
        <w:pStyle w:val="null3"/>
        <w:ind w:firstLine="960"/>
      </w:pPr>
      <w:r>
        <w:rPr/>
        <w:t>详见附件：授权委托书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