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442"/>
        <w:gridCol w:w="618"/>
        <w:gridCol w:w="5575"/>
        <w:gridCol w:w="529"/>
        <w:gridCol w:w="441"/>
        <w:gridCol w:w="917"/>
      </w:tblGrid>
      <w:tr w:rsidR="008D6AAC" w:rsidRPr="00BA20D4" w:rsidTr="00230D56">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t>序号</w:t>
            </w:r>
          </w:p>
        </w:tc>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t>名称</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具体参数</w:t>
            </w:r>
          </w:p>
        </w:tc>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t>数量</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单位</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单价限价（元）</w:t>
            </w:r>
          </w:p>
        </w:tc>
      </w:tr>
      <w:tr w:rsidR="008D6AAC" w:rsidRPr="00BA20D4" w:rsidTr="00230D56">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1</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学生桌椅</w:t>
            </w:r>
          </w:p>
        </w:tc>
        <w:tc>
          <w:tcPr>
            <w:tcW w:w="0" w:type="auto"/>
            <w:vAlign w:val="center"/>
          </w:tcPr>
          <w:p w:rsidR="008D6AAC" w:rsidRPr="00BA20D4" w:rsidRDefault="008D6AAC" w:rsidP="00230D56">
            <w:pPr>
              <w:jc w:val="left"/>
              <w:rPr>
                <w:rFonts w:ascii="宋体" w:eastAsia="宋体" w:hAnsi="宋体"/>
                <w:szCs w:val="20"/>
              </w:rPr>
            </w:pPr>
            <w:r w:rsidRPr="00BA20D4">
              <w:rPr>
                <w:rFonts w:ascii="宋体" w:eastAsia="宋体" w:hAnsi="宋体" w:hint="eastAsia"/>
                <w:szCs w:val="20"/>
              </w:rPr>
              <w:t>颜色：乳白色。</w:t>
            </w:r>
          </w:p>
          <w:p w:rsidR="008D6AAC" w:rsidRPr="00BA20D4" w:rsidRDefault="008D6AAC" w:rsidP="00230D56">
            <w:pPr>
              <w:jc w:val="left"/>
              <w:rPr>
                <w:rFonts w:ascii="宋体" w:eastAsia="宋体" w:hAnsi="宋体"/>
                <w:szCs w:val="20"/>
              </w:rPr>
            </w:pPr>
            <w:r w:rsidRPr="00BA20D4">
              <w:rPr>
                <w:rFonts w:ascii="宋体" w:eastAsia="宋体" w:hAnsi="宋体" w:hint="eastAsia"/>
                <w:szCs w:val="20"/>
              </w:rPr>
              <w:t>一、课桌材质说明：</w:t>
            </w:r>
            <w:r w:rsidRPr="00BA20D4">
              <w:rPr>
                <w:rFonts w:ascii="宋体" w:eastAsia="宋体" w:hAnsi="宋体" w:hint="eastAsia"/>
                <w:szCs w:val="20"/>
              </w:rPr>
              <w:br/>
              <w:t>1.桌子规格：长600mm×宽400mm×厚25mm±3mm，（桌面可升降600-760mm±3mm）。</w:t>
            </w:r>
            <w:r w:rsidRPr="00BA20D4">
              <w:rPr>
                <w:rFonts w:ascii="宋体" w:eastAsia="宋体" w:hAnsi="宋体" w:hint="eastAsia"/>
                <w:szCs w:val="20"/>
              </w:rPr>
              <w:br/>
              <w:t>2.桌面：采用高密度聚乙烯（HDPE）为原料，中空吹塑工艺制作、结构合理，样式美观，造型表面光洁，强度高， 抗冲击、耐磨。</w:t>
            </w:r>
            <w:r w:rsidRPr="00BA20D4">
              <w:rPr>
                <w:rFonts w:ascii="宋体" w:eastAsia="宋体" w:hAnsi="宋体" w:hint="eastAsia"/>
                <w:szCs w:val="20"/>
              </w:rPr>
              <w:br/>
              <w:t>3.书兜：采用优质拉伸钢材，壁厚≥1.0mm。</w:t>
            </w:r>
            <w:proofErr w:type="gramStart"/>
            <w:r w:rsidRPr="00BA20D4">
              <w:rPr>
                <w:rFonts w:ascii="宋体" w:eastAsia="宋体" w:hAnsi="宋体" w:hint="eastAsia"/>
                <w:szCs w:val="20"/>
              </w:rPr>
              <w:t>净深</w:t>
            </w:r>
            <w:proofErr w:type="gramEnd"/>
            <w:r w:rsidRPr="00BA20D4">
              <w:rPr>
                <w:rFonts w:ascii="宋体" w:eastAsia="宋体" w:hAnsi="宋体" w:hint="eastAsia"/>
                <w:szCs w:val="20"/>
              </w:rPr>
              <w:t>≥307mm，净宽485mm，净高145mm±3mm；工艺要求：书</w:t>
            </w:r>
            <w:proofErr w:type="gramStart"/>
            <w:r w:rsidRPr="00BA20D4">
              <w:rPr>
                <w:rFonts w:ascii="宋体" w:eastAsia="宋体" w:hAnsi="宋体" w:hint="eastAsia"/>
                <w:szCs w:val="20"/>
              </w:rPr>
              <w:t>兜前采用加强回</w:t>
            </w:r>
            <w:proofErr w:type="gramEnd"/>
            <w:r w:rsidRPr="00BA20D4">
              <w:rPr>
                <w:rFonts w:ascii="宋体" w:eastAsia="宋体" w:hAnsi="宋体" w:hint="eastAsia"/>
                <w:szCs w:val="20"/>
              </w:rPr>
              <w:t>纹工艺制作，回纹总长392mm±2mm,经磷化、静电喷粉 、高温锔炉等工序处理。</w:t>
            </w:r>
            <w:r w:rsidRPr="00BA20D4">
              <w:rPr>
                <w:rFonts w:ascii="宋体" w:eastAsia="宋体" w:hAnsi="宋体" w:hint="eastAsia"/>
                <w:szCs w:val="20"/>
              </w:rPr>
              <w:br/>
              <w:t>4.课桌侧架：两侧耳支架采用≥2.5mm优质冷轧钢板经冲压成型。书包挂钩采用≥φ4mm优质冷轧圆钢折弯整体焊接成型。</w:t>
            </w:r>
          </w:p>
          <w:p w:rsidR="008D6AAC" w:rsidRPr="00BA20D4" w:rsidRDefault="008D6AAC" w:rsidP="00230D56">
            <w:pPr>
              <w:jc w:val="left"/>
              <w:rPr>
                <w:rFonts w:ascii="宋体" w:eastAsia="宋体" w:hAnsi="宋体" w:cs="宋体"/>
                <w:szCs w:val="20"/>
              </w:rPr>
            </w:pPr>
            <w:r w:rsidRPr="00BA20D4">
              <w:rPr>
                <w:rFonts w:ascii="宋体" w:eastAsia="宋体" w:hAnsi="宋体" w:hint="eastAsia"/>
                <w:szCs w:val="20"/>
              </w:rPr>
              <w:t>5.</w:t>
            </w:r>
            <w:proofErr w:type="gramStart"/>
            <w:r w:rsidRPr="00BA20D4">
              <w:rPr>
                <w:rFonts w:ascii="宋体" w:eastAsia="宋体" w:hAnsi="宋体" w:hint="eastAsia"/>
                <w:szCs w:val="20"/>
              </w:rPr>
              <w:t>桌立</w:t>
            </w:r>
            <w:proofErr w:type="gramEnd"/>
            <w:r w:rsidRPr="00BA20D4">
              <w:rPr>
                <w:rFonts w:ascii="宋体" w:eastAsia="宋体" w:hAnsi="宋体" w:hint="eastAsia"/>
                <w:szCs w:val="20"/>
              </w:rPr>
              <w:t>管：外管规格尺寸55mm×25mm×1.5mm壁厚全旦形管。内管规格尺寸50mm×20mm×1.5mm壁厚椭圆管。</w:t>
            </w:r>
            <w:r w:rsidRPr="00BA20D4">
              <w:rPr>
                <w:rFonts w:ascii="宋体" w:eastAsia="宋体" w:hAnsi="宋体" w:hint="eastAsia"/>
                <w:szCs w:val="20"/>
              </w:rPr>
              <w:br/>
              <w:t>6.</w:t>
            </w:r>
            <w:proofErr w:type="gramStart"/>
            <w:r w:rsidRPr="00BA20D4">
              <w:rPr>
                <w:rFonts w:ascii="宋体" w:eastAsia="宋体" w:hAnsi="宋体" w:hint="eastAsia"/>
                <w:szCs w:val="20"/>
              </w:rPr>
              <w:t>桌管套</w:t>
            </w:r>
            <w:proofErr w:type="gramEnd"/>
            <w:r w:rsidRPr="00BA20D4">
              <w:rPr>
                <w:rFonts w:ascii="宋体" w:eastAsia="宋体" w:hAnsi="宋体" w:hint="eastAsia"/>
                <w:szCs w:val="20"/>
              </w:rPr>
              <w:t>：升降立管配备高度调节管套，管</w:t>
            </w:r>
            <w:proofErr w:type="gramStart"/>
            <w:r w:rsidRPr="00BA20D4">
              <w:rPr>
                <w:rFonts w:ascii="宋体" w:eastAsia="宋体" w:hAnsi="宋体" w:hint="eastAsia"/>
                <w:szCs w:val="20"/>
              </w:rPr>
              <w:t>套采用</w:t>
            </w:r>
            <w:proofErr w:type="gramEnd"/>
            <w:r w:rsidRPr="00BA20D4">
              <w:rPr>
                <w:rFonts w:ascii="宋体" w:eastAsia="宋体" w:hAnsi="宋体" w:hint="eastAsia"/>
                <w:szCs w:val="20"/>
              </w:rPr>
              <w:t>全新优质PP材质，长105mm±2mm，最大外径66mm±2mm、厚度≥2mm的不规则</w:t>
            </w:r>
            <w:proofErr w:type="gramStart"/>
            <w:r w:rsidRPr="00BA20D4">
              <w:rPr>
                <w:rFonts w:ascii="宋体" w:eastAsia="宋体" w:hAnsi="宋体" w:hint="eastAsia"/>
                <w:szCs w:val="20"/>
              </w:rPr>
              <w:t>旦</w:t>
            </w:r>
            <w:proofErr w:type="gramEnd"/>
            <w:r w:rsidRPr="00BA20D4">
              <w:rPr>
                <w:rFonts w:ascii="宋体" w:eastAsia="宋体" w:hAnsi="宋体" w:hint="eastAsia"/>
                <w:szCs w:val="20"/>
              </w:rPr>
              <w:t>形体。升降机构采用8mm 内六角</w:t>
            </w:r>
            <w:proofErr w:type="gramStart"/>
            <w:r w:rsidRPr="00BA20D4">
              <w:rPr>
                <w:rFonts w:ascii="宋体" w:eastAsia="宋体" w:hAnsi="宋体" w:hint="eastAsia"/>
                <w:szCs w:val="20"/>
              </w:rPr>
              <w:t>凸</w:t>
            </w:r>
            <w:proofErr w:type="gramEnd"/>
            <w:r w:rsidRPr="00BA20D4">
              <w:rPr>
                <w:rFonts w:ascii="宋体" w:eastAsia="宋体" w:hAnsi="宋体" w:hint="eastAsia"/>
                <w:szCs w:val="20"/>
              </w:rPr>
              <w:t>端紧定工艺螺丝， 松紧一个螺丝便可实现高度调节。</w:t>
            </w:r>
            <w:r w:rsidRPr="00BA20D4">
              <w:rPr>
                <w:rFonts w:ascii="宋体" w:eastAsia="宋体" w:hAnsi="宋体" w:hint="eastAsia"/>
                <w:szCs w:val="20"/>
              </w:rPr>
              <w:br/>
              <w:t>7.桌子脚掌：底脚板规格长460mm×宽30mm×高50mm×1.6mm壁厚全旦形管。所有五金材料表面经打磨、抛光、磷化、静电喷粉、高温锔炉等工序处理。</w:t>
            </w:r>
            <w:r w:rsidRPr="00BA20D4">
              <w:rPr>
                <w:rFonts w:ascii="宋体" w:eastAsia="宋体" w:hAnsi="宋体" w:hint="eastAsia"/>
                <w:szCs w:val="20"/>
              </w:rPr>
              <w:br/>
              <w:t>8.脚套：脚</w:t>
            </w:r>
            <w:proofErr w:type="gramStart"/>
            <w:r w:rsidRPr="00BA20D4">
              <w:rPr>
                <w:rFonts w:ascii="宋体" w:eastAsia="宋体" w:hAnsi="宋体" w:hint="eastAsia"/>
                <w:szCs w:val="20"/>
              </w:rPr>
              <w:t>套采用</w:t>
            </w:r>
            <w:proofErr w:type="gramEnd"/>
            <w:r w:rsidRPr="00BA20D4">
              <w:rPr>
                <w:rFonts w:ascii="宋体" w:eastAsia="宋体" w:hAnsi="宋体" w:hint="eastAsia"/>
                <w:szCs w:val="20"/>
              </w:rPr>
              <w:t>多用途设计，尺寸：长86×宽41×高67mm，脚底配软胶脚垫，直径30mm±2mm。</w:t>
            </w:r>
            <w:r w:rsidRPr="00BA20D4">
              <w:rPr>
                <w:rFonts w:ascii="宋体" w:eastAsia="宋体" w:hAnsi="宋体" w:hint="eastAsia"/>
                <w:szCs w:val="20"/>
              </w:rPr>
              <w:br/>
              <w:t>二、课椅材质说明：</w:t>
            </w:r>
            <w:r w:rsidRPr="00BA20D4">
              <w:rPr>
                <w:rFonts w:ascii="宋体" w:eastAsia="宋体" w:hAnsi="宋体" w:hint="eastAsia"/>
                <w:szCs w:val="20"/>
              </w:rPr>
              <w:br/>
              <w:t>1.椅子规格：椅背390mm×235mm±3mm，椅背顶有抓手设计便于挪动。座板400mm×400mm±3mm。座面可升降380~440mm±5mm。</w:t>
            </w:r>
            <w:r w:rsidRPr="00BA20D4">
              <w:rPr>
                <w:rFonts w:ascii="宋体" w:eastAsia="宋体" w:hAnsi="宋体" w:hint="eastAsia"/>
                <w:szCs w:val="20"/>
              </w:rPr>
              <w:br/>
              <w:t>2.座、背板：采用高密度聚乙烯（HDPE）为原料，中空吹塑工艺制作、结构合理，样式美观，造型表面光洁，强度高，抗冲击、耐磨。</w:t>
            </w:r>
            <w:r w:rsidRPr="00BA20D4">
              <w:rPr>
                <w:rFonts w:ascii="宋体" w:eastAsia="宋体" w:hAnsi="宋体" w:hint="eastAsia"/>
                <w:szCs w:val="20"/>
              </w:rPr>
              <w:br/>
              <w:t>3.座、背架采用优质20mm×40mm×≥1.2mm壁厚椭圆管，整体焊接成型。靠背点以上向后倾斜，与垂直面之间呈6</w:t>
            </w:r>
            <w:r w:rsidRPr="00BA20D4">
              <w:rPr>
                <w:rFonts w:ascii="宋体" w:eastAsia="宋体" w:hAnsi="宋体" w:cs="宋体" w:hint="eastAsia"/>
                <w:szCs w:val="20"/>
              </w:rPr>
              <w:t>º</w:t>
            </w:r>
            <w:r w:rsidRPr="00BA20D4">
              <w:rPr>
                <w:rFonts w:ascii="宋体" w:eastAsia="宋体" w:hAnsi="宋体" w:hint="eastAsia"/>
                <w:szCs w:val="20"/>
              </w:rPr>
              <w:t>~12</w:t>
            </w:r>
            <w:r w:rsidRPr="00BA20D4">
              <w:rPr>
                <w:rFonts w:ascii="宋体" w:eastAsia="宋体" w:hAnsi="宋体" w:cs="宋体" w:hint="eastAsia"/>
                <w:szCs w:val="20"/>
              </w:rPr>
              <w:t>º</w:t>
            </w:r>
            <w:r w:rsidRPr="00BA20D4">
              <w:rPr>
                <w:rFonts w:ascii="宋体" w:eastAsia="宋体" w:hAnsi="宋体" w:cs="仿宋_GB2312" w:hint="eastAsia"/>
                <w:szCs w:val="20"/>
              </w:rPr>
              <w:t>。靠背面的前</w:t>
            </w:r>
            <w:proofErr w:type="gramStart"/>
            <w:r w:rsidRPr="00BA20D4">
              <w:rPr>
                <w:rFonts w:ascii="宋体" w:eastAsia="宋体" w:hAnsi="宋体" w:cs="仿宋_GB2312" w:hint="eastAsia"/>
                <w:szCs w:val="20"/>
              </w:rPr>
              <w:t>凸呈</w:t>
            </w:r>
            <w:r w:rsidRPr="00BA20D4">
              <w:rPr>
                <w:rFonts w:ascii="宋体" w:eastAsia="宋体" w:hAnsi="宋体" w:hint="eastAsia"/>
                <w:szCs w:val="20"/>
              </w:rPr>
              <w:t>漫圆</w:t>
            </w:r>
            <w:proofErr w:type="gramEnd"/>
            <w:r w:rsidRPr="00BA20D4">
              <w:rPr>
                <w:rFonts w:ascii="宋体" w:eastAsia="宋体" w:hAnsi="宋体" w:hint="eastAsia"/>
                <w:szCs w:val="20"/>
              </w:rPr>
              <w:t>，上、下缘加工成弧形。靠背下缘与座面后缘之间留有净空。所有五金材料表面经打磨、抛光、磷化、静电喷粉、高温锔炉等工序处理。</w:t>
            </w:r>
            <w:r w:rsidRPr="00BA20D4">
              <w:rPr>
                <w:rFonts w:ascii="宋体" w:eastAsia="宋体" w:hAnsi="宋体" w:hint="eastAsia"/>
                <w:szCs w:val="20"/>
              </w:rPr>
              <w:br/>
              <w:t>4.椅子立管：外管规格尺寸45mm×25mm×≥1.2mm壁厚全旦形管。内管规格尺寸40mm×20mm×≥1.5mm壁厚椭圆管。</w:t>
            </w:r>
            <w:r w:rsidRPr="00BA20D4">
              <w:rPr>
                <w:rFonts w:ascii="宋体" w:eastAsia="宋体" w:hAnsi="宋体" w:hint="eastAsia"/>
                <w:szCs w:val="20"/>
              </w:rPr>
              <w:br/>
              <w:t>5.</w:t>
            </w:r>
            <w:proofErr w:type="gramStart"/>
            <w:r w:rsidRPr="00BA20D4">
              <w:rPr>
                <w:rFonts w:ascii="宋体" w:eastAsia="宋体" w:hAnsi="宋体" w:hint="eastAsia"/>
                <w:szCs w:val="20"/>
              </w:rPr>
              <w:t>椅管套</w:t>
            </w:r>
            <w:proofErr w:type="gramEnd"/>
            <w:r w:rsidRPr="00BA20D4">
              <w:rPr>
                <w:rFonts w:ascii="宋体" w:eastAsia="宋体" w:hAnsi="宋体" w:hint="eastAsia"/>
                <w:szCs w:val="20"/>
              </w:rPr>
              <w:t>： 升降立管配备高度调节管套，管</w:t>
            </w:r>
            <w:proofErr w:type="gramStart"/>
            <w:r w:rsidRPr="00BA20D4">
              <w:rPr>
                <w:rFonts w:ascii="宋体" w:eastAsia="宋体" w:hAnsi="宋体" w:hint="eastAsia"/>
                <w:szCs w:val="20"/>
              </w:rPr>
              <w:t>套采用</w:t>
            </w:r>
            <w:proofErr w:type="gramEnd"/>
            <w:r w:rsidRPr="00BA20D4">
              <w:rPr>
                <w:rFonts w:ascii="宋体" w:eastAsia="宋体" w:hAnsi="宋体" w:hint="eastAsia"/>
                <w:szCs w:val="20"/>
              </w:rPr>
              <w:t>全新优质PP材质，长75mm±2mm，最大外径55mm±2mm、厚度≥2mm的不规则</w:t>
            </w:r>
            <w:proofErr w:type="gramStart"/>
            <w:r w:rsidRPr="00BA20D4">
              <w:rPr>
                <w:rFonts w:ascii="宋体" w:eastAsia="宋体" w:hAnsi="宋体" w:hint="eastAsia"/>
                <w:szCs w:val="20"/>
              </w:rPr>
              <w:t>旦</w:t>
            </w:r>
            <w:proofErr w:type="gramEnd"/>
            <w:r w:rsidRPr="00BA20D4">
              <w:rPr>
                <w:rFonts w:ascii="宋体" w:eastAsia="宋体" w:hAnsi="宋体" w:hint="eastAsia"/>
                <w:szCs w:val="20"/>
              </w:rPr>
              <w:t>形体。升降机构采用8mm内六角</w:t>
            </w:r>
            <w:proofErr w:type="gramStart"/>
            <w:r w:rsidRPr="00BA20D4">
              <w:rPr>
                <w:rFonts w:ascii="宋体" w:eastAsia="宋体" w:hAnsi="宋体" w:hint="eastAsia"/>
                <w:szCs w:val="20"/>
              </w:rPr>
              <w:t>凸</w:t>
            </w:r>
            <w:proofErr w:type="gramEnd"/>
            <w:r w:rsidRPr="00BA20D4">
              <w:rPr>
                <w:rFonts w:ascii="宋体" w:eastAsia="宋体" w:hAnsi="宋体" w:hint="eastAsia"/>
                <w:szCs w:val="20"/>
              </w:rPr>
              <w:t>端紧定工艺螺丝，只需要松紧一个螺丝便可实现高度调节。</w:t>
            </w:r>
            <w:r w:rsidRPr="00BA20D4">
              <w:rPr>
                <w:rFonts w:ascii="宋体" w:eastAsia="宋体" w:hAnsi="宋体" w:hint="eastAsia"/>
                <w:szCs w:val="20"/>
              </w:rPr>
              <w:br/>
            </w:r>
            <w:r w:rsidRPr="00BA20D4">
              <w:rPr>
                <w:rFonts w:ascii="宋体" w:eastAsia="宋体" w:hAnsi="宋体" w:hint="eastAsia"/>
                <w:szCs w:val="20"/>
              </w:rPr>
              <w:lastRenderedPageBreak/>
              <w:t>6.椅子脚掌：底脚板规格长420mm×宽30mm×高50mm×≥1.6mm壁厚全旦形管。所有五金材料表面经打磨、抛光、磷化、静电喷粉、高温锔炉等工序处理。</w:t>
            </w:r>
            <w:r w:rsidRPr="00BA20D4">
              <w:rPr>
                <w:rFonts w:ascii="宋体" w:eastAsia="宋体" w:hAnsi="宋体" w:hint="eastAsia"/>
                <w:szCs w:val="20"/>
              </w:rPr>
              <w:br/>
              <w:t>7.脚</w:t>
            </w:r>
            <w:proofErr w:type="gramStart"/>
            <w:r w:rsidRPr="00BA20D4">
              <w:rPr>
                <w:rFonts w:ascii="宋体" w:eastAsia="宋体" w:hAnsi="宋体" w:hint="eastAsia"/>
                <w:szCs w:val="20"/>
              </w:rPr>
              <w:t>套采用</w:t>
            </w:r>
            <w:proofErr w:type="gramEnd"/>
            <w:r w:rsidRPr="00BA20D4">
              <w:rPr>
                <w:rFonts w:ascii="宋体" w:eastAsia="宋体" w:hAnsi="宋体" w:hint="eastAsia"/>
                <w:szCs w:val="20"/>
              </w:rPr>
              <w:t>多用途设计，尺寸：长86 mm×宽41 mm×高67mm，脚底配软胶脚垫，直径30mm±2mm。</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lastRenderedPageBreak/>
              <w:t>300</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套</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450</w:t>
            </w:r>
          </w:p>
        </w:tc>
      </w:tr>
      <w:tr w:rsidR="008D6AAC" w:rsidRPr="00BA20D4" w:rsidTr="00230D56">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lastRenderedPageBreak/>
              <w:t>2</w:t>
            </w:r>
          </w:p>
        </w:tc>
        <w:tc>
          <w:tcPr>
            <w:tcW w:w="0" w:type="auto"/>
            <w:vAlign w:val="center"/>
          </w:tcPr>
          <w:p w:rsidR="008D6AAC" w:rsidRPr="00BA20D4" w:rsidRDefault="008D6AAC" w:rsidP="00230D56">
            <w:pPr>
              <w:jc w:val="center"/>
              <w:rPr>
                <w:rFonts w:ascii="宋体" w:eastAsia="宋体" w:hAnsi="宋体" w:cs="宋体"/>
                <w:szCs w:val="20"/>
              </w:rPr>
            </w:pPr>
            <w:r w:rsidRPr="00BA20D4">
              <w:rPr>
                <w:rFonts w:ascii="宋体" w:eastAsia="宋体" w:hAnsi="宋体" w:hint="eastAsia"/>
                <w:szCs w:val="20"/>
              </w:rPr>
              <w:t>学生教学计算机</w:t>
            </w:r>
          </w:p>
        </w:tc>
        <w:tc>
          <w:tcPr>
            <w:tcW w:w="0" w:type="auto"/>
            <w:vAlign w:val="center"/>
          </w:tcPr>
          <w:p w:rsidR="008D6AAC" w:rsidRPr="00BA20D4" w:rsidRDefault="008D6AAC" w:rsidP="00230D56">
            <w:pPr>
              <w:jc w:val="left"/>
              <w:rPr>
                <w:rFonts w:ascii="宋体" w:eastAsia="宋体" w:hAnsi="宋体" w:cs="宋体"/>
                <w:szCs w:val="20"/>
              </w:rPr>
            </w:pPr>
            <w:r w:rsidRPr="00BA20D4">
              <w:rPr>
                <w:rFonts w:ascii="宋体" w:eastAsia="宋体" w:hAnsi="宋体" w:hint="eastAsia"/>
                <w:szCs w:val="20"/>
              </w:rPr>
              <w:t>1.处理器：采用intel ≥i5 第12代智能处理器，CPU核心≥6核，CPU主频≥2.5GHz。</w:t>
            </w:r>
            <w:r w:rsidRPr="00BA20D4">
              <w:rPr>
                <w:rFonts w:ascii="宋体" w:eastAsia="宋体" w:hAnsi="宋体" w:hint="eastAsia"/>
                <w:szCs w:val="20"/>
              </w:rPr>
              <w:br/>
              <w:t>2.芯片组：≥intel B660。</w:t>
            </w:r>
            <w:r w:rsidRPr="00BA20D4">
              <w:rPr>
                <w:rFonts w:ascii="宋体" w:eastAsia="宋体" w:hAnsi="宋体" w:hint="eastAsia"/>
                <w:szCs w:val="20"/>
              </w:rPr>
              <w:br/>
              <w:t>3.内存：插槽数量2（空闲插槽1个），≥8 GB DDR4 2666MHz,最大可扩展至64GB。</w:t>
            </w:r>
            <w:r w:rsidRPr="00BA20D4">
              <w:rPr>
                <w:rFonts w:ascii="宋体" w:eastAsia="宋体" w:hAnsi="宋体" w:hint="eastAsia"/>
                <w:szCs w:val="20"/>
              </w:rPr>
              <w:br/>
              <w:t>4.存储：≥256GB， M.2接口，NVMe协议SSD，1块≥2T机械硬盘，具备硬盘减震功能。</w:t>
            </w:r>
            <w:r w:rsidRPr="00BA20D4">
              <w:rPr>
                <w:rFonts w:ascii="宋体" w:eastAsia="宋体" w:hAnsi="宋体" w:hint="eastAsia"/>
                <w:szCs w:val="20"/>
              </w:rPr>
              <w:br/>
              <w:t>5.显卡：≥集成显卡，视频接口≥3个，至少具备2个数字接口（包含1个DP），</w:t>
            </w:r>
            <w:proofErr w:type="gramStart"/>
            <w:r w:rsidRPr="00BA20D4">
              <w:rPr>
                <w:rFonts w:ascii="宋体" w:eastAsia="宋体" w:hAnsi="宋体" w:hint="eastAsia"/>
                <w:szCs w:val="20"/>
              </w:rPr>
              <w:t>板载支持</w:t>
            </w:r>
            <w:proofErr w:type="gramEnd"/>
            <w:r w:rsidRPr="00BA20D4">
              <w:rPr>
                <w:rFonts w:ascii="宋体" w:eastAsia="宋体" w:hAnsi="宋体" w:hint="eastAsia"/>
                <w:szCs w:val="20"/>
              </w:rPr>
              <w:t>3屏显示输出，所有接口非转接。</w:t>
            </w:r>
            <w:r w:rsidRPr="00BA20D4">
              <w:rPr>
                <w:rFonts w:ascii="宋体" w:eastAsia="宋体" w:hAnsi="宋体" w:hint="eastAsia"/>
                <w:szCs w:val="20"/>
              </w:rPr>
              <w:br/>
              <w:t>6.声卡：集成7.1声道声卡。</w:t>
            </w:r>
            <w:r w:rsidRPr="00BA20D4">
              <w:rPr>
                <w:rFonts w:ascii="宋体" w:eastAsia="宋体" w:hAnsi="宋体" w:hint="eastAsia"/>
                <w:szCs w:val="20"/>
              </w:rPr>
              <w:br/>
              <w:t>7.电源：≥200 W高效电源。</w:t>
            </w:r>
            <w:r w:rsidRPr="00BA20D4">
              <w:rPr>
                <w:rFonts w:ascii="宋体" w:eastAsia="宋体" w:hAnsi="宋体" w:hint="eastAsia"/>
                <w:szCs w:val="20"/>
              </w:rPr>
              <w:br/>
              <w:t>8.网口：≥1个10/100M/1000M 自适应以太网；支持提供同品牌网络防雷模块，防止恶劣雷电天气影响导致机器无法正常使用（附件证明材料）。</w:t>
            </w:r>
            <w:r w:rsidRPr="00BA20D4">
              <w:rPr>
                <w:rFonts w:ascii="宋体" w:eastAsia="宋体" w:hAnsi="宋体" w:hint="eastAsia"/>
                <w:szCs w:val="20"/>
              </w:rPr>
              <w:br/>
              <w:t>9.接口：≥USB接口总数10个(其中前置USB3.2 6个)，支持关机充电功能；主板原生支持2个PS/2 。</w:t>
            </w:r>
            <w:r w:rsidRPr="00BA20D4">
              <w:rPr>
                <w:rFonts w:ascii="宋体" w:eastAsia="宋体" w:hAnsi="宋体" w:hint="eastAsia"/>
                <w:szCs w:val="20"/>
              </w:rPr>
              <w:br/>
              <w:t>10.原生COM接口数量≥1个，通过</w:t>
            </w:r>
            <w:proofErr w:type="gramStart"/>
            <w:r w:rsidRPr="00BA20D4">
              <w:rPr>
                <w:rFonts w:ascii="宋体" w:eastAsia="宋体" w:hAnsi="宋体" w:hint="eastAsia"/>
                <w:szCs w:val="20"/>
              </w:rPr>
              <w:t>跳线帽可设置</w:t>
            </w:r>
            <w:proofErr w:type="gramEnd"/>
            <w:r w:rsidRPr="00BA20D4">
              <w:rPr>
                <w:rFonts w:ascii="宋体" w:eastAsia="宋体" w:hAnsi="宋体" w:hint="eastAsia"/>
                <w:szCs w:val="20"/>
              </w:rPr>
              <w:t>输出电压+5V。</w:t>
            </w:r>
            <w:r w:rsidRPr="00BA20D4">
              <w:rPr>
                <w:rFonts w:ascii="宋体" w:eastAsia="宋体" w:hAnsi="宋体" w:hint="eastAsia"/>
                <w:szCs w:val="20"/>
              </w:rPr>
              <w:br/>
              <w:t xml:space="preserve">11.M.2插槽≥2 </w:t>
            </w:r>
            <w:proofErr w:type="gramStart"/>
            <w:r w:rsidRPr="00BA20D4">
              <w:rPr>
                <w:rFonts w:ascii="宋体" w:eastAsia="宋体" w:hAnsi="宋体" w:hint="eastAsia"/>
                <w:szCs w:val="20"/>
              </w:rPr>
              <w:t>个</w:t>
            </w:r>
            <w:proofErr w:type="gramEnd"/>
            <w:r w:rsidRPr="00BA20D4">
              <w:rPr>
                <w:rFonts w:ascii="宋体" w:eastAsia="宋体" w:hAnsi="宋体" w:hint="eastAsia"/>
                <w:szCs w:val="20"/>
              </w:rPr>
              <w:t>M.2 Type 2242/2260/2280 (其中1个支持Optane)。</w:t>
            </w:r>
            <w:r w:rsidRPr="00BA20D4">
              <w:rPr>
                <w:rFonts w:ascii="宋体" w:eastAsia="宋体" w:hAnsi="宋体" w:hint="eastAsia"/>
                <w:szCs w:val="20"/>
              </w:rPr>
              <w:br/>
              <w:t>12.视频接口≥3个，具备≥2个数字接口（包含1个DP），</w:t>
            </w:r>
            <w:proofErr w:type="gramStart"/>
            <w:r w:rsidRPr="00BA20D4">
              <w:rPr>
                <w:rFonts w:ascii="宋体" w:eastAsia="宋体" w:hAnsi="宋体" w:hint="eastAsia"/>
                <w:szCs w:val="20"/>
              </w:rPr>
              <w:t>板载支持</w:t>
            </w:r>
            <w:proofErr w:type="gramEnd"/>
            <w:r w:rsidRPr="00BA20D4">
              <w:rPr>
                <w:rFonts w:ascii="宋体" w:eastAsia="宋体" w:hAnsi="宋体" w:hint="eastAsia"/>
                <w:szCs w:val="20"/>
              </w:rPr>
              <w:t>3屏显示输出，所有接口非转接。</w:t>
            </w:r>
            <w:r w:rsidRPr="00BA20D4">
              <w:rPr>
                <w:rFonts w:ascii="宋体" w:eastAsia="宋体" w:hAnsi="宋体" w:hint="eastAsia"/>
                <w:szCs w:val="20"/>
              </w:rPr>
              <w:br/>
              <w:t>13.扩展槽：≥1个PCI-E*16、≥2个PCI-E*1、≥1个PCI。</w:t>
            </w:r>
            <w:r w:rsidRPr="00BA20D4">
              <w:rPr>
                <w:rFonts w:ascii="宋体" w:eastAsia="宋体" w:hAnsi="宋体" w:hint="eastAsia"/>
                <w:szCs w:val="20"/>
              </w:rPr>
              <w:br/>
              <w:t>14.机箱：≥15L，具备顶置提手，产品具有耐高温性产品检验检测证书，噪音声压检验检测证书。</w:t>
            </w:r>
            <w:r w:rsidRPr="00BA20D4">
              <w:rPr>
                <w:rFonts w:ascii="宋体" w:eastAsia="宋体" w:hAnsi="宋体" w:hint="eastAsia"/>
                <w:szCs w:val="20"/>
              </w:rPr>
              <w:br/>
              <w:t>15.前置3个指示灯，其中需具备网络故障灯，便于快速诊断网络连接状态。</w:t>
            </w:r>
            <w:r w:rsidRPr="00BA20D4">
              <w:rPr>
                <w:rFonts w:ascii="宋体" w:eastAsia="宋体" w:hAnsi="宋体" w:hint="eastAsia"/>
                <w:szCs w:val="20"/>
              </w:rPr>
              <w:br/>
              <w:t>16.键鼠：同品牌黑色USB有线键鼠。</w:t>
            </w:r>
            <w:r w:rsidRPr="00BA20D4">
              <w:rPr>
                <w:rFonts w:ascii="宋体" w:eastAsia="宋体" w:hAnsi="宋体" w:hint="eastAsia"/>
                <w:szCs w:val="20"/>
              </w:rPr>
              <w:br/>
              <w:t>17.显示器：与主机同品牌≥21.5</w:t>
            </w:r>
            <w:r w:rsidRPr="00BA20D4">
              <w:rPr>
                <w:rFonts w:ascii="宋体" w:eastAsia="宋体" w:hAnsi="宋体" w:cs="宋体" w:hint="eastAsia"/>
                <w:szCs w:val="20"/>
              </w:rPr>
              <w:t>寸</w:t>
            </w:r>
            <w:r w:rsidRPr="00BA20D4">
              <w:rPr>
                <w:rFonts w:ascii="宋体" w:eastAsia="宋体" w:hAnsi="宋体" w:cs="仿宋_GB2312" w:hint="eastAsia"/>
                <w:szCs w:val="20"/>
              </w:rPr>
              <w:t>高清显示屏，分辨率</w:t>
            </w:r>
            <w:r w:rsidRPr="00BA20D4">
              <w:rPr>
                <w:rFonts w:ascii="宋体" w:eastAsia="宋体" w:hAnsi="宋体" w:hint="eastAsia"/>
                <w:szCs w:val="20"/>
              </w:rPr>
              <w:t>≥1920*1080，支持低蓝光护眼模式，。</w:t>
            </w:r>
            <w:r w:rsidRPr="00BA20D4">
              <w:rPr>
                <w:rFonts w:ascii="宋体" w:eastAsia="宋体" w:hAnsi="宋体" w:hint="eastAsia"/>
                <w:szCs w:val="20"/>
              </w:rPr>
              <w:br/>
              <w:t>18.系统：出厂预装WIN11正版操作系统，每台产品机身粘贴微软正版标识标贴。</w:t>
            </w:r>
            <w:r w:rsidRPr="00BA20D4">
              <w:rPr>
                <w:rFonts w:ascii="宋体" w:eastAsia="宋体" w:hAnsi="宋体" w:hint="eastAsia"/>
                <w:szCs w:val="20"/>
              </w:rPr>
              <w:br/>
              <w:t>19.提供主要部件免费3年保修服务。</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55</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台</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4000</w:t>
            </w:r>
          </w:p>
        </w:tc>
      </w:tr>
      <w:tr w:rsidR="008D6AAC" w:rsidRPr="00BA20D4" w:rsidTr="00230D56">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t>3</w:t>
            </w:r>
          </w:p>
        </w:tc>
        <w:tc>
          <w:tcPr>
            <w:tcW w:w="0" w:type="auto"/>
            <w:vAlign w:val="center"/>
          </w:tcPr>
          <w:p w:rsidR="008D6AAC" w:rsidRPr="00BA20D4" w:rsidRDefault="008D6AAC" w:rsidP="00230D56">
            <w:pPr>
              <w:jc w:val="center"/>
              <w:rPr>
                <w:rFonts w:ascii="宋体" w:eastAsia="宋体" w:hAnsi="宋体" w:cs="宋体"/>
                <w:szCs w:val="20"/>
              </w:rPr>
            </w:pPr>
            <w:r w:rsidRPr="00BA20D4">
              <w:rPr>
                <w:rFonts w:ascii="宋体" w:eastAsia="宋体" w:hAnsi="宋体" w:hint="eastAsia"/>
                <w:szCs w:val="20"/>
              </w:rPr>
              <w:t>计算机课堂管理系统</w:t>
            </w:r>
          </w:p>
        </w:tc>
        <w:tc>
          <w:tcPr>
            <w:tcW w:w="0" w:type="auto"/>
            <w:vAlign w:val="center"/>
          </w:tcPr>
          <w:p w:rsidR="008D6AAC" w:rsidRPr="00BA20D4" w:rsidRDefault="008D6AAC" w:rsidP="00230D56">
            <w:pPr>
              <w:jc w:val="left"/>
              <w:rPr>
                <w:rFonts w:ascii="宋体" w:eastAsia="宋体" w:hAnsi="宋体" w:cs="宋体"/>
                <w:szCs w:val="20"/>
              </w:rPr>
            </w:pPr>
            <w:r w:rsidRPr="00BA20D4">
              <w:rPr>
                <w:rFonts w:ascii="宋体" w:eastAsia="宋体" w:hAnsi="宋体" w:hint="eastAsia"/>
                <w:szCs w:val="20"/>
              </w:rPr>
              <w:t>1、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w:t>
            </w:r>
            <w:proofErr w:type="gramStart"/>
            <w:r w:rsidRPr="00BA20D4">
              <w:rPr>
                <w:rFonts w:ascii="宋体" w:eastAsia="宋体" w:hAnsi="宋体" w:hint="eastAsia"/>
                <w:szCs w:val="20"/>
              </w:rPr>
              <w:t>缩略图</w:t>
            </w:r>
            <w:proofErr w:type="gramEnd"/>
            <w:r w:rsidRPr="00BA20D4">
              <w:rPr>
                <w:rFonts w:ascii="宋体" w:eastAsia="宋体" w:hAnsi="宋体" w:hint="eastAsia"/>
                <w:szCs w:val="20"/>
              </w:rPr>
              <w:t>多级放大缩小。（需提供软件功能截图）</w:t>
            </w:r>
            <w:r w:rsidRPr="00BA20D4">
              <w:rPr>
                <w:rFonts w:ascii="宋体" w:eastAsia="宋体" w:hAnsi="宋体" w:hint="eastAsia"/>
                <w:szCs w:val="20"/>
              </w:rPr>
              <w:br/>
              <w:t>2、软件提供标准安装方式以外，</w:t>
            </w:r>
            <w:proofErr w:type="gramStart"/>
            <w:r w:rsidRPr="00BA20D4">
              <w:rPr>
                <w:rFonts w:ascii="宋体" w:eastAsia="宋体" w:hAnsi="宋体" w:hint="eastAsia"/>
                <w:szCs w:val="20"/>
              </w:rPr>
              <w:t>支持免显卡</w:t>
            </w:r>
            <w:proofErr w:type="gramEnd"/>
            <w:r w:rsidRPr="00BA20D4">
              <w:rPr>
                <w:rFonts w:ascii="宋体" w:eastAsia="宋体" w:hAnsi="宋体" w:hint="eastAsia"/>
                <w:szCs w:val="20"/>
              </w:rPr>
              <w:t>驱动下的无感安装方式；</w:t>
            </w:r>
            <w:r w:rsidRPr="00BA20D4">
              <w:rPr>
                <w:rFonts w:ascii="宋体" w:eastAsia="宋体" w:hAnsi="宋体" w:hint="eastAsia"/>
                <w:szCs w:val="20"/>
              </w:rPr>
              <w:br/>
            </w:r>
            <w:r w:rsidRPr="00BA20D4">
              <w:rPr>
                <w:rFonts w:ascii="宋体" w:eastAsia="宋体" w:hAnsi="宋体" w:hint="eastAsia"/>
                <w:szCs w:val="20"/>
              </w:rPr>
              <w:lastRenderedPageBreak/>
              <w:t>3、全面支持Windows系列操作系统，包括Windows 11（32位、64位）操作系统、支持MAC系统及众多Linux发行版本，兼容虚拟机。</w:t>
            </w:r>
            <w:r w:rsidRPr="00BA20D4">
              <w:rPr>
                <w:rFonts w:ascii="宋体" w:eastAsia="宋体" w:hAnsi="宋体" w:hint="eastAsia"/>
                <w:szCs w:val="20"/>
              </w:rPr>
              <w:br/>
              <w:t>4、支持多达24种语言界面版本，满足不同外语教师灵活使用软件。（需提供相关证明材料）</w:t>
            </w:r>
            <w:r w:rsidRPr="00BA20D4">
              <w:rPr>
                <w:rFonts w:ascii="宋体" w:eastAsia="宋体" w:hAnsi="宋体" w:hint="eastAsia"/>
                <w:szCs w:val="20"/>
              </w:rPr>
              <w:br/>
              <w:t>5、软件的加密方式支持：加密狗加密、服务器端授权、在线序列号加密、离线文件加密、</w:t>
            </w:r>
            <w:proofErr w:type="gramStart"/>
            <w:r w:rsidRPr="00BA20D4">
              <w:rPr>
                <w:rFonts w:ascii="宋体" w:eastAsia="宋体" w:hAnsi="宋体" w:hint="eastAsia"/>
                <w:szCs w:val="20"/>
              </w:rPr>
              <w:t>自定义短码激活</w:t>
            </w:r>
            <w:proofErr w:type="gramEnd"/>
            <w:r w:rsidRPr="00BA20D4">
              <w:rPr>
                <w:rFonts w:ascii="宋体" w:eastAsia="宋体" w:hAnsi="宋体" w:hint="eastAsia"/>
                <w:szCs w:val="20"/>
              </w:rPr>
              <w:t>、mac地址预置激活等多种方式的激活方式。（需提供软件功能截图）</w:t>
            </w:r>
            <w:r w:rsidRPr="00BA20D4">
              <w:rPr>
                <w:rFonts w:ascii="宋体" w:eastAsia="宋体" w:hAnsi="宋体" w:hint="eastAsia"/>
                <w:szCs w:val="20"/>
              </w:rPr>
              <w:br/>
              <w:t>6、屏幕广播：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w:t>
            </w:r>
            <w:r w:rsidRPr="00BA20D4">
              <w:rPr>
                <w:rFonts w:ascii="宋体" w:eastAsia="宋体" w:hAnsi="宋体" w:hint="eastAsia"/>
                <w:szCs w:val="20"/>
              </w:rPr>
              <w:br/>
              <w:t>7、网络影院：实现教师机播放的视频同步广播到学生机，支持常见的媒体音视频格式， Windows Media文件，VCD文件，DVD文件，Real文件，AVI文件，MP3等主流文件格式，支持720p、1080p的高清视频。</w:t>
            </w:r>
            <w:r w:rsidRPr="00BA20D4">
              <w:rPr>
                <w:rFonts w:ascii="宋体" w:eastAsia="宋体" w:hAnsi="宋体" w:hint="eastAsia"/>
                <w:szCs w:val="20"/>
              </w:rPr>
              <w:br/>
              <w:t>8、视频直播：通过USB摄像头将教师的画面实时广播到学生机，达到更形象的教学效果。</w:t>
            </w:r>
            <w:r w:rsidRPr="00BA20D4">
              <w:rPr>
                <w:rFonts w:ascii="宋体" w:eastAsia="宋体" w:hAnsi="宋体" w:hint="eastAsia"/>
                <w:szCs w:val="20"/>
              </w:rPr>
              <w:br/>
              <w:t>9、学生演示：教师选定一台学生机作为示范，由此学生代替教师进行示范教学。</w:t>
            </w:r>
            <w:r w:rsidRPr="00BA20D4">
              <w:rPr>
                <w:rFonts w:ascii="宋体" w:eastAsia="宋体" w:hAnsi="宋体" w:hint="eastAsia"/>
                <w:szCs w:val="20"/>
              </w:rPr>
              <w:br/>
              <w:t>10、分组教学：通过分组教学，将学生分成几个组进行合作学习。小组长可使用多种功能来辅导同伴，例如：广播教学、监视、文件分发和网络影院。</w:t>
            </w:r>
            <w:r w:rsidRPr="00BA20D4">
              <w:rPr>
                <w:rFonts w:ascii="宋体" w:eastAsia="宋体" w:hAnsi="宋体" w:hint="eastAsia"/>
                <w:szCs w:val="20"/>
              </w:rPr>
              <w:br/>
              <w:t>11、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sidRPr="00BA20D4">
              <w:rPr>
                <w:rFonts w:ascii="宋体" w:eastAsia="宋体" w:hAnsi="宋体" w:hint="eastAsia"/>
                <w:szCs w:val="20"/>
              </w:rPr>
              <w:br/>
              <w:t>12、支持文件分发和文件收集功能；支持拖拽添加文件，可限制学生提交文件的数目和大小。</w:t>
            </w:r>
            <w:r w:rsidRPr="00BA20D4">
              <w:rPr>
                <w:rFonts w:ascii="宋体" w:eastAsia="宋体" w:hAnsi="宋体" w:hint="eastAsia"/>
                <w:szCs w:val="20"/>
              </w:rPr>
              <w:br/>
              <w:t>13、屏幕监视：教师机可以监视单一、部分、全体学生机的屏幕，教师机每屏可监视多个学生屏幕。可以控制教师机监控的同屏幕各窗口间、屏幕与屏幕间的切换速度。可手动或自动循环监视。</w:t>
            </w:r>
            <w:r w:rsidRPr="00BA20D4">
              <w:rPr>
                <w:rFonts w:ascii="宋体" w:eastAsia="宋体" w:hAnsi="宋体" w:hint="eastAsia"/>
                <w:szCs w:val="20"/>
              </w:rPr>
              <w:br/>
              <w:t>14、课堂策略控制：在课堂上，教师可以设置上网策略、应用程序策略、USB、CD使用、打印限制策略，对不同学生设置不同策略，查看当前的学生策略，上网限制支持多浏览器，IE、Chrome、QQ、Firefox、360等都可以限制。</w:t>
            </w:r>
            <w:r w:rsidRPr="00BA20D4">
              <w:rPr>
                <w:rFonts w:ascii="宋体" w:eastAsia="宋体" w:hAnsi="宋体" w:hint="eastAsia"/>
                <w:szCs w:val="20"/>
              </w:rPr>
              <w:br/>
            </w:r>
            <w:r w:rsidRPr="00BA20D4">
              <w:rPr>
                <w:rFonts w:ascii="宋体" w:eastAsia="宋体" w:hAnsi="宋体" w:hint="eastAsia"/>
                <w:szCs w:val="20"/>
              </w:rPr>
              <w:lastRenderedPageBreak/>
              <w:t>15、网络白板：教师通过导入图片、文档或截</w:t>
            </w:r>
            <w:proofErr w:type="gramStart"/>
            <w:r w:rsidRPr="00BA20D4">
              <w:rPr>
                <w:rFonts w:ascii="宋体" w:eastAsia="宋体" w:hAnsi="宋体" w:hint="eastAsia"/>
                <w:szCs w:val="20"/>
              </w:rPr>
              <w:t>图创建</w:t>
            </w:r>
            <w:proofErr w:type="gramEnd"/>
            <w:r w:rsidRPr="00BA20D4">
              <w:rPr>
                <w:rFonts w:ascii="宋体" w:eastAsia="宋体" w:hAnsi="宋体" w:hint="eastAsia"/>
                <w:szCs w:val="20"/>
              </w:rPr>
              <w:t>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（需提供软件功能截图）</w:t>
            </w:r>
            <w:r w:rsidRPr="00BA20D4">
              <w:rPr>
                <w:rFonts w:ascii="宋体" w:eastAsia="宋体" w:hAnsi="宋体" w:hint="eastAsia"/>
                <w:szCs w:val="20"/>
              </w:rPr>
              <w:br/>
              <w:t>16、抢答和竞赛：作答正确给予奖励，奖励不设上限。答题方式有：口头回答、文字输入作答、学生桌面演示作答。</w:t>
            </w:r>
            <w:r w:rsidRPr="00BA20D4">
              <w:rPr>
                <w:rFonts w:ascii="宋体" w:eastAsia="宋体" w:hAnsi="宋体" w:hint="eastAsia"/>
                <w:szCs w:val="20"/>
              </w:rPr>
              <w:br/>
              <w:t>17、随堂小考：教师启动快速的单题考试（可在试题中添加图片）或随堂调查，限定考试时间，学生答题后立即给出结果，结果显示学生答案柱状图分析和答题时间，可作为抢答依据。</w:t>
            </w:r>
            <w:r w:rsidRPr="00BA20D4">
              <w:rPr>
                <w:rFonts w:ascii="宋体" w:eastAsia="宋体" w:hAnsi="宋体" w:hint="eastAsia"/>
                <w:szCs w:val="20"/>
              </w:rPr>
              <w:br/>
              <w:t>18、标准化考试：教师将试卷分发给学生即可开始考试，教师导入word、pp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w:t>
            </w:r>
            <w:proofErr w:type="gramStart"/>
            <w:r w:rsidRPr="00BA20D4">
              <w:rPr>
                <w:rFonts w:ascii="宋体" w:eastAsia="宋体" w:hAnsi="宋体" w:hint="eastAsia"/>
                <w:szCs w:val="20"/>
              </w:rPr>
              <w:t>可以暂挂考试</w:t>
            </w:r>
            <w:proofErr w:type="gramEnd"/>
            <w:r w:rsidRPr="00BA20D4">
              <w:rPr>
                <w:rFonts w:ascii="宋体" w:eastAsia="宋体" w:hAnsi="宋体" w:hint="eastAsia"/>
                <w:szCs w:val="20"/>
              </w:rPr>
              <w:t>，下次启动系统后可继续考试；考试过程中如有断电、关机等意外情况学生机可断线重连，考试结束后学生可提交或时间到自动提交。自动评分，柱状图分析统计结果，将评分结果发送给学生，考试结果统一导出为.html/xml 形式，方便数据后期的整合利用。</w:t>
            </w:r>
            <w:r w:rsidRPr="00BA20D4">
              <w:rPr>
                <w:rFonts w:ascii="宋体" w:eastAsia="宋体" w:hAnsi="宋体" w:hint="eastAsia"/>
                <w:szCs w:val="20"/>
              </w:rPr>
              <w:br/>
              <w:t>19、学生端属性查看：教师可以获取学生端计算机的名称、登录名和其它常用信息，并可以列出学生端的应用程序、进程和进程 ID，教师还可以远程终止学生端的进程。</w:t>
            </w:r>
            <w:r w:rsidRPr="00BA20D4">
              <w:rPr>
                <w:rFonts w:ascii="宋体" w:eastAsia="宋体" w:hAnsi="宋体" w:hint="eastAsia"/>
                <w:szCs w:val="20"/>
              </w:rPr>
              <w:br/>
              <w:t>20、班级模型：有单独的管理界面，实现对班级模型的统一管理，并能够导入、导出，调用不同网络教室中的班级模型。</w:t>
            </w:r>
            <w:r w:rsidRPr="00BA20D4">
              <w:rPr>
                <w:rFonts w:ascii="宋体" w:eastAsia="宋体" w:hAnsi="宋体" w:hint="eastAsia"/>
                <w:szCs w:val="20"/>
              </w:rPr>
              <w:br/>
              <w:t>21、签到：提供学生名单管理工具，为软件和考试模块提供实名验证。提供点名功能，支持保留学生多次登录记录、考勤统计、签到信息的导出与对比。</w:t>
            </w:r>
            <w:r w:rsidRPr="00BA20D4">
              <w:rPr>
                <w:rFonts w:ascii="宋体" w:eastAsia="宋体" w:hAnsi="宋体" w:hint="eastAsia"/>
                <w:szCs w:val="20"/>
              </w:rPr>
              <w:br/>
              <w:t>22、具备语音广播、语音对讲、电子点名、远程开关机、远程命令、远程设置、远程登录、支持</w:t>
            </w:r>
            <w:proofErr w:type="gramStart"/>
            <w:r w:rsidRPr="00BA20D4">
              <w:rPr>
                <w:rFonts w:ascii="宋体" w:eastAsia="宋体" w:hAnsi="宋体" w:hint="eastAsia"/>
                <w:szCs w:val="20"/>
              </w:rPr>
              <w:t>远程为</w:t>
            </w:r>
            <w:proofErr w:type="gramEnd"/>
            <w:r w:rsidRPr="00BA20D4">
              <w:rPr>
                <w:rFonts w:ascii="宋体" w:eastAsia="宋体" w:hAnsi="宋体" w:hint="eastAsia"/>
                <w:szCs w:val="20"/>
              </w:rPr>
              <w:t>学生</w:t>
            </w:r>
            <w:proofErr w:type="gramStart"/>
            <w:r w:rsidRPr="00BA20D4">
              <w:rPr>
                <w:rFonts w:ascii="宋体" w:eastAsia="宋体" w:hAnsi="宋体" w:hint="eastAsia"/>
                <w:szCs w:val="20"/>
              </w:rPr>
              <w:t>端安</w:t>
            </w:r>
            <w:proofErr w:type="gramEnd"/>
            <w:r w:rsidRPr="00BA20D4">
              <w:rPr>
                <w:rFonts w:ascii="宋体" w:eastAsia="宋体" w:hAnsi="宋体" w:hint="eastAsia"/>
                <w:szCs w:val="20"/>
              </w:rPr>
              <w:t>装/卸载应用程序、登录windows前接受广播、请求帮助、举手、发言、自动锁屏、防杀进程、黑屏</w:t>
            </w:r>
            <w:proofErr w:type="gramStart"/>
            <w:r w:rsidRPr="00BA20D4">
              <w:rPr>
                <w:rFonts w:ascii="宋体" w:eastAsia="宋体" w:hAnsi="宋体" w:hint="eastAsia"/>
                <w:szCs w:val="20"/>
              </w:rPr>
              <w:t>肃静等</w:t>
            </w:r>
            <w:proofErr w:type="gramEnd"/>
            <w:r w:rsidRPr="00BA20D4">
              <w:rPr>
                <w:rFonts w:ascii="宋体" w:eastAsia="宋体" w:hAnsi="宋体" w:hint="eastAsia"/>
                <w:szCs w:val="20"/>
              </w:rPr>
              <w:t>功能。为保证产品质量和保障售后服务质量，供应商需提供产品来源渠道合法证明文件。</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lastRenderedPageBreak/>
              <w:t>56</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点</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200</w:t>
            </w:r>
          </w:p>
        </w:tc>
      </w:tr>
      <w:tr w:rsidR="008D6AAC" w:rsidRPr="00BA20D4" w:rsidTr="00230D56">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lastRenderedPageBreak/>
              <w:t>4</w:t>
            </w:r>
          </w:p>
        </w:tc>
        <w:tc>
          <w:tcPr>
            <w:tcW w:w="0" w:type="auto"/>
            <w:vAlign w:val="center"/>
          </w:tcPr>
          <w:p w:rsidR="008D6AAC" w:rsidRPr="00BA20D4" w:rsidRDefault="008D6AAC" w:rsidP="00230D56">
            <w:pPr>
              <w:jc w:val="center"/>
              <w:rPr>
                <w:rFonts w:ascii="宋体" w:eastAsia="宋体" w:hAnsi="宋体" w:cs="宋体"/>
                <w:szCs w:val="20"/>
              </w:rPr>
            </w:pPr>
            <w:r w:rsidRPr="00BA20D4">
              <w:rPr>
                <w:rFonts w:ascii="宋体" w:eastAsia="宋体" w:hAnsi="宋体" w:hint="eastAsia"/>
                <w:szCs w:val="20"/>
              </w:rPr>
              <w:t>教师计算机</w:t>
            </w:r>
          </w:p>
        </w:tc>
        <w:tc>
          <w:tcPr>
            <w:tcW w:w="0" w:type="auto"/>
            <w:vAlign w:val="center"/>
          </w:tcPr>
          <w:p w:rsidR="008D6AAC" w:rsidRPr="00BA20D4" w:rsidRDefault="008D6AAC" w:rsidP="00230D56">
            <w:pPr>
              <w:jc w:val="left"/>
              <w:rPr>
                <w:rFonts w:ascii="宋体" w:eastAsia="宋体" w:hAnsi="宋体" w:cs="宋体"/>
                <w:szCs w:val="20"/>
              </w:rPr>
            </w:pPr>
            <w:r w:rsidRPr="00BA20D4">
              <w:rPr>
                <w:rFonts w:ascii="宋体" w:eastAsia="宋体" w:hAnsi="宋体" w:hint="eastAsia"/>
                <w:szCs w:val="20"/>
              </w:rPr>
              <w:t>1.处理器：采用intel ≥i7 第13代智能处理器</w:t>
            </w:r>
            <w:r w:rsidRPr="00BA20D4">
              <w:rPr>
                <w:rFonts w:ascii="宋体" w:eastAsia="宋体" w:hAnsi="宋体" w:hint="eastAsia"/>
                <w:szCs w:val="20"/>
              </w:rPr>
              <w:br/>
              <w:t>2.芯片组：≥intel Z790。</w:t>
            </w:r>
            <w:r w:rsidRPr="00BA20D4">
              <w:rPr>
                <w:rFonts w:ascii="宋体" w:eastAsia="宋体" w:hAnsi="宋体" w:hint="eastAsia"/>
                <w:szCs w:val="20"/>
              </w:rPr>
              <w:br/>
              <w:t>3.内存：插槽数量4（空闲插槽1个），≥16 GB DDR4 2666MHz,最大可扩展至64GB。</w:t>
            </w:r>
            <w:r w:rsidRPr="00BA20D4">
              <w:rPr>
                <w:rFonts w:ascii="宋体" w:eastAsia="宋体" w:hAnsi="宋体" w:hint="eastAsia"/>
                <w:szCs w:val="20"/>
              </w:rPr>
              <w:br/>
              <w:t>4.存储：≥512GB ，M.2接口NVMe协议SSD，≥2T机械硬盘</w:t>
            </w:r>
            <w:r w:rsidRPr="00BA20D4">
              <w:rPr>
                <w:rFonts w:ascii="宋体" w:eastAsia="宋体" w:hAnsi="宋体" w:hint="eastAsia"/>
                <w:szCs w:val="20"/>
              </w:rPr>
              <w:br/>
              <w:t>5.显卡：≥3060独立显卡，显存≥12G，视频接口≥3个，至少具备2个数字接口（包含1个DP），</w:t>
            </w:r>
            <w:proofErr w:type="gramStart"/>
            <w:r w:rsidRPr="00BA20D4">
              <w:rPr>
                <w:rFonts w:ascii="宋体" w:eastAsia="宋体" w:hAnsi="宋体" w:hint="eastAsia"/>
                <w:szCs w:val="20"/>
              </w:rPr>
              <w:t>板载支持</w:t>
            </w:r>
            <w:proofErr w:type="gramEnd"/>
            <w:r w:rsidRPr="00BA20D4">
              <w:rPr>
                <w:rFonts w:ascii="宋体" w:eastAsia="宋体" w:hAnsi="宋体" w:hint="eastAsia"/>
                <w:szCs w:val="20"/>
              </w:rPr>
              <w:t>3屏显示输出，所有接口非转接。</w:t>
            </w:r>
            <w:r w:rsidRPr="00BA20D4">
              <w:rPr>
                <w:rFonts w:ascii="宋体" w:eastAsia="宋体" w:hAnsi="宋体" w:hint="eastAsia"/>
                <w:szCs w:val="20"/>
              </w:rPr>
              <w:br/>
              <w:t>6.声卡：集成7.1声道声卡。</w:t>
            </w:r>
            <w:r w:rsidRPr="00BA20D4">
              <w:rPr>
                <w:rFonts w:ascii="宋体" w:eastAsia="宋体" w:hAnsi="宋体" w:hint="eastAsia"/>
                <w:szCs w:val="20"/>
              </w:rPr>
              <w:br/>
              <w:t>7.电源：≥800W高效电源。</w:t>
            </w:r>
            <w:r w:rsidRPr="00BA20D4">
              <w:rPr>
                <w:rFonts w:ascii="宋体" w:eastAsia="宋体" w:hAnsi="宋体" w:hint="eastAsia"/>
                <w:szCs w:val="20"/>
              </w:rPr>
              <w:br/>
            </w:r>
            <w:r w:rsidRPr="00BA20D4">
              <w:rPr>
                <w:rFonts w:ascii="宋体" w:eastAsia="宋体" w:hAnsi="宋体" w:hint="eastAsia"/>
                <w:szCs w:val="20"/>
              </w:rPr>
              <w:lastRenderedPageBreak/>
              <w:t>8.网口：≥1个10/100M/1000M 自适应以太网；支持提供同品牌网络防雷模块，防止恶劣雷电天气影响导致机器无法正常使用；</w:t>
            </w:r>
            <w:r w:rsidRPr="00BA20D4">
              <w:rPr>
                <w:rFonts w:ascii="宋体" w:eastAsia="宋体" w:hAnsi="宋体" w:hint="eastAsia"/>
                <w:szCs w:val="20"/>
              </w:rPr>
              <w:br/>
              <w:t xml:space="preserve">9.M.2插槽≥2 </w:t>
            </w:r>
            <w:proofErr w:type="gramStart"/>
            <w:r w:rsidRPr="00BA20D4">
              <w:rPr>
                <w:rFonts w:ascii="宋体" w:eastAsia="宋体" w:hAnsi="宋体" w:hint="eastAsia"/>
                <w:szCs w:val="20"/>
              </w:rPr>
              <w:t>个</w:t>
            </w:r>
            <w:proofErr w:type="gramEnd"/>
            <w:r w:rsidRPr="00BA20D4">
              <w:rPr>
                <w:rFonts w:ascii="宋体" w:eastAsia="宋体" w:hAnsi="宋体" w:hint="eastAsia"/>
                <w:szCs w:val="20"/>
              </w:rPr>
              <w:t>M.2 Type 2242/2260/2280 (其中1个支持Optane)。</w:t>
            </w:r>
            <w:r w:rsidRPr="00BA20D4">
              <w:rPr>
                <w:rFonts w:ascii="宋体" w:eastAsia="宋体" w:hAnsi="宋体" w:hint="eastAsia"/>
                <w:szCs w:val="20"/>
              </w:rPr>
              <w:br/>
              <w:t>10.视频接口≥3个，具备≥2个数字接口（包含1个DP），</w:t>
            </w:r>
            <w:proofErr w:type="gramStart"/>
            <w:r w:rsidRPr="00BA20D4">
              <w:rPr>
                <w:rFonts w:ascii="宋体" w:eastAsia="宋体" w:hAnsi="宋体" w:hint="eastAsia"/>
                <w:szCs w:val="20"/>
              </w:rPr>
              <w:t>板载支持</w:t>
            </w:r>
            <w:proofErr w:type="gramEnd"/>
            <w:r w:rsidRPr="00BA20D4">
              <w:rPr>
                <w:rFonts w:ascii="宋体" w:eastAsia="宋体" w:hAnsi="宋体" w:hint="eastAsia"/>
                <w:szCs w:val="20"/>
              </w:rPr>
              <w:t>≥3屏显示输出，所有接口非转接。</w:t>
            </w:r>
            <w:r w:rsidRPr="00BA20D4">
              <w:rPr>
                <w:rFonts w:ascii="宋体" w:eastAsia="宋体" w:hAnsi="宋体" w:hint="eastAsia"/>
                <w:szCs w:val="20"/>
              </w:rPr>
              <w:br/>
              <w:t>11.扩展槽：≥ 1个PCI-E*16、≥2个PCI-E*1、≥1个PCI。</w:t>
            </w:r>
            <w:r w:rsidRPr="00BA20D4">
              <w:rPr>
                <w:rFonts w:ascii="宋体" w:eastAsia="宋体" w:hAnsi="宋体" w:hint="eastAsia"/>
                <w:szCs w:val="20"/>
              </w:rPr>
              <w:br/>
              <w:t>12.机箱：≥ 15L，产品具有耐高温性产品检验检测证书，噪音声压检验检测证书。</w:t>
            </w:r>
            <w:r w:rsidRPr="00BA20D4">
              <w:rPr>
                <w:rFonts w:ascii="宋体" w:eastAsia="宋体" w:hAnsi="宋体" w:hint="eastAsia"/>
                <w:szCs w:val="20"/>
              </w:rPr>
              <w:br/>
              <w:t>13.前置3个指示灯，其中需具备网络故障灯，便于快速诊断网络连接状态。</w:t>
            </w:r>
            <w:r w:rsidRPr="00BA20D4">
              <w:rPr>
                <w:rFonts w:ascii="宋体" w:eastAsia="宋体" w:hAnsi="宋体" w:hint="eastAsia"/>
                <w:szCs w:val="20"/>
              </w:rPr>
              <w:br/>
              <w:t>14.键鼠：同品牌黑色USB有线键鼠。</w:t>
            </w:r>
            <w:r w:rsidRPr="00BA20D4">
              <w:rPr>
                <w:rFonts w:ascii="宋体" w:eastAsia="宋体" w:hAnsi="宋体" w:hint="eastAsia"/>
                <w:szCs w:val="20"/>
              </w:rPr>
              <w:br/>
              <w:t>15.显示器：≥23.8</w:t>
            </w:r>
            <w:r w:rsidRPr="00BA20D4">
              <w:rPr>
                <w:rFonts w:ascii="宋体" w:eastAsia="宋体" w:hAnsi="宋体" w:cs="宋体" w:hint="eastAsia"/>
                <w:szCs w:val="20"/>
              </w:rPr>
              <w:t>寸</w:t>
            </w:r>
            <w:r w:rsidRPr="00BA20D4">
              <w:rPr>
                <w:rFonts w:ascii="宋体" w:eastAsia="宋体" w:hAnsi="宋体" w:cs="仿宋_GB2312" w:hint="eastAsia"/>
                <w:szCs w:val="20"/>
              </w:rPr>
              <w:t>高清显示屏，分辨率≥</w:t>
            </w:r>
            <w:r w:rsidRPr="00BA20D4">
              <w:rPr>
                <w:rFonts w:ascii="宋体" w:eastAsia="宋体" w:hAnsi="宋体" w:hint="eastAsia"/>
                <w:szCs w:val="20"/>
              </w:rPr>
              <w:t>1920*1080，支持低蓝光护</w:t>
            </w:r>
            <w:proofErr w:type="gramStart"/>
            <w:r w:rsidRPr="00BA20D4">
              <w:rPr>
                <w:rFonts w:ascii="宋体" w:eastAsia="宋体" w:hAnsi="宋体" w:hint="eastAsia"/>
                <w:szCs w:val="20"/>
              </w:rPr>
              <w:t>眼模式</w:t>
            </w:r>
            <w:proofErr w:type="gramEnd"/>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lastRenderedPageBreak/>
              <w:t>1</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台</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4000</w:t>
            </w:r>
          </w:p>
        </w:tc>
      </w:tr>
      <w:tr w:rsidR="008D6AAC" w:rsidRPr="00BA20D4" w:rsidTr="00230D56">
        <w:tc>
          <w:tcPr>
            <w:tcW w:w="0" w:type="auto"/>
            <w:vAlign w:val="center"/>
          </w:tcPr>
          <w:p w:rsidR="008D6AAC" w:rsidRPr="00BA20D4" w:rsidRDefault="008D6AAC" w:rsidP="00230D56">
            <w:pPr>
              <w:jc w:val="center"/>
              <w:rPr>
                <w:rFonts w:ascii="宋体" w:eastAsia="宋体" w:hAnsi="宋体" w:cs="宋体"/>
                <w:b/>
                <w:bCs/>
                <w:szCs w:val="20"/>
              </w:rPr>
            </w:pPr>
            <w:r w:rsidRPr="00BA20D4">
              <w:rPr>
                <w:rFonts w:ascii="宋体" w:eastAsia="宋体" w:hAnsi="宋体" w:hint="eastAsia"/>
                <w:b/>
                <w:bCs/>
                <w:szCs w:val="20"/>
              </w:rPr>
              <w:lastRenderedPageBreak/>
              <w:t>5</w:t>
            </w:r>
          </w:p>
        </w:tc>
        <w:tc>
          <w:tcPr>
            <w:tcW w:w="0" w:type="auto"/>
            <w:vAlign w:val="center"/>
          </w:tcPr>
          <w:p w:rsidR="008D6AAC" w:rsidRPr="00BA20D4" w:rsidRDefault="008D6AAC" w:rsidP="00230D56">
            <w:pPr>
              <w:jc w:val="center"/>
              <w:rPr>
                <w:rFonts w:ascii="宋体" w:eastAsia="宋体" w:hAnsi="宋体" w:cs="宋体"/>
                <w:szCs w:val="20"/>
              </w:rPr>
            </w:pPr>
            <w:r w:rsidRPr="00BA20D4">
              <w:rPr>
                <w:rFonts w:ascii="宋体" w:eastAsia="宋体" w:hAnsi="宋体" w:hint="eastAsia"/>
                <w:szCs w:val="20"/>
              </w:rPr>
              <w:t>计算机教室桌椅</w:t>
            </w:r>
          </w:p>
        </w:tc>
        <w:tc>
          <w:tcPr>
            <w:tcW w:w="0" w:type="auto"/>
            <w:vAlign w:val="center"/>
          </w:tcPr>
          <w:p w:rsidR="008D6AAC" w:rsidRPr="00BA20D4" w:rsidRDefault="008D6AAC" w:rsidP="00230D56">
            <w:pPr>
              <w:jc w:val="left"/>
              <w:rPr>
                <w:rFonts w:ascii="宋体" w:eastAsia="宋体" w:hAnsi="宋体"/>
                <w:szCs w:val="20"/>
              </w:rPr>
            </w:pPr>
            <w:r w:rsidRPr="00BA20D4">
              <w:rPr>
                <w:rFonts w:ascii="宋体" w:eastAsia="宋体" w:hAnsi="宋体" w:hint="eastAsia"/>
                <w:szCs w:val="20"/>
              </w:rPr>
              <w:t xml:space="preserve">学生双人位桌椅　</w:t>
            </w:r>
            <w:r w:rsidRPr="00BA20D4">
              <w:rPr>
                <w:rFonts w:ascii="宋体" w:eastAsia="宋体" w:hAnsi="宋体" w:hint="eastAsia"/>
                <w:szCs w:val="20"/>
              </w:rPr>
              <w:br/>
              <w:t>钢木结构，约1200*600*750mm，台面采用≥25mm实木颗粒</w:t>
            </w:r>
            <w:proofErr w:type="gramStart"/>
            <w:r w:rsidRPr="00BA20D4">
              <w:rPr>
                <w:rFonts w:ascii="宋体" w:eastAsia="宋体" w:hAnsi="宋体" w:hint="eastAsia"/>
                <w:szCs w:val="20"/>
              </w:rPr>
              <w:t>三胺双贴面</w:t>
            </w:r>
            <w:proofErr w:type="gramEnd"/>
            <w:r w:rsidRPr="00BA20D4">
              <w:rPr>
                <w:rFonts w:ascii="宋体" w:eastAsia="宋体" w:hAnsi="宋体" w:hint="eastAsia"/>
                <w:szCs w:val="20"/>
              </w:rPr>
              <w:t>板。后背板、主机托均为≥16mm实木颗粒</w:t>
            </w:r>
            <w:proofErr w:type="gramStart"/>
            <w:r w:rsidRPr="00BA20D4">
              <w:rPr>
                <w:rFonts w:ascii="宋体" w:eastAsia="宋体" w:hAnsi="宋体" w:hint="eastAsia"/>
                <w:szCs w:val="20"/>
              </w:rPr>
              <w:t>三胺双贴面</w:t>
            </w:r>
            <w:proofErr w:type="gramEnd"/>
            <w:r w:rsidRPr="00BA20D4">
              <w:rPr>
                <w:rFonts w:ascii="宋体" w:eastAsia="宋体" w:hAnsi="宋体" w:hint="eastAsia"/>
                <w:szCs w:val="20"/>
              </w:rPr>
              <w:t>板，四边≥2.0mmPVC封边；</w:t>
            </w:r>
          </w:p>
          <w:p w:rsidR="008D6AAC" w:rsidRPr="00BA20D4" w:rsidRDefault="008D6AAC" w:rsidP="00230D56">
            <w:pPr>
              <w:jc w:val="left"/>
              <w:rPr>
                <w:rFonts w:ascii="宋体" w:eastAsia="宋体" w:hAnsi="宋体"/>
                <w:szCs w:val="20"/>
              </w:rPr>
            </w:pPr>
            <w:proofErr w:type="gramStart"/>
            <w:r w:rsidRPr="00BA20D4">
              <w:rPr>
                <w:rFonts w:ascii="宋体" w:eastAsia="宋体" w:hAnsi="宋体" w:hint="eastAsia"/>
                <w:szCs w:val="20"/>
              </w:rPr>
              <w:t>桌架为</w:t>
            </w:r>
            <w:proofErr w:type="gramEnd"/>
            <w:r w:rsidRPr="00BA20D4">
              <w:rPr>
                <w:rFonts w:ascii="宋体" w:eastAsia="宋体" w:hAnsi="宋体" w:hint="eastAsia"/>
                <w:szCs w:val="20"/>
              </w:rPr>
              <w:t>30*30mm*≥1.2mm方钢管与网片焊接而成，表面磷化喷塑处理，四脚垫防滑耐磨。</w:t>
            </w:r>
            <w:r w:rsidRPr="00BA20D4">
              <w:rPr>
                <w:rFonts w:ascii="宋体" w:eastAsia="宋体" w:hAnsi="宋体" w:hint="eastAsia"/>
                <w:szCs w:val="20"/>
              </w:rPr>
              <w:br/>
              <w:t>学生</w:t>
            </w:r>
            <w:proofErr w:type="gramStart"/>
            <w:r w:rsidRPr="00BA20D4">
              <w:rPr>
                <w:rFonts w:ascii="宋体" w:eastAsia="宋体" w:hAnsi="宋体" w:hint="eastAsia"/>
                <w:szCs w:val="20"/>
              </w:rPr>
              <w:t>凳</w:t>
            </w:r>
            <w:proofErr w:type="gramEnd"/>
          </w:p>
          <w:p w:rsidR="008D6AAC" w:rsidRPr="00BA20D4" w:rsidRDefault="008D6AAC" w:rsidP="00230D56">
            <w:pPr>
              <w:jc w:val="left"/>
              <w:rPr>
                <w:rFonts w:ascii="宋体" w:eastAsia="宋体" w:hAnsi="宋体"/>
                <w:szCs w:val="20"/>
              </w:rPr>
            </w:pPr>
            <w:r w:rsidRPr="00BA20D4">
              <w:rPr>
                <w:rFonts w:ascii="宋体" w:eastAsia="宋体" w:hAnsi="宋体" w:hint="eastAsia"/>
                <w:szCs w:val="20"/>
              </w:rPr>
              <w:t>规格：左右350mm*前后250mm*上下450mm，钢木结构，凳面为≥25mm实木</w:t>
            </w:r>
            <w:proofErr w:type="gramStart"/>
            <w:r w:rsidRPr="00BA20D4">
              <w:rPr>
                <w:rFonts w:ascii="宋体" w:eastAsia="宋体" w:hAnsi="宋体" w:hint="eastAsia"/>
                <w:szCs w:val="20"/>
              </w:rPr>
              <w:t>颗粒双</w:t>
            </w:r>
            <w:proofErr w:type="gramEnd"/>
            <w:r w:rsidRPr="00BA20D4">
              <w:rPr>
                <w:rFonts w:ascii="宋体" w:eastAsia="宋体" w:hAnsi="宋体" w:hint="eastAsia"/>
                <w:szCs w:val="20"/>
              </w:rPr>
              <w:t>贴面板，四边用≥2mm厚pvc封边，颜色同桌面。</w:t>
            </w:r>
            <w:proofErr w:type="gramStart"/>
            <w:r w:rsidRPr="00BA20D4">
              <w:rPr>
                <w:rFonts w:ascii="宋体" w:eastAsia="宋体" w:hAnsi="宋体" w:hint="eastAsia"/>
                <w:szCs w:val="20"/>
              </w:rPr>
              <w:t>凳架为</w:t>
            </w:r>
            <w:proofErr w:type="gramEnd"/>
            <w:r w:rsidRPr="00BA20D4">
              <w:rPr>
                <w:rFonts w:ascii="宋体" w:eastAsia="宋体" w:hAnsi="宋体" w:hint="eastAsia"/>
                <w:szCs w:val="20"/>
              </w:rPr>
              <w:t>30mm*30mm方管焊接，便面磷化喷涂处理，凳脚为防滑耐磨塑料垫。</w:t>
            </w:r>
          </w:p>
          <w:p w:rsidR="008D6AAC" w:rsidRPr="00BA20D4" w:rsidRDefault="008D6AAC" w:rsidP="00230D56">
            <w:pPr>
              <w:jc w:val="left"/>
              <w:rPr>
                <w:rFonts w:ascii="宋体" w:eastAsia="宋体" w:hAnsi="宋体" w:cs="宋体"/>
                <w:szCs w:val="20"/>
              </w:rPr>
            </w:pPr>
            <w:r w:rsidRPr="00BA20D4">
              <w:rPr>
                <w:rFonts w:ascii="宋体" w:eastAsia="宋体" w:hAnsi="宋体" w:hint="eastAsia"/>
                <w:szCs w:val="20"/>
              </w:rPr>
              <w:t>颜色定制</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56</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套</w:t>
            </w:r>
          </w:p>
        </w:tc>
        <w:tc>
          <w:tcPr>
            <w:tcW w:w="0" w:type="auto"/>
            <w:vAlign w:val="center"/>
          </w:tcPr>
          <w:p w:rsidR="008D6AAC" w:rsidRPr="00BA20D4" w:rsidRDefault="008D6AAC" w:rsidP="00230D56">
            <w:pPr>
              <w:jc w:val="center"/>
              <w:rPr>
                <w:rFonts w:ascii="宋体" w:eastAsia="宋体" w:hAnsi="宋体"/>
                <w:szCs w:val="20"/>
              </w:rPr>
            </w:pPr>
            <w:r w:rsidRPr="00BA20D4">
              <w:rPr>
                <w:rFonts w:ascii="宋体" w:eastAsia="宋体" w:hAnsi="宋体" w:hint="eastAsia"/>
                <w:szCs w:val="20"/>
              </w:rPr>
              <w:t>200</w:t>
            </w:r>
          </w:p>
        </w:tc>
      </w:tr>
    </w:tbl>
    <w:p w:rsidR="009F034D" w:rsidRDefault="009F034D">
      <w:bookmarkStart w:id="0" w:name="_GoBack"/>
      <w:bookmarkEnd w:id="0"/>
    </w:p>
    <w:sectPr w:rsidR="009F03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99" w:rsidRDefault="00940799" w:rsidP="008D6AAC">
      <w:r>
        <w:separator/>
      </w:r>
    </w:p>
  </w:endnote>
  <w:endnote w:type="continuationSeparator" w:id="0">
    <w:p w:rsidR="00940799" w:rsidRDefault="00940799" w:rsidP="008D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99" w:rsidRDefault="00940799" w:rsidP="008D6AAC">
      <w:r>
        <w:separator/>
      </w:r>
    </w:p>
  </w:footnote>
  <w:footnote w:type="continuationSeparator" w:id="0">
    <w:p w:rsidR="00940799" w:rsidRDefault="00940799" w:rsidP="008D6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35"/>
    <w:rsid w:val="00146035"/>
    <w:rsid w:val="008D6AAC"/>
    <w:rsid w:val="00940799"/>
    <w:rsid w:val="009F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AAC"/>
    <w:rPr>
      <w:sz w:val="18"/>
      <w:szCs w:val="18"/>
    </w:rPr>
  </w:style>
  <w:style w:type="paragraph" w:styleId="a4">
    <w:name w:val="footer"/>
    <w:basedOn w:val="a"/>
    <w:link w:val="Char0"/>
    <w:uiPriority w:val="99"/>
    <w:unhideWhenUsed/>
    <w:rsid w:val="008D6AAC"/>
    <w:pPr>
      <w:tabs>
        <w:tab w:val="center" w:pos="4153"/>
        <w:tab w:val="right" w:pos="8306"/>
      </w:tabs>
      <w:snapToGrid w:val="0"/>
      <w:jc w:val="left"/>
    </w:pPr>
    <w:rPr>
      <w:sz w:val="18"/>
      <w:szCs w:val="18"/>
    </w:rPr>
  </w:style>
  <w:style w:type="character" w:customStyle="1" w:styleId="Char0">
    <w:name w:val="页脚 Char"/>
    <w:basedOn w:val="a0"/>
    <w:link w:val="a4"/>
    <w:uiPriority w:val="99"/>
    <w:rsid w:val="008D6AAC"/>
    <w:rPr>
      <w:sz w:val="18"/>
      <w:szCs w:val="18"/>
    </w:rPr>
  </w:style>
  <w:style w:type="table" w:styleId="a5">
    <w:name w:val="Table Grid"/>
    <w:basedOn w:val="a1"/>
    <w:uiPriority w:val="39"/>
    <w:qFormat/>
    <w:rsid w:val="008D6A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AAC"/>
    <w:rPr>
      <w:sz w:val="18"/>
      <w:szCs w:val="18"/>
    </w:rPr>
  </w:style>
  <w:style w:type="paragraph" w:styleId="a4">
    <w:name w:val="footer"/>
    <w:basedOn w:val="a"/>
    <w:link w:val="Char0"/>
    <w:uiPriority w:val="99"/>
    <w:unhideWhenUsed/>
    <w:rsid w:val="008D6AAC"/>
    <w:pPr>
      <w:tabs>
        <w:tab w:val="center" w:pos="4153"/>
        <w:tab w:val="right" w:pos="8306"/>
      </w:tabs>
      <w:snapToGrid w:val="0"/>
      <w:jc w:val="left"/>
    </w:pPr>
    <w:rPr>
      <w:sz w:val="18"/>
      <w:szCs w:val="18"/>
    </w:rPr>
  </w:style>
  <w:style w:type="character" w:customStyle="1" w:styleId="Char0">
    <w:name w:val="页脚 Char"/>
    <w:basedOn w:val="a0"/>
    <w:link w:val="a4"/>
    <w:uiPriority w:val="99"/>
    <w:rsid w:val="008D6AAC"/>
    <w:rPr>
      <w:sz w:val="18"/>
      <w:szCs w:val="18"/>
    </w:rPr>
  </w:style>
  <w:style w:type="table" w:styleId="a5">
    <w:name w:val="Table Grid"/>
    <w:basedOn w:val="a1"/>
    <w:uiPriority w:val="39"/>
    <w:qFormat/>
    <w:rsid w:val="008D6A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2024-08-12T03:14:00Z</dcterms:created>
  <dcterms:modified xsi:type="dcterms:W3CDTF">2024-08-12T03:14:00Z</dcterms:modified>
</cp:coreProperties>
</file>