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曲江新区2024年车辆租赁(二次)</w:t>
      </w:r>
    </w:p>
    <w:p>
      <w:pPr>
        <w:pStyle w:val="null3"/>
        <w:jc w:val="center"/>
        <w:outlineLvl w:val="2"/>
      </w:pPr>
      <w:r>
        <w:rPr>
          <w:sz w:val="28"/>
          <w:b/>
        </w:rPr>
        <w:t>采购项目编号：</w:t>
      </w:r>
      <w:r>
        <w:rPr>
          <w:sz w:val="28"/>
          <w:b/>
        </w:rPr>
        <w:t>ZCZX2024-CS-087（S）</w:t>
      </w:r>
      <w:r>
        <w:br/>
      </w:r>
      <w:r>
        <w:br/>
      </w:r>
      <w:r>
        <w:br/>
      </w:r>
    </w:p>
    <w:p>
      <w:pPr>
        <w:pStyle w:val="null3"/>
        <w:jc w:val="center"/>
        <w:outlineLvl w:val="2"/>
      </w:pPr>
      <w:r>
        <w:rPr>
          <w:sz w:val="28"/>
          <w:b/>
        </w:rPr>
        <w:t>西安曲江新区管理委员会</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2024年06月27日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西安曲江新区管理委员会</w:t>
      </w:r>
      <w:r>
        <w:rPr/>
        <w:t>委托，拟对</w:t>
      </w:r>
      <w:r>
        <w:rPr/>
        <w:t>曲江新区2024年车辆租赁(二次)</w:t>
      </w:r>
      <w:r>
        <w:rPr/>
        <w:t>采用竞争性磋商采购方式进行采购，兹邀请供应商参加本项目的竞争性磋商。</w:t>
      </w:r>
    </w:p>
    <w:p>
      <w:pPr>
        <w:pStyle w:val="null3"/>
        <w:outlineLvl w:val="2"/>
      </w:pPr>
      <w:r>
        <w:rPr>
          <w:sz w:val="28"/>
          <w:b/>
        </w:rPr>
        <w:t>一、项目编号：</w:t>
      </w:r>
      <w:r>
        <w:rPr>
          <w:sz w:val="28"/>
          <w:b/>
        </w:rPr>
        <w:t>ZCZX2024-CS-087（S）</w:t>
      </w:r>
    </w:p>
    <w:p>
      <w:pPr>
        <w:pStyle w:val="null3"/>
        <w:outlineLvl w:val="2"/>
      </w:pPr>
      <w:r>
        <w:rPr>
          <w:sz w:val="28"/>
          <w:b/>
        </w:rPr>
        <w:t>二、项目名称：</w:t>
      </w:r>
      <w:r>
        <w:rPr>
          <w:sz w:val="28"/>
          <w:b/>
        </w:rPr>
        <w:t>曲江新区2024年车辆租赁(二次)</w:t>
      </w:r>
    </w:p>
    <w:p>
      <w:pPr>
        <w:pStyle w:val="null3"/>
        <w:outlineLvl w:val="2"/>
      </w:pPr>
      <w:r>
        <w:rPr>
          <w:sz w:val="28"/>
          <w:b/>
        </w:rPr>
        <w:t>三、磋商项目简介</w:t>
      </w:r>
    </w:p>
    <w:p>
      <w:pPr>
        <w:pStyle w:val="null3"/>
        <w:ind w:firstLine="480"/>
      </w:pPr>
      <w:r>
        <w:rPr/>
        <w:t>为保障各项活动、调研及必要的公务出行，拟租赁1辆中巴车和2辆商务车。</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t>2、资质：供应商具有道路运政管理机构核发有效的《道路运输经营许可证》，经营范围须包含客运。</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西安曲江新区管理委员会</w:t>
      </w:r>
    </w:p>
    <w:p>
      <w:pPr>
        <w:pStyle w:val="null3"/>
      </w:pPr>
      <w:r>
        <w:rPr/>
        <w:t xml:space="preserve"> 地址： </w:t>
      </w:r>
      <w:r>
        <w:rPr/>
        <w:t>西安曲江新区杜陵邑南路6号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029-68660033</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西安曲江新区翠华南路1688号创意盒子13层1304室</w:t>
      </w:r>
    </w:p>
    <w:p>
      <w:pPr>
        <w:pStyle w:val="null3"/>
      </w:pPr>
      <w:r>
        <w:rPr/>
        <w:t xml:space="preserve"> 邮编： </w:t>
      </w:r>
      <w:r>
        <w:rPr/>
        <w:t>710061</w:t>
      </w:r>
    </w:p>
    <w:p>
      <w:pPr>
        <w:pStyle w:val="null3"/>
      </w:pPr>
      <w:r>
        <w:rPr/>
        <w:t xml:space="preserve"> 联系人： </w:t>
      </w:r>
      <w:r>
        <w:rPr/>
        <w:t>吴芳超、王鹏飞</w:t>
      </w:r>
    </w:p>
    <w:p>
      <w:pPr>
        <w:pStyle w:val="null3"/>
      </w:pPr>
      <w:r>
        <w:rPr/>
        <w:t xml:space="preserve"> 联系电话： </w:t>
      </w:r>
      <w:r>
        <w:rPr/>
        <w:t>029-89565998</w:t>
      </w:r>
    </w:p>
    <w:p>
      <w:pPr>
        <w:pStyle w:val="null3"/>
        <w:outlineLvl w:val="3"/>
      </w:pPr>
      <w:r>
        <w:rPr>
          <w:sz w:val="24"/>
          <w:b/>
        </w:rPr>
        <w:t>采购监督机构：</w:t>
      </w:r>
      <w:r>
        <w:rPr>
          <w:sz w:val="24"/>
          <w:b/>
        </w:rPr>
        <w:t>西安曲江新区财政局</w:t>
      </w:r>
    </w:p>
    <w:p>
      <w:pPr>
        <w:pStyle w:val="null3"/>
        <w:ind w:firstLine="480"/>
      </w:pPr>
      <w:r>
        <w:rPr/>
        <w:t>联系人：</w:t>
      </w:r>
      <w:r>
        <w:rPr/>
        <w:t>寇雪莲</w:t>
      </w:r>
    </w:p>
    <w:p>
      <w:pPr>
        <w:pStyle w:val="null3"/>
        <w:ind w:firstLine="480"/>
      </w:pPr>
      <w:r>
        <w:rPr/>
        <w:t>联系电话：</w:t>
      </w:r>
      <w:r>
        <w:rPr/>
        <w:t>029-68660082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采购包1：484,000.00元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西安曲江新区管理委员会</w:t>
      </w:r>
      <w:r>
        <w:rPr/>
        <w:t>和</w:t>
      </w:r>
      <w:r>
        <w:rPr/>
        <w:t>陕西众诚致信管理咨询有限公司</w:t>
      </w:r>
      <w:r>
        <w:rPr/>
        <w:t>享有。对磋商文件中供应商参加本次政府采购活动应当具备的条件，磋商项目技术、服务、商务及其他要求，评审细则及标准由</w:t>
      </w:r>
      <w:r>
        <w:rPr/>
        <w:t>西安曲江新区管理委员会</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西安曲江新区管理委员会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联系人：吴芳超、王鹏飞</w:t>
      </w:r>
    </w:p>
    <w:p>
      <w:pPr>
        <w:pStyle w:val="null3"/>
      </w:pPr>
      <w:r>
        <w:rPr/>
        <w:t>联系电话： 029-89565998</w:t>
      </w:r>
    </w:p>
    <w:p>
      <w:pPr>
        <w:pStyle w:val="null3"/>
      </w:pPr>
      <w:r>
        <w:rPr/>
        <w:t>地址：西安曲江新区翠华南路1688号创意盒子13层1304室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为保障各项活动、调研及必要的公务出行，拟租赁1辆中巴车和2辆商务车。</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484,000.00</w:t>
      </w:r>
    </w:p>
    <w:p>
      <w:pPr>
        <w:pStyle w:val="null3"/>
      </w:pPr>
      <w:r>
        <w:rPr/>
        <w:t>采购包最高限价（元）: 484,000.00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曲江新区2024年车辆租赁</w:t>
            </w:r>
          </w:p>
        </w:tc>
        <w:tc>
          <w:tcPr>
            <w:tcW w:type="dxa" w:w="831"/>
          </w:tcPr>
          <w:p>
            <w:pPr>
              <w:pStyle w:val="null3"/>
              <w:jc w:val="right"/>
            </w:pPr>
            <w:r>
              <w:rPr/>
              <w:t>1.00</w:t>
            </w:r>
          </w:p>
        </w:tc>
        <w:tc>
          <w:tcPr>
            <w:tcW w:type="dxa" w:w="831"/>
          </w:tcPr>
          <w:p>
            <w:pPr>
              <w:pStyle w:val="null3"/>
              <w:jc w:val="right"/>
            </w:pPr>
            <w:r>
              <w:rPr/>
              <w:t>484,000.00</w:t>
            </w:r>
          </w:p>
        </w:tc>
        <w:tc>
          <w:tcPr>
            <w:tcW w:type="dxa" w:w="831"/>
          </w:tcPr>
          <w:p>
            <w:pPr>
              <w:pStyle w:val="null3"/>
            </w:pPr>
            <w:r>
              <w:rPr/>
              <w:t>项</w:t>
            </w:r>
          </w:p>
        </w:tc>
        <w:tc>
          <w:tcPr>
            <w:tcW w:type="dxa" w:w="831"/>
          </w:tcPr>
          <w:p>
            <w:pPr>
              <w:pStyle w:val="null3"/>
            </w:pPr>
            <w:r>
              <w:rPr/>
              <w:t>交通运输业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标的名称：曲江新区2024年车辆租赁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一、项目概况</w:t>
            </w:r>
          </w:p>
          <w:p>
            <w:pPr>
              <w:pStyle w:val="null3"/>
            </w:pPr>
            <w:r>
              <w:rPr>
                <w:rFonts w:ascii="宋体" w:hAnsi="宋体" w:cs="宋体" w:eastAsia="宋体"/>
                <w:sz w:val="20"/>
              </w:rPr>
              <w:t>为保障各项活动、调研及必要的公务出行，采购人拟租赁</w:t>
            </w:r>
            <w:r>
              <w:rPr>
                <w:rFonts w:ascii="calibri, sans-serif" w:hAnsi="calibri, sans-serif" w:cs="calibri, sans-serif" w:eastAsia="calibri, sans-serif"/>
                <w:sz w:val="20"/>
              </w:rPr>
              <w:t>1</w:t>
            </w:r>
            <w:r>
              <w:rPr>
                <w:rFonts w:ascii="宋体" w:hAnsi="宋体" w:cs="宋体" w:eastAsia="宋体"/>
                <w:sz w:val="20"/>
              </w:rPr>
              <w:t>辆中巴车和</w:t>
            </w:r>
            <w:r>
              <w:rPr>
                <w:rFonts w:ascii="calibri, sans-serif" w:hAnsi="calibri, sans-serif" w:cs="calibri, sans-serif" w:eastAsia="calibri, sans-serif"/>
                <w:sz w:val="20"/>
              </w:rPr>
              <w:t>2</w:t>
            </w:r>
            <w:r>
              <w:rPr>
                <w:rFonts w:ascii="宋体" w:hAnsi="宋体" w:cs="宋体" w:eastAsia="宋体"/>
                <w:sz w:val="20"/>
              </w:rPr>
              <w:t>辆商务车。</w:t>
            </w:r>
          </w:p>
          <w:p>
            <w:pPr>
              <w:pStyle w:val="null3"/>
            </w:pPr>
            <w:r>
              <w:rPr>
                <w:rFonts w:ascii="宋体" w:hAnsi="宋体" w:cs="宋体" w:eastAsia="宋体"/>
                <w:sz w:val="20"/>
              </w:rPr>
              <w:t>二、服务地点及具体时间</w:t>
            </w:r>
          </w:p>
          <w:p>
            <w:pPr>
              <w:pStyle w:val="null3"/>
            </w:pPr>
            <w:r>
              <w:rPr>
                <w:rFonts w:ascii="宋体" w:hAnsi="宋体" w:cs="宋体" w:eastAsia="宋体"/>
                <w:sz w:val="20"/>
              </w:rPr>
              <w:t>服务期限：合同签订后一年</w:t>
            </w:r>
          </w:p>
          <w:p>
            <w:pPr>
              <w:pStyle w:val="null3"/>
            </w:pPr>
            <w:r>
              <w:rPr>
                <w:rFonts w:ascii="宋体" w:hAnsi="宋体" w:cs="宋体" w:eastAsia="宋体"/>
                <w:sz w:val="20"/>
              </w:rPr>
              <w:t>服务地点：采购人指定地点</w:t>
            </w:r>
          </w:p>
          <w:p>
            <w:pPr>
              <w:pStyle w:val="null3"/>
            </w:pPr>
            <w:r>
              <w:rPr>
                <w:rFonts w:ascii="宋体" w:hAnsi="宋体" w:cs="宋体" w:eastAsia="宋体"/>
                <w:sz w:val="20"/>
              </w:rPr>
              <w:t>三、服务要求</w:t>
            </w:r>
          </w:p>
          <w:p>
            <w:pPr>
              <w:pStyle w:val="null3"/>
            </w:pPr>
            <w:r>
              <w:rPr>
                <w:rFonts w:ascii="calibri, sans-serif" w:hAnsi="calibri, sans-serif" w:cs="calibri, sans-serif" w:eastAsia="calibri, sans-serif"/>
                <w:sz w:val="20"/>
              </w:rPr>
              <w:t>1</w:t>
            </w:r>
            <w:r>
              <w:rPr>
                <w:rFonts w:ascii="宋体" w:hAnsi="宋体" w:cs="宋体" w:eastAsia="宋体"/>
                <w:sz w:val="20"/>
              </w:rPr>
              <w:t>、车辆服务次数：</w:t>
            </w:r>
          </w:p>
          <w:p>
            <w:pPr>
              <w:pStyle w:val="null3"/>
            </w:pPr>
            <w:r>
              <w:rPr>
                <w:rFonts w:ascii="宋体" w:hAnsi="宋体" w:cs="宋体" w:eastAsia="宋体"/>
                <w:sz w:val="20"/>
              </w:rPr>
              <w:t>初步拟定：中巴车每辆车全年约</w:t>
            </w:r>
            <w:r>
              <w:rPr>
                <w:rFonts w:ascii="calibri, sans-serif" w:hAnsi="calibri, sans-serif" w:cs="calibri, sans-serif" w:eastAsia="calibri, sans-serif"/>
                <w:sz w:val="20"/>
              </w:rPr>
              <w:t>300</w:t>
            </w:r>
            <w:r>
              <w:rPr>
                <w:rFonts w:ascii="宋体" w:hAnsi="宋体" w:cs="宋体" w:eastAsia="宋体"/>
                <w:sz w:val="20"/>
              </w:rPr>
              <w:t>次，每次出车不低于</w:t>
            </w:r>
            <w:r>
              <w:rPr>
                <w:rFonts w:ascii="calibri, sans-serif" w:hAnsi="calibri, sans-serif" w:cs="calibri, sans-serif" w:eastAsia="calibri, sans-serif"/>
                <w:sz w:val="20"/>
              </w:rPr>
              <w:t>3</w:t>
            </w:r>
            <w:r>
              <w:rPr>
                <w:rFonts w:ascii="宋体" w:hAnsi="宋体" w:cs="宋体" w:eastAsia="宋体"/>
                <w:sz w:val="20"/>
              </w:rPr>
              <w:t>小时；商务车每辆车全年约</w:t>
            </w:r>
            <w:r>
              <w:rPr>
                <w:rFonts w:ascii="calibri, sans-serif" w:hAnsi="calibri, sans-serif" w:cs="calibri, sans-serif" w:eastAsia="calibri, sans-serif"/>
                <w:sz w:val="20"/>
              </w:rPr>
              <w:t>230</w:t>
            </w:r>
            <w:r>
              <w:rPr>
                <w:rFonts w:ascii="宋体" w:hAnsi="宋体" w:cs="宋体" w:eastAsia="宋体"/>
                <w:sz w:val="20"/>
              </w:rPr>
              <w:t>次，每次出车不低于</w:t>
            </w:r>
            <w:r>
              <w:rPr>
                <w:rFonts w:ascii="calibri, sans-serif" w:hAnsi="calibri, sans-serif" w:cs="calibri, sans-serif" w:eastAsia="calibri, sans-serif"/>
                <w:sz w:val="20"/>
              </w:rPr>
              <w:t>3</w:t>
            </w:r>
            <w:r>
              <w:rPr>
                <w:rFonts w:ascii="宋体" w:hAnsi="宋体" w:cs="宋体" w:eastAsia="宋体"/>
                <w:sz w:val="20"/>
              </w:rPr>
              <w:t>小时。根据具体出车次数据实结算。</w:t>
            </w:r>
          </w:p>
          <w:p>
            <w:pPr>
              <w:pStyle w:val="null3"/>
            </w:pPr>
            <w:r>
              <w:rPr>
                <w:rFonts w:ascii="calibri, sans-serif" w:hAnsi="calibri, sans-serif" w:cs="calibri, sans-serif" w:eastAsia="calibri, sans-serif"/>
                <w:sz w:val="20"/>
              </w:rPr>
              <w:t>2</w:t>
            </w:r>
            <w:r>
              <w:rPr>
                <w:rFonts w:ascii="宋体" w:hAnsi="宋体" w:cs="宋体" w:eastAsia="宋体"/>
                <w:sz w:val="20"/>
              </w:rPr>
              <w:t>、每车配有驾驶人员</w:t>
            </w:r>
            <w:r>
              <w:rPr>
                <w:rFonts w:ascii="calibri, sans-serif" w:hAnsi="calibri, sans-serif" w:cs="calibri, sans-serif" w:eastAsia="calibri, sans-serif"/>
                <w:sz w:val="20"/>
              </w:rPr>
              <w:t>24</w:t>
            </w:r>
            <w:r>
              <w:rPr>
                <w:rFonts w:ascii="宋体" w:hAnsi="宋体" w:cs="宋体" w:eastAsia="宋体"/>
                <w:sz w:val="20"/>
              </w:rPr>
              <w:t>小时提供服务，接到采购人出行任务后，</w:t>
            </w:r>
            <w:r>
              <w:rPr>
                <w:rFonts w:ascii="calibri, sans-serif" w:hAnsi="calibri, sans-serif" w:cs="calibri, sans-serif" w:eastAsia="calibri, sans-serif"/>
                <w:sz w:val="20"/>
              </w:rPr>
              <w:t>40</w:t>
            </w:r>
            <w:r>
              <w:rPr>
                <w:rFonts w:ascii="宋体" w:hAnsi="宋体" w:cs="宋体" w:eastAsia="宋体"/>
                <w:sz w:val="20"/>
              </w:rPr>
              <w:t>分钟内到达指定地点。</w:t>
            </w:r>
          </w:p>
          <w:p>
            <w:pPr>
              <w:pStyle w:val="null3"/>
            </w:pPr>
            <w:r>
              <w:rPr>
                <w:rFonts w:ascii="calibri, sans-serif" w:hAnsi="calibri, sans-serif" w:cs="calibri, sans-serif" w:eastAsia="calibri, sans-serif"/>
                <w:sz w:val="20"/>
              </w:rPr>
              <w:t>3</w:t>
            </w:r>
            <w:r>
              <w:rPr>
                <w:rFonts w:ascii="宋体" w:hAnsi="宋体" w:cs="宋体" w:eastAsia="宋体"/>
                <w:sz w:val="20"/>
              </w:rPr>
              <w:t>、所提供车辆应符合国家机动车运行安全技术标准；</w:t>
            </w:r>
          </w:p>
          <w:p>
            <w:pPr>
              <w:pStyle w:val="null3"/>
            </w:pPr>
            <w:r>
              <w:rPr>
                <w:rFonts w:ascii="calibri, sans-serif" w:hAnsi="calibri, sans-serif" w:cs="calibri, sans-serif" w:eastAsia="calibri, sans-serif"/>
                <w:sz w:val="20"/>
              </w:rPr>
              <w:t>4</w:t>
            </w:r>
            <w:r>
              <w:rPr>
                <w:rFonts w:ascii="宋体" w:hAnsi="宋体" w:cs="宋体" w:eastAsia="宋体"/>
                <w:sz w:val="20"/>
              </w:rPr>
              <w:t>、所提供车辆品牌知名度高、市场占有率高、性能安全稳定；</w:t>
            </w:r>
          </w:p>
          <w:p>
            <w:pPr>
              <w:pStyle w:val="null3"/>
            </w:pPr>
            <w:r>
              <w:rPr>
                <w:rFonts w:ascii="calibri, sans-serif" w:hAnsi="calibri, sans-serif" w:cs="calibri, sans-serif" w:eastAsia="calibri, sans-serif"/>
                <w:sz w:val="20"/>
              </w:rPr>
              <w:t>5</w:t>
            </w:r>
            <w:r>
              <w:rPr>
                <w:rFonts w:ascii="宋体" w:hAnsi="宋体" w:cs="宋体" w:eastAsia="宋体"/>
                <w:sz w:val="20"/>
              </w:rPr>
              <w:t>、所提供车辆污染物排放符合国家和陕西省相关规定；</w:t>
            </w:r>
          </w:p>
          <w:p>
            <w:pPr>
              <w:pStyle w:val="null3"/>
            </w:pPr>
            <w:r>
              <w:rPr>
                <w:rFonts w:ascii="calibri, sans-serif" w:hAnsi="calibri, sans-serif" w:cs="calibri, sans-serif" w:eastAsia="calibri, sans-serif"/>
                <w:sz w:val="20"/>
              </w:rPr>
              <w:t>6</w:t>
            </w:r>
            <w:r>
              <w:rPr>
                <w:rFonts w:ascii="宋体" w:hAnsi="宋体" w:cs="宋体" w:eastAsia="宋体"/>
                <w:sz w:val="20"/>
              </w:rPr>
              <w:t>、所提供车辆必须为供应商自有或其下属单位自有车辆，车辆年检合格，车辆保险手续齐全，提供加盖公章的车辆行驶证复印件、车辆交强险和商业险保单复印件、车辆年检标贴的复印件或照片打印件；</w:t>
            </w:r>
          </w:p>
          <w:p>
            <w:pPr>
              <w:pStyle w:val="null3"/>
            </w:pPr>
            <w:r>
              <w:rPr>
                <w:rFonts w:ascii="calibri, sans-serif" w:hAnsi="calibri, sans-serif" w:cs="calibri, sans-serif" w:eastAsia="calibri, sans-serif"/>
                <w:sz w:val="20"/>
              </w:rPr>
              <w:t>7</w:t>
            </w:r>
            <w:r>
              <w:rPr>
                <w:rFonts w:ascii="宋体" w:hAnsi="宋体" w:cs="宋体" w:eastAsia="宋体"/>
                <w:sz w:val="20"/>
              </w:rPr>
              <w:t>、所提供车辆按照每个座位投保不少于</w:t>
            </w:r>
            <w:r>
              <w:rPr>
                <w:rFonts w:ascii="calibri, sans-serif" w:hAnsi="calibri, sans-serif" w:cs="calibri, sans-serif" w:eastAsia="calibri, sans-serif"/>
                <w:sz w:val="20"/>
              </w:rPr>
              <w:t>100</w:t>
            </w:r>
            <w:r>
              <w:rPr>
                <w:rFonts w:ascii="宋体" w:hAnsi="宋体" w:cs="宋体" w:eastAsia="宋体"/>
                <w:sz w:val="20"/>
              </w:rPr>
              <w:t>万元保险；</w:t>
            </w:r>
          </w:p>
          <w:p>
            <w:pPr>
              <w:pStyle w:val="null3"/>
            </w:pPr>
            <w:r>
              <w:rPr>
                <w:rFonts w:ascii="calibri, sans-serif" w:hAnsi="calibri, sans-serif" w:cs="calibri, sans-serif" w:eastAsia="calibri, sans-serif"/>
                <w:sz w:val="20"/>
              </w:rPr>
              <w:t>8</w:t>
            </w:r>
            <w:r>
              <w:rPr>
                <w:rFonts w:ascii="宋体" w:hAnsi="宋体" w:cs="宋体" w:eastAsia="宋体"/>
                <w:sz w:val="20"/>
              </w:rPr>
              <w:t>、驾驶员具备与驾驶车辆相匹配的、交警部门核发有效的机动车驾驶证，身体健康、品行端正，年龄在</w:t>
            </w:r>
            <w:r>
              <w:rPr>
                <w:rFonts w:ascii="calibri, sans-serif" w:hAnsi="calibri, sans-serif" w:cs="calibri, sans-serif" w:eastAsia="calibri, sans-serif"/>
                <w:sz w:val="20"/>
              </w:rPr>
              <w:t>30</w:t>
            </w:r>
            <w:r>
              <w:rPr>
                <w:rFonts w:ascii="宋体" w:hAnsi="宋体" w:cs="宋体" w:eastAsia="宋体"/>
                <w:sz w:val="20"/>
              </w:rPr>
              <w:t>岁至</w:t>
            </w:r>
            <w:r>
              <w:rPr>
                <w:rFonts w:ascii="calibri, sans-serif" w:hAnsi="calibri, sans-serif" w:cs="calibri, sans-serif" w:eastAsia="calibri, sans-serif"/>
                <w:sz w:val="20"/>
              </w:rPr>
              <w:t>55</w:t>
            </w:r>
            <w:r>
              <w:rPr>
                <w:rFonts w:ascii="宋体" w:hAnsi="宋体" w:cs="宋体" w:eastAsia="宋体"/>
                <w:sz w:val="20"/>
              </w:rPr>
              <w:t>岁内且驾龄在</w:t>
            </w:r>
            <w:r>
              <w:rPr>
                <w:rFonts w:ascii="calibri, sans-serif" w:hAnsi="calibri, sans-serif" w:cs="calibri, sans-serif" w:eastAsia="calibri, sans-serif"/>
                <w:sz w:val="20"/>
              </w:rPr>
              <w:t>5</w:t>
            </w:r>
            <w:r>
              <w:rPr>
                <w:rFonts w:ascii="宋体" w:hAnsi="宋体" w:cs="宋体" w:eastAsia="宋体"/>
                <w:sz w:val="20"/>
              </w:rPr>
              <w:t>年以上。提供加盖公章的驾驶员从业资格证复印件。</w:t>
            </w:r>
          </w:p>
          <w:p>
            <w:pPr>
              <w:pStyle w:val="null3"/>
            </w:pPr>
            <w:r>
              <w:rPr>
                <w:rFonts w:ascii="宋体" w:hAnsi="宋体" w:cs="宋体" w:eastAsia="宋体"/>
                <w:sz w:val="20"/>
              </w:rPr>
              <w:t>四、服务标准</w:t>
            </w:r>
          </w:p>
          <w:p>
            <w:pPr>
              <w:pStyle w:val="null3"/>
            </w:pPr>
            <w:r>
              <w:rPr>
                <w:rFonts w:ascii="宋体" w:hAnsi="宋体" w:cs="宋体" w:eastAsia="宋体"/>
                <w:sz w:val="20"/>
              </w:rPr>
              <w:t>企业具有健全、完善的安全生产经营制度和管理措施，经营场所、车辆等设备设施应符合国家安全生产规定要求，服务人员能够按照安全生产的规定要求规范操作，并具备处理突发情况的能力。</w:t>
            </w:r>
          </w:p>
          <w:p>
            <w:pPr>
              <w:pStyle w:val="null3"/>
            </w:pPr>
            <w:r>
              <w:rPr>
                <w:rFonts w:ascii="宋体" w:hAnsi="宋体" w:cs="宋体" w:eastAsia="宋体"/>
                <w:sz w:val="20"/>
              </w:rPr>
              <w:t>五、应急措施</w:t>
            </w:r>
          </w:p>
          <w:p>
            <w:pPr>
              <w:pStyle w:val="null3"/>
            </w:pPr>
            <w:r>
              <w:rPr>
                <w:rFonts w:ascii="宋体" w:hAnsi="宋体" w:cs="宋体" w:eastAsia="宋体"/>
                <w:sz w:val="20"/>
              </w:rPr>
              <w:t>服务过程中抛锚、事故或因车辆租赁服务单位原因无法行驶时，必须及时提供相同或者高于服务车辆配置的车辆前往服务地点。</w:t>
            </w:r>
          </w:p>
          <w:p>
            <w:pPr>
              <w:pStyle w:val="null3"/>
            </w:pPr>
            <w:r>
              <w:rPr>
                <w:rFonts w:ascii="宋体" w:hAnsi="宋体" w:cs="宋体" w:eastAsia="宋体"/>
                <w:sz w:val="20"/>
              </w:rPr>
              <w:t>六、车辆要求</w:t>
            </w:r>
          </w:p>
          <w:p>
            <w:pPr>
              <w:pStyle w:val="null3"/>
            </w:pPr>
            <w:r>
              <w:rPr>
                <w:rFonts w:ascii="宋体" w:hAnsi="宋体" w:cs="宋体" w:eastAsia="宋体"/>
                <w:sz w:val="20"/>
              </w:rPr>
              <w:t>车型一：中巴车</w:t>
            </w:r>
            <w:r>
              <w:rPr>
                <w:rFonts w:ascii="calibri, sans-serif" w:hAnsi="calibri, sans-serif" w:cs="calibri, sans-serif" w:eastAsia="calibri, sans-serif"/>
                <w:sz w:val="20"/>
              </w:rPr>
              <w:t>1</w:t>
            </w:r>
            <w:r>
              <w:rPr>
                <w:rFonts w:ascii="宋体" w:hAnsi="宋体" w:cs="宋体" w:eastAsia="宋体"/>
                <w:sz w:val="20"/>
              </w:rPr>
              <w:t>辆</w:t>
            </w:r>
            <w:r>
              <w:rPr>
                <w:rFonts w:ascii="calibri, sans-serif" w:hAnsi="calibri, sans-serif" w:cs="calibri, sans-serif" w:eastAsia="calibri, sans-serif"/>
                <w:sz w:val="20"/>
              </w:rPr>
              <w:t xml:space="preserve">          </w:t>
            </w:r>
          </w:p>
          <w:p>
            <w:pPr>
              <w:pStyle w:val="null3"/>
            </w:pPr>
            <w:r>
              <w:rPr>
                <w:rFonts w:ascii="宋体" w:hAnsi="宋体" w:cs="宋体" w:eastAsia="宋体"/>
                <w:sz w:val="20"/>
              </w:rPr>
              <w:t>性能要求：排量≥</w:t>
            </w:r>
            <w:r>
              <w:rPr>
                <w:rFonts w:ascii="calibri, sans-serif" w:hAnsi="calibri, sans-serif" w:cs="calibri, sans-serif" w:eastAsia="calibri, sans-serif"/>
                <w:sz w:val="20"/>
              </w:rPr>
              <w:t>3.5L</w:t>
            </w:r>
            <w:r>
              <w:rPr>
                <w:rFonts w:ascii="宋体" w:hAnsi="宋体" w:cs="宋体" w:eastAsia="宋体"/>
                <w:sz w:val="20"/>
              </w:rPr>
              <w:t>，排放标准不低于国</w:t>
            </w:r>
            <w:r>
              <w:rPr>
                <w:rFonts w:ascii="calibri, sans-serif" w:hAnsi="calibri, sans-serif" w:cs="calibri, sans-serif" w:eastAsia="calibri, sans-serif"/>
                <w:sz w:val="20"/>
              </w:rPr>
              <w:t>IV</w:t>
            </w:r>
            <w:r>
              <w:rPr>
                <w:rFonts w:ascii="宋体" w:hAnsi="宋体" w:cs="宋体" w:eastAsia="宋体"/>
                <w:sz w:val="20"/>
              </w:rPr>
              <w:t>，座位数≥</w:t>
            </w:r>
            <w:r>
              <w:rPr>
                <w:rFonts w:ascii="calibri, sans-serif" w:hAnsi="calibri, sans-serif" w:cs="calibri, sans-serif" w:eastAsia="calibri, sans-serif"/>
                <w:sz w:val="20"/>
              </w:rPr>
              <w:t>17</w:t>
            </w:r>
            <w:r>
              <w:rPr>
                <w:rFonts w:ascii="宋体" w:hAnsi="宋体" w:cs="宋体" w:eastAsia="宋体"/>
                <w:sz w:val="20"/>
              </w:rPr>
              <w:t>座，皮质座椅，车辆年限：</w:t>
            </w:r>
            <w:r>
              <w:rPr>
                <w:rFonts w:ascii="calibri, sans-serif" w:hAnsi="calibri, sans-serif" w:cs="calibri, sans-serif" w:eastAsia="calibri, sans-serif"/>
                <w:sz w:val="20"/>
              </w:rPr>
              <w:t>6</w:t>
            </w:r>
            <w:r>
              <w:rPr>
                <w:rFonts w:ascii="宋体" w:hAnsi="宋体" w:cs="宋体" w:eastAsia="宋体"/>
                <w:sz w:val="20"/>
              </w:rPr>
              <w:t>年以内。</w:t>
            </w:r>
          </w:p>
          <w:p>
            <w:pPr>
              <w:pStyle w:val="null3"/>
            </w:pPr>
            <w:r>
              <w:rPr>
                <w:rFonts w:ascii="宋体" w:hAnsi="宋体" w:cs="宋体" w:eastAsia="宋体"/>
                <w:sz w:val="20"/>
              </w:rPr>
              <w:t>车型二：商务车</w:t>
            </w:r>
            <w:r>
              <w:rPr>
                <w:rFonts w:ascii="calibri, sans-serif" w:hAnsi="calibri, sans-serif" w:cs="calibri, sans-serif" w:eastAsia="calibri, sans-serif"/>
                <w:sz w:val="20"/>
              </w:rPr>
              <w:t>2</w:t>
            </w:r>
            <w:r>
              <w:rPr>
                <w:rFonts w:ascii="宋体" w:hAnsi="宋体" w:cs="宋体" w:eastAsia="宋体"/>
                <w:sz w:val="20"/>
              </w:rPr>
              <w:t>辆</w:t>
            </w:r>
          </w:p>
          <w:p>
            <w:pPr>
              <w:pStyle w:val="null3"/>
            </w:pPr>
            <w:r>
              <w:rPr>
                <w:rFonts w:ascii="宋体" w:hAnsi="宋体" w:cs="宋体" w:eastAsia="宋体"/>
                <w:sz w:val="21"/>
              </w:rPr>
              <w:t>性能要求：排量</w:t>
            </w:r>
            <w:r>
              <w:rPr>
                <w:rFonts w:ascii="&quot;calibri&quot;, &quot;sans-serif&quot;" w:hAnsi="&quot;calibri&quot;, &quot;sans-serif&quot;" w:cs="&quot;calibri&quot;, &quot;sans-serif&quot;" w:eastAsia="&quot;calibri&quot;, &quot;sans-serif&quot;"/>
                <w:sz w:val="21"/>
              </w:rPr>
              <w:t>≥1.8L</w:t>
            </w:r>
            <w:r>
              <w:rPr>
                <w:rFonts w:ascii="宋体" w:hAnsi="宋体" w:cs="宋体" w:eastAsia="宋体"/>
                <w:sz w:val="21"/>
              </w:rPr>
              <w:t>，排放标准不低于国</w:t>
            </w:r>
            <w:r>
              <w:rPr>
                <w:rFonts w:ascii="&quot;calibri&quot;, &quot;sans-serif&quot;" w:hAnsi="&quot;calibri&quot;, &quot;sans-serif&quot;" w:cs="&quot;calibri&quot;, &quot;sans-serif&quot;" w:eastAsia="&quot;calibri&quot;, &quot;sans-serif&quot;"/>
                <w:sz w:val="21"/>
              </w:rPr>
              <w:t>VI</w:t>
            </w:r>
            <w:r>
              <w:rPr>
                <w:rFonts w:ascii="宋体" w:hAnsi="宋体" w:cs="宋体" w:eastAsia="宋体"/>
                <w:sz w:val="21"/>
              </w:rPr>
              <w:t>，座位数</w:t>
            </w:r>
            <w:r>
              <w:rPr>
                <w:rFonts w:ascii="&quot;calibri&quot;, &quot;sans-serif&quot;" w:hAnsi="&quot;calibri&quot;, &quot;sans-serif&quot;" w:cs="&quot;calibri&quot;, &quot;sans-serif&quot;" w:eastAsia="&quot;calibri&quot;, &quot;sans-serif&quot;"/>
                <w:sz w:val="21"/>
              </w:rPr>
              <w:t>≥7</w:t>
            </w:r>
            <w:r>
              <w:rPr>
                <w:rFonts w:ascii="宋体" w:hAnsi="宋体" w:cs="宋体" w:eastAsia="宋体"/>
                <w:sz w:val="21"/>
              </w:rPr>
              <w:t>座，皮质座椅，车辆年限：</w:t>
            </w:r>
            <w:r>
              <w:rPr>
                <w:rFonts w:ascii="&quot;calibri&quot;, &quot;sans-serif&quot;" w:hAnsi="&quot;calibri&quot;, &quot;sans-serif&quot;" w:cs="&quot;calibri&quot;, &quot;sans-serif&quot;" w:eastAsia="&quot;calibri&quot;, &quot;sans-serif&quot;"/>
                <w:sz w:val="21"/>
              </w:rPr>
              <w:t>6</w:t>
            </w:r>
            <w:r>
              <w:rPr>
                <w:rFonts w:ascii="宋体" w:hAnsi="宋体" w:cs="宋体" w:eastAsia="宋体"/>
                <w:sz w:val="21"/>
              </w:rPr>
              <w:t>年以内。</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合同签订后一年</w:t>
      </w:r>
    </w:p>
    <w:p>
      <w:pPr>
        <w:pStyle w:val="null3"/>
        <w:outlineLvl w:val="3"/>
      </w:pPr>
      <w:r>
        <w:rPr>
          <w:sz w:val="24"/>
          <w:b/>
        </w:rPr>
        <w:t>3.3.2服务地点</w:t>
      </w:r>
    </w:p>
    <w:p>
      <w:pPr>
        <w:pStyle w:val="null3"/>
      </w:pPr>
      <w:r>
        <w:rPr/>
        <w:t>采购包1：</w:t>
      </w:r>
    </w:p>
    <w:p>
      <w:pPr>
        <w:pStyle w:val="null3"/>
      </w:pPr>
      <w:r>
        <w:rPr/>
        <w:t>按照采购人要求</w:t>
      </w:r>
    </w:p>
    <w:p>
      <w:pPr>
        <w:pStyle w:val="null3"/>
        <w:outlineLvl w:val="3"/>
      </w:pPr>
      <w:r>
        <w:rPr>
          <w:sz w:val="24"/>
          <w:b/>
        </w:rPr>
        <w:t>3.3.3考核（验收）标准和方法</w:t>
      </w:r>
    </w:p>
    <w:p>
      <w:pPr>
        <w:pStyle w:val="null3"/>
      </w:pPr>
      <w:r>
        <w:rPr/>
        <w:t>采购包1：</w:t>
      </w:r>
    </w:p>
    <w:p>
      <w:pPr>
        <w:pStyle w:val="null3"/>
      </w:pPr>
      <w:r>
        <w:rPr/>
        <w:t>按合同约定</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8.00</w:t>
      </w:r>
      <w:r>
        <w:rPr/>
        <w:t>%。</w:t>
      </w:r>
    </w:p>
    <w:p>
      <w:pPr>
        <w:pStyle w:val="null3"/>
      </w:pPr>
      <w:r>
        <w:rPr/>
        <w:t>采购包1：</w:t>
      </w:r>
      <w:r>
        <w:rPr/>
        <w:t xml:space="preserve"> 付款条件说明： </w:t>
      </w:r>
      <w:r>
        <w:rPr/>
        <w:t>结算方式采用先用车后结算，按照实际用车次数每月结算一次，乙方于出车后次月5个工作日内向甲方开具租赁发票</w:t>
      </w:r>
      <w:r>
        <w:rPr/>
        <w:t xml:space="preserve"> ，达到付款条件起 </w:t>
      </w:r>
      <w:r>
        <w:rPr/>
        <w:t>30</w:t>
      </w:r>
      <w:r>
        <w:rPr/>
        <w:t xml:space="preserve"> 日内，支付合同总金额的 </w:t>
      </w:r>
      <w:r>
        <w:rPr/>
        <w:t>12.00</w:t>
      </w:r>
      <w:r>
        <w:rPr/>
        <w:t>%。</w:t>
      </w:r>
    </w:p>
    <w:p>
      <w:pPr>
        <w:pStyle w:val="null3"/>
        <w:outlineLvl w:val="3"/>
      </w:pPr>
      <w:r>
        <w:rPr>
          <w:sz w:val="24"/>
          <w:b/>
        </w:rPr>
        <w:t>3.3.6违约责任及解决争议的方法</w:t>
      </w:r>
    </w:p>
    <w:p>
      <w:pPr>
        <w:pStyle w:val="null3"/>
      </w:pPr>
      <w:r>
        <w:rPr/>
        <w:t>采购包1：</w:t>
      </w:r>
    </w:p>
    <w:p>
      <w:pPr>
        <w:pStyle w:val="null3"/>
      </w:pPr>
      <w:r>
        <w:rPr/>
        <w:t>按合同约定</w:t>
      </w:r>
    </w:p>
    <w:p>
      <w:pPr>
        <w:pStyle w:val="null3"/>
        <w:outlineLvl w:val="2"/>
      </w:pPr>
      <w:r>
        <w:rPr>
          <w:sz w:val="28"/>
          <w:b/>
        </w:rPr>
        <w:t>3.4其他要求</w:t>
      </w:r>
    </w:p>
    <w:p>
      <w:pPr>
        <w:pStyle w:val="null3"/>
      </w:pPr>
      <w:r>
        <w:rPr/>
        <w:t>成家供应商领取通知书时提供纸质文件2份。</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具有良好的商业信誉和健全的财务会计制度（供应商应提供2022年或2023年经审计的财务报告或银行出具的资信证明）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磋商授权</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供应商具有道路运政管理机构核发有效的《道路运输经营许可证》，经营范围须包含客运。</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报价明细表 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磋商响应文件加盖供应商单位公章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磋商响应文件按磋商文件要求法定代表人（或负责人）或其授权代表签字</w:t>
            </w:r>
          </w:p>
        </w:tc>
        <w:tc>
          <w:tcPr>
            <w:tcW w:type="dxa" w:w="1661"/>
          </w:tcPr>
          <w:p>
            <w:pPr>
              <w:pStyle w:val="null3"/>
            </w:pPr>
            <w:r>
              <w:rPr/>
              <w:t>响应文件封面 资格证明文件 响应函</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报价明细表 标的清单 报价表</w:t>
            </w:r>
          </w:p>
        </w:tc>
      </w:tr>
      <w:tr>
        <w:tc>
          <w:tcPr>
            <w:tcW w:type="dxa" w:w="831"/>
          </w:tcPr>
          <w:p>
            <w:pPr>
              <w:pStyle w:val="null3"/>
            </w:pPr>
            <w:r>
              <w:rPr/>
              <w:t>6</w:t>
            </w:r>
          </w:p>
        </w:tc>
        <w:tc>
          <w:tcPr>
            <w:tcW w:type="dxa" w:w="2492"/>
          </w:tcPr>
          <w:p>
            <w:pPr>
              <w:pStyle w:val="null3"/>
            </w:pPr>
            <w:r>
              <w:rPr/>
              <w:t>报价不得超出采购预算或最高限价</w:t>
            </w:r>
          </w:p>
        </w:tc>
        <w:tc>
          <w:tcPr>
            <w:tcW w:type="dxa" w:w="3322"/>
          </w:tcPr>
          <w:p>
            <w:pPr>
              <w:pStyle w:val="null3"/>
            </w:pPr>
            <w:r>
              <w:rPr/>
              <w:t>磋商报价未超出采购预算或最高限价</w:t>
            </w:r>
          </w:p>
        </w:tc>
        <w:tc>
          <w:tcPr>
            <w:tcW w:type="dxa" w:w="1661"/>
          </w:tcPr>
          <w:p>
            <w:pPr>
              <w:pStyle w:val="null3"/>
            </w:pPr>
            <w:r>
              <w:rPr/>
              <w:t>报价明细表 标的清单 报价表</w:t>
            </w:r>
          </w:p>
        </w:tc>
      </w:tr>
      <w:tr>
        <w:tc>
          <w:tcPr>
            <w:tcW w:type="dxa" w:w="831"/>
          </w:tcPr>
          <w:p>
            <w:pPr>
              <w:pStyle w:val="null3"/>
            </w:pPr>
            <w:r>
              <w:rPr/>
              <w:t>7</w:t>
            </w:r>
          </w:p>
        </w:tc>
        <w:tc>
          <w:tcPr>
            <w:tcW w:type="dxa" w:w="2492"/>
          </w:tcPr>
          <w:p>
            <w:pPr>
              <w:pStyle w:val="null3"/>
            </w:pPr>
            <w:r>
              <w:rPr/>
              <w:t>响应文件中技术、服务内容须达到采购要求，不得出现重大负偏差，降低服务要求</w:t>
            </w:r>
          </w:p>
        </w:tc>
        <w:tc>
          <w:tcPr>
            <w:tcW w:type="dxa" w:w="3322"/>
          </w:tcPr>
          <w:p>
            <w:pPr>
              <w:pStyle w:val="null3"/>
            </w:pPr>
            <w:r>
              <w:rPr/>
              <w:t>技术、服务内容达到采购要求，未出现重大负偏差，未降低了服务要求</w:t>
            </w:r>
          </w:p>
        </w:tc>
        <w:tc>
          <w:tcPr>
            <w:tcW w:type="dxa" w:w="1661"/>
          </w:tcPr>
          <w:p>
            <w:pPr>
              <w:pStyle w:val="null3"/>
            </w:pPr>
            <w:r>
              <w:rPr/>
              <w:t>采购需求偏离表</w:t>
            </w:r>
          </w:p>
        </w:tc>
      </w:tr>
      <w:tr>
        <w:tc>
          <w:tcPr>
            <w:tcW w:type="dxa" w:w="831"/>
          </w:tcPr>
          <w:p>
            <w:pPr>
              <w:pStyle w:val="null3"/>
            </w:pPr>
            <w:r>
              <w:rPr/>
              <w:t>8</w:t>
            </w:r>
          </w:p>
        </w:tc>
        <w:tc>
          <w:tcPr>
            <w:tcW w:type="dxa" w:w="2492"/>
          </w:tcPr>
          <w:p>
            <w:pPr>
              <w:pStyle w:val="null3"/>
            </w:pPr>
            <w:r>
              <w:rPr/>
              <w:t>响应文件中不得附加了采购人难以接受的条件</w:t>
            </w:r>
          </w:p>
        </w:tc>
        <w:tc>
          <w:tcPr>
            <w:tcW w:type="dxa" w:w="3322"/>
          </w:tcPr>
          <w:p>
            <w:pPr>
              <w:pStyle w:val="null3"/>
            </w:pPr>
            <w:r>
              <w:rPr/>
              <w:t>响应文件中未附加采购人难以接受的条件</w:t>
            </w:r>
          </w:p>
        </w:tc>
        <w:tc>
          <w:tcPr>
            <w:tcW w:type="dxa" w:w="1661"/>
          </w:tcPr>
          <w:p>
            <w:pPr>
              <w:pStyle w:val="null3"/>
            </w:pPr>
            <w:r>
              <w:rPr/>
              <w:t>商务要求（合同草案条款）偏离表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1、针对本项目服务内容进行重点、难点分析，分析全面、合理，按其响应程度计0~5分。 2、提供具体服务方案，科学、合理，考虑全面，按其响应程度计0~5分。 3、提供针对本项目服务期间的安全保障措施，按其响应程度计0~5分。 4、提供针对本项目服务期间安全责任划分标准，按其响应程度计0~5分。 5、提供针对本项目服务期间安全事故的应对措施，按其响应程度计0~5分。 6、提供针对本项目提供详细可行的应急预案及措施，按其响应程度计0~5分。 7、供应商有明确的服务承诺和合理化建议，按其响应程度计0~5分。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管理 制度及人员情况</w:t>
            </w:r>
          </w:p>
        </w:tc>
        <w:tc>
          <w:tcPr>
            <w:tcW w:type="dxa" w:w="2492"/>
          </w:tcPr>
          <w:p>
            <w:pPr>
              <w:pStyle w:val="null3"/>
            </w:pPr>
            <w:r>
              <w:rPr/>
              <w:t>1、管理制度及考核制度健全，按其响应程度计0~5分。 2、拟派管理人员情况评审，按其响应程度计0~5分。 3、拟派驾驶员情况评审，按其响应程度计0~5分。 4、其他相关人员情况评审，按其响应程度计0~5分。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管理制度及人员情况</w:t>
            </w:r>
          </w:p>
        </w:tc>
      </w:tr>
      <w:tr>
        <w:tc>
          <w:tcPr>
            <w:tcW w:type="dxa" w:w="831"/>
            <w:vMerge/>
          </w:tcPr>
          <w:p/>
        </w:tc>
        <w:tc>
          <w:tcPr>
            <w:tcW w:type="dxa" w:w="1661"/>
          </w:tcPr>
          <w:p>
            <w:pPr>
              <w:pStyle w:val="null3"/>
            </w:pPr>
            <w:r>
              <w:rPr/>
              <w:t>车辆 状况</w:t>
            </w:r>
          </w:p>
        </w:tc>
        <w:tc>
          <w:tcPr>
            <w:tcW w:type="dxa" w:w="2492"/>
          </w:tcPr>
          <w:p>
            <w:pPr>
              <w:pStyle w:val="null3"/>
            </w:pPr>
            <w:r>
              <w:rPr/>
              <w:t>1、拟派车辆性能评审，按其响应程度计0~5分。 2、拟派车辆外观评审，按其响应程度计0~5分。 3、拟派车辆内部配置评审，按其响应程度计0~5分。 4、拟派车辆保养情况评审，按其响应程度计0~5分。 5、拟派车辆投保情况评审，按其响应程度计0~5分。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车辆状况</w:t>
            </w:r>
          </w:p>
        </w:tc>
      </w:tr>
      <w:tr>
        <w:tc>
          <w:tcPr>
            <w:tcW w:type="dxa" w:w="831"/>
            <w:vMerge/>
          </w:tcPr>
          <w:p/>
        </w:tc>
        <w:tc>
          <w:tcPr>
            <w:tcW w:type="dxa" w:w="1661"/>
          </w:tcPr>
          <w:p>
            <w:pPr>
              <w:pStyle w:val="null3"/>
            </w:pPr>
            <w:r>
              <w:rPr/>
              <w:t>业绩</w:t>
            </w:r>
          </w:p>
        </w:tc>
        <w:tc>
          <w:tcPr>
            <w:tcW w:type="dxa" w:w="2492"/>
          </w:tcPr>
          <w:p>
            <w:pPr>
              <w:pStyle w:val="null3"/>
            </w:pPr>
            <w:r>
              <w:rPr/>
              <w:t>供应商提供2021年1月至今同类项目业绩，业绩以合同或中标（成交）通知书为依据，响应文件中附有其证明资料，每提供一个业绩证明计2分，满分10分。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详见附件：报价明细表</w:t>
      </w:r>
    </w:p>
    <w:p>
      <w:pPr>
        <w:pStyle w:val="null3"/>
        <w:ind w:firstLine="960"/>
      </w:pPr>
      <w:r>
        <w:rPr/>
        <w:t>详见附件：采购需求偏离表</w:t>
      </w:r>
    </w:p>
    <w:p>
      <w:pPr>
        <w:pStyle w:val="null3"/>
        <w:ind w:firstLine="960"/>
      </w:pPr>
      <w:r>
        <w:rPr/>
        <w:t>详见附件：商务要求（合同草案条款）偏离表</w:t>
      </w:r>
    </w:p>
    <w:p>
      <w:pPr>
        <w:pStyle w:val="null3"/>
        <w:ind w:firstLine="960"/>
      </w:pPr>
      <w:r>
        <w:rPr/>
        <w:t>详见附件：资格证明文件</w:t>
      </w:r>
    </w:p>
    <w:p>
      <w:pPr>
        <w:pStyle w:val="null3"/>
        <w:ind w:firstLine="960"/>
      </w:pPr>
      <w:r>
        <w:rPr/>
        <w:t>详见附件：服务方案</w:t>
      </w:r>
    </w:p>
    <w:p>
      <w:pPr>
        <w:pStyle w:val="null3"/>
        <w:ind w:firstLine="960"/>
      </w:pPr>
      <w:r>
        <w:rPr/>
        <w:t>详见附件：管理制度及人员情况</w:t>
      </w:r>
    </w:p>
    <w:p>
      <w:pPr>
        <w:pStyle w:val="null3"/>
        <w:ind w:firstLine="960"/>
      </w:pPr>
      <w:r>
        <w:rPr/>
        <w:t>详见附件：车辆状况</w:t>
      </w:r>
    </w:p>
    <w:p>
      <w:pPr>
        <w:pStyle w:val="null3"/>
        <w:ind w:firstLine="960"/>
      </w:pPr>
      <w:r>
        <w:rPr/>
        <w:t>详见附件：业绩</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