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65E8BB">
      <w:pPr>
        <w:spacing w:line="360" w:lineRule="auto"/>
        <w:jc w:val="center"/>
        <w:rPr>
          <w:rFonts w:hint="eastAsia" w:ascii="宋体" w:hAnsi="宋体" w:eastAsia="宋体" w:cs="宋体"/>
          <w:b/>
          <w:bCs/>
          <w:spacing w:val="1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1"/>
          <w:sz w:val="24"/>
          <w:highlight w:val="none"/>
        </w:rPr>
        <w:t>保障</w:t>
      </w:r>
      <w:r>
        <w:rPr>
          <w:rFonts w:hint="eastAsia" w:ascii="宋体" w:hAnsi="宋体" w:eastAsia="宋体" w:cs="宋体"/>
          <w:b/>
          <w:bCs/>
          <w:spacing w:val="1"/>
          <w:sz w:val="24"/>
          <w:highlight w:val="none"/>
          <w:lang w:eastAsia="zh-CN"/>
        </w:rPr>
        <w:t>措施</w:t>
      </w:r>
    </w:p>
    <w:p w14:paraId="2731674A">
      <w:pPr>
        <w:spacing w:line="360" w:lineRule="auto"/>
        <w:jc w:val="center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供应商根据打分项自行编制</w:t>
      </w:r>
    </w:p>
    <w:p w14:paraId="1AB83CB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48C2D36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2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2025-01-15T08:26:40Z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