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7622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bookmarkStart w:id="0" w:name="_Toc26827"/>
      <w:r>
        <w:rPr>
          <w:rFonts w:hint="eastAsia" w:ascii="宋体" w:hAnsi="宋体" w:eastAsia="宋体" w:cs="宋体"/>
          <w:b/>
          <w:bCs/>
          <w:sz w:val="24"/>
          <w:highlight w:val="none"/>
        </w:rPr>
        <w:t>商务主要条款响应偏差表</w:t>
      </w:r>
      <w:bookmarkEnd w:id="0"/>
    </w:p>
    <w:p w14:paraId="142D3E73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</w:t>
      </w:r>
    </w:p>
    <w:tbl>
      <w:tblPr>
        <w:tblStyle w:val="15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6E8C96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26C171CF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6637D63B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</w:t>
            </w:r>
          </w:p>
          <w:p w14:paraId="072292F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546BE48B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磋商文件</w:t>
            </w:r>
          </w:p>
          <w:p w14:paraId="4A2B7CCA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商务主要条款</w:t>
            </w:r>
          </w:p>
          <w:p w14:paraId="015F387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3D06C47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磋商响应文件</w:t>
            </w:r>
          </w:p>
          <w:p w14:paraId="47ACC84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商务主要条款</w:t>
            </w:r>
          </w:p>
          <w:p w14:paraId="4A8C1B1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7BF73BC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56BC607C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  <w:p w14:paraId="13CE5B2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432E63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286EA2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CD27F5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26CE36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65CF7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79795F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0D6051C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33D9C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5993F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3263A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CA9313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71D1034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A77E33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45534D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23F663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3DF375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655AC0E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65A800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7916657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B3F33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2B8508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5389B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E49584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ECB613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B5D969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0679C6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1E85B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3A1505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11E2F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4832B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71FF85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408803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3CEC6EF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556AB8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A39AE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</w:tbl>
    <w:p w14:paraId="4A282975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</w:t>
      </w:r>
    </w:p>
    <w:p w14:paraId="01CB55A9"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70A1D3F0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0B4C8A17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  <w:highlight w:val="none"/>
        </w:rPr>
      </w:pPr>
    </w:p>
    <w:p w14:paraId="125A4E21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</w:p>
    <w:p w14:paraId="2D73FD30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</w:p>
    <w:p w14:paraId="13CF8C8F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C167AD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