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宿舍管理服务</w:t>
      </w:r>
    </w:p>
    <w:p>
      <w:pPr>
        <w:pStyle w:val="null3"/>
        <w:jc w:val="center"/>
        <w:outlineLvl w:val="2"/>
      </w:pPr>
      <w:r>
        <w:rPr>
          <w:sz w:val="28"/>
          <w:b/>
        </w:rPr>
        <w:t>采购项目编号：</w:t>
      </w:r>
      <w:r>
        <w:rPr>
          <w:sz w:val="28"/>
          <w:b/>
        </w:rPr>
        <w:t>DX2024-253</w:t>
      </w:r>
      <w:r>
        <w:br/>
      </w:r>
      <w:r>
        <w:br/>
      </w:r>
      <w:r>
        <w:br/>
      </w:r>
    </w:p>
    <w:p>
      <w:pPr>
        <w:pStyle w:val="null3"/>
        <w:jc w:val="center"/>
        <w:outlineLvl w:val="2"/>
      </w:pPr>
      <w:r>
        <w:rPr>
          <w:sz w:val="28"/>
          <w:b/>
        </w:rPr>
        <w:t>西安市航天城第二中学</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2024年12月21日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陕西笃信招标有限公司</w:t>
      </w:r>
      <w:r>
        <w:rPr/>
        <w:t>（以下简称“代理机构”）受</w:t>
      </w:r>
      <w:r>
        <w:rPr/>
        <w:t>西安市航天城第二中学</w:t>
      </w:r>
      <w:r>
        <w:rPr/>
        <w:t>委托，拟对</w:t>
      </w:r>
      <w:r>
        <w:rPr/>
        <w:t>宿舍管理服务</w:t>
      </w:r>
      <w:r>
        <w:rPr/>
        <w:t>采用竞争性磋商采购方式进行采购，兹邀请供应商参加本项目的竞争性磋商。</w:t>
      </w:r>
    </w:p>
    <w:p>
      <w:pPr>
        <w:pStyle w:val="null3"/>
        <w:outlineLvl w:val="2"/>
      </w:pPr>
      <w:r>
        <w:rPr>
          <w:sz w:val="28"/>
          <w:b/>
        </w:rPr>
        <w:t>一、项目编号：</w:t>
      </w:r>
      <w:r>
        <w:rPr>
          <w:sz w:val="28"/>
          <w:b/>
        </w:rPr>
        <w:t>DX2024-253</w:t>
      </w:r>
    </w:p>
    <w:p>
      <w:pPr>
        <w:pStyle w:val="null3"/>
        <w:outlineLvl w:val="2"/>
      </w:pPr>
      <w:r>
        <w:rPr>
          <w:sz w:val="28"/>
          <w:b/>
        </w:rPr>
        <w:t>二、项目名称：</w:t>
      </w:r>
      <w:r>
        <w:rPr>
          <w:sz w:val="28"/>
          <w:b/>
        </w:rPr>
        <w:t>宿舍管理服务</w:t>
      </w:r>
    </w:p>
    <w:p>
      <w:pPr>
        <w:pStyle w:val="null3"/>
        <w:outlineLvl w:val="2"/>
      </w:pPr>
      <w:r>
        <w:rPr>
          <w:sz w:val="28"/>
          <w:b/>
        </w:rPr>
        <w:t>三、磋商项目简介</w:t>
      </w:r>
    </w:p>
    <w:p>
      <w:pPr>
        <w:pStyle w:val="null3"/>
        <w:ind w:firstLine="480"/>
      </w:pPr>
      <w:r>
        <w:rPr/>
        <w:t>西安市航天城第二中学宿舍管理服务。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采购包1（宿舍管理服务）：属于专门面向小微企业采购。</w:t>
      </w:r>
    </w:p>
    <w:p>
      <w:pPr>
        <w:pStyle w:val="null3"/>
        <w:ind w:firstLine="480"/>
      </w:pPr>
      <w:r>
        <w:rPr/>
        <w:t>（三）本项目的特定资格要求：</w:t>
      </w:r>
    </w:p>
    <w:p>
      <w:pPr>
        <w:pStyle w:val="null3"/>
      </w:pPr>
      <w:r>
        <w:rPr/>
        <w:t>采购包1：</w:t>
      </w:r>
    </w:p>
    <w:p>
      <w:pPr>
        <w:pStyle w:val="null3"/>
      </w:pPr>
      <w:r>
        <w:rPr/>
        <w:t>1、政府采购法第二十二条规定 ：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2024年1月1日以来任意一个月的纳税证明或完税证明，纳税证明或完税证明上应有代收机构或税务机关的公章或业务专用章。依法免税的供应商应提供相关文件证明。5、（1）出具履行合同所必需的设备和专业技术能力的书面声明；（2）出具参加本次政府采购活动的书面声明。</w:t>
      </w:r>
    </w:p>
    <w:p>
      <w:pPr>
        <w:pStyle w:val="null3"/>
      </w:pPr>
      <w:r>
        <w:rPr/>
        <w:t>2、法定代表人授权委托书 ：法定代表人参加磋商的，须提供法定代表人身份证明；法定代表人授权他人参加磋商的，须提供法定代表人授权书及被授权人身份证，并且提供有效的劳动合同或开标截止前六个月内任意一个月养老保险缴纳证明（法人参加只需提供法定代表人身份证明并与营业执照上信息一致）</w:t>
      </w:r>
    </w:p>
    <w:p>
      <w:pPr>
        <w:pStyle w:val="null3"/>
      </w:pPr>
      <w:r>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西安市航天城第二中学</w:t>
      </w:r>
    </w:p>
    <w:p>
      <w:pPr>
        <w:pStyle w:val="null3"/>
      </w:pPr>
      <w:r>
        <w:rPr/>
        <w:t xml:space="preserve"> 地址： </w:t>
      </w:r>
      <w:r>
        <w:rPr/>
        <w:t>西安航天基地航腾路与京东大道西南角</w:t>
      </w:r>
    </w:p>
    <w:p>
      <w:pPr>
        <w:pStyle w:val="null3"/>
      </w:pPr>
      <w:r>
        <w:rPr/>
        <w:t xml:space="preserve"> 邮编： </w:t>
      </w:r>
      <w:r>
        <w:rPr/>
        <w:t>/</w:t>
      </w:r>
    </w:p>
    <w:p>
      <w:pPr>
        <w:pStyle w:val="null3"/>
      </w:pPr>
      <w:r>
        <w:rPr/>
        <w:t xml:space="preserve"> 联系人： </w:t>
      </w:r>
      <w:r>
        <w:rPr/>
        <w:t>西安市航天城第二中学经办</w:t>
      </w:r>
    </w:p>
    <w:p>
      <w:pPr>
        <w:pStyle w:val="null3"/>
      </w:pPr>
      <w:r>
        <w:rPr/>
        <w:t xml:space="preserve"> 联系电话： </w:t>
      </w:r>
      <w:r>
        <w:rPr/>
        <w:t>029-85886911</w:t>
      </w:r>
    </w:p>
    <w:p>
      <w:pPr>
        <w:pStyle w:val="null3"/>
        <w:outlineLvl w:val="3"/>
      </w:pPr>
      <w:r>
        <w:rPr>
          <w:sz w:val="24"/>
          <w:b/>
        </w:rPr>
        <w:t>代理机构：</w:t>
      </w:r>
      <w:r>
        <w:rPr>
          <w:sz w:val="24"/>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聂肖、刘艳娇、李纪旋、张亚娜</w:t>
      </w:r>
    </w:p>
    <w:p>
      <w:pPr>
        <w:pStyle w:val="null3"/>
      </w:pPr>
      <w:r>
        <w:rPr/>
        <w:t xml:space="preserve"> 联系电话： </w:t>
      </w:r>
      <w:r>
        <w:rPr/>
        <w:t>029-86253389</w:t>
      </w:r>
    </w:p>
    <w:p>
      <w:pPr>
        <w:pStyle w:val="null3"/>
        <w:outlineLvl w:val="3"/>
      </w:pPr>
      <w:r>
        <w:rPr>
          <w:sz w:val="24"/>
          <w:b/>
        </w:rPr>
        <w:t>采购监督机构：</w:t>
      </w:r>
      <w:r>
        <w:rPr>
          <w:sz w:val="24"/>
          <w:b/>
        </w:rPr>
        <w:t>西安国家民用航天产业基地管理委员会政府采购管理股</w:t>
      </w:r>
    </w:p>
    <w:p>
      <w:pPr>
        <w:pStyle w:val="null3"/>
        <w:ind w:firstLine="480"/>
      </w:pPr>
      <w:r>
        <w:rPr/>
        <w:t>联系人：</w:t>
      </w:r>
      <w:r>
        <w:rPr/>
        <w:t>姜旭苗</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采购包1：1,692,600.00元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西安市航天城第二中学</w:t>
      </w:r>
      <w:r>
        <w:rPr/>
        <w:t>和</w:t>
      </w:r>
      <w:r>
        <w:rPr/>
        <w:t>陕西笃信招标有限公司</w:t>
      </w:r>
      <w:r>
        <w:rPr/>
        <w:t>享有。对磋商文件中供应商参加本次政府采购活动应当具备的条件，磋商项目技术、服务、商务及其他要求，评审细则及标准由</w:t>
      </w:r>
      <w:r>
        <w:rPr/>
        <w:t>西安市航天城第二中学</w:t>
      </w:r>
      <w:r>
        <w:rPr/>
        <w:t>负责解释。除上述磋商文件内容，其他内容由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西安市航天城第二中学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联系人：李纪旋、张亚娜、聂肖、刘艳娇</w:t>
      </w:r>
    </w:p>
    <w:p>
      <w:pPr>
        <w:pStyle w:val="null3"/>
      </w:pPr>
      <w:r>
        <w:rPr/>
        <w:t>联系电话：029-86253389</w:t>
      </w:r>
    </w:p>
    <w:p>
      <w:pPr>
        <w:pStyle w:val="null3"/>
      </w:pPr>
      <w:r>
        <w:rPr/>
        <w:t>地址：西安市经济技术开发区凤城十一路与文景路十字文景商务广场B座8层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西安市航天城第二中学宿舍管理服务。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1,692,600.00</w:t>
      </w:r>
    </w:p>
    <w:p>
      <w:pPr>
        <w:pStyle w:val="null3"/>
      </w:pPr>
      <w:r>
        <w:rPr/>
        <w:t>采购包最高限价（元）: 1,692,600.00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详见招标文件</w:t>
            </w:r>
          </w:p>
        </w:tc>
        <w:tc>
          <w:tcPr>
            <w:tcW w:type="dxa" w:w="831"/>
          </w:tcPr>
          <w:p>
            <w:pPr>
              <w:pStyle w:val="null3"/>
              <w:jc w:val="right"/>
            </w:pPr>
            <w:r>
              <w:rPr/>
              <w:t>1.00</w:t>
            </w:r>
          </w:p>
        </w:tc>
        <w:tc>
          <w:tcPr>
            <w:tcW w:type="dxa" w:w="831"/>
          </w:tcPr>
          <w:p>
            <w:pPr>
              <w:pStyle w:val="null3"/>
              <w:jc w:val="right"/>
            </w:pPr>
            <w:r>
              <w:rPr/>
              <w:t>1,692,600.00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一</w:t>
            </w:r>
            <w:r>
              <w:rPr>
                <w:rFonts w:ascii="宋体" w:hAnsi="宋体" w:cs="宋体" w:eastAsia="宋体"/>
                <w:sz w:val="21"/>
                <w:b/>
              </w:rPr>
              <w:t>、项目目标</w:t>
            </w:r>
          </w:p>
          <w:p>
            <w:pPr>
              <w:pStyle w:val="null3"/>
            </w:pPr>
            <w:r>
              <w:rPr>
                <w:rFonts w:ascii="宋体" w:hAnsi="宋体" w:cs="宋体" w:eastAsia="宋体"/>
                <w:sz w:val="21"/>
              </w:rPr>
              <w:t>为确保我校学生安全，实现学生日常管理高标准、规范化、专业化，学校计划聘</w:t>
            </w:r>
            <w:r>
              <w:rPr>
                <w:rFonts w:ascii="宋体" w:hAnsi="宋体" w:cs="宋体" w:eastAsia="宋体"/>
                <w:sz w:val="21"/>
              </w:rPr>
              <w:t>请具有相关管理经验的服务商进驻我校校园，对住校生进行</w:t>
            </w:r>
            <w:r>
              <w:rPr>
                <w:rFonts w:ascii="calibri" w:hAnsi="calibri" w:cs="calibri" w:eastAsia="calibri"/>
                <w:sz w:val="21"/>
              </w:rPr>
              <w:t>24</w:t>
            </w:r>
            <w:r>
              <w:rPr>
                <w:rFonts w:ascii="宋体" w:hAnsi="宋体" w:cs="宋体" w:eastAsia="宋体"/>
                <w:sz w:val="21"/>
              </w:rPr>
              <w:t>小时管理。</w:t>
            </w:r>
          </w:p>
          <w:p>
            <w:pPr>
              <w:pStyle w:val="null3"/>
            </w:pPr>
            <w:r>
              <w:rPr>
                <w:rFonts w:ascii="宋体" w:hAnsi="宋体" w:cs="宋体" w:eastAsia="宋体"/>
                <w:sz w:val="21"/>
                <w:b/>
              </w:rPr>
              <w:t>二、人员配置要求</w:t>
            </w:r>
          </w:p>
          <w:p>
            <w:pPr>
              <w:pStyle w:val="null3"/>
            </w:pPr>
            <w:r>
              <w:rPr>
                <w:rFonts w:ascii="宋体" w:hAnsi="宋体" w:cs="宋体" w:eastAsia="宋体"/>
                <w:sz w:val="21"/>
              </w:rPr>
              <w:t>人员配备在符合科学、合理、节省资源的原则。配置标准：宿管人员</w:t>
            </w:r>
            <w:r>
              <w:rPr>
                <w:rFonts w:ascii="calibri" w:hAnsi="calibri" w:cs="calibri" w:eastAsia="calibri"/>
                <w:sz w:val="21"/>
              </w:rPr>
              <w:t>26</w:t>
            </w:r>
            <w:r>
              <w:rPr>
                <w:rFonts w:ascii="宋体" w:hAnsi="宋体" w:cs="宋体" w:eastAsia="宋体"/>
                <w:sz w:val="21"/>
              </w:rPr>
              <w:t>名。负责区域：宁馨楼</w:t>
            </w:r>
            <w:r>
              <w:rPr>
                <w:rFonts w:ascii="calibri" w:hAnsi="calibri" w:cs="calibri" w:eastAsia="calibri"/>
                <w:sz w:val="21"/>
              </w:rPr>
              <w:t>2</w:t>
            </w:r>
            <w:r>
              <w:rPr>
                <w:rFonts w:ascii="宋体" w:hAnsi="宋体" w:cs="宋体" w:eastAsia="宋体"/>
                <w:sz w:val="21"/>
              </w:rPr>
              <w:t>楼</w:t>
            </w:r>
            <w:r>
              <w:rPr>
                <w:rFonts w:ascii="calibri" w:hAnsi="calibri" w:cs="calibri" w:eastAsia="calibri"/>
                <w:sz w:val="21"/>
              </w:rPr>
              <w:t>-7</w:t>
            </w:r>
            <w:r>
              <w:rPr>
                <w:rFonts w:ascii="宋体" w:hAnsi="宋体" w:cs="宋体" w:eastAsia="宋体"/>
                <w:sz w:val="21"/>
              </w:rPr>
              <w:t>楼</w:t>
            </w:r>
          </w:p>
          <w:p>
            <w:pPr>
              <w:pStyle w:val="null3"/>
            </w:pPr>
            <w:r>
              <w:rPr>
                <w:rFonts w:ascii="宋体" w:hAnsi="宋体" w:cs="宋体" w:eastAsia="宋体"/>
                <w:sz w:val="21"/>
                <w:b/>
              </w:rPr>
              <w:t>三、工作内容与服务要求</w:t>
            </w:r>
          </w:p>
          <w:p>
            <w:pPr>
              <w:pStyle w:val="null3"/>
            </w:pPr>
            <w:r>
              <w:rPr>
                <w:rFonts w:ascii="calibri" w:hAnsi="calibri" w:cs="calibri" w:eastAsia="calibri"/>
                <w:sz w:val="21"/>
              </w:rPr>
              <w:t>1.</w:t>
            </w:r>
            <w:r>
              <w:rPr>
                <w:rFonts w:ascii="宋体" w:hAnsi="宋体" w:cs="宋体" w:eastAsia="宋体"/>
                <w:sz w:val="21"/>
              </w:rPr>
              <w:t>每天早上清查宿舍人员离开；学生早操活动协助管理、中午午休管理；晚自习课间协助管理；晚间学生住宿人数核查、登记、反馈；学生晚间突发情况处理；日常宿舍卫生；夜间巡查；优秀宿舍评比。</w:t>
            </w:r>
          </w:p>
          <w:p>
            <w:pPr>
              <w:pStyle w:val="null3"/>
            </w:pPr>
            <w:r>
              <w:rPr>
                <w:rFonts w:ascii="calibri" w:hAnsi="calibri" w:cs="calibri" w:eastAsia="calibri"/>
                <w:sz w:val="21"/>
              </w:rPr>
              <w:t>2.</w:t>
            </w:r>
            <w:r>
              <w:rPr>
                <w:rFonts w:ascii="宋体" w:hAnsi="宋体" w:cs="宋体" w:eastAsia="宋体"/>
                <w:sz w:val="21"/>
              </w:rPr>
              <w:t>全心全意为学生服务，做好宿舍区安全保卫、清洁卫生、住宿纪律、思想教育等宿舍管理和服务工作。努力达到“内务整洁、管理有序、水电节约、关系融洽”等要求。</w:t>
            </w:r>
          </w:p>
          <w:p>
            <w:pPr>
              <w:pStyle w:val="null3"/>
            </w:pPr>
            <w:r>
              <w:rPr>
                <w:rFonts w:ascii="calibri" w:hAnsi="calibri" w:cs="calibri" w:eastAsia="calibri"/>
                <w:sz w:val="21"/>
              </w:rPr>
              <w:t>3.</w:t>
            </w:r>
            <w:r>
              <w:rPr>
                <w:rFonts w:ascii="宋体" w:hAnsi="宋体" w:cs="宋体" w:eastAsia="宋体"/>
                <w:sz w:val="21"/>
              </w:rPr>
              <w:t>负责学生宿舍值班工作，按作息时间规定开关宿舍大门。定期到寝室检查内务情况。每天晚上查宿登记并严格做好值班记录，发现问题及时报告当日带班领导及学生成长中心。</w:t>
            </w:r>
          </w:p>
          <w:p>
            <w:pPr>
              <w:pStyle w:val="null3"/>
            </w:pPr>
            <w:r>
              <w:rPr>
                <w:rFonts w:ascii="calibri" w:hAnsi="calibri" w:cs="calibri" w:eastAsia="calibri"/>
                <w:sz w:val="21"/>
              </w:rPr>
              <w:t>4.</w:t>
            </w:r>
            <w:r>
              <w:rPr>
                <w:rFonts w:ascii="宋体" w:hAnsi="宋体" w:cs="宋体" w:eastAsia="宋体"/>
                <w:sz w:val="21"/>
              </w:rPr>
              <w:t>热情接待来客，主动向来客介绍学生在校自我管理及生活情况，并做好登记工作，防止不明身份者进入宿舍，严禁校外推销人员进入宿舍区。学生宿舍原则上不接待异性来访者</w:t>
            </w:r>
            <w:r>
              <w:rPr>
                <w:rFonts w:ascii="calibri" w:hAnsi="calibri" w:cs="calibri" w:eastAsia="calibri"/>
                <w:sz w:val="21"/>
              </w:rPr>
              <w:t>(</w:t>
            </w:r>
            <w:r>
              <w:rPr>
                <w:rFonts w:ascii="宋体" w:hAnsi="宋体" w:cs="宋体" w:eastAsia="宋体"/>
                <w:sz w:val="21"/>
              </w:rPr>
              <w:t>本校教师除外</w:t>
            </w:r>
            <w:r>
              <w:rPr>
                <w:rFonts w:ascii="calibri" w:hAnsi="calibri" w:cs="calibri" w:eastAsia="calibri"/>
                <w:sz w:val="21"/>
              </w:rPr>
              <w:t>)</w:t>
            </w:r>
            <w:r>
              <w:rPr>
                <w:rFonts w:ascii="宋体" w:hAnsi="宋体" w:cs="宋体" w:eastAsia="宋体"/>
                <w:sz w:val="21"/>
              </w:rPr>
              <w:t>。</w:t>
            </w:r>
          </w:p>
          <w:p>
            <w:pPr>
              <w:pStyle w:val="null3"/>
            </w:pPr>
            <w:r>
              <w:rPr>
                <w:rFonts w:ascii="calibri" w:hAnsi="calibri" w:cs="calibri" w:eastAsia="calibri"/>
                <w:sz w:val="21"/>
              </w:rPr>
              <w:t>5.</w:t>
            </w:r>
            <w:r>
              <w:rPr>
                <w:rFonts w:ascii="宋体" w:hAnsi="宋体" w:cs="宋体" w:eastAsia="宋体"/>
                <w:sz w:val="21"/>
              </w:rPr>
              <w:t>管理员负责所属范围内各寝室学生的全面管理，遵照《学生守册》《宿舍管理条例》有关规定督促指导学生遵守执行，配合学生成长中心及班主任每天检查宿舍内务卫生，每周公布检查结果，督促学生按时、认真打扫室内卫生，确保宿舍整洁；维持宿舍区良好的生活秩序，对违纪学生要进行批评教育，情节严重的及时向班主任及学生成长中心反映。认真做好学生宿舍个人文明表现考核工作。</w:t>
            </w:r>
          </w:p>
          <w:p>
            <w:pPr>
              <w:pStyle w:val="null3"/>
            </w:pPr>
            <w:r>
              <w:rPr>
                <w:rFonts w:ascii="calibri" w:hAnsi="calibri" w:cs="calibri" w:eastAsia="calibri"/>
                <w:sz w:val="21"/>
              </w:rPr>
              <w:t>6.</w:t>
            </w:r>
            <w:r>
              <w:rPr>
                <w:rFonts w:ascii="宋体" w:hAnsi="宋体" w:cs="宋体" w:eastAsia="宋体"/>
                <w:sz w:val="21"/>
              </w:rPr>
              <w:t>关心学生的思想、学习、生活情况，耐心细致做好学生的思想工作，了解学生的生活情况，帮助学生解决生活上的困难，做学生的贴心人，并把有关情况及时反馈给主管部门。</w:t>
            </w:r>
          </w:p>
          <w:p>
            <w:pPr>
              <w:pStyle w:val="null3"/>
            </w:pPr>
            <w:r>
              <w:rPr>
                <w:rFonts w:ascii="calibri" w:hAnsi="calibri" w:cs="calibri" w:eastAsia="calibri"/>
                <w:sz w:val="21"/>
              </w:rPr>
              <w:t>7.</w:t>
            </w:r>
            <w:r>
              <w:rPr>
                <w:rFonts w:ascii="宋体" w:hAnsi="宋体" w:cs="宋体" w:eastAsia="宋体"/>
                <w:sz w:val="21"/>
              </w:rPr>
              <w:t>做好宿舍公共设施的登记、保护和检查工作，协助总务做好宿舍财产保管工作。</w:t>
            </w:r>
          </w:p>
          <w:p>
            <w:pPr>
              <w:pStyle w:val="null3"/>
            </w:pPr>
            <w:r>
              <w:rPr>
                <w:rFonts w:ascii="calibri" w:hAnsi="calibri" w:cs="calibri" w:eastAsia="calibri"/>
                <w:sz w:val="21"/>
              </w:rPr>
              <w:t>8.</w:t>
            </w:r>
            <w:r>
              <w:rPr>
                <w:rFonts w:ascii="宋体" w:hAnsi="宋体" w:cs="宋体" w:eastAsia="宋体"/>
                <w:sz w:val="21"/>
              </w:rPr>
              <w:t>力所能及地做好宿舍的日常检查工作，协助后勤管理中心做好水电、家具等设施的报修工作。</w:t>
            </w:r>
          </w:p>
          <w:p>
            <w:pPr>
              <w:pStyle w:val="null3"/>
            </w:pPr>
            <w:r>
              <w:rPr>
                <w:rFonts w:ascii="calibri" w:hAnsi="calibri" w:cs="calibri" w:eastAsia="calibri"/>
                <w:sz w:val="21"/>
              </w:rPr>
              <w:t>9.</w:t>
            </w:r>
            <w:r>
              <w:rPr>
                <w:rFonts w:ascii="宋体" w:hAnsi="宋体" w:cs="宋体" w:eastAsia="宋体"/>
                <w:sz w:val="21"/>
              </w:rPr>
              <w:t>做好宿舍区的防盗、防火、防破坏等安全保卫工作，严格禁止使用明火及 高功率电器，妥善处理偶发事件</w:t>
            </w:r>
            <w:r>
              <w:rPr>
                <w:rFonts w:ascii="calibri" w:hAnsi="calibri" w:cs="calibri" w:eastAsia="calibri"/>
                <w:sz w:val="21"/>
              </w:rPr>
              <w:t>(</w:t>
            </w:r>
            <w:r>
              <w:rPr>
                <w:rFonts w:ascii="宋体" w:hAnsi="宋体" w:cs="宋体" w:eastAsia="宋体"/>
                <w:sz w:val="21"/>
              </w:rPr>
              <w:t>包括学生生病、打架等</w:t>
            </w:r>
            <w:r>
              <w:rPr>
                <w:rFonts w:ascii="calibri" w:hAnsi="calibri" w:cs="calibri" w:eastAsia="calibri"/>
                <w:sz w:val="21"/>
              </w:rPr>
              <w:t>),</w:t>
            </w:r>
            <w:r>
              <w:rPr>
                <w:rFonts w:ascii="宋体" w:hAnsi="宋体" w:cs="宋体" w:eastAsia="宋体"/>
                <w:sz w:val="21"/>
              </w:rPr>
              <w:t>并及时向值班老师和学生成长中心反映情况。</w:t>
            </w:r>
          </w:p>
          <w:p>
            <w:pPr>
              <w:pStyle w:val="null3"/>
            </w:pPr>
            <w:r>
              <w:rPr>
                <w:rFonts w:ascii="calibri" w:hAnsi="calibri" w:cs="calibri" w:eastAsia="calibri"/>
                <w:sz w:val="21"/>
              </w:rPr>
              <w:t>10.</w:t>
            </w:r>
            <w:r>
              <w:rPr>
                <w:rFonts w:ascii="宋体" w:hAnsi="宋体" w:cs="宋体" w:eastAsia="宋体"/>
                <w:sz w:val="21"/>
              </w:rPr>
              <w:t>负责学生宿舍楼内消杀工作的落实。</w:t>
            </w:r>
          </w:p>
          <w:p>
            <w:pPr>
              <w:pStyle w:val="null3"/>
            </w:pPr>
            <w:r>
              <w:rPr>
                <w:rFonts w:ascii="calibri" w:hAnsi="calibri" w:cs="calibri" w:eastAsia="calibri"/>
                <w:sz w:val="21"/>
              </w:rPr>
              <w:t>11.</w:t>
            </w:r>
            <w:r>
              <w:rPr>
                <w:rFonts w:ascii="宋体" w:hAnsi="宋体" w:cs="宋体" w:eastAsia="宋体"/>
                <w:sz w:val="21"/>
              </w:rPr>
              <w:t xml:space="preserve">做好宿舍楼有关数据、材料的定期统计与整理工作。 </w:t>
            </w:r>
            <w:r>
              <w:rPr>
                <w:rFonts w:ascii="calibri" w:hAnsi="calibri" w:cs="calibri" w:eastAsia="calibri"/>
                <w:sz w:val="21"/>
              </w:rPr>
              <w:t>12.</w:t>
            </w:r>
            <w:r>
              <w:rPr>
                <w:rFonts w:ascii="宋体" w:hAnsi="宋体" w:cs="宋体" w:eastAsia="宋体"/>
                <w:sz w:val="21"/>
              </w:rPr>
              <w:t>完成学校或学生成长中心交办的其它工作。</w:t>
            </w:r>
          </w:p>
          <w:p>
            <w:pPr>
              <w:pStyle w:val="null3"/>
            </w:pPr>
            <w:r>
              <w:rPr>
                <w:rFonts w:ascii="calibri" w:hAnsi="calibri" w:cs="calibri" w:eastAsia="calibri"/>
                <w:sz w:val="21"/>
              </w:rPr>
              <w:t>13.</w:t>
            </w:r>
            <w:r>
              <w:rPr>
                <w:rFonts w:ascii="宋体" w:hAnsi="宋体" w:cs="宋体" w:eastAsia="宋体"/>
                <w:sz w:val="21"/>
              </w:rPr>
              <w:t>按时开锁宿舍门，每天定时开门窗通风换气，教育学生贵重物品不要放到宿舍内。</w:t>
            </w:r>
          </w:p>
          <w:p>
            <w:pPr>
              <w:pStyle w:val="null3"/>
            </w:pPr>
            <w:r>
              <w:rPr>
                <w:rFonts w:ascii="calibri" w:hAnsi="calibri" w:cs="calibri" w:eastAsia="calibri"/>
                <w:sz w:val="21"/>
              </w:rPr>
              <w:t>14.</w:t>
            </w:r>
            <w:r>
              <w:rPr>
                <w:rFonts w:ascii="宋体" w:hAnsi="宋体" w:cs="宋体" w:eastAsia="宋体"/>
                <w:sz w:val="21"/>
              </w:rPr>
              <w:t>负责进出宿舍的人员询问、登记及夜间值班。</w:t>
            </w:r>
          </w:p>
          <w:p>
            <w:pPr>
              <w:pStyle w:val="null3"/>
            </w:pPr>
            <w:r>
              <w:rPr>
                <w:rFonts w:ascii="calibri" w:hAnsi="calibri" w:cs="calibri" w:eastAsia="calibri"/>
                <w:sz w:val="21"/>
              </w:rPr>
              <w:t>15.</w:t>
            </w:r>
            <w:r>
              <w:rPr>
                <w:rFonts w:ascii="宋体" w:hAnsi="宋体" w:cs="宋体" w:eastAsia="宋体"/>
                <w:sz w:val="21"/>
              </w:rPr>
              <w:t>中午和晚上学生回宿舍的人数清点。</w:t>
            </w:r>
          </w:p>
          <w:p>
            <w:pPr>
              <w:pStyle w:val="null3"/>
            </w:pPr>
            <w:r>
              <w:rPr>
                <w:rFonts w:ascii="calibri" w:hAnsi="calibri" w:cs="calibri" w:eastAsia="calibri"/>
                <w:sz w:val="21"/>
              </w:rPr>
              <w:t>16.</w:t>
            </w:r>
            <w:r>
              <w:rPr>
                <w:rFonts w:ascii="宋体" w:hAnsi="宋体" w:cs="宋体" w:eastAsia="宋体"/>
                <w:sz w:val="21"/>
              </w:rPr>
              <w:t>每人交接班记录详细、齐全。</w:t>
            </w:r>
          </w:p>
          <w:p>
            <w:pPr>
              <w:pStyle w:val="null3"/>
            </w:pPr>
            <w:r>
              <w:rPr>
                <w:rFonts w:ascii="calibri" w:hAnsi="calibri" w:cs="calibri" w:eastAsia="calibri"/>
                <w:sz w:val="21"/>
              </w:rPr>
              <w:t>17.</w:t>
            </w:r>
            <w:r>
              <w:rPr>
                <w:rFonts w:ascii="宋体" w:hAnsi="宋体" w:cs="宋体" w:eastAsia="宋体"/>
                <w:sz w:val="21"/>
              </w:rPr>
              <w:t>节假日值班认真负责，管理好驻校学生，无安全事故发生。</w:t>
            </w:r>
          </w:p>
          <w:p>
            <w:pPr>
              <w:pStyle w:val="null3"/>
            </w:pPr>
            <w:r>
              <w:rPr>
                <w:rFonts w:ascii="宋体" w:hAnsi="宋体" w:cs="宋体" w:eastAsia="宋体"/>
                <w:sz w:val="21"/>
              </w:rPr>
              <w:t>四、聘用要求</w:t>
            </w:r>
          </w:p>
          <w:p>
            <w:pPr>
              <w:pStyle w:val="null3"/>
            </w:pPr>
            <w:r>
              <w:rPr>
                <w:rFonts w:ascii="calibri" w:hAnsi="calibri" w:cs="calibri" w:eastAsia="calibri"/>
                <w:sz w:val="21"/>
              </w:rPr>
              <w:t>1.</w:t>
            </w:r>
            <w:r>
              <w:rPr>
                <w:rFonts w:ascii="宋体" w:hAnsi="宋体" w:cs="宋体" w:eastAsia="宋体"/>
                <w:sz w:val="21"/>
              </w:rPr>
              <w:t>供应商在宿舍管理中落实亲情化服务、教育式管理、标准化运行的服务管理目标准和流程；</w:t>
            </w:r>
          </w:p>
          <w:p>
            <w:pPr>
              <w:pStyle w:val="null3"/>
            </w:pPr>
            <w:r>
              <w:rPr>
                <w:rFonts w:ascii="calibri" w:hAnsi="calibri" w:cs="calibri" w:eastAsia="calibri"/>
                <w:sz w:val="21"/>
              </w:rPr>
              <w:t>2.</w:t>
            </w:r>
            <w:r>
              <w:rPr>
                <w:rFonts w:ascii="宋体" w:hAnsi="宋体" w:cs="宋体" w:eastAsia="宋体"/>
                <w:sz w:val="21"/>
              </w:rPr>
              <w:t>供应商聘用的人员，年龄在</w:t>
            </w:r>
            <w:r>
              <w:rPr>
                <w:rFonts w:ascii="calibri" w:hAnsi="calibri" w:cs="calibri" w:eastAsia="calibri"/>
                <w:sz w:val="21"/>
              </w:rPr>
              <w:t>18-50</w:t>
            </w:r>
            <w:r>
              <w:rPr>
                <w:rFonts w:ascii="宋体" w:hAnsi="宋体" w:cs="宋体" w:eastAsia="宋体"/>
                <w:sz w:val="21"/>
              </w:rPr>
              <w:t>岁之间，保证其员工身份的真实性以及不具有犯罪前科之事实，供应商应对进入宿舍的员工进行身体检查，保证身体健康且没有传染性疾病，并向采购人提供健康证。要求员工素质良好、服务热情作风正派</w:t>
            </w:r>
            <w:r>
              <w:rPr>
                <w:rFonts w:ascii="calibri" w:hAnsi="calibri" w:cs="calibri" w:eastAsia="calibri"/>
                <w:sz w:val="21"/>
              </w:rPr>
              <w:t>;</w:t>
            </w:r>
            <w:r>
              <w:rPr>
                <w:rFonts w:ascii="宋体" w:hAnsi="宋体" w:cs="宋体" w:eastAsia="宋体"/>
                <w:sz w:val="21"/>
              </w:rPr>
              <w:t>宿舍管理员要有学生宿舍管理的经历，初中毕业以上学历，且身心健康、热爱管理工作、有爱心、无违法犯罪记录</w:t>
            </w:r>
            <w:r>
              <w:rPr>
                <w:rFonts w:ascii="calibri" w:hAnsi="calibri" w:cs="calibri" w:eastAsia="calibri"/>
                <w:sz w:val="21"/>
              </w:rPr>
              <w:t>;</w:t>
            </w:r>
            <w:r>
              <w:rPr>
                <w:rFonts w:ascii="宋体" w:hAnsi="宋体" w:cs="宋体" w:eastAsia="宋体"/>
                <w:sz w:val="21"/>
              </w:rPr>
              <w:t>宿舍管理员统一着装</w:t>
            </w:r>
            <w:r>
              <w:rPr>
                <w:rFonts w:ascii="calibri" w:hAnsi="calibri" w:cs="calibri" w:eastAsia="calibri"/>
                <w:sz w:val="21"/>
              </w:rPr>
              <w:t>;</w:t>
            </w:r>
            <w:r>
              <w:rPr>
                <w:rFonts w:ascii="宋体" w:hAnsi="宋体" w:cs="宋体" w:eastAsia="宋体"/>
                <w:sz w:val="21"/>
              </w:rPr>
              <w:t>确保有关工作人员按国家规定具备相关工种的上岗条件。</w:t>
            </w:r>
          </w:p>
          <w:p>
            <w:pPr>
              <w:pStyle w:val="null3"/>
            </w:pPr>
            <w:r>
              <w:rPr>
                <w:rFonts w:ascii="宋体" w:hAnsi="宋体" w:cs="宋体" w:eastAsia="宋体"/>
                <w:sz w:val="21"/>
                <w:b/>
              </w:rPr>
              <w:t>五、义务</w:t>
            </w:r>
          </w:p>
          <w:p>
            <w:pPr>
              <w:pStyle w:val="null3"/>
            </w:pPr>
            <w:r>
              <w:rPr>
                <w:rFonts w:ascii="calibri" w:hAnsi="calibri" w:cs="calibri" w:eastAsia="calibri"/>
                <w:sz w:val="21"/>
              </w:rPr>
              <w:t>1.</w:t>
            </w:r>
            <w:r>
              <w:rPr>
                <w:rFonts w:ascii="宋体" w:hAnsi="宋体" w:cs="宋体" w:eastAsia="宋体"/>
                <w:sz w:val="21"/>
              </w:rPr>
              <w:t>教育督促宿舍管理员在遵守宿舍管理各项工作制度和的基础上，要同时遵守甲方的各项规章制度，并认真履行甲方规定的岗位职责要求，热爱学生、关心学校，提倡积极管理。</w:t>
            </w:r>
          </w:p>
          <w:p>
            <w:pPr>
              <w:pStyle w:val="null3"/>
            </w:pPr>
            <w:r>
              <w:rPr>
                <w:rFonts w:ascii="calibri" w:hAnsi="calibri" w:cs="calibri" w:eastAsia="calibri"/>
                <w:sz w:val="21"/>
              </w:rPr>
              <w:t>2.</w:t>
            </w:r>
            <w:r>
              <w:rPr>
                <w:rFonts w:ascii="宋体" w:hAnsi="宋体" w:cs="宋体" w:eastAsia="宋体"/>
                <w:sz w:val="21"/>
              </w:rPr>
              <w:t>加强宿舍管理员的在岗培训，制定相应的工作制度、考核办法，管理负责人要加强检查督查</w:t>
            </w:r>
            <w:r>
              <w:rPr>
                <w:rFonts w:ascii="calibri" w:hAnsi="calibri" w:cs="calibri" w:eastAsia="calibri"/>
                <w:sz w:val="21"/>
              </w:rPr>
              <w:t>;</w:t>
            </w:r>
            <w:r>
              <w:rPr>
                <w:rFonts w:ascii="宋体" w:hAnsi="宋体" w:cs="宋体" w:eastAsia="宋体"/>
                <w:sz w:val="21"/>
              </w:rPr>
              <w:t>对宿舍管理员每月进行法纪教育和业务理论培训。甲方书面提出对不符合要求的宿舍管理员的更换申请</w:t>
            </w:r>
            <w:r>
              <w:rPr>
                <w:rFonts w:ascii="calibri" w:hAnsi="calibri" w:cs="calibri" w:eastAsia="calibri"/>
                <w:sz w:val="21"/>
              </w:rPr>
              <w:t>,</w:t>
            </w:r>
            <w:r>
              <w:rPr>
                <w:rFonts w:ascii="宋体" w:hAnsi="宋体" w:cs="宋体" w:eastAsia="宋体"/>
                <w:sz w:val="21"/>
              </w:rPr>
              <w:t>应在收到之日起</w:t>
            </w:r>
            <w:r>
              <w:rPr>
                <w:rFonts w:ascii="calibri" w:hAnsi="calibri" w:cs="calibri" w:eastAsia="calibri"/>
                <w:sz w:val="21"/>
              </w:rPr>
              <w:t>10</w:t>
            </w:r>
            <w:r>
              <w:rPr>
                <w:rFonts w:ascii="宋体" w:hAnsi="宋体" w:cs="宋体" w:eastAsia="宋体"/>
                <w:sz w:val="21"/>
              </w:rPr>
              <w:t>日内予以调整</w:t>
            </w:r>
          </w:p>
          <w:p>
            <w:pPr>
              <w:pStyle w:val="null3"/>
            </w:pPr>
            <w:r>
              <w:rPr>
                <w:rFonts w:ascii="calibri" w:hAnsi="calibri" w:cs="calibri" w:eastAsia="calibri"/>
                <w:sz w:val="21"/>
              </w:rPr>
              <w:t>3.</w:t>
            </w:r>
            <w:r>
              <w:rPr>
                <w:rFonts w:ascii="宋体" w:hAnsi="宋体" w:cs="宋体" w:eastAsia="宋体"/>
                <w:sz w:val="21"/>
              </w:rPr>
              <w:t>乙方工作人员在工作时间内，因未能履行工作职责，直接导致甲方发生安全事故，由公安机关或其他职能部门调查认定，属乙方责任的，由乙方承担相应责任。宿舍内发生失窃并造成损失，视情况和职责乙方应承担相应经济赔偿。</w:t>
            </w:r>
          </w:p>
          <w:p>
            <w:pPr>
              <w:pStyle w:val="null3"/>
            </w:pPr>
            <w:r>
              <w:rPr>
                <w:rFonts w:ascii="calibri" w:hAnsi="calibri" w:cs="calibri" w:eastAsia="calibri"/>
                <w:sz w:val="21"/>
              </w:rPr>
              <w:t>4.</w:t>
            </w:r>
            <w:r>
              <w:rPr>
                <w:rFonts w:ascii="宋体" w:hAnsi="宋体" w:cs="宋体" w:eastAsia="宋体"/>
                <w:sz w:val="21"/>
              </w:rPr>
              <w:t>必须按法律、法规及有关政策规定为其服务人员购买社会保险或人身安全保险，严格执行国家劳动法的相关规定。落实好安全生产的措施和配置安全作业的劳保用品。</w:t>
            </w:r>
          </w:p>
          <w:p>
            <w:pPr>
              <w:pStyle w:val="null3"/>
            </w:pPr>
            <w:r>
              <w:rPr>
                <w:rFonts w:ascii="calibri" w:hAnsi="calibri" w:cs="calibri" w:eastAsia="calibri"/>
                <w:sz w:val="21"/>
              </w:rPr>
              <w:t>5.</w:t>
            </w:r>
            <w:r>
              <w:rPr>
                <w:rFonts w:ascii="宋体" w:hAnsi="宋体" w:cs="宋体" w:eastAsia="宋体"/>
                <w:sz w:val="21"/>
              </w:rPr>
              <w:t>建立各类物业的管理档案资料，定期向甲方报告。</w:t>
            </w:r>
          </w:p>
          <w:p>
            <w:pPr>
              <w:pStyle w:val="null3"/>
              <w:jc w:val="both"/>
            </w:pPr>
            <w:r>
              <w:rPr>
                <w:rFonts w:ascii="calibri" w:hAnsi="calibri" w:cs="calibri" w:eastAsia="calibri"/>
                <w:sz w:val="21"/>
              </w:rPr>
              <w:t>6.</w:t>
            </w:r>
            <w:r>
              <w:rPr>
                <w:rFonts w:ascii="宋体" w:hAnsi="宋体" w:cs="宋体" w:eastAsia="宋体"/>
                <w:sz w:val="21"/>
              </w:rPr>
              <w:t>接受并积极配合甲方组织的定期考核、满意度调查等工作，并按甲方提出意见及时进行整改。</w:t>
            </w:r>
          </w:p>
        </w:tc>
      </w:tr>
    </w:tbl>
    <w:p>
      <w:pPr>
        <w:pStyle w:val="null3"/>
        <w:outlineLvl w:val="2"/>
      </w:pPr>
      <w:r>
        <w:rPr>
          <w:sz w:val="28"/>
          <w:b/>
        </w:rPr>
        <w:t>3.2.3人员配置要求</w:t>
      </w:r>
    </w:p>
    <w:p>
      <w:pPr>
        <w:pStyle w:val="null3"/>
      </w:pPr>
      <w:r>
        <w:rPr/>
        <w:t>采购包1：</w:t>
      </w:r>
    </w:p>
    <w:p>
      <w:pPr>
        <w:pStyle w:val="null3"/>
      </w:pPr>
      <w:r>
        <w:rPr/>
        <w:t>宿管人员26名。负责区域：宁馨楼2楼-7楼，供应商按照采购需求配备服务项目专业技术人员。</w:t>
      </w:r>
    </w:p>
    <w:p>
      <w:pPr>
        <w:pStyle w:val="null3"/>
        <w:outlineLvl w:val="2"/>
      </w:pPr>
      <w:r>
        <w:rPr>
          <w:sz w:val="28"/>
          <w:b/>
        </w:rPr>
        <w:t>3.2.4设施设备要求</w:t>
      </w:r>
    </w:p>
    <w:p>
      <w:pPr>
        <w:pStyle w:val="null3"/>
      </w:pPr>
      <w:r>
        <w:rPr/>
        <w:t>采购包1：</w:t>
      </w:r>
    </w:p>
    <w:p>
      <w:pPr>
        <w:pStyle w:val="null3"/>
      </w:pPr>
      <w:r>
        <w:rPr/>
        <w:t>供应商根据采购需求提供所需的相应设备。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2025年2月15日至2026年6月30日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(一)甲方每月验收一次，经综合验收合格办理结算该月付款手续。 (二)乙方向甲方提交服务实施过程中的所有资料。以便甲方日后管理和维护。 (三)验收依据： 1.本合同及附件文本； 2. 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6.00</w:t>
      </w:r>
      <w:r>
        <w:rPr/>
        <w:t>%。</w:t>
      </w:r>
    </w:p>
    <w:p>
      <w:pPr>
        <w:pStyle w:val="null3"/>
      </w:pPr>
      <w:r>
        <w:rPr/>
        <w:t>采购包1：</w:t>
      </w:r>
      <w:r>
        <w:rPr/>
        <w:t xml:space="preserve"> 付款条件说明： </w:t>
      </w:r>
      <w:r>
        <w:rPr/>
        <w:t>宿舍管理服务费按月支付，采购人每月15号之前</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(一)合同中未约定的，按《民法典》中的相关条款执行。 (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3%的违约金。同时，政府采购监管部门有权依据 《政府采购法》及相关法律法规对乙方的违法行为进行相应的处罚。 (三)在本合同履行过程中，双方因违约或造成对方经济、社会效益等损失 的应当赔偿。 (四)甲方无正当理由拒绝接受服务的，需向乙方偿付本合同总价款3%的违约金。甲方由于自身原因逾期付款的，则每日按逾期金额的1%向乙方偿付违约金。 (五)乙方提供的服务不符合本项目相关文件和本合同规定的，甲方有权拒绝，并且乙方须向甲方支付本合同总价款3%的违约金。 (六)未经甲方同意，乙方不得擅自将本合同服务分包或转包第三方承担。</w:t>
      </w:r>
    </w:p>
    <w:p>
      <w:pPr>
        <w:pStyle w:val="null3"/>
        <w:outlineLvl w:val="2"/>
      </w:pPr>
      <w:r>
        <w:rPr>
          <w:sz w:val="28"/>
          <w:b/>
        </w:rPr>
        <w:t>3.4其他要求</w:t>
      </w:r>
    </w:p>
    <w:p>
      <w:pPr>
        <w:pStyle w:val="null3"/>
      </w:pPr>
      <w:r>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提供政府采购政策等证明材料</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2024年1月1日以来任意一个月的纳税证明或完税证明，纳税证明或完税证明上应有代收机构或税务机关的公章或业务专用章。依法免税的供应商应提供相关文件证明。5、（1）出具履行合同所必需的设备和专业技术能力的书面声明；（2）出具参加本次政府采购活动的书面声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提供法定代表人身份证明；法定代表人授权他人参加磋商的，须提供法定代表人授权书及被授权人身份证，并且提供有效的劳动合同或开标截止前六个月内任意一个月养老保险缴纳证明（法人参加只需提供法定代表人身份证明并与营业执照上信息一致）</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第一次磋商报价表 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磋商报价表</w:t>
            </w:r>
          </w:p>
        </w:tc>
        <w:tc>
          <w:tcPr>
            <w:tcW w:type="dxa" w:w="3322"/>
          </w:tcPr>
          <w:p>
            <w:pPr>
              <w:pStyle w:val="null3"/>
            </w:pPr>
            <w:r>
              <w:rPr/>
              <w:t>（1）磋商报价符合唯一性要求： （2）磋商报价表填写 符合要求；（3）计量单位、报价货币均符合磋商文件要求；（4）未超出采购预算或磋商文件规定的最高限价。</w:t>
            </w:r>
          </w:p>
        </w:tc>
        <w:tc>
          <w:tcPr>
            <w:tcW w:type="dxa" w:w="1661"/>
          </w:tcPr>
          <w:p>
            <w:pPr>
              <w:pStyle w:val="null3"/>
            </w:pPr>
            <w:r>
              <w:rPr/>
              <w:t>费用组成明细表 第一次磋商报价表 标的清单 报价表</w:t>
            </w:r>
          </w:p>
        </w:tc>
      </w:tr>
      <w:tr>
        <w:tc>
          <w:tcPr>
            <w:tcW w:type="dxa" w:w="831"/>
          </w:tcPr>
          <w:p>
            <w:pPr>
              <w:pStyle w:val="null3"/>
            </w:pPr>
            <w:r>
              <w:rPr/>
              <w:t>4</w:t>
            </w:r>
          </w:p>
        </w:tc>
        <w:tc>
          <w:tcPr>
            <w:tcW w:type="dxa" w:w="2492"/>
          </w:tcPr>
          <w:p>
            <w:pPr>
              <w:pStyle w:val="null3"/>
            </w:pPr>
            <w:r>
              <w:rPr/>
              <w:t>供应商承诺书</w:t>
            </w:r>
          </w:p>
        </w:tc>
        <w:tc>
          <w:tcPr>
            <w:tcW w:type="dxa" w:w="3322"/>
          </w:tcPr>
          <w:p>
            <w:pPr>
              <w:pStyle w:val="null3"/>
            </w:pPr>
            <w:r>
              <w:rPr/>
              <w:t>（1）完全理解并接受《供应商廉洁自律承诺书》内容；（2）完全理解并接受《供应商企业关系关联承诺书》内容。</w:t>
            </w:r>
          </w:p>
        </w:tc>
        <w:tc>
          <w:tcPr>
            <w:tcW w:type="dxa" w:w="1661"/>
          </w:tcPr>
          <w:p>
            <w:pPr>
              <w:pStyle w:val="null3"/>
            </w:pPr>
            <w:r>
              <w:rPr/>
              <w:t>供应商企业关系关联承诺书 供应商廉洁自律承诺书</w:t>
            </w:r>
          </w:p>
        </w:tc>
      </w:tr>
      <w:tr>
        <w:tc>
          <w:tcPr>
            <w:tcW w:type="dxa" w:w="831"/>
          </w:tcPr>
          <w:p>
            <w:pPr>
              <w:pStyle w:val="null3"/>
            </w:pPr>
            <w:r>
              <w:rPr/>
              <w:t>5</w:t>
            </w:r>
          </w:p>
        </w:tc>
        <w:tc>
          <w:tcPr>
            <w:tcW w:type="dxa" w:w="2492"/>
          </w:tcPr>
          <w:p>
            <w:pPr>
              <w:pStyle w:val="null3"/>
            </w:pPr>
            <w:r>
              <w:rPr/>
              <w:t>无其他磋商文件或法规明确规定响应无效的事项</w:t>
            </w:r>
          </w:p>
        </w:tc>
        <w:tc>
          <w:tcPr>
            <w:tcW w:type="dxa" w:w="3322"/>
          </w:tcPr>
          <w:p>
            <w:pPr>
              <w:pStyle w:val="null3"/>
            </w:pPr>
            <w:r>
              <w:rPr/>
              <w:t>无其他磋商文件或法规明确规定响应无效的事项，没有不符合磋商文件规定的被视为无效响应的其他条款。</w:t>
            </w:r>
          </w:p>
        </w:tc>
        <w:tc>
          <w:tcPr>
            <w:tcW w:type="dxa" w:w="1661"/>
          </w:tcPr>
          <w:p>
            <w:pPr>
              <w:pStyle w:val="null3"/>
            </w:pPr>
            <w:r>
              <w:rPr/>
              <w:t>供应商认为有必要补充说明的事项 响应函 供应商资格证明文件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商务条款响应程度</w:t>
            </w:r>
          </w:p>
        </w:tc>
        <w:tc>
          <w:tcPr>
            <w:tcW w:type="dxa" w:w="2492"/>
          </w:tcPr>
          <w:p>
            <w:pPr>
              <w:pStyle w:val="null3"/>
            </w:pPr>
            <w:r>
              <w:rPr/>
              <w:t>响应文件质量保证、服务期限、合同条款等商务要求进行响应，根据响应程度计0-2分。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商务主要条款响应偏差表</w:t>
            </w:r>
          </w:p>
        </w:tc>
      </w:tr>
      <w:tr>
        <w:tc>
          <w:tcPr>
            <w:tcW w:type="dxa" w:w="831"/>
            <w:vMerge/>
          </w:tcPr>
          <w:p/>
        </w:tc>
        <w:tc>
          <w:tcPr>
            <w:tcW w:type="dxa" w:w="1661"/>
          </w:tcPr>
          <w:p>
            <w:pPr>
              <w:pStyle w:val="null3"/>
            </w:pPr>
            <w:r>
              <w:rPr/>
              <w:t>总体服务方案</w:t>
            </w:r>
          </w:p>
        </w:tc>
        <w:tc>
          <w:tcPr>
            <w:tcW w:type="dxa" w:w="2492"/>
          </w:tcPr>
          <w:p>
            <w:pPr>
              <w:pStyle w:val="null3"/>
            </w:pPr>
            <w:r>
              <w:rPr/>
              <w:t>一、评审内容 ①对本项目的理解及重难点分析； ②服务管理工作目标；③项目总体管理方案； ④项目实施方案；⑤服务优化方案，结合本项目特点及实际情况，针对磋商文件中的服务要求提出改进提高计划。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总体服务方案</w:t>
            </w:r>
          </w:p>
        </w:tc>
      </w:tr>
      <w:tr>
        <w:tc>
          <w:tcPr>
            <w:tcW w:type="dxa" w:w="831"/>
            <w:vMerge/>
          </w:tcPr>
          <w:p/>
        </w:tc>
        <w:tc>
          <w:tcPr>
            <w:tcW w:type="dxa" w:w="1661"/>
          </w:tcPr>
          <w:p>
            <w:pPr>
              <w:pStyle w:val="null3"/>
            </w:pPr>
            <w:r>
              <w:rPr/>
              <w:t>保障措施</w:t>
            </w:r>
          </w:p>
        </w:tc>
        <w:tc>
          <w:tcPr>
            <w:tcW w:type="dxa" w:w="2492"/>
          </w:tcPr>
          <w:p>
            <w:pPr>
              <w:pStyle w:val="null3"/>
            </w:pPr>
            <w:r>
              <w:rPr/>
              <w:t>一、评审内容 ① 针对本项目安全培训及安全教育制度；② 宿舍安全保护措施；③企业内部管理制度； ④针对本项目制定的管理考核制度，对在考核检查中发现的问题能及时有效的作出处理。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保障措施</w:t>
            </w:r>
          </w:p>
        </w:tc>
      </w:tr>
      <w:tr>
        <w:tc>
          <w:tcPr>
            <w:tcW w:type="dxa" w:w="831"/>
            <w:vMerge/>
          </w:tcPr>
          <w:p/>
        </w:tc>
        <w:tc>
          <w:tcPr>
            <w:tcW w:type="dxa" w:w="1661"/>
          </w:tcPr>
          <w:p>
            <w:pPr>
              <w:pStyle w:val="null3"/>
            </w:pPr>
            <w:r>
              <w:rPr/>
              <w:t>人员配备</w:t>
            </w:r>
          </w:p>
        </w:tc>
        <w:tc>
          <w:tcPr>
            <w:tcW w:type="dxa" w:w="2492"/>
          </w:tcPr>
          <w:p>
            <w:pPr>
              <w:pStyle w:val="null3"/>
            </w:pPr>
            <w:r>
              <w:rPr/>
              <w:t>一、评审内容 ①有针对本项目的专业服务团队，人员配备数量充足满足项目要求； ②人员组织结构合理，有明确的岗位职责；③人员培训方案。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应急预案</w:t>
            </w:r>
          </w:p>
        </w:tc>
        <w:tc>
          <w:tcPr>
            <w:tcW w:type="dxa" w:w="2492"/>
          </w:tcPr>
          <w:p>
            <w:pPr>
              <w:pStyle w:val="null3"/>
            </w:pPr>
            <w:r>
              <w:rPr/>
              <w:t>一、评审内容 ①应急调配能力； ②意外事故处理方案。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服务承诺</w:t>
            </w:r>
          </w:p>
        </w:tc>
        <w:tc>
          <w:tcPr>
            <w:tcW w:type="dxa" w:w="2492"/>
          </w:tcPr>
          <w:p>
            <w:pPr>
              <w:pStyle w:val="null3"/>
            </w:pPr>
            <w:r>
              <w:rPr/>
              <w:t>供应商承诺项目实际配备人员能够到位及工作经历的真实性（提供承诺函），得3分，未提供不得分。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合理化建议</w:t>
            </w:r>
          </w:p>
        </w:tc>
        <w:tc>
          <w:tcPr>
            <w:tcW w:type="dxa" w:w="2492"/>
          </w:tcPr>
          <w:p>
            <w:pPr>
              <w:pStyle w:val="null3"/>
            </w:pPr>
            <w:r>
              <w:rPr/>
              <w:t>一、评审内容 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上述评审内容全部满足评审标准得4分，评审内容缺项扣4分，评审内容存在缺陷，扣【0-4）分，扣完为止。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业绩</w:t>
            </w:r>
          </w:p>
        </w:tc>
        <w:tc>
          <w:tcPr>
            <w:tcW w:type="dxa" w:w="2492"/>
          </w:tcPr>
          <w:p>
            <w:pPr>
              <w:pStyle w:val="null3"/>
            </w:pPr>
            <w:r>
              <w:rPr/>
              <w:t>供应商提供2021年11月1日至今类似项目业绩合同（以合同签订时间为准）；一个业绩得2分，最高得10分； 评审依据：提供完整合同复印件并加盖公章。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 以本次最低有效磋商报价总价为基准价，其价格分为满分。报价得分=（评审基准价／总报价）×10%×100。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第一次磋商报价表</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详见附件：费用组成明细表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详见附件：商务主要条款响应偏差表</w:t>
      </w:r>
    </w:p>
    <w:p>
      <w:pPr>
        <w:pStyle w:val="null3"/>
        <w:ind w:firstLine="960"/>
      </w:pPr>
      <w:r>
        <w:rPr/>
        <w:t>详见附件：总体服务方案</w:t>
      </w:r>
    </w:p>
    <w:p>
      <w:pPr>
        <w:pStyle w:val="null3"/>
        <w:ind w:firstLine="960"/>
      </w:pPr>
      <w:r>
        <w:rPr/>
        <w:t>详见附件：保障措施</w:t>
      </w:r>
    </w:p>
    <w:p>
      <w:pPr>
        <w:pStyle w:val="null3"/>
        <w:ind w:firstLine="960"/>
      </w:pPr>
      <w:r>
        <w:rPr/>
        <w:t>详见附件：人员配备</w:t>
      </w:r>
    </w:p>
    <w:p>
      <w:pPr>
        <w:pStyle w:val="null3"/>
        <w:ind w:firstLine="960"/>
      </w:pPr>
      <w:r>
        <w:rPr/>
        <w:t>详见附件：应急预案</w:t>
      </w:r>
    </w:p>
    <w:p>
      <w:pPr>
        <w:pStyle w:val="null3"/>
        <w:ind w:firstLine="960"/>
      </w:pPr>
      <w:r>
        <w:rPr/>
        <w:t>详见附件：服务承诺</w:t>
      </w:r>
    </w:p>
    <w:p>
      <w:pPr>
        <w:pStyle w:val="null3"/>
        <w:ind w:firstLine="960"/>
      </w:pPr>
      <w:r>
        <w:rPr/>
        <w:t>详见附件：合理化建议</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