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540EB">
      <w:pPr>
        <w:jc w:val="center"/>
        <w:rPr>
          <w:b/>
          <w:bCs/>
          <w:sz w:val="24"/>
          <w:szCs w:val="32"/>
        </w:rPr>
      </w:pPr>
      <w:r>
        <w:rPr>
          <w:b/>
          <w:bCs/>
          <w:sz w:val="24"/>
          <w:szCs w:val="32"/>
        </w:rPr>
        <w:t>西安经开第九小学多功能厅及操场LED大屏升级改造项目招标公告</w:t>
      </w:r>
    </w:p>
    <w:p w14:paraId="749175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3A8B8A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多功能厅及操场LED大屏升级改造项目</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的潜在投标人应在陕西省政府采购综合管理平台项目电子化交易系统（以下简称“项目电子化交易系统”）获取招标文件，并于 2025年01月14日 14时30分 （北京时间）前递交投标文件。</w:t>
      </w:r>
    </w:p>
    <w:p w14:paraId="67AFEC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28E4FF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项目编号：SXXP-2024-039</w:t>
      </w:r>
    </w:p>
    <w:p w14:paraId="7F0DEF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项目名称：多功能厅及操场LED大屏升级改造项目</w:t>
      </w:r>
    </w:p>
    <w:p w14:paraId="6428D9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14:paraId="1869B0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预算金额：548,456.71元</w:t>
      </w:r>
    </w:p>
    <w:p w14:paraId="35CA6B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14:paraId="5ADF64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3E1C6F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采购包1：合同签订后20日历天内供货安装调试完毕</w:t>
      </w:r>
    </w:p>
    <w:p w14:paraId="075348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14:paraId="68FAC0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14:paraId="53A2ED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0661F8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778CE0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 无。</w:t>
      </w:r>
    </w:p>
    <w:p w14:paraId="35D83B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278569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合同包1(多功能厅及操场LED大屏升级改造)特定资格要求如下:</w:t>
      </w:r>
    </w:p>
    <w:p w14:paraId="545BAD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(1)供应商为具有独立承担民事责任能力的法人或其他组织。企业法人应提供合法有效的标识有统一社会信用代码的营业执照；事业法人应提供事业单位法人证书；其他组织应提供合法登记证明文件</w:t>
      </w:r>
    </w:p>
    <w:p w14:paraId="2ACF8B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(2)供应商应授权合法的人员参加磋商全过程，其中法定代表人直接参加磋商的，须出具法人身份证，并与营业执照上信息一致。法定代表人授权代表参加磋商的，须出具法定代表人授权书及授权代表身份证</w:t>
      </w:r>
    </w:p>
    <w:p w14:paraId="7FE4B7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(3)提供2023年经审计的财务报告或开标前三个月内开户银行开具的资信证明</w:t>
      </w:r>
    </w:p>
    <w:p w14:paraId="77B3A9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(4)提供2024年1月至今已缴纳的至少一个月的纳税证明或完税证明（任意税种），依法免税的单位应提供相关证明材料</w:t>
      </w:r>
    </w:p>
    <w:p w14:paraId="76713A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(5)提供2024年1月至今已缴存的至少一个月的社会保障资金缴存单据或社保机构开具的社会保险参保缴费情况证明，依法不需要缴纳社会保障资金的单位应提供相关证明材料</w:t>
      </w:r>
    </w:p>
    <w:p w14:paraId="4B4C81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(6)参加本次政府采购活动前3年内在经营活动中没有重大违纪，以及未被列入失信被执行人、重大税收违法失信主体、政府采购严重违法失信行为记录名单的书面声明</w:t>
      </w:r>
    </w:p>
    <w:p w14:paraId="1C8C58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(7)提供具有履行本合同所必需的设备和专业技术能力的声明</w:t>
      </w:r>
    </w:p>
    <w:p w14:paraId="1E88E8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(8)供应商单位负责人不得为同一人或者存在控股、管理关系</w:t>
      </w:r>
    </w:p>
    <w:p w14:paraId="133F61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三、获取招标文件</w:t>
      </w:r>
    </w:p>
    <w:p w14:paraId="747AFE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2024年12月23日 至 2024年12月27日 ，每天上午 00:00:00 至 12:00:00 ，下午 12:00:00 至 23:59:59 （北京时间）</w:t>
      </w:r>
    </w:p>
    <w:p w14:paraId="190EE2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途径：项目电子化交易系统-应标-项目投标中选择本项目参与并获取采购文件</w:t>
      </w:r>
    </w:p>
    <w:p w14:paraId="4400D2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方式：投标人有意参加本项目的，应在陕西省政府采购网（www.ccgp-shaanxi.gov.cn）登录项目电子化交易系统申请获取采购文件</w:t>
      </w:r>
    </w:p>
    <w:p w14:paraId="093D47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79AB8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四、提交投标文件截止时间、开标时间和地点</w:t>
      </w:r>
    </w:p>
    <w:p w14:paraId="156464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2025年01月14日 14时30分00秒 （北京时间）</w:t>
      </w:r>
    </w:p>
    <w:p w14:paraId="25D535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提交投标文件地点：项目电子化交易系统</w:t>
      </w:r>
    </w:p>
    <w:p w14:paraId="59F78D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开标地点：项目电子化交易系统</w:t>
      </w:r>
    </w:p>
    <w:p w14:paraId="2A0846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五、公告期限</w:t>
      </w:r>
    </w:p>
    <w:p w14:paraId="3D9EEF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自本公告发布之日起5个工作日。</w:t>
      </w:r>
    </w:p>
    <w:p w14:paraId="4C16CE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六、其他补充事宜</w:t>
      </w:r>
    </w:p>
    <w:p w14:paraId="6958A5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3BF6A8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2BEED7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65AE7A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677A41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61D59C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4E06E4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544C7E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14:paraId="67D1AA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14:paraId="2EACE3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14:paraId="030097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CA及签章服务：通过陕西省政府采购网-办事指南进行查询</w:t>
      </w:r>
    </w:p>
    <w:p w14:paraId="77C060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六）落实的政府采购政策:（1）《国务院办公厅关于建立政府强制采购节能产品制度的通知》（国办发〔2007〕51号）；（2）《关于调整优化节能产品、环境标志产品政府采购执行机制的通知》（财库〔2019〕9号）；（3）《政府采购促进中小企业发展管理办法》(财库〔2020〕46号)；（4）《关于进一步加大政府采购支持中小企业力度的通知》（财库〔2022〕19号）；（5）《关于政府采购支持监狱企业发展有关问题的通知》(财库〔2014〕68号)；（6）《关于促进残疾人就业政府采购政策的通知》（财库〔2017〕141号）；（7）《关于运用政府采购政策支持乡村产业振兴的通知》（财库〔2021〕19号）；（8）《关于印发&lt;关于深入开展政府采购脱贫地区农副产品工作推进乡村产业振兴的实施意见&gt;的通知》（财库〔2021〕20号）；（9）《陕西省中小企业政府采购信用融资办法》（陕财办采〔2018〕23号）；（10）《陕西省财政厅关于加快推进我省中小企业政府采购信用融资工作的通知》（陕财办采〔2020〕15号）；（11）《陕西省财政厅关于落实政府采购支持中小企业政策有关事项的通知》（陕财办采〔2022〕10号）；（12）《陕西省财政厅关于进一步落实政府采购支持中小企业相关政策的通知》（陕财办采〔2023〕3 号）；（13）其他需要落实的政府采购政策。</w:t>
      </w:r>
    </w:p>
    <w:p w14:paraId="10ABC2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七、对本次招标提出询问，请按以下方式联系。</w:t>
      </w:r>
    </w:p>
    <w:p w14:paraId="74068D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212ED0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名称：西安经开第九小学</w:t>
      </w:r>
    </w:p>
    <w:p w14:paraId="709FAF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地址：西安市经济技术开发区凤城二路50号</w:t>
      </w:r>
    </w:p>
    <w:p w14:paraId="1F6DCA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联系方式：13700226065</w:t>
      </w:r>
    </w:p>
    <w:p w14:paraId="6AB708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16C390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名称：陕西信鹏项目管理有限公司</w:t>
      </w:r>
    </w:p>
    <w:p w14:paraId="2F1077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地址：西安市经济技术开发区凤城十二路凯瑞B座1单元9层A0906号房</w:t>
      </w:r>
    </w:p>
    <w:p w14:paraId="1BF7BA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联系方式：18710794335</w:t>
      </w:r>
    </w:p>
    <w:p w14:paraId="5C0F62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2A4071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项目联系人：王龙、孙媛春</w:t>
      </w:r>
    </w:p>
    <w:p w14:paraId="3DBAF4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电话：18710794335</w:t>
      </w:r>
    </w:p>
    <w:p w14:paraId="3B14BC1A">
      <w:pPr>
        <w:jc w:val="both"/>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C422C"/>
    <w:rsid w:val="50FC4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金山软件</Company>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2024-12-20T08:48:00Z</dcterms:created>
  <dc:creator>熊掌孙</dc:creator>
  <cp:lastModifiedBy>熊掌孙</cp:lastModifiedBy>
  <dcterms:modified xsi:type="dcterms:W3CDTF">2024-12-20T08:49:27Z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628C2CF3FD4E4DFCA7942321942DA9F1_11</vt:lpwstr>
  </property>
</Properties>
</file>