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版本号：241120002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征迁工作车辆租赁项目(二次)</w:t>
      </w:r>
    </w:p>
    <w:p>
      <w:pPr>
        <w:pStyle w:val="null3"/>
        <w:jc w:val="center"/>
        <w:outlineLvl w:val="2"/>
      </w:pPr>
      <w:r>
        <w:rPr>
          <w:sz w:val="28"/>
          <w:b/>
        </w:rPr>
        <w:t>采购项目编号：</w:t>
      </w:r>
      <w:r>
        <w:rPr>
          <w:sz w:val="28"/>
          <w:b/>
        </w:rPr>
        <w:t>SXHC2024-219</w:t>
      </w:r>
      <w:r>
        <w:br/>
      </w:r>
      <w:r>
        <w:br/>
      </w:r>
      <w:r>
        <w:br/>
      </w:r>
    </w:p>
    <w:p>
      <w:pPr>
        <w:pStyle w:val="null3"/>
        <w:jc w:val="center"/>
        <w:outlineLvl w:val="2"/>
      </w:pPr>
      <w:r>
        <w:rPr>
          <w:sz w:val="28"/>
          <w:b/>
        </w:rPr>
        <w:t>西安市临潼区北田街道办事处</w:t>
      </w:r>
    </w:p>
    <w:p>
      <w:pPr>
        <w:pStyle w:val="null3"/>
        <w:jc w:val="center"/>
        <w:outlineLvl w:val="2"/>
      </w:pPr>
      <w:r>
        <w:rPr>
          <w:sz w:val="28"/>
          <w:b/>
        </w:rPr>
        <w:t>陕西华采招标有限公司</w:t>
      </w:r>
      <w:r>
        <w:rPr>
          <w:sz w:val="28"/>
          <w:b/>
        </w:rPr>
        <w:t>共同编制</w:t>
      </w:r>
    </w:p>
    <w:p>
      <w:pPr>
        <w:pStyle w:val="null3"/>
        <w:jc w:val="center"/>
        <w:outlineLvl w:val="2"/>
      </w:pPr>
      <w:r>
        <w:rPr>
          <w:sz w:val="28"/>
          <w:b/>
        </w:rPr>
        <w:t>2024年11月19日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陕西华采招标有限公司</w:t>
      </w:r>
      <w:r>
        <w:rPr/>
        <w:t>（以下简称“代理机构”）受</w:t>
      </w:r>
      <w:r>
        <w:rPr/>
        <w:t>西安市临潼区北田街道办事处</w:t>
      </w:r>
      <w:r>
        <w:rPr/>
        <w:t>委托，拟对</w:t>
      </w:r>
      <w:r>
        <w:rPr/>
        <w:t>征迁工作车辆租赁项目(二次)</w:t>
      </w:r>
      <w:r>
        <w:rPr/>
        <w:t>采用竞争性磋商采购方式进行采购，兹邀请供应商参加本项目的竞争性磋商。</w:t>
      </w:r>
    </w:p>
    <w:p>
      <w:pPr>
        <w:pStyle w:val="null3"/>
        <w:outlineLvl w:val="2"/>
      </w:pPr>
      <w:r>
        <w:rPr>
          <w:sz w:val="28"/>
          <w:b/>
        </w:rPr>
        <w:t>一、项目编号：</w:t>
      </w:r>
      <w:r>
        <w:rPr>
          <w:sz w:val="28"/>
          <w:b/>
        </w:rPr>
        <w:t>SXHC2024-219</w:t>
      </w:r>
    </w:p>
    <w:p>
      <w:pPr>
        <w:pStyle w:val="null3"/>
        <w:outlineLvl w:val="2"/>
      </w:pPr>
      <w:r>
        <w:rPr>
          <w:sz w:val="28"/>
          <w:b/>
        </w:rPr>
        <w:t>二、项目名称：</w:t>
      </w:r>
      <w:r>
        <w:rPr>
          <w:sz w:val="28"/>
          <w:b/>
        </w:rPr>
        <w:t>征迁工作车辆租赁项目(二次)</w:t>
      </w:r>
    </w:p>
    <w:p>
      <w:pPr>
        <w:pStyle w:val="null3"/>
        <w:outlineLvl w:val="2"/>
      </w:pPr>
      <w:r>
        <w:rPr>
          <w:sz w:val="28"/>
          <w:b/>
        </w:rPr>
        <w:t>三、磋商项目简介</w:t>
      </w:r>
    </w:p>
    <w:p>
      <w:pPr>
        <w:pStyle w:val="null3"/>
        <w:ind w:firstLine="480"/>
      </w:pPr>
      <w:r>
        <w:rPr/>
        <w:t>按照管委会工作安排，承担辖区重点项目建设工作，为保证工作顺利开展，得租赁4辆工作用车。</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采购包1（征迁工作车辆租赁项目）：属于专门面向中小企业采购。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t>2、依法缴纳税收和社会保障资金：提供开标截止时间前6个月内任意时段已缴纳的纳税证明或完税证明和已缴存的社会保障资金缴费证明或参保证明</w:t>
      </w:r>
    </w:p>
    <w:p>
      <w:pPr>
        <w:pStyle w:val="null3"/>
      </w:pPr>
      <w:r>
        <w:rPr/>
        <w:t>3、具有履行本合同所必需的设备和专业技术能力：提供具有履行本合同所必需的设备和专业技术能力的书面声明</w:t>
      </w:r>
    </w:p>
    <w:p>
      <w:pPr>
        <w:pStyle w:val="null3"/>
      </w:pPr>
      <w:r>
        <w:rPr/>
        <w:t>4、参加政府采购活动前3年内在经营活动中没有重大违法记录：提供参加政府采购活动前3年内在经营活动中没有重大违法记录的书面声明</w:t>
      </w:r>
    </w:p>
    <w:p>
      <w:pPr>
        <w:pStyle w:val="null3"/>
      </w:pPr>
      <w:r>
        <w:rPr/>
        <w:t>5、信誉要求：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西安市临潼区北田街道办事处</w:t>
      </w:r>
    </w:p>
    <w:p>
      <w:pPr>
        <w:pStyle w:val="null3"/>
      </w:pPr>
      <w:r>
        <w:rPr/>
        <w:t xml:space="preserve"> 地址： </w:t>
      </w:r>
      <w:r>
        <w:rPr/>
        <w:t>临潼区北田街道</w:t>
      </w:r>
    </w:p>
    <w:p>
      <w:pPr>
        <w:pStyle w:val="null3"/>
      </w:pPr>
      <w:r>
        <w:rPr/>
        <w:t xml:space="preserve"> 邮编： </w:t>
      </w:r>
      <w:r>
        <w:rPr/>
        <w:t>710699</w:t>
      </w:r>
    </w:p>
    <w:p>
      <w:pPr>
        <w:pStyle w:val="null3"/>
      </w:pPr>
      <w:r>
        <w:rPr/>
        <w:t xml:space="preserve"> 联系人： </w:t>
      </w:r>
      <w:r>
        <w:rPr/>
        <w:t>王工</w:t>
      </w:r>
    </w:p>
    <w:p>
      <w:pPr>
        <w:pStyle w:val="null3"/>
      </w:pPr>
      <w:r>
        <w:rPr/>
        <w:t xml:space="preserve"> 联系电话： </w:t>
      </w:r>
      <w:r>
        <w:rPr/>
        <w:t xml:space="preserve"> 029-83989005</w:t>
      </w:r>
    </w:p>
    <w:p>
      <w:pPr>
        <w:pStyle w:val="null3"/>
        <w:outlineLvl w:val="3"/>
      </w:pPr>
      <w:r>
        <w:rPr>
          <w:sz w:val="24"/>
          <w:b/>
        </w:rPr>
        <w:t>代理机构：</w:t>
      </w:r>
      <w:r>
        <w:rPr>
          <w:sz w:val="24"/>
          <w:b/>
        </w:rPr>
        <w:t>陕西华采招标有限公司</w:t>
      </w:r>
    </w:p>
    <w:p>
      <w:pPr>
        <w:pStyle w:val="null3"/>
      </w:pPr>
      <w:r>
        <w:rPr/>
        <w:t xml:space="preserve"> 地址： </w:t>
      </w:r>
      <w:r>
        <w:rPr/>
        <w:t>西安高新区锦业路1号绿地领海大厦B座10楼1006室</w:t>
      </w:r>
    </w:p>
    <w:p>
      <w:pPr>
        <w:pStyle w:val="null3"/>
      </w:pPr>
      <w:r>
        <w:rPr/>
        <w:t xml:space="preserve"> 邮编： </w:t>
      </w:r>
      <w:r>
        <w:rPr/>
        <w:t>710076</w:t>
      </w:r>
    </w:p>
    <w:p>
      <w:pPr>
        <w:pStyle w:val="null3"/>
      </w:pPr>
      <w:r>
        <w:rPr/>
        <w:t xml:space="preserve"> 联系人： </w:t>
      </w:r>
      <w:r>
        <w:rPr/>
        <w:t xml:space="preserve"> 潘聪、张聪聪</w:t>
      </w:r>
    </w:p>
    <w:p>
      <w:pPr>
        <w:pStyle w:val="null3"/>
      </w:pPr>
      <w:r>
        <w:rPr/>
        <w:t xml:space="preserve"> 联系电话： </w:t>
      </w:r>
      <w:r>
        <w:rPr/>
        <w:t>029-68255920-806</w:t>
      </w:r>
    </w:p>
    <w:p>
      <w:pPr>
        <w:pStyle w:val="null3"/>
        <w:outlineLvl w:val="3"/>
      </w:pPr>
      <w:r>
        <w:rPr>
          <w:sz w:val="24"/>
          <w:b/>
        </w:rPr>
        <w:t>采购监督机构：</w:t>
      </w:r>
      <w:r>
        <w:rPr>
          <w:sz w:val="24"/>
          <w:b/>
        </w:rPr>
        <w:t>西安经济技术开发区政府采购管理股</w:t>
      </w:r>
    </w:p>
    <w:p>
      <w:pPr>
        <w:pStyle w:val="null3"/>
        <w:ind w:firstLine="480"/>
      </w:pPr>
      <w:r>
        <w:rPr/>
        <w:t>联系人：</w:t>
      </w:r>
      <w:r>
        <w:rPr/>
        <w:t>邓谷元</w:t>
      </w:r>
    </w:p>
    <w:p>
      <w:pPr>
        <w:pStyle w:val="null3"/>
        <w:ind w:firstLine="480"/>
      </w:pPr>
      <w:r>
        <w:rPr/>
        <w:t>联系电话：</w:t>
      </w:r>
      <w:r>
        <w:rPr/>
        <w:t>029-86538460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采购包1：484,800.00元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收取。 代理服务费缴纳信息如下： 银行户名：陕西华采招标有限公司 开户行名称：招商银行股份有限公司陕西自贸试验区西安高新科技支行 行 号：308791011305 账 号：129905942210666 联 系 人：韩工 联系电话：029-68255920-802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西安市临潼区北田街道办事处</w:t>
      </w:r>
      <w:r>
        <w:rPr/>
        <w:t>和</w:t>
      </w:r>
      <w:r>
        <w:rPr/>
        <w:t>陕西华采招标有限公司</w:t>
      </w:r>
      <w:r>
        <w:rPr/>
        <w:t>享有。对磋商文件中供应商参加本次政府采购活动应当具备的条件，磋商项目技术、服务、商务及其他要求，评审细则及标准由</w:t>
      </w:r>
      <w:r>
        <w:rPr/>
        <w:t>西安市临潼区北田街道办事处</w:t>
      </w:r>
      <w:r>
        <w:rPr/>
        <w:t>负责解释。除上述磋商文件内容，其他内容由</w:t>
      </w:r>
      <w:r>
        <w:rPr/>
        <w:t>陕西华采招标有限公司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西安市临潼区北田街道办事处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陕西华采招标有限公司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按照磋商文件及合同约定执行。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陕西华采招标有限公司</w:t>
      </w:r>
      <w:r>
        <w:rPr/>
        <w:t xml:space="preserve"> 负责答复；供应商对除采购需求外的采购文件的询问、质疑由</w:t>
      </w:r>
      <w:r>
        <w:rPr/>
        <w:t>陕西华采招标有限公司</w:t>
      </w:r>
      <w:r>
        <w:rPr/>
        <w:t xml:space="preserve"> 负责答复；供应商对采购过程、采购结果的询问、质疑由 </w:t>
      </w:r>
      <w:r>
        <w:rPr/>
        <w:t>陕西华采招标有限公司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联系人：李妍</w:t>
      </w:r>
    </w:p>
    <w:p>
      <w:pPr>
        <w:pStyle w:val="null3"/>
      </w:pPr>
      <w:r>
        <w:rPr/>
        <w:t>联系电话：029-68255920转806</w:t>
      </w:r>
    </w:p>
    <w:p>
      <w:pPr>
        <w:pStyle w:val="null3"/>
      </w:pPr>
      <w:r>
        <w:rPr/>
        <w:t>地址：西安高新区锦业路1号绿地领海大厦B座10楼1006室</w:t>
      </w:r>
    </w:p>
    <w:p>
      <w:pPr>
        <w:pStyle w:val="null3"/>
      </w:pPr>
      <w:r>
        <w:rPr/>
        <w:t>邮编：710076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按照管委会工作安排，承担辖区重点项目建设工作，为保证工作顺利开展，得租赁4辆工作用车。</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484,800.00</w:t>
      </w:r>
    </w:p>
    <w:p>
      <w:pPr>
        <w:pStyle w:val="null3"/>
      </w:pPr>
      <w:r>
        <w:rPr/>
        <w:t>采购包最高限价（元）: 484,800.00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征迁工作车辆租赁</w:t>
            </w:r>
          </w:p>
        </w:tc>
        <w:tc>
          <w:tcPr>
            <w:tcW w:type="dxa" w:w="831"/>
          </w:tcPr>
          <w:p>
            <w:pPr>
              <w:pStyle w:val="null3"/>
              <w:jc w:val="right"/>
            </w:pPr>
            <w:r>
              <w:rPr/>
              <w:t>1.00</w:t>
            </w:r>
          </w:p>
        </w:tc>
        <w:tc>
          <w:tcPr>
            <w:tcW w:type="dxa" w:w="831"/>
          </w:tcPr>
          <w:p>
            <w:pPr>
              <w:pStyle w:val="null3"/>
              <w:jc w:val="right"/>
            </w:pPr>
            <w:r>
              <w:rPr/>
              <w:t>484,800.00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标的名称：征迁工作车辆租赁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left"/>
            </w:pPr>
            <w:r>
              <w:rPr>
                <w:b/>
              </w:rPr>
              <w:t>一、商务要求</w:t>
            </w:r>
            <w:r>
              <w:br/>
            </w:r>
            <w:r>
              <w:rPr/>
              <w:t xml:space="preserve"> 1、项目名称：征迁工作车辆租赁项目</w:t>
            </w:r>
          </w:p>
          <w:p>
            <w:pPr>
              <w:pStyle w:val="null3"/>
              <w:spacing w:before="105" w:after="105"/>
              <w:jc w:val="left"/>
            </w:pPr>
            <w:r>
              <w:rPr/>
              <w:t>2、服务期：自合同签订之日起2年。</w:t>
            </w:r>
            <w:r>
              <w:br/>
            </w:r>
            <w:r>
              <w:rPr/>
              <w:t xml:space="preserve"> 3、服务地点：采购人指定地点。</w:t>
            </w:r>
            <w:r>
              <w:br/>
            </w:r>
            <w:r>
              <w:rPr>
                <w:b/>
              </w:rPr>
              <w:t>二、服务内容及要求</w:t>
            </w:r>
            <w:r>
              <w:br/>
            </w:r>
            <w:r>
              <w:rPr/>
              <w:t xml:space="preserve"> （一）服务内容</w:t>
            </w:r>
            <w:r>
              <w:br/>
            </w:r>
            <w:r>
              <w:rPr/>
              <w:t xml:space="preserve"> 1、采购内容：4辆7座微型车。</w:t>
            </w:r>
            <w:r>
              <w:br/>
            </w:r>
            <w:r>
              <w:rPr/>
              <w:t xml:space="preserve"> 2、主要功能：按照管委会工作安排，承担辖区重点项目建设工作，为保证工作顺利开展，现需租赁4辆工作用车。</w:t>
            </w:r>
            <w:r>
              <w:br/>
            </w:r>
            <w:r>
              <w:rPr/>
              <w:t xml:space="preserve"> 3、租赁4辆车一年最高限价：24.24万元/年。</w:t>
            </w:r>
            <w:r>
              <w:br/>
            </w:r>
            <w:r>
              <w:rPr/>
              <w:t xml:space="preserve"> （二）服务要求:</w:t>
            </w:r>
          </w:p>
          <w:p>
            <w:pPr>
              <w:pStyle w:val="null3"/>
              <w:spacing w:before="105" w:after="105"/>
              <w:jc w:val="left"/>
            </w:pPr>
            <w:r>
              <w:rPr/>
              <w:t>1、</w:t>
            </w:r>
            <w:r>
              <w:rPr/>
              <w:t>行驶证、保险（第三者责任险100万，座位险每座50万）及车辆必备的证照齐全。</w:t>
            </w:r>
            <w:r>
              <w:br/>
            </w:r>
            <w:r>
              <w:rPr/>
              <w:t xml:space="preserve"> 2、所提供服务的车辆必须达到西安市环保部门对同类车辆要求的排放标准。</w:t>
            </w:r>
            <w:r>
              <w:br/>
            </w:r>
            <w:r>
              <w:rPr/>
              <w:t xml:space="preserve"> 3、车辆要求座位数为7座客车(纯燃油车)。</w:t>
            </w:r>
            <w:r>
              <w:br/>
            </w:r>
            <w:r>
              <w:rPr/>
              <w:t xml:space="preserve"> 4、车辆需统一车型、颜色，登记日期在5年以内，行驶里程不超过8万公里，车辆技术状况良好二级维修以及“三检"制度完善，车容车貌整洁，车辆配备安全设施齐全可靠。</w:t>
            </w:r>
            <w:r>
              <w:br/>
            </w:r>
            <w:r>
              <w:rPr/>
              <w:t xml:space="preserve"> 5、必须提供同类型一辆应急备用车辆。遇到车辆出现故障等特殊情况时，应及时调整，确保完成通勤任务。备用车辆不得收取费用。</w:t>
            </w:r>
            <w:r>
              <w:br/>
            </w:r>
            <w:r>
              <w:rPr/>
              <w:t xml:space="preserve"> 6、车辆需相对固定，需要调整时应与采购人沟通协商调整。</w:t>
            </w:r>
            <w:r>
              <w:br/>
            </w:r>
            <w:r>
              <w:rPr/>
              <w:t xml:space="preserve"> 7、所提供服务车辆必须为供应商所属车辆，车辆保险手续齐全，提供车辆产权证、行驶证、保险单等证明材料。</w:t>
            </w:r>
          </w:p>
          <w:p>
            <w:pPr>
              <w:pStyle w:val="null3"/>
              <w:spacing w:before="105" w:after="105"/>
              <w:jc w:val="left"/>
            </w:pPr>
            <w:r>
              <w:rPr/>
              <w:t>（三）租车费用每季度结算一次。</w:t>
            </w:r>
            <w:r>
              <w:br/>
            </w:r>
            <w:r>
              <w:rPr/>
              <w:t xml:space="preserve"> （四）因国家车辆改革或采购人实际情况发生变动时，双方依实际情况协调解决。</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自合同签订之日起2年。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按照磋商文件及合同约定执行。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自合同签订后，第一季度支付</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自合同签订后，第二季度支付</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自合同签订后，第三季度支付</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自合同签订后，第四季度支付</w:t>
      </w:r>
      <w:r>
        <w:rPr/>
        <w:t xml:space="preserve"> ，达到付款条件起 </w:t>
      </w:r>
      <w:r>
        <w:rPr/>
        <w:t>15</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按照磋商文件及合同约定执行。</w:t>
      </w:r>
    </w:p>
    <w:p>
      <w:pPr>
        <w:pStyle w:val="null3"/>
        <w:outlineLvl w:val="2"/>
      </w:pPr>
      <w:r>
        <w:rPr>
          <w:sz w:val="28"/>
          <w:b/>
        </w:rPr>
        <w:t>3.4其他要求</w:t>
      </w:r>
    </w:p>
    <w:p>
      <w:pPr>
        <w:pStyle w:val="null3"/>
      </w:pPr>
      <w:r>
        <w:rPr/>
        <w:t>（1）本项目所属行业为：租赁和商务服务业。（2）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提供具有审计资质单位出具的2023年度经审计的财务报告，成立时间至提交响应文件截止时间不足一年的可提供成立后任意时段的资产负债表），或其开标前三个月内基本开户银行出具的资信证明，或信用担保机构出具的投标担保函支机构经审计的财务报告。（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t>健全的财务会计制度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 、其他组织或自然人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t>具有独立承担民事责任能力</w:t>
            </w:r>
          </w:p>
        </w:tc>
      </w:tr>
      <w:tr>
        <w:tc>
          <w:tcPr>
            <w:tcW w:type="dxa" w:w="831"/>
          </w:tcPr>
          <w:p>
            <w:pPr>
              <w:pStyle w:val="null3"/>
            </w:pPr>
            <w:r>
              <w:rPr/>
              <w:t>2</w:t>
            </w:r>
          </w:p>
        </w:tc>
        <w:tc>
          <w:tcPr>
            <w:tcW w:type="dxa" w:w="2492"/>
          </w:tcPr>
          <w:p>
            <w:pPr>
              <w:pStyle w:val="null3"/>
            </w:pPr>
            <w:r>
              <w:rPr/>
              <w:t>依法缴纳税收和社会保障资金</w:t>
            </w:r>
          </w:p>
        </w:tc>
        <w:tc>
          <w:tcPr>
            <w:tcW w:type="dxa" w:w="3322"/>
          </w:tcPr>
          <w:p>
            <w:pPr>
              <w:pStyle w:val="null3"/>
            </w:pPr>
            <w:r>
              <w:rPr/>
              <w:t>提供开标截止时间前6个月内任意时段已缴纳的纳税证明或完税证明和已缴存的社会保障资金缴费证明或参保证明</w:t>
            </w:r>
          </w:p>
        </w:tc>
        <w:tc>
          <w:tcPr>
            <w:tcW w:type="dxa" w:w="1661"/>
          </w:tcPr>
          <w:p>
            <w:pPr>
              <w:pStyle w:val="null3"/>
            </w:pPr>
            <w:r>
              <w:rPr/>
              <w:t>依法缴纳税收和社会保障资金</w:t>
            </w:r>
          </w:p>
        </w:tc>
      </w:tr>
      <w:tr>
        <w:tc>
          <w:tcPr>
            <w:tcW w:type="dxa" w:w="831"/>
          </w:tcPr>
          <w:p>
            <w:pPr>
              <w:pStyle w:val="null3"/>
            </w:pPr>
            <w:r>
              <w:rPr/>
              <w:t>3</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提供具有履行本合同所必需的设备和专业技术能力的书面声明</w:t>
            </w:r>
          </w:p>
        </w:tc>
        <w:tc>
          <w:tcPr>
            <w:tcW w:type="dxa" w:w="1661"/>
          </w:tcPr>
          <w:p>
            <w:pPr>
              <w:pStyle w:val="null3"/>
            </w:pPr>
            <w:r>
              <w:rPr/>
              <w:t>具有履行本合同所必需的设备和专业技术能力</w:t>
            </w:r>
          </w:p>
        </w:tc>
      </w:tr>
      <w:tr>
        <w:tc>
          <w:tcPr>
            <w:tcW w:type="dxa" w:w="831"/>
          </w:tcPr>
          <w:p>
            <w:pPr>
              <w:pStyle w:val="null3"/>
            </w:pPr>
            <w:r>
              <w:rPr/>
              <w:t>4</w:t>
            </w:r>
          </w:p>
        </w:tc>
        <w:tc>
          <w:tcPr>
            <w:tcW w:type="dxa" w:w="2492"/>
          </w:tcPr>
          <w:p>
            <w:pPr>
              <w:pStyle w:val="null3"/>
            </w:pPr>
            <w:r>
              <w:rPr/>
              <w:t>参加政府采购活动前3年内在经营活动中没有重大违法记录</w:t>
            </w:r>
          </w:p>
        </w:tc>
        <w:tc>
          <w:tcPr>
            <w:tcW w:type="dxa" w:w="3322"/>
          </w:tcPr>
          <w:p>
            <w:pPr>
              <w:pStyle w:val="null3"/>
            </w:pPr>
            <w:r>
              <w:rPr/>
              <w:t>提供参加政府采购活动前3年内在经营活动中没有重大违法记录的书面声明</w:t>
            </w:r>
          </w:p>
        </w:tc>
        <w:tc>
          <w:tcPr>
            <w:tcW w:type="dxa" w:w="1661"/>
          </w:tcPr>
          <w:p>
            <w:pPr>
              <w:pStyle w:val="null3"/>
            </w:pPr>
            <w:r>
              <w:rPr/>
              <w:t>无重大违法记录书面声明</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w:t>
            </w:r>
          </w:p>
        </w:tc>
        <w:tc>
          <w:tcPr>
            <w:tcW w:type="dxa" w:w="1661"/>
          </w:tcPr>
          <w:p>
            <w:pPr>
              <w:pStyle w:val="null3"/>
            </w:pPr>
            <w:r>
              <w:rPr/>
              <w:t>信誉要求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费用组成明细表 标的清单 报价表</w:t>
            </w:r>
          </w:p>
        </w:tc>
      </w:tr>
      <w:tr>
        <w:tc>
          <w:tcPr>
            <w:tcW w:type="dxa" w:w="831"/>
          </w:tcPr>
          <w:p>
            <w:pPr>
              <w:pStyle w:val="null3"/>
            </w:pPr>
            <w:r>
              <w:rPr/>
              <w:t>2</w:t>
            </w:r>
          </w:p>
        </w:tc>
        <w:tc>
          <w:tcPr>
            <w:tcW w:type="dxa" w:w="2492"/>
          </w:tcPr>
          <w:p>
            <w:pPr>
              <w:pStyle w:val="null3"/>
            </w:pPr>
            <w:r>
              <w:rPr/>
              <w:t>响应文件中的项目名称、项目编号</w:t>
            </w:r>
          </w:p>
        </w:tc>
        <w:tc>
          <w:tcPr>
            <w:tcW w:type="dxa" w:w="3322"/>
          </w:tcPr>
          <w:p>
            <w:pPr>
              <w:pStyle w:val="null3"/>
            </w:pPr>
            <w:r>
              <w:rPr/>
              <w:t>与所投项目名称、项目编号完全一致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符合磋商文件签署盖章要求，且无遗漏</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法定代表人身份证明或法定代表人授权委托书</w:t>
            </w:r>
          </w:p>
        </w:tc>
        <w:tc>
          <w:tcPr>
            <w:tcW w:type="dxa" w:w="3322"/>
          </w:tcPr>
          <w:p>
            <w:pPr>
              <w:pStyle w:val="null3"/>
            </w:pPr>
            <w:r>
              <w:rPr/>
              <w:t>供应商应授权合法的人员参加投标全过程，其中法定代表人直接参加投标的，须提供法定代表人身份证明；法定代表人授权代表参加投标的，须提供法定代表人授权委托书（授权代表必须为本单位在职员工）；磋商文件中凡是需要法定代表人签字或盖章之处，非法人单位的负责人均参照执行。</w:t>
            </w:r>
          </w:p>
        </w:tc>
        <w:tc>
          <w:tcPr>
            <w:tcW w:type="dxa" w:w="1661"/>
          </w:tcPr>
          <w:p>
            <w:pPr>
              <w:pStyle w:val="null3"/>
            </w:pPr>
            <w:r>
              <w:rPr/>
              <w:t>法定代表人身份证明或法定代表人授权委托书</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（1）磋商报价唯一； （2）报价货币符合磋商文件要求； （3）未超出采购预算或磋商文件规定的最高限价。</w:t>
            </w:r>
          </w:p>
        </w:tc>
        <w:tc>
          <w:tcPr>
            <w:tcW w:type="dxa" w:w="1661"/>
          </w:tcPr>
          <w:p>
            <w:pPr>
              <w:pStyle w:val="null3"/>
            </w:pPr>
            <w:r>
              <w:rPr/>
              <w:t>费用组成明细表 标的清单 报价表</w:t>
            </w:r>
          </w:p>
        </w:tc>
      </w:tr>
      <w:tr>
        <w:tc>
          <w:tcPr>
            <w:tcW w:type="dxa" w:w="831"/>
          </w:tcPr>
          <w:p>
            <w:pPr>
              <w:pStyle w:val="null3"/>
            </w:pPr>
            <w:r>
              <w:rPr/>
              <w:t>6</w:t>
            </w:r>
          </w:p>
        </w:tc>
        <w:tc>
          <w:tcPr>
            <w:tcW w:type="dxa" w:w="2492"/>
          </w:tcPr>
          <w:p>
            <w:pPr>
              <w:pStyle w:val="null3"/>
            </w:pPr>
            <w:r>
              <w:rPr/>
              <w:t>响应文件的有效期</w:t>
            </w:r>
          </w:p>
        </w:tc>
        <w:tc>
          <w:tcPr>
            <w:tcW w:type="dxa" w:w="3322"/>
          </w:tcPr>
          <w:p>
            <w:pPr>
              <w:pStyle w:val="null3"/>
            </w:pPr>
            <w:r>
              <w:rPr/>
              <w:t>自提交响应文件的截止之日起不少于90个日历日</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合同主要条款偏离表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整体服务方案至少包括①项目背景；②需求分析；③进度计划安排；④总体租赁方案等方面。 以上内容专门针对本项目，且符合本项目实际需求的得12分，每缺一项扣3分，若上述内容存在瑕疵，每出现1项瑕疵扣1分，扣完为止。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车辆情况</w:t>
            </w:r>
          </w:p>
        </w:tc>
        <w:tc>
          <w:tcPr>
            <w:tcW w:type="dxa" w:w="2492"/>
          </w:tcPr>
          <w:p>
            <w:pPr>
              <w:pStyle w:val="null3"/>
            </w:pPr>
            <w:r>
              <w:rPr/>
              <w:t>拟投入车辆应满足采购需求（车辆总数4辆），车辆须经过国家法定部门检验合格，符合国家有关规定进行了机动车安全技术性能检测，车况良好。至少包括①拟投入车辆型号（提供车辆实物照片、照片内应该含车牌号）；②行驶证；③使用年限（车龄）；④车况（里程、年审、手续、车内监控、配齐备胎、随车工具、反光背心、行车记录仪等）；⑤车辆保险及第三方保险等情况。 以上内容专门针对本项目，且符合本项目实际需求的得10分，每缺一项扣2分，若上述内容存在瑕疵，每出现1项瑕疵扣1分，扣完为止。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保障措施</w:t>
            </w:r>
          </w:p>
        </w:tc>
        <w:tc>
          <w:tcPr>
            <w:tcW w:type="dxa" w:w="2492"/>
          </w:tcPr>
          <w:p>
            <w:pPr>
              <w:pStyle w:val="null3"/>
            </w:pPr>
            <w:r>
              <w:rPr/>
              <w:t>提供针对本项目服务期间的各项保障措施，至少包括①安全保障措施；②车辆配套措施（防火措施、清洁、消毒及常规的检查措施）；③责任划分标准；④医用急救措施；⑤“三检”（出车前、行驶中、收车后）制度等方面。 以上内容专门针对本项目，且符合本项目实际需求的得15分，每缺一项扣3分，若上述内容存在瑕疵，每出现1项瑕疵扣1分，扣完为止。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拟投入本项目的人员</w:t>
            </w:r>
          </w:p>
        </w:tc>
        <w:tc>
          <w:tcPr>
            <w:tcW w:type="dxa" w:w="2492"/>
          </w:tcPr>
          <w:p>
            <w:pPr>
              <w:pStyle w:val="null3"/>
            </w:pPr>
            <w:r>
              <w:rPr/>
              <w:t>提供针对本项目的承运人员配备情况（包含管理人员、应急处置人员等），至少包括①项目组织机构图，②岗位职责；③人员储备及类似项目经历；④团队管理制度；⑤组织安排计划等方面。 以上内容专门针对本项目，且符合本项目实际需求的得10分，每缺一项扣2分，若上述内容存在瑕疵，每出现1项瑕疵扣1分，扣完为止。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应急预案</w:t>
            </w:r>
          </w:p>
        </w:tc>
        <w:tc>
          <w:tcPr>
            <w:tcW w:type="dxa" w:w="2492"/>
          </w:tcPr>
          <w:p>
            <w:pPr>
              <w:pStyle w:val="null3"/>
            </w:pPr>
            <w:r>
              <w:rPr/>
              <w:t>应急预案至少包括①恶劣天气；②堵车；③交通事故；④中暑；⑤突发公共卫生事件等相关事件。 以上内容专门针对本项目，且符合本项目实际需求的得10分，每缺一项扣2分，若上述内容存在瑕疵，每出现1项瑕疵扣1分，扣完为止。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安全运营制度和管理措施方案</w:t>
            </w:r>
          </w:p>
        </w:tc>
        <w:tc>
          <w:tcPr>
            <w:tcW w:type="dxa" w:w="2492"/>
          </w:tcPr>
          <w:p>
            <w:pPr>
              <w:pStyle w:val="null3"/>
            </w:pPr>
            <w:r>
              <w:rPr/>
              <w:t>安全运营制度和管理措施方案至少包括①内部管理架构；②安全配置、安全行车；③车辆维护；④响应速度、准点率保证；⑤技术管理；⑥人员培训等方面。 以上内容专门针对本项目，且符合本项目实际需求的得18分，每缺一项扣3分，若上述内容存在瑕疵，每出现1项瑕疵扣1分，扣完为止。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服务承诺</w:t>
            </w:r>
          </w:p>
        </w:tc>
        <w:tc>
          <w:tcPr>
            <w:tcW w:type="dxa" w:w="2492"/>
          </w:tcPr>
          <w:p>
            <w:pPr>
              <w:pStyle w:val="null3"/>
            </w:pPr>
            <w:r>
              <w:rPr/>
              <w:t>供应商承诺能够提供同类型备用车辆，以确保按时收、发车，提供高效优质用车服务，并提供证明材料得5分；未提供承诺及证明材料不得分。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服务方案响应说明</w:t>
            </w:r>
          </w:p>
        </w:tc>
      </w:tr>
      <w:tr>
        <w:tc>
          <w:tcPr>
            <w:tcW w:type="dxa" w:w="831"/>
            <w:vMerge/>
          </w:tcPr>
          <w:p/>
        </w:tc>
        <w:tc>
          <w:tcPr>
            <w:tcW w:type="dxa" w:w="1661"/>
          </w:tcPr>
          <w:p>
            <w:pPr>
              <w:pStyle w:val="null3"/>
            </w:pPr>
            <w:r>
              <w:rPr/>
              <w:t>业绩</w:t>
            </w:r>
          </w:p>
        </w:tc>
        <w:tc>
          <w:tcPr>
            <w:tcW w:type="dxa" w:w="2492"/>
          </w:tcPr>
          <w:p>
            <w:pPr>
              <w:pStyle w:val="null3"/>
            </w:pPr>
            <w:r>
              <w:rPr/>
              <w:t>供应商提供2021年01月01日至今（以合同签订时间为准）的同类项目业绩，每提供一份得2分，满分10分。 注：响应文件中提供合同复印件加盖供应商公章。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业绩的有关证明材料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满足磋商文件要求且磋商报价价格最低的磋商报价为评审基准价，其价格分为满分。其他供应商的价格分统一按照下列公式计算：磋商报价得分=(评审基准价／最终磋商报价)×价格权值×100。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费用组成明细表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w:t>
      </w:r>
    </w:p>
    <w:p>
      <w:pPr>
        <w:pStyle w:val="null3"/>
        <w:ind w:firstLine="960"/>
      </w:pPr>
      <w:r>
        <w:rPr/>
        <w:t>详见附件：健全的财务会计制度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详见附件：具有独立承担民事责任能力</w:t>
      </w:r>
    </w:p>
    <w:p>
      <w:pPr>
        <w:pStyle w:val="null3"/>
        <w:ind w:firstLine="960"/>
      </w:pPr>
      <w:r>
        <w:rPr/>
        <w:t>详见附件：依法缴纳税收和社会保障资金</w:t>
      </w:r>
    </w:p>
    <w:p>
      <w:pPr>
        <w:pStyle w:val="null3"/>
        <w:ind w:firstLine="960"/>
      </w:pPr>
      <w:r>
        <w:rPr/>
        <w:t>详见附件：具有履行本合同所必需的设备和专业技术能力</w:t>
      </w:r>
    </w:p>
    <w:p>
      <w:pPr>
        <w:pStyle w:val="null3"/>
        <w:ind w:firstLine="960"/>
      </w:pPr>
      <w:r>
        <w:rPr/>
        <w:t>详见附件：无重大违法记录书面声明</w:t>
      </w:r>
    </w:p>
    <w:p>
      <w:pPr>
        <w:pStyle w:val="null3"/>
        <w:ind w:firstLine="960"/>
      </w:pPr>
      <w:r>
        <w:rPr/>
        <w:t>详见附件：信誉要求</w:t>
      </w:r>
    </w:p>
    <w:p>
      <w:pPr>
        <w:pStyle w:val="null3"/>
        <w:ind w:firstLine="960"/>
      </w:pPr>
      <w:r>
        <w:rPr/>
        <w:t>详见附件：法定代表人身份证明或法定代表人授权委托书</w:t>
      </w:r>
    </w:p>
    <w:p>
      <w:pPr>
        <w:pStyle w:val="null3"/>
        <w:ind w:firstLine="960"/>
      </w:pPr>
      <w:r>
        <w:rPr/>
        <w:t>详见附件：合同主要条款偏离表</w:t>
      </w:r>
    </w:p>
    <w:p>
      <w:pPr>
        <w:pStyle w:val="null3"/>
        <w:ind w:firstLine="960"/>
      </w:pPr>
      <w:r>
        <w:rPr/>
        <w:t>详见附件：业绩的有关证明材料</w:t>
      </w:r>
    </w:p>
    <w:p>
      <w:pPr>
        <w:pStyle w:val="null3"/>
        <w:ind w:firstLine="960"/>
      </w:pPr>
      <w:r>
        <w:rPr/>
        <w:t>详见附件：服务方案响应说明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详见附件：拟签订的合同条款文本.docx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