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 w:hAnsi="仿宋" w:eastAsia="仿宋" w:cs="宋体"/>
          <w:b/>
          <w:color w:val="auto"/>
          <w:spacing w:val="30"/>
          <w:sz w:val="24"/>
          <w:highlight w:val="none"/>
          <w:lang w:bidi="ar"/>
        </w:rPr>
      </w:pPr>
      <w:r>
        <w:rPr>
          <w:rFonts w:hint="eastAsia" w:ascii="仿宋" w:hAnsi="仿宋" w:eastAsia="仿宋" w:cs="仿宋_GB2312"/>
          <w:b/>
          <w:color w:val="auto"/>
          <w:sz w:val="24"/>
          <w:highlight w:val="none"/>
        </w:rPr>
        <w:t>附件1</w:t>
      </w:r>
    </w:p>
    <w:p>
      <w:pPr>
        <w:jc w:val="center"/>
        <w:rPr>
          <w:rFonts w:hint="eastAsia" w:ascii="仿宋" w:hAnsi="仿宋" w:eastAsia="仿宋" w:cs="仿宋_GB2312"/>
          <w:color w:val="auto"/>
          <w:kern w:val="0"/>
          <w:sz w:val="28"/>
          <w:szCs w:val="28"/>
          <w:highlight w:val="none"/>
          <w:shd w:val="clear" w:color="auto" w:fill="FFFFFF"/>
        </w:rPr>
      </w:pPr>
      <w:r>
        <w:rPr>
          <w:rFonts w:hint="eastAsia" w:ascii="仿宋" w:hAnsi="仿宋" w:eastAsia="仿宋" w:cs="仿宋_GB2312"/>
          <w:b/>
          <w:bCs/>
          <w:color w:val="auto"/>
          <w:spacing w:val="-4"/>
          <w:w w:val="95"/>
          <w:sz w:val="28"/>
          <w:szCs w:val="28"/>
          <w:highlight w:val="none"/>
        </w:rPr>
        <w:t xml:space="preserve"> “政采贷”业务介绍</w:t>
      </w:r>
    </w:p>
    <w:p>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w:t>
      </w:r>
      <w:bookmarkStart w:id="0" w:name="_GoBack"/>
      <w:bookmarkEnd w:id="0"/>
      <w:r>
        <w:rPr>
          <w:rFonts w:hint="eastAsia" w:ascii="仿宋" w:hAnsi="仿宋" w:eastAsia="仿宋" w:cs="仿宋_GB2312"/>
          <w:color w:val="auto"/>
          <w:kern w:val="0"/>
          <w:sz w:val="24"/>
          <w:highlight w:val="none"/>
          <w:shd w:val="clear" w:color="auto" w:fill="FFFFFF"/>
        </w:rPr>
        <w:t>新融资方式。政府采购贷特点政采贷以中小企业的政府采购信用和国库集中支付作为履约保障的政府采购合同为基础，借力政府采购诚信保障，提供了银企对接的机会和相关的服务支持。</w:t>
      </w:r>
    </w:p>
    <w:p>
      <w:pPr>
        <w:widowControl/>
        <w:shd w:val="clear" w:color="auto" w:fill="FFFFFF"/>
        <w:spacing w:line="560" w:lineRule="exact"/>
        <w:ind w:firstLine="480" w:firstLineChars="200"/>
        <w:rPr>
          <w:rFonts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2、国际港务区政府采购信用融资联系人：赵玮 029-83332219，15802952923。</w:t>
      </w:r>
    </w:p>
    <w:p>
      <w:pPr>
        <w:widowControl/>
        <w:shd w:val="clear" w:color="auto" w:fill="FFFFFF"/>
        <w:spacing w:line="480" w:lineRule="auto"/>
        <w:rPr>
          <w:rFonts w:hint="eastAsia" w:ascii="仿宋" w:hAnsi="仿宋" w:eastAsia="仿宋" w:cs="仿宋_GB2312"/>
          <w:b/>
          <w:color w:val="auto"/>
          <w:sz w:val="24"/>
          <w:highlight w:val="none"/>
        </w:rPr>
      </w:pPr>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b/>
          <w:color w:val="auto"/>
          <w:sz w:val="24"/>
          <w:highlight w:val="none"/>
        </w:rPr>
        <w:t>附件2</w:t>
      </w:r>
    </w:p>
    <w:p>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业务办理流程简介</w:t>
      </w:r>
    </w:p>
    <w:p>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pPr>
        <w:pStyle w:val="4"/>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业务流程简图如下：</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"http://ccgp-shaanxi.gov.cn/zcdservice/upload/imgs/202105081846_1620470769847_2270.png"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839085"/>
            <wp:effectExtent l="0" t="0" r="635" b="57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5"/>
                    <a:stretch>
                      <a:fillRect/>
                    </a:stretch>
                  </pic:blipFill>
                  <pic:spPr>
                    <a:xfrm>
                      <a:off x="0" y="0"/>
                      <a:ext cx="5028565" cy="283908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未签订采购合同申请流程</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"http://ccgp-shaanxi.gov.cn/zcdservice/upload/imgs/202105081846_1620470769846_8926.png"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6"/>
                    <a:stretch>
                      <a:fillRect/>
                    </a:stretch>
                  </pic:blipFill>
                  <pic:spPr>
                    <a:xfrm>
                      <a:off x="0" y="0"/>
                      <a:ext cx="4721225" cy="266636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已签订采购合同申请流程</w:t>
      </w:r>
    </w:p>
    <w:p>
      <w:pPr>
        <w:pStyle w:val="4"/>
        <w:shd w:val="clear" w:color="auto" w:fill="FFFFFF"/>
        <w:spacing w:before="0" w:beforeAutospacing="0" w:after="0" w:afterAutospacing="0" w:line="360" w:lineRule="auto"/>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1、首页</w:t>
      </w:r>
    </w:p>
    <w:p>
      <w:pPr>
        <w:pStyle w:val="4"/>
        <w:shd w:val="clear" w:color="auto" w:fill="FFFFFF"/>
        <w:spacing w:before="0" w:beforeAutospacing="0" w:after="0" w:afterAutospacing="0" w:line="360" w:lineRule="auto"/>
        <w:ind w:firstLine="48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系统首页主要呈现省政府采购合同融资相关政策法规、申请基本流程、成交数据统计，及供应商帮助内容，供应商企业可由“我的账户”登录，如下图：</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"http://ccgp-shaanxi.gov.cn/zcdservice/upload/imgs/202105081854_1620471246157_428.png"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65750" cy="3395980"/>
            <wp:effectExtent l="0" t="0" r="6350" b="762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7"/>
                    <a:stretch>
                      <a:fillRect/>
                    </a:stretch>
                  </pic:blipFill>
                  <pic:spPr>
                    <a:xfrm>
                      <a:off x="0" y="0"/>
                      <a:ext cx="5365750" cy="3395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br w:type="page"/>
      </w:r>
      <w:r>
        <w:rPr>
          <w:rFonts w:ascii="仿宋" w:hAnsi="仿宋" w:eastAsia="仿宋" w:cs="仿宋_GB2312"/>
          <w:color w:val="auto"/>
          <w:highlight w:val="none"/>
          <w:shd w:val="clear" w:color="auto" w:fill="FFFFFF"/>
        </w:rPr>
        <w:t>2、登录及企业资料确认</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2.1账号登录</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陕西省政府采购网的注册用户，点击首页右上角“我的账户”按钮，凭企业统一信用代码直接登录，默认密码为123456，即进入首页默认账号登录，如下图：</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"http://ccgp-shaanxi.gov.cn/zcdservice/upload/imgs/202105081858_1620471496032_1961.png"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595245"/>
            <wp:effectExtent l="0" t="0" r="635" b="825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8"/>
                    <a:stretch>
                      <a:fillRect/>
                    </a:stretch>
                  </pic:blipFill>
                  <pic:spPr>
                    <a:xfrm>
                      <a:off x="0" y="0"/>
                      <a:ext cx="5028565" cy="259524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初次登录的平台的用户，需修改登录密码，并绑定在陕西省政府采购网预留的手机号，绑定手机后,提示绑定成功，返回首页。</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2.2企业资料确认</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供应商企业首次登录成功后须确认或补全企业资料，点击“提交”按钮，提示修改成功：</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"http://ccgp-shaanxi.gov.cn/zcdservice/upload/imgs/202105101741_1620639667593_6296.png"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99660" cy="3201035"/>
            <wp:effectExtent l="0" t="0" r="2540" b="1206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9"/>
                    <a:stretch>
                      <a:fillRect/>
                    </a:stretch>
                  </pic:blipFill>
                  <pic:spPr>
                    <a:xfrm>
                      <a:off x="0" y="0"/>
                      <a:ext cx="4899660" cy="320103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资料保存成功，即可以开始使用本系统所有功能。</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3、可融资项目及融资意向</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3.1查看可融资项目</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如果企业有中标项目或成交合同，在“可融资项目”菜单中可见所有项目和合同的列表，如下图：</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"http://ccgp-shaanxi.gov.cn/zcdservice/upload/imgs/202105101743_1620639807591_24.png"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461635" cy="3102610"/>
            <wp:effectExtent l="0" t="0" r="12065" b="889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0"/>
                    <a:stretch>
                      <a:fillRect/>
                    </a:stretch>
                  </pic:blipFill>
                  <pic:spPr>
                    <a:xfrm>
                      <a:off x="0" y="0"/>
                      <a:ext cx="5461635" cy="31026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在列表页选择需要融资的项目或合同，点击“申请贷款”按钮开始发起融资申请，跳转到填写融资意向书页面。</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如果可融资项目较多，可通过输入关键字搜索相关中标项目或成交合同。</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3.2、填写信用融资意向书</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"http://ccgp-shaanxi.gov.cn/zcdservice/upload/imgs/202105101748_1620640129559_9203.png"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12055" cy="6216015"/>
            <wp:effectExtent l="0" t="0" r="4445" b="698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1"/>
                    <a:stretch>
                      <a:fillRect/>
                    </a:stretch>
                  </pic:blipFill>
                  <pic:spPr>
                    <a:xfrm>
                      <a:off x="0" y="0"/>
                      <a:ext cx="5012055" cy="62160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ind w:firstLine="50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确认填写信息完整无误后点击“下一步”，选择意向银行：</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"http://ccgp-shaanxi.gov.cn/zcdservice/upload/imgs/202106021104_1622603094476_1799.png"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15305" cy="2142490"/>
            <wp:effectExtent l="0" t="0" r="10795" b="381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2"/>
                    <a:stretch>
                      <a:fillRect/>
                    </a:stretch>
                  </pic:blipFill>
                  <pic:spPr>
                    <a:xfrm>
                      <a:off x="0" y="0"/>
                      <a:ext cx="5615305" cy="214249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点击“提交融资意向”按钮，提示提交成功，并可直接点击“申请进度”查看融资进度：</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"http://ccgp-shaanxi.gov.cn/zcdservice/upload/imgs/202106021104_1622603094510_9277.png"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908675" cy="2194560"/>
            <wp:effectExtent l="0" t="0" r="9525" b="25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3"/>
                    <a:stretch>
                      <a:fillRect/>
                    </a:stretch>
                  </pic:blipFill>
                  <pic:spPr>
                    <a:xfrm>
                      <a:off x="0" y="0"/>
                      <a:ext cx="5908675" cy="219456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4、查看申请审批进度</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提交融资意向后，银行对申请的审批进度会在“我的贷款-申请进度”中显示，如有审批进度更新，会在相关节点有消息提示，可按消息提示的内容进行相关操作：</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"http://ccgp-shaanxi.gov.cn/zcdservice/upload/imgs/202106021104_1622603094615_3235.png"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63260" cy="3044825"/>
            <wp:effectExtent l="0" t="0" r="254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4"/>
                    <a:stretch>
                      <a:fillRect/>
                    </a:stretch>
                  </pic:blipFill>
                  <pic:spPr>
                    <a:xfrm>
                      <a:off x="0" y="0"/>
                      <a:ext cx="5763260" cy="304482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当申请被银行拒绝或其他原因终止时，企业可以重新发起申请。</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5、查看贷款还款进度</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企业与银行签订贷款合同后，可在“我的贷款-贷款合同”中查看该笔贷款的还款执行进度:</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"http://ccgp-shaanxi.gov.cn/zcdservice/upload/imgs/202106021106_1622603183467_1781.png"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93055" cy="2770505"/>
            <wp:effectExtent l="0" t="0" r="44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5"/>
                    <a:stretch>
                      <a:fillRect/>
                    </a:stretch>
                  </pic:blipFill>
                  <pic:spPr>
                    <a:xfrm>
                      <a:off x="0" y="0"/>
                      <a:ext cx="5393055" cy="277050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6、查看融资服务及产品详情</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6.1查看融资服务产品列表</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所有人都可通过该模块了解产品的基本情况，并且选择筛选条件查看最适合的融资产品：</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"http://ccgp-shaanxi.gov.cn/zcdservice/upload/imgs/202106021111_1622603506626_7977.png"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6"/>
                    <a:stretch>
                      <a:fillRect/>
                    </a:stretch>
                  </pic:blipFill>
                  <pic:spPr>
                    <a:xfrm>
                      <a:off x="0" y="0"/>
                      <a:ext cx="4416425" cy="30010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6.2查看融资产品详情</w:t>
      </w:r>
    </w:p>
    <w:p>
      <w:pPr>
        <w:pStyle w:val="4"/>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点击贷款超市的产品图片，可查看该产品的详情：</w:t>
      </w:r>
    </w:p>
    <w:p>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"http://ccgp-shaanxi.gov.cn/zcdservice/upload/imgs/202106021111_1622603506867_8137.png"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74895" cy="5083175"/>
            <wp:effectExtent l="0" t="0" r="1905" b="952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7"/>
                    <a:stretch>
                      <a:fillRect/>
                    </a:stretch>
                  </pic:blipFill>
                  <pic:spPr>
                    <a:xfrm>
                      <a:off x="0" y="0"/>
                      <a:ext cx="4874895" cy="50831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pPr>
        <w:rPr>
          <w:rFonts w:hint="eastAsia" w:ascii="仿宋" w:hAnsi="仿宋" w:eastAsia="仿宋" w:cs="仿宋_GB2312"/>
          <w:color w:val="auto"/>
          <w:kern w:val="0"/>
          <w:sz w:val="24"/>
          <w:highlight w:val="none"/>
          <w:shd w:val="clear" w:color="auto" w:fill="FFFFFF"/>
        </w:rPr>
      </w:pPr>
      <w:r>
        <w:rPr>
          <w:rFonts w:ascii="仿宋" w:hAnsi="仿宋" w:eastAsia="仿宋" w:cs="仿宋_GB2312"/>
          <w:color w:val="auto"/>
          <w:kern w:val="0"/>
          <w:sz w:val="24"/>
          <w:szCs w:val="24"/>
          <w:highlight w:val="none"/>
          <w:shd w:val="clear" w:color="auto" w:fill="FFFFFF"/>
        </w:rPr>
        <w:t>在登录状态下点击我要申请贷款可跳转到查看可融资项目页面。</w:t>
      </w:r>
    </w:p>
    <w:p>
      <w:pPr>
        <w:pStyle w:val="2"/>
        <w:rPr>
          <w:rFonts w:hint="eastAsia" w:ascii="仿宋" w:hAnsi="仿宋" w:eastAsia="仿宋"/>
          <w:color w:val="auto"/>
          <w:highlight w:val="none"/>
        </w:rPr>
      </w:pPr>
    </w:p>
    <w:p/>
    <w:sectPr>
      <w:headerReference r:id="rId3" w:type="default"/>
      <w:pgSz w:w="11906" w:h="16838"/>
      <w:pgMar w:top="1417" w:right="1417" w:bottom="1417" w:left="1417" w:header="851" w:footer="850" w:gutter="0"/>
      <w:cols w:space="720" w:num="1"/>
      <w:titlePg/>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opperplate Gothic Bold">
    <w:altName w:val="Segoe Print"/>
    <w:panose1 w:val="020E0705020206020404"/>
    <w:charset w:val="00"/>
    <w:family w:val="swiss"/>
    <w:pitch w:val="default"/>
    <w:sig w:usb0="00000000" w:usb1="00000000" w:usb2="00000000" w:usb3="00000000" w:csb0="20000001"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Segoe UI">
    <w:panose1 w:val="020B0502040204020203"/>
    <w:charset w:val="00"/>
    <w:family w:val="swiss"/>
    <w:pitch w:val="default"/>
    <w:sig w:usb0="E4002EFF" w:usb1="C000E47F" w:usb2="00000009" w:usb3="00000000" w:csb0="2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rPr>
        <w:rFonts w:hint="eastAsia"/>
        <w:szCs w:val="18"/>
      </w:rPr>
    </w:pPr>
    <w:r>
      <w:rPr>
        <w:rFonts w:hint="eastAsia" w:ascii="仿宋_GB2312" w:hAnsi="仿宋_GB2312" w:eastAsia="仿宋_GB2312" w:cs="仿宋_GB2312"/>
        <w:b/>
        <w:bCs/>
        <w:i/>
        <w:iCs/>
        <w:sz w:val="21"/>
        <w:szCs w:val="21"/>
        <w:lang w:eastAsia="zh-CN"/>
      </w:rPr>
      <w:t>新筑街道保税六路等道路杨贺村段围墙修建工程</w:t>
    </w:r>
    <w:r>
      <w:rPr>
        <w:rFonts w:hint="eastAsia" w:ascii="仿宋_GB2312" w:hAnsi="仿宋_GB2312" w:eastAsia="仿宋_GB2312" w:cs="仿宋_GB2312"/>
        <w:b/>
        <w:bCs/>
        <w:i/>
        <w:iCs/>
        <w:sz w:val="21"/>
        <w:szCs w:val="21"/>
      </w:rPr>
      <w:t>竞争性磋商文件</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gxNjQzYTNhOGM2YTkwZmZhODc1NjEyODlkZDU5MDYifQ=="/>
  </w:docVars>
  <w:rsids>
    <w:rsidRoot w:val="5A2A0274"/>
    <w:rsid w:val="112D2DA9"/>
    <w:rsid w:val="48ED103E"/>
    <w:rsid w:val="5A2A0274"/>
    <w:rsid w:val="7F523E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6">
    <w:name w:val="Default Paragraph Font"/>
    <w:semiHidden/>
    <w:qFormat/>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Body Text"/>
    <w:basedOn w:val="1"/>
    <w:next w:val="1"/>
    <w:uiPriority w:val="0"/>
    <w:pPr>
      <w:jc w:val="left"/>
    </w:pPr>
    <w:rPr>
      <w:rFonts w:ascii="Copperplate Gothic Bold" w:hAnsi="Copperplate Gothic Bold"/>
      <w:sz w:val="28"/>
    </w:rPr>
  </w:style>
  <w:style w:type="paragraph" w:styleId="3">
    <w:name w:val="header"/>
    <w:basedOn w:val="1"/>
    <w:qFormat/>
    <w:uiPriority w:val="99"/>
    <w:pPr>
      <w:pBdr>
        <w:bottom w:val="single" w:color="auto" w:sz="6" w:space="1"/>
      </w:pBdr>
      <w:tabs>
        <w:tab w:val="center" w:pos="4153"/>
        <w:tab w:val="right" w:pos="8306"/>
      </w:tabs>
      <w:snapToGrid w:val="0"/>
      <w:jc w:val="center"/>
    </w:pPr>
    <w:rPr>
      <w:sz w:val="18"/>
    </w:rPr>
  </w:style>
  <w:style w:type="paragraph" w:styleId="4">
    <w:name w:val="Normal (Web)"/>
    <w:basedOn w:val="1"/>
    <w:uiPriority w:val="99"/>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2024-03-07T06:19:00Z</dcterms:created>
  <dc:creator>JZQ</dc:creator>
  <cp:lastModifiedBy>JZQ</cp:lastModifiedBy>
  <dcterms:modified xsi:type="dcterms:W3CDTF">2024-03-07T06:19:51Z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2052-12.1.0.16399</vt:lpwstr>
  </property>
  <property fmtid="{D5CDD505-2E9C-101B-9397-08002B2CF9AE}" pid="3" name="ICV">
    <vt:lpwstr>2F7FA49F6725466B80D272471613B67A_11</vt:lpwstr>
  </property>
</Properties>
</file>