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2024年度办公用品采购(二次)</w:t>
      </w:r>
    </w:p>
    <w:p>
      <w:pPr>
        <w:pStyle w:val="null3"/>
        <w:jc w:val="center"/>
        <w:outlineLvl w:val="2"/>
      </w:pPr>
      <w:r>
        <w:rPr>
          <w:sz w:val="28"/>
          <w:b/>
        </w:rPr>
        <w:t>采购项目编号：</w:t>
      </w:r>
      <w:r>
        <w:rPr>
          <w:sz w:val="28"/>
          <w:b/>
        </w:rPr>
        <w:t>GWZC-2024-161（ZR20GN2024-ZB-062）R</w:t>
      </w:r>
      <w:r>
        <w:br/>
      </w:r>
      <w:r>
        <w:br/>
      </w:r>
      <w:r>
        <w:br/>
      </w:r>
    </w:p>
    <w:p>
      <w:pPr>
        <w:pStyle w:val="null3"/>
        <w:jc w:val="center"/>
        <w:outlineLvl w:val="2"/>
      </w:pPr>
      <w:r>
        <w:rPr>
          <w:sz w:val="28"/>
          <w:b/>
        </w:rPr>
        <w:t>西安浐灞国际港党政办公室</w:t>
      </w:r>
    </w:p>
    <w:p>
      <w:pPr>
        <w:pStyle w:val="null3"/>
        <w:jc w:val="center"/>
        <w:outlineLvl w:val="2"/>
      </w:pPr>
      <w:r>
        <w:rPr>
          <w:sz w:val="28"/>
          <w:b/>
        </w:rPr>
        <w:t>陕西中润国际招标有限公司</w:t>
      </w:r>
      <w:r>
        <w:rPr>
          <w:sz w:val="28"/>
          <w:b/>
        </w:rPr>
        <w:t>共同编制</w:t>
      </w:r>
    </w:p>
    <w:p>
      <w:pPr>
        <w:pStyle w:val="null3"/>
        <w:jc w:val="center"/>
        <w:outlineLvl w:val="2"/>
      </w:pPr>
      <w:r>
        <w:rPr>
          <w:sz w:val="28"/>
          <w:b/>
        </w:rPr>
        <w:t>2025年01月03日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陕西中润国际招标有限公司</w:t>
      </w:r>
      <w:r>
        <w:rPr/>
        <w:t>（以下简称“代理机构”）受</w:t>
      </w:r>
      <w:r>
        <w:rPr/>
        <w:t>西安浐灞国际港党政办公室</w:t>
      </w:r>
      <w:r>
        <w:rPr/>
        <w:t>委托，拟对</w:t>
      </w:r>
      <w:r>
        <w:rPr/>
        <w:t>2024年度办公用品采购(二次)</w:t>
      </w:r>
      <w:r>
        <w:rPr/>
        <w:t>进行国内公开招标，兹邀请符合本次招标要求的供应商参加投标。</w:t>
      </w:r>
    </w:p>
    <w:p>
      <w:pPr>
        <w:pStyle w:val="null3"/>
        <w:outlineLvl w:val="2"/>
      </w:pPr>
      <w:r>
        <w:rPr>
          <w:sz w:val="28"/>
          <w:b/>
        </w:rPr>
        <w:t>一、采购项目编号：</w:t>
      </w:r>
      <w:r>
        <w:rPr>
          <w:sz w:val="28"/>
          <w:b/>
        </w:rPr>
        <w:t>GWZC-2024-161（ZR20GN2024-ZB-062）R</w:t>
      </w:r>
    </w:p>
    <w:p>
      <w:pPr>
        <w:pStyle w:val="null3"/>
        <w:outlineLvl w:val="2"/>
      </w:pPr>
      <w:r>
        <w:rPr>
          <w:sz w:val="28"/>
          <w:b/>
        </w:rPr>
        <w:t>二、采购项目名称：</w:t>
      </w:r>
      <w:r>
        <w:rPr>
          <w:sz w:val="28"/>
          <w:b/>
        </w:rPr>
        <w:t>2024年度办公用品采购(二次)</w:t>
      </w:r>
    </w:p>
    <w:p>
      <w:pPr>
        <w:pStyle w:val="null3"/>
        <w:outlineLvl w:val="2"/>
      </w:pPr>
      <w:r>
        <w:rPr>
          <w:sz w:val="28"/>
          <w:b/>
        </w:rPr>
        <w:t>三、招标项目简介</w:t>
      </w:r>
    </w:p>
    <w:p>
      <w:pPr>
        <w:pStyle w:val="null3"/>
        <w:ind w:firstLine="480"/>
      </w:pPr>
      <w:r>
        <w:rPr/>
        <w:t>采购2024年度办公用品采购。主要包括纸张、笔、档案盒等各类中小型办公室用品。</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负责人）授权委托书/法定代表人（负责人）身份证明：法定代表人（负责人）参加投标的，须提供身份证；法定代表人（负责人）授权他人参加投标的，须提供法定代表人（负责人）授权委托书及被授权人身份证。(投标人需在项目电子化交易系统中按要求上传相应证明文件并进行电子签章。)</w:t>
      </w:r>
    </w:p>
    <w:p>
      <w:pPr>
        <w:pStyle w:val="null3"/>
      </w:pPr>
      <w:r>
        <w:rPr/>
        <w:t>2、信用记录：投标人在递交投标文件截止时间前被“信用中国”网站（www.creditchina.gov.cn）和中国政府采购网（www.ccgp.gov.cn）上被列入失信被执行人、重大税收违法失信主体、政府采购严重违法失信行为记录名单的，不得参加磋商。(投标人需在项目电子化交易系统中按要求上传相应截图并进行电子签章。)</w:t>
      </w:r>
    </w:p>
    <w:p>
      <w:pPr>
        <w:pStyle w:val="null3"/>
      </w:pPr>
      <w:r>
        <w:rPr/>
        <w:t>3、联合体：本项目不接受联合体；(投标人需在项目电子化交易系统中按要求上传相应证明文件并进行电子签章。)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西安浐灞国际港党政办公室</w:t>
      </w:r>
    </w:p>
    <w:p>
      <w:pPr>
        <w:pStyle w:val="null3"/>
      </w:pPr>
      <w:r>
        <w:rPr/>
        <w:t xml:space="preserve"> 地址： </w:t>
      </w:r>
      <w:r>
        <w:rPr/>
        <w:t>西安市灞桥区港务大道6号</w:t>
      </w:r>
    </w:p>
    <w:p>
      <w:pPr>
        <w:pStyle w:val="null3"/>
      </w:pPr>
      <w:r>
        <w:rPr/>
        <w:t xml:space="preserve"> 邮编： </w:t>
      </w:r>
      <w:r>
        <w:rPr/>
        <w:t>710000</w:t>
      </w:r>
    </w:p>
    <w:p>
      <w:pPr>
        <w:pStyle w:val="null3"/>
      </w:pPr>
      <w:r>
        <w:rPr/>
        <w:t xml:space="preserve"> 联系人： </w:t>
      </w:r>
      <w:r>
        <w:rPr/>
        <w:t>孙老师</w:t>
      </w:r>
    </w:p>
    <w:p>
      <w:pPr>
        <w:pStyle w:val="null3"/>
      </w:pPr>
      <w:r>
        <w:rPr/>
        <w:t xml:space="preserve"> 联系电话： </w:t>
      </w:r>
      <w:r>
        <w:rPr/>
        <w:t>029-83521125</w:t>
      </w:r>
    </w:p>
    <w:p>
      <w:pPr>
        <w:pStyle w:val="null3"/>
        <w:outlineLvl w:val="2"/>
      </w:pPr>
      <w:r>
        <w:rPr>
          <w:sz w:val="28"/>
          <w:b/>
        </w:rPr>
        <w:t>代理机构：</w:t>
      </w:r>
      <w:r>
        <w:rPr>
          <w:sz w:val="28"/>
          <w:b/>
        </w:rPr>
        <w:t>陕西中润国际招标有限公司</w:t>
      </w:r>
    </w:p>
    <w:p>
      <w:pPr>
        <w:pStyle w:val="null3"/>
      </w:pPr>
      <w:r>
        <w:rPr/>
        <w:t xml:space="preserve"> 地址： </w:t>
      </w:r>
      <w:r>
        <w:rPr/>
        <w:t>西安市高新区唐延路旺座国际城A座12楼</w:t>
      </w:r>
    </w:p>
    <w:p>
      <w:pPr>
        <w:pStyle w:val="null3"/>
      </w:pPr>
      <w:r>
        <w:rPr/>
        <w:t xml:space="preserve"> 邮编： </w:t>
      </w:r>
      <w:r>
        <w:rPr/>
        <w:t>710000</w:t>
      </w:r>
    </w:p>
    <w:p>
      <w:pPr>
        <w:pStyle w:val="null3"/>
      </w:pPr>
      <w:r>
        <w:rPr/>
        <w:t xml:space="preserve"> 联系人： </w:t>
      </w:r>
      <w:r>
        <w:rPr/>
        <w:t xml:space="preserve"> 张经理、王经理</w:t>
      </w:r>
    </w:p>
    <w:p>
      <w:pPr>
        <w:pStyle w:val="null3"/>
      </w:pPr>
      <w:r>
        <w:rPr/>
        <w:t xml:space="preserve"> 联系电话： </w:t>
      </w:r>
      <w:r>
        <w:rPr/>
        <w:t>029-88825655</w:t>
      </w:r>
    </w:p>
    <w:p>
      <w:pPr>
        <w:pStyle w:val="null3"/>
        <w:outlineLvl w:val="2"/>
      </w:pPr>
      <w:r>
        <w:rPr>
          <w:sz w:val="28"/>
          <w:b/>
        </w:rPr>
        <w:t>采购监督机构：</w:t>
      </w:r>
      <w:r>
        <w:rPr>
          <w:sz w:val="28"/>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单位在领取中标通知书前，须向采购代理机构支付招标代理服务费，招标代理服务费由采购人与采购代理机构约定，代理服务费收费标准：参照《国家计委关于印发&lt;招标代理服务收费管理暂行办法&gt;的通知》（计价格[2002]1980号）和国家发展和改革委员会办公厅颁发的《关于招标代理服务收费有关问题的通知》（发改办价格『2003』857号）以及发改价格〔2011〕534 号文中规定按标准收取，若按照标准收取不足6000元，按6000元计取。 中标单位的招标代理服务费交纳信息 银行户名：陕西中润国际招标有限公司 开户银行：中信银行西安雁塔西路支行 账 号：7251310182600086350 联系人：李帆 联系电话：029-87321229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西安浐灞国际港党政办公室</w:t>
      </w:r>
      <w:r>
        <w:rPr/>
        <w:t>和</w:t>
      </w:r>
      <w:r>
        <w:rPr/>
        <w:t>陕西中润国际招标有限公司</w:t>
      </w:r>
      <w:r>
        <w:rPr/>
        <w:t>享有。对招标文件中供应商参加本次政府采购活动应当具备的条件，招标项目技术、服务、商务及其他要求，评标细则及标准由</w:t>
      </w:r>
      <w:r>
        <w:rPr/>
        <w:t>西安浐灞国际港党政办公室</w:t>
      </w:r>
      <w:r>
        <w:rPr/>
        <w:t>负责解释。除上述招标文件内容，其他内容由</w:t>
      </w:r>
      <w:r>
        <w:rPr/>
        <w:t>陕西中润国际招标有限公司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西安浐灞国际港党政办公室</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陕西中润国际招标有限公司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陕西中润国际招标有限公司</w:t>
      </w:r>
      <w:r>
        <w:rPr/>
        <w:t xml:space="preserve"> 负责答复；供应商对除采购需求外的采购文件的询问、质疑由</w:t>
      </w:r>
      <w:r>
        <w:rPr/>
        <w:t>陕西中润国际招标有限公司</w:t>
      </w:r>
      <w:r>
        <w:rPr/>
        <w:t xml:space="preserve"> 负责答复；供应商对采购过程、采购结果的询问、质疑由 </w:t>
      </w:r>
      <w:r>
        <w:rPr/>
        <w:t>陕西中润国际招标有限公司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联系人：张经理 王经理</w:t>
      </w:r>
    </w:p>
    <w:p>
      <w:pPr>
        <w:pStyle w:val="null3"/>
      </w:pPr>
      <w:r>
        <w:rPr/>
        <w:t>联系电话：029-88825655</w:t>
      </w:r>
    </w:p>
    <w:p>
      <w:pPr>
        <w:pStyle w:val="null3"/>
      </w:pPr>
      <w:r>
        <w:rPr/>
        <w:t>地址：西安市高新区唐延路旺座国际城A座12楼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采购2024年度办公用品采购。主要包括纸张、笔、档案盒等各类中小型办公室用品。</w:t>
      </w:r>
    </w:p>
    <w:p>
      <w:pPr>
        <w:pStyle w:val="null3"/>
        <w:outlineLvl w:val="2"/>
      </w:pPr>
      <w:r>
        <w:rPr>
          <w:sz w:val="28"/>
          <w:b/>
        </w:rPr>
        <w:t>3.2采购内容</w:t>
      </w:r>
    </w:p>
    <w:p>
      <w:pPr>
        <w:pStyle w:val="null3"/>
      </w:pPr>
      <w:r>
        <w:rPr/>
        <w:t>采购包1：</w:t>
      </w:r>
    </w:p>
    <w:p>
      <w:pPr>
        <w:pStyle w:val="null3"/>
      </w:pPr>
      <w:r>
        <w:rPr/>
        <w:t>采购包预算金额（元）: 1,770,000.00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2024年度办公用品采购</w:t>
            </w:r>
          </w:p>
        </w:tc>
        <w:tc>
          <w:tcPr>
            <w:tcW w:type="dxa" w:w="831"/>
          </w:tcPr>
          <w:p>
            <w:pPr>
              <w:pStyle w:val="null3"/>
              <w:jc w:val="right"/>
            </w:pPr>
            <w:r>
              <w:rPr/>
              <w:t>1.00</w:t>
            </w:r>
          </w:p>
        </w:tc>
        <w:tc>
          <w:tcPr>
            <w:tcW w:type="dxa" w:w="831"/>
          </w:tcPr>
          <w:p>
            <w:pPr>
              <w:pStyle w:val="null3"/>
              <w:jc w:val="right"/>
            </w:pPr>
            <w:r>
              <w:rPr/>
              <w:t>1,770,000.00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标的名称：2024年度办公用品采购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80"/>
              <w:jc w:val="center"/>
            </w:pPr>
            <w:r>
              <w:rPr>
                <w:rFonts w:ascii="仿宋" w:hAnsi="仿宋" w:cs="仿宋" w:eastAsia="仿宋"/>
                <w:sz w:val="28"/>
                <w:b/>
              </w:rPr>
              <w:t>货物清单</w:t>
            </w:r>
          </w:p>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品名品规</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规格参数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中性笔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0.5mm:12支/盒;144支/条；15条/件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5*2160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中性笔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0.5mm:直液12支/盒;144支/条；12条/件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3*1728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中性笔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0.7mm:12支/盒;144支/条；12条/件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2*1728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中性笔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1.0mm；12支/盒；144支/条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3*144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按动中性笔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0.5mm；按动；12支/盒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直液式中性笔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0.5mm；直液式；12支/盒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中性笔芯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0.5mm:20支/盒;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中性笔芯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0.5mm；按动；20支/盒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记号笔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油性双头：</w:t>
                  </w:r>
                  <w:r>
                    <w:rPr>
                      <w:rFonts w:ascii="仿宋" w:hAnsi="仿宋" w:cs="仿宋" w:eastAsia="仿宋"/>
                      <w:sz w:val="21"/>
                      <w:color w:val="000000"/>
                    </w:rPr>
                    <w:t>10支/盒；黑/蓝/红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白板笔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易擦</w:t>
                  </w:r>
                  <w:r>
                    <w:rPr>
                      <w:rFonts w:ascii="仿宋" w:hAnsi="仿宋" w:cs="仿宋" w:eastAsia="仿宋"/>
                      <w:sz w:val="21"/>
                      <w:color w:val="000000"/>
                    </w:rPr>
                    <w:t>;12支/盒；黑/蓝/红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荧光笔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6色套装；醒目；6支/包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复印纸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A4;70克;500张/包；8包/件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复印纸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A4;UPM;70克;500张/包；8包/件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复印纸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A4;70克;500张/包；8包/件/全木浆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复印纸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A3;70克;500张/包；5包/件/全木浆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彩色复印纸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A4;80克;100张/包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皮纹纸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A4;160克;100张/包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皮纹纸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A3;160克;100张/包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A4;单强力夹；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A4;双强力夹；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A4;单强力夹；加厚纸质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A4;折页板夹；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拉杆夹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A4;小杆拉杆夹；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拉杆夹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A4;水滴拉杆夹；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拉杆夹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A4;磨砂拉杆夹；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书写板夹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A4;书写板夹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书写板夹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A4;书写板夹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档案盒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35mm；加厚PP材质；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档案盒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55mm；加厚PP材质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档案盒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75mm；加厚PP材质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档案盒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100mm；A4粘扣加厚PP材质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15mm；彩色；60枚/盒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19mm；彩色；40枚/盒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25mm；彩色；48枚/盒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32mm；彩色；24枚/盒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41mm；彩色；24枚/盒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50mm；彩色；12枚/盒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15mm；黑色；12枚/盒；12盒/条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200*144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19mm；黑色；12枚/盒；12盒/条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300*144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25mm；黑色；12枚/盒；12盒/条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200*144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32mm；黑色；12枚/盒；12盒/条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200*144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41mm；黑色；12枚/盒；12盒/条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80*144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燕尾夹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50mm；黑色；12枚/盒；12盒/条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60*144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资料册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10页；PP原料；抗摔裂；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资料册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20页；PP原料；抗摔裂；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资料册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30页；PP原料；抗摔裂；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资料册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40页；PP原料；抗摔裂；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资料册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60页；PP原料；抗摔裂；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资料册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80页；PP原料；抗摔裂；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资料册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100页；PP原料；抗摔裂；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软抄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25K;40型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软抄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25K;60型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软抄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25K;80型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软抄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B5;60型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皮面本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25K；112页</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皮面本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25K;96页</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皮面本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18K；96页</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会议记录表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18K;74页</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活页皮面本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25K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活页皮面本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18K;</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A4;按扣；透明；18丝</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A4;按扣；透明；PP材质；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A4;魔术贴；透明；PP材质；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A4；网格；四色；</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手提文件袋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牛津布</w:t>
                  </w:r>
                  <w:r>
                    <w:rPr>
                      <w:rFonts w:ascii="仿宋" w:hAnsi="仿宋" w:cs="仿宋" w:eastAsia="仿宋"/>
                      <w:sz w:val="21"/>
                      <w:color w:val="000000"/>
                    </w:rPr>
                    <w:t>/A4；单层；单拉链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手提文件袋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大容量；双层；双拉链；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手提文件袋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手提式公文包；仿皮质；双层；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11孔袋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A4;透明；抗撕裂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L型袋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A4;透明；抗撕裂;L型夹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纸质档案袋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牛皮纸；</w:t>
                  </w:r>
                  <w:r>
                    <w:rPr>
                      <w:rFonts w:ascii="仿宋" w:hAnsi="仿宋" w:cs="仿宋" w:eastAsia="仿宋"/>
                      <w:sz w:val="21"/>
                      <w:color w:val="000000"/>
                    </w:rPr>
                    <w:t>A4;竖式线扣；背厚3cm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纸质档案袋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牛皮纸；</w:t>
                  </w:r>
                  <w:r>
                    <w:rPr>
                      <w:rFonts w:ascii="仿宋" w:hAnsi="仿宋" w:cs="仿宋" w:eastAsia="仿宋"/>
                      <w:sz w:val="21"/>
                      <w:color w:val="000000"/>
                    </w:rPr>
                    <w:t>A4;竖式线扣；背厚8cm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信封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牛皮纸；</w:t>
                  </w:r>
                  <w:r>
                    <w:rPr>
                      <w:rFonts w:ascii="仿宋" w:hAnsi="仿宋" w:cs="仿宋" w:eastAsia="仿宋"/>
                      <w:sz w:val="21"/>
                      <w:color w:val="000000"/>
                    </w:rPr>
                    <w:t>7号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信封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牛皮纸；</w:t>
                  </w:r>
                  <w:r>
                    <w:rPr>
                      <w:rFonts w:ascii="仿宋" w:hAnsi="仿宋" w:cs="仿宋" w:eastAsia="仿宋"/>
                      <w:sz w:val="21"/>
                      <w:color w:val="000000"/>
                    </w:rPr>
                    <w:t>9号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信封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牛皮纸；</w:t>
                  </w:r>
                  <w:r>
                    <w:rPr>
                      <w:rFonts w:ascii="仿宋" w:hAnsi="仿宋" w:cs="仿宋" w:eastAsia="仿宋"/>
                      <w:sz w:val="21"/>
                      <w:color w:val="000000"/>
                    </w:rPr>
                    <w:t>C4号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计算器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12位；双重电源；149mm*120mm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计算器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12位/双重电源金属面板/190mm*148mm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计算器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12位/双重电源/一体化底座/经典X系列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修正带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8m*5mm；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修正带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30m*5mm；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卷笔刀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48支/盒；适合6.9-9mm口径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直尺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20支/盒；高精度；透明</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5米/抗摔；宽体；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橡皮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2B;材质；树脂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钢笔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独立包装；吸墨器和墨囊搭配使用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墨水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不易沉淀；着色牢固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铅笔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12支/盒；144/条；HB;带皮头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剪刀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12把/盒；170mm；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剪刀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12把/盒；154mm；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美工刀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18mm；24把/盒；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美工刀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9mm；48把/盒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订书针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12#；1000枚/盒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加厚订书针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加厚；可订</w:t>
                  </w:r>
                  <w:r>
                    <w:rPr>
                      <w:rFonts w:ascii="仿宋" w:hAnsi="仿宋" w:cs="仿宋" w:eastAsia="仿宋"/>
                      <w:sz w:val="21"/>
                      <w:color w:val="000000"/>
                    </w:rPr>
                    <w:t>100页；1000枚/盒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不锈钢订书针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12#；不锈钢；1000枚/盒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订书机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12#；可订2-25页；可旋转机头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省力订书机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12#；可订2-25页；省力/可装50枚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省力订书机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12#；可订2-25页；省力/可装100枚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240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加厚订书机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可订</w:t>
                  </w:r>
                  <w:r>
                    <w:rPr>
                      <w:rFonts w:ascii="仿宋" w:hAnsi="仿宋" w:cs="仿宋" w:eastAsia="仿宋"/>
                      <w:sz w:val="21"/>
                      <w:color w:val="000000"/>
                    </w:rPr>
                    <w:t>2-210页；重型；/可装100枚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起钉器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24个/盒；安全锁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起钉器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18卡/盒；安全锁；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号码机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6位；自动变号；按压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削笔器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12个/包；舒适办公；黑/蓝</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回形针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100只/盒，10盒/包；3#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彩色回形针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彩色</w:t>
                  </w:r>
                  <w:r>
                    <w:rPr>
                      <w:rFonts w:ascii="仿宋" w:hAnsi="仿宋" w:cs="仿宋" w:eastAsia="仿宋"/>
                      <w:sz w:val="21"/>
                      <w:color w:val="000000"/>
                    </w:rPr>
                    <w:t>/100只/盒，10盒/包；3#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笔筒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铁网</w:t>
                  </w:r>
                  <w:r>
                    <w:rPr>
                      <w:rFonts w:ascii="仿宋" w:hAnsi="仿宋" w:cs="仿宋" w:eastAsia="仿宋"/>
                      <w:sz w:val="21"/>
                      <w:color w:val="000000"/>
                    </w:rPr>
                    <w:t xml:space="preserve">/方形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多功能笔筒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时尚办公；环保材质；四层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胶水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24瓶/盒；液体/125ml</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胶水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12瓶/盒；液体/50ml</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固体胶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12个/盒；固体/21克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固体胶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12个/盒 ；固体/36克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胶带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12mm*18y；12个/筒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双面胶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1.5mm*10y；22卷/筒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双面胶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3.0mm*10y；12卷/筒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宽胶带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5.5cm*50y；6卷/筒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宽胶带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5.5cm*100y；6卷/筒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泡沫双面胶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24mm*5y；12卷/盒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泡沫双面胶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36mm*5y；12卷/盒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便利贴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76mm*76mm;黄色；100页/包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便利贴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76mm*102mm;黄色；100页/包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本</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便签纸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107mm*96mm;白色；300页/盒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印台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方形；红色</w:t>
                  </w:r>
                  <w:r>
                    <w:rPr>
                      <w:rFonts w:ascii="仿宋" w:hAnsi="仿宋" w:cs="仿宋" w:eastAsia="仿宋"/>
                      <w:sz w:val="21"/>
                      <w:color w:val="000000"/>
                    </w:rPr>
                    <w:t>/蓝色  塑盒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印台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圆形；红色</w:t>
                  </w:r>
                  <w:r>
                    <w:rPr>
                      <w:rFonts w:ascii="仿宋" w:hAnsi="仿宋" w:cs="仿宋" w:eastAsia="仿宋"/>
                      <w:sz w:val="21"/>
                      <w:color w:val="000000"/>
                    </w:rPr>
                    <w:t>/蓝色   塑盒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印油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40ml;12瓶/盒   红/蓝</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回墨印油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10ml； 红/蓝</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皮筋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200g/包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桌牌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200mm*100mm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桌牌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A4；20只/盒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书立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178mm；铁质  20付/盒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意见箱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A4； 铝合金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意见箱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320mm*260mm*120mm ；铝合金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三格；蓝</w:t>
                  </w:r>
                  <w:r>
                    <w:rPr>
                      <w:rFonts w:ascii="仿宋" w:hAnsi="仿宋" w:cs="仿宋" w:eastAsia="仿宋"/>
                      <w:sz w:val="21"/>
                      <w:color w:val="000000"/>
                    </w:rPr>
                    <w:t>/黑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四格；蓝</w:t>
                  </w:r>
                  <w:r>
                    <w:rPr>
                      <w:rFonts w:ascii="仿宋" w:hAnsi="仿宋" w:cs="仿宋" w:eastAsia="仿宋"/>
                      <w:sz w:val="21"/>
                      <w:color w:val="000000"/>
                    </w:rPr>
                    <w:t>/黑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铁网文件栏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四格</w:t>
                  </w:r>
                  <w:r>
                    <w:rPr>
                      <w:rFonts w:ascii="仿宋" w:hAnsi="仿宋" w:cs="仿宋" w:eastAsia="仿宋"/>
                      <w:sz w:val="21"/>
                      <w:color w:val="000000"/>
                    </w:rPr>
                    <w:t>；铁网</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文件柜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五层；透明抽屉；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5号南孚电池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8节/板；6板/盒 ；无汞环保</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7号南孚电池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8节/板；6板/盒 ；无汞环保</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纸篓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环保塑料；压圈式；</w:t>
                  </w:r>
                  <w:r>
                    <w:rPr>
                      <w:rFonts w:ascii="仿宋" w:hAnsi="仿宋" w:cs="仿宋" w:eastAsia="仿宋"/>
                      <w:sz w:val="21"/>
                      <w:color w:val="000000"/>
                    </w:rPr>
                    <w:t>10升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茶渣篓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茶渣分离；</w:t>
                  </w:r>
                  <w:r>
                    <w:rPr>
                      <w:rFonts w:ascii="仿宋" w:hAnsi="仿宋" w:cs="仿宋" w:eastAsia="仿宋"/>
                      <w:sz w:val="21"/>
                      <w:color w:val="000000"/>
                    </w:rPr>
                    <w:t>8升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洗手液</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500ml</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电话机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来电显示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电话机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来电显示；防雷击；通话清晰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子母电话机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一拖二；远距离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毛巾</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纯棉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抹布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科技布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塑料盆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抽纸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120抽；6包/提；8提/件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纸杯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50个/包；40包/件；安全不漏水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拖把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10个/捆；棉线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多功能拖把</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套扫</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垃圾袋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扎</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垃圾袋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扎</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卷纸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10卷/提；10提/件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鼠标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即插即用；</w:t>
                  </w:r>
                  <w:r>
                    <w:rPr>
                      <w:rFonts w:ascii="仿宋" w:hAnsi="仿宋" w:cs="仿宋" w:eastAsia="仿宋"/>
                      <w:sz w:val="21"/>
                      <w:color w:val="000000"/>
                    </w:rPr>
                    <w:t>USB接口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插线板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3米8孔/防触电；阻燃外壳；防雷击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接线板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1.8米8孔防触电；阻燃外壳；防雷击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接线板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5米8孔；防触电；阻燃外壳；防雷击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键盘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2.4G传输；无线接收；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套装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U盘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金属材质；</w:t>
                  </w:r>
                  <w:r>
                    <w:rPr>
                      <w:rFonts w:ascii="仿宋" w:hAnsi="仿宋" w:cs="仿宋" w:eastAsia="仿宋"/>
                      <w:sz w:val="21"/>
                      <w:color w:val="000000"/>
                    </w:rPr>
                    <w:t>USB2.0/16G</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U盘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金属材质；</w:t>
                  </w:r>
                  <w:r>
                    <w:rPr>
                      <w:rFonts w:ascii="仿宋" w:hAnsi="仿宋" w:cs="仿宋" w:eastAsia="仿宋"/>
                      <w:sz w:val="21"/>
                      <w:color w:val="000000"/>
                    </w:rPr>
                    <w:t>USB2.0/64G</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激光笔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光点可调；红光；笔夹设计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翻页激光笔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50米遥控距离；可翻页；红光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翻页激光笔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50米遥控距离；可翻页；全屏黑屏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30</w:t>
                  </w:r>
                </w:p>
              </w:tc>
            </w:tr>
          </w:tbl>
          <w:p>
            <w:pPr>
              <w:pStyle w:val="null3"/>
              <w:jc w:val="left"/>
            </w:pPr>
            <w:r>
              <w:rPr>
                <w:rFonts w:ascii="仿宋" w:hAnsi="仿宋" w:cs="仿宋" w:eastAsia="仿宋"/>
                <w:sz w:val="24"/>
                <w:b/>
              </w:rPr>
              <w:t>注：核心产品为复印纸。</w:t>
            </w:r>
          </w:p>
          <w:p>
            <w:pPr>
              <w:pStyle w:val="null3"/>
              <w:jc w:val="both"/>
            </w:pPr>
            <w:r>
              <w:rPr>
                <w:rFonts w:ascii="仿宋" w:hAnsi="仿宋" w:cs="仿宋" w:eastAsia="仿宋"/>
                <w:sz w:val="24"/>
                <w:b/>
              </w:rPr>
              <w:t>二、其他要求：</w:t>
            </w:r>
          </w:p>
          <w:p>
            <w:pPr>
              <w:pStyle w:val="null3"/>
              <w:ind w:firstLine="480"/>
              <w:jc w:val="both"/>
            </w:pPr>
            <w:r>
              <w:rPr>
                <w:rFonts w:ascii="仿宋" w:hAnsi="仿宋" w:cs="仿宋" w:eastAsia="仿宋"/>
                <w:sz w:val="24"/>
              </w:rPr>
              <w:t>1、以上采购数量为暂定量，最终以实际采购数量为准。</w:t>
            </w:r>
          </w:p>
          <w:p>
            <w:pPr>
              <w:pStyle w:val="null3"/>
              <w:jc w:val="both"/>
            </w:pPr>
            <w:r>
              <w:rPr>
                <w:rFonts w:ascii="仿宋" w:hAnsi="仿宋" w:cs="仿宋" w:eastAsia="仿宋"/>
                <w:sz w:val="24"/>
              </w:rPr>
              <w:t>2、本项目为固定单价合同，据实结算，</w:t>
            </w:r>
            <w:r>
              <w:rPr>
                <w:rFonts w:ascii="仿宋" w:hAnsi="仿宋" w:cs="仿宋" w:eastAsia="仿宋"/>
                <w:sz w:val="24"/>
              </w:rPr>
              <w:t>合同暂定总价为本项目预算金额。</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一年</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经采购人验收合格后，第一季度根据实际采购量及合同单价据实结算后一次性支付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经采购人验收合格后，第二季度根据实际采购量及合同单价据实结算后一次性支付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经采购人验收合格后，第三季度根据实际采购量及合同单价据实结算后一次性支付</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经采购人验收合格后，第四季度根据实际采购量及合同单价据实结算后一次性支付</w:t>
      </w:r>
      <w:r>
        <w:rPr/>
        <w:t xml:space="preserve"> ，达到付款条件起 </w:t>
      </w:r>
      <w:r>
        <w:rPr/>
        <w:t>30</w:t>
      </w:r>
      <w:r>
        <w:rPr/>
        <w:t xml:space="preserve"> 日内，支付合同总金额的 </w:t>
      </w:r>
      <w:r>
        <w:rPr/>
        <w:t>25.00</w:t>
      </w:r>
      <w:r>
        <w:rPr/>
        <w:t>%。</w:t>
      </w:r>
    </w:p>
    <w:p>
      <w:pPr>
        <w:pStyle w:val="null3"/>
        <w:outlineLvl w:val="3"/>
      </w:pPr>
      <w:r>
        <w:rPr>
          <w:sz w:val="24"/>
          <w:b/>
        </w:rPr>
        <w:t>3.4.5验收标准和方法</w:t>
      </w:r>
    </w:p>
    <w:p>
      <w:pPr>
        <w:pStyle w:val="null3"/>
      </w:pPr>
      <w:r>
        <w:rPr/>
        <w:t>采购包1：</w:t>
      </w:r>
    </w:p>
    <w:p>
      <w:pPr>
        <w:pStyle w:val="null3"/>
      </w:pPr>
      <w:r>
        <w:rPr/>
        <w:t>(1)产品合格证和其它应具有的单证； (2)质量符合国家法律法规规定的标准、招标文件和投标文件的要求。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货物的质量技术标准按国家法律法规规定的合格标准、招标文件所要求的技术标准执行。中标供应商售后服务响应：如中标供应商所供货物出现质量问题，中标供应商必须更换或退货，费用由中标供应商负责。如中标供应商在接到通知工作日的24小时内没有答复和处理问题，则视为中标供应商承认质量问题并承担由此而发生的一切费用。因产品本身质量问题原因造成的直接经济损失应全部由中标供应商自行负责。中标供应商安排至少一名熟悉该项目的实施人员全时负责项目实施和服务，在合同履行中未经采购人同意不得擅自更换他人。</w:t>
      </w:r>
    </w:p>
    <w:p>
      <w:pPr>
        <w:pStyle w:val="null3"/>
        <w:outlineLvl w:val="3"/>
      </w:pPr>
      <w:r>
        <w:rPr>
          <w:sz w:val="24"/>
          <w:b/>
        </w:rPr>
        <w:t>3.4.8违约责任与解决争议的方法</w:t>
      </w:r>
    </w:p>
    <w:p>
      <w:pPr>
        <w:pStyle w:val="null3"/>
      </w:pPr>
      <w:r>
        <w:rPr/>
        <w:t>采购包1：</w:t>
      </w:r>
    </w:p>
    <w:p>
      <w:pPr>
        <w:pStyle w:val="null3"/>
      </w:pPr>
      <w:r>
        <w:rPr/>
        <w:t>中标人的违约责任： 1、中标人不能按期交货的，每逾期1日，中标人应向采购人赔付合同暂定金额的1%作为违约金。 2、中标人所交货物不符合国家法律法规和合同规定的，采购人有权拒收，并由中标人承担一切费用。 采购人的违约责任： 采购人违反合同规定拒绝接货的，应当承担由此对中标人造成的损失。 争议解决： 双方本着友好合作的态度,对合同履行过程中发生的违约行为进行及时的协商解决,如不能协商解决可向采购人所在地人民法院诉讼解决。其它未尽事宜,由双方友好协商解决,并参照《中华人民共和国民法典》有关条款执行。</w:t>
      </w:r>
    </w:p>
    <w:p>
      <w:pPr>
        <w:pStyle w:val="null3"/>
        <w:jc w:val="left"/>
        <w:outlineLvl w:val="2"/>
      </w:pPr>
      <w:r>
        <w:rPr>
          <w:sz w:val="28"/>
          <w:b/>
        </w:rPr>
        <w:t>3.5其他要求</w:t>
      </w:r>
    </w:p>
    <w:p>
      <w:pPr>
        <w:pStyle w:val="null3"/>
      </w:pPr>
      <w:r>
        <w:rPr/>
        <w:t>3.5.1本项目非专门面向中小企业。 3.5.2本项目所属行业：工业（根据《工业和信息化部、国家统计局、国家发展和改革委员会、财政部关于印发中小企业划型标准规定的通知》（工信部联企业〔2011〕300 号）规定的划分标准：（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3.5.3中标单位在领取中标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3.5.4落实政府采购政策：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关于进一步加强政府绿色采购有关问题的通知》（陕财办采〔2021〕29号）、《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法有效的统一社会信用代码营业执照（事业单位提供事业单位法人证书，自然人应提供身份证）；2、提供投标人2024年1月至今任意一个月已缴纳的完税凭证或税务机关开具的完税证明（任意税种）；依法免税的应提供相关文件证明；3、提供投标人2024年1月至今任意一个月已缴纳的社会保障资金缴存单据或社保机构开具的社会保险参保缴费情况证明；依法不需要缴纳社会保障资金的应提供相关文件证明；4、提供具有履行合同所必需的设备和专业技术能力的承诺函；5、提供参加本次政府采购活动前三年内在经营活动中没有重大违法记录的书面声明；投标人需在项目电子化交易系统中按要求填写《投标函》完成承诺并进行电子签章。</w:t>
            </w:r>
          </w:p>
        </w:tc>
        <w:tc>
          <w:tcPr>
            <w:tcW w:type="dxa" w:w="1661"/>
          </w:tcPr>
          <w:p>
            <w:pPr>
              <w:pStyle w:val="null3"/>
            </w:pPr>
            <w:r>
              <w:rPr/>
              <w:t>供应商资格条件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提供经审计的2023年度的财务报告或提交响应文件截止时间前三个月内其基本账户开户银行出具的资信证明（附开户许可证或开户备案证明）； 投标人需在项目电子化交易系统中按要求上传相应证明文件并进行电子签章。</w:t>
            </w:r>
          </w:p>
        </w:tc>
        <w:tc>
          <w:tcPr>
            <w:tcW w:type="dxa" w:w="1661"/>
          </w:tcPr>
          <w:p>
            <w:pPr>
              <w:pStyle w:val="null3"/>
            </w:pPr>
            <w:r>
              <w:rPr/>
              <w:t>供应商资格条件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单位负责人为同一人或者存在控股、管理关系的不同单位不得同时参加本次公开招标。2、为本项目提供整体设计、规范编制或者项目管理、监理、检测等服务的投标人，不得再参加该采购项目的其他采购活动。 投标人需在项目电子化交易系统中按要求填写《投标函》完成承诺并进行电子签章。</w:t>
            </w:r>
          </w:p>
        </w:tc>
        <w:tc>
          <w:tcPr>
            <w:tcW w:type="dxa" w:w="1661"/>
          </w:tcPr>
          <w:p>
            <w:pPr>
              <w:pStyle w:val="null3"/>
            </w:pPr>
            <w:r>
              <w:rPr/>
              <w:t>供应商资格条件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法定代表人（负责人）授权委托书/法定代表人（负责人）身份证明</w:t>
            </w:r>
          </w:p>
        </w:tc>
        <w:tc>
          <w:tcPr>
            <w:tcW w:type="dxa" w:w="3322"/>
          </w:tcPr>
          <w:p>
            <w:pPr>
              <w:pStyle w:val="null3"/>
            </w:pPr>
            <w:r>
              <w:rPr/>
              <w:t>法定代表人（负责人）参加投标的，须提供身份证；法定代表人（负责人）授权他人参加投标的，须提供法定代表人（负责人）授权委托书及被授权人身份证。(投标人需在项目电子化交易系统中按要求上传相应证明文件并进行电子签章。)</w:t>
            </w:r>
          </w:p>
        </w:tc>
        <w:tc>
          <w:tcPr>
            <w:tcW w:type="dxa" w:w="1661"/>
          </w:tcPr>
          <w:p>
            <w:pPr>
              <w:pStyle w:val="null3"/>
            </w:pPr>
            <w:r>
              <w:rPr/>
              <w:t>供应商资格条件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磋商。(投标人需在项目电子化交易系统中按要求上传相应截图并进行电子签章。)</w:t>
            </w:r>
          </w:p>
        </w:tc>
        <w:tc>
          <w:tcPr>
            <w:tcW w:type="dxa" w:w="1661"/>
          </w:tcPr>
          <w:p>
            <w:pPr>
              <w:pStyle w:val="null3"/>
            </w:pPr>
            <w:r>
              <w:rPr/>
              <w:t>供应商资格条件</w:t>
            </w:r>
          </w:p>
        </w:tc>
      </w:tr>
      <w:tr>
        <w:tc>
          <w:tcPr>
            <w:tcW w:type="dxa" w:w="831"/>
          </w:tcPr>
          <w:p>
            <w:pPr>
              <w:pStyle w:val="null3"/>
            </w:pPr>
            <w:r>
              <w:rPr/>
              <w:t>3</w:t>
            </w:r>
          </w:p>
        </w:tc>
        <w:tc>
          <w:tcPr>
            <w:tcW w:type="dxa" w:w="2492"/>
          </w:tcPr>
          <w:p>
            <w:pPr>
              <w:pStyle w:val="null3"/>
            </w:pPr>
            <w:r>
              <w:rPr/>
              <w:t>联合体</w:t>
            </w:r>
          </w:p>
        </w:tc>
        <w:tc>
          <w:tcPr>
            <w:tcW w:type="dxa" w:w="3322"/>
          </w:tcPr>
          <w:p>
            <w:pPr>
              <w:pStyle w:val="null3"/>
            </w:pPr>
            <w:r>
              <w:rPr/>
              <w:t>本项目不接受联合体；(投标人需在项目电子化交易系统中按要求上传相应证明文件并进行电子签章。)</w:t>
            </w:r>
          </w:p>
        </w:tc>
        <w:tc>
          <w:tcPr>
            <w:tcW w:type="dxa" w:w="1661"/>
          </w:tcPr>
          <w:p>
            <w:pPr>
              <w:pStyle w:val="null3"/>
            </w:pPr>
            <w:r>
              <w:rPr/>
              <w:t>供应商资格条件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供应商资格条件 开标一览表</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投标文件上法定代表人或其授权代表人的签字齐全并加盖公章</w:t>
            </w:r>
          </w:p>
        </w:tc>
        <w:tc>
          <w:tcPr>
            <w:tcW w:type="dxa" w:w="1661"/>
          </w:tcPr>
          <w:p>
            <w:pPr>
              <w:pStyle w:val="null3"/>
            </w:pPr>
            <w:r>
              <w:rPr/>
              <w:t>供应商资格条件 开标一览表 中小企业声明函 商务应答表 业绩一览表 产品技术参数表 政府采购供应商拒绝政府采购领域商业贿赂承诺书 投标函 残疾人福利性单位声明函 标的清单 投标文件封面 项目实施方案 监狱企业的证明文件</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应符合“招标文件要求”规定</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投标报价不得高于采购预算或最高限价，且只能有一个有效报价，不得提交选择性报价</w:t>
            </w:r>
          </w:p>
        </w:tc>
        <w:tc>
          <w:tcPr>
            <w:tcW w:type="dxa" w:w="1661"/>
          </w:tcPr>
          <w:p>
            <w:pPr>
              <w:pStyle w:val="null3"/>
            </w:pPr>
            <w:r>
              <w:rPr/>
              <w:t>开标一览表</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应符合招标文件规定的其他实质性要求的</w:t>
            </w:r>
          </w:p>
        </w:tc>
        <w:tc>
          <w:tcPr>
            <w:tcW w:type="dxa" w:w="1661"/>
          </w:tcPr>
          <w:p>
            <w:pPr>
              <w:pStyle w:val="null3"/>
            </w:pPr>
            <w:r>
              <w:rPr/>
              <w:t>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业绩证明</w:t>
            </w:r>
          </w:p>
        </w:tc>
        <w:tc>
          <w:tcPr>
            <w:tcW w:type="dxa" w:w="2492"/>
          </w:tcPr>
          <w:p>
            <w:pPr>
              <w:pStyle w:val="null3"/>
            </w:pPr>
            <w:r>
              <w:rPr/>
              <w:t>提供2021年1月1日以来(以合同签订时间为准）所投产品类似项目业绩合同，每份计2分，满分10分。（注：附业绩合同复印件或扫描件并加盖公司公章。）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选型、数量、技术参数</w:t>
            </w:r>
          </w:p>
        </w:tc>
        <w:tc>
          <w:tcPr>
            <w:tcW w:type="dxa" w:w="2492"/>
          </w:tcPr>
          <w:p>
            <w:pPr>
              <w:pStyle w:val="null3"/>
            </w:pPr>
            <w:r>
              <w:rPr/>
              <w:t>所投产品选型、技术参数等完全响应招标文件要求，数量准确无缺漏项，完全符合使用要求计（8-10]分；所投产品选型、技术参数等基本响应招标文件要求，数量基本准确无缺漏项，基本符合使用要求计（4-8]分；所投产品选型、技术参数等没有响应招标文件要求，数量有缺漏项，不符合使用要求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节能环保产品</w:t>
            </w:r>
          </w:p>
        </w:tc>
        <w:tc>
          <w:tcPr>
            <w:tcW w:type="dxa" w:w="2492"/>
          </w:tcPr>
          <w:p>
            <w:pPr>
              <w:pStyle w:val="null3"/>
            </w:pPr>
            <w:r>
              <w:rPr/>
              <w:t>投标产品为节能、环境标志产品，每提供一项加2分，满分2分。（以经国家确定的认证机构出具的、处于有效期内的环境标志产品认证证书为准。）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项目实施方案</w:t>
            </w:r>
          </w:p>
        </w:tc>
      </w:tr>
      <w:tr>
        <w:tc>
          <w:tcPr>
            <w:tcW w:type="dxa" w:w="831"/>
            <w:vMerge/>
          </w:tcPr>
          <w:p/>
        </w:tc>
        <w:tc>
          <w:tcPr>
            <w:tcW w:type="dxa" w:w="1661"/>
          </w:tcPr>
          <w:p>
            <w:pPr>
              <w:pStyle w:val="null3"/>
            </w:pPr>
            <w:r>
              <w:rPr/>
              <w:t>技术资料</w:t>
            </w:r>
          </w:p>
        </w:tc>
        <w:tc>
          <w:tcPr>
            <w:tcW w:type="dxa" w:w="2492"/>
          </w:tcPr>
          <w:p>
            <w:pPr>
              <w:pStyle w:val="null3"/>
            </w:pPr>
            <w:r>
              <w:rPr/>
              <w:t>所投产品相关资料：投标产品附有详细的产品技术资料（包括但不限于产品宣传彩页、检测报告、质量证书、产品合格证等）， 根据所投产品规格指标、功能内容详细，技术资料齐全，得(5～10]分。所投产品规格指标、功能内容简单，资料不全，得[0～5]分；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供货组织安排</w:t>
            </w:r>
          </w:p>
        </w:tc>
        <w:tc>
          <w:tcPr>
            <w:tcW w:type="dxa" w:w="2492"/>
          </w:tcPr>
          <w:p>
            <w:pPr>
              <w:pStyle w:val="null3"/>
            </w:pPr>
            <w:r>
              <w:rPr/>
              <w:t>针对本项目有具体的供货组织安排，从仓储、运输、派送措施等方面，提供详细的实施方案和供货计划表。内容完整、可操作性强、细节考虑到位，根据优劣程度及可实施性计（5～10]分；描述符合招标文件要求，内容一般的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人员配备</w:t>
            </w:r>
          </w:p>
        </w:tc>
        <w:tc>
          <w:tcPr>
            <w:tcW w:type="dxa" w:w="2492"/>
          </w:tcPr>
          <w:p>
            <w:pPr>
              <w:pStyle w:val="null3"/>
            </w:pPr>
            <w:r>
              <w:rPr/>
              <w:t>本项目人员配备投入情况，从人数、结构、专业、岗位分工、工作经历等方面计分。人员配备数量充足，安排合理，经验丰富，分工明确，得(6-8]分；.人员配备基本满足项目需要、员工经验较为丰富，分工较为明确，得(2-6]分；人员配备方案一般，员工经验缺乏，分工不合理，得[0-2]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确保质量的技术组织措施</w:t>
            </w:r>
          </w:p>
        </w:tc>
        <w:tc>
          <w:tcPr>
            <w:tcW w:type="dxa" w:w="2492"/>
          </w:tcPr>
          <w:p>
            <w:pPr>
              <w:pStyle w:val="null3"/>
            </w:pPr>
            <w:r>
              <w:rPr/>
              <w:t>确保质量的技术组织措施，包括进货渠道、质量保证等相关证明材料（包括但并不限于产品的合法来源渠道、授权书、代理协议等），根据响应程度及可实施性计分；方案可实施性、针对性强，内容全面完善，阐述合理详细，完全切合本项目实际情况，计（8-10]；方案具有可实施性、针对性，内容基本全面，阐述较合理，能够符合本项目实际情况，计（4-8]；方案不具有可实施性、针对性，内容有缺漏，阐述不合理，不能够切合本项目实际情况，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售后服务方案</w:t>
            </w:r>
          </w:p>
        </w:tc>
        <w:tc>
          <w:tcPr>
            <w:tcW w:type="dxa" w:w="2492"/>
          </w:tcPr>
          <w:p>
            <w:pPr>
              <w:pStyle w:val="null3"/>
            </w:pPr>
            <w:r>
              <w:rPr/>
              <w:t>一、在产品配送、检验、备品配件等方面，具有明确的承诺，并针对本此采购实际需求提供详细具体可行的服务措施承诺，按其响应程度计分；承诺内容详细完整，完全响应招标文件要求计（3-5]分；承诺内容有缺漏，未响应招标文件要求计（0-3]分 二、具有完善的售后服务保障体系，对服务期限内人员到位情况、后期服务的响应时间、供应计划（方案还应当包含不能完全履行售后服务时愿意接受相关处罚的承诺），售后服务方案方案针对性强，科学合理，能够紧扣项目实际情况、及时有效与实际需求相符合，计（3-5]分；售后服务方案方案没有针对性且不合理，与实际需求不符合，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满足招标文件要求且评审报价最低的报价为评标基准价，其价格分为满分。其他供应商的价格分统一按照下列公式计算： 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详见附件：项目实施方案</w:t>
      </w:r>
    </w:p>
    <w:p>
      <w:pPr>
        <w:pStyle w:val="null3"/>
        <w:ind w:firstLine="960"/>
      </w:pPr>
      <w:r>
        <w:rPr/>
        <w:t>详见附件：业绩一览表</w:t>
      </w:r>
    </w:p>
    <w:p>
      <w:pPr>
        <w:pStyle w:val="null3"/>
        <w:ind w:firstLine="960"/>
      </w:pPr>
      <w:r>
        <w:rPr/>
        <w:t>详见附件：政府采购供应商拒绝政府采购领域商业贿赂承诺书</w:t>
      </w:r>
    </w:p>
    <w:p>
      <w:pPr>
        <w:pStyle w:val="null3"/>
        <w:ind w:firstLine="960"/>
      </w:pPr>
      <w:r>
        <w:rPr/>
        <w:t>详见附件：供应商资格条件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