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GWZC-2024-077</w:t>
      </w:r>
    </w:p>
    <w:p>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sz w:val="60"/>
          <w:szCs w:val="60"/>
          <w:highlight w:val="none"/>
          <w:lang w:eastAsia="zh-CN"/>
        </w:rPr>
      </w:pPr>
      <w:r>
        <w:rPr>
          <w:rFonts w:hint="eastAsia" w:ascii="宋体" w:hAnsi="宋体" w:eastAsia="宋体" w:cs="宋体"/>
          <w:b/>
          <w:sz w:val="60"/>
          <w:szCs w:val="60"/>
          <w:highlight w:val="none"/>
        </w:rPr>
        <w:t>2024年全区学校教育教学设施设备采购项目（办公设备办公电器类）</w:t>
      </w:r>
      <w:r>
        <w:rPr>
          <w:rFonts w:hint="eastAsia" w:ascii="宋体" w:hAnsi="宋体" w:eastAsia="宋体" w:cs="宋体"/>
          <w:b/>
          <w:sz w:val="60"/>
          <w:szCs w:val="60"/>
          <w:highlight w:val="none"/>
          <w:lang w:eastAsia="zh-CN"/>
        </w:rPr>
        <w:t>一包</w:t>
      </w:r>
    </w:p>
    <w:p>
      <w:pPr>
        <w:pStyle w:val="15"/>
        <w:rPr>
          <w:rFonts w:hint="eastAsia"/>
        </w:rPr>
      </w:pPr>
    </w:p>
    <w:p>
      <w:pPr>
        <w:rPr>
          <w:rFonts w:hint="eastAsia"/>
        </w:rPr>
      </w:pPr>
    </w:p>
    <w:p>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5337"/>
      <w:bookmarkStart w:id="3" w:name="_Toc14588"/>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default" w:ascii="宋体" w:hAnsi="宋体" w:eastAsia="宋体" w:cs="宋体"/>
          <w:b/>
          <w:sz w:val="32"/>
          <w:szCs w:val="32"/>
          <w:highlight w:val="none"/>
          <w:lang w:val="en-US" w:eastAsia="zh-CN"/>
        </w:rPr>
      </w:pPr>
      <w:bookmarkStart w:id="4" w:name="_Toc12262"/>
      <w:bookmarkStart w:id="5" w:name="_Toc2655"/>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16289"/>
      <w:bookmarkStart w:id="8" w:name="_Toc2128"/>
      <w:r>
        <w:rPr>
          <w:rFonts w:hint="eastAsia" w:ascii="宋体" w:hAnsi="宋体" w:eastAsia="宋体" w:cs="宋体"/>
          <w:b/>
          <w:sz w:val="32"/>
          <w:szCs w:val="32"/>
          <w:highlight w:val="none"/>
          <w:lang w:eastAsia="zh-CN"/>
        </w:rPr>
        <w:t>浐灞国际港教育局</w:t>
      </w:r>
    </w:p>
    <w:p>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四</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eastAsia="zh-CN"/>
        </w:rPr>
        <w:t>六</w:t>
      </w:r>
      <w:r>
        <w:rPr>
          <w:rFonts w:hint="eastAsia" w:ascii="宋体" w:hAnsi="宋体" w:eastAsia="宋体" w:cs="宋体"/>
          <w:b/>
          <w:sz w:val="32"/>
          <w:szCs w:val="32"/>
          <w:highlight w:val="none"/>
        </w:rPr>
        <w:t>月</w:t>
      </w:r>
      <w:bookmarkEnd w:id="9"/>
      <w:bookmarkEnd w:id="10"/>
    </w:p>
    <w:p>
      <w:pPr>
        <w:pStyle w:val="15"/>
        <w:rPr>
          <w:rFonts w:hint="eastAsia"/>
        </w:rPr>
      </w:pPr>
    </w:p>
    <w:p>
      <w:pPr>
        <w:spacing w:line="560" w:lineRule="exact"/>
        <w:jc w:val="center"/>
        <w:rPr>
          <w:rFonts w:hint="eastAsia" w:ascii="宋体" w:hAnsi="宋体" w:eastAsia="宋体" w:cs="宋体"/>
          <w:sz w:val="32"/>
          <w:szCs w:val="32"/>
        </w:rPr>
        <w:sectPr>
          <w:headerReference r:id="rId3" w:type="default"/>
          <w:headerReference r:id="rId4" w:type="even"/>
          <w:pgSz w:w="11906" w:h="16838"/>
          <w:pgMar w:top="1440" w:right="1083" w:bottom="1440" w:left="1519" w:header="851" w:footer="992" w:gutter="0"/>
          <w:cols w:space="425" w:num="1"/>
          <w:docGrid w:type="linesAndChars" w:linePitch="420" w:charSpace="0"/>
        </w:sectPr>
      </w:pPr>
    </w:p>
    <w:p>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TOC \o "1-1" \h \u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_Toc18835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lang w:eastAsia="zh-CN"/>
        </w:rPr>
        <w:t>第一章</w:t>
      </w:r>
      <w:r>
        <w:rPr>
          <w:rFonts w:hint="eastAsia" w:ascii="宋体" w:hAnsi="宋体" w:eastAsia="宋体" w:cs="宋体"/>
          <w:b/>
          <w:bCs w:val="0"/>
          <w:sz w:val="32"/>
          <w:szCs w:val="32"/>
          <w:highlight w:val="none"/>
          <w:lang w:val="en-US" w:eastAsia="zh-CN"/>
        </w:rPr>
        <w:t xml:space="preserve"> </w:t>
      </w:r>
      <w:r>
        <w:rPr>
          <w:rFonts w:hint="eastAsia" w:ascii="宋体" w:hAnsi="宋体" w:eastAsia="宋体" w:cs="宋体"/>
          <w:b/>
          <w:bCs w:val="0"/>
          <w:sz w:val="32"/>
          <w:szCs w:val="32"/>
          <w:highlight w:val="none"/>
          <w:lang w:eastAsia="zh-CN"/>
        </w:rPr>
        <w:t xml:space="preserve"> 招标公告</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_Toc18835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1</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_Toc16019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第二章  供应商须知</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_Toc16019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7</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_Toc2616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 xml:space="preserve">第三章 </w:t>
      </w:r>
      <w:r>
        <w:rPr>
          <w:rFonts w:hint="eastAsia" w:ascii="宋体" w:hAnsi="宋体" w:eastAsia="宋体" w:cs="宋体"/>
          <w:b/>
          <w:bCs w:val="0"/>
          <w:sz w:val="32"/>
          <w:szCs w:val="32"/>
          <w:highlight w:val="none"/>
        </w:rPr>
        <w:t>招标内容及要求</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_Toc2616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51</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_Toc28235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rPr>
        <w:t>第四章  商务及合同文本</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_Toc28235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61</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_Toc22592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第五章  投标文件构成及格式</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_Toc22592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76</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spacing w:line="360" w:lineRule="auto"/>
        <w:rPr>
          <w:rFonts w:hint="eastAsia" w:ascii="宋体" w:hAnsi="宋体" w:eastAsia="宋体" w:cs="宋体"/>
        </w:rPr>
      </w:pPr>
      <w:r>
        <w:rPr>
          <w:rFonts w:hint="eastAsia" w:ascii="宋体" w:hAnsi="宋体" w:eastAsia="宋体" w:cs="宋体"/>
          <w:b/>
          <w:bCs w:val="0"/>
          <w:sz w:val="32"/>
          <w:szCs w:val="32"/>
        </w:rPr>
        <w:fldChar w:fldCharType="end"/>
      </w:r>
    </w:p>
    <w:p>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425" w:num="1"/>
          <w:docGrid w:type="linesAndChars" w:linePitch="420" w:charSpace="0"/>
        </w:sectPr>
      </w:pPr>
    </w:p>
    <w:p>
      <w:pPr>
        <w:pStyle w:val="2"/>
        <w:tabs>
          <w:tab w:val="left" w:pos="4631"/>
        </w:tabs>
        <w:ind w:right="113"/>
        <w:jc w:val="center"/>
        <w:rPr>
          <w:rFonts w:hint="eastAsia" w:ascii="宋体" w:hAnsi="宋体" w:eastAsia="宋体" w:cs="宋体"/>
          <w:sz w:val="30"/>
          <w:szCs w:val="30"/>
          <w:highlight w:val="none"/>
          <w:lang w:eastAsia="zh-CN"/>
        </w:rPr>
      </w:pPr>
      <w:bookmarkStart w:id="11" w:name="_Toc18835"/>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2024年全区学校教育教学设施设备采购项目（办公设备办公电器类）招标项目的潜在投标人应在全国公共资源交易平台（陕西省·西安市）网站〖首页〉电子交易平台〉陕西政府采购交易系统〉企业端〗获取招标文件，并于2024年07月24日09时00分（北京时间）前递交投标文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项目编号：GWZC-2024-077</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项目名称：2024年全区学校教育教学设施设备采购项目（办公设备办公电器类）</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预算金额：3,800,000.00元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合同包1(2024年全区学校教育教学设施设备采购项目（办公设备办公电器类）一包):</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合同包预算金额：1,580,000.00元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合同包最高限价：1,560,000.00元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53"/>
        <w:gridCol w:w="1185"/>
        <w:gridCol w:w="2132"/>
        <w:gridCol w:w="1092"/>
        <w:gridCol w:w="1556"/>
        <w:gridCol w:w="1628"/>
        <w:gridCol w:w="16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品目号</w:t>
            </w:r>
          </w:p>
        </w:tc>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品目名称</w:t>
            </w:r>
          </w:p>
        </w:tc>
        <w:tc>
          <w:tcPr>
            <w:tcW w:w="21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采购标的</w:t>
            </w:r>
          </w:p>
        </w:tc>
        <w:tc>
          <w:tcPr>
            <w:tcW w:w="10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数量（单位）</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技术规格、参数及要求</w:t>
            </w:r>
          </w:p>
        </w:tc>
        <w:tc>
          <w:tcPr>
            <w:tcW w:w="16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品目预算(元)</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1-1</w:t>
            </w:r>
          </w:p>
        </w:tc>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空调机组</w:t>
            </w:r>
          </w:p>
        </w:tc>
        <w:tc>
          <w:tcPr>
            <w:tcW w:w="21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办公设备办公电器类</w:t>
            </w:r>
          </w:p>
        </w:tc>
        <w:tc>
          <w:tcPr>
            <w:tcW w:w="10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1,580,000.00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1,560,000.00</w:t>
            </w:r>
          </w:p>
        </w:tc>
      </w:tr>
    </w:tbl>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合同履行期限：2024年8月10日前交付完成。</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合同包2(2024年全区学校教育教学设施设备采购项目（办公设备办公电器类）二包):</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合同包预算金额：2,220,000.00元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合同包最高限价：2,060,000.00元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4"/>
        <w:gridCol w:w="1204"/>
        <w:gridCol w:w="2069"/>
        <w:gridCol w:w="1174"/>
        <w:gridCol w:w="1560"/>
        <w:gridCol w:w="1637"/>
        <w:gridCol w:w="16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品目号</w:t>
            </w:r>
          </w:p>
        </w:tc>
        <w:tc>
          <w:tcPr>
            <w:tcW w:w="12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品目名称</w:t>
            </w:r>
          </w:p>
        </w:tc>
        <w:tc>
          <w:tcPr>
            <w:tcW w:w="20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采购标的</w:t>
            </w:r>
          </w:p>
        </w:tc>
        <w:tc>
          <w:tcPr>
            <w:tcW w:w="11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数量（单位）</w:t>
            </w:r>
          </w:p>
        </w:tc>
        <w:tc>
          <w:tcPr>
            <w:tcW w:w="15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技术规格、参数及要求</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品目预算(元)</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2-1</w:t>
            </w:r>
          </w:p>
        </w:tc>
        <w:tc>
          <w:tcPr>
            <w:tcW w:w="12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空调机组</w:t>
            </w:r>
          </w:p>
        </w:tc>
        <w:tc>
          <w:tcPr>
            <w:tcW w:w="20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办公设备办公电器类</w:t>
            </w:r>
          </w:p>
        </w:tc>
        <w:tc>
          <w:tcPr>
            <w:tcW w:w="11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240" w:lineRule="auto"/>
              <w:ind w:left="0" w:right="0"/>
              <w:jc w:val="right"/>
              <w:rPr>
                <w:sz w:val="22"/>
                <w:szCs w:val="22"/>
              </w:rPr>
            </w:pPr>
            <w:r>
              <w:rPr>
                <w:rFonts w:ascii="宋体" w:hAnsi="宋体" w:eastAsia="宋体" w:cs="宋体"/>
                <w:kern w:val="0"/>
                <w:sz w:val="22"/>
                <w:szCs w:val="22"/>
                <w:lang w:val="en-US" w:eastAsia="zh-CN" w:bidi="ar"/>
              </w:rPr>
              <w:t>2,220,000.00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240" w:lineRule="auto"/>
              <w:ind w:left="0" w:right="0"/>
              <w:jc w:val="right"/>
              <w:rPr>
                <w:sz w:val="22"/>
                <w:szCs w:val="22"/>
              </w:rPr>
            </w:pPr>
            <w:r>
              <w:rPr>
                <w:rFonts w:ascii="宋体" w:hAnsi="宋体" w:eastAsia="宋体" w:cs="宋体"/>
                <w:kern w:val="0"/>
                <w:sz w:val="22"/>
                <w:szCs w:val="22"/>
                <w:lang w:val="en-US" w:eastAsia="zh-CN" w:bidi="ar"/>
              </w:rPr>
              <w:t>2,060,000.00</w:t>
            </w:r>
          </w:p>
        </w:tc>
      </w:tr>
    </w:tbl>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合同履行期限：2024年8月10日前交付完成。</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合同包1(2024年全区学校教育教学设施设备采购项目（办公设备办公电器类）一包)落实政府采购政策需满足的资格要求如下: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合同包2(2024年全区学校教育教学设施设备采购项目（办公设备办公电器类）二包)落实政府采购政策需满足的资格要求如下: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合同包1(2024年全区学校教育教学设施设备采购项目（办公设备办公电器类）一包)特定资格要求如下: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2）财务状况报告：提供2023年度的财务审计报告或开标前六个月内其基本存款账户开户银行出具的资信证明（附开户许可证或开户备案证明或基本账户信息）；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3）税收缴纳证明：提供2023年07月01日至今已缴存的至少一个月的纳税证明或完税证明，依法免税的单位应提供相关证明材料；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4）社会保障资金缴纳证明：提供2023年07月01日至今已缴存的至少一个月的社会保障资金缴存单据或社保机构开具的社会保险参保缴费情况证明，依法不需要缴纳社会保障资金的单位应提供相关证明材料；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5）参加政府采购活动前3年内，在经营活动中没有重大违法记录的书面声明；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6）具备履行合同所必需的设备和专业技术能力的证明材料(由供应商根据项目需求提供说明材料或者承诺)；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投标人应授权合法的人员参加投标全过程，其中法定代表人直接参加投标的，须出具法定代表人身份证，并与营业执照上信息一致。法定代表人授权代表参加投标的，须出具法定代表人授权书及授权代表身份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9）单位负责人为同一人或者存在直接控股、管理关系的不同供应商，不得参加同一合同项下的政府采购活动。</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合同包2(2024年全区学校教育教学设施设备采购项目（办公设备办公电器类）二包)特定资格要求如下: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2）财务状况报告：提供2023年度的财务审计报告或开标前六个月内其基本存款账户开户银行出具的资信证明（附开户许可证或开户备案证明或基本账户信息）；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3）税收缴纳证明：提供2023年07月01日至今已缴存的至少一个月的纳税证明或完税证明，依法免税的单位应提供相关证明材料；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4）社会保障资金缴纳证明：提供2023年07月01日至今已缴存的至少一个月的社会保障资金缴存单据或社保机构开具的社会保险参保缴费情况证明，依法不需要缴纳社会保障资金的单位应提供相关证明材料；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5）参加政府采购活动前3年内，在经营活动中没有重大违法记录的书面声明；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6）具备履行合同所必需的设备和专业技术能力的证明材料(由供应商根据项目需求提供说明材料或者承诺)；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投标人应授权合法的人员参加投标全过程，其中法定代表人直接参加投标的，须出具法定代表人身份证，并与营业执照上信息一致。法定代表人授权代表参加投标的，须出具法定代表人授权书及授权代表身份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9）单位负责人为同一人或者存在直接控股、管理关系的不同供应商，不得参加同一合同项下的政府采购活动。</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时间：2024年07月01日至2024年07月05日，每天上午00:00:00至12:00:00，下午12:00:00至23:59:59（北京时间）</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时间：2024年07月24日09时00分00秒（北京时间）</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联系方式：刘老师 029-83620844/张老师 029-83592327</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项目联系人：柴静、赵悦、张佳音</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pPr>
        <w:jc w:val="right"/>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2024年06月28日</w:t>
      </w:r>
    </w:p>
    <w:p>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pPr>
        <w:pStyle w:val="2"/>
        <w:spacing w:line="240" w:lineRule="auto"/>
        <w:rPr>
          <w:rFonts w:hint="eastAsia" w:ascii="宋体" w:hAnsi="宋体" w:eastAsia="宋体" w:cs="宋体"/>
          <w:b/>
          <w:bCs/>
          <w:sz w:val="32"/>
          <w:szCs w:val="32"/>
        </w:rPr>
      </w:pPr>
      <w:bookmarkStart w:id="12" w:name="_Toc6230"/>
      <w:bookmarkStart w:id="13" w:name="_Toc16019"/>
      <w:r>
        <w:rPr>
          <w:rFonts w:hint="eastAsia" w:ascii="宋体" w:hAnsi="宋体" w:eastAsia="宋体" w:cs="宋体"/>
          <w:b/>
          <w:bCs/>
          <w:sz w:val="32"/>
          <w:szCs w:val="32"/>
        </w:rPr>
        <w:t>第二章  供应商须知</w:t>
      </w:r>
      <w:bookmarkEnd w:id="12"/>
      <w:bookmarkEnd w:id="13"/>
    </w:p>
    <w:p>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1"/>
        <w:gridCol w:w="1510"/>
        <w:gridCol w:w="785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51"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09"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51" w:type="pct"/>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09" w:type="pct"/>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2024年全区学校教育教学设施设备采购项目（办公设备办公电器类）</w:t>
            </w:r>
            <w:r>
              <w:rPr>
                <w:rFonts w:hint="eastAsia" w:ascii="宋体" w:hAnsi="宋体" w:eastAsia="宋体" w:cs="宋体"/>
                <w:sz w:val="24"/>
                <w:szCs w:val="24"/>
                <w:highlight w:val="none"/>
                <w:lang w:val="en-US" w:eastAsia="zh-CN"/>
              </w:rPr>
              <w:t>一包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GWZC-2024-077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YS-西安市港务区-2024-00063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rPr>
              <w:t>是否预留份额专门面向中小企业采购</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2139916130"/>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2072024220"/>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0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本项目不专门面向中小企业采购，本项目所属</w:t>
            </w:r>
            <w:r>
              <w:rPr>
                <w:rFonts w:hint="eastAsia" w:ascii="宋体" w:hAnsi="宋体" w:eastAsia="宋体" w:cs="宋体"/>
                <w:b/>
                <w:bCs/>
                <w:sz w:val="24"/>
                <w:szCs w:val="24"/>
                <w:highlight w:val="none"/>
                <w:lang w:eastAsia="zh-CN"/>
              </w:rPr>
              <w:t>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0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0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1580000.00</w:t>
            </w:r>
            <w:r>
              <w:rPr>
                <w:rFonts w:hint="eastAsia" w:ascii="宋体" w:hAnsi="宋体" w:eastAsia="宋体" w:cs="宋体"/>
                <w:sz w:val="24"/>
                <w:szCs w:val="24"/>
                <w:highlight w:val="none"/>
              </w:rPr>
              <w:t>元</w:t>
            </w:r>
          </w:p>
          <w:p>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2.项目最高限价：1560000.00元</w:t>
            </w:r>
          </w:p>
          <w:p>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SA"/>
              </w:rPr>
              <w:t>投标人投标总报价超过每包最高限价为无效投标。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green"/>
                <w:lang w:eastAsia="zh-CN"/>
              </w:rPr>
            </w:pPr>
            <w:r>
              <w:rPr>
                <w:rFonts w:hint="eastAsia" w:ascii="宋体" w:hAnsi="宋体" w:eastAsia="宋体" w:cs="宋体"/>
                <w:sz w:val="24"/>
                <w:szCs w:val="24"/>
              </w:rPr>
              <w:t>是否接受联合体</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rPr>
                <w:id w:val="60816019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317929335"/>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green"/>
                <w:lang w:val="en-US" w:eastAsia="zh-CN"/>
              </w:rPr>
            </w:pPr>
            <w:r>
              <w:rPr>
                <w:rFonts w:hint="eastAsia" w:ascii="宋体" w:hAnsi="宋体" w:eastAsia="宋体" w:cs="宋体"/>
                <w:sz w:val="24"/>
                <w:szCs w:val="24"/>
                <w:highlight w:val="none"/>
              </w:rPr>
              <w:t>是否允许进口产品</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magenta"/>
                <w:lang w:val="en-US" w:eastAsia="zh-CN"/>
              </w:rPr>
            </w:pPr>
            <w:sdt>
              <w:sdtPr>
                <w:rPr>
                  <w:rFonts w:hint="eastAsia" w:ascii="宋体" w:hAnsi="宋体" w:eastAsia="宋体" w:cs="宋体"/>
                  <w:sz w:val="24"/>
                  <w:szCs w:val="24"/>
                </w:rPr>
                <w:id w:val="14857025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68959484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是否允许大中企业向小微企业分包</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36572508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54473539"/>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2024年全区学校教育教学设施设备采购项目（办公设备办公电器类）一包，</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51" w:type="pct"/>
            <w:shd w:val="clear" w:color="auto" w:fill="auto"/>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2024年8月10日前交付完成。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自终验合格之日起一年，凡厂家质保期有优于的按照厂家质保期执行。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5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9" w:type="pct"/>
            <w:shd w:val="clear" w:color="auto" w:fill="auto"/>
            <w:vAlign w:val="center"/>
          </w:tcPr>
          <w:p>
            <w:pPr>
              <w:spacing w:after="0"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经甲方及相关主管单位验收合格后，根据实际采购量及合同单价据实结算予以支付。</w:t>
            </w:r>
          </w:p>
          <w:p>
            <w:pPr>
              <w:spacing w:after="0" w:line="480" w:lineRule="exact"/>
              <w:ind w:firstLine="480" w:firstLineChars="200"/>
              <w:rPr>
                <w:rFonts w:hint="eastAsia"/>
                <w:lang w:eastAsia="zh-CN"/>
              </w:rPr>
            </w:pPr>
            <w:r>
              <w:rPr>
                <w:rFonts w:hint="eastAsia" w:ascii="宋体" w:hAnsi="宋体" w:eastAsia="宋体" w:cs="宋体"/>
                <w:sz w:val="24"/>
                <w:szCs w:val="24"/>
                <w:lang w:val="en-US" w:eastAsia="zh-CN"/>
              </w:rPr>
              <w:t>注：供应商应向采购人出具符合国家财税规定的增值税发票，否则采购人有权延迟履行付款义务。如因供应商缘故（如开具增值税发票延误等）导致采购人无法按时付款，采购人不承担违约责任。如遇突发事件，付款日期则以实际付款日期为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rPr>
              <w:t>供应商资质条件</w:t>
            </w:r>
          </w:p>
        </w:tc>
        <w:tc>
          <w:tcPr>
            <w:tcW w:w="3909" w:type="pct"/>
            <w:shd w:val="clear" w:color="auto" w:fill="auto"/>
            <w:vAlign w:val="center"/>
          </w:tcPr>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2）财务状况报告：提供2023年度的财务审计报告或开标前六个月内其基本存款账户开户银行出具的资信证明（附开户许可证或开户备案证明或基本账户信息）；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3）税收缴纳证明：提供2023年07月01日至今已缴存的至少一个月的纳税证明或完税证明，依法免税的单位应提供相关证明材料；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4）社会保障资金缴纳证明：提供2023年07月01日至今已缴存的至少一个月的社会保障资金缴存单据或社保机构开具的社会保险参保缴费情况证明，依法不需要缴纳社会保障资金的单位应提供相关证明材料；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5）参加政府采购活动前3年内，在经营活动中没有重大违法记录的书面声明；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6）具备履行合同所必需的设备和专业技术能力的证明材料(由供应商根据项目需求提供说明材料或者承诺)；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投标人应授权合法的人员参加投标全过程，其中法定代表人直接参加投标的，须出具法定代表人身份证，并与营业执照上信息一致。法定代表人授权代表参加投标的，须出具法定代表人授权书及授权代表身份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480" w:firstLineChars="200"/>
              <w:jc w:val="left"/>
              <w:textAlignment w:val="baseline"/>
              <w:outlineLvl w:val="9"/>
              <w:rPr>
                <w:rFonts w:hint="eastAsia" w:ascii="宋体" w:hAnsi="宋体" w:eastAsia="宋体" w:cs="宋体"/>
                <w:sz w:val="24"/>
                <w:szCs w:val="24"/>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9）单位负责人为同一人或者存在直接控股、管理关系的不同供应商，不得参加同一合同项下的政府采购活动</w:t>
            </w:r>
            <w:r>
              <w:rPr>
                <w:rFonts w:hint="eastAsia" w:ascii="宋体" w:hAnsi="宋体" w:eastAsia="宋体" w:cs="宋体"/>
                <w:i w:val="0"/>
                <w:iCs w:val="0"/>
                <w:caps w:val="0"/>
                <w:color w:val="auto"/>
                <w:spacing w:val="0"/>
                <w:kern w:val="0"/>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投标文件份数</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现场踏勘</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zh-TW"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TW" w:eastAsia="zh-CN"/>
              </w:rPr>
              <w:t>由供应商自行踏勘现场，以便查明或核实有关编制投标文件和签订合同所必需的一切资料。</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lang w:val="en-US" w:eastAsia="zh-CN"/>
              </w:rPr>
              <w:t>21</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同提交投标文件截止时间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077786224"/>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不见面开标  </w:t>
            </w:r>
            <w:sdt>
              <w:sdtPr>
                <w:rPr>
                  <w:rFonts w:hint="eastAsia" w:ascii="宋体" w:hAnsi="宋体" w:eastAsia="宋体" w:cs="宋体"/>
                  <w:sz w:val="24"/>
                  <w:szCs w:val="24"/>
                </w:rPr>
                <w:id w:val="155357503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见面开标</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详见本章“开标程序”有关内容。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中标通知书</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柴静、赵悦、张佳音</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lang w:eastAsia="zh-CN"/>
              </w:rPr>
              <w:t>货物</w:t>
            </w:r>
            <w:r>
              <w:rPr>
                <w:rFonts w:hint="eastAsia" w:ascii="宋体" w:hAnsi="宋体" w:eastAsia="宋体" w:cs="宋体"/>
                <w:sz w:val="24"/>
                <w:szCs w:val="24"/>
              </w:rPr>
              <w:t>收费标准计取。此服务费应计入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highlight w:val="none"/>
                <w:lang w:val="en-US" w:eastAsia="zh-CN"/>
              </w:rPr>
              <w:t>转账事由：GWZC-2024-077一包中标服务费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rPr>
              <w:t>2．驻场技术人员：029-86510166/86510167转80310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CA业务网点</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eastAsia="zh-CN"/>
              </w:rPr>
              <w:t>西安浐灞</w:t>
            </w:r>
            <w:r>
              <w:rPr>
                <w:rFonts w:hint="eastAsia" w:ascii="宋体" w:hAnsi="宋体" w:eastAsia="宋体" w:cs="宋体"/>
                <w:sz w:val="24"/>
                <w:szCs w:val="24"/>
              </w:rPr>
              <w:t>国际港政府采购信用融资联系人：赵玮 029-83332219，15802952923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9" w:type="pct"/>
            <w:shd w:val="clear" w:color="auto" w:fill="auto"/>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采购标的对应的中小企业划分标准所属行业：</w:t>
            </w:r>
            <w:r>
              <w:rPr>
                <w:rFonts w:hint="eastAsia" w:ascii="宋体" w:hAnsi="宋体" w:eastAsia="宋体" w:cs="宋体"/>
                <w:sz w:val="24"/>
                <w:szCs w:val="24"/>
                <w:highlight w:val="none"/>
                <w:u w:val="single"/>
                <w:lang w:eastAsia="zh-CN"/>
              </w:rPr>
              <w:t>工业</w:t>
            </w:r>
          </w:p>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51"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9"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9"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color w:val="auto"/>
                <w:sz w:val="24"/>
                <w:szCs w:val="24"/>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r>
              <w:rPr>
                <w:rFonts w:hint="eastAsia" w:ascii="宋体" w:hAnsi="宋体" w:eastAsia="宋体" w:cs="宋体"/>
                <w:b/>
                <w:bCs/>
                <w:color w:val="auto"/>
                <w:kern w:val="2"/>
                <w:sz w:val="24"/>
                <w:szCs w:val="24"/>
                <w:highlight w:val="none"/>
                <w:lang w:eastAsia="zh-CN" w:bidi="ar-SA"/>
              </w:rPr>
              <w:t>本包核心产品为：</w:t>
            </w:r>
            <w:r>
              <w:rPr>
                <w:rFonts w:hint="eastAsia" w:ascii="宋体" w:hAnsi="宋体" w:eastAsia="宋体" w:cs="宋体"/>
                <w:b/>
                <w:bCs w:val="0"/>
                <w:i w:val="0"/>
                <w:iCs w:val="0"/>
                <w:color w:val="auto"/>
                <w:kern w:val="0"/>
                <w:sz w:val="22"/>
                <w:szCs w:val="22"/>
                <w:highlight w:val="none"/>
                <w:u w:val="none"/>
                <w:lang w:val="en-US" w:eastAsia="zh-CN" w:bidi="ar"/>
              </w:rPr>
              <w:t>立柜式空调2（3P）、碎纸机</w:t>
            </w:r>
            <w:r>
              <w:rPr>
                <w:rFonts w:hint="eastAsia" w:ascii="宋体" w:hAnsi="宋体" w:eastAsia="宋体" w:cs="宋体"/>
                <w:color w:val="auto"/>
                <w:kern w:val="2"/>
                <w:sz w:val="24"/>
                <w:szCs w:val="24"/>
                <w:highlight w:val="none"/>
                <w:lang w:eastAsia="zh-CN" w:bidi="ar-SA"/>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751"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9"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Calibri" w:hAnsi="Calibri" w:eastAsia="宋体" w:cs="Calibri"/>
                <w:b/>
                <w:bCs/>
                <w:color w:val="auto"/>
                <w:kern w:val="2"/>
                <w:sz w:val="24"/>
                <w:szCs w:val="24"/>
                <w:highlight w:val="none"/>
                <w:lang w:val="en-US" w:eastAsia="zh-CN" w:bidi="ar-SA"/>
              </w:rPr>
              <w:t>3.</w:t>
            </w:r>
            <w:r>
              <w:rPr>
                <w:rFonts w:hint="eastAsia" w:ascii="宋体" w:hAnsi="宋体" w:eastAsia="宋体" w:cs="宋体"/>
                <w:b/>
                <w:bCs/>
                <w:color w:val="auto"/>
                <w:kern w:val="2"/>
                <w:sz w:val="24"/>
                <w:szCs w:val="24"/>
                <w:highlight w:val="none"/>
                <w:lang w:val="en-US" w:eastAsia="zh-CN" w:bidi="ar-SA"/>
              </w:rPr>
              <w:t>允许供应商参与多个标包的投标活动，但最终供应商只能获取一个标包（序号靠前标包）的中标资格。如同一供应商同时成为一包、二包的第一中标候选人，按照一包、二包的顺序只能成为序号靠前标包的中标供应商，其他标包按照推荐的中标候选人顺序顺延至下一名供应商。</w:t>
            </w:r>
          </w:p>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4.采购完成后，由教育主管部门负责组织中标供应商与相关学校签订合同。</w:t>
            </w:r>
          </w:p>
        </w:tc>
      </w:tr>
    </w:tbl>
    <w:p>
      <w:pPr>
        <w:jc w:val="both"/>
        <w:rPr>
          <w:rFonts w:hint="eastAsia" w:ascii="宋体" w:hAnsi="宋体" w:eastAsia="宋体" w:cs="宋体"/>
          <w:sz w:val="32"/>
          <w:szCs w:val="32"/>
        </w:rPr>
      </w:pPr>
      <w:r>
        <w:rPr>
          <w:rFonts w:hint="eastAsia" w:ascii="宋体" w:hAnsi="宋体" w:eastAsia="宋体" w:cs="宋体"/>
          <w:sz w:val="24"/>
          <w:szCs w:val="24"/>
        </w:rPr>
        <w:br w:type="page"/>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一、有关定义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lang w:eastAsia="zh-CN"/>
        </w:rPr>
        <w:t>同级财政部门</w:t>
      </w:r>
      <w:r>
        <w:rPr>
          <w:rFonts w:hint="eastAsia" w:ascii="宋体" w:hAnsi="宋体" w:eastAsia="宋体" w:cs="宋体"/>
          <w:sz w:val="24"/>
          <w:szCs w:val="24"/>
        </w:rPr>
        <w:t>提出投诉。</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联系方式:西安浐灞国际港政府采购信用融资联系人：赵玮 029-83332219，15802952923）</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1．对中小企业、监狱企业、残疾人福利性单位的优惠政策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3．非单一产品采购项目，采购人将根据采购项目技术构成、产品价格比重等因素确定核心产品（可能不止一种），并在采购文件中载明。多家供应商提供的核心产品全部采用相同品牌的，按一家供应商计算。</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cyan"/>
          <w:lang w:eastAsia="zh-CN"/>
        </w:rPr>
      </w:pPr>
      <w:r>
        <w:rPr>
          <w:rFonts w:hint="eastAsia" w:ascii="宋体" w:hAnsi="宋体" w:eastAsia="宋体" w:cs="宋体"/>
          <w:sz w:val="24"/>
          <w:szCs w:val="24"/>
          <w:highlight w:val="none"/>
        </w:rPr>
        <w:t>（三）投标报价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rPr>
      </w:pPr>
      <w:r>
        <w:rPr>
          <w:rFonts w:hint="eastAsia" w:ascii="宋体" w:hAnsi="宋体" w:eastAsia="宋体" w:cs="宋体"/>
          <w:sz w:val="24"/>
          <w:szCs w:val="24"/>
          <w:highlight w:val="none"/>
          <w:lang w:val="en-US" w:eastAsia="zh-CN"/>
        </w:rPr>
        <w:t>本项目报价包括但不限于货物价款(含通常配备的备品备件、易损件）、人工费、包装费、仓储费、运输费、装卸费、保险费、安装费、调试费、培训费、线材及配件费、售后服务、验收费、招标代理服务费、利润、风险、税金等在项目实施过程中所发生的所有费用，任何错报、漏报由供应商自行负责。</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六、资格审查</w:t>
      </w:r>
    </w:p>
    <w:p>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4"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29"/>
        <w:gridCol w:w="2615"/>
        <w:gridCol w:w="10"/>
        <w:gridCol w:w="639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315" w:type="pct"/>
            <w:tcBorders>
              <w:top w:val="single" w:color="auto" w:sz="12" w:space="0"/>
              <w:bottom w:val="single" w:color="auto" w:sz="2" w:space="0"/>
            </w:tcBorders>
            <w:shd w:val="clear" w:color="auto" w:fill="F1F1F1" w:themeFill="background1" w:themeFillShade="F2"/>
            <w:vAlign w:val="center"/>
          </w:tcPr>
          <w:p>
            <w:pPr>
              <w:spacing w:line="360" w:lineRule="auto"/>
              <w:ind w:left="0" w:leftChars="0" w:right="0" w:righ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17" w:type="pct"/>
            <w:gridSpan w:val="2"/>
            <w:tcBorders>
              <w:top w:val="single" w:color="auto" w:sz="12" w:space="0"/>
              <w:bottom w:val="single" w:color="auto" w:sz="2" w:space="0"/>
            </w:tcBorders>
            <w:shd w:val="clear" w:color="auto" w:fill="F1F1F1" w:themeFill="background1" w:themeFillShade="F2"/>
            <w:vAlign w:val="center"/>
          </w:tcPr>
          <w:p>
            <w:pPr>
              <w:spacing w:line="360" w:lineRule="auto"/>
              <w:ind w:left="0" w:leftChars="0" w:right="0" w:righ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提供合格有效的法人或者其他组织的营业执照等证明文件或自然人的身份证明；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财务状况报告</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提供2023年度的财务审计报告或开标前六个月内其基本存款账户开户银行出具的资信证明（附开户许可证或开户备案证明或基本账户信息）；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税收缴纳证明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提供2023年07月01日至今已缴存的至少一个月的纳税证明或完税证明，依法免税的单位应提供相关证明材料；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社会保障资金缴纳证明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提供2023年07月01日至今已缴存的至少一个月的社会保障资金缴存单据或社保机构开具的社会保险参保缴费情况证明，依法不需要缴纳社会保障资金的单位应提供相关证明材料；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无重大违法记录声明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参加政府采购活动前3年内，在经营活动中没有重大违法记录的书面声明；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专业技术能力证明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具备履行合同所必需的设备和专业技术能力的证明材料(由投标人根据项目需求提供说明材料或者承诺)；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320"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法定代表人（主要负责人）委托授权书\身份证明</w:t>
            </w:r>
          </w:p>
        </w:tc>
        <w:tc>
          <w:tcPr>
            <w:tcW w:w="3212" w:type="pct"/>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投标人应授权合法的人员参加投标全过程，其中法定代表人直接参加投标的，须出具法定代表人身份证，并与营业执照上信息一致。法定代表人授权代表参加投标的，须出具法定代表人授权书及授权代表身份证；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20"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信用查询</w:t>
            </w:r>
          </w:p>
        </w:tc>
        <w:tc>
          <w:tcPr>
            <w:tcW w:w="3212" w:type="pct"/>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320"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关联关系</w:t>
            </w:r>
          </w:p>
        </w:tc>
        <w:tc>
          <w:tcPr>
            <w:tcW w:w="3212" w:type="pct"/>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单位负责人为同一人或者存在直接控股、管理关系的不同投标人，不得参加同一合同项下的政府采购活动；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4"/>
            <w:vAlign w:val="center"/>
          </w:tcPr>
          <w:p>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4．《无重大违法记录声明》、《法定代表人委托授权书》、《法定代表人身份证明书》、《联合体协议书》应按第五章《投标文件构成及格式》中给定的格式填写，并按要求签字、盖章。</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（二）评标程序</w:t>
      </w:r>
    </w:p>
    <w:p>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9"/>
        <w:gridCol w:w="2228"/>
        <w:gridCol w:w="696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5" w:type="pct"/>
            <w:tcBorders>
              <w:top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（3）法定代表人（主要负责人）委托授权书\身份证明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投标报价</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highlight w:val="none"/>
              </w:rPr>
              <w:t>（4）符合《开标一览表》的填报要求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green"/>
              </w:rPr>
            </w:pPr>
            <w:r>
              <w:rPr>
                <w:rFonts w:hint="eastAsia" w:ascii="宋体" w:hAnsi="宋体" w:eastAsia="宋体" w:cs="宋体"/>
                <w:sz w:val="24"/>
                <w:szCs w:val="24"/>
              </w:rPr>
              <w:t>其他</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green"/>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3．综合比较与评价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24"/>
          <w:szCs w:val="24"/>
          <w:highlight w:val="none"/>
        </w:rPr>
      </w:pPr>
      <w:r>
        <w:rPr>
          <w:rFonts w:hint="eastAsia" w:ascii="宋体" w:hAnsi="宋体" w:eastAsia="宋体" w:cs="宋体"/>
          <w:sz w:val="24"/>
          <w:szCs w:val="24"/>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3535"/>
        <w:gridCol w:w="216"/>
        <w:gridCol w:w="4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gridSpan w:val="3"/>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pPr>
              <w:pStyle w:val="15"/>
              <w:rPr>
                <w:rFonts w:hint="eastAsia"/>
                <w:color w:val="auto"/>
              </w:rPr>
            </w:pPr>
            <w:r>
              <w:rPr>
                <w:rFonts w:hint="eastAsia" w:ascii="宋体" w:hAnsi="宋体" w:eastAsia="宋体" w:cs="宋体"/>
                <w:color w:val="auto"/>
                <w:sz w:val="24"/>
                <w:szCs w:val="24"/>
                <w:highlight w:val="none"/>
                <w:lang w:val="en-US" w:eastAsia="zh-CN" w:bidi="ar-SA"/>
              </w:rPr>
              <w:t>符合招标文件规定的小型或微型企业或监狱企业或残疾人福利性单位优惠条件的投标人，价格给予10%的扣除，用扣除后的价格参与评审。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w:t>
            </w:r>
          </w:p>
        </w:tc>
        <w:tc>
          <w:tcPr>
            <w:tcW w:w="903"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gridSpan w:val="3"/>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1075" w:type="dxa"/>
            <w:vMerge w:val="restart"/>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53</w:t>
            </w:r>
            <w:r>
              <w:rPr>
                <w:rFonts w:hint="eastAsia" w:ascii="宋体" w:hAnsi="宋体" w:eastAsia="宋体" w:cs="宋体"/>
                <w:color w:val="auto"/>
                <w:sz w:val="24"/>
                <w:szCs w:val="24"/>
                <w:highlight w:val="none"/>
              </w:rPr>
              <w:t>分</w:t>
            </w:r>
          </w:p>
        </w:tc>
        <w:tc>
          <w:tcPr>
            <w:tcW w:w="3751" w:type="dxa"/>
            <w:gridSpan w:val="2"/>
            <w:vMerge w:val="restart"/>
            <w:noWrap w:val="0"/>
            <w:vAlign w:val="center"/>
          </w:tcPr>
          <w:p>
            <w:pPr>
              <w:numPr>
                <w:ilvl w:val="0"/>
                <w:numId w:val="2"/>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的计12分。</w:t>
            </w:r>
          </w:p>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技术参数有低于招标文件要求的，每一项扣0.5分，扣完为止。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pPr>
              <w:spacing w:line="500" w:lineRule="exact"/>
              <w:rPr>
                <w:rFonts w:hint="eastAsia" w:ascii="宋体" w:hAnsi="宋体" w:eastAsia="宋体" w:cs="宋体"/>
                <w:color w:val="auto"/>
                <w:sz w:val="24"/>
                <w:szCs w:val="24"/>
                <w:highlight w:val="none"/>
              </w:rPr>
            </w:pPr>
          </w:p>
        </w:tc>
        <w:tc>
          <w:tcPr>
            <w:tcW w:w="4358" w:type="dxa"/>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在全部满足招标技术参数的前提下，技术参数优于招标文件规定的相应技术参数的，每一项加0.5分，加分合计至3分时为止。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2、产品相关资料：投标产品附有详细的产品技术资料（包括但不限于产品宣传彩页</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所投产品规格指标、功能较好，技术资料齐全计（4～7]分。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75" w:type="dxa"/>
            <w:vMerge w:val="continue"/>
            <w:noWrap w:val="0"/>
            <w:vAlign w:val="center"/>
          </w:tcPr>
          <w:p>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pPr>
              <w:spacing w:line="500" w:lineRule="exact"/>
              <w:rPr>
                <w:rFonts w:hint="eastAsia" w:ascii="宋体" w:hAnsi="宋体" w:eastAsia="宋体" w:cs="宋体"/>
                <w:color w:val="auto"/>
                <w:sz w:val="24"/>
                <w:szCs w:val="24"/>
                <w:highlight w:val="none"/>
              </w:rPr>
            </w:pPr>
          </w:p>
        </w:tc>
        <w:tc>
          <w:tcPr>
            <w:tcW w:w="4358" w:type="dxa"/>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所投产品规格指标、功能内容简单，技术资料</w:t>
            </w:r>
            <w:r>
              <w:rPr>
                <w:rFonts w:hint="eastAsia" w:ascii="宋体" w:hAnsi="宋体" w:eastAsia="宋体" w:cs="宋体"/>
                <w:color w:val="auto"/>
                <w:sz w:val="24"/>
                <w:szCs w:val="24"/>
                <w:highlight w:val="none"/>
                <w:lang w:eastAsia="zh-CN"/>
              </w:rPr>
              <w:t>相对齐</w:t>
            </w:r>
            <w:r>
              <w:rPr>
                <w:rFonts w:hint="eastAsia" w:ascii="宋体" w:hAnsi="宋体" w:eastAsia="宋体" w:cs="宋体"/>
                <w:color w:val="auto"/>
                <w:sz w:val="24"/>
                <w:szCs w:val="24"/>
                <w:highlight w:val="none"/>
              </w:rPr>
              <w:t>全计（0～4]分。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1075" w:type="dxa"/>
            <w:vMerge w:val="continue"/>
            <w:noWrap w:val="0"/>
            <w:vAlign w:val="center"/>
          </w:tcPr>
          <w:p>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pPr>
              <w:spacing w:line="5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实施方案完整全面、明确可行、有针对性、细节考虑到位计（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pPr>
              <w:spacing w:line="500" w:lineRule="exact"/>
              <w:rPr>
                <w:rFonts w:hint="eastAsia" w:ascii="宋体" w:hAnsi="宋体" w:eastAsia="宋体" w:cs="宋体"/>
                <w:color w:val="auto"/>
                <w:sz w:val="24"/>
                <w:szCs w:val="24"/>
                <w:highlight w:val="none"/>
              </w:rPr>
            </w:pPr>
          </w:p>
        </w:tc>
        <w:tc>
          <w:tcPr>
            <w:tcW w:w="4358" w:type="dxa"/>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实施方案简单片面，相关描述不完整，可行性、针对性低计（0～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535" w:type="dxa"/>
            <w:vMerge w:val="restart"/>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c>
          <w:tcPr>
            <w:tcW w:w="4574" w:type="dxa"/>
            <w:gridSpan w:val="2"/>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货源渠道正规，具备相关质量证明文件，质量保障措施完整、详尽，根据响应程度计（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535" w:type="dxa"/>
            <w:vMerge w:val="continue"/>
            <w:noWrap w:val="0"/>
            <w:vAlign w:val="center"/>
          </w:tcPr>
          <w:p>
            <w:pPr>
              <w:spacing w:line="460" w:lineRule="exact"/>
              <w:rPr>
                <w:rFonts w:hint="eastAsia" w:ascii="宋体" w:hAnsi="宋体" w:eastAsia="宋体" w:cs="宋体"/>
                <w:color w:val="auto"/>
                <w:sz w:val="24"/>
                <w:szCs w:val="24"/>
                <w:highlight w:val="none"/>
              </w:rPr>
            </w:pPr>
          </w:p>
        </w:tc>
        <w:tc>
          <w:tcPr>
            <w:tcW w:w="4574" w:type="dxa"/>
            <w:gridSpan w:val="2"/>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对产品质量保障描述含糊，证明文件缺失，措施简单不够完备计（0～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、针对本项目可能出现的各类突发情况提供应急解决方案，根据响应程度计（0～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供应商针对本项目有详细可行的技术培训措施：培训计划完善，内容充实，安排合理，保证使用单位能熟练操作维护和正常使用，根据响应程度计（0～</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1075"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gridSpan w:val="3"/>
            <w:noWrap w:val="0"/>
            <w:vAlign w:val="top"/>
          </w:tcPr>
          <w:p>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具有完善的售后服务保障体系，对交</w:t>
            </w:r>
            <w:r>
              <w:rPr>
                <w:rFonts w:hint="eastAsia" w:ascii="宋体" w:hAnsi="宋体" w:eastAsia="宋体" w:cs="宋体"/>
                <w:bCs/>
                <w:color w:val="auto"/>
                <w:sz w:val="24"/>
                <w:szCs w:val="24"/>
                <w:highlight w:val="none"/>
                <w:lang w:eastAsia="zh-CN"/>
              </w:rPr>
              <w:t>付</w:t>
            </w:r>
            <w:r>
              <w:rPr>
                <w:rFonts w:hint="eastAsia" w:ascii="宋体" w:hAnsi="宋体" w:eastAsia="宋体" w:cs="宋体"/>
                <w:bCs/>
                <w:color w:val="auto"/>
                <w:sz w:val="24"/>
                <w:szCs w:val="24"/>
                <w:highlight w:val="none"/>
              </w:rPr>
              <w:t>期内人员到位情况、质保期的长短及质保期内的响应时间以及备品、备件供应计划（方案还应当包含不能完全履行售后服务时愿意接受相关处罚的承诺）</w:t>
            </w:r>
          </w:p>
          <w:p>
            <w:pPr>
              <w:spacing w:line="46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售后服务方案合理、及时有效与实际需求相符合</w:t>
            </w:r>
            <w:r>
              <w:rPr>
                <w:rFonts w:hint="eastAsia" w:ascii="宋体" w:hAnsi="宋体" w:eastAsia="宋体" w:cs="宋体"/>
                <w:bCs/>
                <w:color w:val="auto"/>
                <w:sz w:val="24"/>
                <w:szCs w:val="24"/>
                <w:highlight w:val="none"/>
                <w:lang w:val="en-US" w:eastAsia="zh-CN"/>
              </w:rPr>
              <w:t>,内容详细完整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售后服务</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rPr>
              <w:t>较为</w:t>
            </w:r>
            <w:r>
              <w:rPr>
                <w:rFonts w:hint="eastAsia" w:ascii="宋体" w:hAnsi="宋体" w:eastAsia="宋体" w:cs="宋体"/>
                <w:bCs/>
                <w:color w:val="auto"/>
                <w:sz w:val="24"/>
                <w:szCs w:val="24"/>
                <w:highlight w:val="none"/>
              </w:rPr>
              <w:t>合理、</w:t>
            </w:r>
            <w:r>
              <w:rPr>
                <w:rFonts w:hint="eastAsia" w:ascii="宋体" w:hAnsi="宋体" w:eastAsia="宋体" w:cs="宋体"/>
                <w:bCs/>
                <w:color w:val="auto"/>
                <w:sz w:val="24"/>
                <w:szCs w:val="24"/>
                <w:highlight w:val="none"/>
                <w:lang w:val="en-US" w:eastAsia="zh-CN"/>
              </w:rPr>
              <w:t>内容较为详细完整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售后服务方案</w:t>
            </w:r>
            <w:r>
              <w:rPr>
                <w:rFonts w:hint="eastAsia" w:ascii="宋体" w:hAnsi="宋体" w:eastAsia="宋体" w:cs="宋体"/>
                <w:bCs/>
                <w:color w:val="auto"/>
                <w:sz w:val="24"/>
                <w:szCs w:val="24"/>
                <w:highlight w:val="none"/>
                <w:lang w:eastAsia="zh-CN"/>
              </w:rPr>
              <w:t>基本</w:t>
            </w:r>
            <w:r>
              <w:rPr>
                <w:rFonts w:hint="eastAsia" w:ascii="宋体" w:hAnsi="宋体" w:eastAsia="宋体" w:cs="宋体"/>
                <w:bCs/>
                <w:color w:val="auto"/>
                <w:sz w:val="24"/>
                <w:szCs w:val="24"/>
                <w:highlight w:val="none"/>
              </w:rPr>
              <w:t>合理、与实际需求</w:t>
            </w:r>
            <w:r>
              <w:rPr>
                <w:rFonts w:hint="eastAsia" w:ascii="宋体" w:hAnsi="宋体" w:eastAsia="宋体" w:cs="宋体"/>
                <w:bCs/>
                <w:color w:val="auto"/>
                <w:sz w:val="24"/>
                <w:szCs w:val="24"/>
                <w:highlight w:val="none"/>
                <w:lang w:eastAsia="zh-CN"/>
              </w:rPr>
              <w:t>基本符合计（</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8109" w:type="dxa"/>
            <w:gridSpan w:val="3"/>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），每提供一项得0.5分，本项最高得2分。</w:t>
            </w:r>
            <w:r>
              <w:rPr>
                <w:rFonts w:hint="eastAsia" w:ascii="宋体" w:hAnsi="宋体" w:eastAsia="宋体" w:cs="宋体"/>
                <w:bCs/>
                <w:color w:val="auto"/>
                <w:sz w:val="24"/>
                <w:szCs w:val="24"/>
                <w:highlight w:val="none"/>
                <w:lang w:eastAsia="zh-CN"/>
              </w:rPr>
              <w:t>未提供不计分。</w:t>
            </w:r>
          </w:p>
        </w:tc>
      </w:tr>
    </w:tbl>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：关于同品牌的说明：</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color w:val="auto"/>
          <w:sz w:val="24"/>
          <w:szCs w:val="24"/>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非单一产品采购项目中，采购人根据采购项目技术构成、产品价格比重等合理确定核心产品。多家供应商提供的核心产品品牌相同的，按上述规定处理。</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核心产品为两个及以上时，当所有核心产品品牌均相同时，在评审时按同一供应商计算；部分核心产品品牌相同时按不同供应商计算。</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：关于调整优化节能产品、环境标志产品的说明</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注：1、节能产品、环境标志产品是指政府优先采购和强制采购的产品类别及所依据的相关标准规范的“品目清单”中的有效期内的产品。</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2、在招标时供应商应提供加盖供应商公章的有效证明材料。</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3、如同一产品既属于节能产品清单，又属于环境标志产品清单，不重复加分。</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：关于绿色建材的说明</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w:t>
      </w:r>
      <w:r>
        <w:rPr>
          <w:rFonts w:hint="eastAsia" w:ascii="宋体" w:hAnsi="宋体" w:eastAsia="宋体" w:cs="宋体"/>
          <w:sz w:val="24"/>
          <w:szCs w:val="24"/>
        </w:rPr>
        <w:t>（1）评委打分超过得分界限或未按本方法赋分时，该评委的打分按废票处理。</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（2）各种计算数字均保留两位小数，第三位“四舍五入”。</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（3）评标委员会根据以上内容打分，由高到低进行，推荐出中标候选单位。评标委员会依据评审结果写出评审报告，送采购人审定。</w:t>
      </w:r>
    </w:p>
    <w:p>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pPr>
        <w:spacing w:before="90" w:after="0" w:line="360" w:lineRule="auto"/>
        <w:ind w:right="0"/>
        <w:jc w:val="both"/>
        <w:rPr>
          <w:rFonts w:hint="eastAsia" w:asciiTheme="minorEastAsia" w:hAnsiTheme="minorEastAsia" w:eastAsiaTheme="minorEastAsia" w:cstheme="minorEastAsia"/>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Theme="minorEastAsia" w:hAnsiTheme="minorEastAsia" w:eastAsiaTheme="minorEastAsia" w:cstheme="minorEastAsia"/>
          <w:color w:val="000000"/>
          <w:spacing w:val="-8"/>
          <w:sz w:val="24"/>
          <w:szCs w:val="24"/>
          <w:highlight w:val="none"/>
        </w:rPr>
        <w:t>“政采贷”业务介绍</w:t>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333333"/>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333333"/>
          <w:spacing w:val="0"/>
          <w:sz w:val="24"/>
          <w:szCs w:val="24"/>
          <w:highlight w:val="none"/>
        </w:rPr>
        <w:t>为基础，借力政府采购诚信保障，提供了银企对接的机会和相关的服务支持。</w:t>
      </w:r>
    </w:p>
    <w:p>
      <w:pPr>
        <w:spacing w:line="360" w:lineRule="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0"/>
          <w:sz w:val="24"/>
          <w:szCs w:val="24"/>
          <w:highlight w:val="none"/>
        </w:rPr>
        <w:br w:type="page"/>
      </w:r>
    </w:p>
    <w:p>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pPr>
        <w:spacing w:before="281" w:after="0" w:line="360" w:lineRule="auto"/>
        <w:ind w:left="480" w:right="0" w:firstLine="0"/>
        <w:jc w:val="center"/>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陕西政府采购供应商信用融资信息服务平台操作手册</w:t>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333333"/>
          <w:spacing w:val="0"/>
          <w:sz w:val="24"/>
          <w:highlight w:val="none"/>
        </w:rPr>
        <w:t>功能。</w:t>
      </w:r>
    </w:p>
    <w:p>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1</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首页</w:t>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平台首页主要呈现陕西政府采购信用融资相关政策法规、基本操作流程及供应商帮助内容，供应商企业可由登录注册模块登录平台。</w:t>
      </w:r>
    </w:p>
    <w:p>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2</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登录</w:t>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lang w:eastAsia="zh-CN"/>
        </w:rPr>
      </w:pPr>
      <w:r>
        <w:rPr>
          <w:rFonts w:hint="eastAsia" w:asciiTheme="minorEastAsia" w:hAnsiTheme="minorEastAsia" w:eastAsiaTheme="minorEastAsia" w:cstheme="minorEastAsia"/>
          <w:color w:val="333333"/>
          <w:spacing w:val="-3"/>
          <w:sz w:val="24"/>
          <w:highlight w:val="none"/>
        </w:rPr>
        <w:t>陕西政府采购网的中标企业可用手机号注册用户，注册时需要填写企业名称及社会统一信用代码等信息，如下图：</w:t>
      </w:r>
    </w:p>
    <w:p>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pPr>
        <w:rPr>
          <w:rFonts w:hint="eastAsia" w:ascii="宋体" w:hAnsi="宋体"/>
          <w:b/>
          <w:sz w:val="24"/>
          <w:highlight w:val="none"/>
          <w:lang w:eastAsia="zh-CN"/>
        </w:rPr>
      </w:pPr>
      <w:r>
        <w:rPr>
          <w:rFonts w:hint="eastAsia" w:ascii="宋体" w:hAnsi="宋体"/>
          <w:b/>
          <w:sz w:val="24"/>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注册成功后，凭手机登录平台，如下图，点击首页：</w:t>
      </w:r>
    </w:p>
    <w:p>
      <w:pPr>
        <w:rPr>
          <w:highlight w:val="none"/>
          <w:lang w:eastAsia="zh-CN"/>
        </w:rPr>
      </w:pPr>
      <w:r>
        <w:rPr>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3.点击“可融资项目/合同”，再点击申请贷款：</w:t>
      </w:r>
    </w:p>
    <w:p>
      <w:pPr>
        <w:rPr>
          <w:highlight w:val="none"/>
          <w:lang w:eastAsia="zh-CN"/>
        </w:rPr>
      </w:pPr>
      <w:r>
        <w:rPr>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pPr>
        <w:rPr>
          <w:highlight w:val="none"/>
          <w:lang w:eastAsia="zh-CN"/>
        </w:rPr>
      </w:pPr>
      <w:r>
        <w:rPr>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4.勾选融资意向书：</w:t>
      </w:r>
    </w:p>
    <w:p>
      <w:pPr>
        <w:rPr>
          <w:highlight w:val="none"/>
          <w:lang w:eastAsia="zh-CN"/>
        </w:rPr>
      </w:pPr>
      <w:r>
        <w:rPr>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5.页面下拉，输入贷款金额、预计用款周期、可接受利率、贷款资金用途，点击保存，选择办理贷款机构所在地，然后点击下一步。</w:t>
      </w:r>
    </w:p>
    <w:p>
      <w:pPr>
        <w:rPr>
          <w:highlight w:val="none"/>
          <w:lang w:eastAsia="zh-CN"/>
        </w:rPr>
      </w:pPr>
      <w:r>
        <w:rPr>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6.在意向银行列点击提交贷款意向并确定：</w:t>
      </w:r>
    </w:p>
    <w:p>
      <w:pPr>
        <w:rPr>
          <w:highlight w:val="none"/>
          <w:lang w:eastAsia="zh-CN"/>
        </w:rPr>
      </w:pPr>
      <w:r>
        <w:rPr>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7.在申请进度栏即可查看本笔融资进度：</w:t>
      </w:r>
    </w:p>
    <w:p>
      <w:pPr>
        <w:rPr>
          <w:highlight w:val="none"/>
          <w:lang w:eastAsia="zh-CN"/>
        </w:rPr>
      </w:pPr>
      <w:r>
        <w:rPr>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pPr>
        <w:rPr>
          <w:highlight w:val="none"/>
          <w:lang w:eastAsia="zh-CN"/>
        </w:rPr>
      </w:pPr>
      <w:r>
        <w:rPr>
          <w:highlight w:val="none"/>
          <w:lang w:eastAsia="zh-CN"/>
        </w:rPr>
        <w:br w:type="page"/>
      </w:r>
    </w:p>
    <w:p>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szCs w:val="22"/>
          <w:highlight w:val="none"/>
          <w:lang w:val="en-US" w:eastAsia="en-US" w:bidi="ar-SA"/>
        </w:rPr>
        <w:t>开展政采贷业务</w:t>
      </w:r>
      <w:r>
        <w:rPr>
          <w:rFonts w:hint="eastAsia" w:ascii="宋体" w:hAnsi="宋体" w:eastAsia="宋体" w:cs="宋体"/>
          <w:color w:val="000000"/>
          <w:spacing w:val="0"/>
          <w:sz w:val="24"/>
          <w:highlight w:val="none"/>
        </w:rPr>
        <w:t>联系方式：</w:t>
      </w:r>
    </w:p>
    <w:p>
      <w:pPr>
        <w:spacing w:before="165" w:after="0" w:line="360" w:lineRule="auto"/>
        <w:ind w:left="0" w:right="0" w:firstLine="0"/>
        <w:jc w:val="left"/>
        <w:rPr>
          <w:rFonts w:hint="eastAsia" w:ascii="宋体" w:hAnsi="宋体" w:eastAsia="宋体" w:cs="宋体"/>
          <w:color w:val="000000"/>
          <w:spacing w:val="0"/>
          <w:sz w:val="24"/>
          <w:highlight w:val="none"/>
        </w:rPr>
      </w:pPr>
    </w:p>
    <w:p>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highlight w:val="none"/>
        </w:rPr>
        <w:t>政府采购信用融资联系人：赵玮 029-83332219，15802952923</w:t>
      </w:r>
    </w:p>
    <w:p>
      <w:pPr>
        <w:rPr>
          <w:rFonts w:hint="eastAsia"/>
        </w:rPr>
      </w:pPr>
    </w:p>
    <w:p>
      <w:pPr>
        <w:rPr>
          <w:rFonts w:hint="eastAsia" w:ascii="宋体" w:hAnsi="宋体"/>
          <w:sz w:val="24"/>
          <w:szCs w:val="24"/>
          <w:highlight w:val="none"/>
          <w:lang w:val="zh-CN"/>
        </w:rPr>
      </w:pPr>
      <w:r>
        <w:rPr>
          <w:rFonts w:hint="eastAsia" w:ascii="宋体" w:hAnsi="宋体"/>
          <w:sz w:val="24"/>
          <w:szCs w:val="24"/>
          <w:highlight w:val="none"/>
          <w:lang w:val="zh-CN"/>
        </w:rPr>
        <w:br w:type="page"/>
      </w:r>
    </w:p>
    <w:p>
      <w:pPr>
        <w:pStyle w:val="2"/>
        <w:numPr>
          <w:ilvl w:val="0"/>
          <w:numId w:val="3"/>
        </w:numPr>
        <w:rPr>
          <w:rFonts w:hint="eastAsia" w:ascii="宋体" w:hAnsi="宋体" w:eastAsia="宋体" w:cs="宋体"/>
          <w:b/>
          <w:bCs/>
          <w:sz w:val="32"/>
          <w:szCs w:val="32"/>
          <w:highlight w:val="none"/>
        </w:rPr>
      </w:pPr>
      <w:bookmarkStart w:id="15" w:name="_Toc12670"/>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 xml:space="preserve"> </w:t>
      </w:r>
      <w:bookmarkStart w:id="16" w:name="_Toc2616"/>
      <w:r>
        <w:rPr>
          <w:rFonts w:hint="eastAsia" w:ascii="宋体" w:hAnsi="宋体" w:eastAsia="宋体" w:cs="宋体"/>
          <w:b/>
          <w:bCs/>
          <w:sz w:val="32"/>
          <w:szCs w:val="32"/>
          <w:highlight w:val="none"/>
        </w:rPr>
        <w:t>招标内容及要求</w:t>
      </w:r>
      <w:bookmarkEnd w:id="14"/>
      <w:bookmarkEnd w:id="15"/>
      <w:bookmarkEnd w:id="16"/>
      <w:bookmarkStart w:id="42" w:name="_GoBack"/>
      <w:bookmarkEnd w:id="42"/>
    </w:p>
    <w:p>
      <w:pPr>
        <w:numPr>
          <w:ilvl w:val="0"/>
          <w:numId w:val="0"/>
        </w:numPr>
        <w:bidi w:val="0"/>
        <w:rPr>
          <w:rFonts w:hint="eastAsia"/>
          <w:b/>
          <w:bCs/>
          <w:lang w:val="en-US" w:eastAsia="zh-CN"/>
        </w:rPr>
      </w:pPr>
      <w:r>
        <w:rPr>
          <w:rFonts w:hint="eastAsia" w:cs="Times New Roman" w:asciiTheme="minorHAnsi" w:hAnsiTheme="minorHAnsi" w:eastAsiaTheme="minorEastAsia"/>
          <w:b/>
          <w:bCs/>
          <w:sz w:val="24"/>
          <w:szCs w:val="24"/>
          <w:lang w:val="en-US" w:eastAsia="zh-CN" w:bidi="ar-SA"/>
        </w:rPr>
        <w:t>一、</w:t>
      </w:r>
      <w:r>
        <w:rPr>
          <w:rFonts w:hint="eastAsia"/>
          <w:b/>
          <w:bCs/>
          <w:lang w:val="en-US" w:eastAsia="zh-CN"/>
        </w:rPr>
        <w:t>项目名称</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cs="宋体" w:eastAsiaTheme="minorEastAsia"/>
          <w:spacing w:val="0"/>
          <w:sz w:val="22"/>
          <w:szCs w:val="22"/>
          <w:lang w:val="en-US" w:eastAsia="zh-CN"/>
        </w:rPr>
      </w:pPr>
      <w:r>
        <w:rPr>
          <w:rFonts w:hint="eastAsia" w:ascii="宋体" w:hAnsi="宋体" w:cs="宋体" w:eastAsiaTheme="minorEastAsia"/>
          <w:spacing w:val="0"/>
          <w:sz w:val="24"/>
          <w:szCs w:val="24"/>
          <w:lang w:val="en-US" w:eastAsia="zh-CN"/>
        </w:rPr>
        <w:t>2024年全区学校教育教学设施设备采购项目（办公设备办公电器类）一包</w:t>
      </w:r>
    </w:p>
    <w:p>
      <w:pPr>
        <w:numPr>
          <w:ilvl w:val="0"/>
          <w:numId w:val="0"/>
        </w:numPr>
        <w:bidi w:val="0"/>
        <w:rPr>
          <w:rFonts w:hint="eastAsia"/>
          <w:b/>
          <w:bCs/>
          <w:lang w:val="en-US" w:eastAsia="zh-CN"/>
        </w:rPr>
      </w:pPr>
      <w:r>
        <w:rPr>
          <w:rFonts w:hint="eastAsia"/>
          <w:b/>
          <w:bCs/>
          <w:lang w:val="en-US" w:eastAsia="zh-CN"/>
        </w:rPr>
        <w:t>二、采购清单</w:t>
      </w:r>
    </w:p>
    <w:tbl>
      <w:tblPr>
        <w:tblStyle w:val="28"/>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6"/>
        <w:gridCol w:w="1177"/>
        <w:gridCol w:w="1330"/>
        <w:gridCol w:w="3837"/>
        <w:gridCol w:w="486"/>
        <w:gridCol w:w="717"/>
        <w:gridCol w:w="1132"/>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6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2"/>
                <w:szCs w:val="22"/>
                <w:u w:val="none"/>
              </w:rPr>
            </w:pPr>
            <w:bookmarkStart w:id="17" w:name="_Toc100219615"/>
            <w:r>
              <w:rPr>
                <w:rStyle w:val="112"/>
                <w:rFonts w:hint="eastAsia" w:ascii="宋体" w:hAnsi="宋体" w:eastAsia="宋体" w:cs="宋体"/>
                <w:color w:val="auto"/>
                <w:sz w:val="22"/>
                <w:szCs w:val="22"/>
                <w:lang w:val="en-US" w:eastAsia="zh-CN" w:bidi="ar"/>
              </w:rPr>
              <w:t>序号</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部室名称</w:t>
            </w:r>
            <w:r>
              <w:rPr>
                <w:rStyle w:val="113"/>
                <w:rFonts w:hint="eastAsia" w:ascii="宋体" w:hAnsi="宋体" w:eastAsia="宋体" w:cs="宋体"/>
                <w:color w:val="auto"/>
                <w:sz w:val="22"/>
                <w:szCs w:val="22"/>
                <w:lang w:val="en-US" w:eastAsia="zh-CN" w:bidi="ar"/>
              </w:rPr>
              <w:t>/</w:t>
            </w:r>
            <w:r>
              <w:rPr>
                <w:rStyle w:val="112"/>
                <w:rFonts w:hint="eastAsia" w:ascii="宋体" w:hAnsi="宋体" w:eastAsia="宋体" w:cs="宋体"/>
                <w:color w:val="auto"/>
                <w:sz w:val="22"/>
                <w:szCs w:val="22"/>
                <w:lang w:val="en-US" w:eastAsia="zh-CN" w:bidi="ar"/>
              </w:rPr>
              <w:t>项目名称</w:t>
            </w:r>
          </w:p>
        </w:tc>
        <w:tc>
          <w:tcPr>
            <w:tcW w:w="67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设施设备名称项目名称</w:t>
            </w:r>
          </w:p>
        </w:tc>
        <w:tc>
          <w:tcPr>
            <w:tcW w:w="19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规格参数</w:t>
            </w:r>
          </w:p>
        </w:tc>
        <w:tc>
          <w:tcPr>
            <w:tcW w:w="24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单位</w:t>
            </w:r>
          </w:p>
        </w:tc>
        <w:tc>
          <w:tcPr>
            <w:tcW w:w="36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数量</w:t>
            </w:r>
          </w:p>
        </w:tc>
        <w:tc>
          <w:tcPr>
            <w:tcW w:w="57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配送地点</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（学校名称）</w:t>
            </w:r>
          </w:p>
        </w:tc>
        <w:tc>
          <w:tcPr>
            <w:tcW w:w="26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立柜式空调3（大3P）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5</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Style w:val="114"/>
                <w:rFonts w:hint="eastAsia" w:ascii="宋体" w:hAnsi="宋体" w:eastAsia="宋体" w:cs="宋体"/>
                <w:color w:val="auto"/>
                <w:sz w:val="22"/>
                <w:szCs w:val="22"/>
                <w:lang w:val="en-US" w:eastAsia="zh-CN" w:bidi="ar"/>
              </w:rPr>
              <w:t>立柜式空调3（大</w:t>
            </w:r>
            <w:r>
              <w:rPr>
                <w:rFonts w:hint="eastAsia" w:ascii="宋体" w:hAnsi="宋体" w:eastAsia="宋体" w:cs="宋体"/>
                <w:i w:val="0"/>
                <w:iCs w:val="0"/>
                <w:color w:val="auto"/>
                <w:kern w:val="0"/>
                <w:sz w:val="22"/>
                <w:szCs w:val="22"/>
                <w:u w:val="none"/>
                <w:lang w:val="en-US" w:eastAsia="zh-CN" w:bidi="ar"/>
              </w:rPr>
              <w:t>3P</w:t>
            </w:r>
            <w:r>
              <w:rPr>
                <w:rStyle w:val="114"/>
                <w:rFonts w:hint="eastAsia" w:ascii="宋体" w:hAnsi="宋体" w:eastAsia="宋体" w:cs="宋体"/>
                <w:color w:val="auto"/>
                <w:sz w:val="22"/>
                <w:szCs w:val="22"/>
                <w:lang w:val="en-US" w:eastAsia="zh-CN" w:bidi="ar"/>
              </w:rPr>
              <w:t>）</w:t>
            </w:r>
          </w:p>
        </w:tc>
        <w:tc>
          <w:tcPr>
            <w:tcW w:w="1934" w:type="pct"/>
            <w:shd w:val="clear" w:color="auto" w:fill="auto"/>
            <w:vAlign w:val="center"/>
          </w:tcPr>
          <w:p>
            <w:pPr>
              <w:keepNext w:val="0"/>
              <w:keepLines w:val="0"/>
              <w:widowControl/>
              <w:suppressLineNumbers w:val="0"/>
              <w:jc w:val="both"/>
              <w:textAlignment w:val="center"/>
              <w:rPr>
                <w:rStyle w:val="114"/>
                <w:rFonts w:hint="eastAsia" w:ascii="宋体" w:hAnsi="宋体" w:eastAsia="宋体" w:cs="宋体"/>
                <w:color w:val="auto"/>
                <w:sz w:val="22"/>
                <w:szCs w:val="22"/>
                <w:lang w:val="en-US" w:eastAsia="zh-CN" w:bidi="ar"/>
              </w:rPr>
            </w:pPr>
            <w:r>
              <w:rPr>
                <w:rStyle w:val="114"/>
                <w:rFonts w:hint="eastAsia" w:ascii="宋体" w:hAnsi="宋体" w:eastAsia="宋体" w:cs="宋体"/>
                <w:color w:val="auto"/>
                <w:sz w:val="22"/>
                <w:szCs w:val="22"/>
                <w:lang w:val="en-US" w:eastAsia="zh-CN" w:bidi="ar"/>
              </w:rPr>
              <w:t>一级能耗，面板材质</w:t>
            </w:r>
            <w:r>
              <w:rPr>
                <w:rFonts w:hint="eastAsia" w:ascii="宋体" w:hAnsi="宋体" w:eastAsia="宋体" w:cs="宋体"/>
                <w:i w:val="0"/>
                <w:iCs w:val="0"/>
                <w:color w:val="auto"/>
                <w:kern w:val="0"/>
                <w:sz w:val="22"/>
                <w:szCs w:val="22"/>
                <w:u w:val="none"/>
                <w:lang w:val="en-US" w:eastAsia="zh-CN" w:bidi="ar"/>
              </w:rPr>
              <w:t>ABS</w:t>
            </w:r>
            <w:r>
              <w:rPr>
                <w:rStyle w:val="114"/>
                <w:rFonts w:hint="eastAsia" w:ascii="宋体" w:hAnsi="宋体" w:eastAsia="宋体" w:cs="宋体"/>
                <w:color w:val="auto"/>
                <w:sz w:val="22"/>
                <w:szCs w:val="22"/>
                <w:lang w:val="en-US" w:eastAsia="zh-CN" w:bidi="ar"/>
              </w:rPr>
              <w:t>塑料；</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Style w:val="114"/>
                <w:rFonts w:hint="eastAsia" w:ascii="宋体" w:hAnsi="宋体" w:eastAsia="宋体" w:cs="宋体"/>
                <w:color w:val="auto"/>
                <w:sz w:val="22"/>
                <w:szCs w:val="22"/>
                <w:lang w:val="en-US" w:eastAsia="zh-CN" w:bidi="ar"/>
              </w:rPr>
              <w:t>可制热制冷，制热功率≥</w:t>
            </w:r>
            <w:r>
              <w:rPr>
                <w:rFonts w:hint="eastAsia" w:ascii="宋体" w:hAnsi="宋体" w:eastAsia="宋体" w:cs="宋体"/>
                <w:i w:val="0"/>
                <w:iCs w:val="0"/>
                <w:color w:val="auto"/>
                <w:kern w:val="0"/>
                <w:sz w:val="22"/>
                <w:szCs w:val="22"/>
                <w:u w:val="none"/>
                <w:lang w:val="en-US" w:eastAsia="zh-CN" w:bidi="ar"/>
              </w:rPr>
              <w:t>2980W，</w:t>
            </w:r>
            <w:r>
              <w:rPr>
                <w:rStyle w:val="114"/>
                <w:rFonts w:hint="eastAsia" w:ascii="宋体" w:hAnsi="宋体" w:eastAsia="宋体" w:cs="宋体"/>
                <w:color w:val="auto"/>
                <w:sz w:val="22"/>
                <w:szCs w:val="22"/>
                <w:lang w:val="en-US" w:eastAsia="zh-CN" w:bidi="ar"/>
              </w:rPr>
              <w:t>制冷功率≥</w:t>
            </w:r>
            <w:r>
              <w:rPr>
                <w:rFonts w:hint="eastAsia" w:ascii="宋体" w:hAnsi="宋体" w:eastAsia="宋体" w:cs="宋体"/>
                <w:i w:val="0"/>
                <w:iCs w:val="0"/>
                <w:color w:val="auto"/>
                <w:kern w:val="0"/>
                <w:sz w:val="22"/>
                <w:szCs w:val="22"/>
                <w:u w:val="none"/>
                <w:lang w:val="en-US" w:eastAsia="zh-CN" w:bidi="ar"/>
              </w:rPr>
              <w:t>2020W；</w:t>
            </w:r>
          </w:p>
          <w:p>
            <w:pPr>
              <w:keepNext w:val="0"/>
              <w:keepLines w:val="0"/>
              <w:widowControl/>
              <w:suppressLineNumbers w:val="0"/>
              <w:jc w:val="both"/>
              <w:textAlignment w:val="center"/>
              <w:rPr>
                <w:rStyle w:val="114"/>
                <w:rFonts w:hint="eastAsia" w:ascii="宋体" w:hAnsi="宋体" w:eastAsia="宋体" w:cs="宋体"/>
                <w:color w:val="auto"/>
                <w:sz w:val="22"/>
                <w:szCs w:val="22"/>
                <w:lang w:val="en-US" w:eastAsia="zh-CN" w:bidi="ar"/>
              </w:rPr>
            </w:pPr>
            <w:r>
              <w:rPr>
                <w:rStyle w:val="114"/>
                <w:rFonts w:hint="eastAsia" w:ascii="宋体" w:hAnsi="宋体" w:eastAsia="宋体" w:cs="宋体"/>
                <w:color w:val="auto"/>
                <w:sz w:val="22"/>
                <w:szCs w:val="22"/>
                <w:lang w:val="en-US" w:eastAsia="zh-CN" w:bidi="ar"/>
              </w:rPr>
              <w:t>插头规格：</w:t>
            </w:r>
            <w:r>
              <w:rPr>
                <w:rFonts w:hint="eastAsia" w:ascii="宋体" w:hAnsi="宋体" w:eastAsia="宋体" w:cs="宋体"/>
                <w:i w:val="0"/>
                <w:iCs w:val="0"/>
                <w:color w:val="auto"/>
                <w:kern w:val="0"/>
                <w:sz w:val="22"/>
                <w:szCs w:val="22"/>
                <w:u w:val="none"/>
                <w:lang w:val="en-US" w:eastAsia="zh-CN" w:bidi="ar"/>
              </w:rPr>
              <w:t>32A，</w:t>
            </w:r>
            <w:r>
              <w:rPr>
                <w:rStyle w:val="114"/>
                <w:rFonts w:hint="eastAsia" w:ascii="宋体" w:hAnsi="宋体" w:eastAsia="宋体" w:cs="宋体"/>
                <w:color w:val="auto"/>
                <w:sz w:val="22"/>
                <w:szCs w:val="22"/>
                <w:lang w:val="en-US" w:eastAsia="zh-CN" w:bidi="ar"/>
              </w:rPr>
              <w:t>电压</w:t>
            </w:r>
            <w:r>
              <w:rPr>
                <w:rFonts w:hint="eastAsia" w:ascii="宋体" w:hAnsi="宋体" w:eastAsia="宋体" w:cs="宋体"/>
                <w:i w:val="0"/>
                <w:iCs w:val="0"/>
                <w:color w:val="auto"/>
                <w:kern w:val="0"/>
                <w:sz w:val="22"/>
                <w:szCs w:val="22"/>
                <w:u w:val="none"/>
                <w:lang w:val="en-US" w:eastAsia="zh-CN" w:bidi="ar"/>
              </w:rPr>
              <w:t>/</w:t>
            </w:r>
            <w:r>
              <w:rPr>
                <w:rStyle w:val="114"/>
                <w:rFonts w:hint="eastAsia" w:ascii="宋体" w:hAnsi="宋体" w:eastAsia="宋体" w:cs="宋体"/>
                <w:color w:val="auto"/>
                <w:sz w:val="22"/>
                <w:szCs w:val="22"/>
                <w:lang w:val="en-US" w:eastAsia="zh-CN" w:bidi="ar"/>
              </w:rPr>
              <w:t>频率：</w:t>
            </w:r>
            <w:r>
              <w:rPr>
                <w:rFonts w:hint="eastAsia" w:ascii="宋体" w:hAnsi="宋体" w:eastAsia="宋体" w:cs="宋体"/>
                <w:i w:val="0"/>
                <w:iCs w:val="0"/>
                <w:color w:val="auto"/>
                <w:kern w:val="0"/>
                <w:sz w:val="22"/>
                <w:szCs w:val="22"/>
                <w:u w:val="none"/>
                <w:lang w:val="en-US" w:eastAsia="zh-CN" w:bidi="ar"/>
              </w:rPr>
              <w:t>220v/50Hz</w:t>
            </w:r>
            <w:r>
              <w:rPr>
                <w:rStyle w:val="114"/>
                <w:rFonts w:hint="eastAsia" w:ascii="宋体" w:hAnsi="宋体" w:eastAsia="宋体" w:cs="宋体"/>
                <w:color w:val="auto"/>
                <w:sz w:val="22"/>
                <w:szCs w:val="22"/>
                <w:lang w:val="en-US" w:eastAsia="zh-CN" w:bidi="ar"/>
              </w:rPr>
              <w:t>；</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Style w:val="114"/>
                <w:rFonts w:hint="eastAsia" w:ascii="宋体" w:hAnsi="宋体" w:eastAsia="宋体" w:cs="宋体"/>
                <w:color w:val="auto"/>
                <w:sz w:val="22"/>
                <w:szCs w:val="22"/>
                <w:lang w:val="en-US" w:eastAsia="zh-CN" w:bidi="ar"/>
              </w:rPr>
              <w:t>匹数：</w:t>
            </w:r>
            <w:r>
              <w:rPr>
                <w:rFonts w:hint="eastAsia" w:ascii="宋体" w:hAnsi="宋体" w:eastAsia="宋体" w:cs="宋体"/>
                <w:i w:val="0"/>
                <w:iCs w:val="0"/>
                <w:color w:val="auto"/>
                <w:kern w:val="0"/>
                <w:sz w:val="22"/>
                <w:szCs w:val="22"/>
                <w:u w:val="none"/>
                <w:lang w:val="en-US" w:eastAsia="zh-CN" w:bidi="ar"/>
              </w:rPr>
              <w:t>3</w:t>
            </w:r>
            <w:r>
              <w:rPr>
                <w:rStyle w:val="114"/>
                <w:rFonts w:hint="eastAsia" w:ascii="宋体" w:hAnsi="宋体" w:eastAsia="宋体" w:cs="宋体"/>
                <w:color w:val="auto"/>
                <w:sz w:val="22"/>
                <w:szCs w:val="22"/>
                <w:lang w:val="en-US" w:eastAsia="zh-CN" w:bidi="ar"/>
              </w:rPr>
              <w:t>匹；变频。</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新合五幼</w:t>
            </w: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1.2</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立柜式空调2（3P）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jc w:val="both"/>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66</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立柜式空调2（3P）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产品匹数：3P；</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产品类型：冷暖变频柜式空调；</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制冷量≥7250（900-8600）W；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制热量≥9200（900-11000）W；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电辅热（W）：≥2500W；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循环风量≥1200m³/h；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内机噪音:≤35-44-47dB。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陆港十幼</w:t>
            </w: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立柜式空调2（3P）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产品匹数：3P；</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产品类型：冷暖变频柜式空调；</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制冷量≥7250（900-8600）W；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制热量≥9200（900-11000）W；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电辅热（W）：≥2500W；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循环风量≥1200m³/h；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内机噪音:≤35-44-47dB。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陆港十一幼</w:t>
            </w: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立柜式空调2（3P）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产品匹数：3P；</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产品类型：冷暖变频柜式空调；</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制冷量≥7250（900-8600）W；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制热量≥9200（900-11000）W；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电辅热（W）：≥2500W；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循环风量≥1200m³/h；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内机噪音:≤35-44-47dB。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招商DK2幼儿园</w:t>
            </w: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立柜式空调2（3P）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产品匹数：3P；</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产品类型：冷暖变频柜式空调；</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制冷量≥7250（900-8600）W；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制热量≥9200（900-11000）W；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电辅热（W）：≥2500W；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循环风量≥1200m³/h；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内机噪音:≤35-44-47dB。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新农小学</w:t>
            </w: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立柜式空调2（3P）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产品匹数：3P；</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产品类型：冷暖变频柜式空调；</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制冷量≥7250（900-8600）W；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制热量≥9200（900-11000）W；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电辅热（W）：≥2500W；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循环风量≥1200m³/h；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内机噪音:≤35-44-47dB。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实验中学</w:t>
            </w: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1.3</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立柜式空调4（5P）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配电室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立柜式空调4（5P）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一级能效；能效比：≥3.6；</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颜色：白色；</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电压/频率：380V/50Hz；</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制冷量：≥12500W；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制热量：≥14500W；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室内机噪音：≤48dB；（A）；</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室外机噪音：≤60dB（A）；</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循环风量：≥2100m³/h；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制冷剂：R410a；冷暖类型：冷暖；</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含安装及辅材。</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高新一中小学部</w:t>
            </w: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壁挂式空调</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壁挂式空调1（大1.5P）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jc w:val="both"/>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199</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壁挂式空调1（大1.5P）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产品功率：大1.5匹冷暖变频挂机；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冷暖类型：冷暖型；</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制冷量≥3500（200-4200）W；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制热量≥4600（200-5720）W；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电辅热（W）：≥1050W；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循环风量≥650m³/h；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内机噪音:≤18-36-42dB。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新合五幼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壁挂式空调1（大1.5P）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产品功率：大1.5匹冷暖变频挂机；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冷暖类型：冷暖型；</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制冷量≥3500（200-4200）W；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制热量≥4600（200-5720）W；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电辅热（W）：≥1050W；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循环风量≥650m³/h；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内机噪音:≤18-36-42dB。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陆港十一幼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壁挂式空调1（大1.5P）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产品功率：大1.5匹冷暖变频挂机；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冷暖类型：冷暖型；</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制冷量≥3500（200-4200）W；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制热量≥4600（200-5720）W；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电辅热（W）：≥1050W；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循环风量≥650m³/h；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内机噪音:≤18-36-42dB。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招商DK2幼儿园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壁挂式空调1（大1.5P）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产品功率：大1.5匹冷暖变频挂机；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冷暖类型：冷暖型；</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制冷量≥3500（200-4200）W；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制热量≥4600（200-5720）W；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电辅热（W）：≥1050W；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循环风量≥650m³/h；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内机噪音:≤18-36-42dB。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陆港六小</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学生宿舍</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壁挂式空调1（大1.5P）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产品功率：大1.5匹冷暖变频挂机；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冷暖类型：冷暖型；</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制冷量≥3500（200-4200）W；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制热量≥4600（200-5720）W；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电辅热（W）：≥1050W；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循环风量≥650m³/h；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内机噪音:≤18-36-42dB。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148</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实验中学</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学生宿舍</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壁挂式空调1（大1.5P）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产品功率：大1.5匹冷暖变频挂机；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冷暖类型：冷暖型；</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制冷量≥3500（200-4200）W；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制热量≥4600（200-5720）W；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电辅热（W）：≥1050W；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循环风量≥650m³/h；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内机噪音:≤18-36-42dB。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六十五中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2.2</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壁挂式空调2（2P）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jc w:val="both"/>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14</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壁挂式空调2（2P）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产品功率：2匹冷暖变频挂机；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冷暖类型：冷暖型；</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制冷量≥5000（600-6100）W；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制热量≥6300（750-8100）W；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电辅热（W）：≥1250W；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循环风量≥850m³/h；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内机噪音:≤24-40-44dB。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高新一中陆港初中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壁挂式空调2（2P）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产品功率：2匹冷暖变频挂机；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冷暖类型：冷暖型；</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制冷量≥5000（600-6100）W；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制热量≥6300（750-8100）W；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电辅热（W）：≥1250W；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循环风量≥850m³/h；</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能效等级：3级及以上；</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电压频率：220V/50Hz；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内机噪音:≤24-40-44dB。</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七十七中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3</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电子装订机</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3.1</w:t>
            </w:r>
          </w:p>
        </w:tc>
        <w:tc>
          <w:tcPr>
            <w:tcW w:w="59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电子装订机</w:t>
            </w:r>
          </w:p>
        </w:tc>
        <w:tc>
          <w:tcPr>
            <w:tcW w:w="1934"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244"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台</w:t>
            </w:r>
          </w:p>
        </w:tc>
        <w:tc>
          <w:tcPr>
            <w:tcW w:w="361"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1</w:t>
            </w:r>
          </w:p>
        </w:tc>
        <w:tc>
          <w:tcPr>
            <w:tcW w:w="57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26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电子装订机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装订能力：≥500张，半自动财务装订机，有激光定位、语音提示功能。打孔直径：≥5mm，前后调边距5-23mm，打孔厚度≤50mm，预热时间2-4min。</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陆港九幼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碎纸机</w:t>
            </w:r>
          </w:p>
        </w:tc>
        <w:tc>
          <w:tcPr>
            <w:tcW w:w="3375" w:type="pct"/>
            <w:gridSpan w:val="5"/>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碎纸机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5</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碎纸机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碎纸能力：≥10分钟连碎、≥5张同碎、可碎带钉文件，碎纸箱容积：≥20升容量。</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陆港九幼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碎纸机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碎纸能力：≥10分钟连碎、≥5张同碎、可碎带钉文件，碎纸箱容积：≥20升容量。</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陆港十一幼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碎纸机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碎纸能力：≥10分钟连碎、≥5张同碎、可碎带钉文件，碎纸箱容积：≥20升容量。</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招商DK2幼儿园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A3塑封机</w:t>
            </w:r>
          </w:p>
        </w:tc>
        <w:tc>
          <w:tcPr>
            <w:tcW w:w="3375" w:type="pct"/>
            <w:gridSpan w:val="5"/>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A3塑封机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A3塑封机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A3防卡膜塑封机</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过塑速度≤400mm/min</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陆港十幼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A3塑封机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A3防卡膜塑封机</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过塑速度≤400mm/min</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陆港十一幼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A3塑封机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A3防卡膜塑封机</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过塑速度≤400mm/min</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招商DK2幼儿园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打卡机</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打卡机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打卡机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支持云考勤、软件版类型：人脸+指纹识别、WiFi输出、多种考勤方式，双核处理芯片，内存≥512MB，摄像头≥100万像素。</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招商DK2幼儿园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饮水机</w:t>
            </w:r>
          </w:p>
        </w:tc>
        <w:tc>
          <w:tcPr>
            <w:tcW w:w="3375" w:type="pct"/>
            <w:gridSpan w:val="5"/>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下桶式饮水机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额定电压220V，额定频率50Hz；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热水温度≥90℃,加热功率≥550W，插线需加长。</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新合五幼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下桶式饮水机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额定电压220V，额定频率50Hz；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热水温度≥90℃,加热功率≥550W，插线需加长。</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陆港十一幼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kern w:val="0"/>
                <w:sz w:val="22"/>
                <w:szCs w:val="22"/>
                <w:u w:val="none"/>
                <w:lang w:val="en-US" w:eastAsia="zh-CN" w:bidi="ar"/>
              </w:rPr>
              <w:t>3</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下桶式饮水机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额定电压220V，额定频率50Hz；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热水温度≥90℃,加热功率≥550W，插线需加长。</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陆港十三幼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下桶式饮水机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额定电压220V，额定频率50Hz；</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热水温度≥90℃,加热功率≥550W，插线需加长。</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招商DK2幼儿园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下桶式饮水机</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额定电压220V，额定频率50Hz；</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热水温度≥90℃,加热功率≥550W，插线需加长。</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14</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新农小学</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kern w:val="0"/>
                <w:sz w:val="22"/>
                <w:szCs w:val="22"/>
                <w:u w:val="none"/>
                <w:lang w:val="en-US" w:eastAsia="zh-CN" w:bidi="ar"/>
              </w:rPr>
              <w:t>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桶装饮水机；加热功率：≥1000W；水温类型：温热；带加热壶,水壶容量：≥1L，下抽水式。插线需加长。</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招商DK2幼儿园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8</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直饮水机</w:t>
            </w:r>
          </w:p>
        </w:tc>
        <w:tc>
          <w:tcPr>
            <w:tcW w:w="3375" w:type="pct"/>
            <w:gridSpan w:val="5"/>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8.1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直饮水机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12</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定时开关机、304不锈钢内胆、五级过滤、专为儿童定制、取水高度约80cm,双温出水，一体圆滑边缘</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陆港九幼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8.2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直饮水机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32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适用水源：市政自来水；</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进水压力：0.1MPa-0.4MPa；</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环境温度：10℃~40℃；</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环境湿度：≤90%25℃时；</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u w:val="none"/>
                <w:lang w:val="en-US" w:eastAsia="zh-CN" w:bidi="ar"/>
              </w:rPr>
              <w:t>制热功率：</w:t>
            </w:r>
            <w:r>
              <w:rPr>
                <w:rFonts w:hint="eastAsia" w:ascii="宋体" w:hAnsi="宋体" w:eastAsia="宋体" w:cs="宋体"/>
                <w:i w:val="0"/>
                <w:iCs w:val="0"/>
                <w:color w:val="auto"/>
                <w:kern w:val="0"/>
                <w:sz w:val="22"/>
                <w:szCs w:val="22"/>
                <w:highlight w:val="none"/>
                <w:u w:val="none"/>
                <w:lang w:val="en-US" w:eastAsia="zh-CN" w:bidi="ar"/>
              </w:rPr>
              <w:t>≥1500W；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制冷功率：≥80W；</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制热水能力：≥15L/h，≥90℃；</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制冷水能力：≥0.6L/min，≤15℃，防触电类型；</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1类净水流量：≥0.25L/min，总净水量≥2000L。</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陆港六小</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9</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烧水壶</w:t>
            </w:r>
          </w:p>
        </w:tc>
        <w:tc>
          <w:tcPr>
            <w:tcW w:w="3375" w:type="pct"/>
            <w:gridSpan w:val="5"/>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9.1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烧水壶</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个</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6</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烧水壶</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宽：≥155mm，高：≥240mm。304不锈钢，无缝内胆，优质温控，约1.5L容量。</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陆港十幼</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烧水壶</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宽：≥155mm，高：≥240mm。304不锈钢，无缝内胆，优质温控，约1.5L容量。</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招商DK2幼儿园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10</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热水器</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10.1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热水器</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学生宿舍公共盥洗间</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热水器</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进水方式：自动进水；</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u w:val="none"/>
                <w:lang w:val="en-US" w:eastAsia="zh-CN" w:bidi="ar"/>
              </w:rPr>
              <w:t>内</w:t>
            </w:r>
            <w:r>
              <w:rPr>
                <w:rFonts w:hint="eastAsia" w:ascii="宋体" w:hAnsi="宋体" w:eastAsia="宋体" w:cs="宋体"/>
                <w:i w:val="0"/>
                <w:iCs w:val="0"/>
                <w:color w:val="auto"/>
                <w:kern w:val="0"/>
                <w:sz w:val="22"/>
                <w:szCs w:val="22"/>
                <w:highlight w:val="none"/>
                <w:u w:val="none"/>
                <w:lang w:val="en-US" w:eastAsia="zh-CN" w:bidi="ar"/>
              </w:rPr>
              <w:t>胆容量：≥40L；</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功率：≥5000W；</w:t>
            </w: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控温方式：电子控温。</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六十五中</w:t>
            </w:r>
          </w:p>
        </w:tc>
        <w:tc>
          <w:tcPr>
            <w:tcW w:w="263" w:type="pct"/>
            <w:shd w:val="clear" w:color="auto" w:fill="auto"/>
            <w:vAlign w:val="center"/>
          </w:tcPr>
          <w:p>
            <w:pPr>
              <w:jc w:val="both"/>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sz w:val="22"/>
                <w:szCs w:val="22"/>
                <w:u w:val="none"/>
              </w:rPr>
              <w:t>洗衣机</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11.1</w:t>
            </w:r>
          </w:p>
        </w:tc>
        <w:tc>
          <w:tcPr>
            <w:tcW w:w="59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滚筒洗衣机</w:t>
            </w:r>
          </w:p>
        </w:tc>
        <w:tc>
          <w:tcPr>
            <w:tcW w:w="1934" w:type="pct"/>
            <w:shd w:val="clear" w:color="auto" w:fill="auto"/>
            <w:vAlign w:val="center"/>
          </w:tcPr>
          <w:p>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b/>
                <w:bCs/>
                <w:i w:val="0"/>
                <w:iCs w:val="0"/>
                <w:color w:val="auto"/>
                <w:kern w:val="2"/>
                <w:sz w:val="22"/>
                <w:szCs w:val="22"/>
                <w:u w:val="none"/>
                <w:lang w:val="en-US" w:eastAsia="zh-CN" w:bidi="ar-SA"/>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12</w:t>
            </w:r>
          </w:p>
        </w:tc>
        <w:tc>
          <w:tcPr>
            <w:tcW w:w="57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26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滚筒洗衣机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洗涤程序：智洗、超净洗、速洗、强力、漂+脱、轻柔、浸泡洗、除螨洗、标准、桶自洁等；</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水温调节范围：常温；</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内筒材质：不锈钢；</w:t>
            </w:r>
          </w:p>
          <w:p>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洗涤容量≥9kg ；</w:t>
            </w:r>
          </w:p>
          <w:p>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脱水转</w:t>
            </w:r>
            <w:r>
              <w:rPr>
                <w:rFonts w:hint="eastAsia" w:ascii="宋体" w:hAnsi="宋体" w:eastAsia="宋体" w:cs="宋体"/>
                <w:i w:val="0"/>
                <w:iCs w:val="0"/>
                <w:color w:val="auto"/>
                <w:kern w:val="0"/>
                <w:sz w:val="22"/>
                <w:szCs w:val="22"/>
                <w:highlight w:val="none"/>
                <w:u w:val="none"/>
                <w:lang w:val="en-US" w:eastAsia="zh-CN" w:bidi="ar"/>
              </w:rPr>
              <w:t>速≥600转/分</w:t>
            </w:r>
            <w:r>
              <w:rPr>
                <w:rFonts w:hint="eastAsia" w:ascii="宋体" w:hAnsi="宋体" w:eastAsia="宋体" w:cs="宋体"/>
                <w:i w:val="0"/>
                <w:iCs w:val="0"/>
                <w:color w:val="auto"/>
                <w:kern w:val="0"/>
                <w:sz w:val="22"/>
                <w:szCs w:val="22"/>
                <w:u w:val="none"/>
                <w:lang w:val="en-US" w:eastAsia="zh-CN" w:bidi="ar"/>
              </w:rPr>
              <w:t>钟；</w:t>
            </w:r>
          </w:p>
          <w:p>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脱水容量≥9kg；</w:t>
            </w:r>
          </w:p>
          <w:p>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洗净比≥0.9比值；</w:t>
            </w:r>
          </w:p>
          <w:p>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箱体材质：镀锌钢；</w:t>
            </w:r>
          </w:p>
          <w:p>
            <w:pPr>
              <w:keepNext w:val="0"/>
              <w:keepLines w:val="0"/>
              <w:widowControl/>
              <w:numPr>
                <w:ilvl w:val="0"/>
                <w:numId w:val="0"/>
              </w:numPr>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脱水功率≥210W。</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陆港九幼</w:t>
            </w:r>
          </w:p>
        </w:tc>
        <w:tc>
          <w:tcPr>
            <w:tcW w:w="263" w:type="pct"/>
            <w:shd w:val="clear" w:color="auto" w:fill="auto"/>
            <w:vAlign w:val="center"/>
          </w:tcPr>
          <w:p>
            <w:pPr>
              <w:jc w:val="both"/>
              <w:rPr>
                <w:rFonts w:hint="eastAsia" w:ascii="宋体" w:hAnsi="宋体" w:eastAsia="宋体" w:cs="宋体"/>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11.2</w:t>
            </w:r>
          </w:p>
        </w:tc>
        <w:tc>
          <w:tcPr>
            <w:tcW w:w="59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壁挂洗衣机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14</w:t>
            </w:r>
          </w:p>
        </w:tc>
        <w:tc>
          <w:tcPr>
            <w:tcW w:w="57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26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壁挂洗衣机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洗涤容量≥3kg，箱体材质铝塑，自动甩干，含安装水电改造辅材。</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抗菌类型：高温除菌</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能效等级：一级能效</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变频/定频：变频</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水温调节范围</w:t>
            </w:r>
          </w:p>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常温；30℃；40℃；60℃；90℃；95℃等</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陆港十幼</w:t>
            </w:r>
          </w:p>
        </w:tc>
        <w:tc>
          <w:tcPr>
            <w:tcW w:w="263" w:type="pct"/>
            <w:shd w:val="clear" w:color="auto" w:fill="auto"/>
            <w:vAlign w:val="center"/>
          </w:tcPr>
          <w:p>
            <w:pPr>
              <w:jc w:val="both"/>
              <w:rPr>
                <w:rFonts w:hint="eastAsia" w:ascii="宋体" w:hAnsi="宋体" w:eastAsia="宋体" w:cs="宋体"/>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壁挂洗衣机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洗涤容量≥3kg，箱体材质铝塑，自动甩干，含安装水电改造辅材。</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抗菌类型：高温除菌</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能效等级：一级能效</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变频/定频：变频</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水温调节范围</w:t>
            </w:r>
          </w:p>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常温；30℃；40℃；60℃；90℃；95℃等</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陆港十一幼</w:t>
            </w:r>
          </w:p>
        </w:tc>
        <w:tc>
          <w:tcPr>
            <w:tcW w:w="263" w:type="pct"/>
            <w:shd w:val="clear" w:color="auto" w:fill="auto"/>
            <w:vAlign w:val="center"/>
          </w:tcPr>
          <w:p>
            <w:pPr>
              <w:jc w:val="both"/>
              <w:rPr>
                <w:rFonts w:hint="eastAsia" w:ascii="宋体" w:hAnsi="宋体" w:eastAsia="宋体" w:cs="宋体"/>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幼儿教室</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壁挂洗衣机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洗涤容量≥3kg，箱体材质铝塑，自动甩干，含安装水电改造辅材。</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抗菌类型：高温除菌</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能效等级：一级能效</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变频/定频：变频</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水温调节范围</w:t>
            </w:r>
          </w:p>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常温；30℃；40℃；60℃；90℃；95℃等</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陆港十三幼</w:t>
            </w:r>
          </w:p>
        </w:tc>
        <w:tc>
          <w:tcPr>
            <w:tcW w:w="263" w:type="pct"/>
            <w:shd w:val="clear" w:color="auto" w:fill="auto"/>
            <w:vAlign w:val="center"/>
          </w:tcPr>
          <w:p>
            <w:pPr>
              <w:jc w:val="both"/>
              <w:rPr>
                <w:rFonts w:hint="eastAsia" w:ascii="宋体" w:hAnsi="宋体" w:eastAsia="宋体" w:cs="宋体"/>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11.3</w:t>
            </w:r>
          </w:p>
        </w:tc>
        <w:tc>
          <w:tcPr>
            <w:tcW w:w="59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波轮洗衣机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9</w:t>
            </w:r>
          </w:p>
        </w:tc>
        <w:tc>
          <w:tcPr>
            <w:tcW w:w="57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26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办公生活</w:t>
            </w: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波轮洗衣机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开门方式：顶开门，箱体材质：全塑，洗涤</w:t>
            </w:r>
            <w:r>
              <w:rPr>
                <w:rFonts w:hint="eastAsia" w:ascii="宋体" w:hAnsi="宋体" w:eastAsia="宋体" w:cs="宋体"/>
                <w:i w:val="0"/>
                <w:iCs w:val="0"/>
                <w:color w:val="auto"/>
                <w:kern w:val="0"/>
                <w:sz w:val="22"/>
                <w:szCs w:val="22"/>
                <w:highlight w:val="none"/>
                <w:u w:val="none"/>
                <w:lang w:val="en-US" w:eastAsia="zh-CN" w:bidi="ar"/>
              </w:rPr>
              <w:t>容量：≥3kg</w:t>
            </w: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9</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招商DK2幼儿园</w:t>
            </w:r>
          </w:p>
        </w:tc>
        <w:tc>
          <w:tcPr>
            <w:tcW w:w="263" w:type="pct"/>
            <w:shd w:val="clear" w:color="auto" w:fill="auto"/>
            <w:vAlign w:val="center"/>
          </w:tcPr>
          <w:p>
            <w:pPr>
              <w:jc w:val="both"/>
              <w:rPr>
                <w:rFonts w:hint="eastAsia" w:ascii="宋体" w:hAnsi="宋体" w:eastAsia="宋体" w:cs="宋体"/>
                <w:i w:val="0"/>
                <w:iCs w:val="0"/>
                <w:color w:val="auto"/>
                <w:kern w:val="2"/>
                <w:sz w:val="22"/>
                <w:szCs w:val="22"/>
                <w:u w:val="none"/>
                <w:lang w:val="en-US" w:eastAsia="zh-CN" w:bidi="ar-SA"/>
              </w:rPr>
            </w:pPr>
          </w:p>
        </w:tc>
      </w:tr>
    </w:tbl>
    <w:p>
      <w:pPr>
        <w:numPr>
          <w:ilvl w:val="0"/>
          <w:numId w:val="0"/>
        </w:numPr>
        <w:spacing w:line="240" w:lineRule="auto"/>
        <w:jc w:val="both"/>
        <w:rPr>
          <w:rFonts w:hint="eastAsia" w:ascii="宋体" w:hAnsi="宋体" w:eastAsia="宋体" w:cs="宋体"/>
          <w:b/>
          <w:bCs w:val="0"/>
          <w:sz w:val="24"/>
          <w:szCs w:val="24"/>
          <w:highlight w:val="none"/>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注：</w:t>
      </w: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val="0"/>
          <w:color w:val="auto"/>
          <w:sz w:val="24"/>
          <w:szCs w:val="24"/>
          <w:highlight w:val="none"/>
        </w:rPr>
        <w:t>本</w:t>
      </w:r>
      <w:r>
        <w:rPr>
          <w:rFonts w:hint="eastAsia" w:ascii="宋体" w:hAnsi="宋体" w:eastAsia="宋体" w:cs="宋体"/>
          <w:b/>
          <w:bCs w:val="0"/>
          <w:color w:val="auto"/>
          <w:sz w:val="24"/>
          <w:szCs w:val="24"/>
          <w:highlight w:val="none"/>
          <w:lang w:eastAsia="zh-CN"/>
        </w:rPr>
        <w:t>包</w:t>
      </w:r>
      <w:r>
        <w:rPr>
          <w:rFonts w:hint="eastAsia" w:ascii="宋体" w:hAnsi="宋体" w:eastAsia="宋体" w:cs="宋体"/>
          <w:b/>
          <w:bCs w:val="0"/>
          <w:color w:val="auto"/>
          <w:sz w:val="24"/>
          <w:szCs w:val="24"/>
          <w:highlight w:val="none"/>
        </w:rPr>
        <w:t>核心产品</w:t>
      </w:r>
      <w:r>
        <w:rPr>
          <w:rFonts w:hint="eastAsia" w:ascii="宋体" w:hAnsi="宋体" w:eastAsia="宋体" w:cs="宋体"/>
          <w:b/>
          <w:bCs w:val="0"/>
          <w:i w:val="0"/>
          <w:iCs w:val="0"/>
          <w:color w:val="auto"/>
          <w:kern w:val="0"/>
          <w:sz w:val="22"/>
          <w:szCs w:val="22"/>
          <w:highlight w:val="none"/>
          <w:u w:val="none"/>
          <w:lang w:val="en-US" w:eastAsia="zh-CN" w:bidi="ar"/>
        </w:rPr>
        <w:t>立柜式空调2（3P）、碎纸机</w:t>
      </w:r>
      <w:r>
        <w:rPr>
          <w:rFonts w:hint="eastAsia" w:ascii="宋体" w:hAnsi="宋体" w:eastAsia="宋体" w:cs="宋体"/>
          <w:b/>
          <w:bCs w:val="0"/>
          <w:color w:val="auto"/>
          <w:sz w:val="24"/>
          <w:szCs w:val="24"/>
          <w:highlight w:val="none"/>
        </w:rPr>
        <w:t>。如核心产品出现同品牌，按照评审标准“说明</w:t>
      </w: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val="0"/>
          <w:color w:val="auto"/>
          <w:sz w:val="24"/>
          <w:szCs w:val="24"/>
          <w:highlight w:val="none"/>
        </w:rPr>
        <w:t>”执行。</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2.采购完成后，由教育主管部门负责组织中标供应商与相关学校签订合同。</w:t>
      </w:r>
    </w:p>
    <w:p>
      <w:pPr>
        <w:spacing w:line="560" w:lineRule="exact"/>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bookmarkEnd w:id="17"/>
    <w:p>
      <w:pPr>
        <w:pStyle w:val="2"/>
        <w:rPr>
          <w:rFonts w:hint="eastAsia" w:ascii="宋体" w:hAnsi="宋体" w:eastAsia="宋体" w:cs="宋体"/>
          <w:b/>
          <w:bCs/>
          <w:sz w:val="32"/>
          <w:szCs w:val="32"/>
          <w:highlight w:val="none"/>
        </w:rPr>
      </w:pPr>
      <w:bookmarkStart w:id="18" w:name="_Toc5471"/>
      <w:bookmarkStart w:id="19" w:name="_Toc28235"/>
      <w:bookmarkStart w:id="20" w:name="_Toc7322"/>
      <w:bookmarkStart w:id="21" w:name="_Toc100219616"/>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（一）交付期：2024年8月10日前交付完成。</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（三）质保期：自终验合格之日起一年，凡厂家质保期有优于的按照厂家质保期执行。</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本合同价款包括但不限于货物价款(含通常配备的备品备件、易损件）、人工费、包装费、仓储费、运输费、装卸费、保险费、安装费、调试费、培训费、线材及配件费、售后服务、验收费、招标代理服务费、利润、风险、税金等在项目实施过程中所发生的所有费用，任何错报、漏报由供应商自行负责。</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（六）付款方式</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经甲方及相关主管单位验收合格后，根据实际采购量及合同单价据实结算予以支付。</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注：供应商应向采购人出具符合国家财税规定的增值税发票，否则采购人有权延迟履行付款义务。如因供应商缘故（如开具增值税发票延误等）导致采购人无法按时付款，采购人不承担违约责任。如遇突发事件，付款日期则以实际付款日期为准。</w:t>
      </w:r>
    </w:p>
    <w:p>
      <w:pPr>
        <w:rPr>
          <w:rFonts w:hint="eastAsia" w:ascii="宋体" w:hAnsi="宋体" w:eastAsia="宋体" w:cs="宋体"/>
          <w:b/>
          <w:bCs/>
          <w:sz w:val="32"/>
          <w:szCs w:val="32"/>
          <w:highlight w:val="none"/>
          <w:lang w:eastAsia="zh-CN"/>
        </w:rPr>
      </w:pPr>
    </w:p>
    <w:p>
      <w:pPr>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b/>
          <w:bCs/>
          <w:color w:val="000000"/>
          <w:sz w:val="40"/>
          <w:szCs w:val="40"/>
        </w:rPr>
      </w:pPr>
    </w:p>
    <w:p>
      <w:pPr>
        <w:pStyle w:val="15"/>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40"/>
          <w:szCs w:val="44"/>
          <w:u w:val="none"/>
          <w:lang w:val="en-US" w:eastAsia="zh-CN"/>
        </w:rPr>
      </w:pPr>
      <w:r>
        <w:rPr>
          <w:rFonts w:hint="eastAsia" w:ascii="宋体" w:hAnsi="宋体" w:eastAsia="宋体" w:cs="宋体"/>
          <w:b/>
          <w:color w:val="000000"/>
          <w:sz w:val="40"/>
          <w:szCs w:val="44"/>
          <w:u w:val="none"/>
          <w:lang w:val="en-US" w:eastAsia="zh-CN"/>
        </w:rPr>
        <w:t>2024年全区学校教育教学设施设备采购项目</w:t>
      </w: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24"/>
          <w:szCs w:val="24"/>
          <w:lang w:eastAsia="zh-CN"/>
        </w:rPr>
      </w:pPr>
      <w:r>
        <w:rPr>
          <w:rFonts w:hint="eastAsia" w:ascii="宋体" w:hAnsi="宋体" w:eastAsia="宋体" w:cs="宋体"/>
          <w:b/>
          <w:color w:val="000000"/>
          <w:sz w:val="40"/>
          <w:szCs w:val="44"/>
          <w:u w:val="none"/>
          <w:lang w:val="en-US" w:eastAsia="zh-CN"/>
        </w:rPr>
        <w:t>(办公设备办公电器类)</w:t>
      </w:r>
      <w:r>
        <w:rPr>
          <w:rFonts w:hint="eastAsia" w:ascii="宋体" w:hAnsi="宋体" w:eastAsia="宋体" w:cs="宋体"/>
          <w:b/>
          <w:color w:val="000000"/>
          <w:sz w:val="40"/>
          <w:szCs w:val="44"/>
          <w:u w:val="single"/>
          <w:lang w:val="en-US" w:eastAsia="zh-CN"/>
        </w:rPr>
        <w:t xml:space="preserve">   </w:t>
      </w:r>
      <w:r>
        <w:rPr>
          <w:rFonts w:hint="eastAsia" w:ascii="宋体" w:hAnsi="宋体" w:eastAsia="宋体" w:cs="宋体"/>
          <w:b/>
          <w:color w:val="000000"/>
          <w:sz w:val="40"/>
          <w:szCs w:val="44"/>
          <w:lang w:eastAsia="zh-CN"/>
        </w:rPr>
        <w:t>包</w:t>
      </w: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r>
        <w:rPr>
          <w:rFonts w:hint="eastAsia" w:ascii="宋体" w:hAnsi="宋体" w:eastAsia="宋体" w:cs="宋体"/>
          <w:b/>
          <w:color w:val="000000"/>
          <w:sz w:val="56"/>
          <w:szCs w:val="56"/>
        </w:rPr>
        <w:t>合 同 条 款</w:t>
      </w:r>
    </w:p>
    <w:p>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22"/>
          <w:szCs w:val="22"/>
        </w:rPr>
      </w:pPr>
      <w:r>
        <w:rPr>
          <w:rFonts w:hint="eastAsia" w:ascii="宋体" w:hAnsi="宋体" w:eastAsia="宋体" w:cs="宋体"/>
          <w:b/>
          <w:color w:val="000000"/>
          <w:kern w:val="0"/>
          <w:sz w:val="28"/>
          <w:szCs w:val="28"/>
        </w:rPr>
        <w:t>（本格式条款供双方签订合同参考，采购人可根据项目的实际情况增加条款和内容）</w:t>
      </w: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48"/>
          <w:szCs w:val="48"/>
        </w:rPr>
      </w:pP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0"/>
          <w:szCs w:val="30"/>
        </w:rPr>
      </w:pPr>
      <w:r>
        <w:rPr>
          <w:rFonts w:hint="eastAsia" w:ascii="宋体" w:hAnsi="宋体" w:eastAsia="宋体" w:cs="宋体"/>
          <w:b/>
          <w:color w:val="000000"/>
          <w:sz w:val="32"/>
          <w:szCs w:val="32"/>
        </w:rPr>
        <w:t>合同编号：</w:t>
      </w:r>
      <w:r>
        <w:rPr>
          <w:rFonts w:hint="eastAsia" w:ascii="宋体" w:hAnsi="宋体" w:eastAsia="宋体" w:cs="宋体"/>
          <w:b/>
          <w:bCs/>
          <w:color w:val="000000"/>
          <w:sz w:val="30"/>
          <w:szCs w:val="30"/>
        </w:rPr>
        <w:t>XXXX</w:t>
      </w: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宋体" w:hAnsi="宋体" w:eastAsia="宋体" w:cs="宋体"/>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rPr>
      </w:pPr>
    </w:p>
    <w:p>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rPr>
      </w:pPr>
      <w:r>
        <w:rPr>
          <w:rFonts w:hint="eastAsia" w:ascii="宋体" w:hAnsi="宋体" w:eastAsia="宋体" w:cs="宋体"/>
          <w:b/>
          <w:color w:val="000000"/>
          <w:spacing w:val="23"/>
          <w:sz w:val="32"/>
          <w:szCs w:val="32"/>
        </w:rPr>
        <w:t>甲方(</w:t>
      </w:r>
      <w:r>
        <w:rPr>
          <w:rFonts w:hint="eastAsia" w:ascii="宋体" w:hAnsi="宋体" w:eastAsia="宋体" w:cs="宋体"/>
          <w:b/>
          <w:color w:val="000000"/>
          <w:spacing w:val="23"/>
          <w:sz w:val="32"/>
          <w:szCs w:val="32"/>
          <w:lang w:val="en-US" w:eastAsia="zh-CN"/>
        </w:rPr>
        <w:t>**学校</w:t>
      </w:r>
      <w:r>
        <w:rPr>
          <w:rFonts w:hint="eastAsia" w:ascii="宋体" w:hAnsi="宋体" w:eastAsia="宋体" w:cs="宋体"/>
          <w:b/>
          <w:color w:val="000000"/>
          <w:spacing w:val="23"/>
          <w:sz w:val="32"/>
          <w:szCs w:val="32"/>
        </w:rPr>
        <w:t>)：</w:t>
      </w:r>
      <w:r>
        <w:rPr>
          <w:rFonts w:hint="eastAsia" w:ascii="宋体" w:hAnsi="宋体" w:eastAsia="宋体" w:cs="宋体"/>
          <w:color w:val="000000"/>
          <w:spacing w:val="23"/>
          <w:sz w:val="28"/>
          <w:szCs w:val="28"/>
          <w:u w:val="single"/>
        </w:rPr>
        <w:t></w:t>
      </w:r>
    </w:p>
    <w:p>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28"/>
          <w:szCs w:val="28"/>
          <w:u w:val="single"/>
        </w:rPr>
      </w:pPr>
      <w:r>
        <w:rPr>
          <w:rFonts w:hint="eastAsia" w:ascii="宋体" w:hAnsi="宋体" w:eastAsia="宋体" w:cs="宋体"/>
          <w:b/>
          <w:color w:val="000000"/>
          <w:spacing w:val="23"/>
          <w:sz w:val="32"/>
          <w:szCs w:val="32"/>
        </w:rPr>
        <w:fldChar w:fldCharType="begin"/>
      </w:r>
      <w:r>
        <w:rPr>
          <w:rFonts w:hint="eastAsia" w:ascii="宋体" w:hAnsi="宋体" w:eastAsia="宋体" w:cs="宋体"/>
          <w:b/>
          <w:color w:val="000000"/>
          <w:spacing w:val="23"/>
          <w:sz w:val="32"/>
          <w:szCs w:val="32"/>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rPr>
        <w:fldChar w:fldCharType="separate"/>
      </w:r>
      <w:r>
        <w:rPr>
          <w:rFonts w:hint="eastAsia" w:ascii="宋体" w:hAnsi="宋体" w:eastAsia="宋体" w:cs="宋体"/>
          <w:b/>
          <w:color w:val="000000"/>
          <w:spacing w:val="23"/>
          <w:sz w:val="32"/>
          <w:szCs w:val="32"/>
        </w:rPr>
        <w:t>乙方</w:t>
      </w:r>
      <w:r>
        <w:rPr>
          <w:rFonts w:hint="eastAsia" w:ascii="宋体" w:hAnsi="宋体" w:eastAsia="宋体" w:cs="宋体"/>
          <w:b/>
          <w:color w:val="000000"/>
          <w:spacing w:val="23"/>
          <w:sz w:val="32"/>
          <w:szCs w:val="32"/>
        </w:rPr>
        <w:fldChar w:fldCharType="end"/>
      </w:r>
      <w:r>
        <w:rPr>
          <w:rFonts w:hint="eastAsia" w:ascii="宋体" w:hAnsi="宋体" w:eastAsia="宋体" w:cs="宋体"/>
          <w:b/>
          <w:color w:val="000000"/>
          <w:spacing w:val="23"/>
          <w:sz w:val="32"/>
          <w:szCs w:val="32"/>
        </w:rPr>
        <w:t>(供应商)：</w:t>
      </w:r>
      <w:r>
        <w:rPr>
          <w:rFonts w:hint="eastAsia" w:ascii="宋体" w:hAnsi="宋体" w:eastAsia="宋体" w:cs="宋体"/>
          <w:color w:val="000000"/>
          <w:spacing w:val="23"/>
          <w:sz w:val="28"/>
          <w:szCs w:val="28"/>
          <w:u w:val="single"/>
        </w:rPr>
        <w:t></w:t>
      </w: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rPr>
      </w:pPr>
      <w:r>
        <w:rPr>
          <w:rFonts w:hint="eastAsia" w:ascii="宋体" w:hAnsi="宋体" w:eastAsia="宋体" w:cs="宋体"/>
          <w:b/>
          <w:color w:val="000000"/>
          <w:spacing w:val="23"/>
          <w:sz w:val="32"/>
          <w:szCs w:val="32"/>
        </w:rPr>
        <w:t>签订时间：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月</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日</w:t>
      </w:r>
    </w:p>
    <w:p>
      <w:pPr>
        <w:rPr>
          <w:rFonts w:hint="eastAsia" w:ascii="宋体" w:hAnsi="宋体" w:eastAsia="宋体" w:cs="宋体"/>
          <w:b/>
          <w:color w:val="000000"/>
          <w:sz w:val="30"/>
          <w:szCs w:val="30"/>
          <w:lang w:bidi="ar"/>
        </w:rPr>
      </w:pPr>
      <w:r>
        <w:rPr>
          <w:rFonts w:hint="eastAsia" w:ascii="宋体" w:hAnsi="宋体" w:eastAsia="宋体" w:cs="宋体"/>
          <w:b/>
          <w:color w:val="000000"/>
          <w:sz w:val="30"/>
          <w:szCs w:val="30"/>
          <w:lang w:bidi="ar"/>
        </w:rPr>
        <w:br w:type="page"/>
      </w:r>
    </w:p>
    <w:p>
      <w:pPr>
        <w:keepLines w:val="0"/>
        <w:pageBreakBefore w:val="0"/>
        <w:widowControl/>
        <w:kinsoku/>
        <w:wordWrap/>
        <w:overflowPunct/>
        <w:topLinePunct w:val="0"/>
        <w:autoSpaceDE/>
        <w:autoSpaceDN/>
        <w:bidi w:val="0"/>
        <w:spacing w:line="540" w:lineRule="exact"/>
        <w:jc w:val="center"/>
        <w:textAlignment w:val="auto"/>
        <w:rPr>
          <w:rFonts w:hint="eastAsia" w:ascii="宋体" w:hAnsi="宋体" w:eastAsia="宋体" w:cs="宋体"/>
          <w:b/>
          <w:color w:val="000000"/>
          <w:sz w:val="28"/>
          <w:szCs w:val="28"/>
          <w:lang w:bidi="ar"/>
        </w:rPr>
      </w:pPr>
      <w:r>
        <w:rPr>
          <w:rFonts w:hint="eastAsia" w:ascii="宋体" w:hAnsi="宋体" w:eastAsia="宋体" w:cs="宋体"/>
          <w:b/>
          <w:color w:val="000000"/>
          <w:sz w:val="28"/>
          <w:szCs w:val="28"/>
          <w:lang w:bidi="ar"/>
        </w:rPr>
        <w:t>合同范本</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甲方(**学校)：</w:t>
      </w:r>
      <w:r>
        <w:rPr>
          <w:rFonts w:hint="eastAsia" w:ascii="宋体" w:hAnsi="宋体" w:eastAsia="宋体" w:cs="宋体"/>
          <w:bCs/>
          <w:color w:val="000000"/>
          <w:sz w:val="24"/>
          <w:szCs w:val="24"/>
          <w:u w:val="single"/>
          <w:lang w:bidi="ar"/>
        </w:rPr>
        <w:t xml:space="preserve">                                   </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乙方</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(供应商)：</w:t>
      </w:r>
      <w:r>
        <w:rPr>
          <w:rFonts w:hint="eastAsia" w:ascii="宋体" w:hAnsi="宋体" w:eastAsia="宋体" w:cs="宋体"/>
          <w:bCs/>
          <w:color w:val="000000"/>
          <w:sz w:val="24"/>
          <w:szCs w:val="24"/>
          <w:u w:val="single"/>
          <w:lang w:bidi="ar"/>
        </w:rPr>
        <w:t xml:space="preserve">                                   </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甲乙双方根据  年  月 </w:t>
      </w:r>
      <w:r>
        <w:rPr>
          <w:rFonts w:hint="eastAsia" w:ascii="宋体" w:hAnsi="宋体" w:eastAsia="宋体" w:cs="宋体"/>
          <w:color w:val="000000"/>
          <w:sz w:val="24"/>
          <w:szCs w:val="24"/>
          <w:highlight w:val="none"/>
        </w:rPr>
        <w:t xml:space="preserve"> 日</w:t>
      </w:r>
      <w:r>
        <w:rPr>
          <w:rFonts w:hint="eastAsia" w:ascii="宋体" w:hAnsi="宋体" w:eastAsia="宋体" w:cs="宋体"/>
          <w:color w:val="000000"/>
          <w:sz w:val="24"/>
          <w:szCs w:val="24"/>
          <w:highlight w:val="none"/>
          <w:lang w:eastAsia="zh-CN"/>
        </w:rPr>
        <w:t>就2024年全区学校教育教学设施设备采购项目(办公设备办公电器类)</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lang w:eastAsia="zh-CN"/>
        </w:rPr>
        <w:t>包</w:t>
      </w:r>
      <w:r>
        <w:rPr>
          <w:rFonts w:hint="eastAsia" w:ascii="宋体" w:hAnsi="宋体" w:eastAsia="宋体" w:cs="宋体"/>
          <w:bCs/>
          <w:sz w:val="24"/>
          <w:szCs w:val="24"/>
          <w:highlight w:val="none"/>
        </w:rPr>
        <w:t>（项目编号：</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w:t>
      </w:r>
      <w:r>
        <w:rPr>
          <w:rFonts w:hint="eastAsia" w:ascii="宋体" w:hAnsi="宋体" w:eastAsia="宋体" w:cs="宋体"/>
          <w:color w:val="000000"/>
          <w:sz w:val="24"/>
          <w:szCs w:val="24"/>
          <w:highlight w:val="none"/>
        </w:rPr>
        <w:t>采购结</w:t>
      </w:r>
      <w:r>
        <w:rPr>
          <w:rFonts w:hint="eastAsia" w:ascii="宋体" w:hAnsi="宋体" w:eastAsia="宋体" w:cs="宋体"/>
          <w:color w:val="000000"/>
          <w:sz w:val="24"/>
          <w:szCs w:val="24"/>
        </w:rPr>
        <w:t>果及相关招标文件及投标文件，本合同经双方友好协商平等、诚信、协作的原则，按照</w:t>
      </w:r>
      <w:r>
        <w:rPr>
          <w:rFonts w:hint="eastAsia" w:ascii="宋体" w:hAnsi="宋体" w:eastAsia="宋体" w:cs="宋体"/>
          <w:color w:val="000000"/>
          <w:kern w:val="0"/>
          <w:sz w:val="24"/>
          <w:szCs w:val="24"/>
        </w:rPr>
        <w:t>《中华人民共和国政府采购法》和《中华人民共和国民法典》</w:t>
      </w:r>
      <w:r>
        <w:rPr>
          <w:rFonts w:hint="eastAsia" w:ascii="宋体" w:hAnsi="宋体" w:eastAsia="宋体" w:cs="宋体"/>
          <w:color w:val="000000"/>
          <w:sz w:val="24"/>
          <w:szCs w:val="24"/>
        </w:rPr>
        <w:t>经协商一致，订立本合同，供双方共同遵守：</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val="en-US" w:eastAsia="zh-CN" w:bidi="ar"/>
        </w:rPr>
      </w:pPr>
      <w:r>
        <w:rPr>
          <w:rFonts w:hint="eastAsia" w:ascii="宋体" w:hAnsi="宋体" w:eastAsia="宋体" w:cs="宋体"/>
          <w:b/>
          <w:color w:val="000000"/>
          <w:sz w:val="24"/>
          <w:szCs w:val="24"/>
          <w:lang w:val="en-US" w:eastAsia="zh-CN" w:bidi="ar"/>
        </w:rPr>
        <w:t>第一条  项目概况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项目名称：</w:t>
      </w:r>
      <w:r>
        <w:rPr>
          <w:rFonts w:hint="eastAsia" w:ascii="宋体" w:hAnsi="宋体" w:eastAsia="宋体" w:cs="宋体"/>
          <w:bCs/>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采购包：</w:t>
      </w:r>
      <w:r>
        <w:rPr>
          <w:rFonts w:hint="eastAsia" w:ascii="宋体" w:hAnsi="宋体" w:eastAsia="宋体" w:cs="宋体"/>
          <w:bCs/>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采购内容：</w:t>
      </w:r>
      <w:r>
        <w:rPr>
          <w:rFonts w:hint="eastAsia" w:ascii="宋体" w:hAnsi="宋体" w:eastAsia="宋体" w:cs="宋体"/>
          <w:bCs/>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二</w:t>
      </w:r>
      <w:r>
        <w:rPr>
          <w:rFonts w:hint="eastAsia" w:ascii="宋体" w:hAnsi="宋体" w:eastAsia="宋体" w:cs="宋体"/>
          <w:b/>
          <w:color w:val="000000"/>
          <w:sz w:val="24"/>
          <w:szCs w:val="24"/>
          <w:lang w:bidi="ar"/>
        </w:rPr>
        <w:t>条  甲方采购的货物内容和含税价格：</w:t>
      </w:r>
    </w:p>
    <w:p>
      <w:pPr>
        <w:keepNext w:val="0"/>
        <w:keepLines w:val="0"/>
        <w:pageBreakBefore w:val="0"/>
        <w:widowControl/>
        <w:kinsoku/>
        <w:wordWrap/>
        <w:overflowPunct/>
        <w:topLinePunct w:val="0"/>
        <w:autoSpaceDE/>
        <w:autoSpaceDN/>
        <w:bidi w:val="0"/>
        <w:adjustRightInd/>
        <w:snapToGrid/>
        <w:spacing w:line="360" w:lineRule="auto"/>
        <w:ind w:right="-585" w:rightChars="-244"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合同总价（含税）</w:t>
      </w:r>
      <w:r>
        <w:rPr>
          <w:rFonts w:hint="eastAsia" w:ascii="宋体" w:hAnsi="宋体" w:eastAsia="宋体" w:cs="宋体"/>
          <w:bCs/>
          <w:color w:val="000000"/>
          <w:sz w:val="24"/>
          <w:szCs w:val="24"/>
          <w:highlight w:val="none"/>
          <w:u w:val="single"/>
          <w:lang w:val="en-US" w:eastAsia="zh-CN" w:bidi="ar"/>
        </w:rPr>
        <w:t xml:space="preserve">                              </w:t>
      </w:r>
      <w:r>
        <w:rPr>
          <w:rFonts w:hint="eastAsia" w:ascii="宋体" w:hAnsi="宋体" w:eastAsia="宋体" w:cs="宋体"/>
          <w:bCs/>
          <w:color w:val="000000"/>
          <w:sz w:val="24"/>
          <w:szCs w:val="24"/>
          <w:highlight w:val="none"/>
          <w:lang w:bidi="ar"/>
        </w:rPr>
        <w:t>(金额单位：人民币元)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合同单价、采购清单及货物参数</w:t>
      </w:r>
      <w:r>
        <w:rPr>
          <w:rFonts w:hint="eastAsia" w:ascii="宋体" w:hAnsi="宋体" w:eastAsia="宋体" w:cs="宋体"/>
          <w:color w:val="000000"/>
          <w:sz w:val="24"/>
          <w:szCs w:val="24"/>
          <w:highlight w:val="none"/>
          <w:lang w:val="en-US" w:eastAsia="zh-CN"/>
        </w:rPr>
        <w:t>见附表</w:t>
      </w:r>
      <w:r>
        <w:rPr>
          <w:rFonts w:hint="eastAsia" w:ascii="宋体" w:hAnsi="宋体" w:eastAsia="宋体" w:cs="宋体"/>
          <w:color w:val="000000"/>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lang w:bidi="ar"/>
        </w:rPr>
        <w:t>合同价款</w:t>
      </w:r>
      <w:r>
        <w:rPr>
          <w:rFonts w:hint="eastAsia" w:ascii="宋体" w:hAnsi="宋体" w:eastAsia="宋体" w:cs="宋体"/>
          <w:color w:val="000000"/>
          <w:sz w:val="24"/>
          <w:szCs w:val="24"/>
          <w:highlight w:val="none"/>
        </w:rPr>
        <w:t>包括但不限于货物价款(含通常配备的备品备件、易损件）、人工费、</w:t>
      </w:r>
      <w:r>
        <w:rPr>
          <w:rFonts w:hint="eastAsia" w:ascii="宋体" w:hAnsi="宋体" w:eastAsia="宋体" w:cs="宋体"/>
          <w:color w:val="000000"/>
          <w:sz w:val="24"/>
          <w:szCs w:val="24"/>
          <w:highlight w:val="none"/>
          <w:lang w:eastAsia="zh-CN"/>
        </w:rPr>
        <w:t>包装费、</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安装费、调试费、培训费、</w:t>
      </w:r>
      <w:r>
        <w:rPr>
          <w:rFonts w:hint="eastAsia" w:ascii="宋体" w:hAnsi="宋体" w:eastAsia="宋体" w:cs="宋体"/>
          <w:color w:val="000000"/>
          <w:sz w:val="24"/>
          <w:szCs w:val="24"/>
          <w:highlight w:val="none"/>
          <w:lang w:val="en-US" w:eastAsia="zh-CN"/>
        </w:rPr>
        <w:t>线材及配件费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售后服务、验收费、招标代理服务费、利润、风险、税金</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在项目实施过程中所发生的所有费用，任何错报、漏报由乙方自行负责。</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三</w:t>
      </w:r>
      <w:r>
        <w:rPr>
          <w:rFonts w:hint="eastAsia" w:ascii="宋体" w:hAnsi="宋体" w:eastAsia="宋体" w:cs="宋体"/>
          <w:b/>
          <w:color w:val="000000"/>
          <w:sz w:val="24"/>
          <w:szCs w:val="24"/>
          <w:lang w:bidi="ar"/>
        </w:rPr>
        <w:t>条  货物的质量</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"http://set2.mail.qq.com/cgi-bin/mail_spam?action=check_link&amp;spam=0&amp;url=http%3A%2F%2Fwww%2Ebaidu%2Ecom%2Fs%3Fwd%3D%25E6%258A%2580%25E6%259C%25AF%25E6%25A0%2587%25E5%2587%2586%26hl_tag%3Dtextlink%26tn%3DSE_hldp01350_v6v6zkg6"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技术标准</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、包装要求及</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乙方</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售后服务</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1、货物的质量技术标准按国家法律法规规定的现行标准、招标文件、投标文件所要求的技术标准执行。</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2、乙方应按生产厂家的保修规定和投标文件说明的服务承诺做好保修服务。</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3、乙方从提供货物发票之日起，保证产品为全新原厂设备。在保修期内，所有服务及配件全部免费,保修期外，能更及时地为用户提供备品备件。</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4、乙方售后服务</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"http://set2.mail.qq.com/cgi-bin/mail_spam?action=check_link&amp;spam=0&amp;url=http%3A%2F%2Fwww%2Ebaidu%2Ecom%2Fs%3Fwd%3D%25E5%2593%258D%25E5%25BA%2594%25E6%2597%25B6%25E9%2597%25B4%26hl_tag%3Dtextlink%26tn%3DSE_hldp01350_v6v6zkg6"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响应时间</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：乙方必须按照招标文件及投标文件的服务标准执行，保</w:t>
      </w:r>
      <w:r>
        <w:rPr>
          <w:rFonts w:hint="eastAsia" w:ascii="宋体" w:hAnsi="宋体" w:eastAsia="宋体" w:cs="宋体"/>
          <w:bCs/>
          <w:color w:val="000000"/>
          <w:sz w:val="24"/>
          <w:szCs w:val="24"/>
          <w:highlight w:val="none"/>
          <w:lang w:bidi="ar"/>
        </w:rPr>
        <w:t>证7×24小时电话应急</w:t>
      </w:r>
      <w:r>
        <w:rPr>
          <w:rFonts w:hint="eastAsia" w:ascii="宋体" w:hAnsi="宋体" w:eastAsia="宋体" w:cs="宋体"/>
          <w:bCs/>
          <w:color w:val="000000"/>
          <w:sz w:val="24"/>
          <w:szCs w:val="24"/>
          <w:lang w:bidi="ar"/>
        </w:rPr>
        <w:t>响应，保证3小时内到现场处理相关问题，费用由乙方负责。如乙方在接到通知工作日的6小时内没有答复和处理问题，则视为乙方承认质量问题并承担由此而发生的一切费用。质保期间因产品的任何质量问题原因造成的直接经济损失应全部由乙方自行负责。提供每年至少1次的免费货物巡回检修服务。</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5、乙方安排至少一名熟悉该项目的实施人员全时负责项目实施和服务，在合同履行中未经甲方同意不得擅自更换他人。</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u w:val="single"/>
          <w:lang w:bidi="ar"/>
        </w:rPr>
      </w:pPr>
      <w:r>
        <w:rPr>
          <w:rFonts w:hint="eastAsia" w:ascii="宋体" w:hAnsi="宋体" w:eastAsia="宋体" w:cs="宋体"/>
          <w:bCs/>
          <w:color w:val="000000"/>
          <w:sz w:val="24"/>
          <w:szCs w:val="24"/>
          <w:lang w:bidi="ar"/>
        </w:rPr>
        <w:t>乙方项目负责人：</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lang w:bidi="ar"/>
        </w:rPr>
        <w:t xml:space="preserve">    联系电话： </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u w:val="single"/>
          <w:lang w:bidi="ar"/>
        </w:rPr>
        <w:t xml:space="preserve"> </w:t>
      </w:r>
    </w:p>
    <w:p>
      <w:pPr>
        <w:keepNext w:val="0"/>
        <w:keepLines w:val="0"/>
        <w:pageBreakBefore w:val="0"/>
        <w:widowControl/>
        <w:numPr>
          <w:ilvl w:val="0"/>
          <w:numId w:val="4"/>
        </w:numPr>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lang w:bidi="ar"/>
        </w:rPr>
        <w:t>如因</w:t>
      </w:r>
      <w:r>
        <w:rPr>
          <w:rFonts w:hint="eastAsia" w:ascii="宋体" w:hAnsi="宋体" w:eastAsia="宋体" w:cs="宋体"/>
          <w:bCs/>
          <w:color w:val="000000"/>
          <w:sz w:val="24"/>
          <w:szCs w:val="24"/>
          <w:highlight w:val="none"/>
          <w:lang w:bidi="ar"/>
        </w:rPr>
        <w:t>乙方货物质量原因，导致甲方损失，乙方应予以赔偿。</w:t>
      </w:r>
    </w:p>
    <w:p>
      <w:pPr>
        <w:keepNext w:val="0"/>
        <w:keepLines w:val="0"/>
        <w:pageBreakBefore w:val="0"/>
        <w:widowControl/>
        <w:kinsoku/>
        <w:wordWrap/>
        <w:overflowPunct/>
        <w:topLinePunct w:val="0"/>
        <w:autoSpaceDE/>
        <w:autoSpaceDN/>
        <w:bidi w:val="0"/>
        <w:snapToGrid/>
        <w:spacing w:line="360" w:lineRule="auto"/>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四</w:t>
      </w:r>
      <w:r>
        <w:rPr>
          <w:rFonts w:hint="eastAsia" w:ascii="宋体" w:hAnsi="宋体" w:eastAsia="宋体" w:cs="宋体"/>
          <w:b/>
          <w:color w:val="000000"/>
          <w:sz w:val="24"/>
          <w:szCs w:val="24"/>
          <w:highlight w:val="none"/>
          <w:lang w:bidi="ar"/>
        </w:rPr>
        <w:t xml:space="preserve">条 </w:t>
      </w:r>
      <w:r>
        <w:rPr>
          <w:rFonts w:hint="eastAsia" w:ascii="宋体" w:hAnsi="宋体" w:eastAsia="宋体" w:cs="宋体"/>
          <w:b/>
          <w:color w:val="000000"/>
          <w:sz w:val="24"/>
          <w:szCs w:val="24"/>
          <w:highlight w:val="none"/>
          <w:lang w:val="en-US" w:eastAsia="zh-CN" w:bidi="ar"/>
        </w:rPr>
        <w:t xml:space="preserve"> </w:t>
      </w:r>
      <w:r>
        <w:rPr>
          <w:rFonts w:hint="eastAsia" w:ascii="宋体" w:hAnsi="宋体" w:eastAsia="宋体" w:cs="宋体"/>
          <w:b/>
          <w:color w:val="000000"/>
          <w:sz w:val="24"/>
          <w:szCs w:val="24"/>
          <w:highlight w:val="none"/>
          <w:lang w:bidi="ar"/>
        </w:rPr>
        <w:t>运输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000000"/>
          <w:sz w:val="24"/>
          <w:szCs w:val="24"/>
          <w:highlight w:val="none"/>
          <w:lang w:bidi="ar"/>
        </w:rPr>
      </w:pPr>
      <w:r>
        <w:rPr>
          <w:rFonts w:hint="eastAsia" w:ascii="宋体" w:hAnsi="宋体" w:eastAsia="宋体" w:cs="宋体"/>
          <w:b w:val="0"/>
          <w:bCs/>
          <w:color w:val="000000"/>
          <w:sz w:val="24"/>
          <w:szCs w:val="24"/>
          <w:highlight w:val="none"/>
          <w:lang w:bidi="ar"/>
        </w:rPr>
        <w:t>1、乙方负责所有货物的运输。确保货物安全、完整到达使用地点，运杂费用包含在总价内，包括货物从供货地点到使用地点的</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b w:val="0"/>
          <w:bCs/>
          <w:color w:val="000000"/>
          <w:sz w:val="24"/>
          <w:szCs w:val="24"/>
          <w:highlight w:val="none"/>
          <w:lang w:bidi="ar"/>
        </w:rPr>
        <w:t>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szCs w:val="24"/>
          <w:highlight w:val="none"/>
          <w:lang w:eastAsia="zh-CN"/>
        </w:rPr>
      </w:pPr>
      <w:r>
        <w:rPr>
          <w:rFonts w:hint="eastAsia" w:ascii="宋体" w:hAnsi="宋体" w:eastAsia="宋体" w:cs="宋体"/>
          <w:b w:val="0"/>
          <w:bCs/>
          <w:color w:val="000000"/>
          <w:sz w:val="24"/>
          <w:szCs w:val="24"/>
          <w:highlight w:val="none"/>
          <w:lang w:bidi="ar"/>
        </w:rPr>
        <w:t xml:space="preserve">2、所有货物在运输、搬运、安装、拆除、改造的过程中，造成甲方损失的，由乙方为甲方修复或更新。  </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五</w:t>
      </w:r>
      <w:r>
        <w:rPr>
          <w:rFonts w:hint="eastAsia" w:ascii="宋体" w:hAnsi="宋体" w:eastAsia="宋体" w:cs="宋体"/>
          <w:b/>
          <w:color w:val="000000"/>
          <w:sz w:val="24"/>
          <w:szCs w:val="24"/>
          <w:highlight w:val="none"/>
          <w:lang w:bidi="ar"/>
        </w:rPr>
        <w:t>条  交付和验收</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u w:val="single"/>
          <w:lang w:val="en-US" w:eastAsia="zh-CN" w:bidi="ar"/>
        </w:rPr>
      </w:pPr>
      <w:r>
        <w:rPr>
          <w:rFonts w:hint="eastAsia" w:ascii="宋体" w:hAnsi="宋体" w:eastAsia="宋体" w:cs="宋体"/>
          <w:color w:val="000000"/>
          <w:sz w:val="24"/>
          <w:szCs w:val="24"/>
          <w:highlight w:val="none"/>
          <w:lang w:bidi="ar"/>
        </w:rPr>
        <w:t>1、交</w:t>
      </w:r>
      <w:r>
        <w:rPr>
          <w:rFonts w:hint="eastAsia" w:ascii="宋体" w:hAnsi="宋体" w:eastAsia="宋体" w:cs="宋体"/>
          <w:color w:val="000000"/>
          <w:sz w:val="24"/>
          <w:szCs w:val="24"/>
          <w:highlight w:val="none"/>
          <w:lang w:eastAsia="zh-CN" w:bidi="ar"/>
        </w:rPr>
        <w:t>付</w:t>
      </w:r>
      <w:r>
        <w:rPr>
          <w:rFonts w:hint="eastAsia" w:ascii="宋体" w:hAnsi="宋体" w:eastAsia="宋体" w:cs="宋体"/>
          <w:color w:val="000000"/>
          <w:sz w:val="24"/>
          <w:szCs w:val="24"/>
          <w:highlight w:val="none"/>
          <w:lang w:bidi="ar"/>
        </w:rPr>
        <w:t>期（含安装、调试）：</w:t>
      </w:r>
      <w:r>
        <w:rPr>
          <w:rFonts w:hint="eastAsia" w:ascii="宋体" w:hAnsi="宋体" w:eastAsia="宋体" w:cs="宋体"/>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val="en-US" w:eastAsia="zh-CN" w:bidi="ar"/>
        </w:rPr>
      </w:pPr>
      <w:r>
        <w:rPr>
          <w:rFonts w:hint="eastAsia" w:ascii="宋体" w:hAnsi="宋体" w:eastAsia="宋体" w:cs="宋体"/>
          <w:color w:val="000000"/>
          <w:sz w:val="24"/>
          <w:szCs w:val="24"/>
          <w:highlight w:val="none"/>
          <w:lang w:bidi="ar"/>
        </w:rPr>
        <w:t>交付及安装地点：</w:t>
      </w:r>
      <w:r>
        <w:rPr>
          <w:rFonts w:hint="eastAsia" w:ascii="宋体" w:hAnsi="宋体" w:eastAsia="宋体" w:cs="宋体"/>
          <w:color w:val="000000"/>
          <w:sz w:val="24"/>
          <w:szCs w:val="24"/>
          <w:highlight w:val="none"/>
          <w:lang w:val="en-US" w:eastAsia="zh-CN" w:bidi="ar"/>
        </w:rPr>
        <w:t xml:space="preserve"> </w:t>
      </w:r>
      <w:r>
        <w:rPr>
          <w:rFonts w:hint="eastAsia" w:ascii="宋体" w:hAnsi="宋体" w:eastAsia="宋体" w:cs="宋体"/>
          <w:color w:val="000000"/>
          <w:sz w:val="24"/>
          <w:szCs w:val="24"/>
          <w:highlight w:val="none"/>
          <w:u w:val="single"/>
          <w:lang w:val="en-US" w:eastAsia="zh-CN" w:bidi="ar"/>
        </w:rPr>
        <w:t xml:space="preserve">         </w:t>
      </w:r>
      <w:r>
        <w:rPr>
          <w:rFonts w:hint="eastAsia" w:ascii="宋体" w:hAnsi="宋体" w:eastAsia="宋体" w:cs="宋体"/>
          <w:color w:val="000000"/>
          <w:sz w:val="24"/>
          <w:szCs w:val="24"/>
          <w:highlight w:val="none"/>
          <w:lang w:val="en-US" w:eastAsia="zh-CN" w:bidi="ar"/>
        </w:rPr>
        <w:t>（甲方指定地点）</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2、乙方负责货物的包装、运输、安装调试及系统平台升级维护等工作，直至该货物可以正常使用；提供货物的相应产品的检定证书及产品合格证书等相关资料；并承担由此产生的全部费用。</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3、乙方负责免费为甲方的操作和维护人员进行现场专业技术培训，包括设备（含系统平台）的日常保养和维护，操作的技术要领，常见故障处理的技术培训等，直至人员能够独立操作为止。</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乙方负责提供设备的使用说明书、产品合格证等相关资料；并承担由此产生的全部费用。</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乙方负责提供系统平台的安装盘、文档、用户指南、操作手册、安装指南和测试报告等，所交付的文档与文件应当是电子版或可供人阅读的。</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4、验收时间：乙方提出验收申请后，甲方应及时组织验收，甲方验收合格后应当出具验收报告。</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5、验收标准</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（1）应有产品合格证、产品说明书、保修证明、易损件备件、专用工具清单和其他应具有的单证。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w:t>
      </w:r>
      <w:r>
        <w:rPr>
          <w:rFonts w:hint="eastAsia" w:ascii="宋体" w:hAnsi="宋体" w:eastAsia="宋体" w:cs="宋体"/>
          <w:color w:val="000000"/>
          <w:sz w:val="24"/>
          <w:szCs w:val="24"/>
          <w:highlight w:val="none"/>
          <w:lang w:val="en-US" w:eastAsia="zh-CN" w:bidi="ar"/>
        </w:rPr>
        <w:t>2</w:t>
      </w:r>
      <w:r>
        <w:rPr>
          <w:rFonts w:hint="eastAsia" w:ascii="宋体" w:hAnsi="宋体" w:eastAsia="宋体" w:cs="宋体"/>
          <w:color w:val="000000"/>
          <w:sz w:val="24"/>
          <w:szCs w:val="24"/>
          <w:highlight w:val="none"/>
          <w:lang w:bidi="ar"/>
        </w:rPr>
        <w:t>）质量符合国家法律法规规定的合格标准、招标文件、投标文件的要求。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bidi="ar"/>
        </w:rPr>
        <w:t>6、质量保证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kern w:val="0"/>
          <w:sz w:val="24"/>
          <w:szCs w:val="24"/>
          <w:highlight w:val="none"/>
          <w:lang w:eastAsia="zh-CN"/>
        </w:rPr>
      </w:pPr>
      <w:r>
        <w:rPr>
          <w:rFonts w:hint="eastAsia" w:ascii="宋体" w:hAnsi="宋体" w:eastAsia="宋体" w:cs="宋体"/>
          <w:color w:val="000000"/>
          <w:sz w:val="24"/>
          <w:szCs w:val="24"/>
          <w:highlight w:val="none"/>
          <w:lang w:bidi="ar"/>
        </w:rPr>
        <w:t>（1）质保期</w:t>
      </w:r>
      <w:r>
        <w:rPr>
          <w:rFonts w:hint="eastAsia" w:ascii="宋体" w:hAnsi="宋体" w:eastAsia="宋体" w:cs="宋体"/>
          <w:color w:val="000000"/>
          <w:sz w:val="24"/>
          <w:szCs w:val="24"/>
          <w:highlight w:val="none"/>
          <w:lang w:eastAsia="zh-CN" w:bidi="ar"/>
        </w:rPr>
        <w:t>：</w:t>
      </w:r>
      <w:r>
        <w:rPr>
          <w:rFonts w:hint="eastAsia" w:ascii="宋体" w:hAnsi="宋体" w:eastAsia="宋体" w:cs="宋体"/>
          <w:bCs/>
          <w:color w:val="000000"/>
          <w:kern w:val="0"/>
          <w:sz w:val="24"/>
          <w:szCs w:val="24"/>
          <w:highlight w:val="none"/>
        </w:rPr>
        <w:t>自终验合格之日起</w:t>
      </w:r>
      <w:r>
        <w:rPr>
          <w:rFonts w:hint="eastAsia" w:ascii="宋体" w:hAnsi="宋体" w:eastAsia="宋体" w:cs="宋体"/>
          <w:bCs/>
          <w:color w:val="000000"/>
          <w:kern w:val="0"/>
          <w:sz w:val="24"/>
          <w:szCs w:val="24"/>
          <w:highlight w:val="none"/>
          <w:u w:val="single"/>
        </w:rPr>
        <w:t xml:space="preserve">     </w:t>
      </w:r>
      <w:r>
        <w:rPr>
          <w:rFonts w:hint="eastAsia" w:ascii="宋体" w:hAnsi="宋体" w:eastAsia="宋体" w:cs="宋体"/>
          <w:bCs/>
          <w:color w:val="000000"/>
          <w:kern w:val="0"/>
          <w:sz w:val="24"/>
          <w:szCs w:val="24"/>
          <w:highlight w:val="none"/>
        </w:rPr>
        <w:t>年</w:t>
      </w:r>
      <w:r>
        <w:rPr>
          <w:rFonts w:hint="eastAsia" w:ascii="宋体" w:hAnsi="宋体" w:eastAsia="宋体" w:cs="宋体"/>
          <w:bCs/>
          <w:color w:val="000000"/>
          <w:kern w:val="0"/>
          <w:sz w:val="24"/>
          <w:szCs w:val="24"/>
          <w:highlight w:val="none"/>
          <w:lang w:eastAsia="zh-CN"/>
        </w:rPr>
        <w:t>，（</w:t>
      </w:r>
      <w:r>
        <w:rPr>
          <w:rFonts w:hint="eastAsia" w:ascii="宋体" w:hAnsi="宋体" w:eastAsia="宋体" w:cs="宋体"/>
          <w:bCs/>
          <w:color w:val="000000"/>
          <w:kern w:val="0"/>
          <w:sz w:val="24"/>
          <w:szCs w:val="24"/>
          <w:highlight w:val="none"/>
          <w:lang w:val="en-US" w:eastAsia="zh-CN"/>
        </w:rPr>
        <w:t>凡厂家质保期有优于本合同质保期的按照厂家质保期执行</w:t>
      </w:r>
      <w:r>
        <w:rPr>
          <w:rFonts w:hint="eastAsia" w:ascii="宋体" w:hAnsi="宋体" w:eastAsia="宋体" w:cs="宋体"/>
          <w:bCs/>
          <w:color w:val="000000"/>
          <w:kern w:val="0"/>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sz w:val="24"/>
          <w:szCs w:val="24"/>
          <w:highlight w:val="none"/>
          <w:lang w:bidi="ar"/>
        </w:rPr>
        <w:t>（2）乙方承诺的质保期起始时间为验收合格</w:t>
      </w:r>
      <w:r>
        <w:rPr>
          <w:rFonts w:hint="eastAsia" w:ascii="宋体" w:hAnsi="宋体" w:eastAsia="宋体" w:cs="宋体"/>
          <w:color w:val="000000"/>
          <w:sz w:val="24"/>
          <w:szCs w:val="24"/>
          <w:lang w:bidi="ar"/>
        </w:rPr>
        <w:t>之日。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（3）所有产品质量必须符合国家有关规范和相关政策。所有产品及辅材必须是未使用过的新产品，质量优良、渠道正当，配置合理。</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（4）质保期出现的质量问题由乙方负责解决并承担所有费用。质保期后如需更换零部件，乙方应以优惠价提供。</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六</w:t>
      </w:r>
      <w:r>
        <w:rPr>
          <w:rFonts w:hint="eastAsia" w:ascii="宋体" w:hAnsi="宋体" w:eastAsia="宋体" w:cs="宋体"/>
          <w:b/>
          <w:color w:val="000000"/>
          <w:sz w:val="24"/>
          <w:szCs w:val="24"/>
          <w:lang w:bidi="ar"/>
        </w:rPr>
        <w:t>条  价款的结算</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1、结算依据：招标文件、投标文件、采购合同、乙方销售发票、</w:t>
      </w:r>
      <w:r>
        <w:rPr>
          <w:rFonts w:hint="eastAsia" w:ascii="宋体" w:hAnsi="宋体" w:eastAsia="宋体" w:cs="宋体"/>
          <w:color w:val="000000"/>
          <w:kern w:val="0"/>
          <w:sz w:val="24"/>
          <w:szCs w:val="24"/>
          <w:highlight w:val="none"/>
          <w:lang w:val="en-US" w:eastAsia="zh-CN"/>
        </w:rPr>
        <w:t>采购量确认单、</w:t>
      </w:r>
      <w:r>
        <w:rPr>
          <w:rFonts w:hint="eastAsia" w:ascii="宋体" w:hAnsi="宋体" w:eastAsia="宋体" w:cs="宋体"/>
          <w:bCs/>
          <w:color w:val="000000"/>
          <w:sz w:val="24"/>
          <w:szCs w:val="24"/>
          <w:highlight w:val="none"/>
          <w:lang w:bidi="ar"/>
        </w:rPr>
        <w:t>甲方出具的验收报告。</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2、本合同中数量如有调整需求，须征得主管部门同意后方可实施，甲乙双方不得擅自调整。</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val="en-US" w:eastAsia="zh-CN" w:bidi="ar"/>
        </w:rPr>
        <w:t>3、</w:t>
      </w:r>
      <w:r>
        <w:rPr>
          <w:rFonts w:hint="eastAsia" w:ascii="宋体" w:hAnsi="宋体" w:eastAsia="宋体" w:cs="宋体"/>
          <w:bCs/>
          <w:color w:val="000000"/>
          <w:sz w:val="24"/>
          <w:szCs w:val="24"/>
          <w:highlight w:val="none"/>
          <w:lang w:bidi="ar"/>
        </w:rPr>
        <w:fldChar w:fldCharType="begin"/>
      </w:r>
      <w:r>
        <w:rPr>
          <w:rFonts w:hint="eastAsia" w:ascii="宋体" w:hAnsi="宋体" w:eastAsia="宋体" w:cs="宋体"/>
          <w:bCs/>
          <w:color w:val="000000"/>
          <w:sz w:val="24"/>
          <w:szCs w:val="24"/>
          <w:highlight w:val="none"/>
          <w:lang w:bidi="ar"/>
        </w:rPr>
        <w:instrText xml:space="preserve">HYPERLINK "http://set2.mail.qq.com/cgi-bin/mail_spam?action=check_link&amp;spam=0&amp;url=http%3A%2F%2Fwww%2Ebaidu%2Ecom%2Fs%3Fwd%3D%25E7%25BB%2593%25E7%25AE%2597%25E6%2596%25B9%25E5%25BC%258F%26hl_tag%3Dtextlink%26tn%3DSE_hldp01350_v6v6zkg6"</w:instrText>
      </w:r>
      <w:r>
        <w:rPr>
          <w:rFonts w:hint="eastAsia" w:ascii="宋体" w:hAnsi="宋体" w:eastAsia="宋体" w:cs="宋体"/>
          <w:bCs/>
          <w:color w:val="000000"/>
          <w:sz w:val="24"/>
          <w:szCs w:val="24"/>
          <w:highlight w:val="none"/>
          <w:lang w:bidi="ar"/>
        </w:rPr>
        <w:fldChar w:fldCharType="separate"/>
      </w:r>
      <w:r>
        <w:rPr>
          <w:rFonts w:hint="eastAsia" w:ascii="宋体" w:hAnsi="宋体" w:eastAsia="宋体" w:cs="宋体"/>
          <w:bCs/>
          <w:color w:val="000000"/>
          <w:sz w:val="24"/>
          <w:szCs w:val="24"/>
          <w:highlight w:val="none"/>
          <w:lang w:bidi="ar"/>
        </w:rPr>
        <w:t>付款方式</w:t>
      </w:r>
      <w:r>
        <w:rPr>
          <w:rFonts w:hint="eastAsia" w:ascii="宋体" w:hAnsi="宋体" w:eastAsia="宋体" w:cs="宋体"/>
          <w:bCs/>
          <w:color w:val="000000"/>
          <w:sz w:val="24"/>
          <w:szCs w:val="24"/>
          <w:highlight w:val="none"/>
          <w:lang w:bidi="ar"/>
        </w:rPr>
        <w:fldChar w:fldCharType="end"/>
      </w:r>
      <w:r>
        <w:rPr>
          <w:rFonts w:hint="eastAsia" w:ascii="宋体" w:hAnsi="宋体" w:eastAsia="宋体" w:cs="宋体"/>
          <w:bCs/>
          <w:color w:val="000000"/>
          <w:sz w:val="24"/>
          <w:szCs w:val="24"/>
          <w:highlight w:val="none"/>
          <w:lang w:bidi="ar"/>
        </w:rPr>
        <w:t>：经甲方</w:t>
      </w:r>
      <w:r>
        <w:rPr>
          <w:rFonts w:hint="eastAsia" w:ascii="宋体" w:hAnsi="宋体" w:eastAsia="宋体" w:cs="宋体"/>
          <w:bCs/>
          <w:color w:val="000000"/>
          <w:sz w:val="24"/>
          <w:szCs w:val="24"/>
          <w:highlight w:val="none"/>
          <w:lang w:val="en-US" w:eastAsia="zh-CN" w:bidi="ar"/>
        </w:rPr>
        <w:t>及相关主管单位</w:t>
      </w:r>
      <w:r>
        <w:rPr>
          <w:rFonts w:hint="eastAsia" w:ascii="宋体" w:hAnsi="宋体" w:eastAsia="宋体" w:cs="宋体"/>
          <w:bCs/>
          <w:color w:val="000000"/>
          <w:sz w:val="24"/>
          <w:szCs w:val="24"/>
          <w:highlight w:val="none"/>
          <w:lang w:bidi="ar"/>
        </w:rPr>
        <w:t>验收合格后，根据实际采购量及</w:t>
      </w:r>
      <w:r>
        <w:rPr>
          <w:rFonts w:hint="eastAsia" w:ascii="宋体" w:hAnsi="宋体" w:eastAsia="宋体" w:cs="宋体"/>
          <w:bCs/>
          <w:color w:val="000000"/>
          <w:sz w:val="24"/>
          <w:szCs w:val="24"/>
          <w:highlight w:val="none"/>
          <w:lang w:val="en-US" w:eastAsia="zh-CN" w:bidi="ar"/>
        </w:rPr>
        <w:t>合同</w:t>
      </w:r>
      <w:r>
        <w:rPr>
          <w:rFonts w:hint="eastAsia" w:ascii="宋体" w:hAnsi="宋体" w:eastAsia="宋体" w:cs="宋体"/>
          <w:bCs/>
          <w:color w:val="000000"/>
          <w:sz w:val="24"/>
          <w:szCs w:val="24"/>
          <w:highlight w:val="none"/>
          <w:lang w:bidi="ar"/>
        </w:rPr>
        <w:t>单价据实结算</w:t>
      </w:r>
      <w:r>
        <w:rPr>
          <w:rFonts w:hint="eastAsia" w:ascii="宋体" w:hAnsi="宋体" w:eastAsia="宋体" w:cs="宋体"/>
          <w:bCs/>
          <w:color w:val="000000"/>
          <w:sz w:val="24"/>
          <w:szCs w:val="24"/>
          <w:highlight w:val="none"/>
          <w:lang w:val="en-US" w:eastAsia="zh-CN" w:bidi="ar"/>
        </w:rPr>
        <w:t>予以</w:t>
      </w:r>
      <w:r>
        <w:rPr>
          <w:rFonts w:hint="eastAsia" w:ascii="宋体" w:hAnsi="宋体" w:eastAsia="宋体" w:cs="宋体"/>
          <w:bCs/>
          <w:color w:val="000000"/>
          <w:sz w:val="24"/>
          <w:szCs w:val="24"/>
          <w:highlight w:val="none"/>
          <w:lang w:bidi="ar"/>
        </w:rPr>
        <w:t>支付。</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七</w:t>
      </w:r>
      <w:r>
        <w:rPr>
          <w:rFonts w:hint="eastAsia" w:ascii="宋体" w:hAnsi="宋体" w:eastAsia="宋体" w:cs="宋体"/>
          <w:b/>
          <w:color w:val="000000"/>
          <w:sz w:val="24"/>
          <w:szCs w:val="24"/>
          <w:highlight w:val="none"/>
          <w:lang w:bidi="ar"/>
        </w:rPr>
        <w:t>条  知识产权和使用权</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（一）知识产权</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如有第三方声称甲方或甲方所分许可的单位使用本软件侵犯了第三方的知识产权或其它财产权利的，乙方不仅应直接参与纠纷的解决，还应承担由此产生的全部法律责任；如给甲方造成损失的，乙方应承担赔偿全部损失的责任。</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甲方拥有本项目开发实施过程中产生的全部知识成果的知识产权，包括但不限于著作权、专利权、专有技术等权利以</w:t>
      </w:r>
      <w:r>
        <w:rPr>
          <w:rFonts w:hint="eastAsia" w:ascii="宋体" w:hAnsi="宋体" w:eastAsia="宋体" w:cs="宋体"/>
          <w:color w:val="000000"/>
          <w:sz w:val="24"/>
          <w:szCs w:val="24"/>
          <w:lang w:val="en-US" w:eastAsia="zh-CN"/>
        </w:rPr>
        <w:t>及</w:t>
      </w:r>
      <w:r>
        <w:rPr>
          <w:rFonts w:hint="eastAsia" w:ascii="宋体" w:hAnsi="宋体" w:eastAsia="宋体" w:cs="宋体"/>
          <w:color w:val="000000"/>
          <w:sz w:val="24"/>
          <w:szCs w:val="24"/>
        </w:rPr>
        <w:t>各种技术文档资料所有权。非经甲方同意，乙方不得以任何方式向第三方披露、转让和许可有关的技术成果、计算机软件、数据信息、技术资料和文件。</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（二）使用权</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甲方对本产品拥有永久使用权。</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甲方在使用乙方提供的属于第三方的资源时，乙方应将与第三方约定的书面文件的复印件交甲方参阅。</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甲方在领受本合同项下的软件后，应严格遵守相关的知识产权保护的法律、法规，并在本合同所规定的范围内使用本软件。甲方因非经授权而实施的商</w:t>
      </w:r>
      <w:r>
        <w:rPr>
          <w:rFonts w:hint="eastAsia" w:ascii="宋体" w:hAnsi="宋体" w:eastAsia="宋体" w:cs="宋体"/>
          <w:color w:val="000000"/>
          <w:sz w:val="24"/>
          <w:szCs w:val="24"/>
          <w:highlight w:val="none"/>
        </w:rPr>
        <w:t>业性复制行为构成违约或侵权责任造成对方损失的，由其承但相关责任。</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八</w:t>
      </w:r>
      <w:r>
        <w:rPr>
          <w:rFonts w:hint="eastAsia" w:ascii="宋体" w:hAnsi="宋体" w:eastAsia="宋体" w:cs="宋体"/>
          <w:b/>
          <w:color w:val="000000"/>
          <w:sz w:val="24"/>
          <w:szCs w:val="24"/>
          <w:highlight w:val="none"/>
          <w:lang w:bidi="ar"/>
        </w:rPr>
        <w:t xml:space="preserve">条  </w:t>
      </w:r>
      <w:r>
        <w:rPr>
          <w:rFonts w:hint="eastAsia" w:ascii="宋体" w:hAnsi="宋体" w:eastAsia="宋体" w:cs="宋体"/>
          <w:b/>
          <w:color w:val="000000"/>
          <w:sz w:val="24"/>
          <w:szCs w:val="24"/>
          <w:highlight w:val="none"/>
          <w:lang w:val="en-US" w:eastAsia="zh-CN" w:bidi="ar"/>
        </w:rPr>
        <w:t>权利</w:t>
      </w:r>
      <w:r>
        <w:rPr>
          <w:rFonts w:hint="eastAsia" w:ascii="宋体" w:hAnsi="宋体" w:eastAsia="宋体" w:cs="宋体"/>
          <w:b/>
          <w:color w:val="000000"/>
          <w:sz w:val="24"/>
          <w:szCs w:val="24"/>
          <w:highlight w:val="none"/>
          <w:lang w:bidi="ar"/>
        </w:rPr>
        <w:t>义务</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一</w:t>
      </w:r>
      <w:r>
        <w:rPr>
          <w:rFonts w:hint="eastAsia" w:ascii="宋体" w:hAnsi="宋体" w:eastAsia="宋体" w:cs="宋体"/>
          <w:color w:val="000000"/>
          <w:sz w:val="24"/>
          <w:szCs w:val="24"/>
          <w:highlight w:val="none"/>
        </w:rPr>
        <w:t>、甲方的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1、甲方有权监督乙方工作执行情况。</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2、甲方有权向乙方提出合理化建议，乙方应予以采纳</w:t>
      </w:r>
      <w:r>
        <w:rPr>
          <w:rFonts w:hint="eastAsia" w:ascii="宋体" w:hAnsi="宋体" w:eastAsia="宋体" w:cs="宋体"/>
          <w:color w:val="000000"/>
          <w:kern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甲方有权对乙方的质量、进度、货物、设备、器具安全等情况进行安全监督检查，如乙方未达到标准或出现不合格情况，甲方有权要求乙方进行整改和完善。逾期未整改的，甲方有权按照甲方相关规定对乙方进行经济处罚。</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4、甲方有权要求乙方人员遵守甲方的规章制度，并对甲方相关信息资料进行保密。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5、甲方有权对乙方配备的人员进行审核，乙方如更换工作人员，应征得甲方同意后更换。</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6、甲方应按合同约定及时向乙方支付服务费用。</w:t>
      </w:r>
    </w:p>
    <w:p>
      <w:pPr>
        <w:pStyle w:val="11"/>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7、甲方违反合同规定拒绝接货的，应当承担由此对乙方造成的损失。</w:t>
      </w:r>
    </w:p>
    <w:p>
      <w:pPr>
        <w:pStyle w:val="11"/>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二</w:t>
      </w:r>
      <w:r>
        <w:rPr>
          <w:rFonts w:hint="eastAsia" w:ascii="宋体" w:hAnsi="宋体" w:eastAsia="宋体" w:cs="宋体"/>
          <w:color w:val="000000"/>
          <w:sz w:val="24"/>
          <w:szCs w:val="24"/>
          <w:highlight w:val="none"/>
        </w:rPr>
        <w:t>、乙方的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1、建立健全岗位责任制度和管理制度等服务管理制度体系,并加强对人员的管理。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2、乙方应识别</w:t>
      </w:r>
      <w:bookmarkStart w:id="22" w:name="_Hlk134979745"/>
      <w:r>
        <w:rPr>
          <w:rFonts w:hint="eastAsia" w:ascii="宋体" w:hAnsi="宋体" w:eastAsia="宋体" w:cs="宋体"/>
          <w:color w:val="000000"/>
          <w:kern w:val="0"/>
          <w:sz w:val="24"/>
          <w:szCs w:val="24"/>
          <w:highlight w:val="none"/>
        </w:rPr>
        <w:t>设备存放</w:t>
      </w:r>
      <w:bookmarkEnd w:id="22"/>
      <w:r>
        <w:rPr>
          <w:rFonts w:hint="eastAsia" w:ascii="宋体" w:hAnsi="宋体" w:eastAsia="宋体" w:cs="宋体"/>
          <w:color w:val="000000"/>
          <w:kern w:val="0"/>
          <w:sz w:val="24"/>
          <w:szCs w:val="24"/>
          <w:highlight w:val="none"/>
        </w:rPr>
        <w:t>场所可能发生的环境因素和危险源，按甲方的要求实施管理、检查和控制。</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3、如因乙方原因，对甲方造成经济损失或不良社会影响，乙方负责消除不良影响并自行承担由此发生的费用，甲方有权视情况终止合同，乙方有义务承担赔偿责任。</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4、接受甲方的管理、监督、检查，对甲方发出的整改通知，应及时按甲方的要求进行整改。乙方无正当理由拒绝整改时，甲方可以另行委托他人予以整改，所发生的费用由乙方承担。</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5、乙方所交货物需符合国家法律法规和合同规定，如提供的货物不合格，甲方有权拒收，并由乙方承担一切费用。</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6、乙方应承担工作现场的责任和风险以及期间发生的一切费用，乙方若因工作现场而发生的人身伤亡、财产或其他损失，由乙方承担相关责任。乙方应确保项目人员均购买人身保险。</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lang w:val="en-US" w:eastAsia="zh-CN"/>
        </w:rPr>
        <w:t>三、西安浐灞国际港教育局对甲乙双方执行合同情况有监督职责。</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第</w:t>
      </w:r>
      <w:r>
        <w:rPr>
          <w:rFonts w:hint="eastAsia" w:ascii="宋体" w:hAnsi="宋体" w:eastAsia="宋体" w:cs="宋体"/>
          <w:b/>
          <w:color w:val="000000"/>
          <w:kern w:val="0"/>
          <w:sz w:val="24"/>
          <w:szCs w:val="24"/>
          <w:highlight w:val="none"/>
          <w:lang w:val="en-US" w:eastAsia="zh-CN"/>
        </w:rPr>
        <w:t>九</w:t>
      </w:r>
      <w:r>
        <w:rPr>
          <w:rFonts w:hint="eastAsia" w:ascii="宋体" w:hAnsi="宋体" w:eastAsia="宋体" w:cs="宋体"/>
          <w:b/>
          <w:color w:val="000000"/>
          <w:kern w:val="0"/>
          <w:sz w:val="24"/>
          <w:szCs w:val="24"/>
          <w:highlight w:val="none"/>
        </w:rPr>
        <w:t xml:space="preserve">条  </w:t>
      </w:r>
      <w:r>
        <w:rPr>
          <w:rFonts w:hint="eastAsia" w:ascii="宋体" w:hAnsi="宋体" w:eastAsia="宋体" w:cs="宋体"/>
          <w:b/>
          <w:color w:val="000000"/>
          <w:kern w:val="0"/>
          <w:sz w:val="24"/>
          <w:szCs w:val="24"/>
          <w:highlight w:val="none"/>
        </w:rPr>
        <w:fldChar w:fldCharType="begin"/>
      </w:r>
      <w:r>
        <w:rPr>
          <w:rFonts w:hint="eastAsia" w:ascii="宋体" w:hAnsi="宋体" w:eastAsia="宋体" w:cs="宋体"/>
          <w:b/>
          <w:color w:val="000000"/>
          <w:kern w:val="0"/>
          <w:sz w:val="24"/>
          <w:szCs w:val="24"/>
          <w:highlight w:val="none"/>
        </w:rPr>
        <w:instrText xml:space="preserve">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color w:val="000000"/>
          <w:kern w:val="0"/>
          <w:sz w:val="24"/>
          <w:szCs w:val="24"/>
          <w:highlight w:val="none"/>
        </w:rPr>
        <w:fldChar w:fldCharType="separate"/>
      </w:r>
      <w:r>
        <w:rPr>
          <w:rFonts w:hint="eastAsia" w:ascii="宋体" w:hAnsi="宋体" w:eastAsia="宋体" w:cs="宋体"/>
          <w:b/>
          <w:color w:val="000000"/>
          <w:kern w:val="0"/>
          <w:sz w:val="24"/>
          <w:szCs w:val="24"/>
          <w:highlight w:val="none"/>
        </w:rPr>
        <w:t>违约责任</w:t>
      </w:r>
      <w:r>
        <w:rPr>
          <w:rFonts w:hint="eastAsia" w:ascii="宋体" w:hAnsi="宋体" w:eastAsia="宋体" w:cs="宋体"/>
          <w:b/>
          <w:color w:val="000000"/>
          <w:kern w:val="0"/>
          <w:sz w:val="24"/>
          <w:szCs w:val="24"/>
          <w:highlight w:val="none"/>
        </w:rPr>
        <w:fldChar w:fldCharType="end"/>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1、甲方违反合同规定拒绝收货的，应当承担由此对乙方造成的损失。</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2、乙方不能按期交货的，每逾期1日，乙方应向甲方赔付合同总金额的1%作为违约金，乙方超过7日不能交货的，甲方有权从其他渠道获取，由此产生的费用由乙方承担。</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3、乙方所交货物超过3次不符合甲方验收要求或超过15日不能交货的，甲方有权解除采购合同，乙方需按合同总金额的30%向甲方支付违约金，并承担由此产生的费用和一切责任。</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eastAsia="zh-CN" w:bidi="ar"/>
        </w:rPr>
        <w:t>十</w:t>
      </w:r>
      <w:r>
        <w:rPr>
          <w:rFonts w:hint="eastAsia" w:ascii="宋体" w:hAnsi="宋体" w:eastAsia="宋体" w:cs="宋体"/>
          <w:b/>
          <w:color w:val="000000"/>
          <w:sz w:val="24"/>
          <w:szCs w:val="24"/>
          <w:lang w:bidi="ar"/>
        </w:rPr>
        <w:t xml:space="preserve">条  </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不可抗力</w:t>
      </w:r>
      <w:r>
        <w:rPr>
          <w:rFonts w:hint="eastAsia" w:ascii="宋体" w:hAnsi="宋体" w:eastAsia="宋体" w:cs="宋体"/>
          <w:b/>
          <w:color w:val="000000"/>
          <w:sz w:val="24"/>
          <w:szCs w:val="24"/>
          <w:lang w:bidi="ar"/>
        </w:rPr>
        <w:fldChar w:fldCharType="end"/>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甲乙双方任何一方由于</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不可抗力</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原因不能履行合同时，应及时向对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"http://set2.mail.qq.com/cgi-bin/mail_spam?action=check_link&amp;spam=0&amp;url=http%3A%2F%2Fwww%2Ebaidu%2Ecom%2Fs%3Fwd%3D%25E6%2596%25B9%25E9%2580%259A%26hl_tag%3Dtextlink%26tn%3DSE_hldp01350_v6v6zkg6"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方通</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"http://set2.mail.qq.com/cgi-bin/mail_spam?action=check_link&amp;spam=0&amp;url=http%3A%2F%2Fwww%2Ebaidu%2Ecom%2Fs%3Fwd%3D%25E8%25BF%259D%25E7%25BA%25A6%25E8%25B4%25A3%25E4%25BB%25BB%26hl_tag%3Dtextlink%26tn%3DSE_hldp01350_v6v6zkg6"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违约责任</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十一</w:t>
      </w:r>
      <w:r>
        <w:rPr>
          <w:rFonts w:hint="eastAsia" w:ascii="宋体" w:hAnsi="宋体" w:eastAsia="宋体" w:cs="宋体"/>
          <w:b/>
          <w:color w:val="000000"/>
          <w:sz w:val="24"/>
          <w:szCs w:val="24"/>
          <w:lang w:bidi="ar"/>
        </w:rPr>
        <w:t>条  争议解决</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双方本着友好合作的态度,对合同履行过程中发生的纠纷应及时协商解决，协商不成的，向甲方所在地有管辖权的人民法院诉讼解决。</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val="en-US" w:eastAsia="zh-CN" w:bidi="ar"/>
        </w:rPr>
        <w:t>二</w:t>
      </w:r>
      <w:r>
        <w:rPr>
          <w:rFonts w:hint="eastAsia" w:ascii="宋体" w:hAnsi="宋体" w:eastAsia="宋体" w:cs="宋体"/>
          <w:b/>
          <w:color w:val="000000"/>
          <w:sz w:val="24"/>
          <w:szCs w:val="24"/>
          <w:lang w:bidi="ar"/>
        </w:rPr>
        <w:t>条  监督和管理</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1、政府采购合同履行中，采购人需追加与合同标的相同的货物、工程或者服务的，在不改变合同其他条款的前提下，可以与供应商协商签订补充合同，但所有补充合同的采购金额不得超过原合同采购金额的10%。</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2、甲乙双方均应自觉配合有关监督管理部门对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"http://set2.mail.qq.com/cgi-bin/mail_spam?action=check_link&amp;spam=0&amp;url=http%3A%2F%2Fwww%2Ebaidu%2Ecom%2Fs%3Fwd%3D%25E5%2590%2588%25E5%2590%258C%25E5%25B1%25A5%25E8%25A1%258C%26hl_tag%3Dtextlink%26tn%3DSE_hldp01350_v6v6zkg6"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合同履行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情况的监督检查，如实反映情况，提供有关资料；否则，将对有关单位、当事人按照有关规定予以处罚。</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val="en-US" w:eastAsia="zh-CN" w:bidi="ar"/>
        </w:rPr>
        <w:t>三</w:t>
      </w:r>
      <w:r>
        <w:rPr>
          <w:rFonts w:hint="eastAsia" w:ascii="宋体" w:hAnsi="宋体" w:eastAsia="宋体" w:cs="宋体"/>
          <w:b/>
          <w:color w:val="000000"/>
          <w:sz w:val="24"/>
          <w:szCs w:val="24"/>
          <w:lang w:bidi="ar"/>
        </w:rPr>
        <w:t>条</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"http://set2.mail.qq.com/cgi-bin/mail_spam?action=check_link&amp;spam=0&amp;url=http%3A%2F%2Fwww%2Ebaidu%2Ecom%2Fs%3Fwd%3D%25E6%2597%25A0%25E6%2595%2588%25E5%2590%2588%25E5%2590%258C%26hl_tag%3Dtextlink%26tn%3DSE_hldp01350_v6v6zkg6"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无效合同</w:t>
      </w:r>
      <w:r>
        <w:rPr>
          <w:rFonts w:hint="eastAsia" w:ascii="宋体" w:hAnsi="宋体" w:eastAsia="宋体" w:cs="宋体"/>
          <w:b/>
          <w:color w:val="000000"/>
          <w:sz w:val="24"/>
          <w:szCs w:val="24"/>
          <w:lang w:bidi="ar"/>
        </w:rPr>
        <w:fldChar w:fldCharType="end"/>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甲乙双方如因违反政府采购法及相关法律法规的规定，被宣告</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"http://set2.mail.qq.com/cgi-bin/mail_spam?action=check_link&amp;spam=0&amp;url=http%3A%2F%2Fwww%2Ebaidu%2Ecom%2Fs%3Fwd%3D%25E5%2590%2588%25E5%2590%258C%25E6%2597%25A0%25E6%2595%2588%26hl_tag%3Dtextlink%26tn%3DSE_hldp01350_v6v6zkg6"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合同无效</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的，一切责任概由过错方承担。</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第十</w:t>
      </w:r>
      <w:r>
        <w:rPr>
          <w:rFonts w:hint="eastAsia" w:ascii="宋体" w:hAnsi="宋体" w:eastAsia="宋体" w:cs="宋体"/>
          <w:b/>
          <w:color w:val="000000"/>
          <w:sz w:val="24"/>
          <w:szCs w:val="24"/>
          <w:highlight w:val="none"/>
          <w:lang w:val="en-US" w:eastAsia="zh-CN" w:bidi="ar"/>
        </w:rPr>
        <w:t>四</w:t>
      </w:r>
      <w:r>
        <w:rPr>
          <w:rFonts w:hint="eastAsia" w:ascii="宋体" w:hAnsi="宋体" w:eastAsia="宋体" w:cs="宋体"/>
          <w:b/>
          <w:color w:val="000000"/>
          <w:sz w:val="24"/>
          <w:szCs w:val="24"/>
          <w:highlight w:val="none"/>
          <w:lang w:bidi="ar"/>
        </w:rPr>
        <w:t>条  信用融资（如有）</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u w:val="single"/>
          <w:lang w:val="en-US" w:eastAsia="zh-CN" w:bidi="ar"/>
        </w:rPr>
      </w:pPr>
      <w:r>
        <w:rPr>
          <w:rFonts w:hint="eastAsia" w:ascii="宋体" w:hAnsi="宋体" w:eastAsia="宋体" w:cs="宋体"/>
          <w:bCs/>
          <w:color w:val="000000"/>
          <w:sz w:val="24"/>
          <w:szCs w:val="24"/>
          <w:highlight w:val="none"/>
          <w:lang w:bidi="ar"/>
        </w:rPr>
        <w:t>银行名称：</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u w:val="single"/>
          <w:lang w:val="en-US" w:eastAsia="zh-CN" w:bidi="ar"/>
        </w:rPr>
        <w:t xml:space="preserve">   </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lang w:bidi="ar"/>
        </w:rPr>
        <w:t xml:space="preserve"> ，收款账号：</w:t>
      </w:r>
      <w:r>
        <w:rPr>
          <w:rFonts w:hint="eastAsia" w:ascii="宋体" w:hAnsi="宋体" w:eastAsia="宋体" w:cs="宋体"/>
          <w:bCs/>
          <w:color w:val="000000"/>
          <w:sz w:val="24"/>
          <w:szCs w:val="24"/>
          <w:highlight w:val="none"/>
          <w:lang w:val="en-US" w:eastAsia="zh-CN" w:bidi="ar"/>
        </w:rPr>
        <w:t xml:space="preserve"> </w:t>
      </w:r>
      <w:r>
        <w:rPr>
          <w:rFonts w:hint="eastAsia" w:ascii="宋体" w:hAnsi="宋体" w:eastAsia="宋体" w:cs="宋体"/>
          <w:bCs/>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val="en-US" w:eastAsia="zh-CN" w:bidi="ar"/>
        </w:rPr>
        <w:t>五</w:t>
      </w:r>
      <w:r>
        <w:rPr>
          <w:rFonts w:hint="eastAsia" w:ascii="宋体" w:hAnsi="宋体" w:eastAsia="宋体" w:cs="宋体"/>
          <w:b/>
          <w:color w:val="000000"/>
          <w:sz w:val="24"/>
          <w:szCs w:val="24"/>
          <w:lang w:bidi="ar"/>
        </w:rPr>
        <w:t>条附则</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8"/>
          <w:szCs w:val="28"/>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项目（项目编号：</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）的</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"http://set2.mail.qq.com/cgi-bin/mail_spam?action=check_link&amp;spam=0&amp;url=http%3A%2F%2Fwww%2Ebaidu%2Ecom%2Fs%3Fwd%3D%25E6%258B%259B%25E6%25A0%2587%25E6%2596%2587%25E4%25BB%25B6%26hl_tag%3Dtextlink%26tn%3DSE_hldp01350_v6v6zkg6"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招标文件</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、中标通知书、乙方投标文件及澄清说明文件都是本合同的组成部分，甲、乙双方必须全面遵守，如有违反，应承担违约责任。</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2、本合同一式</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份,甲乙双方各执</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w:t>
      </w:r>
      <w:r>
        <w:rPr>
          <w:rFonts w:hint="eastAsia" w:ascii="宋体" w:hAnsi="宋体" w:eastAsia="宋体" w:cs="宋体"/>
          <w:bCs/>
          <w:color w:val="000000"/>
          <w:sz w:val="24"/>
          <w:szCs w:val="24"/>
          <w:lang w:val="en-US" w:eastAsia="zh-CN" w:bidi="ar"/>
        </w:rPr>
        <w:t>西安浐灞国际港教育局</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val="en-US" w:eastAsia="zh-CN" w:bidi="ar"/>
        </w:rPr>
        <w:t>份，</w:t>
      </w:r>
      <w:r>
        <w:rPr>
          <w:rFonts w:hint="eastAsia" w:ascii="宋体" w:hAnsi="宋体" w:eastAsia="宋体" w:cs="宋体"/>
          <w:bCs/>
          <w:color w:val="000000"/>
          <w:sz w:val="24"/>
          <w:szCs w:val="24"/>
          <w:lang w:bidi="ar"/>
        </w:rPr>
        <w:t>政府采购监督管理机构</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份,政府采购代理机构两份。</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3、本合同自签订之日起生效。</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bCs/>
          <w:color w:val="000000"/>
          <w:sz w:val="24"/>
          <w:szCs w:val="24"/>
          <w:lang w:bidi="ar"/>
        </w:rPr>
        <w:t>4、附件：</w:t>
      </w:r>
      <w:r>
        <w:rPr>
          <w:rFonts w:hint="eastAsia" w:ascii="宋体" w:hAnsi="宋体" w:eastAsia="宋体" w:cs="宋体"/>
          <w:bCs/>
          <w:color w:val="000000"/>
          <w:sz w:val="24"/>
          <w:szCs w:val="24"/>
          <w:lang w:eastAsia="zh-CN" w:bidi="ar"/>
        </w:rPr>
        <w:t>供货一览表</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val="en-US" w:eastAsia="zh-CN" w:bidi="ar"/>
        </w:rPr>
        <w:t>学校</w:t>
      </w:r>
      <w:r>
        <w:rPr>
          <w:rFonts w:hint="eastAsia" w:ascii="宋体" w:hAnsi="宋体" w:eastAsia="宋体" w:cs="宋体"/>
          <w:bCs/>
          <w:color w:val="000000"/>
          <w:sz w:val="24"/>
          <w:szCs w:val="24"/>
          <w:lang w:bidi="ar"/>
        </w:rPr>
        <w:t>(甲方)：供应商(乙方)：</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账    号：账    号：</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电    话：电    话：</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地    址：地    址：</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
          <w:bCs/>
          <w:color w:val="000000"/>
          <w:sz w:val="24"/>
          <w:szCs w:val="24"/>
        </w:rPr>
      </w:pPr>
      <w:r>
        <w:rPr>
          <w:rFonts w:hint="eastAsia" w:ascii="宋体" w:hAnsi="宋体" w:eastAsia="宋体" w:cs="宋体"/>
          <w:bCs/>
          <w:color w:val="000000"/>
          <w:sz w:val="24"/>
          <w:szCs w:val="24"/>
          <w:lang w:bidi="ar"/>
        </w:rPr>
        <w:t>时    间：  年月日    时    间： 年月日</w:t>
      </w:r>
    </w:p>
    <w:p>
      <w:pPr>
        <w:rPr>
          <w:rFonts w:hint="eastAsia" w:ascii="宋体" w:hAnsi="宋体" w:eastAsia="宋体" w:cs="宋体"/>
          <w:b/>
          <w:bCs/>
          <w:sz w:val="32"/>
          <w:szCs w:val="32"/>
        </w:rPr>
      </w:pPr>
      <w:r>
        <w:rPr>
          <w:rFonts w:hint="eastAsia" w:ascii="宋体" w:hAnsi="宋体" w:eastAsia="宋体" w:cs="宋体"/>
          <w:b/>
          <w:bCs/>
          <w:sz w:val="32"/>
          <w:szCs w:val="32"/>
        </w:rPr>
        <w:br w:type="page"/>
      </w:r>
    </w:p>
    <w:p>
      <w:pPr>
        <w:numPr>
          <w:ilvl w:val="0"/>
          <w:numId w:val="0"/>
        </w:numPr>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附件：供货一览表</w:t>
      </w:r>
    </w:p>
    <w:p>
      <w:pPr>
        <w:numPr>
          <w:ilvl w:val="0"/>
          <w:numId w:val="0"/>
        </w:numPr>
        <w:jc w:val="left"/>
        <w:rPr>
          <w:rFonts w:hint="eastAsia" w:ascii="宋体" w:hAnsi="宋体" w:eastAsia="宋体" w:cs="宋体"/>
          <w:b/>
          <w:bCs/>
          <w:sz w:val="24"/>
          <w:szCs w:val="24"/>
          <w:lang w:eastAsia="zh-CN"/>
        </w:rPr>
      </w:pPr>
      <w:r>
        <w:rPr>
          <w:rFonts w:hint="eastAsia" w:ascii="宋体" w:hAnsi="宋体" w:eastAsia="宋体" w:cs="宋体"/>
          <w:b/>
          <w:bCs/>
          <w:kern w:val="2"/>
          <w:sz w:val="24"/>
          <w:szCs w:val="24"/>
          <w:lang w:val="en-US" w:eastAsia="zh-CN" w:bidi="ar-SA"/>
        </w:rPr>
        <w:t>一、幼儿园</w:t>
      </w:r>
    </w:p>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1.新合五幼</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11"/>
        <w:gridCol w:w="880"/>
        <w:gridCol w:w="712"/>
        <w:gridCol w:w="843"/>
        <w:gridCol w:w="917"/>
        <w:gridCol w:w="1278"/>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59"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4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5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2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61"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42"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立柜式空调3（大3P）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5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4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新合五幼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壁挂式空调1（大1.5P）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5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4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新合五幼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5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4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新合五幼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2.陆港九幼</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12"/>
        <w:gridCol w:w="843"/>
        <w:gridCol w:w="917"/>
        <w:gridCol w:w="1278"/>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5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2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61"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42"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滚筒洗衣机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陆港九幼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直饮水机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陆港九幼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电子装订机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陆港九幼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碎纸机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陆港九幼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3.陆港十幼</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12"/>
        <w:gridCol w:w="843"/>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5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2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烧水壶</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陆港十幼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壁挂洗衣机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陆港十幼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陆港十幼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A3塑封机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陆港十幼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4.陆港十一幼</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碎纸机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陆港十一幼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A3塑封机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陆港十一幼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壁挂洗衣机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陆港十一幼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陆港十一幼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陆港十一幼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陆港十一幼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5.陆港十三幼</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壁挂洗衣机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陆港十三幼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陆港十三幼</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6.招商DK2幼儿园</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波轮洗衣机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招商DK2幼儿园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招商DK2幼儿园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招商DK2幼儿园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碎纸机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招商DK2幼儿园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A3塑封机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招商DK2幼儿园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烧水壶</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招商DK2幼儿园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打卡机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招商DK2幼儿园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招商DK2幼儿园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招商DK2幼儿园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bl>
    <w:p>
      <w:pPr>
        <w:numPr>
          <w:ilvl w:val="0"/>
          <w:numId w:val="0"/>
        </w:numPr>
        <w:jc w:val="left"/>
        <w:rPr>
          <w:rFonts w:hint="eastAsia" w:ascii="宋体" w:hAnsi="宋体" w:eastAsia="宋体" w:cs="宋体"/>
          <w:b/>
          <w:bCs/>
          <w:sz w:val="24"/>
          <w:szCs w:val="24"/>
          <w:lang w:eastAsia="zh-CN"/>
        </w:rPr>
      </w:pPr>
      <w:r>
        <w:rPr>
          <w:rFonts w:hint="eastAsia" w:ascii="宋体" w:hAnsi="宋体" w:eastAsia="宋体" w:cs="宋体"/>
          <w:b/>
          <w:bCs/>
          <w:kern w:val="2"/>
          <w:sz w:val="24"/>
          <w:szCs w:val="24"/>
          <w:lang w:val="en-US" w:eastAsia="zh-CN" w:bidi="ar-SA"/>
        </w:rPr>
        <w:t>二、小学</w:t>
      </w:r>
    </w:p>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1.陆港六小</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p>
        </w:tc>
        <w:tc>
          <w:tcPr>
            <w:tcW w:w="39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41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陆港六小</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39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1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陆港六小</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4"/>
                <w:szCs w:val="24"/>
                <w:u w:val="none"/>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2.高新一中小学部</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配电室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立柜式空调4（5P）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高新一中小学部</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3.新农小学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新农小学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新农小学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三、中学</w:t>
      </w:r>
    </w:p>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1.高新一中陆港初中</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壁挂式空调2（2P）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高新一中陆港初中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2.实验中学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学生宿舍</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148</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实验中学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实验中学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3.六十五中</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学生宿舍</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六十五中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学生宿舍公共盥洗间</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热水器</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六十五中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4.七十七中</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壁挂式空调2（2P）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七十七中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pStyle w:val="15"/>
        <w:rPr>
          <w:rFonts w:hint="eastAsia" w:ascii="宋体" w:hAnsi="宋体" w:eastAsia="宋体" w:cs="宋体"/>
          <w:sz w:val="24"/>
          <w:szCs w:val="24"/>
          <w:lang w:val="en-US" w:eastAsia="zh-CN"/>
        </w:rPr>
      </w:pPr>
    </w:p>
    <w:p>
      <w:pPr>
        <w:rPr>
          <w:rFonts w:hint="eastAsia" w:ascii="宋体" w:hAnsi="宋体" w:eastAsia="宋体" w:cs="宋体"/>
          <w:b/>
          <w:bCs/>
          <w:sz w:val="24"/>
          <w:szCs w:val="24"/>
        </w:rPr>
      </w:pPr>
    </w:p>
    <w:p>
      <w:pPr>
        <w:rPr>
          <w:rFonts w:hint="eastAsia" w:ascii="宋体" w:hAnsi="宋体" w:eastAsia="宋体" w:cs="宋体"/>
          <w:b/>
          <w:bCs/>
          <w:sz w:val="32"/>
          <w:szCs w:val="32"/>
        </w:rPr>
      </w:pPr>
      <w:r>
        <w:rPr>
          <w:rFonts w:hint="eastAsia" w:ascii="宋体" w:hAnsi="宋体" w:eastAsia="宋体" w:cs="宋体"/>
          <w:b/>
          <w:bCs/>
          <w:sz w:val="32"/>
          <w:szCs w:val="32"/>
        </w:rPr>
        <w:br w:type="page"/>
      </w:r>
    </w:p>
    <w:p>
      <w:pPr>
        <w:pStyle w:val="2"/>
        <w:rPr>
          <w:rFonts w:hint="eastAsia" w:ascii="宋体" w:hAnsi="宋体" w:eastAsia="宋体" w:cs="宋体"/>
          <w:b/>
          <w:bCs/>
          <w:sz w:val="32"/>
          <w:szCs w:val="32"/>
        </w:rPr>
      </w:pPr>
      <w:bookmarkStart w:id="23" w:name="_Toc22592"/>
      <w:r>
        <w:rPr>
          <w:rFonts w:hint="eastAsia" w:ascii="宋体" w:hAnsi="宋体" w:eastAsia="宋体" w:cs="宋体"/>
          <w:b/>
          <w:bCs/>
          <w:sz w:val="32"/>
          <w:szCs w:val="32"/>
        </w:rPr>
        <w:t>第五章  投标文件构成及格式</w:t>
      </w:r>
      <w:bookmarkEnd w:id="20"/>
      <w:bookmarkEnd w:id="21"/>
      <w:bookmarkEnd w:id="23"/>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jc w:val="both"/>
        <w:rPr>
          <w:rFonts w:hint="eastAsia" w:ascii="宋体" w:hAnsi="宋体" w:eastAsia="宋体" w:cs="宋体"/>
          <w:b/>
          <w:bCs/>
          <w:sz w:val="32"/>
          <w:szCs w:val="32"/>
        </w:rPr>
      </w:pPr>
    </w:p>
    <w:p>
      <w:pPr>
        <w:bidi w:val="0"/>
        <w:jc w:val="center"/>
        <w:rPr>
          <w:rFonts w:hint="eastAsia" w:ascii="宋体" w:hAnsi="宋体" w:eastAsia="宋体" w:cs="宋体"/>
          <w:b/>
          <w:bCs/>
          <w:sz w:val="52"/>
          <w:szCs w:val="52"/>
          <w:lang w:val="en-US" w:eastAsia="zh-CN"/>
        </w:rPr>
      </w:pPr>
    </w:p>
    <w:p>
      <w:pPr>
        <w:bidi w:val="0"/>
        <w:jc w:val="center"/>
        <w:rPr>
          <w:rFonts w:hint="eastAsia" w:ascii="宋体" w:hAnsi="宋体" w:eastAsia="宋体" w:cs="宋体"/>
          <w:b/>
          <w:bCs/>
          <w:sz w:val="52"/>
          <w:szCs w:val="52"/>
          <w:lang w:eastAsia="zh-CN"/>
        </w:rPr>
      </w:pPr>
      <w:r>
        <w:rPr>
          <w:rFonts w:hint="eastAsia" w:ascii="宋体" w:hAnsi="宋体" w:eastAsia="宋体" w:cs="宋体"/>
          <w:b/>
          <w:bCs/>
          <w:sz w:val="52"/>
          <w:szCs w:val="52"/>
          <w:lang w:eastAsia="zh-CN"/>
        </w:rPr>
        <w:t>2024年全区学校教育教学设施设备采购项目（办公设备办公电器类）一包</w:t>
      </w:r>
    </w:p>
    <w:p>
      <w:pPr>
        <w:outlineLvl w:val="9"/>
        <w:rPr>
          <w:rFonts w:hint="eastAsia" w:ascii="宋体" w:hAnsi="宋体" w:eastAsia="宋体" w:cs="宋体"/>
          <w:b/>
          <w:bCs/>
          <w:sz w:val="52"/>
          <w:szCs w:val="52"/>
        </w:rPr>
      </w:pPr>
    </w:p>
    <w:p>
      <w:pPr>
        <w:jc w:val="center"/>
        <w:outlineLvl w:val="9"/>
        <w:rPr>
          <w:rFonts w:hint="eastAsia" w:ascii="宋体" w:hAnsi="宋体" w:eastAsia="宋体" w:cs="宋体"/>
        </w:rPr>
      </w:pPr>
      <w:r>
        <w:rPr>
          <w:rFonts w:hint="eastAsia" w:ascii="宋体" w:hAnsi="宋体" w:eastAsia="宋体" w:cs="宋体"/>
          <w:b/>
          <w:bCs/>
          <w:sz w:val="52"/>
          <w:szCs w:val="52"/>
        </w:rPr>
        <w:t>投标文件</w:t>
      </w:r>
    </w:p>
    <w:p>
      <w:pPr>
        <w:rPr>
          <w:rFonts w:hint="eastAsia" w:ascii="宋体" w:hAnsi="宋体" w:eastAsia="宋体" w:cs="宋体"/>
        </w:rPr>
      </w:pPr>
    </w:p>
    <w:p>
      <w:pPr>
        <w:rPr>
          <w:rFonts w:hint="eastAsia" w:ascii="宋体" w:hAnsi="宋体" w:eastAsia="宋体" w:cs="宋体"/>
        </w:rPr>
      </w:pPr>
    </w:p>
    <w:p>
      <w:pPr>
        <w:pStyle w:val="15"/>
        <w:rPr>
          <w:rFonts w:hint="eastAsia"/>
        </w:rPr>
      </w:pPr>
    </w:p>
    <w:p>
      <w:pPr>
        <w:rPr>
          <w:rFonts w:hint="eastAsia" w:ascii="宋体" w:hAnsi="宋体" w:eastAsia="宋体" w:cs="宋体"/>
        </w:rPr>
      </w:pPr>
    </w:p>
    <w:p>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GWZC-2024-077</w:t>
      </w:r>
      <w:r>
        <w:rPr>
          <w:rFonts w:hint="eastAsia" w:ascii="宋体" w:hAnsi="宋体" w:eastAsia="宋体" w:cs="宋体"/>
          <w:b/>
          <w:bCs/>
          <w:sz w:val="32"/>
          <w:szCs w:val="32"/>
        </w:rPr>
        <w:t>）</w:t>
      </w: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pStyle w:val="15"/>
        <w:rPr>
          <w:rFonts w:hint="eastAsia"/>
        </w:rPr>
      </w:pPr>
    </w:p>
    <w:p>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pPr>
        <w:spacing w:line="560" w:lineRule="exact"/>
        <w:ind w:firstLine="880" w:firstLineChars="200"/>
        <w:jc w:val="center"/>
        <w:rPr>
          <w:rFonts w:hint="eastAsia" w:ascii="宋体" w:hAnsi="宋体" w:eastAsia="宋体" w:cs="宋体"/>
          <w:sz w:val="44"/>
          <w:szCs w:val="44"/>
        </w:rPr>
      </w:pPr>
    </w:p>
    <w:p>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pPr>
        <w:spacing w:line="560" w:lineRule="exact"/>
        <w:ind w:firstLine="640" w:firstLineChars="200"/>
        <w:jc w:val="both"/>
        <w:rPr>
          <w:rFonts w:hint="eastAsia" w:ascii="宋体" w:hAnsi="宋体" w:eastAsia="宋体" w:cs="宋体"/>
          <w:sz w:val="32"/>
          <w:szCs w:val="32"/>
        </w:rPr>
      </w:pP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pPr>
        <w:rPr>
          <w:rFonts w:hint="eastAsia" w:ascii="宋体" w:hAnsi="宋体" w:eastAsia="宋体" w:cs="宋体"/>
          <w:sz w:val="32"/>
          <w:szCs w:val="32"/>
        </w:rPr>
      </w:pPr>
      <w:r>
        <w:rPr>
          <w:rFonts w:hint="eastAsia" w:ascii="宋体" w:hAnsi="宋体" w:eastAsia="宋体" w:cs="宋体"/>
        </w:rPr>
        <w:br w:type="page"/>
      </w:r>
    </w:p>
    <w:p>
      <w:pPr>
        <w:pStyle w:val="3"/>
        <w:jc w:val="center"/>
        <w:rPr>
          <w:rFonts w:hint="eastAsia" w:ascii="宋体" w:hAnsi="宋体" w:eastAsia="宋体" w:cs="宋体"/>
          <w:b/>
          <w:bCs/>
        </w:rPr>
      </w:pPr>
      <w:r>
        <w:rPr>
          <w:rFonts w:hint="eastAsia" w:ascii="宋体" w:hAnsi="宋体" w:eastAsia="宋体" w:cs="宋体"/>
          <w:b/>
          <w:bCs/>
        </w:rPr>
        <w:t>第一部分  投标函</w:t>
      </w:r>
    </w:p>
    <w:p>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themeColor="text1"/>
          <w:u w:val="single"/>
          <w14:textFill>
            <w14:solidFill>
              <w14:schemeClr w14:val="tx1"/>
            </w14:solidFill>
          </w14:textFill>
        </w:rPr>
        <w:t>〈项目名称〉</w:t>
      </w:r>
      <w:r>
        <w:rPr>
          <w:rFonts w:hint="eastAsia" w:ascii="宋体" w:hAnsi="宋体" w:eastAsia="宋体" w:cs="宋体"/>
          <w:color w:val="000000" w:themeColor="text1"/>
          <w14:textFill>
            <w14:solidFill>
              <w14:schemeClr w14:val="tx1"/>
            </w14:solidFill>
          </w14:textFill>
        </w:rPr>
        <w:t>（项目编号：</w:t>
      </w:r>
      <w:r>
        <w:rPr>
          <w:rFonts w:hint="eastAsia" w:ascii="宋体" w:hAnsi="宋体" w:eastAsia="宋体" w:cs="宋体"/>
          <w:color w:val="000000" w:themeColor="text1"/>
          <w:u w:val="single"/>
          <w14:textFill>
            <w14:solidFill>
              <w14:schemeClr w14:val="tx1"/>
            </w14:solidFill>
          </w14:textFill>
        </w:rPr>
        <w:t>〈项目编号〉</w:t>
      </w:r>
      <w:r>
        <w:rPr>
          <w:rFonts w:hint="eastAsia" w:ascii="宋体" w:hAnsi="宋体" w:eastAsia="宋体" w:cs="宋体"/>
          <w:color w:val="000000" w:themeColor="text1"/>
          <w14:textFill>
            <w14:solidFill>
              <w14:schemeClr w14:val="tx1"/>
            </w14:solidFill>
          </w14:textFill>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rPr>
        <w:t>5．我方投标文件在开启之日</w:t>
      </w:r>
      <w:r>
        <w:rPr>
          <w:rFonts w:hint="eastAsia" w:ascii="宋体" w:hAnsi="宋体" w:eastAsia="宋体" w:cs="宋体"/>
          <w:color w:val="000000" w:themeColor="text1"/>
          <w14:textFill>
            <w14:solidFill>
              <w14:schemeClr w14:val="tx1"/>
            </w14:solidFill>
          </w14:textFill>
        </w:rPr>
        <w:t>起</w:t>
      </w:r>
      <w:r>
        <w:rPr>
          <w:rFonts w:hint="eastAsia" w:ascii="宋体" w:hAnsi="宋体" w:eastAsia="宋体" w:cs="宋体"/>
          <w:color w:val="000000" w:themeColor="text1"/>
          <w:u w:val="single"/>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个日历日（应不少于90个日历日）内有效。</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lang w:eastAsia="zh-CN"/>
          <w14:textFill>
            <w14:solidFill>
              <w14:schemeClr w14:val="tx1"/>
            </w14:solidFill>
          </w14:textFill>
        </w:rPr>
        <w:t>中标</w:t>
      </w:r>
      <w:r>
        <w:rPr>
          <w:rFonts w:hint="eastAsia" w:ascii="宋体" w:hAnsi="宋体" w:eastAsia="宋体" w:cs="宋体"/>
          <w:color w:val="000000" w:themeColor="text1"/>
          <w14:textFill>
            <w14:solidFill>
              <w14:schemeClr w14:val="tx1"/>
            </w14:solidFill>
          </w14:textFill>
        </w:rPr>
        <w:t>通知书后提交纸质投标文件一正两副；（3）遵照招标文件中的要求，完成本项目的合同责任和义务。</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7．所有关于此次招标活动的函电，请按下列方式联系：</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0"/>
          <w:kern w:val="0"/>
          <w:fitText w:val="960" w:id="612109122"/>
          <w14:textFill>
            <w14:solidFill>
              <w14:schemeClr w14:val="tx1"/>
            </w14:solidFill>
          </w14:textFill>
        </w:rPr>
        <w:t>供应</w:t>
      </w:r>
      <w:r>
        <w:rPr>
          <w:rFonts w:hint="eastAsia" w:ascii="宋体" w:hAnsi="宋体" w:eastAsia="宋体" w:cs="宋体"/>
          <w:color w:val="000000" w:themeColor="text1"/>
          <w:spacing w:val="0"/>
          <w:kern w:val="0"/>
          <w:fitText w:val="960" w:id="612109122"/>
          <w14:textFill>
            <w14:solidFill>
              <w14:schemeClr w14:val="tx1"/>
            </w14:solidFill>
          </w14:textFill>
        </w:rPr>
        <w:t>商</w:t>
      </w:r>
      <w:r>
        <w:rPr>
          <w:rFonts w:hint="eastAsia" w:ascii="宋体" w:hAnsi="宋体" w:eastAsia="宋体" w:cs="宋体"/>
          <w:color w:val="000000" w:themeColor="text1"/>
          <w14:textFill>
            <w14:solidFill>
              <w14:schemeClr w14:val="tx1"/>
            </w14:solidFill>
          </w14:textFill>
        </w:rPr>
        <w:t>：（供应商全称并加盖公章）</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法定代表人（主要负责人）或委托代理人：（签字或盖章）</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pPr>
        <w:rPr>
          <w:rFonts w:hint="eastAsia" w:ascii="宋体" w:hAnsi="宋体" w:eastAsia="宋体" w:cs="宋体"/>
          <w:sz w:val="32"/>
          <w:szCs w:val="32"/>
        </w:rPr>
      </w:pPr>
      <w:r>
        <w:rPr>
          <w:rFonts w:hint="eastAsia" w:ascii="宋体" w:hAnsi="宋体" w:eastAsia="宋体" w:cs="宋体"/>
        </w:rPr>
        <w:br w:type="page"/>
      </w:r>
    </w:p>
    <w:p>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b/>
          <w:bCs/>
          <w:sz w:val="32"/>
          <w:szCs w:val="32"/>
          <w:lang w:val="en-US" w:eastAsia="zh-CN" w:bidi="ar-SA"/>
        </w:rPr>
        <w:t>第二部分</w:t>
      </w:r>
      <w:r>
        <w:rPr>
          <w:rFonts w:hint="eastAsia" w:ascii="宋体" w:hAnsi="宋体" w:eastAsia="宋体" w:cs="宋体"/>
          <w:b/>
          <w:bCs/>
          <w:highlight w:val="none"/>
        </w:rPr>
        <w:t xml:space="preserve"> </w:t>
      </w:r>
      <w:r>
        <w:rPr>
          <w:rFonts w:hint="eastAsia" w:ascii="宋体" w:hAnsi="宋体" w:eastAsia="宋体" w:cs="宋体"/>
          <w:b/>
          <w:bCs/>
          <w:highlight w:val="none"/>
          <w:lang w:val="en-US" w:eastAsia="zh-CN"/>
        </w:rPr>
        <w:t xml:space="preserve"> </w:t>
      </w:r>
      <w:r>
        <w:rPr>
          <w:rFonts w:hint="eastAsia" w:ascii="宋体" w:hAnsi="宋体" w:eastAsia="宋体" w:cs="宋体"/>
          <w:b/>
          <w:bCs/>
          <w:highlight w:val="none"/>
        </w:rPr>
        <w:t>开标一览表</w:t>
      </w:r>
    </w:p>
    <w:p>
      <w:pPr>
        <w:numPr>
          <w:ilvl w:val="0"/>
          <w:numId w:val="0"/>
        </w:numPr>
        <w:rPr>
          <w:rFonts w:hint="default"/>
          <w:lang w:val="en-US" w:eastAsia="zh-CN"/>
        </w:rPr>
      </w:pPr>
      <w:r>
        <w:rPr>
          <w:rFonts w:hint="eastAsia"/>
          <w:lang w:eastAsia="zh-CN"/>
        </w:rPr>
        <w:t>项目名称：</w:t>
      </w:r>
      <w:r>
        <w:rPr>
          <w:rFonts w:hint="eastAsia"/>
          <w:u w:val="single"/>
          <w:lang w:val="en-US" w:eastAsia="zh-CN"/>
        </w:rPr>
        <w:t xml:space="preserve">                        </w:t>
      </w:r>
    </w:p>
    <w:p>
      <w:pPr>
        <w:numPr>
          <w:ilvl w:val="0"/>
          <w:numId w:val="0"/>
        </w:numPr>
        <w:rPr>
          <w:rFonts w:hint="default"/>
          <w:lang w:val="en-US" w:eastAsia="zh-CN"/>
        </w:rPr>
      </w:pPr>
      <w:r>
        <w:rPr>
          <w:rFonts w:hint="eastAsia"/>
          <w:lang w:eastAsia="zh-CN"/>
        </w:rPr>
        <w:t>项目编号：</w:t>
      </w:r>
      <w:r>
        <w:rPr>
          <w:rFonts w:hint="eastAsia"/>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209"/>
        <w:gridCol w:w="7731"/>
      </w:tblGrid>
      <w:tr>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投标报价</w:t>
            </w:r>
          </w:p>
          <w:p>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color w:val="auto"/>
                <w:sz w:val="24"/>
                <w:szCs w:val="24"/>
                <w:highlight w:val="none"/>
                <w:lang w:val="en-US" w:eastAsia="zh-CN"/>
              </w:rPr>
            </w:pPr>
            <w:r>
              <w:rPr>
                <w:rFonts w:hint="eastAsia"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w:t>
            </w:r>
            <w:r>
              <w:rPr>
                <w:rFonts w:hint="eastAsia" w:hAnsi="宋体" w:eastAsia="宋体" w:cs="宋体"/>
                <w:spacing w:val="-2"/>
                <w:sz w:val="24"/>
                <w:szCs w:val="24"/>
                <w:highlight w:val="none"/>
                <w:u w:val="single"/>
                <w:lang w:val="en-US" w:eastAsia="zh-CN"/>
              </w:rPr>
              <w:t xml:space="preserve">                                  </w:t>
            </w:r>
          </w:p>
          <w:p>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eastAsia="宋体" w:cs="宋体"/>
                <w:spacing w:val="-2"/>
                <w:sz w:val="24"/>
                <w:szCs w:val="24"/>
                <w:highlight w:val="none"/>
                <w:lang w:eastAsia="zh-CN"/>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r>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r>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r>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r>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pPr>
        <w:rPr>
          <w:rFonts w:hint="eastAsia" w:ascii="宋体" w:hAnsi="宋体" w:eastAsia="宋体" w:cs="宋体"/>
          <w:sz w:val="32"/>
          <w:szCs w:val="32"/>
        </w:rPr>
      </w:pPr>
      <w:r>
        <w:rPr>
          <w:rFonts w:hint="eastAsia" w:ascii="宋体" w:hAnsi="宋体" w:eastAsia="宋体" w:cs="宋体"/>
          <w:sz w:val="32"/>
          <w:szCs w:val="32"/>
        </w:rPr>
        <w:br w:type="page"/>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分项报价表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项目名称：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项目编号：                                               </w:t>
      </w:r>
    </w:p>
    <w:tbl>
      <w:tblPr>
        <w:tblStyle w:val="28"/>
        <w:tblW w:w="49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6"/>
        <w:gridCol w:w="1799"/>
        <w:gridCol w:w="955"/>
        <w:gridCol w:w="1011"/>
        <w:gridCol w:w="694"/>
        <w:gridCol w:w="768"/>
        <w:gridCol w:w="768"/>
        <w:gridCol w:w="749"/>
        <w:gridCol w:w="692"/>
        <w:gridCol w:w="834"/>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43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序号</w:t>
            </w:r>
          </w:p>
        </w:tc>
        <w:tc>
          <w:tcPr>
            <w:tcW w:w="90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设施设备名称项目名称</w:t>
            </w:r>
          </w:p>
        </w:tc>
        <w:tc>
          <w:tcPr>
            <w:tcW w:w="482"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品牌</w:t>
            </w:r>
          </w:p>
        </w:tc>
        <w:tc>
          <w:tcPr>
            <w:tcW w:w="51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规格型号</w:t>
            </w:r>
          </w:p>
        </w:tc>
        <w:tc>
          <w:tcPr>
            <w:tcW w:w="34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生产厂家</w:t>
            </w:r>
          </w:p>
        </w:tc>
        <w:tc>
          <w:tcPr>
            <w:tcW w:w="387"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企业划型</w:t>
            </w:r>
          </w:p>
        </w:tc>
        <w:tc>
          <w:tcPr>
            <w:tcW w:w="387"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产地</w:t>
            </w:r>
          </w:p>
        </w:tc>
        <w:tc>
          <w:tcPr>
            <w:tcW w:w="37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单位</w:t>
            </w:r>
          </w:p>
        </w:tc>
        <w:tc>
          <w:tcPr>
            <w:tcW w:w="34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数量</w:t>
            </w:r>
          </w:p>
        </w:tc>
        <w:tc>
          <w:tcPr>
            <w:tcW w:w="42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单价（元）</w:t>
            </w:r>
          </w:p>
        </w:tc>
        <w:tc>
          <w:tcPr>
            <w:tcW w:w="38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立柜式空调3（大3P）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Style w:val="114"/>
                <w:rFonts w:hint="eastAsia" w:ascii="宋体" w:hAnsi="宋体" w:eastAsia="宋体" w:cs="宋体"/>
                <w:b/>
                <w:bCs/>
                <w:color w:val="auto"/>
                <w:sz w:val="22"/>
                <w:szCs w:val="22"/>
                <w:lang w:val="en-US" w:eastAsia="zh-CN" w:bidi="ar"/>
              </w:rPr>
            </w:pPr>
          </w:p>
        </w:tc>
        <w:tc>
          <w:tcPr>
            <w:tcW w:w="387" w:type="pct"/>
            <w:shd w:val="clear" w:color="auto" w:fill="auto"/>
            <w:vAlign w:val="center"/>
          </w:tcPr>
          <w:p>
            <w:pPr>
              <w:keepNext w:val="0"/>
              <w:keepLines w:val="0"/>
              <w:widowControl/>
              <w:suppressLineNumbers w:val="0"/>
              <w:jc w:val="both"/>
              <w:textAlignment w:val="center"/>
              <w:rPr>
                <w:rStyle w:val="114"/>
                <w:rFonts w:hint="eastAsia" w:ascii="宋体" w:hAnsi="宋体" w:eastAsia="宋体" w:cs="宋体"/>
                <w:b/>
                <w:bCs/>
                <w:color w:val="auto"/>
                <w:sz w:val="22"/>
                <w:szCs w:val="22"/>
                <w:lang w:val="en-US" w:eastAsia="zh-CN" w:bidi="ar"/>
              </w:rPr>
            </w:pPr>
          </w:p>
        </w:tc>
        <w:tc>
          <w:tcPr>
            <w:tcW w:w="387" w:type="pct"/>
            <w:shd w:val="clear" w:color="auto" w:fill="auto"/>
            <w:vAlign w:val="center"/>
          </w:tcPr>
          <w:p>
            <w:pPr>
              <w:keepNext w:val="0"/>
              <w:keepLines w:val="0"/>
              <w:widowControl/>
              <w:suppressLineNumbers w:val="0"/>
              <w:jc w:val="both"/>
              <w:textAlignment w:val="center"/>
              <w:rPr>
                <w:rStyle w:val="114"/>
                <w:rFonts w:hint="eastAsia" w:ascii="宋体" w:hAnsi="宋体" w:eastAsia="宋体" w:cs="宋体"/>
                <w:b/>
                <w:bCs/>
                <w:color w:val="auto"/>
                <w:sz w:val="22"/>
                <w:szCs w:val="22"/>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5</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1.2</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立柜式空调2（3P）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jc w:val="both"/>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66</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1.3</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立柜式空调4（5P）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壁挂式空调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壁挂式空调1（大1.5P）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jc w:val="both"/>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199</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2.2</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壁挂式空调2（2P）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jc w:val="both"/>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14</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3</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电子装订机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3.1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电子装订机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49"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87"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87"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78"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台</w:t>
            </w:r>
          </w:p>
        </w:tc>
        <w:tc>
          <w:tcPr>
            <w:tcW w:w="348"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1</w:t>
            </w:r>
          </w:p>
        </w:tc>
        <w:tc>
          <w:tcPr>
            <w:tcW w:w="42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89"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w:t>
            </w:r>
          </w:p>
        </w:tc>
        <w:tc>
          <w:tcPr>
            <w:tcW w:w="4562" w:type="pct"/>
            <w:gridSpan w:val="10"/>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碎纸机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碎纸机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5</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w:t>
            </w:r>
          </w:p>
        </w:tc>
        <w:tc>
          <w:tcPr>
            <w:tcW w:w="4562" w:type="pct"/>
            <w:gridSpan w:val="10"/>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A3塑封机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A3塑封机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11</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打卡机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打卡机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w:t>
            </w:r>
          </w:p>
        </w:tc>
        <w:tc>
          <w:tcPr>
            <w:tcW w:w="4562" w:type="pct"/>
            <w:gridSpan w:val="10"/>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饮水机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饮水机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61</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7.2</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饮水机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kern w:val="0"/>
                <w:sz w:val="22"/>
                <w:szCs w:val="22"/>
                <w:u w:val="none"/>
                <w:lang w:val="en-US" w:eastAsia="zh-CN" w:bidi="ar"/>
              </w:rPr>
              <w:t>1</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8</w:t>
            </w:r>
          </w:p>
        </w:tc>
        <w:tc>
          <w:tcPr>
            <w:tcW w:w="4562" w:type="pct"/>
            <w:gridSpan w:val="10"/>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kern w:val="0"/>
                <w:sz w:val="22"/>
                <w:szCs w:val="22"/>
                <w:u w:val="none"/>
                <w:lang w:val="en-US" w:eastAsia="zh-CN" w:bidi="ar"/>
              </w:rPr>
              <w:t>直饮水机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8.1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直饮水机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12</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8.2</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直饮水机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32</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9</w:t>
            </w:r>
          </w:p>
        </w:tc>
        <w:tc>
          <w:tcPr>
            <w:tcW w:w="4562" w:type="pct"/>
            <w:gridSpan w:val="10"/>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烧水壶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9.1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烧水壶</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个</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6</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10</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10.1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eastAsia="zh-CN"/>
              </w:rPr>
            </w:pPr>
            <w:r>
              <w:rPr>
                <w:rFonts w:hint="eastAsia" w:ascii="宋体" w:hAnsi="宋体" w:eastAsia="宋体" w:cs="宋体"/>
                <w:b/>
                <w:bCs/>
                <w:i w:val="0"/>
                <w:iCs w:val="0"/>
                <w:color w:val="auto"/>
                <w:sz w:val="22"/>
                <w:szCs w:val="22"/>
                <w:highlight w:val="none"/>
                <w:u w:val="none"/>
                <w:lang w:eastAsia="zh-CN"/>
              </w:rPr>
              <w:t>热水器</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lang w:eastAsia="zh-CN"/>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11</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sz w:val="22"/>
                <w:szCs w:val="22"/>
                <w:u w:val="none"/>
              </w:rPr>
              <w:t>洗衣机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11.1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滚筒洗衣机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b/>
                <w:bCs/>
                <w:i w:val="0"/>
                <w:iCs w:val="0"/>
                <w:color w:val="auto"/>
                <w:kern w:val="2"/>
                <w:sz w:val="22"/>
                <w:szCs w:val="22"/>
                <w:u w:val="none"/>
                <w:lang w:val="en-US" w:eastAsia="zh-CN" w:bidi="ar-SA"/>
              </w:rPr>
            </w:pPr>
          </w:p>
        </w:tc>
        <w:tc>
          <w:tcPr>
            <w:tcW w:w="349" w:type="pct"/>
            <w:shd w:val="clear" w:color="auto" w:fill="auto"/>
            <w:vAlign w:val="center"/>
          </w:tcPr>
          <w:p>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12</w:t>
            </w:r>
          </w:p>
        </w:tc>
        <w:tc>
          <w:tcPr>
            <w:tcW w:w="42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89"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11.2</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壁挂洗衣机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14</w:t>
            </w:r>
          </w:p>
        </w:tc>
        <w:tc>
          <w:tcPr>
            <w:tcW w:w="42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89"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11.3</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波轮洗衣机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9</w:t>
            </w:r>
          </w:p>
        </w:tc>
        <w:tc>
          <w:tcPr>
            <w:tcW w:w="42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89"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11"/>
            <w:shd w:val="clear" w:color="auto" w:fill="auto"/>
            <w:noWrap/>
            <w:vAlign w:val="center"/>
          </w:tcPr>
          <w:p>
            <w:pPr>
              <w:pStyle w:val="16"/>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报价（人民币大写）：                                 （</w:t>
            </w:r>
            <w:r>
              <w:rPr>
                <w:rFonts w:hint="eastAsia" w:ascii="宋体" w:hAnsi="宋体" w:eastAsia="宋体" w:cs="宋体"/>
                <w:color w:val="auto"/>
                <w:sz w:val="24"/>
                <w:highlight w:val="none"/>
              </w:rPr>
              <w:t>¥</w:t>
            </w:r>
            <w:r>
              <w:rPr>
                <w:rFonts w:hint="eastAsia" w:ascii="宋体" w:hAnsi="宋体" w:eastAsia="宋体" w:cs="宋体"/>
                <w:color w:val="auto"/>
                <w:spacing w:val="-6"/>
                <w:sz w:val="24"/>
                <w:szCs w:val="24"/>
                <w:highlight w:val="non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11"/>
            <w:shd w:val="clear" w:color="auto" w:fill="auto"/>
            <w:noWrap/>
            <w:vAlign w:val="center"/>
          </w:tcPr>
          <w:p>
            <w:pPr>
              <w:pStyle w:val="16"/>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color w:val="auto"/>
                <w:spacing w:val="-6"/>
                <w:sz w:val="24"/>
                <w:szCs w:val="24"/>
                <w:highlight w:val="none"/>
              </w:rPr>
              <w:t>备注：</w:t>
            </w:r>
            <w:r>
              <w:rPr>
                <w:rFonts w:hint="eastAsia" w:ascii="宋体" w:hAnsi="宋体" w:eastAsia="宋体" w:cs="宋体"/>
                <w:color w:val="auto"/>
                <w:sz w:val="24"/>
                <w:szCs w:val="24"/>
                <w:highlight w:val="none"/>
              </w:rPr>
              <w:t>表内报价内容以元为单位，</w:t>
            </w:r>
            <w:r>
              <w:rPr>
                <w:rFonts w:hint="eastAsia" w:ascii="宋体" w:hAnsi="宋体" w:eastAsia="宋体" w:cs="宋体"/>
                <w:color w:val="auto"/>
                <w:spacing w:val="-6"/>
                <w:sz w:val="24"/>
                <w:szCs w:val="24"/>
                <w:highlight w:val="none"/>
              </w:rPr>
              <w:t>最多保留小数点后两位</w:t>
            </w:r>
            <w:r>
              <w:rPr>
                <w:rFonts w:hint="eastAsia" w:ascii="宋体" w:hAnsi="宋体" w:eastAsia="宋体" w:cs="宋体"/>
                <w:color w:val="auto"/>
                <w:sz w:val="24"/>
                <w:szCs w:val="24"/>
                <w:highlight w:val="none"/>
              </w:rPr>
              <w:t>。</w:t>
            </w:r>
          </w:p>
        </w:tc>
      </w:tr>
    </w:tbl>
    <w:p>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注：本表中的“</w:t>
      </w:r>
      <w:r>
        <w:rPr>
          <w:rFonts w:hint="eastAsia" w:ascii="宋体" w:hAnsi="宋体" w:eastAsia="宋体" w:cs="宋体"/>
          <w:color w:val="auto"/>
          <w:spacing w:val="-6"/>
          <w:sz w:val="24"/>
          <w:highlight w:val="none"/>
          <w:lang w:eastAsia="zh-CN"/>
        </w:rPr>
        <w:t>投标</w:t>
      </w:r>
      <w:r>
        <w:rPr>
          <w:rFonts w:hint="eastAsia" w:ascii="宋体" w:hAnsi="宋体" w:eastAsia="宋体" w:cs="宋体"/>
          <w:color w:val="auto"/>
          <w:spacing w:val="-6"/>
          <w:sz w:val="24"/>
          <w:highlight w:val="none"/>
        </w:rPr>
        <w:t>报价</w:t>
      </w:r>
      <w:r>
        <w:rPr>
          <w:rFonts w:hint="eastAsia" w:ascii="宋体" w:hAnsi="宋体" w:eastAsia="宋体" w:cs="宋体"/>
          <w:color w:val="auto"/>
          <w:sz w:val="24"/>
          <w:highlight w:val="none"/>
        </w:rPr>
        <w:t>”与“</w:t>
      </w:r>
      <w:r>
        <w:rPr>
          <w:rFonts w:hint="eastAsia" w:ascii="宋体" w:hAnsi="宋体" w:eastAsia="宋体" w:cs="宋体"/>
          <w:color w:val="auto"/>
          <w:sz w:val="24"/>
          <w:highlight w:val="none"/>
          <w:lang w:eastAsia="zh-CN"/>
        </w:rPr>
        <w:t>开标一览</w:t>
      </w:r>
      <w:r>
        <w:rPr>
          <w:rFonts w:hint="eastAsia" w:ascii="宋体" w:hAnsi="宋体" w:eastAsia="宋体" w:cs="宋体"/>
          <w:color w:val="auto"/>
          <w:sz w:val="24"/>
          <w:highlight w:val="none"/>
        </w:rPr>
        <w:t>表”中的“</w:t>
      </w:r>
      <w:r>
        <w:rPr>
          <w:rFonts w:hint="eastAsia" w:ascii="宋体" w:hAnsi="宋体" w:eastAsia="宋体" w:cs="宋体"/>
          <w:color w:val="auto"/>
          <w:spacing w:val="-6"/>
          <w:sz w:val="24"/>
          <w:highlight w:val="none"/>
          <w:lang w:eastAsia="zh-CN"/>
        </w:rPr>
        <w:t>投标</w:t>
      </w:r>
      <w:r>
        <w:rPr>
          <w:rFonts w:hint="eastAsia" w:ascii="宋体" w:hAnsi="宋体" w:eastAsia="宋体" w:cs="宋体"/>
          <w:color w:val="auto"/>
          <w:spacing w:val="-6"/>
          <w:sz w:val="24"/>
          <w:highlight w:val="none"/>
        </w:rPr>
        <w:t>报价</w:t>
      </w:r>
      <w:r>
        <w:rPr>
          <w:rFonts w:hint="eastAsia" w:ascii="宋体" w:hAnsi="宋体" w:eastAsia="宋体" w:cs="宋体"/>
          <w:color w:val="auto"/>
          <w:sz w:val="24"/>
          <w:highlight w:val="none"/>
        </w:rPr>
        <w:t>”一致。各子项分别报价。</w:t>
      </w:r>
    </w:p>
    <w:p>
      <w:pPr>
        <w:adjustRightInd w:val="0"/>
        <w:snapToGrid w:val="0"/>
        <w:spacing w:line="360" w:lineRule="auto"/>
        <w:ind w:right="120" w:rightChars="5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bCs/>
          <w:color w:val="auto"/>
          <w:sz w:val="24"/>
          <w:szCs w:val="24"/>
          <w:highlight w:val="none"/>
        </w:rPr>
        <w:t>本表中的</w:t>
      </w:r>
      <w:r>
        <w:rPr>
          <w:rFonts w:hint="eastAsia" w:ascii="宋体" w:hAnsi="宋体" w:eastAsia="宋体" w:cs="宋体"/>
          <w:b/>
          <w:bCs/>
          <w:color w:val="auto"/>
          <w:sz w:val="24"/>
          <w:szCs w:val="24"/>
          <w:highlight w:val="none"/>
          <w:lang w:eastAsia="zh-CN"/>
        </w:rPr>
        <w:t>企业划型</w:t>
      </w:r>
      <w:r>
        <w:rPr>
          <w:rFonts w:hint="eastAsia" w:ascii="宋体" w:hAnsi="宋体" w:eastAsia="宋体" w:cs="宋体"/>
          <w:b/>
          <w:bCs/>
          <w:color w:val="auto"/>
          <w:sz w:val="24"/>
          <w:szCs w:val="24"/>
          <w:highlight w:val="none"/>
        </w:rPr>
        <w:t>是指生产厂家为“</w:t>
      </w:r>
      <w:r>
        <w:rPr>
          <w:rFonts w:hint="eastAsia" w:ascii="宋体" w:hAnsi="宋体" w:eastAsia="宋体" w:cs="宋体"/>
          <w:b/>
          <w:bCs/>
          <w:color w:val="auto"/>
          <w:sz w:val="24"/>
          <w:szCs w:val="24"/>
          <w:highlight w:val="none"/>
          <w:lang w:eastAsia="zh-CN"/>
        </w:rPr>
        <w:t>大</w:t>
      </w:r>
      <w:r>
        <w:rPr>
          <w:rFonts w:hint="eastAsia" w:ascii="宋体" w:hAnsi="宋体" w:eastAsia="宋体" w:cs="宋体"/>
          <w:b/>
          <w:bCs/>
          <w:color w:val="auto"/>
          <w:sz w:val="24"/>
          <w:szCs w:val="24"/>
          <w:highlight w:val="none"/>
        </w:rPr>
        <w:t>型企业”或者“</w:t>
      </w:r>
      <w:r>
        <w:rPr>
          <w:rFonts w:hint="eastAsia" w:ascii="宋体" w:hAnsi="宋体" w:eastAsia="宋体" w:cs="宋体"/>
          <w:b/>
          <w:bCs/>
          <w:color w:val="auto"/>
          <w:sz w:val="24"/>
          <w:szCs w:val="24"/>
          <w:highlight w:val="none"/>
          <w:lang w:eastAsia="zh-CN"/>
        </w:rPr>
        <w:t>中型或</w:t>
      </w:r>
      <w:r>
        <w:rPr>
          <w:rFonts w:hint="eastAsia" w:ascii="宋体" w:hAnsi="宋体" w:eastAsia="宋体" w:cs="宋体"/>
          <w:b/>
          <w:bCs/>
          <w:color w:val="auto"/>
          <w:sz w:val="24"/>
          <w:szCs w:val="24"/>
          <w:highlight w:val="none"/>
        </w:rPr>
        <w:t>小型</w:t>
      </w:r>
      <w:r>
        <w:rPr>
          <w:rFonts w:hint="eastAsia" w:ascii="宋体" w:hAnsi="宋体" w:eastAsia="宋体" w:cs="宋体"/>
          <w:b/>
          <w:bCs/>
          <w:color w:val="auto"/>
          <w:sz w:val="24"/>
          <w:szCs w:val="24"/>
          <w:highlight w:val="none"/>
          <w:lang w:eastAsia="zh-CN"/>
        </w:rPr>
        <w:t>或</w:t>
      </w:r>
      <w:r>
        <w:rPr>
          <w:rFonts w:hint="eastAsia" w:ascii="宋体" w:hAnsi="宋体" w:eastAsia="宋体" w:cs="宋体"/>
          <w:b/>
          <w:bCs/>
          <w:color w:val="auto"/>
          <w:sz w:val="24"/>
          <w:szCs w:val="24"/>
          <w:highlight w:val="none"/>
        </w:rPr>
        <w:t>微型企业”</w:t>
      </w:r>
      <w:r>
        <w:rPr>
          <w:rFonts w:hint="eastAsia" w:ascii="宋体" w:hAnsi="宋体" w:eastAsia="宋体" w:cs="宋体"/>
          <w:b/>
          <w:bCs/>
          <w:color w:val="auto"/>
          <w:sz w:val="24"/>
          <w:szCs w:val="24"/>
          <w:highlight w:val="none"/>
          <w:lang w:eastAsia="zh-CN"/>
        </w:rPr>
        <w:t>。</w:t>
      </w:r>
    </w:p>
    <w:p>
      <w:pPr>
        <w:ind w:right="420"/>
        <w:rPr>
          <w:rFonts w:hint="eastAsia" w:ascii="宋体" w:hAnsi="宋体" w:eastAsia="宋体" w:cs="宋体"/>
          <w:color w:val="auto"/>
          <w:sz w:val="24"/>
          <w:highlight w:val="none"/>
        </w:rPr>
      </w:pPr>
    </w:p>
    <w:p>
      <w:pPr>
        <w:pStyle w:val="16"/>
        <w:rPr>
          <w:rFonts w:hint="eastAsia" w:ascii="宋体" w:hAnsi="宋体" w:eastAsia="宋体" w:cs="宋体"/>
          <w:color w:val="auto"/>
          <w:sz w:val="24"/>
          <w:szCs w:val="24"/>
          <w:highlight w:val="none"/>
        </w:rPr>
      </w:pPr>
    </w:p>
    <w:p>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pPr>
        <w:pStyle w:val="23"/>
        <w:snapToGrid w:val="0"/>
        <w:spacing w:line="360" w:lineRule="auto"/>
        <w:ind w:left="-235" w:leftChars="-98" w:firstLine="0"/>
        <w:rPr>
          <w:rFonts w:hint="eastAsia" w:ascii="宋体" w:hAnsi="宋体" w:eastAsia="宋体" w:cs="宋体"/>
          <w:szCs w:val="28"/>
          <w:highlight w:val="cy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440" w:firstLineChars="1700"/>
        <w:textAlignment w:val="auto"/>
        <w:rPr>
          <w:rFonts w:hint="eastAsia" w:ascii="宋体" w:hAnsi="宋体" w:eastAsia="宋体" w:cs="宋体"/>
          <w:sz w:val="32"/>
          <w:szCs w:val="32"/>
        </w:rPr>
      </w:pPr>
      <w:r>
        <w:rPr>
          <w:rFonts w:hint="eastAsia" w:ascii="宋体" w:hAnsi="宋体" w:eastAsia="宋体" w:cs="宋体"/>
          <w:sz w:val="32"/>
          <w:szCs w:val="32"/>
        </w:rPr>
        <w:br w:type="page"/>
      </w:r>
    </w:p>
    <w:p>
      <w:pPr>
        <w:pStyle w:val="3"/>
        <w:jc w:val="center"/>
        <w:rPr>
          <w:rFonts w:hint="eastAsia" w:ascii="宋体" w:hAnsi="宋体" w:eastAsia="宋体" w:cs="宋体"/>
          <w:b/>
          <w:bCs/>
        </w:rPr>
      </w:pPr>
      <w:r>
        <w:rPr>
          <w:rFonts w:hint="eastAsia" w:ascii="宋体" w:hAnsi="宋体" w:eastAsia="宋体" w:cs="宋体"/>
          <w:b/>
          <w:bCs/>
        </w:rPr>
        <w:t>第三部分  资格证明文件</w:t>
      </w:r>
    </w:p>
    <w:p>
      <w:pPr>
        <w:spacing w:line="560" w:lineRule="exact"/>
        <w:jc w:val="both"/>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1.提供合格有效的法人或者其他组织的营业执照等证明文件或自然人的身份证明；</w:t>
      </w:r>
    </w:p>
    <w:p>
      <w:pPr>
        <w:rPr>
          <w:rFonts w:hint="eastAsia" w:ascii="宋体" w:hAnsi="宋体" w:eastAsia="宋体" w:cs="宋体"/>
          <w:b/>
          <w:bCs/>
          <w:sz w:val="24"/>
          <w:highlight w:val="none"/>
        </w:rPr>
      </w:pPr>
      <w:r>
        <w:rPr>
          <w:rFonts w:hint="eastAsia" w:ascii="宋体" w:hAnsi="宋体" w:eastAsia="宋体" w:cs="宋体"/>
          <w:b/>
          <w:bCs/>
          <w:sz w:val="24"/>
          <w:highlight w:val="none"/>
        </w:rPr>
        <w:br w:type="page"/>
      </w:r>
    </w:p>
    <w:p>
      <w:pPr>
        <w:spacing w:line="560" w:lineRule="exact"/>
        <w:jc w:val="both"/>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2.财务状况报告：提供2023年度的财务审计报告或开标前六个月内其基本存款账户开户银行出具的资信证明（附开户许可证或开户备案证明或基本账户信息）；</w:t>
      </w:r>
    </w:p>
    <w:p>
      <w:pPr>
        <w:rPr>
          <w:rFonts w:hint="eastAsia" w:ascii="宋体" w:hAnsi="宋体" w:eastAsia="宋体" w:cs="宋体"/>
          <w:color w:val="auto"/>
        </w:rPr>
      </w:pPr>
      <w:r>
        <w:rPr>
          <w:rFonts w:hint="eastAsia" w:ascii="宋体" w:hAnsi="宋体" w:eastAsia="宋体" w:cs="宋体"/>
          <w:color w:val="auto"/>
        </w:rPr>
        <w:br w:type="page"/>
      </w:r>
    </w:p>
    <w:p>
      <w:pPr>
        <w:spacing w:line="560" w:lineRule="exact"/>
        <w:jc w:val="both"/>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3.税收缴纳证明：提供2023年07月01日至今已缴存的至少一个月的纳税证明或完税证明，依法免税的单位应提供相关证明材料；</w:t>
      </w:r>
    </w:p>
    <w:p>
      <w:pPr>
        <w:pStyle w:val="15"/>
        <w:rPr>
          <w:rFonts w:hint="eastAsia" w:ascii="宋体" w:hAnsi="宋体" w:eastAsia="宋体" w:cs="宋体"/>
          <w:color w:val="auto"/>
          <w:sz w:val="28"/>
          <w:szCs w:val="28"/>
          <w:lang w:eastAsia="zh-CN"/>
        </w:rPr>
      </w:pPr>
    </w:p>
    <w:p>
      <w:pPr>
        <w:rPr>
          <w:rFonts w:hint="eastAsia" w:ascii="宋体" w:hAnsi="宋体" w:eastAsia="宋体" w:cs="宋体"/>
          <w:b/>
          <w:bCs/>
          <w:sz w:val="24"/>
          <w:szCs w:val="24"/>
          <w:highlight w:val="none"/>
        </w:rPr>
      </w:pPr>
    </w:p>
    <w:p>
      <w:pPr>
        <w:rPr>
          <w:rFonts w:hint="eastAsia" w:ascii="宋体" w:hAnsi="宋体" w:eastAsia="宋体" w:cs="宋体"/>
          <w:b/>
          <w:bCs/>
          <w:sz w:val="24"/>
          <w:szCs w:val="24"/>
          <w:highlight w:val="none"/>
        </w:rPr>
      </w:pPr>
    </w:p>
    <w:p>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pPr>
        <w:spacing w:line="560" w:lineRule="exact"/>
        <w:jc w:val="both"/>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4.社会保障资金缴纳证明：提供2023年07月01日至今已缴存的至少一个月的社会保障资金缴存单据或社保机构开具的社会保险参保缴费情况证明，依法不需要缴纳社会保障资金的单位应提供相关证明材料；</w:t>
      </w:r>
    </w:p>
    <w:p>
      <w:pPr>
        <w:rPr>
          <w:rFonts w:hint="eastAsia" w:ascii="宋体" w:hAnsi="宋体" w:eastAsia="宋体" w:cs="宋体"/>
          <w:color w:val="auto"/>
        </w:rPr>
      </w:pPr>
      <w:r>
        <w:rPr>
          <w:rFonts w:hint="eastAsia" w:ascii="宋体" w:hAnsi="宋体" w:eastAsia="宋体" w:cs="宋体"/>
          <w:color w:val="auto"/>
        </w:rPr>
        <w:br w:type="page"/>
      </w:r>
    </w:p>
    <w:p>
      <w:pPr>
        <w:spacing w:line="430" w:lineRule="atLeast"/>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lang w:val="en-US" w:eastAsia="zh-CN"/>
        </w:rPr>
        <w:t>5.参加政府采购活动前3年内，在经营活动中没有重大违法记录的书面声明；</w:t>
      </w:r>
    </w:p>
    <w:p>
      <w:pPr>
        <w:spacing w:line="430" w:lineRule="atLeast"/>
        <w:jc w:val="center"/>
        <w:rPr>
          <w:rFonts w:hint="eastAsia" w:ascii="宋体" w:hAnsi="宋体" w:eastAsia="宋体" w:cs="宋体"/>
          <w:b/>
          <w:kern w:val="0"/>
          <w:sz w:val="32"/>
          <w:szCs w:val="32"/>
          <w:highlight w:val="none"/>
        </w:rPr>
      </w:pPr>
    </w:p>
    <w:p>
      <w:pPr>
        <w:spacing w:line="430" w:lineRule="atLeast"/>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参加政府采购活动前三年内在经营活动中没有重大违法记录的</w:t>
      </w:r>
    </w:p>
    <w:p>
      <w:pPr>
        <w:spacing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书面声明</w:t>
      </w:r>
    </w:p>
    <w:p>
      <w:pPr>
        <w:widowControl/>
        <w:spacing w:line="48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(采购代理机构)</w:t>
      </w:r>
    </w:p>
    <w:p>
      <w:pPr>
        <w:widowControl/>
        <w:spacing w:line="48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我单位在参加采购活动前三年内在经营活动中没有政府采购法第二十二条第一款第(五)项所称重大违法记录，包括：</w:t>
      </w:r>
    </w:p>
    <w:p>
      <w:pPr>
        <w:widowControl/>
        <w:spacing w:line="480" w:lineRule="auto"/>
        <w:ind w:firstLine="240" w:firstLineChars="1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（一）我单位或者其法定代表人、董事、监事、高级管理人员因经营活动中的违法行为受到</w:t>
      </w:r>
      <w:r>
        <w:rPr>
          <w:rFonts w:hint="eastAsia" w:ascii="宋体" w:hAnsi="宋体" w:eastAsia="宋体" w:cs="宋体"/>
          <w:color w:val="auto"/>
          <w:kern w:val="0"/>
          <w:sz w:val="24"/>
          <w:szCs w:val="24"/>
          <w:highlight w:val="none"/>
          <w:lang w:eastAsia="zh-CN"/>
        </w:rPr>
        <w:t>较大数额</w:t>
      </w:r>
      <w:r>
        <w:rPr>
          <w:rFonts w:hint="eastAsia" w:ascii="宋体" w:hAnsi="宋体" w:eastAsia="宋体" w:cs="宋体"/>
          <w:color w:val="auto"/>
          <w:kern w:val="0"/>
          <w:sz w:val="24"/>
          <w:szCs w:val="24"/>
          <w:highlight w:val="none"/>
        </w:rPr>
        <w:t>行政处罚；</w:t>
      </w:r>
    </w:p>
    <w:p>
      <w:pPr>
        <w:widowControl/>
        <w:spacing w:line="480" w:lineRule="auto"/>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（二）我单位或者其法定代表人、董事、监事、高级管理人员因经营活动中的违法行为受到刑事处罚。</w:t>
      </w:r>
    </w:p>
    <w:p>
      <w:pPr>
        <w:widowControl/>
        <w:spacing w:line="48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color w:val="auto"/>
          <w:kern w:val="0"/>
          <w:sz w:val="24"/>
          <w:highlight w:val="none"/>
        </w:rPr>
        <w:t>特此声明!</w:t>
      </w:r>
    </w:p>
    <w:p>
      <w:pPr>
        <w:keepNext w:val="0"/>
        <w:keepLines w:val="0"/>
        <w:pageBreakBefore w:val="0"/>
        <w:widowControl/>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供应商名称：</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(盖章)</w:t>
      </w:r>
    </w:p>
    <w:p>
      <w:pPr>
        <w:keepNext w:val="0"/>
        <w:keepLines w:val="0"/>
        <w:pageBreakBefore w:val="0"/>
        <w:widowControl/>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法定代表人或委托代理人：</w:t>
      </w:r>
      <w:r>
        <w:rPr>
          <w:rFonts w:hint="eastAsia" w:ascii="宋体" w:hAnsi="宋体" w:eastAsia="宋体" w:cs="宋体"/>
          <w:sz w:val="24"/>
          <w:szCs w:val="24"/>
          <w:highlight w:val="none"/>
          <w:u w:val="single"/>
        </w:rPr>
        <w:t xml:space="preserve">          </w:t>
      </w:r>
      <w:r>
        <w:rPr>
          <w:rFonts w:hint="eastAsia" w:ascii="宋体" w:hAnsi="宋体" w:eastAsia="宋体" w:cs="宋体"/>
          <w:kern w:val="0"/>
          <w:sz w:val="24"/>
          <w:szCs w:val="24"/>
          <w:highlight w:val="none"/>
        </w:rPr>
        <w:t>(签字或盖章)</w:t>
      </w:r>
    </w:p>
    <w:p>
      <w:pPr>
        <w:keepNext w:val="0"/>
        <w:keepLines w:val="0"/>
        <w:pageBreakBefore w:val="0"/>
        <w:widowControl/>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pPr>
        <w:spacing w:line="360" w:lineRule="auto"/>
        <w:rPr>
          <w:rFonts w:hint="eastAsia" w:ascii="宋体" w:hAnsi="宋体" w:eastAsia="宋体" w:cs="宋体"/>
          <w:b/>
          <w:kern w:val="0"/>
          <w:sz w:val="24"/>
          <w:szCs w:val="24"/>
          <w:highlight w:val="none"/>
        </w:rPr>
      </w:pPr>
    </w:p>
    <w:p>
      <w:pPr>
        <w:rPr>
          <w:rFonts w:hint="eastAsia" w:ascii="宋体" w:hAnsi="宋体" w:eastAsia="宋体" w:cs="宋体"/>
          <w:sz w:val="24"/>
          <w:szCs w:val="24"/>
        </w:rPr>
      </w:pPr>
      <w:r>
        <w:rPr>
          <w:rFonts w:hint="eastAsia" w:ascii="宋体" w:hAnsi="宋体" w:eastAsia="宋体" w:cs="宋体"/>
          <w:b/>
          <w:bCs/>
          <w:sz w:val="24"/>
          <w:szCs w:val="24"/>
          <w:highlight w:val="none"/>
        </w:rPr>
        <w:t>注：成立不足三年的供应商提供自成立之日起至开标之日止的无重大违法记录声明。</w:t>
      </w:r>
    </w:p>
    <w:p>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br w:type="page"/>
      </w:r>
    </w:p>
    <w:p>
      <w:pPr>
        <w:pStyle w:val="16"/>
        <w:spacing w:line="360" w:lineRule="auto"/>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6.</w:t>
      </w:r>
      <w:r>
        <w:rPr>
          <w:rFonts w:hint="eastAsia" w:ascii="宋体" w:hAnsi="宋体" w:eastAsia="宋体" w:cs="宋体"/>
          <w:b/>
          <w:sz w:val="28"/>
          <w:szCs w:val="28"/>
          <w:highlight w:val="none"/>
          <w:lang w:val="en-US" w:eastAsia="zh-CN"/>
        </w:rPr>
        <w:t>具备履行合同所必需的设备和专业技术能力的证明材料(由投标人根据项目需求提供说明材料或者承诺)；</w:t>
      </w:r>
    </w:p>
    <w:p>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具备履行合同所必需的设备和专业技术能力的证明材料</w:t>
      </w:r>
    </w:p>
    <w:p>
      <w:pPr>
        <w:pStyle w:val="16"/>
        <w:spacing w:line="360" w:lineRule="auto"/>
        <w:jc w:val="center"/>
        <w:rPr>
          <w:rFonts w:hint="eastAsia" w:ascii="宋体" w:hAnsi="宋体" w:eastAsia="宋体" w:cs="宋体"/>
          <w:b/>
          <w:bCs/>
          <w:sz w:val="24"/>
          <w:szCs w:val="24"/>
          <w:highlight w:val="none"/>
        </w:rPr>
      </w:pPr>
    </w:p>
    <w:p>
      <w:pP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u w:val="single"/>
        </w:rPr>
        <w:t xml:space="preserve">               （采购人名称）</w:t>
      </w:r>
      <w:r>
        <w:rPr>
          <w:rFonts w:hint="eastAsia" w:ascii="宋体" w:hAnsi="宋体" w:eastAsia="宋体" w:cs="宋体"/>
          <w:spacing w:val="4"/>
          <w:sz w:val="24"/>
          <w:szCs w:val="24"/>
          <w:highlight w:val="none"/>
        </w:rPr>
        <w:t>：</w:t>
      </w:r>
    </w:p>
    <w:p>
      <w:pPr>
        <w:keepNext w:val="0"/>
        <w:keepLines w:val="0"/>
        <w:pageBreakBefore w:val="0"/>
        <w:widowControl/>
        <w:kinsoku/>
        <w:wordWrap/>
        <w:overflowPunct/>
        <w:topLinePunct w:val="0"/>
        <w:autoSpaceDE/>
        <w:autoSpaceDN/>
        <w:bidi w:val="0"/>
        <w:adjustRightInd/>
        <w:snapToGrid/>
        <w:spacing w:line="480" w:lineRule="auto"/>
        <w:ind w:firstLine="496"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u w:val="single"/>
          <w:lang w:eastAsia="zh-CN"/>
        </w:rPr>
        <w:t>供应商</w:t>
      </w:r>
      <w:r>
        <w:rPr>
          <w:rFonts w:hint="eastAsia" w:ascii="宋体" w:hAnsi="宋体" w:eastAsia="宋体" w:cs="宋体"/>
          <w:spacing w:val="4"/>
          <w:sz w:val="24"/>
          <w:szCs w:val="24"/>
          <w:highlight w:val="none"/>
          <w:u w:val="single"/>
        </w:rPr>
        <w:t>名称）</w:t>
      </w:r>
      <w:r>
        <w:rPr>
          <w:rFonts w:hint="eastAsia" w:ascii="宋体" w:hAnsi="宋体" w:eastAsia="宋体" w:cs="宋体"/>
          <w:spacing w:val="4"/>
          <w:sz w:val="24"/>
          <w:szCs w:val="24"/>
          <w:highlight w:val="none"/>
        </w:rPr>
        <w:t>于</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年</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月</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日在中华人民共和国境内</w:t>
      </w:r>
      <w:r>
        <w:rPr>
          <w:rFonts w:hint="eastAsia" w:ascii="宋体" w:hAnsi="宋体" w:eastAsia="宋体" w:cs="宋体"/>
          <w:spacing w:val="4"/>
          <w:sz w:val="24"/>
          <w:szCs w:val="24"/>
          <w:highlight w:val="none"/>
          <w:u w:val="single"/>
        </w:rPr>
        <w:t xml:space="preserve">    （详细注册地址）</w:t>
      </w:r>
      <w:r>
        <w:rPr>
          <w:rFonts w:hint="eastAsia" w:ascii="宋体" w:hAnsi="宋体" w:eastAsia="宋体" w:cs="宋体"/>
          <w:spacing w:val="4"/>
          <w:sz w:val="24"/>
          <w:szCs w:val="24"/>
          <w:highlight w:val="none"/>
        </w:rPr>
        <w:t>合法注册并经营，公司主营业务为</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，营业（生产经营）面积为</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，现有员工数量为</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w:t>
      </w:r>
      <w:r>
        <w:rPr>
          <w:rFonts w:hint="eastAsia" w:ascii="宋体" w:hAnsi="宋体" w:eastAsia="宋体" w:cs="宋体"/>
          <w:kern w:val="0"/>
          <w:sz w:val="24"/>
          <w:szCs w:val="24"/>
          <w:highlight w:val="none"/>
        </w:rPr>
        <w:t>其中与履行本合同相关的专业技术人员有（</w:t>
      </w:r>
      <w:r>
        <w:rPr>
          <w:rFonts w:hint="eastAsia" w:ascii="宋体" w:hAnsi="宋体" w:eastAsia="宋体" w:cs="宋体"/>
          <w:kern w:val="0"/>
          <w:sz w:val="24"/>
          <w:szCs w:val="24"/>
          <w:highlight w:val="none"/>
          <w:u w:val="single"/>
        </w:rPr>
        <w:t xml:space="preserve">    专业能力、数量     </w:t>
      </w:r>
      <w:r>
        <w:rPr>
          <w:rFonts w:hint="eastAsia" w:ascii="宋体" w:hAnsi="宋体" w:eastAsia="宋体" w:cs="宋体"/>
          <w:kern w:val="0"/>
          <w:sz w:val="24"/>
          <w:szCs w:val="24"/>
          <w:highlight w:val="none"/>
        </w:rPr>
        <w:t>），本公司郑重承诺，具有履行本合同所必需的设备和专业技术能力。</w:t>
      </w:r>
    </w:p>
    <w:p>
      <w:pPr>
        <w:spacing w:line="480" w:lineRule="auto"/>
        <w:ind w:firstLine="496" w:firstLineChars="200"/>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本公司郑重承诺，具有履行本合同所必需的设备和专业技术能力。</w:t>
      </w:r>
    </w:p>
    <w:p>
      <w:pPr>
        <w:spacing w:line="360" w:lineRule="auto"/>
        <w:rPr>
          <w:rFonts w:hint="eastAsia" w:ascii="宋体" w:hAnsi="宋体" w:eastAsia="宋体" w:cs="宋体"/>
          <w:spacing w:val="4"/>
          <w:sz w:val="24"/>
          <w:szCs w:val="24"/>
          <w:highlight w:val="none"/>
        </w:rPr>
      </w:pPr>
    </w:p>
    <w:p>
      <w:pPr>
        <w:keepNext w:val="0"/>
        <w:keepLines w:val="0"/>
        <w:pageBreakBefore w:val="0"/>
        <w:widowControl/>
        <w:kinsoku/>
        <w:wordWrap/>
        <w:overflowPunct/>
        <w:topLinePunct w:val="0"/>
        <w:autoSpaceDE/>
        <w:autoSpaceDN/>
        <w:bidi w:val="0"/>
        <w:adjustRightInd/>
        <w:snapToGrid/>
        <w:spacing w:line="360" w:lineRule="auto"/>
        <w:ind w:firstLine="4080" w:firstLineChars="17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pPr>
        <w:keepNext w:val="0"/>
        <w:keepLines w:val="0"/>
        <w:pageBreakBefore w:val="0"/>
        <w:widowControl/>
        <w:kinsoku/>
        <w:wordWrap/>
        <w:overflowPunct/>
        <w:topLinePunct w:val="0"/>
        <w:autoSpaceDE/>
        <w:autoSpaceDN/>
        <w:bidi w:val="0"/>
        <w:adjustRightInd/>
        <w:snapToGrid/>
        <w:spacing w:line="360" w:lineRule="auto"/>
        <w:ind w:firstLine="4080" w:firstLineChars="17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法定代表人或委托代理人：</w:t>
      </w:r>
      <w:r>
        <w:rPr>
          <w:rFonts w:hint="eastAsia" w:ascii="宋体" w:hAnsi="宋体" w:eastAsia="宋体" w:cs="宋体"/>
          <w:sz w:val="24"/>
          <w:szCs w:val="24"/>
          <w:highlight w:val="none"/>
          <w:u w:val="single"/>
        </w:rPr>
        <w:t xml:space="preserve">          </w:t>
      </w:r>
      <w:r>
        <w:rPr>
          <w:rFonts w:hint="eastAsia" w:ascii="宋体" w:hAnsi="宋体" w:eastAsia="宋体" w:cs="宋体"/>
          <w:kern w:val="0"/>
          <w:sz w:val="24"/>
          <w:szCs w:val="24"/>
          <w:highlight w:val="none"/>
        </w:rPr>
        <w:t>(签字或盖章)</w:t>
      </w:r>
    </w:p>
    <w:p>
      <w:pPr>
        <w:keepNext w:val="0"/>
        <w:keepLines w:val="0"/>
        <w:pageBreakBefore w:val="0"/>
        <w:widowControl/>
        <w:kinsoku/>
        <w:wordWrap/>
        <w:overflowPunct/>
        <w:topLinePunct w:val="0"/>
        <w:autoSpaceDE/>
        <w:autoSpaceDN/>
        <w:bidi w:val="0"/>
        <w:adjustRightInd/>
        <w:snapToGrid/>
        <w:spacing w:line="360" w:lineRule="auto"/>
        <w:ind w:firstLine="4080" w:firstLineChars="17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pStyle w:val="16"/>
        <w:spacing w:line="288" w:lineRule="auto"/>
        <w:jc w:val="left"/>
        <w:rPr>
          <w:rFonts w:hint="eastAsia" w:ascii="宋体" w:hAnsi="宋体" w:eastAsia="宋体" w:cs="宋体"/>
          <w:sz w:val="24"/>
          <w:szCs w:val="24"/>
          <w:highlight w:val="none"/>
        </w:rPr>
      </w:pPr>
    </w:p>
    <w:p>
      <w:pPr>
        <w:pStyle w:val="16"/>
        <w:spacing w:line="288"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如有其它证明材料，可后附</w:t>
      </w:r>
    </w:p>
    <w:p>
      <w:pPr>
        <w:spacing w:line="560" w:lineRule="exact"/>
        <w:ind w:firstLine="480" w:firstLineChars="200"/>
        <w:jc w:val="both"/>
        <w:rPr>
          <w:rFonts w:hint="eastAsia" w:ascii="宋体" w:hAnsi="宋体" w:eastAsia="宋体" w:cs="宋体"/>
          <w:sz w:val="32"/>
          <w:szCs w:val="32"/>
        </w:rPr>
      </w:pPr>
      <w:r>
        <w:rPr>
          <w:rFonts w:hint="eastAsia" w:ascii="宋体" w:hAnsi="宋体" w:eastAsia="宋体" w:cs="宋体"/>
          <w:b/>
          <w:bCs/>
          <w:sz w:val="24"/>
          <w:highlight w:val="none"/>
        </w:rPr>
        <w:br w:type="page"/>
      </w:r>
    </w:p>
    <w:p>
      <w:pPr>
        <w:pStyle w:val="16"/>
        <w:spacing w:line="288" w:lineRule="auto"/>
        <w:jc w:val="left"/>
        <w:rPr>
          <w:rFonts w:hint="eastAsia" w:ascii="宋体" w:hAnsi="宋体" w:eastAsia="宋体" w:cs="宋体"/>
          <w:b/>
          <w:bCs/>
          <w:sz w:val="32"/>
          <w:szCs w:val="32"/>
          <w:highlight w:val="none"/>
        </w:rPr>
      </w:pPr>
      <w:r>
        <w:rPr>
          <w:rFonts w:hint="eastAsia" w:ascii="宋体" w:hAnsi="宋体" w:eastAsia="宋体" w:cs="宋体"/>
          <w:b/>
          <w:bCs/>
          <w:sz w:val="28"/>
          <w:szCs w:val="28"/>
          <w:highlight w:val="none"/>
          <w:lang w:val="en-US" w:eastAsia="zh-CN"/>
        </w:rPr>
        <w:t>7.</w:t>
      </w:r>
      <w:r>
        <w:rPr>
          <w:rFonts w:hint="eastAsia" w:ascii="宋体" w:hAnsi="宋体" w:eastAsia="宋体" w:cs="宋体"/>
          <w:b/>
          <w:sz w:val="28"/>
          <w:szCs w:val="28"/>
          <w:highlight w:val="none"/>
          <w:lang w:val="en-US" w:eastAsia="zh-CN"/>
        </w:rPr>
        <w:t>投标人应授权合法的人员参加投标全过程，其中法定代表人直接参加投标的，须出具法定代表人身份证，并与营业执照上信息一致。法定代表人授权代表参加投标的，须出具法定代表人授权书及授权代表身份证；</w:t>
      </w:r>
    </w:p>
    <w:p>
      <w:pPr>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rPr>
        <w:t>表一  法定代表人身份证明书</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noWrap w:val="0"/>
            <w:vAlign w:val="center"/>
          </w:tcPr>
          <w:p>
            <w:pPr>
              <w:tabs>
                <w:tab w:val="left" w:pos="210"/>
              </w:tabs>
              <w:spacing w:line="32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致：华晟国际项目管理有限公司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w:t>
            </w: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业</w:t>
            </w: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w:t>
            </w: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企业名称</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法定地址</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邮政编码</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工商登记机关</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税务登记机关</w:t>
            </w:r>
          </w:p>
        </w:tc>
        <w:tc>
          <w:tcPr>
            <w:tcW w:w="6122" w:type="dxa"/>
            <w:gridSpan w:val="4"/>
            <w:noWrap w:val="0"/>
            <w:vAlign w:val="center"/>
          </w:tcPr>
          <w:p>
            <w:pPr>
              <w:tabs>
                <w:tab w:val="left" w:pos="210"/>
              </w:tabs>
              <w:spacing w:line="320" w:lineRule="exact"/>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机构代码证号</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w:t>
            </w: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姓名</w:t>
            </w:r>
          </w:p>
        </w:tc>
        <w:tc>
          <w:tcPr>
            <w:tcW w:w="2113" w:type="dxa"/>
            <w:gridSpan w:val="2"/>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性别</w:t>
            </w:r>
          </w:p>
        </w:tc>
        <w:tc>
          <w:tcPr>
            <w:tcW w:w="2061" w:type="dxa"/>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职务</w:t>
            </w:r>
          </w:p>
        </w:tc>
        <w:tc>
          <w:tcPr>
            <w:tcW w:w="2113" w:type="dxa"/>
            <w:gridSpan w:val="2"/>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联系电话</w:t>
            </w:r>
          </w:p>
        </w:tc>
        <w:tc>
          <w:tcPr>
            <w:tcW w:w="2061" w:type="dxa"/>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传真</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法定代表人身份证复印件</w:t>
            </w:r>
          </w:p>
        </w:tc>
        <w:tc>
          <w:tcPr>
            <w:tcW w:w="3899" w:type="dxa"/>
            <w:gridSpan w:val="2"/>
            <w:vMerge w:val="restart"/>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（粘贴处）</w:t>
            </w:r>
          </w:p>
        </w:tc>
        <w:tc>
          <w:tcPr>
            <w:tcW w:w="4175" w:type="dxa"/>
            <w:gridSpan w:val="3"/>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3899" w:type="dxa"/>
            <w:gridSpan w:val="2"/>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4175" w:type="dxa"/>
            <w:gridSpan w:val="3"/>
            <w:noWrap w:val="0"/>
            <w:vAlign w:val="bottom"/>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（公章）</w:t>
            </w: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right"/>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年  月  日 </w:t>
            </w:r>
          </w:p>
        </w:tc>
      </w:tr>
    </w:tbl>
    <w:p>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sz w:val="24"/>
          <w:highlight w:val="none"/>
        </w:rPr>
        <w:br w:type="page"/>
      </w:r>
      <w:r>
        <w:rPr>
          <w:rFonts w:hint="eastAsia" w:ascii="宋体" w:hAnsi="宋体" w:eastAsia="宋体" w:cs="宋体"/>
          <w:b/>
          <w:sz w:val="24"/>
          <w:szCs w:val="24"/>
          <w:highlight w:val="none"/>
        </w:rPr>
        <w:t>表二  法定代表人授权书</w:t>
      </w:r>
    </w:p>
    <w:p>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致：华晟国际项目管理有限公司：</w:t>
      </w:r>
    </w:p>
    <w:p>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本授权书声明：注册于（</w:t>
      </w:r>
      <w:r>
        <w:rPr>
          <w:rFonts w:hint="eastAsia" w:ascii="宋体" w:hAnsi="宋体" w:eastAsia="宋体" w:cs="宋体"/>
          <w:sz w:val="24"/>
          <w:szCs w:val="24"/>
          <w:highlight w:val="none"/>
          <w:u w:val="single"/>
        </w:rPr>
        <w:t>工商行政管理局名称）之（委托单位全称）</w:t>
      </w:r>
      <w:r>
        <w:rPr>
          <w:rFonts w:hint="eastAsia" w:ascii="宋体" w:hAnsi="宋体" w:eastAsia="宋体" w:cs="宋体"/>
          <w:sz w:val="24"/>
          <w:szCs w:val="24"/>
          <w:highlight w:val="none"/>
        </w:rPr>
        <w:t>的法定代表人</w:t>
      </w:r>
      <w:r>
        <w:rPr>
          <w:rFonts w:hint="eastAsia" w:ascii="宋体" w:hAnsi="宋体" w:eastAsia="宋体" w:cs="宋体"/>
          <w:sz w:val="24"/>
          <w:szCs w:val="24"/>
          <w:highlight w:val="none"/>
          <w:u w:val="single"/>
        </w:rPr>
        <w:t>（姓名、性别）</w:t>
      </w:r>
      <w:r>
        <w:rPr>
          <w:rFonts w:hint="eastAsia" w:ascii="宋体" w:hAnsi="宋体" w:eastAsia="宋体" w:cs="宋体"/>
          <w:sz w:val="24"/>
          <w:szCs w:val="24"/>
          <w:highlight w:val="none"/>
        </w:rPr>
        <w:t>授权</w:t>
      </w:r>
      <w:r>
        <w:rPr>
          <w:rFonts w:hint="eastAsia" w:ascii="宋体" w:hAnsi="宋体" w:eastAsia="宋体" w:cs="宋体"/>
          <w:sz w:val="24"/>
          <w:szCs w:val="24"/>
          <w:highlight w:val="none"/>
          <w:u w:val="single"/>
        </w:rPr>
        <w:t>（被授权人姓名、性别、职务）</w:t>
      </w:r>
      <w:r>
        <w:rPr>
          <w:rFonts w:hint="eastAsia" w:ascii="宋体" w:hAnsi="宋体" w:eastAsia="宋体" w:cs="宋体"/>
          <w:sz w:val="24"/>
          <w:szCs w:val="24"/>
          <w:highlight w:val="none"/>
        </w:rPr>
        <w:t xml:space="preserve">为本公司合法代理人，就贵方组织的有关 </w:t>
      </w:r>
      <w:r>
        <w:rPr>
          <w:rFonts w:hint="eastAsia" w:ascii="宋体" w:hAnsi="宋体" w:eastAsia="宋体" w:cs="宋体"/>
          <w:sz w:val="24"/>
          <w:szCs w:val="24"/>
          <w:highlight w:val="none"/>
          <w:u w:val="single"/>
        </w:rPr>
        <w:t xml:space="preserve">（项目名称） </w:t>
      </w: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）的开标、洽谈、执行等具体事务，签署全部有关文件、文书、协议、合同，本公司对被授权人在本项目中的签名承担全部法律责任。本授权书自</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文件递交截止之日起计算有效期为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日历日。</w:t>
      </w:r>
    </w:p>
    <w:p>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（公章）</w:t>
      </w:r>
    </w:p>
    <w:p>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签字或盖章</w:t>
      </w:r>
      <w:r>
        <w:rPr>
          <w:rFonts w:hint="eastAsia" w:ascii="宋体" w:hAnsi="宋体" w:eastAsia="宋体" w:cs="宋体"/>
          <w:sz w:val="24"/>
          <w:szCs w:val="24"/>
          <w:highlight w:val="none"/>
        </w:rPr>
        <w:t>）</w:t>
      </w:r>
    </w:p>
    <w:p>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授权日期：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附：被授权人姓名：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rPr>
        <w:t xml:space="preserve">           </w:t>
      </w:r>
    </w:p>
    <w:p>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传真：</w:t>
      </w:r>
      <w:r>
        <w:rPr>
          <w:rFonts w:hint="eastAsia" w:ascii="宋体" w:hAnsi="宋体" w:eastAsia="宋体" w:cs="宋体"/>
          <w:sz w:val="24"/>
          <w:szCs w:val="24"/>
          <w:highlight w:val="none"/>
          <w:u w:val="single"/>
        </w:rPr>
        <w:t xml:space="preserve">                      </w:t>
      </w:r>
    </w:p>
    <w:p>
      <w:pPr>
        <w:pStyle w:val="16"/>
        <w:spacing w:line="50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pPr>
              <w:pStyle w:val="16"/>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pStyle w:val="16"/>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被授权人身份证复印件（正、反面）</w:t>
            </w:r>
          </w:p>
        </w:tc>
      </w:tr>
    </w:tbl>
    <w:p>
      <w:pPr>
        <w:pStyle w:val="16"/>
        <w:spacing w:line="500" w:lineRule="exact"/>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、本授权书有效期自</w:t>
      </w:r>
      <w:r>
        <w:rPr>
          <w:rFonts w:hint="eastAsia" w:ascii="宋体" w:hAnsi="宋体" w:eastAsia="宋体" w:cs="宋体"/>
          <w:b/>
          <w:bCs/>
          <w:sz w:val="24"/>
          <w:szCs w:val="24"/>
          <w:highlight w:val="none"/>
          <w:lang w:eastAsia="zh-CN"/>
        </w:rPr>
        <w:t>投标</w:t>
      </w:r>
      <w:r>
        <w:rPr>
          <w:rFonts w:hint="eastAsia" w:ascii="宋体" w:hAnsi="宋体" w:eastAsia="宋体" w:cs="宋体"/>
          <w:b/>
          <w:bCs/>
          <w:sz w:val="24"/>
          <w:szCs w:val="24"/>
          <w:highlight w:val="none"/>
        </w:rPr>
        <w:t>文件递交截止之日起计算不得少于90日历日。</w:t>
      </w:r>
    </w:p>
    <w:p>
      <w:pPr>
        <w:pStyle w:val="16"/>
        <w:spacing w:line="500" w:lineRule="exact"/>
        <w:ind w:firstLine="720" w:firstLineChars="3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、授权书内容填写要明确，文字要工整清楚，涂改无效。</w:t>
      </w:r>
    </w:p>
    <w:p>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pPr>
        <w:pStyle w:val="16"/>
        <w:spacing w:line="360" w:lineRule="auto"/>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8.</w:t>
      </w:r>
      <w:r>
        <w:rPr>
          <w:rFonts w:hint="eastAsia" w:hAnsi="宋体" w:eastAsia="宋体" w:cs="宋体"/>
          <w:b/>
          <w:sz w:val="28"/>
          <w:szCs w:val="28"/>
          <w:highlight w:val="none"/>
          <w:lang w:val="en-US" w:eastAsia="zh-CN"/>
        </w:rPr>
        <w:t>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r>
        <w:rPr>
          <w:rFonts w:hint="eastAsia" w:ascii="宋体" w:hAnsi="宋体" w:eastAsia="宋体" w:cs="宋体"/>
          <w:b/>
          <w:sz w:val="28"/>
          <w:szCs w:val="28"/>
          <w:highlight w:val="none"/>
          <w:lang w:val="en-US" w:eastAsia="zh-CN"/>
        </w:rPr>
        <w:t>；</w:t>
      </w:r>
    </w:p>
    <w:p>
      <w:pPr>
        <w:pStyle w:val="24"/>
        <w:spacing w:before="0" w:beforeAutospacing="0" w:after="0" w:afterAutospacing="0"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（以</w:t>
      </w:r>
      <w:r>
        <w:rPr>
          <w:rFonts w:hint="eastAsia" w:eastAsia="宋体" w:cs="宋体"/>
          <w:b/>
          <w:bCs/>
          <w:sz w:val="28"/>
          <w:szCs w:val="28"/>
          <w:highlight w:val="none"/>
          <w:lang w:eastAsia="zh-CN"/>
        </w:rPr>
        <w:t>开标</w:t>
      </w:r>
      <w:r>
        <w:rPr>
          <w:rFonts w:hint="eastAsia" w:ascii="宋体" w:hAnsi="宋体" w:eastAsia="宋体" w:cs="宋体"/>
          <w:b/>
          <w:bCs/>
          <w:sz w:val="28"/>
          <w:szCs w:val="28"/>
          <w:highlight w:val="none"/>
        </w:rPr>
        <w:t>当天代理公司核查为准，投标人无需提供）</w:t>
      </w:r>
    </w:p>
    <w:p>
      <w:pPr>
        <w:rPr>
          <w:rFonts w:hint="eastAsia" w:ascii="宋体" w:hAnsi="宋体" w:eastAsia="宋体" w:cs="宋体"/>
          <w:b/>
          <w:bCs/>
          <w:highlight w:val="none"/>
        </w:rPr>
      </w:pPr>
      <w:r>
        <w:rPr>
          <w:rFonts w:hint="eastAsia" w:ascii="宋体" w:hAnsi="宋体" w:eastAsia="宋体" w:cs="宋体"/>
          <w:b/>
          <w:bCs/>
          <w:highlight w:val="none"/>
        </w:rPr>
        <w:br w:type="page"/>
      </w:r>
    </w:p>
    <w:p>
      <w:pPr>
        <w:pStyle w:val="24"/>
        <w:spacing w:before="0" w:beforeAutospacing="0" w:after="0" w:afterAutospacing="0" w:line="360" w:lineRule="auto"/>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9.</w:t>
      </w:r>
      <w:r>
        <w:rPr>
          <w:rFonts w:hint="eastAsia" w:ascii="宋体" w:hAnsi="宋体" w:eastAsia="宋体" w:cs="宋体"/>
          <w:b/>
          <w:sz w:val="28"/>
          <w:szCs w:val="28"/>
          <w:highlight w:val="none"/>
          <w:lang w:val="en-US" w:eastAsia="zh-CN"/>
        </w:rPr>
        <w:t>单位负责人为同一人或者存在直接控股、管理关系的不同投标人，不得参加同一合同项下的政府采购活动</w:t>
      </w:r>
      <w:r>
        <w:rPr>
          <w:rFonts w:hint="eastAsia" w:eastAsia="宋体" w:cs="宋体"/>
          <w:b/>
          <w:sz w:val="28"/>
          <w:szCs w:val="28"/>
          <w:highlight w:val="none"/>
          <w:lang w:val="en-US" w:eastAsia="zh-CN"/>
        </w:rPr>
        <w:t>。</w:t>
      </w:r>
    </w:p>
    <w:p>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投标人</w:t>
      </w:r>
      <w:r>
        <w:rPr>
          <w:rFonts w:hint="eastAsia" w:ascii="宋体" w:hAnsi="宋体" w:eastAsia="宋体" w:cs="宋体"/>
          <w:b/>
          <w:bCs/>
          <w:color w:val="auto"/>
          <w:sz w:val="24"/>
          <w:szCs w:val="32"/>
          <w:highlight w:val="none"/>
        </w:rPr>
        <w:t>关联关系</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控股关系说明</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管理关系说明</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pPr>
        <w:pStyle w:val="19"/>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pPr>
        <w:bidi w:val="0"/>
        <w:rPr>
          <w:rFonts w:hint="eastAsia" w:ascii="宋体" w:hAnsi="宋体" w:eastAsia="宋体" w:cs="宋体"/>
          <w:color w:val="auto"/>
          <w:highlight w:val="none"/>
          <w:lang w:eastAsia="zh-CN"/>
        </w:rPr>
      </w:pPr>
    </w:p>
    <w:p>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注：请如实填写，若未如实填写则视为虚假材料应标，造成的后果由投标人自行承担。</w:t>
      </w:r>
    </w:p>
    <w:p>
      <w:pPr>
        <w:rPr>
          <w:rFonts w:hint="eastAsia" w:ascii="宋体" w:hAnsi="宋体" w:eastAsia="宋体" w:cs="宋体"/>
          <w:b/>
          <w:bCs/>
          <w:sz w:val="24"/>
          <w:szCs w:val="24"/>
          <w:highlight w:val="none"/>
          <w:lang w:val="en-US" w:eastAsia="zh-CN"/>
        </w:rPr>
      </w:pPr>
    </w:p>
    <w:p>
      <w:pPr>
        <w:rPr>
          <w:rFonts w:hint="eastAsia" w:ascii="宋体" w:hAnsi="宋体" w:eastAsia="宋体" w:cs="宋体"/>
          <w:b/>
          <w:sz w:val="28"/>
          <w:szCs w:val="28"/>
          <w:highlight w:val="none"/>
          <w:lang w:val="en-US" w:eastAsia="zh-CN" w:bidi="ar-SA"/>
        </w:rPr>
      </w:pPr>
      <w:r>
        <w:rPr>
          <w:rFonts w:hint="eastAsia" w:ascii="宋体" w:hAnsi="宋体" w:eastAsia="宋体" w:cs="宋体"/>
          <w:b/>
          <w:bCs/>
          <w:sz w:val="24"/>
          <w:szCs w:val="24"/>
          <w:highlight w:val="none"/>
          <w:lang w:val="en-US" w:eastAsia="zh-CN"/>
        </w:rPr>
        <w:br w:type="page"/>
      </w:r>
    </w:p>
    <w:p>
      <w:pPr>
        <w:pStyle w:val="3"/>
        <w:ind w:left="0" w:lef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第四部分  供应商概况</w:t>
      </w:r>
    </w:p>
    <w:p>
      <w:pPr>
        <w:pStyle w:val="96"/>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法定代表人（主要负责人）</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tcPr>
          <w:p>
            <w:pPr>
              <w:ind w:firstLine="0"/>
              <w:jc w:val="both"/>
              <w:rPr>
                <w:rFonts w:hint="eastAsia" w:ascii="宋体" w:hAnsi="宋体" w:eastAsia="宋体" w:cs="宋体"/>
                <w:kern w:val="2"/>
                <w:sz w:val="24"/>
                <w:szCs w:val="24"/>
              </w:rPr>
            </w:pPr>
          </w:p>
        </w:tc>
        <w:tc>
          <w:tcPr>
            <w:tcW w:w="803"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tcPr>
          <w:p>
            <w:pPr>
              <w:ind w:firstLine="0"/>
              <w:jc w:val="both"/>
              <w:rPr>
                <w:rFonts w:hint="eastAsia" w:ascii="宋体" w:hAnsi="宋体" w:eastAsia="宋体" w:cs="宋体"/>
                <w:kern w:val="2"/>
                <w:sz w:val="24"/>
                <w:szCs w:val="24"/>
              </w:rPr>
            </w:pPr>
          </w:p>
        </w:tc>
        <w:tc>
          <w:tcPr>
            <w:tcW w:w="82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pPr>
              <w:ind w:firstLine="0"/>
              <w:jc w:val="both"/>
              <w:rPr>
                <w:rFonts w:hint="eastAsia" w:ascii="宋体" w:hAnsi="宋体" w:eastAsia="宋体" w:cs="宋体"/>
                <w:kern w:val="2"/>
                <w:sz w:val="24"/>
                <w:szCs w:val="24"/>
              </w:rPr>
            </w:pPr>
          </w:p>
        </w:tc>
        <w:tc>
          <w:tcPr>
            <w:tcW w:w="558" w:type="pct"/>
            <w:vMerge w:val="continue"/>
          </w:tcPr>
          <w:p>
            <w:pPr>
              <w:ind w:firstLine="0"/>
              <w:jc w:val="both"/>
              <w:rPr>
                <w:rFonts w:hint="eastAsia" w:ascii="宋体" w:hAnsi="宋体" w:eastAsia="宋体" w:cs="宋体"/>
                <w:kern w:val="2"/>
                <w:sz w:val="24"/>
                <w:szCs w:val="24"/>
              </w:rPr>
            </w:pPr>
          </w:p>
        </w:tc>
        <w:tc>
          <w:tcPr>
            <w:tcW w:w="803"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tcPr>
          <w:p>
            <w:pPr>
              <w:ind w:firstLine="0"/>
              <w:jc w:val="both"/>
              <w:rPr>
                <w:rFonts w:hint="eastAsia" w:ascii="宋体" w:hAnsi="宋体" w:eastAsia="宋体" w:cs="宋体"/>
                <w:kern w:val="2"/>
                <w:sz w:val="24"/>
                <w:szCs w:val="24"/>
              </w:rPr>
            </w:pPr>
          </w:p>
        </w:tc>
        <w:tc>
          <w:tcPr>
            <w:tcW w:w="82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p>
        </w:tc>
        <w:tc>
          <w:tcPr>
            <w:tcW w:w="3809" w:type="pct"/>
            <w:gridSpan w:val="5"/>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p>
        </w:tc>
        <w:tc>
          <w:tcPr>
            <w:tcW w:w="3809" w:type="pct"/>
            <w:gridSpan w:val="5"/>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pPr>
        <w:rPr>
          <w:rFonts w:hint="eastAsia" w:ascii="宋体" w:hAnsi="宋体" w:eastAsia="宋体" w:cs="宋体"/>
          <w:sz w:val="32"/>
          <w:szCs w:val="32"/>
        </w:rPr>
      </w:pPr>
      <w:r>
        <w:rPr>
          <w:rFonts w:hint="eastAsia" w:ascii="宋体" w:hAnsi="宋体" w:eastAsia="宋体" w:cs="宋体"/>
        </w:rPr>
        <w:br w:type="page"/>
      </w:r>
    </w:p>
    <w:p>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（二）中小企业声明函</w:t>
      </w:r>
      <w:r>
        <w:rPr>
          <w:rFonts w:hint="eastAsia" w:eastAsia="宋体" w:cs="宋体"/>
          <w:b/>
          <w:bCs/>
          <w:sz w:val="28"/>
          <w:szCs w:val="28"/>
          <w:highlight w:val="none"/>
          <w:lang w:val="en-US" w:eastAsia="zh-CN"/>
        </w:rPr>
        <w:t>、</w:t>
      </w:r>
      <w:r>
        <w:rPr>
          <w:rFonts w:hint="eastAsia" w:ascii="宋体" w:hAnsi="宋体" w:eastAsia="宋体" w:cs="宋体"/>
          <w:b/>
          <w:bCs/>
          <w:sz w:val="28"/>
          <w:szCs w:val="28"/>
          <w:highlight w:val="none"/>
          <w:lang w:val="en-US" w:eastAsia="zh-CN"/>
        </w:rPr>
        <w:t>监狱企业证明文件、残疾人福利性单位声明函</w:t>
      </w:r>
    </w:p>
    <w:p>
      <w:pPr>
        <w:pStyle w:val="16"/>
        <w:spacing w:line="360" w:lineRule="auto"/>
        <w:jc w:val="center"/>
        <w:rPr>
          <w:rFonts w:hint="eastAsia" w:ascii="宋体" w:hAnsi="宋体" w:eastAsia="宋体" w:cs="宋体"/>
          <w:b w:val="0"/>
          <w:kern w:val="2"/>
          <w:sz w:val="24"/>
          <w:szCs w:val="24"/>
          <w:highlight w:val="none"/>
          <w:lang w:val="en-US" w:eastAsia="zh-CN" w:bidi="ar-SA"/>
        </w:rPr>
      </w:pPr>
      <w:bookmarkStart w:id="24" w:name="_Toc255"/>
      <w:bookmarkStart w:id="25" w:name="_Toc24443"/>
      <w:bookmarkStart w:id="26" w:name="_Toc607"/>
      <w:bookmarkStart w:id="27" w:name="_Toc18592"/>
      <w:bookmarkStart w:id="28" w:name="_Toc499739990"/>
      <w:bookmarkStart w:id="29" w:name="_Toc1541"/>
      <w:bookmarkStart w:id="30" w:name="_Toc10913"/>
      <w:bookmarkStart w:id="31" w:name="_Toc21356"/>
      <w:bookmarkStart w:id="32" w:name="_Toc5155"/>
      <w:r>
        <w:rPr>
          <w:rFonts w:hint="eastAsia" w:ascii="宋体" w:hAnsi="宋体" w:eastAsia="宋体" w:cs="宋体"/>
          <w:b/>
          <w:bCs/>
          <w:sz w:val="24"/>
          <w:szCs w:val="24"/>
          <w:highlight w:val="none"/>
          <w:lang w:val="en-US" w:eastAsia="zh-CN"/>
        </w:rPr>
        <w:t>中小企业声明函（格式）</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4"/>
      <w:bookmarkEnd w:id="25"/>
      <w:bookmarkEnd w:id="26"/>
      <w:bookmarkEnd w:id="27"/>
      <w:bookmarkEnd w:id="28"/>
      <w:bookmarkEnd w:id="29"/>
      <w:bookmarkEnd w:id="30"/>
      <w:bookmarkEnd w:id="31"/>
      <w:bookmarkEnd w:id="32"/>
      <w:r>
        <w:rPr>
          <w:rFonts w:hint="eastAsia" w:ascii="宋体" w:hAnsi="宋体" w:eastAsia="宋体" w:cs="宋体"/>
          <w:b/>
          <w:bCs/>
          <w:sz w:val="24"/>
          <w:szCs w:val="24"/>
          <w:highlight w:val="none"/>
        </w:rPr>
        <w:t>2</w:t>
      </w:r>
    </w:p>
    <w:p>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pPr>
        <w:pStyle w:val="24"/>
        <w:spacing w:line="360" w:lineRule="auto"/>
        <w:ind w:firstLine="480" w:firstLineChars="200"/>
        <w:rPr>
          <w:rFonts w:hint="eastAsia" w:ascii="宋体" w:hAnsi="宋体" w:eastAsia="宋体" w:cs="宋体"/>
          <w:b/>
          <w:sz w:val="24"/>
          <w:szCs w:val="24"/>
          <w:highlight w:val="none"/>
          <w:lang w:eastAsia="zh-CN"/>
        </w:rPr>
      </w:pPr>
      <w:bookmarkStart w:id="33" w:name="_Toc499739991"/>
      <w:r>
        <w:rPr>
          <w:rFonts w:hint="eastAsia" w:ascii="宋体" w:hAnsi="宋体" w:eastAsia="宋体" w:cs="宋体"/>
          <w:b/>
          <w:sz w:val="24"/>
          <w:szCs w:val="24"/>
          <w:highlight w:val="none"/>
          <w:lang w:eastAsia="zh-CN"/>
        </w:rPr>
        <w:t>注：非监狱企业不提供此证明文件</w:t>
      </w:r>
    </w:p>
    <w:p>
      <w:pPr>
        <w:rPr>
          <w:rFonts w:hint="eastAsia" w:ascii="宋体" w:hAnsi="宋体" w:eastAsia="宋体" w:cs="宋体"/>
          <w:sz w:val="24"/>
          <w:szCs w:val="24"/>
          <w:highlight w:val="none"/>
        </w:rPr>
      </w:pPr>
    </w:p>
    <w:p>
      <w:pPr>
        <w:rPr>
          <w:rFonts w:hint="eastAsia" w:ascii="宋体" w:hAnsi="宋体" w:eastAsia="宋体" w:cs="宋体"/>
          <w:sz w:val="24"/>
          <w:szCs w:val="24"/>
          <w:highlight w:val="none"/>
        </w:rPr>
      </w:pPr>
      <w:bookmarkStart w:id="34" w:name="_Toc2290"/>
      <w:bookmarkStart w:id="35" w:name="_Toc16753"/>
      <w:bookmarkStart w:id="36" w:name="_Toc30838"/>
      <w:bookmarkStart w:id="37" w:name="_Toc30090"/>
      <w:bookmarkStart w:id="38" w:name="_Toc16824"/>
      <w:bookmarkStart w:id="39" w:name="_Toc11296"/>
    </w:p>
    <w:p>
      <w:pPr>
        <w:rPr>
          <w:rFonts w:hint="eastAsia" w:ascii="宋体" w:hAnsi="宋体" w:eastAsia="宋体" w:cs="宋体"/>
          <w:sz w:val="24"/>
          <w:szCs w:val="24"/>
          <w:highlight w:val="none"/>
        </w:rPr>
      </w:pPr>
    </w:p>
    <w:p>
      <w:pPr>
        <w:rPr>
          <w:rFonts w:hint="eastAsia" w:ascii="宋体" w:hAnsi="宋体" w:eastAsia="宋体" w:cs="宋体"/>
          <w:b/>
          <w:bCs/>
          <w:sz w:val="24"/>
          <w:szCs w:val="24"/>
          <w:highlight w:val="none"/>
        </w:rPr>
      </w:pPr>
      <w:bookmarkStart w:id="40" w:name="_Toc3073"/>
      <w:bookmarkStart w:id="41" w:name="_Toc28279"/>
      <w:r>
        <w:rPr>
          <w:rFonts w:hint="eastAsia" w:ascii="宋体" w:hAnsi="宋体" w:eastAsia="宋体" w:cs="宋体"/>
          <w:b/>
          <w:bCs/>
          <w:sz w:val="24"/>
          <w:szCs w:val="24"/>
          <w:highlight w:val="none"/>
        </w:rPr>
        <w:t>附件</w:t>
      </w:r>
      <w:bookmarkEnd w:id="33"/>
      <w:bookmarkEnd w:id="34"/>
      <w:bookmarkEnd w:id="35"/>
      <w:bookmarkEnd w:id="36"/>
      <w:bookmarkEnd w:id="37"/>
      <w:bookmarkEnd w:id="38"/>
      <w:bookmarkEnd w:id="39"/>
      <w:bookmarkEnd w:id="40"/>
      <w:bookmarkEnd w:id="41"/>
      <w:r>
        <w:rPr>
          <w:rFonts w:hint="eastAsia" w:ascii="宋体" w:hAnsi="宋体" w:eastAsia="宋体" w:cs="宋体"/>
          <w:b/>
          <w:bCs/>
          <w:sz w:val="24"/>
          <w:szCs w:val="24"/>
          <w:highlight w:val="none"/>
        </w:rPr>
        <w:t>3</w:t>
      </w:r>
    </w:p>
    <w:p>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rPr>
          <w:rFonts w:hint="eastAsia" w:ascii="宋体" w:hAnsi="宋体" w:eastAsia="宋体" w:cs="宋体"/>
        </w:rPr>
      </w:pPr>
      <w:r>
        <w:rPr>
          <w:rFonts w:hint="eastAsia" w:ascii="宋体" w:hAnsi="宋体" w:eastAsia="宋体" w:cs="宋体"/>
          <w:sz w:val="24"/>
          <w:szCs w:val="24"/>
        </w:rPr>
        <w:br w:type="page"/>
      </w:r>
    </w:p>
    <w:p>
      <w:pPr>
        <w:pStyle w:val="3"/>
        <w:ind w:left="0" w:leftChars="0" w:firstLine="0" w:firstLineChars="0"/>
        <w:jc w:val="center"/>
        <w:rPr>
          <w:rFonts w:hint="eastAsia" w:ascii="宋体" w:hAnsi="宋体" w:eastAsia="宋体" w:cs="宋体"/>
          <w:b/>
          <w:bCs/>
        </w:rPr>
      </w:pPr>
      <w:r>
        <w:rPr>
          <w:rFonts w:hint="eastAsia" w:ascii="宋体" w:hAnsi="宋体" w:eastAsia="宋体" w:cs="宋体"/>
          <w:b/>
          <w:bCs/>
        </w:rPr>
        <w:t>第五部分  供应商参加政府采购活动承诺书</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pPr>
        <w:ind w:left="0" w:leftChars="0" w:right="0" w:righ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pPr>
        <w:spacing w:line="560" w:lineRule="exact"/>
        <w:ind w:firstLine="480" w:firstLineChars="200"/>
        <w:jc w:val="both"/>
        <w:rPr>
          <w:rFonts w:hint="eastAsia" w:ascii="宋体" w:hAnsi="宋体" w:eastAsia="宋体" w:cs="宋体"/>
          <w:sz w:val="24"/>
          <w:szCs w:val="24"/>
        </w:rPr>
      </w:pPr>
    </w:p>
    <w:p>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pPr>
        <w:spacing w:line="560" w:lineRule="exact"/>
        <w:ind w:firstLine="480" w:firstLineChars="200"/>
        <w:jc w:val="both"/>
        <w:rPr>
          <w:rFonts w:hint="eastAsia" w:ascii="宋体" w:hAnsi="宋体" w:eastAsia="宋体" w:cs="宋体"/>
          <w:sz w:val="24"/>
          <w:szCs w:val="24"/>
        </w:rPr>
      </w:pPr>
    </w:p>
    <w:p>
      <w:pPr>
        <w:rPr>
          <w:rFonts w:hint="eastAsia" w:ascii="宋体" w:hAnsi="宋体" w:eastAsia="宋体" w:cs="宋体"/>
        </w:rPr>
      </w:pPr>
      <w:r>
        <w:rPr>
          <w:rFonts w:hint="eastAsia" w:ascii="宋体" w:hAnsi="宋体" w:eastAsia="宋体" w:cs="宋体"/>
        </w:rPr>
        <w:br w:type="page"/>
      </w:r>
    </w:p>
    <w:p>
      <w:pPr>
        <w:jc w:val="center"/>
        <w:outlineLvl w:val="9"/>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pPr>
        <w:spacing w:line="560" w:lineRule="exact"/>
        <w:ind w:firstLine="480" w:firstLineChars="200"/>
        <w:jc w:val="both"/>
        <w:rPr>
          <w:rFonts w:hint="eastAsia" w:ascii="宋体" w:hAnsi="宋体" w:eastAsia="宋体" w:cs="宋体"/>
          <w:sz w:val="24"/>
          <w:szCs w:val="24"/>
        </w:rPr>
      </w:pPr>
    </w:p>
    <w:p>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pPr>
        <w:rPr>
          <w:rFonts w:hint="eastAsia" w:ascii="宋体" w:hAnsi="宋体" w:eastAsia="宋体" w:cs="宋体"/>
          <w:sz w:val="32"/>
          <w:szCs w:val="32"/>
        </w:rPr>
      </w:pPr>
      <w:r>
        <w:rPr>
          <w:rFonts w:hint="eastAsia" w:ascii="宋体" w:hAnsi="宋体" w:eastAsia="宋体" w:cs="宋体"/>
        </w:rPr>
        <w:br w:type="page"/>
      </w:r>
    </w:p>
    <w:p>
      <w:pPr>
        <w:pStyle w:val="3"/>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rPr>
      </w:pPr>
      <w:r>
        <w:rPr>
          <w:rFonts w:hint="eastAsia" w:ascii="宋体" w:hAnsi="宋体" w:eastAsia="宋体" w:cs="宋体"/>
          <w:b/>
          <w:bCs/>
        </w:rPr>
        <w:t>第六部分  投标方案</w:t>
      </w:r>
    </w:p>
    <w:p>
      <w:pPr>
        <w:pStyle w:val="96"/>
        <w:spacing w:before="210" w:after="210"/>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（一）技术（服务）要求</w:t>
      </w:r>
      <w:r>
        <w:rPr>
          <w:rFonts w:hint="eastAsia" w:ascii="宋体" w:hAnsi="宋体" w:eastAsia="宋体" w:cs="宋体"/>
          <w:sz w:val="28"/>
          <w:szCs w:val="28"/>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根据本项目“第二章</w:t>
      </w:r>
      <w:r>
        <w:rPr>
          <w:rFonts w:hint="eastAsia" w:ascii="宋体" w:hAnsi="宋体" w:eastAsia="宋体" w:cs="宋体"/>
          <w:color w:val="auto"/>
          <w:sz w:val="24"/>
          <w:szCs w:val="24"/>
          <w:lang w:val="en-US" w:eastAsia="zh-CN"/>
        </w:rPr>
        <w:t xml:space="preserve"> 供应商须知”中的〖评审要素及分值一览表〗提供。</w:t>
      </w:r>
    </w:p>
    <w:p>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1.技术响应</w:t>
      </w:r>
    </w:p>
    <w:p>
      <w:pPr>
        <w:spacing w:line="560" w:lineRule="exact"/>
        <w:ind w:firstLine="480" w:firstLineChars="20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2.售后服务</w:t>
      </w:r>
    </w:p>
    <w:p>
      <w:pPr>
        <w:spacing w:line="560" w:lineRule="exact"/>
        <w:ind w:firstLine="480" w:firstLineChars="20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3.节能环保产品</w:t>
      </w:r>
    </w:p>
    <w:p>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pPr>
        <w:pStyle w:val="96"/>
        <w:spacing w:before="210" w:after="210"/>
        <w:ind w:left="0" w:leftChars="0" w:firstLine="0" w:firstLineChars="0"/>
        <w:outlineLvl w:val="9"/>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pPr>
        <w:spacing w:line="56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pPr>
        <w:pStyle w:val="96"/>
        <w:spacing w:before="210" w:after="210"/>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pPr>
              <w:jc w:val="center"/>
              <w:rPr>
                <w:rFonts w:hint="eastAsia" w:ascii="宋体" w:hAnsi="宋体" w:eastAsia="宋体" w:cs="宋体"/>
                <w:sz w:val="24"/>
                <w:szCs w:val="24"/>
              </w:rPr>
            </w:pPr>
          </w:p>
        </w:tc>
        <w:tc>
          <w:tcPr>
            <w:tcW w:w="873" w:type="pct"/>
            <w:tcBorders>
              <w:top w:val="single" w:color="auto" w:sz="2" w:space="0"/>
            </w:tcBorders>
            <w:vAlign w:val="center"/>
          </w:tcPr>
          <w:p>
            <w:pPr>
              <w:jc w:val="center"/>
              <w:rPr>
                <w:rFonts w:hint="eastAsia" w:ascii="宋体" w:hAnsi="宋体" w:eastAsia="宋体" w:cs="宋体"/>
                <w:sz w:val="24"/>
                <w:szCs w:val="24"/>
              </w:rPr>
            </w:pPr>
          </w:p>
        </w:tc>
        <w:tc>
          <w:tcPr>
            <w:tcW w:w="1419" w:type="pct"/>
            <w:tcBorders>
              <w:top w:val="single" w:color="auto" w:sz="2" w:space="0"/>
            </w:tcBorders>
            <w:vAlign w:val="center"/>
          </w:tcPr>
          <w:p>
            <w:pPr>
              <w:jc w:val="center"/>
              <w:rPr>
                <w:rFonts w:hint="eastAsia" w:ascii="宋体" w:hAnsi="宋体" w:eastAsia="宋体" w:cs="宋体"/>
                <w:sz w:val="24"/>
                <w:szCs w:val="24"/>
              </w:rPr>
            </w:pPr>
          </w:p>
        </w:tc>
        <w:tc>
          <w:tcPr>
            <w:tcW w:w="1427" w:type="pct"/>
            <w:tcBorders>
              <w:top w:val="single" w:color="auto" w:sz="2" w:space="0"/>
            </w:tcBorders>
            <w:vAlign w:val="center"/>
          </w:tcPr>
          <w:p>
            <w:pPr>
              <w:jc w:val="center"/>
              <w:rPr>
                <w:rFonts w:hint="eastAsia" w:ascii="宋体" w:hAnsi="宋体" w:eastAsia="宋体" w:cs="宋体"/>
                <w:sz w:val="24"/>
                <w:szCs w:val="24"/>
              </w:rPr>
            </w:pPr>
          </w:p>
        </w:tc>
        <w:tc>
          <w:tcPr>
            <w:tcW w:w="722" w:type="pct"/>
            <w:tcBorders>
              <w:top w:val="single" w:color="auto" w:sz="2" w:space="0"/>
            </w:tcBorders>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sz w:val="24"/>
                <w:szCs w:val="24"/>
              </w:rPr>
            </w:pPr>
          </w:p>
        </w:tc>
        <w:tc>
          <w:tcPr>
            <w:tcW w:w="873" w:type="pct"/>
            <w:vAlign w:val="center"/>
          </w:tcPr>
          <w:p>
            <w:pPr>
              <w:jc w:val="center"/>
              <w:rPr>
                <w:rFonts w:hint="eastAsia" w:ascii="宋体" w:hAnsi="宋体" w:eastAsia="宋体" w:cs="宋体"/>
                <w:sz w:val="24"/>
                <w:szCs w:val="24"/>
              </w:rPr>
            </w:pPr>
          </w:p>
        </w:tc>
        <w:tc>
          <w:tcPr>
            <w:tcW w:w="1419" w:type="pct"/>
            <w:vAlign w:val="center"/>
          </w:tcPr>
          <w:p>
            <w:pPr>
              <w:jc w:val="center"/>
              <w:rPr>
                <w:rFonts w:hint="eastAsia" w:ascii="宋体" w:hAnsi="宋体" w:eastAsia="宋体" w:cs="宋体"/>
                <w:sz w:val="24"/>
                <w:szCs w:val="24"/>
              </w:rPr>
            </w:pPr>
          </w:p>
        </w:tc>
        <w:tc>
          <w:tcPr>
            <w:tcW w:w="1427" w:type="pct"/>
            <w:vAlign w:val="center"/>
          </w:tcPr>
          <w:p>
            <w:pPr>
              <w:jc w:val="center"/>
              <w:rPr>
                <w:rFonts w:hint="eastAsia" w:ascii="宋体" w:hAnsi="宋体" w:eastAsia="宋体" w:cs="宋体"/>
                <w:sz w:val="24"/>
                <w:szCs w:val="24"/>
              </w:rPr>
            </w:pPr>
          </w:p>
        </w:tc>
        <w:tc>
          <w:tcPr>
            <w:tcW w:w="722" w:type="pct"/>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sz w:val="24"/>
                <w:szCs w:val="24"/>
              </w:rPr>
            </w:pPr>
          </w:p>
        </w:tc>
        <w:tc>
          <w:tcPr>
            <w:tcW w:w="873" w:type="pct"/>
            <w:vAlign w:val="center"/>
          </w:tcPr>
          <w:p>
            <w:pPr>
              <w:jc w:val="center"/>
              <w:rPr>
                <w:rFonts w:hint="eastAsia" w:ascii="宋体" w:hAnsi="宋体" w:eastAsia="宋体" w:cs="宋体"/>
                <w:sz w:val="24"/>
                <w:szCs w:val="24"/>
              </w:rPr>
            </w:pPr>
          </w:p>
        </w:tc>
        <w:tc>
          <w:tcPr>
            <w:tcW w:w="1419" w:type="pct"/>
            <w:vAlign w:val="center"/>
          </w:tcPr>
          <w:p>
            <w:pPr>
              <w:jc w:val="center"/>
              <w:rPr>
                <w:rFonts w:hint="eastAsia" w:ascii="宋体" w:hAnsi="宋体" w:eastAsia="宋体" w:cs="宋体"/>
                <w:sz w:val="24"/>
                <w:szCs w:val="24"/>
              </w:rPr>
            </w:pPr>
          </w:p>
        </w:tc>
        <w:tc>
          <w:tcPr>
            <w:tcW w:w="1427" w:type="pct"/>
            <w:vAlign w:val="center"/>
          </w:tcPr>
          <w:p>
            <w:pPr>
              <w:jc w:val="center"/>
              <w:rPr>
                <w:rFonts w:hint="eastAsia" w:ascii="宋体" w:hAnsi="宋体" w:eastAsia="宋体" w:cs="宋体"/>
                <w:sz w:val="24"/>
                <w:szCs w:val="24"/>
              </w:rPr>
            </w:pPr>
          </w:p>
        </w:tc>
        <w:tc>
          <w:tcPr>
            <w:tcW w:w="722" w:type="pct"/>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sz w:val="24"/>
                <w:szCs w:val="24"/>
              </w:rPr>
            </w:pPr>
          </w:p>
        </w:tc>
        <w:tc>
          <w:tcPr>
            <w:tcW w:w="873" w:type="pct"/>
            <w:vAlign w:val="center"/>
          </w:tcPr>
          <w:p>
            <w:pPr>
              <w:jc w:val="center"/>
              <w:rPr>
                <w:rFonts w:hint="eastAsia" w:ascii="宋体" w:hAnsi="宋体" w:eastAsia="宋体" w:cs="宋体"/>
                <w:sz w:val="24"/>
                <w:szCs w:val="24"/>
              </w:rPr>
            </w:pPr>
          </w:p>
        </w:tc>
        <w:tc>
          <w:tcPr>
            <w:tcW w:w="1419" w:type="pct"/>
            <w:vAlign w:val="center"/>
          </w:tcPr>
          <w:p>
            <w:pPr>
              <w:jc w:val="center"/>
              <w:rPr>
                <w:rFonts w:hint="eastAsia" w:ascii="宋体" w:hAnsi="宋体" w:eastAsia="宋体" w:cs="宋体"/>
                <w:sz w:val="24"/>
                <w:szCs w:val="24"/>
              </w:rPr>
            </w:pPr>
          </w:p>
        </w:tc>
        <w:tc>
          <w:tcPr>
            <w:tcW w:w="1427" w:type="pct"/>
            <w:vAlign w:val="center"/>
          </w:tcPr>
          <w:p>
            <w:pPr>
              <w:jc w:val="center"/>
              <w:rPr>
                <w:rFonts w:hint="eastAsia" w:ascii="宋体" w:hAnsi="宋体" w:eastAsia="宋体" w:cs="宋体"/>
                <w:sz w:val="24"/>
                <w:szCs w:val="24"/>
              </w:rPr>
            </w:pPr>
          </w:p>
        </w:tc>
        <w:tc>
          <w:tcPr>
            <w:tcW w:w="722" w:type="pct"/>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sz w:val="24"/>
                <w:szCs w:val="24"/>
              </w:rPr>
            </w:pPr>
          </w:p>
        </w:tc>
        <w:tc>
          <w:tcPr>
            <w:tcW w:w="873" w:type="pct"/>
            <w:vAlign w:val="center"/>
          </w:tcPr>
          <w:p>
            <w:pPr>
              <w:jc w:val="center"/>
              <w:rPr>
                <w:rFonts w:hint="eastAsia" w:ascii="宋体" w:hAnsi="宋体" w:eastAsia="宋体" w:cs="宋体"/>
                <w:sz w:val="24"/>
                <w:szCs w:val="24"/>
              </w:rPr>
            </w:pPr>
          </w:p>
        </w:tc>
        <w:tc>
          <w:tcPr>
            <w:tcW w:w="1419" w:type="pct"/>
            <w:vAlign w:val="center"/>
          </w:tcPr>
          <w:p>
            <w:pPr>
              <w:jc w:val="center"/>
              <w:rPr>
                <w:rFonts w:hint="eastAsia" w:ascii="宋体" w:hAnsi="宋体" w:eastAsia="宋体" w:cs="宋体"/>
                <w:sz w:val="24"/>
                <w:szCs w:val="24"/>
              </w:rPr>
            </w:pPr>
          </w:p>
        </w:tc>
        <w:tc>
          <w:tcPr>
            <w:tcW w:w="1427" w:type="pct"/>
            <w:vAlign w:val="center"/>
          </w:tcPr>
          <w:p>
            <w:pPr>
              <w:jc w:val="center"/>
              <w:rPr>
                <w:rFonts w:hint="eastAsia" w:ascii="宋体" w:hAnsi="宋体" w:eastAsia="宋体" w:cs="宋体"/>
                <w:sz w:val="24"/>
                <w:szCs w:val="24"/>
              </w:rPr>
            </w:pPr>
          </w:p>
        </w:tc>
        <w:tc>
          <w:tcPr>
            <w:tcW w:w="722" w:type="pct"/>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sz w:val="24"/>
                <w:szCs w:val="24"/>
              </w:rPr>
            </w:pPr>
          </w:p>
        </w:tc>
        <w:tc>
          <w:tcPr>
            <w:tcW w:w="873" w:type="pct"/>
            <w:vAlign w:val="center"/>
          </w:tcPr>
          <w:p>
            <w:pPr>
              <w:jc w:val="center"/>
              <w:rPr>
                <w:rFonts w:hint="eastAsia" w:ascii="宋体" w:hAnsi="宋体" w:eastAsia="宋体" w:cs="宋体"/>
                <w:sz w:val="24"/>
                <w:szCs w:val="24"/>
              </w:rPr>
            </w:pPr>
          </w:p>
        </w:tc>
        <w:tc>
          <w:tcPr>
            <w:tcW w:w="1419" w:type="pct"/>
            <w:vAlign w:val="center"/>
          </w:tcPr>
          <w:p>
            <w:pPr>
              <w:jc w:val="center"/>
              <w:rPr>
                <w:rFonts w:hint="eastAsia" w:ascii="宋体" w:hAnsi="宋体" w:eastAsia="宋体" w:cs="宋体"/>
                <w:sz w:val="24"/>
                <w:szCs w:val="24"/>
              </w:rPr>
            </w:pPr>
          </w:p>
        </w:tc>
        <w:tc>
          <w:tcPr>
            <w:tcW w:w="1427" w:type="pct"/>
            <w:vAlign w:val="center"/>
          </w:tcPr>
          <w:p>
            <w:pPr>
              <w:jc w:val="center"/>
              <w:rPr>
                <w:rFonts w:hint="eastAsia" w:ascii="宋体" w:hAnsi="宋体" w:eastAsia="宋体" w:cs="宋体"/>
                <w:sz w:val="24"/>
                <w:szCs w:val="24"/>
              </w:rPr>
            </w:pPr>
          </w:p>
        </w:tc>
        <w:tc>
          <w:tcPr>
            <w:tcW w:w="722" w:type="pct"/>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sz w:val="24"/>
                <w:szCs w:val="24"/>
              </w:rPr>
            </w:pPr>
          </w:p>
        </w:tc>
        <w:tc>
          <w:tcPr>
            <w:tcW w:w="873" w:type="pct"/>
            <w:vAlign w:val="center"/>
          </w:tcPr>
          <w:p>
            <w:pPr>
              <w:jc w:val="center"/>
              <w:rPr>
                <w:rFonts w:hint="eastAsia" w:ascii="宋体" w:hAnsi="宋体" w:eastAsia="宋体" w:cs="宋体"/>
                <w:sz w:val="24"/>
                <w:szCs w:val="24"/>
              </w:rPr>
            </w:pPr>
          </w:p>
        </w:tc>
        <w:tc>
          <w:tcPr>
            <w:tcW w:w="1419" w:type="pct"/>
            <w:vAlign w:val="center"/>
          </w:tcPr>
          <w:p>
            <w:pPr>
              <w:jc w:val="center"/>
              <w:rPr>
                <w:rFonts w:hint="eastAsia" w:ascii="宋体" w:hAnsi="宋体" w:eastAsia="宋体" w:cs="宋体"/>
                <w:sz w:val="24"/>
                <w:szCs w:val="24"/>
              </w:rPr>
            </w:pPr>
          </w:p>
        </w:tc>
        <w:tc>
          <w:tcPr>
            <w:tcW w:w="1427" w:type="pct"/>
            <w:vAlign w:val="center"/>
          </w:tcPr>
          <w:p>
            <w:pPr>
              <w:jc w:val="center"/>
              <w:rPr>
                <w:rFonts w:hint="eastAsia" w:ascii="宋体" w:hAnsi="宋体" w:eastAsia="宋体" w:cs="宋体"/>
                <w:sz w:val="24"/>
                <w:szCs w:val="24"/>
              </w:rPr>
            </w:pPr>
          </w:p>
        </w:tc>
        <w:tc>
          <w:tcPr>
            <w:tcW w:w="722" w:type="pct"/>
            <w:vAlign w:val="center"/>
          </w:tcPr>
          <w:p>
            <w:pPr>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vAlign w:val="center"/>
          </w:tcPr>
          <w:p>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pPr>
        <w:spacing w:line="560" w:lineRule="exact"/>
        <w:jc w:val="both"/>
        <w:rPr>
          <w:rFonts w:hint="eastAsia" w:ascii="宋体" w:hAnsi="宋体" w:eastAsia="宋体" w:cs="宋体"/>
          <w:sz w:val="32"/>
          <w:szCs w:val="32"/>
        </w:rPr>
      </w:pPr>
      <w:r>
        <w:rPr>
          <w:rFonts w:hint="eastAsia" w:ascii="宋体" w:hAnsi="宋体" w:eastAsia="宋体" w:cs="宋体"/>
          <w:sz w:val="24"/>
          <w:szCs w:val="24"/>
        </w:rPr>
        <w:br w:type="page"/>
      </w:r>
    </w:p>
    <w:p>
      <w:pPr>
        <w:pStyle w:val="96"/>
        <w:spacing w:before="210" w:after="210" w:line="240" w:lineRule="auto"/>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（四）其他需要供应商提供的材料</w:t>
      </w:r>
    </w:p>
    <w:p>
      <w:pPr>
        <w:spacing w:line="240" w:lineRule="auto"/>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048"/>
        <w:gridCol w:w="1371"/>
        <w:gridCol w:w="26"/>
        <w:gridCol w:w="1477"/>
        <w:gridCol w:w="18"/>
        <w:gridCol w:w="8"/>
        <w:gridCol w:w="1709"/>
        <w:gridCol w:w="1890"/>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0" w:type="pct"/>
            <w:gridSpan w:val="2"/>
            <w:vAlign w:val="center"/>
          </w:tcPr>
          <w:p>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6" w:type="pct"/>
            <w:gridSpan w:val="3"/>
            <w:vAlign w:val="center"/>
          </w:tcPr>
          <w:p>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left w:val="single" w:color="auto" w:sz="2" w:space="0"/>
              <w:right w:val="single" w:color="auto" w:sz="1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拟派分工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p>
        </w:tc>
        <w:tc>
          <w:tcPr>
            <w:tcW w:w="523" w:type="pct"/>
            <w:tcBorders>
              <w:left w:val="single" w:color="auto" w:sz="6" w:space="0"/>
            </w:tcBorders>
            <w:vAlign w:val="center"/>
          </w:tcPr>
          <w:p>
            <w:pPr>
              <w:jc w:val="both"/>
              <w:rPr>
                <w:rFonts w:hint="eastAsia" w:ascii="宋体" w:hAnsi="宋体" w:eastAsia="宋体" w:cs="宋体"/>
                <w:sz w:val="24"/>
                <w:szCs w:val="24"/>
              </w:rPr>
            </w:pPr>
          </w:p>
        </w:tc>
        <w:tc>
          <w:tcPr>
            <w:tcW w:w="684" w:type="pct"/>
            <w:vAlign w:val="center"/>
          </w:tcPr>
          <w:p>
            <w:pPr>
              <w:jc w:val="both"/>
              <w:rPr>
                <w:rFonts w:hint="eastAsia" w:ascii="宋体" w:hAnsi="宋体" w:eastAsia="宋体" w:cs="宋体"/>
                <w:sz w:val="24"/>
                <w:szCs w:val="24"/>
              </w:rPr>
            </w:pPr>
          </w:p>
        </w:tc>
        <w:tc>
          <w:tcPr>
            <w:tcW w:w="750" w:type="pct"/>
            <w:gridSpan w:val="2"/>
            <w:vAlign w:val="center"/>
          </w:tcPr>
          <w:p>
            <w:pPr>
              <w:jc w:val="both"/>
              <w:rPr>
                <w:rFonts w:hint="eastAsia" w:ascii="宋体" w:hAnsi="宋体" w:eastAsia="宋体" w:cs="宋体"/>
                <w:sz w:val="24"/>
                <w:szCs w:val="24"/>
              </w:rPr>
            </w:pPr>
          </w:p>
        </w:tc>
        <w:tc>
          <w:tcPr>
            <w:tcW w:w="866" w:type="pct"/>
            <w:gridSpan w:val="3"/>
            <w:vAlign w:val="center"/>
          </w:tcPr>
          <w:p>
            <w:pPr>
              <w:jc w:val="both"/>
              <w:rPr>
                <w:rFonts w:hint="eastAsia" w:ascii="宋体" w:hAnsi="宋体" w:eastAsia="宋体" w:cs="宋体"/>
                <w:sz w:val="24"/>
                <w:szCs w:val="24"/>
              </w:rPr>
            </w:pPr>
          </w:p>
        </w:tc>
        <w:tc>
          <w:tcPr>
            <w:tcW w:w="943" w:type="pct"/>
            <w:tcBorders>
              <w:right w:val="single" w:color="auto" w:sz="2" w:space="0"/>
            </w:tcBorders>
            <w:vAlign w:val="center"/>
          </w:tcPr>
          <w:p>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p>
        </w:tc>
        <w:tc>
          <w:tcPr>
            <w:tcW w:w="523" w:type="pct"/>
            <w:tcBorders>
              <w:left w:val="single" w:color="auto" w:sz="6" w:space="0"/>
            </w:tcBorders>
            <w:vAlign w:val="center"/>
          </w:tcPr>
          <w:p>
            <w:pPr>
              <w:jc w:val="both"/>
              <w:rPr>
                <w:rFonts w:hint="eastAsia" w:ascii="宋体" w:hAnsi="宋体" w:eastAsia="宋体" w:cs="宋体"/>
                <w:sz w:val="24"/>
                <w:szCs w:val="24"/>
              </w:rPr>
            </w:pPr>
          </w:p>
        </w:tc>
        <w:tc>
          <w:tcPr>
            <w:tcW w:w="684" w:type="pct"/>
            <w:vAlign w:val="center"/>
          </w:tcPr>
          <w:p>
            <w:pPr>
              <w:jc w:val="both"/>
              <w:rPr>
                <w:rFonts w:hint="eastAsia" w:ascii="宋体" w:hAnsi="宋体" w:eastAsia="宋体" w:cs="宋体"/>
                <w:sz w:val="24"/>
                <w:szCs w:val="24"/>
              </w:rPr>
            </w:pPr>
          </w:p>
        </w:tc>
        <w:tc>
          <w:tcPr>
            <w:tcW w:w="750" w:type="pct"/>
            <w:gridSpan w:val="2"/>
            <w:vAlign w:val="center"/>
          </w:tcPr>
          <w:p>
            <w:pPr>
              <w:jc w:val="both"/>
              <w:rPr>
                <w:rFonts w:hint="eastAsia" w:ascii="宋体" w:hAnsi="宋体" w:eastAsia="宋体" w:cs="宋体"/>
                <w:sz w:val="24"/>
                <w:szCs w:val="24"/>
              </w:rPr>
            </w:pPr>
          </w:p>
        </w:tc>
        <w:tc>
          <w:tcPr>
            <w:tcW w:w="866" w:type="pct"/>
            <w:gridSpan w:val="3"/>
            <w:vAlign w:val="center"/>
          </w:tcPr>
          <w:p>
            <w:pPr>
              <w:jc w:val="both"/>
              <w:rPr>
                <w:rFonts w:hint="eastAsia" w:ascii="宋体" w:hAnsi="宋体" w:eastAsia="宋体" w:cs="宋体"/>
                <w:sz w:val="24"/>
                <w:szCs w:val="24"/>
              </w:rPr>
            </w:pPr>
          </w:p>
        </w:tc>
        <w:tc>
          <w:tcPr>
            <w:tcW w:w="943" w:type="pct"/>
            <w:tcBorders>
              <w:right w:val="single" w:color="auto" w:sz="2" w:space="0"/>
            </w:tcBorders>
            <w:vAlign w:val="center"/>
          </w:tcPr>
          <w:p>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sz w:val="24"/>
                <w:szCs w:val="24"/>
              </w:rPr>
            </w:pPr>
            <w:r>
              <w:rPr>
                <w:rFonts w:hint="eastAsia" w:ascii="宋体" w:hAnsi="宋体" w:eastAsia="宋体" w:cs="宋体"/>
                <w:sz w:val="24"/>
                <w:szCs w:val="24"/>
              </w:rPr>
              <w:t>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9" w:type="pct"/>
            <w:gridSpan w:val="3"/>
            <w:vAlign w:val="center"/>
          </w:tcPr>
          <w:p>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7" w:type="pct"/>
            <w:gridSpan w:val="2"/>
            <w:vAlign w:val="center"/>
          </w:tcPr>
          <w:p>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vAlign w:val="center"/>
          </w:tcPr>
          <w:p>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拟派分工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p>
        </w:tc>
        <w:tc>
          <w:tcPr>
            <w:tcW w:w="523" w:type="pct"/>
            <w:tcBorders>
              <w:left w:val="single" w:color="auto" w:sz="6" w:space="0"/>
            </w:tcBorders>
            <w:vAlign w:val="center"/>
          </w:tcPr>
          <w:p>
            <w:pPr>
              <w:jc w:val="both"/>
              <w:rPr>
                <w:rFonts w:hint="eastAsia" w:ascii="宋体" w:hAnsi="宋体" w:eastAsia="宋体" w:cs="宋体"/>
                <w:sz w:val="24"/>
                <w:szCs w:val="24"/>
              </w:rPr>
            </w:pPr>
          </w:p>
        </w:tc>
        <w:tc>
          <w:tcPr>
            <w:tcW w:w="684" w:type="pct"/>
            <w:vAlign w:val="center"/>
          </w:tcPr>
          <w:p>
            <w:pPr>
              <w:jc w:val="both"/>
              <w:rPr>
                <w:rFonts w:hint="eastAsia" w:ascii="宋体" w:hAnsi="宋体" w:eastAsia="宋体" w:cs="宋体"/>
                <w:sz w:val="24"/>
                <w:szCs w:val="24"/>
              </w:rPr>
            </w:pPr>
          </w:p>
        </w:tc>
        <w:tc>
          <w:tcPr>
            <w:tcW w:w="759" w:type="pct"/>
            <w:gridSpan w:val="3"/>
            <w:vAlign w:val="center"/>
          </w:tcPr>
          <w:p>
            <w:pPr>
              <w:jc w:val="both"/>
              <w:rPr>
                <w:rFonts w:hint="eastAsia" w:ascii="宋体" w:hAnsi="宋体" w:eastAsia="宋体" w:cs="宋体"/>
                <w:sz w:val="24"/>
                <w:szCs w:val="24"/>
              </w:rPr>
            </w:pPr>
          </w:p>
        </w:tc>
        <w:tc>
          <w:tcPr>
            <w:tcW w:w="857" w:type="pct"/>
            <w:gridSpan w:val="2"/>
            <w:vAlign w:val="center"/>
          </w:tcPr>
          <w:p>
            <w:pPr>
              <w:jc w:val="both"/>
              <w:rPr>
                <w:rFonts w:hint="eastAsia" w:ascii="宋体" w:hAnsi="宋体" w:eastAsia="宋体" w:cs="宋体"/>
                <w:sz w:val="24"/>
                <w:szCs w:val="24"/>
              </w:rPr>
            </w:pPr>
          </w:p>
        </w:tc>
        <w:tc>
          <w:tcPr>
            <w:tcW w:w="943" w:type="pct"/>
            <w:vAlign w:val="center"/>
          </w:tcPr>
          <w:p>
            <w:pPr>
              <w:jc w:val="both"/>
              <w:rPr>
                <w:rFonts w:hint="eastAsia" w:ascii="宋体" w:hAnsi="宋体" w:eastAsia="宋体" w:cs="宋体"/>
                <w:sz w:val="24"/>
                <w:szCs w:val="24"/>
              </w:rPr>
            </w:pPr>
          </w:p>
        </w:tc>
        <w:tc>
          <w:tcPr>
            <w:tcW w:w="614" w:type="pct"/>
            <w:tcBorders>
              <w:right w:val="single" w:color="auto" w:sz="12" w:space="0"/>
            </w:tcBorders>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p>
        </w:tc>
        <w:tc>
          <w:tcPr>
            <w:tcW w:w="523" w:type="pct"/>
            <w:tcBorders>
              <w:left w:val="single" w:color="auto" w:sz="6" w:space="0"/>
            </w:tcBorders>
            <w:vAlign w:val="center"/>
          </w:tcPr>
          <w:p>
            <w:pPr>
              <w:jc w:val="both"/>
              <w:rPr>
                <w:rFonts w:hint="eastAsia" w:ascii="宋体" w:hAnsi="宋体" w:eastAsia="宋体" w:cs="宋体"/>
                <w:sz w:val="24"/>
                <w:szCs w:val="24"/>
              </w:rPr>
            </w:pPr>
          </w:p>
        </w:tc>
        <w:tc>
          <w:tcPr>
            <w:tcW w:w="684" w:type="pct"/>
            <w:vAlign w:val="center"/>
          </w:tcPr>
          <w:p>
            <w:pPr>
              <w:jc w:val="both"/>
              <w:rPr>
                <w:rFonts w:hint="eastAsia" w:ascii="宋体" w:hAnsi="宋体" w:eastAsia="宋体" w:cs="宋体"/>
                <w:sz w:val="24"/>
                <w:szCs w:val="24"/>
              </w:rPr>
            </w:pPr>
          </w:p>
        </w:tc>
        <w:tc>
          <w:tcPr>
            <w:tcW w:w="759" w:type="pct"/>
            <w:gridSpan w:val="3"/>
            <w:vAlign w:val="center"/>
          </w:tcPr>
          <w:p>
            <w:pPr>
              <w:jc w:val="both"/>
              <w:rPr>
                <w:rFonts w:hint="eastAsia" w:ascii="宋体" w:hAnsi="宋体" w:eastAsia="宋体" w:cs="宋体"/>
                <w:sz w:val="24"/>
                <w:szCs w:val="24"/>
              </w:rPr>
            </w:pPr>
          </w:p>
        </w:tc>
        <w:tc>
          <w:tcPr>
            <w:tcW w:w="857" w:type="pct"/>
            <w:gridSpan w:val="2"/>
            <w:vAlign w:val="center"/>
          </w:tcPr>
          <w:p>
            <w:pPr>
              <w:jc w:val="both"/>
              <w:rPr>
                <w:rFonts w:hint="eastAsia" w:ascii="宋体" w:hAnsi="宋体" w:eastAsia="宋体" w:cs="宋体"/>
                <w:sz w:val="24"/>
                <w:szCs w:val="24"/>
              </w:rPr>
            </w:pPr>
          </w:p>
        </w:tc>
        <w:tc>
          <w:tcPr>
            <w:tcW w:w="943" w:type="pct"/>
            <w:vAlign w:val="center"/>
          </w:tcPr>
          <w:p>
            <w:pPr>
              <w:jc w:val="both"/>
              <w:rPr>
                <w:rFonts w:hint="eastAsia" w:ascii="宋体" w:hAnsi="宋体" w:eastAsia="宋体" w:cs="宋体"/>
                <w:sz w:val="24"/>
                <w:szCs w:val="24"/>
              </w:rPr>
            </w:pPr>
          </w:p>
        </w:tc>
        <w:tc>
          <w:tcPr>
            <w:tcW w:w="614" w:type="pct"/>
            <w:tcBorders>
              <w:right w:val="single" w:color="auto" w:sz="12" w:space="0"/>
            </w:tcBorders>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拟派分工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p>
        </w:tc>
        <w:tc>
          <w:tcPr>
            <w:tcW w:w="523" w:type="pct"/>
            <w:tcBorders>
              <w:left w:val="single" w:color="auto" w:sz="6" w:space="0"/>
            </w:tcBorders>
            <w:vAlign w:val="center"/>
          </w:tcPr>
          <w:p>
            <w:pPr>
              <w:jc w:val="both"/>
              <w:rPr>
                <w:rFonts w:hint="eastAsia" w:ascii="宋体" w:hAnsi="宋体" w:eastAsia="宋体" w:cs="宋体"/>
                <w:sz w:val="24"/>
                <w:szCs w:val="24"/>
              </w:rPr>
            </w:pPr>
          </w:p>
        </w:tc>
        <w:tc>
          <w:tcPr>
            <w:tcW w:w="697" w:type="pct"/>
            <w:gridSpan w:val="2"/>
            <w:tcBorders>
              <w:right w:val="single" w:color="auto" w:sz="2" w:space="0"/>
            </w:tcBorders>
            <w:vAlign w:val="center"/>
          </w:tcPr>
          <w:p>
            <w:pPr>
              <w:jc w:val="both"/>
              <w:rPr>
                <w:rFonts w:hint="eastAsia" w:ascii="宋体" w:hAnsi="宋体" w:eastAsia="宋体" w:cs="宋体"/>
                <w:sz w:val="24"/>
                <w:szCs w:val="24"/>
              </w:rPr>
            </w:pPr>
          </w:p>
        </w:tc>
        <w:tc>
          <w:tcPr>
            <w:tcW w:w="750" w:type="pct"/>
            <w:gridSpan w:val="3"/>
            <w:tcBorders>
              <w:left w:val="single" w:color="auto" w:sz="2" w:space="0"/>
            </w:tcBorders>
            <w:vAlign w:val="center"/>
          </w:tcPr>
          <w:p>
            <w:pPr>
              <w:jc w:val="both"/>
              <w:rPr>
                <w:rFonts w:hint="eastAsia" w:ascii="宋体" w:hAnsi="宋体" w:eastAsia="宋体" w:cs="宋体"/>
                <w:sz w:val="24"/>
                <w:szCs w:val="24"/>
              </w:rPr>
            </w:pPr>
          </w:p>
        </w:tc>
        <w:tc>
          <w:tcPr>
            <w:tcW w:w="853" w:type="pct"/>
            <w:vAlign w:val="center"/>
          </w:tcPr>
          <w:p>
            <w:pPr>
              <w:jc w:val="both"/>
              <w:rPr>
                <w:rFonts w:hint="eastAsia" w:ascii="宋体" w:hAnsi="宋体" w:eastAsia="宋体" w:cs="宋体"/>
                <w:sz w:val="24"/>
                <w:szCs w:val="24"/>
              </w:rPr>
            </w:pPr>
          </w:p>
        </w:tc>
        <w:tc>
          <w:tcPr>
            <w:tcW w:w="943" w:type="pct"/>
            <w:vAlign w:val="center"/>
          </w:tcPr>
          <w:p>
            <w:pPr>
              <w:jc w:val="both"/>
              <w:rPr>
                <w:rFonts w:hint="eastAsia" w:ascii="宋体" w:hAnsi="宋体" w:eastAsia="宋体" w:cs="宋体"/>
                <w:sz w:val="24"/>
                <w:szCs w:val="24"/>
              </w:rPr>
            </w:pPr>
          </w:p>
        </w:tc>
        <w:tc>
          <w:tcPr>
            <w:tcW w:w="614" w:type="pct"/>
            <w:tcBorders>
              <w:right w:val="single" w:color="auto" w:sz="12" w:space="0"/>
            </w:tcBorders>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p>
        </w:tc>
        <w:tc>
          <w:tcPr>
            <w:tcW w:w="523" w:type="pct"/>
            <w:tcBorders>
              <w:left w:val="single" w:color="auto" w:sz="6" w:space="0"/>
            </w:tcBorders>
            <w:vAlign w:val="center"/>
          </w:tcPr>
          <w:p>
            <w:pPr>
              <w:jc w:val="both"/>
              <w:rPr>
                <w:rFonts w:hint="eastAsia" w:ascii="宋体" w:hAnsi="宋体" w:eastAsia="宋体" w:cs="宋体"/>
                <w:sz w:val="24"/>
                <w:szCs w:val="24"/>
              </w:rPr>
            </w:pPr>
          </w:p>
        </w:tc>
        <w:tc>
          <w:tcPr>
            <w:tcW w:w="697" w:type="pct"/>
            <w:gridSpan w:val="2"/>
            <w:tcBorders>
              <w:right w:val="single" w:color="auto" w:sz="2" w:space="0"/>
            </w:tcBorders>
            <w:vAlign w:val="center"/>
          </w:tcPr>
          <w:p>
            <w:pPr>
              <w:jc w:val="both"/>
              <w:rPr>
                <w:rFonts w:hint="eastAsia" w:ascii="宋体" w:hAnsi="宋体" w:eastAsia="宋体" w:cs="宋体"/>
                <w:sz w:val="24"/>
                <w:szCs w:val="24"/>
              </w:rPr>
            </w:pPr>
          </w:p>
        </w:tc>
        <w:tc>
          <w:tcPr>
            <w:tcW w:w="750" w:type="pct"/>
            <w:gridSpan w:val="3"/>
            <w:tcBorders>
              <w:left w:val="single" w:color="auto" w:sz="2" w:space="0"/>
            </w:tcBorders>
            <w:vAlign w:val="center"/>
          </w:tcPr>
          <w:p>
            <w:pPr>
              <w:jc w:val="both"/>
              <w:rPr>
                <w:rFonts w:hint="eastAsia" w:ascii="宋体" w:hAnsi="宋体" w:eastAsia="宋体" w:cs="宋体"/>
                <w:sz w:val="24"/>
                <w:szCs w:val="24"/>
              </w:rPr>
            </w:pPr>
          </w:p>
        </w:tc>
        <w:tc>
          <w:tcPr>
            <w:tcW w:w="853" w:type="pct"/>
            <w:vAlign w:val="center"/>
          </w:tcPr>
          <w:p>
            <w:pPr>
              <w:jc w:val="both"/>
              <w:rPr>
                <w:rFonts w:hint="eastAsia" w:ascii="宋体" w:hAnsi="宋体" w:eastAsia="宋体" w:cs="宋体"/>
                <w:sz w:val="24"/>
                <w:szCs w:val="24"/>
              </w:rPr>
            </w:pPr>
          </w:p>
        </w:tc>
        <w:tc>
          <w:tcPr>
            <w:tcW w:w="943" w:type="pct"/>
            <w:vAlign w:val="center"/>
          </w:tcPr>
          <w:p>
            <w:pPr>
              <w:jc w:val="both"/>
              <w:rPr>
                <w:rFonts w:hint="eastAsia" w:ascii="宋体" w:hAnsi="宋体" w:eastAsia="宋体" w:cs="宋体"/>
                <w:sz w:val="24"/>
                <w:szCs w:val="24"/>
              </w:rPr>
            </w:pPr>
          </w:p>
        </w:tc>
        <w:tc>
          <w:tcPr>
            <w:tcW w:w="614" w:type="pct"/>
            <w:tcBorders>
              <w:right w:val="single" w:color="auto" w:sz="12" w:space="0"/>
            </w:tcBorders>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sz w:val="24"/>
                <w:szCs w:val="24"/>
              </w:rPr>
            </w:pPr>
            <w:r>
              <w:rPr>
                <w:rFonts w:hint="eastAsia" w:ascii="宋体" w:hAnsi="宋体" w:eastAsia="宋体" w:cs="宋体"/>
                <w:sz w:val="24"/>
                <w:szCs w:val="24"/>
              </w:rPr>
              <w:t>辅助人员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拟派分工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p>
        </w:tc>
        <w:tc>
          <w:tcPr>
            <w:tcW w:w="523" w:type="pct"/>
            <w:tcBorders>
              <w:left w:val="single" w:color="auto" w:sz="6" w:space="0"/>
            </w:tcBorders>
            <w:vAlign w:val="center"/>
          </w:tcPr>
          <w:p>
            <w:pPr>
              <w:jc w:val="both"/>
              <w:rPr>
                <w:rFonts w:hint="eastAsia" w:ascii="宋体" w:hAnsi="宋体" w:eastAsia="宋体" w:cs="宋体"/>
                <w:sz w:val="24"/>
                <w:szCs w:val="24"/>
              </w:rPr>
            </w:pPr>
          </w:p>
        </w:tc>
        <w:tc>
          <w:tcPr>
            <w:tcW w:w="697" w:type="pct"/>
            <w:gridSpan w:val="2"/>
            <w:tcBorders>
              <w:right w:val="single" w:color="auto" w:sz="2" w:space="0"/>
            </w:tcBorders>
            <w:vAlign w:val="center"/>
          </w:tcPr>
          <w:p>
            <w:pPr>
              <w:jc w:val="both"/>
              <w:rPr>
                <w:rFonts w:hint="eastAsia" w:ascii="宋体" w:hAnsi="宋体" w:eastAsia="宋体" w:cs="宋体"/>
                <w:sz w:val="24"/>
                <w:szCs w:val="24"/>
              </w:rPr>
            </w:pPr>
          </w:p>
        </w:tc>
        <w:tc>
          <w:tcPr>
            <w:tcW w:w="750" w:type="pct"/>
            <w:gridSpan w:val="3"/>
            <w:tcBorders>
              <w:left w:val="single" w:color="auto" w:sz="2" w:space="0"/>
            </w:tcBorders>
            <w:vAlign w:val="center"/>
          </w:tcPr>
          <w:p>
            <w:pPr>
              <w:jc w:val="both"/>
              <w:rPr>
                <w:rFonts w:hint="eastAsia" w:ascii="宋体" w:hAnsi="宋体" w:eastAsia="宋体" w:cs="宋体"/>
                <w:sz w:val="24"/>
                <w:szCs w:val="24"/>
              </w:rPr>
            </w:pPr>
          </w:p>
        </w:tc>
        <w:tc>
          <w:tcPr>
            <w:tcW w:w="853" w:type="pct"/>
            <w:vAlign w:val="center"/>
          </w:tcPr>
          <w:p>
            <w:pPr>
              <w:jc w:val="both"/>
              <w:rPr>
                <w:rFonts w:hint="eastAsia" w:ascii="宋体" w:hAnsi="宋体" w:eastAsia="宋体" w:cs="宋体"/>
                <w:sz w:val="24"/>
                <w:szCs w:val="24"/>
              </w:rPr>
            </w:pPr>
          </w:p>
        </w:tc>
        <w:tc>
          <w:tcPr>
            <w:tcW w:w="943" w:type="pct"/>
            <w:vAlign w:val="center"/>
          </w:tcPr>
          <w:p>
            <w:pPr>
              <w:jc w:val="both"/>
              <w:rPr>
                <w:rFonts w:hint="eastAsia" w:ascii="宋体" w:hAnsi="宋体" w:eastAsia="宋体" w:cs="宋体"/>
                <w:sz w:val="24"/>
                <w:szCs w:val="24"/>
              </w:rPr>
            </w:pPr>
          </w:p>
        </w:tc>
        <w:tc>
          <w:tcPr>
            <w:tcW w:w="614" w:type="pct"/>
            <w:tcBorders>
              <w:right w:val="single" w:color="auto" w:sz="12" w:space="0"/>
            </w:tcBorders>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sz w:val="24"/>
                <w:szCs w:val="24"/>
              </w:rPr>
            </w:pPr>
          </w:p>
        </w:tc>
        <w:tc>
          <w:tcPr>
            <w:tcW w:w="523" w:type="pct"/>
            <w:tcBorders>
              <w:left w:val="single" w:color="auto" w:sz="6" w:space="0"/>
            </w:tcBorders>
            <w:vAlign w:val="center"/>
          </w:tcPr>
          <w:p>
            <w:pPr>
              <w:jc w:val="both"/>
              <w:rPr>
                <w:rFonts w:hint="eastAsia" w:ascii="宋体" w:hAnsi="宋体" w:eastAsia="宋体" w:cs="宋体"/>
                <w:sz w:val="24"/>
                <w:szCs w:val="24"/>
              </w:rPr>
            </w:pPr>
          </w:p>
        </w:tc>
        <w:tc>
          <w:tcPr>
            <w:tcW w:w="697" w:type="pct"/>
            <w:gridSpan w:val="2"/>
            <w:tcBorders>
              <w:right w:val="single" w:color="auto" w:sz="2" w:space="0"/>
            </w:tcBorders>
            <w:vAlign w:val="center"/>
          </w:tcPr>
          <w:p>
            <w:pPr>
              <w:jc w:val="both"/>
              <w:rPr>
                <w:rFonts w:hint="eastAsia" w:ascii="宋体" w:hAnsi="宋体" w:eastAsia="宋体" w:cs="宋体"/>
                <w:sz w:val="24"/>
                <w:szCs w:val="24"/>
              </w:rPr>
            </w:pPr>
          </w:p>
        </w:tc>
        <w:tc>
          <w:tcPr>
            <w:tcW w:w="750" w:type="pct"/>
            <w:gridSpan w:val="3"/>
            <w:tcBorders>
              <w:left w:val="single" w:color="auto" w:sz="2" w:space="0"/>
            </w:tcBorders>
            <w:vAlign w:val="center"/>
          </w:tcPr>
          <w:p>
            <w:pPr>
              <w:jc w:val="both"/>
              <w:rPr>
                <w:rFonts w:hint="eastAsia" w:ascii="宋体" w:hAnsi="宋体" w:eastAsia="宋体" w:cs="宋体"/>
                <w:sz w:val="24"/>
                <w:szCs w:val="24"/>
              </w:rPr>
            </w:pPr>
          </w:p>
        </w:tc>
        <w:tc>
          <w:tcPr>
            <w:tcW w:w="853" w:type="pct"/>
            <w:vAlign w:val="center"/>
          </w:tcPr>
          <w:p>
            <w:pPr>
              <w:jc w:val="both"/>
              <w:rPr>
                <w:rFonts w:hint="eastAsia" w:ascii="宋体" w:hAnsi="宋体" w:eastAsia="宋体" w:cs="宋体"/>
                <w:sz w:val="24"/>
                <w:szCs w:val="24"/>
              </w:rPr>
            </w:pPr>
          </w:p>
        </w:tc>
        <w:tc>
          <w:tcPr>
            <w:tcW w:w="943" w:type="pct"/>
            <w:vAlign w:val="center"/>
          </w:tcPr>
          <w:p>
            <w:pPr>
              <w:jc w:val="both"/>
              <w:rPr>
                <w:rFonts w:hint="eastAsia" w:ascii="宋体" w:hAnsi="宋体" w:eastAsia="宋体" w:cs="宋体"/>
                <w:sz w:val="24"/>
                <w:szCs w:val="24"/>
              </w:rPr>
            </w:pPr>
          </w:p>
        </w:tc>
        <w:tc>
          <w:tcPr>
            <w:tcW w:w="614" w:type="pct"/>
            <w:tcBorders>
              <w:right w:val="single" w:color="auto" w:sz="12" w:space="0"/>
            </w:tcBorders>
            <w:vAlign w:val="center"/>
          </w:tcPr>
          <w:p>
            <w:pPr>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4" w:type="pct"/>
            <w:gridSpan w:val="9"/>
            <w:tcBorders>
              <w:left w:val="single" w:color="auto" w:sz="6" w:space="0"/>
              <w:bottom w:val="single" w:color="auto" w:sz="12" w:space="0"/>
              <w:right w:val="single" w:color="auto" w:sz="12" w:space="0"/>
            </w:tcBorders>
            <w:vAlign w:val="center"/>
          </w:tcPr>
          <w:p>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2．业绩</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pPr>
        <w:rPr>
          <w:rFonts w:hint="eastAsia" w:ascii="宋体" w:hAnsi="宋体" w:eastAsia="宋体" w:cs="宋体"/>
        </w:rPr>
      </w:pPr>
    </w:p>
    <w:sectPr>
      <w:headerReference r:id="rId7" w:type="default"/>
      <w:footerReference r:id="rId8" w:type="default"/>
      <w:footerReference r:id="rId9" w:type="even"/>
      <w:pgSz w:w="11906" w:h="16838"/>
      <w:pgMar w:top="1440" w:right="1083" w:bottom="1440" w:left="1083" w:header="851" w:footer="992"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000000" w:sz="8" w:space="1"/>
      </w:pBdr>
      <w:jc w:val="both"/>
      <w:rPr>
        <w:rFonts w:hint="default"/>
        <w:lang w:val="en-US"/>
      </w:rPr>
    </w:pPr>
    <w:r>
      <w:rPr>
        <w:rFonts w:hint="eastAsia" w:ascii="宋体" w:hAnsi="宋体" w:cs="宋体" w:eastAsiaTheme="minorEastAsia"/>
        <w:spacing w:val="0"/>
        <w:sz w:val="21"/>
        <w:szCs w:val="21"/>
        <w:lang w:val="en-US" w:eastAsia="zh-CN"/>
      </w:rPr>
      <w:t xml:space="preserve">2024年全区学校教育教学设施设备采购项目（办公设备办公电器类）一包  </w:t>
    </w:r>
    <w:r>
      <w:rPr>
        <w:rFonts w:hint="eastAsia" w:ascii="宋体" w:hAnsi="宋体" w:cs="宋体"/>
        <w:spacing w:val="0"/>
        <w:sz w:val="21"/>
        <w:szCs w:val="21"/>
        <w:lang w:val="en-US" w:eastAsia="zh-CN"/>
      </w:rPr>
      <w:t xml:space="preserve">  </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项目编号：</w:t>
    </w:r>
    <w:r>
      <w:rPr>
        <w:rFonts w:hint="eastAsia" w:ascii="宋体" w:hAnsi="宋体" w:cs="宋体" w:eastAsiaTheme="minorEastAsia"/>
        <w:spacing w:val="0"/>
        <w:sz w:val="21"/>
        <w:szCs w:val="21"/>
        <w:lang w:eastAsia="zh-CN"/>
      </w:rPr>
      <w:t>GWZC-2024-077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000000" w:sz="8" w:space="1"/>
      </w:pBdr>
      <w:jc w:val="both"/>
      <w:rPr>
        <w:rFonts w:hint="default" w:eastAsiaTheme="minorEastAsia"/>
        <w:spacing w:val="0"/>
        <w:sz w:val="21"/>
        <w:szCs w:val="21"/>
        <w:lang w:val="en-US"/>
      </w:rPr>
    </w:pPr>
    <w:r>
      <w:rPr>
        <w:rFonts w:hint="eastAsia" w:ascii="宋体" w:hAnsi="宋体" w:cs="宋体" w:eastAsiaTheme="minorEastAsia"/>
        <w:spacing w:val="0"/>
        <w:sz w:val="21"/>
        <w:szCs w:val="21"/>
        <w:lang w:val="en-US" w:eastAsia="zh-CN"/>
      </w:rPr>
      <w:t xml:space="preserve">2024年全区学校教育教学设施设备采购项目（办公设备办公电器类）一包  </w:t>
    </w:r>
    <w:r>
      <w:rPr>
        <w:rFonts w:hint="eastAsia" w:ascii="宋体" w:hAnsi="宋体" w:cs="宋体"/>
        <w:spacing w:val="0"/>
        <w:sz w:val="21"/>
        <w:szCs w:val="21"/>
        <w:lang w:val="en-US" w:eastAsia="zh-CN"/>
      </w:rPr>
      <w:t xml:space="preserve">  </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项目编号：</w:t>
    </w:r>
    <w:r>
      <w:rPr>
        <w:rFonts w:hint="eastAsia" w:ascii="宋体" w:hAnsi="宋体" w:cs="宋体" w:eastAsiaTheme="minorEastAsia"/>
        <w:spacing w:val="0"/>
        <w:sz w:val="21"/>
        <w:szCs w:val="21"/>
        <w:lang w:eastAsia="zh-CN"/>
      </w:rPr>
      <w:t>GWZC-2024-077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88C10"/>
    <w:multiLevelType w:val="singleLevel"/>
    <w:tmpl w:val="E3B88C10"/>
    <w:lvl w:ilvl="0" w:tentative="0">
      <w:start w:val="1"/>
      <w:numFmt w:val="decimal"/>
      <w:suff w:val="nothing"/>
      <w:lvlText w:val="%1、"/>
      <w:lvlJc w:val="left"/>
    </w:lvl>
  </w:abstractNum>
  <w:abstractNum w:abstractNumId="1">
    <w:nsid w:val="20374E15"/>
    <w:multiLevelType w:val="singleLevel"/>
    <w:tmpl w:val="20374E15"/>
    <w:lvl w:ilvl="0" w:tentative="0">
      <w:start w:val="6"/>
      <w:numFmt w:val="decimal"/>
      <w:suff w:val="nothing"/>
      <w:lvlText w:val="%1、"/>
      <w:lvlJc w:val="left"/>
    </w:lvl>
  </w:abstractNum>
  <w:abstractNum w:abstractNumId="2">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3">
    <w:nsid w:val="7E0E1845"/>
    <w:multiLevelType w:val="singleLevel"/>
    <w:tmpl w:val="7E0E1845"/>
    <w:lvl w:ilvl="0" w:tentative="0">
      <w:start w:val="3"/>
      <w:numFmt w:val="chineseCounting"/>
      <w:suff w:val="space"/>
      <w:lvlText w:val="第%1章"/>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BC0965"/>
    <w:rsid w:val="01DB1C83"/>
    <w:rsid w:val="01F42D45"/>
    <w:rsid w:val="01FD3B42"/>
    <w:rsid w:val="021D08C9"/>
    <w:rsid w:val="02263A0C"/>
    <w:rsid w:val="02380249"/>
    <w:rsid w:val="0240152C"/>
    <w:rsid w:val="024912E2"/>
    <w:rsid w:val="025A670A"/>
    <w:rsid w:val="02A15559"/>
    <w:rsid w:val="02B67BB0"/>
    <w:rsid w:val="02B756B9"/>
    <w:rsid w:val="03211304"/>
    <w:rsid w:val="04161DF0"/>
    <w:rsid w:val="04AB57AE"/>
    <w:rsid w:val="05104339"/>
    <w:rsid w:val="051908A9"/>
    <w:rsid w:val="052662E8"/>
    <w:rsid w:val="05441904"/>
    <w:rsid w:val="05481BC6"/>
    <w:rsid w:val="054A67F1"/>
    <w:rsid w:val="05AD1B88"/>
    <w:rsid w:val="05EA1433"/>
    <w:rsid w:val="05F4071B"/>
    <w:rsid w:val="06006E2B"/>
    <w:rsid w:val="062F73CE"/>
    <w:rsid w:val="066873D1"/>
    <w:rsid w:val="06B42EA7"/>
    <w:rsid w:val="06DA4BFF"/>
    <w:rsid w:val="06EE7C33"/>
    <w:rsid w:val="06F22B07"/>
    <w:rsid w:val="070E664D"/>
    <w:rsid w:val="076A3DAC"/>
    <w:rsid w:val="077961C6"/>
    <w:rsid w:val="07C46CC8"/>
    <w:rsid w:val="07E8782A"/>
    <w:rsid w:val="07EA1DFF"/>
    <w:rsid w:val="07F46244"/>
    <w:rsid w:val="08290A63"/>
    <w:rsid w:val="082C3238"/>
    <w:rsid w:val="08594641"/>
    <w:rsid w:val="08862D93"/>
    <w:rsid w:val="08994C82"/>
    <w:rsid w:val="08E048A3"/>
    <w:rsid w:val="08E6699A"/>
    <w:rsid w:val="08F16230"/>
    <w:rsid w:val="09173BE2"/>
    <w:rsid w:val="097924AD"/>
    <w:rsid w:val="098132AC"/>
    <w:rsid w:val="09C54786"/>
    <w:rsid w:val="09CB306A"/>
    <w:rsid w:val="0A0D1961"/>
    <w:rsid w:val="0AB52E4B"/>
    <w:rsid w:val="0AC413A1"/>
    <w:rsid w:val="0ACC7409"/>
    <w:rsid w:val="0B147F71"/>
    <w:rsid w:val="0B1549D5"/>
    <w:rsid w:val="0B4340AA"/>
    <w:rsid w:val="0B5F4097"/>
    <w:rsid w:val="0B651BC6"/>
    <w:rsid w:val="0B6E5AC7"/>
    <w:rsid w:val="0B72128C"/>
    <w:rsid w:val="0BFF061B"/>
    <w:rsid w:val="0C185825"/>
    <w:rsid w:val="0C50725B"/>
    <w:rsid w:val="0C77413A"/>
    <w:rsid w:val="0CC928DF"/>
    <w:rsid w:val="0CED3C2C"/>
    <w:rsid w:val="0D034EE3"/>
    <w:rsid w:val="0D272C82"/>
    <w:rsid w:val="0D353530"/>
    <w:rsid w:val="0D4D0739"/>
    <w:rsid w:val="0D6F7F53"/>
    <w:rsid w:val="0DC72E34"/>
    <w:rsid w:val="0DE85C35"/>
    <w:rsid w:val="0E18687C"/>
    <w:rsid w:val="0E4B4EB3"/>
    <w:rsid w:val="0E63368C"/>
    <w:rsid w:val="0E7262FB"/>
    <w:rsid w:val="0E91466C"/>
    <w:rsid w:val="0EC3241C"/>
    <w:rsid w:val="0ED14613"/>
    <w:rsid w:val="0F2410E0"/>
    <w:rsid w:val="0F693ECA"/>
    <w:rsid w:val="0F91589E"/>
    <w:rsid w:val="0F9359BF"/>
    <w:rsid w:val="0FB32534"/>
    <w:rsid w:val="10037741"/>
    <w:rsid w:val="10152312"/>
    <w:rsid w:val="103D7164"/>
    <w:rsid w:val="104E518D"/>
    <w:rsid w:val="104F742D"/>
    <w:rsid w:val="10654F5A"/>
    <w:rsid w:val="10F0623A"/>
    <w:rsid w:val="11755C50"/>
    <w:rsid w:val="120C1F49"/>
    <w:rsid w:val="12775458"/>
    <w:rsid w:val="127B5307"/>
    <w:rsid w:val="12BB485E"/>
    <w:rsid w:val="12EA2F3A"/>
    <w:rsid w:val="12F6276B"/>
    <w:rsid w:val="12FB3F33"/>
    <w:rsid w:val="1304734C"/>
    <w:rsid w:val="13257202"/>
    <w:rsid w:val="13734DAF"/>
    <w:rsid w:val="146E1D29"/>
    <w:rsid w:val="147E55D3"/>
    <w:rsid w:val="14BF17D8"/>
    <w:rsid w:val="15126972"/>
    <w:rsid w:val="151A7746"/>
    <w:rsid w:val="15802E15"/>
    <w:rsid w:val="15CC7E09"/>
    <w:rsid w:val="15E52C78"/>
    <w:rsid w:val="15ED7DB6"/>
    <w:rsid w:val="16624D7B"/>
    <w:rsid w:val="16705666"/>
    <w:rsid w:val="16804BD0"/>
    <w:rsid w:val="16B72867"/>
    <w:rsid w:val="16C50FB2"/>
    <w:rsid w:val="17207642"/>
    <w:rsid w:val="172B0DE8"/>
    <w:rsid w:val="174B6345"/>
    <w:rsid w:val="179B0190"/>
    <w:rsid w:val="17EB6AAC"/>
    <w:rsid w:val="180D3552"/>
    <w:rsid w:val="182855F1"/>
    <w:rsid w:val="187E4427"/>
    <w:rsid w:val="18F35D67"/>
    <w:rsid w:val="19183BAB"/>
    <w:rsid w:val="19364268"/>
    <w:rsid w:val="195475F8"/>
    <w:rsid w:val="195A7AFF"/>
    <w:rsid w:val="19FA344A"/>
    <w:rsid w:val="1A145528"/>
    <w:rsid w:val="1A980A99"/>
    <w:rsid w:val="1A9C249F"/>
    <w:rsid w:val="1A9E5B80"/>
    <w:rsid w:val="1AC251EA"/>
    <w:rsid w:val="1ACB4B33"/>
    <w:rsid w:val="1AE24E9D"/>
    <w:rsid w:val="1B1F47F5"/>
    <w:rsid w:val="1B8C131D"/>
    <w:rsid w:val="1BB37B8D"/>
    <w:rsid w:val="1BD46B71"/>
    <w:rsid w:val="1BF14E41"/>
    <w:rsid w:val="1BF71E0B"/>
    <w:rsid w:val="1D213DA7"/>
    <w:rsid w:val="1D43465E"/>
    <w:rsid w:val="1D640CB3"/>
    <w:rsid w:val="1D647D73"/>
    <w:rsid w:val="1DBC4825"/>
    <w:rsid w:val="1DD2622D"/>
    <w:rsid w:val="1E083917"/>
    <w:rsid w:val="1E687389"/>
    <w:rsid w:val="1EEF7FE2"/>
    <w:rsid w:val="1F21693D"/>
    <w:rsid w:val="1F403551"/>
    <w:rsid w:val="1F55375D"/>
    <w:rsid w:val="1F7724CD"/>
    <w:rsid w:val="1F7A0C65"/>
    <w:rsid w:val="1FD47C40"/>
    <w:rsid w:val="201631A1"/>
    <w:rsid w:val="203A5E3A"/>
    <w:rsid w:val="20490CC8"/>
    <w:rsid w:val="205611AE"/>
    <w:rsid w:val="205848BD"/>
    <w:rsid w:val="205A5997"/>
    <w:rsid w:val="20C8006E"/>
    <w:rsid w:val="20E406FC"/>
    <w:rsid w:val="21052421"/>
    <w:rsid w:val="21170CE2"/>
    <w:rsid w:val="21232A10"/>
    <w:rsid w:val="216E1D66"/>
    <w:rsid w:val="21887344"/>
    <w:rsid w:val="22316C03"/>
    <w:rsid w:val="229C744B"/>
    <w:rsid w:val="22E0799A"/>
    <w:rsid w:val="239318C9"/>
    <w:rsid w:val="23C019F6"/>
    <w:rsid w:val="24462058"/>
    <w:rsid w:val="24C50E97"/>
    <w:rsid w:val="24C87CBD"/>
    <w:rsid w:val="24D21AAA"/>
    <w:rsid w:val="24F45ECC"/>
    <w:rsid w:val="24F641FA"/>
    <w:rsid w:val="25164BFC"/>
    <w:rsid w:val="254259F1"/>
    <w:rsid w:val="258E2E79"/>
    <w:rsid w:val="25A07695"/>
    <w:rsid w:val="25A54C35"/>
    <w:rsid w:val="25B10E34"/>
    <w:rsid w:val="25B86A75"/>
    <w:rsid w:val="25BF7042"/>
    <w:rsid w:val="25C1582D"/>
    <w:rsid w:val="25C17832"/>
    <w:rsid w:val="25D03E3D"/>
    <w:rsid w:val="25E66CC5"/>
    <w:rsid w:val="26013792"/>
    <w:rsid w:val="261A4BC0"/>
    <w:rsid w:val="263E4218"/>
    <w:rsid w:val="26521C05"/>
    <w:rsid w:val="26572D4C"/>
    <w:rsid w:val="265D41FA"/>
    <w:rsid w:val="26E0627B"/>
    <w:rsid w:val="26E47A85"/>
    <w:rsid w:val="271B0BF0"/>
    <w:rsid w:val="27326734"/>
    <w:rsid w:val="27384086"/>
    <w:rsid w:val="273A72C8"/>
    <w:rsid w:val="27452D6D"/>
    <w:rsid w:val="279A64B7"/>
    <w:rsid w:val="27AB5802"/>
    <w:rsid w:val="27E56B08"/>
    <w:rsid w:val="27FE2415"/>
    <w:rsid w:val="280445C1"/>
    <w:rsid w:val="281F6A3D"/>
    <w:rsid w:val="28285372"/>
    <w:rsid w:val="282E01D5"/>
    <w:rsid w:val="282E547B"/>
    <w:rsid w:val="2874680A"/>
    <w:rsid w:val="287D26C6"/>
    <w:rsid w:val="28B90F3D"/>
    <w:rsid w:val="28BD138E"/>
    <w:rsid w:val="28D62AF2"/>
    <w:rsid w:val="290556B4"/>
    <w:rsid w:val="29A547A1"/>
    <w:rsid w:val="29B05AF6"/>
    <w:rsid w:val="29B4676A"/>
    <w:rsid w:val="29BA4765"/>
    <w:rsid w:val="29C430AC"/>
    <w:rsid w:val="29C50F13"/>
    <w:rsid w:val="29C64887"/>
    <w:rsid w:val="29CC0CAB"/>
    <w:rsid w:val="29CC115B"/>
    <w:rsid w:val="29EF4215"/>
    <w:rsid w:val="2A817CEF"/>
    <w:rsid w:val="2A8F645A"/>
    <w:rsid w:val="2AAE4D9D"/>
    <w:rsid w:val="2ACF55A8"/>
    <w:rsid w:val="2AE00B69"/>
    <w:rsid w:val="2B476EFC"/>
    <w:rsid w:val="2BB533C1"/>
    <w:rsid w:val="2BBA1C2C"/>
    <w:rsid w:val="2BC03D34"/>
    <w:rsid w:val="2BC34EC4"/>
    <w:rsid w:val="2C260F85"/>
    <w:rsid w:val="2C703772"/>
    <w:rsid w:val="2CA248AA"/>
    <w:rsid w:val="2CCC3583"/>
    <w:rsid w:val="2D10668C"/>
    <w:rsid w:val="2D363880"/>
    <w:rsid w:val="2D3826E3"/>
    <w:rsid w:val="2D5644CB"/>
    <w:rsid w:val="2D6B29EA"/>
    <w:rsid w:val="2D6C3DB8"/>
    <w:rsid w:val="2DB350A6"/>
    <w:rsid w:val="2DB4490F"/>
    <w:rsid w:val="2DB9670D"/>
    <w:rsid w:val="2E1B251B"/>
    <w:rsid w:val="2E23750C"/>
    <w:rsid w:val="2EB40F63"/>
    <w:rsid w:val="2EBA0CEE"/>
    <w:rsid w:val="2EC76F67"/>
    <w:rsid w:val="2EC92CDF"/>
    <w:rsid w:val="2EF97E15"/>
    <w:rsid w:val="2F2443BA"/>
    <w:rsid w:val="2F3E4480"/>
    <w:rsid w:val="2F3F4D1B"/>
    <w:rsid w:val="2F68739C"/>
    <w:rsid w:val="2FAA0D63"/>
    <w:rsid w:val="2FBF2095"/>
    <w:rsid w:val="2FDB1217"/>
    <w:rsid w:val="2FE244AB"/>
    <w:rsid w:val="2FF355C0"/>
    <w:rsid w:val="30040642"/>
    <w:rsid w:val="3056529F"/>
    <w:rsid w:val="30801AC4"/>
    <w:rsid w:val="3082143F"/>
    <w:rsid w:val="308B2942"/>
    <w:rsid w:val="30CC19E5"/>
    <w:rsid w:val="30D20571"/>
    <w:rsid w:val="30D30BED"/>
    <w:rsid w:val="30E72BFB"/>
    <w:rsid w:val="30EE414A"/>
    <w:rsid w:val="31275097"/>
    <w:rsid w:val="314619D4"/>
    <w:rsid w:val="31474D8B"/>
    <w:rsid w:val="317739A7"/>
    <w:rsid w:val="3195004A"/>
    <w:rsid w:val="319E0B3E"/>
    <w:rsid w:val="31CE7EC4"/>
    <w:rsid w:val="31EF254C"/>
    <w:rsid w:val="32134D79"/>
    <w:rsid w:val="323B3D6E"/>
    <w:rsid w:val="32BC5BFF"/>
    <w:rsid w:val="32C10A18"/>
    <w:rsid w:val="32D92BBC"/>
    <w:rsid w:val="335039CF"/>
    <w:rsid w:val="33585F3A"/>
    <w:rsid w:val="33AD7074"/>
    <w:rsid w:val="33D53E1A"/>
    <w:rsid w:val="34034483"/>
    <w:rsid w:val="34044EAB"/>
    <w:rsid w:val="34237336"/>
    <w:rsid w:val="343C3F54"/>
    <w:rsid w:val="345319C9"/>
    <w:rsid w:val="34645984"/>
    <w:rsid w:val="34AC1F61"/>
    <w:rsid w:val="34AC650B"/>
    <w:rsid w:val="34BD10D8"/>
    <w:rsid w:val="34C401D1"/>
    <w:rsid w:val="352C780C"/>
    <w:rsid w:val="353D21BE"/>
    <w:rsid w:val="354E4E4E"/>
    <w:rsid w:val="355A4B75"/>
    <w:rsid w:val="359E7435"/>
    <w:rsid w:val="35B437C5"/>
    <w:rsid w:val="35ED6E95"/>
    <w:rsid w:val="35FC7E3E"/>
    <w:rsid w:val="360A60B7"/>
    <w:rsid w:val="362D624A"/>
    <w:rsid w:val="36323189"/>
    <w:rsid w:val="36DB5CA6"/>
    <w:rsid w:val="373A7FEA"/>
    <w:rsid w:val="377A66D7"/>
    <w:rsid w:val="378A5B0A"/>
    <w:rsid w:val="37E70466"/>
    <w:rsid w:val="381B7B07"/>
    <w:rsid w:val="38303DCF"/>
    <w:rsid w:val="38D62BC9"/>
    <w:rsid w:val="38E86458"/>
    <w:rsid w:val="38F37552"/>
    <w:rsid w:val="3920750D"/>
    <w:rsid w:val="39237EB6"/>
    <w:rsid w:val="393C05D6"/>
    <w:rsid w:val="3945087F"/>
    <w:rsid w:val="394C69E7"/>
    <w:rsid w:val="399432C0"/>
    <w:rsid w:val="399F1EF8"/>
    <w:rsid w:val="39A3649C"/>
    <w:rsid w:val="39CD186A"/>
    <w:rsid w:val="39D3395B"/>
    <w:rsid w:val="39D709A6"/>
    <w:rsid w:val="39DA2903"/>
    <w:rsid w:val="39DE1D35"/>
    <w:rsid w:val="3A461688"/>
    <w:rsid w:val="3A6F435C"/>
    <w:rsid w:val="3AD9074E"/>
    <w:rsid w:val="3B660234"/>
    <w:rsid w:val="3C795D45"/>
    <w:rsid w:val="3C7E30BA"/>
    <w:rsid w:val="3CD25361"/>
    <w:rsid w:val="3D347473"/>
    <w:rsid w:val="3D400FA1"/>
    <w:rsid w:val="3D4A1818"/>
    <w:rsid w:val="3D5D48FB"/>
    <w:rsid w:val="3D9559C0"/>
    <w:rsid w:val="3DA57E9B"/>
    <w:rsid w:val="3DF106A8"/>
    <w:rsid w:val="3E4800C5"/>
    <w:rsid w:val="3E88226F"/>
    <w:rsid w:val="3E9C5D1B"/>
    <w:rsid w:val="3EF67D02"/>
    <w:rsid w:val="3F010FE7"/>
    <w:rsid w:val="3F0833B0"/>
    <w:rsid w:val="3F5F4CCF"/>
    <w:rsid w:val="3F6525B0"/>
    <w:rsid w:val="3F6F42A9"/>
    <w:rsid w:val="3F7A2219"/>
    <w:rsid w:val="3FF86DBE"/>
    <w:rsid w:val="40141BC7"/>
    <w:rsid w:val="40214D11"/>
    <w:rsid w:val="40236A3A"/>
    <w:rsid w:val="40450345"/>
    <w:rsid w:val="40563C0B"/>
    <w:rsid w:val="40B01F51"/>
    <w:rsid w:val="40BC08F6"/>
    <w:rsid w:val="40F36398"/>
    <w:rsid w:val="41484E09"/>
    <w:rsid w:val="41607EC4"/>
    <w:rsid w:val="416367FB"/>
    <w:rsid w:val="4166503C"/>
    <w:rsid w:val="41836F1D"/>
    <w:rsid w:val="41954CFD"/>
    <w:rsid w:val="41BC5B41"/>
    <w:rsid w:val="41C53136"/>
    <w:rsid w:val="41C87C39"/>
    <w:rsid w:val="41C96B43"/>
    <w:rsid w:val="41F8595E"/>
    <w:rsid w:val="4242307D"/>
    <w:rsid w:val="427664C2"/>
    <w:rsid w:val="42AE7D3A"/>
    <w:rsid w:val="42B1469C"/>
    <w:rsid w:val="42DE4B54"/>
    <w:rsid w:val="42E94F7C"/>
    <w:rsid w:val="43A558A9"/>
    <w:rsid w:val="43B77122"/>
    <w:rsid w:val="43BC6413"/>
    <w:rsid w:val="43E45AF4"/>
    <w:rsid w:val="43F82ECA"/>
    <w:rsid w:val="443679F5"/>
    <w:rsid w:val="443C30D3"/>
    <w:rsid w:val="44623DBC"/>
    <w:rsid w:val="4484172B"/>
    <w:rsid w:val="44AB201A"/>
    <w:rsid w:val="44D107B7"/>
    <w:rsid w:val="451330CC"/>
    <w:rsid w:val="4518783B"/>
    <w:rsid w:val="453C5F9E"/>
    <w:rsid w:val="456E2EF8"/>
    <w:rsid w:val="45817B4F"/>
    <w:rsid w:val="459736E0"/>
    <w:rsid w:val="45ED78ED"/>
    <w:rsid w:val="4642004E"/>
    <w:rsid w:val="4660675D"/>
    <w:rsid w:val="46674E60"/>
    <w:rsid w:val="46683089"/>
    <w:rsid w:val="46B36752"/>
    <w:rsid w:val="46C155FF"/>
    <w:rsid w:val="46F45FAF"/>
    <w:rsid w:val="473E5925"/>
    <w:rsid w:val="476741EB"/>
    <w:rsid w:val="47B96B4B"/>
    <w:rsid w:val="47CB2B77"/>
    <w:rsid w:val="47F70466"/>
    <w:rsid w:val="48065DB2"/>
    <w:rsid w:val="48185BA2"/>
    <w:rsid w:val="481F6669"/>
    <w:rsid w:val="48345CE6"/>
    <w:rsid w:val="48621A93"/>
    <w:rsid w:val="487E0FE7"/>
    <w:rsid w:val="48885A92"/>
    <w:rsid w:val="48AF6C91"/>
    <w:rsid w:val="48C5709F"/>
    <w:rsid w:val="49514E3C"/>
    <w:rsid w:val="4972319F"/>
    <w:rsid w:val="49F91A85"/>
    <w:rsid w:val="4A4E5109"/>
    <w:rsid w:val="4A8E048D"/>
    <w:rsid w:val="4AAD09F1"/>
    <w:rsid w:val="4AB1135A"/>
    <w:rsid w:val="4ACC65DF"/>
    <w:rsid w:val="4B207C5E"/>
    <w:rsid w:val="4B6422B6"/>
    <w:rsid w:val="4B8025FD"/>
    <w:rsid w:val="4B9D1FFC"/>
    <w:rsid w:val="4BA14F5C"/>
    <w:rsid w:val="4BB26B7D"/>
    <w:rsid w:val="4BD0684C"/>
    <w:rsid w:val="4BE83DFC"/>
    <w:rsid w:val="4C1A0B36"/>
    <w:rsid w:val="4C342173"/>
    <w:rsid w:val="4C4D484F"/>
    <w:rsid w:val="4C55796F"/>
    <w:rsid w:val="4C625235"/>
    <w:rsid w:val="4CA02E7A"/>
    <w:rsid w:val="4CB614C5"/>
    <w:rsid w:val="4CEE03B5"/>
    <w:rsid w:val="4CF227BF"/>
    <w:rsid w:val="4CF626D0"/>
    <w:rsid w:val="4CFA4C80"/>
    <w:rsid w:val="4D2424A4"/>
    <w:rsid w:val="4D8E1BF9"/>
    <w:rsid w:val="4D9E4CE9"/>
    <w:rsid w:val="4DBB52DD"/>
    <w:rsid w:val="4DF20539"/>
    <w:rsid w:val="4DFC4A28"/>
    <w:rsid w:val="4E0256F8"/>
    <w:rsid w:val="4E4F73B4"/>
    <w:rsid w:val="4E50267E"/>
    <w:rsid w:val="4E5D3049"/>
    <w:rsid w:val="4E8B0864"/>
    <w:rsid w:val="4E8F31A6"/>
    <w:rsid w:val="4ED85325"/>
    <w:rsid w:val="4EDA771B"/>
    <w:rsid w:val="4EEA4880"/>
    <w:rsid w:val="501B265E"/>
    <w:rsid w:val="509A7756"/>
    <w:rsid w:val="50FB388D"/>
    <w:rsid w:val="5106188B"/>
    <w:rsid w:val="512429D2"/>
    <w:rsid w:val="516D03A2"/>
    <w:rsid w:val="518B7CBD"/>
    <w:rsid w:val="51D32AE5"/>
    <w:rsid w:val="52045C59"/>
    <w:rsid w:val="520A4D17"/>
    <w:rsid w:val="520F4F62"/>
    <w:rsid w:val="5217598C"/>
    <w:rsid w:val="522A3F92"/>
    <w:rsid w:val="52357A04"/>
    <w:rsid w:val="52373E8F"/>
    <w:rsid w:val="525536BD"/>
    <w:rsid w:val="52A44405"/>
    <w:rsid w:val="52A445CA"/>
    <w:rsid w:val="52E52FC3"/>
    <w:rsid w:val="52F14A71"/>
    <w:rsid w:val="53440388"/>
    <w:rsid w:val="53887714"/>
    <w:rsid w:val="53BC772E"/>
    <w:rsid w:val="53C438F2"/>
    <w:rsid w:val="53FB2F47"/>
    <w:rsid w:val="54017EEF"/>
    <w:rsid w:val="54283B07"/>
    <w:rsid w:val="543D1653"/>
    <w:rsid w:val="54506385"/>
    <w:rsid w:val="54B46D2D"/>
    <w:rsid w:val="54BF7B31"/>
    <w:rsid w:val="54EA346C"/>
    <w:rsid w:val="54F40207"/>
    <w:rsid w:val="5621502B"/>
    <w:rsid w:val="562C39D0"/>
    <w:rsid w:val="563B6719"/>
    <w:rsid w:val="5653730A"/>
    <w:rsid w:val="569F0011"/>
    <w:rsid w:val="570D3D70"/>
    <w:rsid w:val="57435B33"/>
    <w:rsid w:val="575625C6"/>
    <w:rsid w:val="57AA1051"/>
    <w:rsid w:val="57E271BB"/>
    <w:rsid w:val="58350A83"/>
    <w:rsid w:val="5847010F"/>
    <w:rsid w:val="593212FE"/>
    <w:rsid w:val="59481573"/>
    <w:rsid w:val="59487733"/>
    <w:rsid w:val="598915A6"/>
    <w:rsid w:val="59A95430"/>
    <w:rsid w:val="5A1337D7"/>
    <w:rsid w:val="5A235F34"/>
    <w:rsid w:val="5A556960"/>
    <w:rsid w:val="5A957D82"/>
    <w:rsid w:val="5AA62968"/>
    <w:rsid w:val="5B0B1E06"/>
    <w:rsid w:val="5B1D0CCB"/>
    <w:rsid w:val="5B4F313F"/>
    <w:rsid w:val="5B7D45EA"/>
    <w:rsid w:val="5BD20B76"/>
    <w:rsid w:val="5BD3011B"/>
    <w:rsid w:val="5BE11A56"/>
    <w:rsid w:val="5BF7509C"/>
    <w:rsid w:val="5C2917C9"/>
    <w:rsid w:val="5C855D12"/>
    <w:rsid w:val="5CE9261B"/>
    <w:rsid w:val="5D702B8B"/>
    <w:rsid w:val="5D75587B"/>
    <w:rsid w:val="5D860856"/>
    <w:rsid w:val="5D871691"/>
    <w:rsid w:val="5DF43A30"/>
    <w:rsid w:val="5E1D67A5"/>
    <w:rsid w:val="5E6E536B"/>
    <w:rsid w:val="5EEB4428"/>
    <w:rsid w:val="5F2A261D"/>
    <w:rsid w:val="5F3C1128"/>
    <w:rsid w:val="5F433A8A"/>
    <w:rsid w:val="5F5E1B86"/>
    <w:rsid w:val="5F816B3B"/>
    <w:rsid w:val="5F91367F"/>
    <w:rsid w:val="5F9B5C14"/>
    <w:rsid w:val="602D06A5"/>
    <w:rsid w:val="60680F20"/>
    <w:rsid w:val="608F2EE2"/>
    <w:rsid w:val="60C95589"/>
    <w:rsid w:val="61070925"/>
    <w:rsid w:val="612D4D53"/>
    <w:rsid w:val="615F317C"/>
    <w:rsid w:val="617050B9"/>
    <w:rsid w:val="61821BE5"/>
    <w:rsid w:val="61926DDD"/>
    <w:rsid w:val="61DB29EC"/>
    <w:rsid w:val="62175534"/>
    <w:rsid w:val="621C6604"/>
    <w:rsid w:val="62297B44"/>
    <w:rsid w:val="623507B5"/>
    <w:rsid w:val="623B46F0"/>
    <w:rsid w:val="62540044"/>
    <w:rsid w:val="625B223E"/>
    <w:rsid w:val="625C7814"/>
    <w:rsid w:val="62615DE9"/>
    <w:rsid w:val="62683FE2"/>
    <w:rsid w:val="62C620F9"/>
    <w:rsid w:val="62C76F5B"/>
    <w:rsid w:val="62CB5959"/>
    <w:rsid w:val="636968FC"/>
    <w:rsid w:val="637C61F2"/>
    <w:rsid w:val="63CD1056"/>
    <w:rsid w:val="63FA79B0"/>
    <w:rsid w:val="64047999"/>
    <w:rsid w:val="642E1C76"/>
    <w:rsid w:val="64542A70"/>
    <w:rsid w:val="64923598"/>
    <w:rsid w:val="64970BAF"/>
    <w:rsid w:val="64A52D4B"/>
    <w:rsid w:val="64BE79CE"/>
    <w:rsid w:val="64DA4B01"/>
    <w:rsid w:val="64F27480"/>
    <w:rsid w:val="6535002F"/>
    <w:rsid w:val="657349E7"/>
    <w:rsid w:val="659C46CE"/>
    <w:rsid w:val="66257D34"/>
    <w:rsid w:val="666A0329"/>
    <w:rsid w:val="66BB1AFB"/>
    <w:rsid w:val="66E31E89"/>
    <w:rsid w:val="67053791"/>
    <w:rsid w:val="670B3B0B"/>
    <w:rsid w:val="6715560B"/>
    <w:rsid w:val="67252F07"/>
    <w:rsid w:val="67567318"/>
    <w:rsid w:val="67582877"/>
    <w:rsid w:val="67797A29"/>
    <w:rsid w:val="6792167D"/>
    <w:rsid w:val="67BD350F"/>
    <w:rsid w:val="680846A1"/>
    <w:rsid w:val="683C5CF5"/>
    <w:rsid w:val="68534DEC"/>
    <w:rsid w:val="68F3424F"/>
    <w:rsid w:val="6951757E"/>
    <w:rsid w:val="6967075D"/>
    <w:rsid w:val="69C51688"/>
    <w:rsid w:val="69C550B4"/>
    <w:rsid w:val="6A004C60"/>
    <w:rsid w:val="6A2829D5"/>
    <w:rsid w:val="6A2B09DC"/>
    <w:rsid w:val="6A6376B8"/>
    <w:rsid w:val="6A7755A9"/>
    <w:rsid w:val="6A907DCE"/>
    <w:rsid w:val="6AA95198"/>
    <w:rsid w:val="6AD743F6"/>
    <w:rsid w:val="6AEC20B7"/>
    <w:rsid w:val="6B1D5CE2"/>
    <w:rsid w:val="6B8C3A28"/>
    <w:rsid w:val="6BB463E5"/>
    <w:rsid w:val="6BED6C60"/>
    <w:rsid w:val="6BEE7306"/>
    <w:rsid w:val="6BFB42D8"/>
    <w:rsid w:val="6C1D7BEB"/>
    <w:rsid w:val="6C4611A4"/>
    <w:rsid w:val="6C4B6506"/>
    <w:rsid w:val="6C561B1F"/>
    <w:rsid w:val="6C6C2705"/>
    <w:rsid w:val="6C965D24"/>
    <w:rsid w:val="6CDF2429"/>
    <w:rsid w:val="6CF43042"/>
    <w:rsid w:val="6CFC73C8"/>
    <w:rsid w:val="6D1E4BE6"/>
    <w:rsid w:val="6D555865"/>
    <w:rsid w:val="6D70286F"/>
    <w:rsid w:val="6D9F6377"/>
    <w:rsid w:val="6DB93944"/>
    <w:rsid w:val="6DBC675B"/>
    <w:rsid w:val="6DD61BC7"/>
    <w:rsid w:val="6DDC0427"/>
    <w:rsid w:val="6E137010"/>
    <w:rsid w:val="6E283E10"/>
    <w:rsid w:val="6E3F4BB9"/>
    <w:rsid w:val="6E3F7887"/>
    <w:rsid w:val="6E424E4A"/>
    <w:rsid w:val="6E625D89"/>
    <w:rsid w:val="6E753F51"/>
    <w:rsid w:val="6E9F3C9F"/>
    <w:rsid w:val="6EA53DC8"/>
    <w:rsid w:val="6EE64C0C"/>
    <w:rsid w:val="6F101C89"/>
    <w:rsid w:val="6F20011E"/>
    <w:rsid w:val="6F2B6AD3"/>
    <w:rsid w:val="6F685621"/>
    <w:rsid w:val="6F8F49A6"/>
    <w:rsid w:val="6F9C2B61"/>
    <w:rsid w:val="6FDD555A"/>
    <w:rsid w:val="6FE211DA"/>
    <w:rsid w:val="6FEF22B2"/>
    <w:rsid w:val="700510C2"/>
    <w:rsid w:val="700649E3"/>
    <w:rsid w:val="700D7F77"/>
    <w:rsid w:val="702B672C"/>
    <w:rsid w:val="709A71C8"/>
    <w:rsid w:val="70DC7D22"/>
    <w:rsid w:val="710E3FA6"/>
    <w:rsid w:val="71294435"/>
    <w:rsid w:val="712B5188"/>
    <w:rsid w:val="713779A1"/>
    <w:rsid w:val="71417B50"/>
    <w:rsid w:val="7153255C"/>
    <w:rsid w:val="716D47B4"/>
    <w:rsid w:val="71CF1988"/>
    <w:rsid w:val="72777FE9"/>
    <w:rsid w:val="72E560B4"/>
    <w:rsid w:val="731D6723"/>
    <w:rsid w:val="73351248"/>
    <w:rsid w:val="733E0A28"/>
    <w:rsid w:val="73877CAB"/>
    <w:rsid w:val="73DD70BA"/>
    <w:rsid w:val="74516218"/>
    <w:rsid w:val="745579AC"/>
    <w:rsid w:val="74957C20"/>
    <w:rsid w:val="74C36260"/>
    <w:rsid w:val="74EC67AF"/>
    <w:rsid w:val="750000AA"/>
    <w:rsid w:val="75743F4F"/>
    <w:rsid w:val="75834F63"/>
    <w:rsid w:val="759C7DD3"/>
    <w:rsid w:val="75B03D22"/>
    <w:rsid w:val="75D40186"/>
    <w:rsid w:val="75DF0C59"/>
    <w:rsid w:val="763D7A3F"/>
    <w:rsid w:val="765A0D7E"/>
    <w:rsid w:val="769A6A08"/>
    <w:rsid w:val="770E208A"/>
    <w:rsid w:val="775B7CD8"/>
    <w:rsid w:val="77791ACE"/>
    <w:rsid w:val="778168EE"/>
    <w:rsid w:val="77B04456"/>
    <w:rsid w:val="77F65547"/>
    <w:rsid w:val="780D4FB8"/>
    <w:rsid w:val="78455FE5"/>
    <w:rsid w:val="785018A3"/>
    <w:rsid w:val="7855420A"/>
    <w:rsid w:val="786E0A50"/>
    <w:rsid w:val="78C97718"/>
    <w:rsid w:val="793D609E"/>
    <w:rsid w:val="7941662A"/>
    <w:rsid w:val="796432FD"/>
    <w:rsid w:val="79786FBD"/>
    <w:rsid w:val="79816CAE"/>
    <w:rsid w:val="7987101F"/>
    <w:rsid w:val="79D008FA"/>
    <w:rsid w:val="7A101AB7"/>
    <w:rsid w:val="7A23582D"/>
    <w:rsid w:val="7B0F54EB"/>
    <w:rsid w:val="7B252618"/>
    <w:rsid w:val="7B3E72C4"/>
    <w:rsid w:val="7B64029B"/>
    <w:rsid w:val="7B7C6424"/>
    <w:rsid w:val="7BEF5FFA"/>
    <w:rsid w:val="7C163879"/>
    <w:rsid w:val="7C241CA2"/>
    <w:rsid w:val="7C442D20"/>
    <w:rsid w:val="7C581C2C"/>
    <w:rsid w:val="7C727ADF"/>
    <w:rsid w:val="7CC04412"/>
    <w:rsid w:val="7D07647A"/>
    <w:rsid w:val="7D2D1C58"/>
    <w:rsid w:val="7D43322A"/>
    <w:rsid w:val="7D4C2687"/>
    <w:rsid w:val="7D6C22BD"/>
    <w:rsid w:val="7D6C452F"/>
    <w:rsid w:val="7D90323E"/>
    <w:rsid w:val="7DA74646"/>
    <w:rsid w:val="7DCC7515"/>
    <w:rsid w:val="7DE01D7D"/>
    <w:rsid w:val="7E0E7579"/>
    <w:rsid w:val="7E55237B"/>
    <w:rsid w:val="7EAC4F2D"/>
    <w:rsid w:val="7ED74932"/>
    <w:rsid w:val="7EE032BD"/>
    <w:rsid w:val="7EE37ECB"/>
    <w:rsid w:val="7EE477AF"/>
    <w:rsid w:val="7F146F18"/>
    <w:rsid w:val="7F1B26B0"/>
    <w:rsid w:val="7F324E44"/>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2"/>
    <w:qFormat/>
    <w:uiPriority w:val="9"/>
    <w:rPr>
      <w:rFonts w:ascii="方正小标宋_GBK" w:hAnsi="仿宋" w:eastAsia="方正小标宋_GBK"/>
      <w:sz w:val="44"/>
      <w:szCs w:val="44"/>
    </w:rPr>
  </w:style>
  <w:style w:type="character" w:customStyle="1" w:styleId="61">
    <w:name w:val="标题 2 字符"/>
    <w:basedOn w:val="30"/>
    <w:link w:val="3"/>
    <w:qFormat/>
    <w:uiPriority w:val="9"/>
    <w:rPr>
      <w:rFonts w:ascii="楷体" w:hAnsi="楷体" w:eastAsia="黑体"/>
      <w:sz w:val="32"/>
      <w:szCs w:val="32"/>
    </w:rPr>
  </w:style>
  <w:style w:type="character" w:customStyle="1" w:styleId="62">
    <w:name w:val="标题 3 字符"/>
    <w:basedOn w:val="30"/>
    <w:link w:val="4"/>
    <w:qFormat/>
    <w:uiPriority w:val="9"/>
    <w:rPr>
      <w:rFonts w:ascii="方正小标宋_GBK" w:hAnsi="仿宋" w:eastAsia="方正小标宋_GBK"/>
      <w:sz w:val="36"/>
      <w:szCs w:val="36"/>
    </w:rPr>
  </w:style>
  <w:style w:type="character" w:customStyle="1" w:styleId="63">
    <w:name w:val="标题 4 字符"/>
    <w:basedOn w:val="30"/>
    <w:link w:val="5"/>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2"/>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4"/>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31"/>
    <w:basedOn w:val="3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104</Pages>
  <Words>44345</Words>
  <Characters>48041</Characters>
  <Lines>1035</Lines>
  <Paragraphs>716</Paragraphs>
  <TotalTime>2</TotalTime>
  <ScaleCrop>false</ScaleCrop>
  <LinksUpToDate>false</LinksUpToDate>
  <CharactersWithSpaces>49740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cp:lastModifiedBy>
  <cp:lastPrinted>2024-06-27T10:26:00Z</cp:lastPrinted>
  <dcterms:modified xsi:type="dcterms:W3CDTF">2024-06-28T13:03:17Z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2AD42F725ACB4463AC661D83E86A5049_13</vt:lpwstr>
  </property>
</Properties>
</file>