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07DB">
      <w:pPr>
        <w:spacing w:line="360" w:lineRule="auto"/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</w:rPr>
        <w:t>首次磋商报价表</w:t>
      </w:r>
    </w:p>
    <w:p w14:paraId="5097511D">
      <w:pPr>
        <w:spacing w:line="360" w:lineRule="auto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项目名称：　                采购项目编号：</w:t>
      </w:r>
    </w:p>
    <w:tbl>
      <w:tblPr>
        <w:tblStyle w:val="3"/>
        <w:tblpPr w:leftFromText="180" w:rightFromText="180" w:vertAnchor="text" w:horzAnchor="page" w:tblpX="1861" w:tblpY="146"/>
        <w:tblOverlap w:val="never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2355"/>
        <w:gridCol w:w="2175"/>
        <w:gridCol w:w="1904"/>
      </w:tblGrid>
      <w:tr w14:paraId="0CCF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91" w:type="dxa"/>
            <w:vAlign w:val="center"/>
          </w:tcPr>
          <w:p w14:paraId="6D8DDAD3">
            <w:pPr>
              <w:pStyle w:val="6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</w:rPr>
              <w:t>采购内容</w:t>
            </w:r>
          </w:p>
        </w:tc>
        <w:tc>
          <w:tcPr>
            <w:tcW w:w="2355" w:type="dxa"/>
            <w:vAlign w:val="center"/>
          </w:tcPr>
          <w:p w14:paraId="553F5F29">
            <w:pPr>
              <w:pStyle w:val="6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  <w:lang w:val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</w:rPr>
              <w:t>磋商</w:t>
            </w: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总</w:t>
            </w:r>
            <w:r>
              <w:rPr>
                <w:rFonts w:hint="eastAsia" w:asciiTheme="minorEastAsia" w:hAnsiTheme="minorEastAsia" w:cstheme="minorEastAsia"/>
                <w:kern w:val="2"/>
                <w:sz w:val="20"/>
              </w:rPr>
              <w:t>报</w:t>
            </w: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价</w:t>
            </w:r>
          </w:p>
          <w:p w14:paraId="4A866CEF">
            <w:pPr>
              <w:pStyle w:val="6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  <w:lang w:val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（元）</w:t>
            </w:r>
          </w:p>
        </w:tc>
        <w:tc>
          <w:tcPr>
            <w:tcW w:w="2175" w:type="dxa"/>
            <w:vAlign w:val="center"/>
          </w:tcPr>
          <w:p w14:paraId="2A23240E">
            <w:pPr>
              <w:pStyle w:val="6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  <w:lang w:val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服务期限</w:t>
            </w:r>
          </w:p>
        </w:tc>
        <w:tc>
          <w:tcPr>
            <w:tcW w:w="1904" w:type="dxa"/>
            <w:vAlign w:val="center"/>
          </w:tcPr>
          <w:p w14:paraId="230617E4">
            <w:pPr>
              <w:pStyle w:val="6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  <w:lang w:val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备注</w:t>
            </w:r>
          </w:p>
        </w:tc>
      </w:tr>
      <w:tr w14:paraId="3620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191" w:type="dxa"/>
            <w:vAlign w:val="center"/>
          </w:tcPr>
          <w:p w14:paraId="543C030A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bCs/>
                <w:kern w:val="2"/>
                <w:sz w:val="20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2"/>
                <w:sz w:val="20"/>
              </w:rPr>
              <w:t>2024年度土地集约利用监测统计服务</w:t>
            </w:r>
          </w:p>
        </w:tc>
        <w:tc>
          <w:tcPr>
            <w:tcW w:w="2355" w:type="dxa"/>
            <w:vAlign w:val="center"/>
          </w:tcPr>
          <w:p w14:paraId="79D94FC9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bCs/>
                <w:kern w:val="2"/>
                <w:sz w:val="20"/>
                <w:lang w:val="zh-CN"/>
              </w:rPr>
            </w:pPr>
          </w:p>
        </w:tc>
        <w:tc>
          <w:tcPr>
            <w:tcW w:w="2175" w:type="dxa"/>
            <w:vAlign w:val="center"/>
          </w:tcPr>
          <w:p w14:paraId="64AA9630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bCs/>
                <w:kern w:val="2"/>
                <w:sz w:val="20"/>
                <w:lang w:val="zh-CN"/>
              </w:rPr>
            </w:pPr>
          </w:p>
        </w:tc>
        <w:tc>
          <w:tcPr>
            <w:tcW w:w="1904" w:type="dxa"/>
            <w:vAlign w:val="center"/>
          </w:tcPr>
          <w:p w14:paraId="18F80298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bCs/>
                <w:kern w:val="2"/>
                <w:sz w:val="20"/>
                <w:lang w:val="zh-CN"/>
              </w:rPr>
            </w:pPr>
          </w:p>
        </w:tc>
      </w:tr>
    </w:tbl>
    <w:p w14:paraId="162F2C8B">
      <w:pPr>
        <w:pStyle w:val="6"/>
        <w:spacing w:line="360" w:lineRule="auto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注：供应商磋商总报价不得超过最高限价</w:t>
      </w:r>
      <w:r>
        <w:rPr>
          <w:rFonts w:hint="eastAsia" w:asciiTheme="minorEastAsia" w:hAnsiTheme="minorEastAsia" w:cstheme="minorEastAsia"/>
          <w:b w:val="0"/>
          <w:kern w:val="2"/>
          <w:sz w:val="20"/>
        </w:rPr>
        <w:t>或预算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，否则响应文件按无效标处理；</w:t>
      </w:r>
    </w:p>
    <w:p w14:paraId="7071278E">
      <w:pPr>
        <w:jc w:val="center"/>
        <w:rPr>
          <w:rFonts w:asciiTheme="minorEastAsia" w:hAnsiTheme="minorEastAsia" w:cstheme="minorEastAsia"/>
          <w:b/>
          <w:sz w:val="20"/>
          <w:szCs w:val="20"/>
        </w:rPr>
      </w:pPr>
    </w:p>
    <w:p w14:paraId="6795148D">
      <w:pPr>
        <w:spacing w:line="360" w:lineRule="auto"/>
        <w:ind w:firstLine="4600" w:firstLineChars="2300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供应商（公章）：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              </w:t>
      </w:r>
    </w:p>
    <w:p w14:paraId="4D8582CF">
      <w:pPr>
        <w:spacing w:line="360" w:lineRule="auto"/>
        <w:ind w:firstLine="2800" w:firstLineChars="1400"/>
        <w:jc w:val="center"/>
        <w:rPr>
          <w:rFonts w:asciiTheme="minorEastAsia" w:hAnsiTheme="minorEastAsia" w:cstheme="minorEastAsia"/>
          <w:sz w:val="20"/>
          <w:szCs w:val="20"/>
          <w:u w:val="single"/>
        </w:rPr>
      </w:pPr>
      <w:r>
        <w:rPr>
          <w:rFonts w:hint="eastAsia" w:asciiTheme="minorEastAsia" w:hAnsiTheme="minorEastAsia" w:cstheme="minorEastAsia"/>
          <w:sz w:val="20"/>
          <w:szCs w:val="20"/>
        </w:rPr>
        <w:t>法定代表人或授权代表（签字或盖章）：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    </w:t>
      </w:r>
    </w:p>
    <w:p w14:paraId="6D8AA75C">
      <w:pPr>
        <w:spacing w:line="360" w:lineRule="auto"/>
        <w:ind w:firstLine="2800" w:firstLineChars="1400"/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 xml:space="preserve">                  日     期：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    </w:t>
      </w:r>
    </w:p>
    <w:p w14:paraId="0AC78F3A">
      <w:pPr>
        <w:rPr>
          <w:rFonts w:asciiTheme="minorEastAsia" w:hAnsiTheme="minorEastAsia" w:cstheme="minorEastAsia"/>
          <w:b/>
          <w:sz w:val="20"/>
          <w:szCs w:val="20"/>
        </w:rPr>
      </w:pPr>
    </w:p>
    <w:p w14:paraId="2C9EBDA2">
      <w:pPr>
        <w:rPr>
          <w:rFonts w:asciiTheme="minorEastAsia" w:hAnsiTheme="minorEastAsia" w:cstheme="minorEastAsia"/>
          <w:b/>
          <w:sz w:val="20"/>
          <w:szCs w:val="20"/>
        </w:rPr>
      </w:pPr>
    </w:p>
    <w:p w14:paraId="570FD615">
      <w:pPr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</w:rPr>
        <w:br w:type="page"/>
      </w:r>
    </w:p>
    <w:p w14:paraId="3B6888AD">
      <w:pPr>
        <w:pStyle w:val="2"/>
        <w:jc w:val="center"/>
        <w:rPr>
          <w:rFonts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分项报价表</w:t>
      </w:r>
    </w:p>
    <w:p w14:paraId="7682C14F">
      <w:pPr>
        <w:spacing w:line="360" w:lineRule="auto"/>
        <w:rPr>
          <w:rFonts w:asciiTheme="minorEastAsia" w:hAnsi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项目名称：　                采购项目编号：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3390"/>
        <w:gridCol w:w="2205"/>
        <w:gridCol w:w="1666"/>
      </w:tblGrid>
      <w:tr w14:paraId="030E6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D1AEC8C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390" w:type="dxa"/>
          </w:tcPr>
          <w:p w14:paraId="3C8F1411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项目内容</w:t>
            </w:r>
          </w:p>
        </w:tc>
        <w:tc>
          <w:tcPr>
            <w:tcW w:w="2205" w:type="dxa"/>
          </w:tcPr>
          <w:p w14:paraId="242BB9C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报价（元）</w:t>
            </w:r>
          </w:p>
        </w:tc>
        <w:tc>
          <w:tcPr>
            <w:tcW w:w="1666" w:type="dxa"/>
          </w:tcPr>
          <w:p w14:paraId="2056E6E5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43366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720ED963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1</w:t>
            </w:r>
          </w:p>
        </w:tc>
        <w:tc>
          <w:tcPr>
            <w:tcW w:w="3390" w:type="dxa"/>
          </w:tcPr>
          <w:p w14:paraId="65DF3411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基础资料收集</w:t>
            </w:r>
          </w:p>
        </w:tc>
        <w:tc>
          <w:tcPr>
            <w:tcW w:w="2205" w:type="dxa"/>
          </w:tcPr>
          <w:p w14:paraId="42F11D40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6886B051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309C3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2C10C1AF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2</w:t>
            </w:r>
          </w:p>
        </w:tc>
        <w:tc>
          <w:tcPr>
            <w:tcW w:w="3390" w:type="dxa"/>
          </w:tcPr>
          <w:p w14:paraId="37EC80E3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土地利用状况分析</w:t>
            </w:r>
          </w:p>
        </w:tc>
        <w:tc>
          <w:tcPr>
            <w:tcW w:w="2205" w:type="dxa"/>
          </w:tcPr>
          <w:p w14:paraId="38676E40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7A8DB578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32EFF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597BB2B8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3</w:t>
            </w:r>
          </w:p>
        </w:tc>
        <w:tc>
          <w:tcPr>
            <w:tcW w:w="3390" w:type="dxa"/>
          </w:tcPr>
          <w:p w14:paraId="5383A1BB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土地集约利用监测统计分析</w:t>
            </w:r>
          </w:p>
        </w:tc>
        <w:tc>
          <w:tcPr>
            <w:tcW w:w="2205" w:type="dxa"/>
          </w:tcPr>
          <w:p w14:paraId="7C384CAE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425B5093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6ED68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2A597E3C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4</w:t>
            </w:r>
          </w:p>
        </w:tc>
        <w:tc>
          <w:tcPr>
            <w:tcW w:w="3390" w:type="dxa"/>
          </w:tcPr>
          <w:p w14:paraId="20AFA457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低效用地数据调查</w:t>
            </w:r>
          </w:p>
        </w:tc>
        <w:tc>
          <w:tcPr>
            <w:tcW w:w="2205" w:type="dxa"/>
          </w:tcPr>
          <w:p w14:paraId="126A9D56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2D2D0994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1ECC9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71A9463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5</w:t>
            </w:r>
          </w:p>
        </w:tc>
        <w:tc>
          <w:tcPr>
            <w:tcW w:w="3390" w:type="dxa"/>
          </w:tcPr>
          <w:p w14:paraId="4F56D164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工矿仓储用地企业使用情况调查</w:t>
            </w:r>
          </w:p>
        </w:tc>
        <w:tc>
          <w:tcPr>
            <w:tcW w:w="2205" w:type="dxa"/>
          </w:tcPr>
          <w:p w14:paraId="42818CD2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33213ED5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2748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620FC412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6</w:t>
            </w:r>
          </w:p>
        </w:tc>
        <w:tc>
          <w:tcPr>
            <w:tcW w:w="3390" w:type="dxa"/>
          </w:tcPr>
          <w:p w14:paraId="45F564DD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亩均效益调查</w:t>
            </w:r>
          </w:p>
        </w:tc>
        <w:tc>
          <w:tcPr>
            <w:tcW w:w="2205" w:type="dxa"/>
          </w:tcPr>
          <w:p w14:paraId="4403C13C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59989B93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7BF15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1" w:type="dxa"/>
            <w:gridSpan w:val="2"/>
          </w:tcPr>
          <w:p w14:paraId="46E372C6">
            <w:pPr>
              <w:pStyle w:val="6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磋商总报价</w:t>
            </w:r>
          </w:p>
        </w:tc>
        <w:tc>
          <w:tcPr>
            <w:tcW w:w="2205" w:type="dxa"/>
          </w:tcPr>
          <w:p w14:paraId="2AED0A2B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479B85A4">
            <w:pPr>
              <w:pStyle w:val="6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</w:tbl>
    <w:p w14:paraId="70B0B7A3">
      <w:pPr>
        <w:pStyle w:val="6"/>
        <w:spacing w:line="360" w:lineRule="auto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注：1.供应商磋商总报价不得超过最高限价</w:t>
      </w:r>
      <w:r>
        <w:rPr>
          <w:rFonts w:hint="eastAsia" w:asciiTheme="minorEastAsia" w:hAnsiTheme="minorEastAsia" w:cstheme="minorEastAsia"/>
          <w:b w:val="0"/>
          <w:kern w:val="2"/>
          <w:sz w:val="20"/>
        </w:rPr>
        <w:t>或预算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，否则响应文件按无效标处理；</w:t>
      </w:r>
    </w:p>
    <w:p w14:paraId="7EDFBD77">
      <w:pPr>
        <w:pStyle w:val="6"/>
        <w:spacing w:line="360" w:lineRule="auto"/>
        <w:ind w:firstLine="400" w:firstLineChars="200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</w:rPr>
        <w:t>2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.分项报价汇总表中磋商总报价须与</w:t>
      </w:r>
      <w:r>
        <w:rPr>
          <w:rFonts w:hint="eastAsia" w:asciiTheme="minorEastAsia" w:hAnsiTheme="minorEastAsia" w:cstheme="minorEastAsia"/>
          <w:b w:val="0"/>
          <w:kern w:val="2"/>
          <w:sz w:val="20"/>
        </w:rPr>
        <w:t>首次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磋商报价表中磋商</w:t>
      </w:r>
      <w:r>
        <w:rPr>
          <w:rFonts w:hint="eastAsia" w:asciiTheme="minorEastAsia" w:hAnsiTheme="minorEastAsia" w:cstheme="minorEastAsia"/>
          <w:b w:val="0"/>
          <w:kern w:val="2"/>
          <w:sz w:val="20"/>
        </w:rPr>
        <w:t>总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报价一致。</w:t>
      </w:r>
    </w:p>
    <w:p w14:paraId="61033BA1">
      <w:pPr>
        <w:pStyle w:val="6"/>
        <w:spacing w:line="360" w:lineRule="auto"/>
        <w:ind w:firstLine="3400" w:firstLineChars="1700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</w:p>
    <w:p w14:paraId="7E830630">
      <w:pPr>
        <w:pStyle w:val="6"/>
        <w:spacing w:line="360" w:lineRule="auto"/>
        <w:ind w:firstLine="3400" w:firstLineChars="1700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供  应  商：</w:t>
      </w:r>
      <w:r>
        <w:rPr>
          <w:rFonts w:hint="eastAsia" w:asciiTheme="minorEastAsia" w:hAnsiTheme="minorEastAsia" w:cstheme="minorEastAsia"/>
          <w:b w:val="0"/>
          <w:kern w:val="2"/>
          <w:sz w:val="20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b w:val="0"/>
          <w:kern w:val="2"/>
          <w:sz w:val="20"/>
          <w:u w:val="single"/>
          <w:lang w:val="zh-CN"/>
        </w:rPr>
        <w:t>（公      章）</w:t>
      </w:r>
    </w:p>
    <w:p w14:paraId="60E3922D">
      <w:pPr>
        <w:pStyle w:val="6"/>
        <w:spacing w:line="360" w:lineRule="auto"/>
        <w:ind w:left="1680" w:firstLine="350" w:firstLineChars="175"/>
        <w:jc w:val="right"/>
        <w:rPr>
          <w:rFonts w:asciiTheme="minorEastAsia" w:hAnsiTheme="minorEastAsia" w:cstheme="minorEastAsia"/>
          <w:b w:val="0"/>
          <w:kern w:val="2"/>
          <w:sz w:val="20"/>
          <w:u w:val="single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委托代理人：</w:t>
      </w:r>
      <w:r>
        <w:rPr>
          <w:rFonts w:hint="eastAsia" w:asciiTheme="minorEastAsia" w:hAnsiTheme="minorEastAsia" w:cstheme="minorEastAsia"/>
          <w:b w:val="0"/>
          <w:kern w:val="2"/>
          <w:sz w:val="20"/>
          <w:u w:val="single"/>
          <w:lang w:val="zh-CN"/>
        </w:rPr>
        <w:t xml:space="preserve">                      （签字或盖章）</w:t>
      </w:r>
    </w:p>
    <w:p w14:paraId="32D91EAA">
      <w:pPr>
        <w:pStyle w:val="6"/>
        <w:spacing w:line="360" w:lineRule="auto"/>
        <w:ind w:left="1680" w:firstLine="350" w:firstLineChars="175"/>
        <w:jc w:val="right"/>
        <w:rPr>
          <w:rFonts w:asciiTheme="minorEastAsia" w:hAnsiTheme="minorEastAsia" w:cstheme="minorEastAsia"/>
          <w:b w:val="0"/>
          <w:bCs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bCs/>
          <w:sz w:val="20"/>
          <w:lang w:val="zh-CN"/>
        </w:rPr>
        <w:t>日      期：</w:t>
      </w:r>
      <w:r>
        <w:rPr>
          <w:rFonts w:hint="eastAsia" w:asciiTheme="minorEastAsia" w:hAnsiTheme="minorEastAsia" w:cstheme="minorEastAsia"/>
          <w:b w:val="0"/>
          <w:bCs/>
          <w:sz w:val="20"/>
          <w:u w:val="single"/>
          <w:lang w:val="zh-CN"/>
        </w:rPr>
        <w:t xml:space="preserve">            </w:t>
      </w:r>
      <w:r>
        <w:rPr>
          <w:rFonts w:hint="eastAsia" w:asciiTheme="minorEastAsia" w:hAnsiTheme="minorEastAsia" w:cstheme="minorEastAsia"/>
          <w:b w:val="0"/>
          <w:bCs/>
          <w:sz w:val="20"/>
          <w:lang w:val="zh-CN"/>
        </w:rPr>
        <w:t>年</w:t>
      </w:r>
      <w:r>
        <w:rPr>
          <w:rFonts w:hint="eastAsia" w:asciiTheme="minorEastAsia" w:hAnsiTheme="minorEastAsia" w:cstheme="minorEastAsia"/>
          <w:b w:val="0"/>
          <w:bCs/>
          <w:sz w:val="20"/>
          <w:u w:val="single"/>
          <w:lang w:val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/>
          <w:sz w:val="20"/>
          <w:lang w:val="zh-CN"/>
        </w:rPr>
        <w:t>月</w:t>
      </w:r>
      <w:r>
        <w:rPr>
          <w:rFonts w:hint="eastAsia" w:asciiTheme="minorEastAsia" w:hAnsiTheme="minorEastAsia" w:cstheme="minorEastAsia"/>
          <w:b w:val="0"/>
          <w:bCs/>
          <w:sz w:val="20"/>
          <w:u w:val="single"/>
          <w:lang w:val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/>
          <w:sz w:val="20"/>
          <w:lang w:val="zh-CN"/>
        </w:rPr>
        <w:t>日</w:t>
      </w:r>
    </w:p>
    <w:p w14:paraId="65A9D8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55785"/>
    <w:rsid w:val="6C05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2024-12-25T01:28:00Z</dcterms:created>
  <dc:creator>ttt</dc:creator>
  <cp:lastModifiedBy>ttt</cp:lastModifiedBy>
  <dcterms:modified xsi:type="dcterms:W3CDTF">2024-12-25T01:28:58Z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0E815FE8A039426483F5A894607EB749_11</vt:lpwstr>
  </property>
</Properties>
</file>