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A8C35">
      <w:pPr>
        <w:pStyle w:val="6"/>
        <w:rPr>
          <w:color w:val="auto"/>
          <w:highlight w:val="none"/>
        </w:rPr>
      </w:pPr>
      <w:r>
        <w:rPr>
          <w:color w:val="auto"/>
          <w:highlight w:val="none"/>
        </w:rPr>
        <w:t>附件：</w:t>
      </w:r>
      <w:r>
        <w:rPr>
          <w:rFonts w:hint="eastAsia"/>
          <w:color w:val="auto"/>
          <w:highlight w:val="none"/>
          <w:lang w:eastAsia="zh-CN"/>
        </w:rPr>
        <w:t>最终</w:t>
      </w:r>
      <w:r>
        <w:rPr>
          <w:color w:val="auto"/>
          <w:highlight w:val="none"/>
        </w:rPr>
        <w:t>磋商报价表</w:t>
      </w:r>
    </w:p>
    <w:p w14:paraId="6929D2B3">
      <w:pPr>
        <w:spacing w:line="360" w:lineRule="auto"/>
        <w:jc w:val="center"/>
        <w:outlineLvl w:val="1"/>
        <w:rPr>
          <w:rFonts w:hint="eastAsia" w:ascii="宋体" w:hAnsi="宋体" w:eastAsia="宋体" w:cs="宋体"/>
          <w:b/>
          <w:color w:val="auto"/>
          <w:sz w:val="20"/>
          <w:szCs w:val="20"/>
          <w:highlight w:val="none"/>
        </w:rPr>
      </w:pPr>
      <w:bookmarkStart w:id="0" w:name="_GoBack"/>
      <w:r>
        <w:rPr>
          <w:rFonts w:hint="eastAsia" w:ascii="宋体" w:hAnsi="宋体" w:eastAsia="宋体" w:cs="宋体"/>
          <w:b/>
          <w:color w:val="auto"/>
          <w:sz w:val="20"/>
          <w:szCs w:val="20"/>
          <w:highlight w:val="none"/>
          <w:lang w:eastAsia="zh-CN"/>
        </w:rPr>
        <w:t>最终</w:t>
      </w:r>
      <w:r>
        <w:rPr>
          <w:rFonts w:hint="eastAsia" w:ascii="宋体" w:hAnsi="宋体" w:eastAsia="宋体" w:cs="宋体"/>
          <w:b/>
          <w:color w:val="auto"/>
          <w:sz w:val="20"/>
          <w:szCs w:val="20"/>
          <w:highlight w:val="none"/>
        </w:rPr>
        <w:t>磋商报价表</w:t>
      </w:r>
    </w:p>
    <w:bookmarkEnd w:id="0"/>
    <w:p w14:paraId="5409D73B">
      <w:pPr>
        <w:autoSpaceDE w:val="0"/>
        <w:autoSpaceDN w:val="0"/>
        <w:adjustRightInd w:val="0"/>
        <w:snapToGrid w:val="0"/>
        <w:spacing w:line="360" w:lineRule="auto"/>
        <w:jc w:val="center"/>
        <w:rPr>
          <w:rFonts w:hint="eastAsia" w:ascii="宋体" w:hAnsi="宋体" w:eastAsia="宋体" w:cs="宋体"/>
          <w:color w:val="auto"/>
          <w:sz w:val="20"/>
          <w:szCs w:val="20"/>
          <w:highlight w:val="none"/>
        </w:rPr>
      </w:pPr>
    </w:p>
    <w:p w14:paraId="7FA3E37D">
      <w:pPr>
        <w:tabs>
          <w:tab w:val="left" w:pos="1800"/>
          <w:tab w:val="left" w:pos="5580"/>
        </w:tabs>
        <w:spacing w:line="360" w:lineRule="auto"/>
        <w:ind w:left="1080" w:leftChars="257" w:right="-867" w:rightChars="-413" w:hanging="54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项目名称：　                项目编号： </w:t>
      </w:r>
    </w:p>
    <w:tbl>
      <w:tblPr>
        <w:tblStyle w:val="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3"/>
        <w:gridCol w:w="2318"/>
        <w:gridCol w:w="1460"/>
        <w:gridCol w:w="1677"/>
        <w:gridCol w:w="1663"/>
        <w:gridCol w:w="748"/>
      </w:tblGrid>
      <w:tr w14:paraId="63247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773" w:type="dxa"/>
            <w:noWrap w:val="0"/>
            <w:vAlign w:val="center"/>
          </w:tcPr>
          <w:p w14:paraId="30C8CD22">
            <w:pPr>
              <w:pStyle w:val="7"/>
              <w:spacing w:line="500" w:lineRule="atLeast"/>
              <w:ind w:firstLine="402" w:firstLineChars="200"/>
              <w:jc w:val="both"/>
              <w:rPr>
                <w:rFonts w:hint="eastAsia" w:ascii="宋体" w:hAnsi="宋体" w:eastAsia="宋体" w:cs="宋体"/>
                <w:bCs/>
                <w:color w:val="auto"/>
                <w:kern w:val="2"/>
                <w:sz w:val="20"/>
                <w:szCs w:val="20"/>
                <w:highlight w:val="none"/>
                <w:lang w:val="zh-CN"/>
              </w:rPr>
            </w:pPr>
            <w:r>
              <w:rPr>
                <w:rFonts w:hint="eastAsia" w:ascii="宋体" w:hAnsi="宋体" w:eastAsia="宋体" w:cs="宋体"/>
                <w:bCs/>
                <w:color w:val="auto"/>
                <w:kern w:val="2"/>
                <w:sz w:val="20"/>
                <w:szCs w:val="20"/>
                <w:highlight w:val="none"/>
                <w:lang w:val="zh-CN"/>
              </w:rPr>
              <w:t>采购内容</w:t>
            </w:r>
          </w:p>
        </w:tc>
        <w:tc>
          <w:tcPr>
            <w:tcW w:w="2318" w:type="dxa"/>
            <w:noWrap w:val="0"/>
            <w:vAlign w:val="center"/>
          </w:tcPr>
          <w:p w14:paraId="50C70A07">
            <w:pPr>
              <w:pStyle w:val="7"/>
              <w:spacing w:line="500" w:lineRule="atLeast"/>
              <w:rPr>
                <w:rFonts w:hint="eastAsia" w:ascii="宋体" w:hAnsi="宋体" w:eastAsia="宋体" w:cs="宋体"/>
                <w:bCs/>
                <w:color w:val="auto"/>
                <w:kern w:val="2"/>
                <w:sz w:val="20"/>
                <w:szCs w:val="20"/>
                <w:highlight w:val="none"/>
              </w:rPr>
            </w:pPr>
            <w:r>
              <w:rPr>
                <w:rFonts w:hint="eastAsia" w:ascii="宋体" w:hAnsi="宋体" w:eastAsia="宋体" w:cs="宋体"/>
                <w:color w:val="auto"/>
                <w:sz w:val="24"/>
                <w:highlight w:val="none"/>
                <w:lang w:val="en-US" w:eastAsia="zh-CN"/>
              </w:rPr>
              <w:t>磋商报价</w:t>
            </w:r>
            <w:r>
              <w:rPr>
                <w:rFonts w:hint="eastAsia" w:ascii="宋体" w:hAnsi="宋体" w:eastAsia="宋体" w:cs="宋体"/>
                <w:bCs/>
                <w:color w:val="auto"/>
                <w:kern w:val="2"/>
                <w:sz w:val="20"/>
                <w:szCs w:val="20"/>
                <w:highlight w:val="none"/>
              </w:rPr>
              <w:t>（元）</w:t>
            </w:r>
          </w:p>
        </w:tc>
        <w:tc>
          <w:tcPr>
            <w:tcW w:w="1460" w:type="dxa"/>
            <w:noWrap w:val="0"/>
            <w:vAlign w:val="center"/>
          </w:tcPr>
          <w:p w14:paraId="19319DCA">
            <w:pPr>
              <w:pStyle w:val="7"/>
              <w:spacing w:line="500" w:lineRule="atLeast"/>
              <w:rPr>
                <w:rFonts w:hint="eastAsia" w:ascii="宋体" w:hAnsi="宋体" w:eastAsia="宋体" w:cs="宋体"/>
                <w:bCs/>
                <w:color w:val="auto"/>
                <w:kern w:val="2"/>
                <w:sz w:val="20"/>
                <w:szCs w:val="20"/>
                <w:highlight w:val="none"/>
                <w:lang w:val="zh-CN"/>
              </w:rPr>
            </w:pPr>
            <w:r>
              <w:rPr>
                <w:rFonts w:hint="eastAsia" w:ascii="宋体" w:hAnsi="宋体" w:eastAsia="宋体" w:cs="宋体"/>
                <w:bCs/>
                <w:color w:val="auto"/>
                <w:kern w:val="2"/>
                <w:sz w:val="20"/>
                <w:szCs w:val="20"/>
                <w:highlight w:val="none"/>
              </w:rPr>
              <w:t>项目经理</w:t>
            </w:r>
          </w:p>
        </w:tc>
        <w:tc>
          <w:tcPr>
            <w:tcW w:w="1677" w:type="dxa"/>
            <w:noWrap w:val="0"/>
            <w:vAlign w:val="center"/>
          </w:tcPr>
          <w:p w14:paraId="16F5166B">
            <w:pPr>
              <w:pStyle w:val="7"/>
              <w:spacing w:line="500" w:lineRule="atLeast"/>
              <w:rPr>
                <w:rFonts w:hint="eastAsia" w:ascii="宋体" w:hAnsi="宋体" w:eastAsia="宋体" w:cs="宋体"/>
                <w:bCs/>
                <w:color w:val="auto"/>
                <w:kern w:val="2"/>
                <w:sz w:val="20"/>
                <w:szCs w:val="20"/>
                <w:highlight w:val="none"/>
                <w:lang w:val="zh-CN"/>
              </w:rPr>
            </w:pPr>
            <w:r>
              <w:rPr>
                <w:rFonts w:hint="eastAsia" w:ascii="宋体" w:hAnsi="宋体" w:eastAsia="宋体" w:cs="宋体"/>
                <w:bCs/>
                <w:color w:val="auto"/>
                <w:kern w:val="2"/>
                <w:sz w:val="20"/>
                <w:szCs w:val="20"/>
                <w:highlight w:val="none"/>
              </w:rPr>
              <w:t>工期</w:t>
            </w:r>
          </w:p>
        </w:tc>
        <w:tc>
          <w:tcPr>
            <w:tcW w:w="1663" w:type="dxa"/>
            <w:noWrap w:val="0"/>
            <w:vAlign w:val="center"/>
          </w:tcPr>
          <w:p w14:paraId="6D708E6B">
            <w:pPr>
              <w:pStyle w:val="7"/>
              <w:spacing w:line="500" w:lineRule="atLeast"/>
              <w:rPr>
                <w:rFonts w:hint="eastAsia" w:ascii="宋体" w:hAnsi="宋体" w:eastAsia="宋体" w:cs="宋体"/>
                <w:bCs/>
                <w:color w:val="auto"/>
                <w:kern w:val="2"/>
                <w:sz w:val="20"/>
                <w:szCs w:val="20"/>
                <w:highlight w:val="none"/>
              </w:rPr>
            </w:pPr>
            <w:r>
              <w:rPr>
                <w:rFonts w:hint="eastAsia" w:ascii="宋体" w:hAnsi="宋体" w:eastAsia="宋体" w:cs="宋体"/>
                <w:bCs/>
                <w:color w:val="auto"/>
                <w:kern w:val="2"/>
                <w:sz w:val="20"/>
                <w:szCs w:val="20"/>
                <w:highlight w:val="none"/>
              </w:rPr>
              <w:t>质量标准</w:t>
            </w:r>
          </w:p>
        </w:tc>
        <w:tc>
          <w:tcPr>
            <w:tcW w:w="748" w:type="dxa"/>
            <w:noWrap w:val="0"/>
            <w:vAlign w:val="center"/>
          </w:tcPr>
          <w:p w14:paraId="7DD80DD9">
            <w:pPr>
              <w:pStyle w:val="7"/>
              <w:spacing w:line="500" w:lineRule="atLeast"/>
              <w:rPr>
                <w:rFonts w:hint="eastAsia" w:ascii="宋体" w:hAnsi="宋体" w:eastAsia="宋体" w:cs="宋体"/>
                <w:bCs/>
                <w:color w:val="auto"/>
                <w:kern w:val="2"/>
                <w:sz w:val="20"/>
                <w:szCs w:val="20"/>
                <w:highlight w:val="none"/>
                <w:lang w:val="zh-CN"/>
              </w:rPr>
            </w:pPr>
            <w:r>
              <w:rPr>
                <w:rFonts w:hint="eastAsia" w:ascii="宋体" w:hAnsi="宋体" w:eastAsia="宋体" w:cs="宋体"/>
                <w:bCs/>
                <w:color w:val="auto"/>
                <w:kern w:val="2"/>
                <w:sz w:val="20"/>
                <w:szCs w:val="20"/>
                <w:highlight w:val="none"/>
                <w:lang w:val="zh-CN"/>
              </w:rPr>
              <w:t>备注</w:t>
            </w:r>
          </w:p>
        </w:tc>
      </w:tr>
      <w:tr w14:paraId="3B37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1773" w:type="dxa"/>
            <w:noWrap w:val="0"/>
            <w:vAlign w:val="center"/>
          </w:tcPr>
          <w:p w14:paraId="2B43E34E">
            <w:pPr>
              <w:pStyle w:val="7"/>
              <w:spacing w:line="500" w:lineRule="atLeast"/>
              <w:rPr>
                <w:rFonts w:hint="eastAsia" w:ascii="宋体" w:hAnsi="宋体" w:eastAsia="宋体" w:cs="宋体"/>
                <w:b w:val="0"/>
                <w:color w:val="auto"/>
                <w:kern w:val="2"/>
                <w:sz w:val="20"/>
                <w:szCs w:val="20"/>
                <w:highlight w:val="none"/>
                <w:lang w:val="zh-CN"/>
              </w:rPr>
            </w:pPr>
            <w:r>
              <w:rPr>
                <w:rFonts w:hint="eastAsia" w:hAnsi="宋体" w:eastAsia="宋体" w:cs="宋体"/>
                <w:b w:val="0"/>
                <w:color w:val="auto"/>
                <w:kern w:val="2"/>
                <w:sz w:val="20"/>
                <w:szCs w:val="20"/>
                <w:highlight w:val="none"/>
                <w:lang w:val="zh-CN"/>
              </w:rPr>
              <w:t>新合街道车管所项目新合村征地铲青、水泥路破除、垃圾清运、防尘网覆盖及围墙圈建工程</w:t>
            </w:r>
          </w:p>
        </w:tc>
        <w:tc>
          <w:tcPr>
            <w:tcW w:w="2318" w:type="dxa"/>
            <w:noWrap w:val="0"/>
            <w:vAlign w:val="center"/>
          </w:tcPr>
          <w:p w14:paraId="379A7A85">
            <w:pPr>
              <w:pStyle w:val="7"/>
              <w:jc w:val="both"/>
              <w:rPr>
                <w:rFonts w:hint="eastAsia" w:ascii="宋体" w:hAnsi="宋体" w:eastAsia="宋体" w:cs="宋体"/>
                <w:b w:val="0"/>
                <w:color w:val="auto"/>
                <w:kern w:val="2"/>
                <w:sz w:val="20"/>
                <w:szCs w:val="20"/>
                <w:highlight w:val="none"/>
              </w:rPr>
            </w:pPr>
            <w:r>
              <w:rPr>
                <w:rFonts w:hint="eastAsia" w:ascii="宋体" w:hAnsi="宋体" w:eastAsia="宋体" w:cs="宋体"/>
                <w:b w:val="0"/>
                <w:color w:val="auto"/>
                <w:kern w:val="2"/>
                <w:sz w:val="20"/>
                <w:szCs w:val="20"/>
                <w:highlight w:val="none"/>
              </w:rPr>
              <w:t>大写：</w:t>
            </w:r>
          </w:p>
          <w:p w14:paraId="41DAE6FE">
            <w:pPr>
              <w:pStyle w:val="7"/>
              <w:jc w:val="both"/>
              <w:rPr>
                <w:rFonts w:hint="eastAsia" w:ascii="宋体" w:hAnsi="宋体" w:eastAsia="宋体" w:cs="宋体"/>
                <w:b w:val="0"/>
                <w:color w:val="auto"/>
                <w:kern w:val="2"/>
                <w:sz w:val="20"/>
                <w:szCs w:val="20"/>
                <w:highlight w:val="none"/>
              </w:rPr>
            </w:pPr>
          </w:p>
          <w:p w14:paraId="5F48DC87">
            <w:pPr>
              <w:pStyle w:val="7"/>
              <w:jc w:val="both"/>
              <w:rPr>
                <w:rFonts w:hint="eastAsia" w:ascii="宋体" w:hAnsi="宋体" w:eastAsia="宋体" w:cs="宋体"/>
                <w:b w:val="0"/>
                <w:color w:val="auto"/>
                <w:kern w:val="2"/>
                <w:sz w:val="20"/>
                <w:szCs w:val="20"/>
                <w:highlight w:val="none"/>
              </w:rPr>
            </w:pPr>
          </w:p>
          <w:p w14:paraId="349DD301">
            <w:pPr>
              <w:pStyle w:val="7"/>
              <w:jc w:val="both"/>
              <w:rPr>
                <w:rFonts w:hint="eastAsia" w:ascii="宋体" w:hAnsi="宋体" w:eastAsia="宋体" w:cs="宋体"/>
                <w:b w:val="0"/>
                <w:color w:val="auto"/>
                <w:kern w:val="2"/>
                <w:sz w:val="20"/>
                <w:szCs w:val="20"/>
                <w:highlight w:val="none"/>
              </w:rPr>
            </w:pPr>
            <w:r>
              <w:rPr>
                <w:rFonts w:hint="eastAsia" w:ascii="宋体" w:hAnsi="宋体" w:eastAsia="宋体" w:cs="宋体"/>
                <w:b w:val="0"/>
                <w:color w:val="auto"/>
                <w:kern w:val="2"/>
                <w:sz w:val="20"/>
                <w:szCs w:val="20"/>
                <w:highlight w:val="none"/>
              </w:rPr>
              <w:t>小写：</w:t>
            </w:r>
          </w:p>
        </w:tc>
        <w:tc>
          <w:tcPr>
            <w:tcW w:w="1460" w:type="dxa"/>
            <w:noWrap w:val="0"/>
            <w:vAlign w:val="center"/>
          </w:tcPr>
          <w:p w14:paraId="6B9165BA">
            <w:pPr>
              <w:pStyle w:val="7"/>
              <w:jc w:val="both"/>
              <w:rPr>
                <w:rFonts w:hint="eastAsia" w:ascii="宋体" w:hAnsi="宋体" w:eastAsia="宋体" w:cs="宋体"/>
                <w:b w:val="0"/>
                <w:color w:val="auto"/>
                <w:kern w:val="2"/>
                <w:sz w:val="20"/>
                <w:szCs w:val="20"/>
                <w:highlight w:val="none"/>
                <w:lang w:val="zh-CN"/>
              </w:rPr>
            </w:pPr>
          </w:p>
        </w:tc>
        <w:tc>
          <w:tcPr>
            <w:tcW w:w="1677" w:type="dxa"/>
            <w:noWrap w:val="0"/>
            <w:vAlign w:val="center"/>
          </w:tcPr>
          <w:p w14:paraId="2EB7C15E">
            <w:pPr>
              <w:pStyle w:val="7"/>
              <w:spacing w:line="240" w:lineRule="auto"/>
              <w:rPr>
                <w:rFonts w:hint="eastAsia" w:ascii="宋体" w:hAnsi="宋体" w:eastAsia="宋体" w:cs="宋体"/>
                <w:b w:val="0"/>
                <w:color w:val="auto"/>
                <w:kern w:val="2"/>
                <w:sz w:val="20"/>
                <w:szCs w:val="20"/>
                <w:highlight w:val="none"/>
                <w:lang w:val="en-US" w:eastAsia="zh-CN"/>
              </w:rPr>
            </w:pPr>
            <w:r>
              <w:rPr>
                <w:rFonts w:hint="eastAsia" w:ascii="宋体" w:hAnsi="宋体" w:eastAsia="宋体" w:cs="宋体"/>
                <w:b w:val="0"/>
                <w:color w:val="auto"/>
                <w:kern w:val="2"/>
                <w:sz w:val="20"/>
                <w:szCs w:val="20"/>
                <w:highlight w:val="none"/>
                <w:lang w:val="en-US" w:eastAsia="zh-CN"/>
              </w:rPr>
              <w:t>45</w:t>
            </w:r>
            <w:r>
              <w:rPr>
                <w:rFonts w:hint="eastAsia" w:hAnsi="宋体" w:eastAsia="宋体" w:cs="宋体"/>
                <w:b w:val="0"/>
                <w:color w:val="auto"/>
                <w:kern w:val="2"/>
                <w:sz w:val="20"/>
                <w:szCs w:val="20"/>
                <w:highlight w:val="none"/>
                <w:lang w:val="en-US" w:eastAsia="zh-CN"/>
              </w:rPr>
              <w:t>天</w:t>
            </w:r>
          </w:p>
        </w:tc>
        <w:tc>
          <w:tcPr>
            <w:tcW w:w="1663" w:type="dxa"/>
            <w:noWrap w:val="0"/>
            <w:vAlign w:val="center"/>
          </w:tcPr>
          <w:p w14:paraId="654F9CCD">
            <w:pPr>
              <w:pStyle w:val="7"/>
              <w:rPr>
                <w:rFonts w:hint="eastAsia" w:ascii="宋体" w:hAnsi="宋体" w:eastAsia="宋体" w:cs="宋体"/>
                <w:b w:val="0"/>
                <w:color w:val="auto"/>
                <w:kern w:val="2"/>
                <w:sz w:val="20"/>
                <w:szCs w:val="20"/>
                <w:highlight w:val="none"/>
              </w:rPr>
            </w:pPr>
            <w:r>
              <w:rPr>
                <w:rFonts w:hint="eastAsia" w:ascii="宋体" w:hAnsi="宋体" w:eastAsia="宋体" w:cs="宋体"/>
                <w:b w:val="0"/>
                <w:color w:val="auto"/>
                <w:kern w:val="2"/>
                <w:sz w:val="20"/>
                <w:szCs w:val="20"/>
                <w:highlight w:val="none"/>
              </w:rPr>
              <w:t>符合</w:t>
            </w:r>
            <w:r>
              <w:rPr>
                <w:rFonts w:hint="eastAsia" w:ascii="宋体" w:hAnsi="宋体" w:eastAsia="宋体" w:cs="宋体"/>
                <w:b w:val="0"/>
                <w:color w:val="auto"/>
                <w:kern w:val="2"/>
                <w:sz w:val="20"/>
                <w:szCs w:val="20"/>
                <w:highlight w:val="none"/>
                <w:lang w:eastAsia="zh-CN"/>
              </w:rPr>
              <w:t>采购</w:t>
            </w:r>
            <w:r>
              <w:rPr>
                <w:rFonts w:hint="eastAsia" w:ascii="宋体" w:hAnsi="宋体" w:eastAsia="宋体" w:cs="宋体"/>
                <w:b w:val="0"/>
                <w:color w:val="auto"/>
                <w:kern w:val="2"/>
                <w:sz w:val="20"/>
                <w:szCs w:val="20"/>
                <w:highlight w:val="none"/>
              </w:rPr>
              <w:t>文件和国家及行业规定的建筑工程质量检验评定“合格”标准</w:t>
            </w:r>
          </w:p>
        </w:tc>
        <w:tc>
          <w:tcPr>
            <w:tcW w:w="748" w:type="dxa"/>
            <w:noWrap w:val="0"/>
            <w:vAlign w:val="center"/>
          </w:tcPr>
          <w:p w14:paraId="53D47CEA">
            <w:pPr>
              <w:pStyle w:val="7"/>
              <w:spacing w:line="500" w:lineRule="atLeast"/>
              <w:ind w:firstLine="562"/>
              <w:rPr>
                <w:rFonts w:hint="eastAsia" w:ascii="宋体" w:hAnsi="宋体" w:eastAsia="宋体" w:cs="宋体"/>
                <w:b w:val="0"/>
                <w:color w:val="auto"/>
                <w:kern w:val="2"/>
                <w:sz w:val="20"/>
                <w:szCs w:val="20"/>
                <w:highlight w:val="none"/>
                <w:lang w:val="zh-CN"/>
              </w:rPr>
            </w:pPr>
          </w:p>
        </w:tc>
      </w:tr>
    </w:tbl>
    <w:p w14:paraId="39C3D699">
      <w:pPr>
        <w:pStyle w:val="3"/>
        <w:tabs>
          <w:tab w:val="left" w:pos="5580"/>
        </w:tabs>
        <w:spacing w:line="360" w:lineRule="auto"/>
        <w:ind w:left="1080" w:leftChars="257" w:hanging="540"/>
        <w:rPr>
          <w:rFonts w:hint="eastAsia" w:ascii="宋体" w:hAnsi="宋体" w:eastAsia="宋体" w:cs="宋体"/>
          <w:color w:val="auto"/>
          <w:sz w:val="20"/>
          <w:szCs w:val="20"/>
          <w:highlight w:val="none"/>
        </w:rPr>
      </w:pPr>
    </w:p>
    <w:p w14:paraId="274C4FA5">
      <w:pPr>
        <w:kinsoku w:val="0"/>
        <w:spacing w:line="360" w:lineRule="auto"/>
        <w:ind w:firstLine="400" w:firstLineChars="20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注:</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供应商</w:t>
      </w:r>
      <w:r>
        <w:rPr>
          <w:rFonts w:hint="eastAsia" w:ascii="宋体" w:hAnsi="宋体" w:eastAsia="宋体" w:cs="宋体"/>
          <w:color w:val="auto"/>
          <w:sz w:val="20"/>
          <w:szCs w:val="20"/>
          <w:highlight w:val="none"/>
          <w:lang w:eastAsia="zh-CN"/>
        </w:rPr>
        <w:t>磋商报价</w:t>
      </w:r>
      <w:r>
        <w:rPr>
          <w:rFonts w:hint="eastAsia" w:ascii="宋体" w:hAnsi="宋体" w:eastAsia="宋体" w:cs="宋体"/>
          <w:color w:val="auto"/>
          <w:sz w:val="20"/>
          <w:szCs w:val="20"/>
          <w:highlight w:val="none"/>
        </w:rPr>
        <w:t>不得超过</w:t>
      </w:r>
      <w:r>
        <w:rPr>
          <w:rFonts w:hint="eastAsia" w:ascii="宋体" w:hAnsi="宋体" w:eastAsia="宋体" w:cs="宋体"/>
          <w:color w:val="auto"/>
          <w:sz w:val="20"/>
          <w:szCs w:val="20"/>
          <w:highlight w:val="none"/>
          <w:lang w:eastAsia="zh-CN"/>
        </w:rPr>
        <w:t>最高限价</w:t>
      </w:r>
      <w:r>
        <w:rPr>
          <w:rFonts w:hint="eastAsia" w:ascii="宋体" w:hAnsi="宋体" w:eastAsia="宋体" w:cs="宋体"/>
          <w:color w:val="auto"/>
          <w:sz w:val="20"/>
          <w:szCs w:val="20"/>
          <w:highlight w:val="none"/>
        </w:rPr>
        <w:t>，否则响应文件按无效标处理。</w:t>
      </w:r>
    </w:p>
    <w:p w14:paraId="56849BFC">
      <w:pPr>
        <w:pStyle w:val="3"/>
        <w:tabs>
          <w:tab w:val="left" w:pos="5580"/>
        </w:tabs>
        <w:spacing w:line="360" w:lineRule="auto"/>
        <w:ind w:left="1080" w:leftChars="257" w:hanging="540"/>
        <w:jc w:val="both"/>
        <w:rPr>
          <w:rFonts w:hint="eastAsia" w:ascii="宋体" w:hAnsi="宋体" w:eastAsia="宋体" w:cs="宋体"/>
          <w:color w:val="auto"/>
          <w:sz w:val="20"/>
          <w:szCs w:val="20"/>
          <w:highlight w:val="none"/>
        </w:rPr>
      </w:pPr>
    </w:p>
    <w:p w14:paraId="1910044D">
      <w:pPr>
        <w:pStyle w:val="3"/>
        <w:tabs>
          <w:tab w:val="left" w:pos="5580"/>
        </w:tabs>
        <w:spacing w:line="360" w:lineRule="auto"/>
        <w:ind w:left="1080" w:leftChars="257" w:hanging="540"/>
        <w:rPr>
          <w:rFonts w:hint="eastAsia" w:ascii="宋体" w:hAnsi="宋体" w:eastAsia="宋体" w:cs="宋体"/>
          <w:color w:val="auto"/>
          <w:sz w:val="20"/>
          <w:szCs w:val="20"/>
          <w:highlight w:val="none"/>
          <w:u w:val="single"/>
        </w:rPr>
      </w:pPr>
    </w:p>
    <w:p w14:paraId="36F6F558">
      <w:pPr>
        <w:autoSpaceDE w:val="0"/>
        <w:autoSpaceDN w:val="0"/>
        <w:adjustRightInd w:val="0"/>
        <w:snapToGrid w:val="0"/>
        <w:spacing w:line="360" w:lineRule="auto"/>
        <w:ind w:firstLine="4000" w:firstLineChars="20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lang w:val="zh-CN"/>
        </w:rPr>
        <w:t>供应商（公章）：</w:t>
      </w:r>
      <w:r>
        <w:rPr>
          <w:rFonts w:hint="eastAsia" w:ascii="宋体" w:hAnsi="宋体" w:eastAsia="宋体" w:cs="宋体"/>
          <w:color w:val="auto"/>
          <w:sz w:val="20"/>
          <w:szCs w:val="20"/>
          <w:highlight w:val="none"/>
          <w:u w:val="single"/>
        </w:rPr>
        <w:t xml:space="preserve">                          </w:t>
      </w:r>
    </w:p>
    <w:p w14:paraId="4923C4EA">
      <w:pPr>
        <w:autoSpaceDE w:val="0"/>
        <w:autoSpaceDN w:val="0"/>
        <w:adjustRightInd w:val="0"/>
        <w:snapToGrid w:val="0"/>
        <w:spacing w:line="360" w:lineRule="auto"/>
        <w:ind w:firstLine="4000" w:firstLineChars="20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lang w:val="zh-CN"/>
        </w:rPr>
        <w:t>法定代表人</w:t>
      </w:r>
      <w:r>
        <w:rPr>
          <w:rFonts w:hint="eastAsia" w:ascii="宋体" w:hAnsi="宋体" w:eastAsia="宋体" w:cs="宋体"/>
          <w:color w:val="auto"/>
          <w:sz w:val="20"/>
          <w:szCs w:val="20"/>
          <w:highlight w:val="none"/>
        </w:rPr>
        <w:t>或</w:t>
      </w:r>
      <w:r>
        <w:rPr>
          <w:rFonts w:hint="eastAsia" w:ascii="宋体" w:hAnsi="宋体" w:eastAsia="宋体" w:cs="宋体"/>
          <w:color w:val="auto"/>
          <w:sz w:val="20"/>
          <w:szCs w:val="20"/>
          <w:highlight w:val="none"/>
          <w:lang w:val="zh-CN"/>
        </w:rPr>
        <w:t>授权代表（签字或盖章）：</w:t>
      </w:r>
      <w:r>
        <w:rPr>
          <w:rFonts w:hint="eastAsia" w:ascii="宋体" w:hAnsi="宋体" w:eastAsia="宋体" w:cs="宋体"/>
          <w:color w:val="auto"/>
          <w:sz w:val="20"/>
          <w:szCs w:val="20"/>
          <w:highlight w:val="none"/>
          <w:u w:val="single"/>
        </w:rPr>
        <w:t xml:space="preserve">      </w:t>
      </w:r>
    </w:p>
    <w:p w14:paraId="11EB921E">
      <w:pPr>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lang w:val="zh-CN"/>
        </w:rPr>
        <w:t xml:space="preserve">                                      </w:t>
      </w:r>
      <w:r>
        <w:rPr>
          <w:rFonts w:hint="eastAsia" w:ascii="宋体" w:hAnsi="宋体" w:eastAsia="宋体" w:cs="宋体"/>
          <w:color w:val="auto"/>
          <w:sz w:val="20"/>
          <w:szCs w:val="20"/>
          <w:highlight w:val="none"/>
        </w:rPr>
        <w:t>日     期：</w:t>
      </w:r>
      <w:r>
        <w:rPr>
          <w:rFonts w:hint="eastAsia" w:ascii="宋体" w:hAnsi="宋体" w:eastAsia="宋体" w:cs="宋体"/>
          <w:color w:val="auto"/>
          <w:sz w:val="20"/>
          <w:szCs w:val="20"/>
          <w:highlight w:val="none"/>
          <w:u w:val="single"/>
          <w:lang w:val="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zh-CN"/>
        </w:rPr>
        <w:t xml:space="preserve">  </w:t>
      </w:r>
      <w:r>
        <w:rPr>
          <w:rFonts w:hint="eastAsia" w:ascii="宋体" w:hAnsi="宋体" w:eastAsia="宋体" w:cs="宋体"/>
          <w:color w:val="auto"/>
          <w:sz w:val="20"/>
          <w:szCs w:val="20"/>
          <w:highlight w:val="none"/>
          <w:lang w:val="zh-CN"/>
        </w:rPr>
        <w:t xml:space="preserve">年 </w:t>
      </w:r>
      <w:r>
        <w:rPr>
          <w:rFonts w:hint="eastAsia" w:ascii="宋体" w:hAnsi="宋体" w:eastAsia="宋体" w:cs="宋体"/>
          <w:color w:val="auto"/>
          <w:sz w:val="20"/>
          <w:szCs w:val="20"/>
          <w:highlight w:val="none"/>
          <w:u w:val="single"/>
          <w:lang w:val="zh-CN"/>
        </w:rPr>
        <w:t xml:space="preserve">      </w:t>
      </w:r>
      <w:r>
        <w:rPr>
          <w:rFonts w:hint="eastAsia" w:ascii="宋体" w:hAnsi="宋体" w:eastAsia="宋体" w:cs="宋体"/>
          <w:color w:val="auto"/>
          <w:sz w:val="20"/>
          <w:szCs w:val="20"/>
          <w:highlight w:val="none"/>
          <w:lang w:val="zh-CN"/>
        </w:rPr>
        <w:t>月</w:t>
      </w:r>
      <w:r>
        <w:rPr>
          <w:rFonts w:hint="eastAsia" w:ascii="宋体" w:hAnsi="宋体" w:eastAsia="宋体" w:cs="宋体"/>
          <w:color w:val="auto"/>
          <w:sz w:val="20"/>
          <w:szCs w:val="20"/>
          <w:highlight w:val="none"/>
          <w:u w:val="single"/>
          <w:lang w:val="zh-CN"/>
        </w:rPr>
        <w:t xml:space="preserve">      </w:t>
      </w:r>
      <w:r>
        <w:rPr>
          <w:rFonts w:hint="eastAsia" w:ascii="宋体" w:hAnsi="宋体" w:eastAsia="宋体" w:cs="宋体"/>
          <w:color w:val="auto"/>
          <w:sz w:val="20"/>
          <w:szCs w:val="20"/>
          <w:highlight w:val="none"/>
          <w:lang w:val="zh-CN"/>
        </w:rPr>
        <w:t>日</w:t>
      </w:r>
    </w:p>
    <w:p w14:paraId="70F2B1F4">
      <w:pPr>
        <w:jc w:val="center"/>
        <w:rPr>
          <w:rFonts w:hint="eastAsia" w:ascii="宋体" w:hAnsi="宋体" w:eastAsia="宋体" w:cs="宋体"/>
          <w:b/>
          <w:bCs/>
          <w:color w:val="auto"/>
          <w:sz w:val="20"/>
          <w:szCs w:val="20"/>
          <w:highlight w:val="none"/>
          <w:lang w:val="zh-CN"/>
        </w:rPr>
      </w:pPr>
    </w:p>
    <w:p w14:paraId="10D432CF">
      <w:pPr>
        <w:spacing w:line="360" w:lineRule="auto"/>
        <w:jc w:val="center"/>
        <w:rPr>
          <w:rFonts w:hint="eastAsia"/>
          <w:color w:val="auto"/>
          <w:sz w:val="24"/>
          <w:szCs w:val="32"/>
          <w:highlight w:val="none"/>
        </w:rPr>
      </w:pPr>
      <w:r>
        <w:rPr>
          <w:rFonts w:hint="eastAsia" w:ascii="宋体" w:hAnsi="宋体" w:eastAsia="宋体" w:cs="宋体"/>
          <w:color w:val="auto"/>
          <w:sz w:val="20"/>
          <w:szCs w:val="20"/>
          <w:highlight w:val="none"/>
          <w:lang w:val="zh-CN"/>
        </w:rPr>
        <w:br w:type="page"/>
      </w:r>
      <w:r>
        <w:rPr>
          <w:rFonts w:hint="eastAsia"/>
          <w:color w:val="auto"/>
          <w:highlight w:val="none"/>
        </w:rPr>
        <w:t>分项报价表</w:t>
      </w:r>
    </w:p>
    <w:p w14:paraId="52F96CF2">
      <w:pPr>
        <w:spacing w:line="360" w:lineRule="auto"/>
        <w:rPr>
          <w:color w:val="auto"/>
          <w:highlight w:val="none"/>
        </w:rPr>
      </w:pPr>
      <w:r>
        <w:rPr>
          <w:rFonts w:hint="eastAsia"/>
          <w:color w:val="auto"/>
          <w:highlight w:val="none"/>
        </w:rPr>
        <w:t>项目名称：                 采购项目编号：</w:t>
      </w:r>
    </w:p>
    <w:tbl>
      <w:tblPr>
        <w:tblStyle w:val="4"/>
        <w:tblpPr w:leftFromText="180" w:rightFromText="180" w:vertAnchor="text" w:horzAnchor="page" w:tblpXSpec="center" w:tblpY="32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0"/>
        <w:gridCol w:w="1354"/>
        <w:gridCol w:w="2001"/>
        <w:gridCol w:w="2168"/>
        <w:gridCol w:w="948"/>
      </w:tblGrid>
      <w:tr w14:paraId="1FAF6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230" w:type="dxa"/>
            <w:noWrap w:val="0"/>
            <w:vAlign w:val="center"/>
          </w:tcPr>
          <w:p w14:paraId="17471B97">
            <w:pPr>
              <w:spacing w:line="240" w:lineRule="auto"/>
              <w:jc w:val="center"/>
              <w:rPr>
                <w:rFonts w:hint="eastAsia"/>
                <w:color w:val="auto"/>
                <w:highlight w:val="none"/>
                <w:lang w:eastAsia="zh-CN"/>
              </w:rPr>
            </w:pPr>
            <w:r>
              <w:rPr>
                <w:rFonts w:hint="eastAsia"/>
                <w:color w:val="auto"/>
                <w:highlight w:val="none"/>
                <w:lang w:val="en-US" w:eastAsia="zh-CN"/>
              </w:rPr>
              <w:t>采购内容</w:t>
            </w:r>
          </w:p>
        </w:tc>
        <w:tc>
          <w:tcPr>
            <w:tcW w:w="1354" w:type="dxa"/>
            <w:noWrap w:val="0"/>
            <w:vAlign w:val="center"/>
          </w:tcPr>
          <w:p w14:paraId="5E466827">
            <w:pPr>
              <w:spacing w:line="240" w:lineRule="auto"/>
              <w:jc w:val="center"/>
              <w:rPr>
                <w:rFonts w:hint="eastAsia"/>
                <w:color w:val="auto"/>
                <w:highlight w:val="none"/>
              </w:rPr>
            </w:pPr>
            <w:r>
              <w:rPr>
                <w:rFonts w:hint="eastAsia"/>
                <w:color w:val="auto"/>
                <w:highlight w:val="none"/>
              </w:rPr>
              <w:t>暂定量</w:t>
            </w:r>
          </w:p>
        </w:tc>
        <w:tc>
          <w:tcPr>
            <w:tcW w:w="2001" w:type="dxa"/>
            <w:noWrap w:val="0"/>
            <w:vAlign w:val="center"/>
          </w:tcPr>
          <w:p w14:paraId="7A5EE1A4">
            <w:pPr>
              <w:spacing w:line="240" w:lineRule="auto"/>
              <w:jc w:val="center"/>
              <w:rPr>
                <w:rFonts w:hint="eastAsia" w:eastAsiaTheme="minorEastAsia"/>
                <w:color w:val="auto"/>
                <w:highlight w:val="none"/>
                <w:lang w:eastAsia="zh-CN"/>
              </w:rPr>
            </w:pPr>
            <w:r>
              <w:rPr>
                <w:rFonts w:hint="eastAsia"/>
                <w:color w:val="auto"/>
                <w:highlight w:val="none"/>
                <w:lang w:eastAsia="zh-CN"/>
              </w:rPr>
              <w:t>含税完全综合单价</w:t>
            </w:r>
          </w:p>
        </w:tc>
        <w:tc>
          <w:tcPr>
            <w:tcW w:w="2168" w:type="dxa"/>
            <w:noWrap w:val="0"/>
            <w:vAlign w:val="center"/>
          </w:tcPr>
          <w:p w14:paraId="2C721045">
            <w:pPr>
              <w:spacing w:line="240" w:lineRule="auto"/>
              <w:jc w:val="center"/>
              <w:rPr>
                <w:rFonts w:hint="eastAsia"/>
                <w:color w:val="auto"/>
                <w:highlight w:val="none"/>
              </w:rPr>
            </w:pPr>
            <w:r>
              <w:rPr>
                <w:rFonts w:hint="eastAsia"/>
                <w:color w:val="auto"/>
                <w:highlight w:val="none"/>
              </w:rPr>
              <w:t>合计(元)</w:t>
            </w:r>
          </w:p>
        </w:tc>
        <w:tc>
          <w:tcPr>
            <w:tcW w:w="948" w:type="dxa"/>
            <w:noWrap w:val="0"/>
            <w:vAlign w:val="center"/>
          </w:tcPr>
          <w:p w14:paraId="7AFCA628">
            <w:pPr>
              <w:spacing w:line="240" w:lineRule="auto"/>
              <w:jc w:val="center"/>
              <w:rPr>
                <w:rFonts w:hint="eastAsia"/>
                <w:color w:val="auto"/>
                <w:highlight w:val="none"/>
              </w:rPr>
            </w:pPr>
            <w:r>
              <w:rPr>
                <w:rFonts w:hint="eastAsia"/>
                <w:color w:val="auto"/>
                <w:highlight w:val="none"/>
              </w:rPr>
              <w:t>备注</w:t>
            </w:r>
          </w:p>
        </w:tc>
      </w:tr>
      <w:tr w14:paraId="02E7A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230" w:type="dxa"/>
            <w:noWrap w:val="0"/>
            <w:vAlign w:val="center"/>
          </w:tcPr>
          <w:p w14:paraId="67039C06">
            <w:pPr>
              <w:spacing w:line="240" w:lineRule="auto"/>
              <w:jc w:val="center"/>
              <w:rPr>
                <w:rFonts w:hint="eastAsia" w:eastAsiaTheme="minorEastAsia"/>
                <w:color w:val="auto"/>
                <w:highlight w:val="none"/>
                <w:lang w:eastAsia="zh-CN"/>
              </w:rPr>
            </w:pPr>
            <w:r>
              <w:rPr>
                <w:rFonts w:hint="eastAsia"/>
                <w:color w:val="auto"/>
                <w:highlight w:val="none"/>
                <w:lang w:eastAsia="zh-CN"/>
              </w:rPr>
              <w:t>铲青</w:t>
            </w:r>
          </w:p>
        </w:tc>
        <w:tc>
          <w:tcPr>
            <w:tcW w:w="1354" w:type="dxa"/>
            <w:noWrap w:val="0"/>
            <w:vAlign w:val="center"/>
          </w:tcPr>
          <w:p w14:paraId="2F141A84">
            <w:pPr>
              <w:spacing w:line="240" w:lineRule="auto"/>
              <w:jc w:val="center"/>
              <w:rPr>
                <w:rFonts w:hint="eastAsia"/>
                <w:color w:val="auto"/>
                <w:highlight w:val="none"/>
              </w:rPr>
            </w:pPr>
            <w:r>
              <w:rPr>
                <w:rFonts w:hint="eastAsia"/>
                <w:color w:val="auto"/>
                <w:highlight w:val="none"/>
                <w:lang w:val="en-US" w:eastAsia="zh-CN"/>
              </w:rPr>
              <w:t>162亩</w:t>
            </w:r>
          </w:p>
        </w:tc>
        <w:tc>
          <w:tcPr>
            <w:tcW w:w="2001" w:type="dxa"/>
            <w:noWrap w:val="0"/>
            <w:vAlign w:val="center"/>
          </w:tcPr>
          <w:p w14:paraId="47D9CE80">
            <w:pPr>
              <w:spacing w:line="240" w:lineRule="auto"/>
              <w:jc w:val="center"/>
              <w:rPr>
                <w:rFonts w:hint="eastAsia"/>
                <w:color w:val="auto"/>
                <w:highlight w:val="none"/>
              </w:rPr>
            </w:pPr>
            <w:r>
              <w:rPr>
                <w:rFonts w:hint="eastAsia"/>
                <w:color w:val="auto"/>
                <w:highlight w:val="none"/>
                <w:u w:val="single"/>
                <w:lang w:val="en-US" w:eastAsia="zh-CN"/>
              </w:rPr>
              <w:t xml:space="preserve">    </w:t>
            </w:r>
            <w:r>
              <w:rPr>
                <w:rFonts w:hint="eastAsia"/>
                <w:color w:val="auto"/>
                <w:highlight w:val="none"/>
              </w:rPr>
              <w:t>元/</w:t>
            </w:r>
            <w:r>
              <w:rPr>
                <w:rFonts w:hint="eastAsia"/>
                <w:color w:val="auto"/>
                <w:highlight w:val="none"/>
                <w:lang w:val="en-US" w:eastAsia="zh-CN"/>
              </w:rPr>
              <w:t>亩</w:t>
            </w:r>
          </w:p>
        </w:tc>
        <w:tc>
          <w:tcPr>
            <w:tcW w:w="2168" w:type="dxa"/>
            <w:noWrap w:val="0"/>
            <w:vAlign w:val="center"/>
          </w:tcPr>
          <w:p w14:paraId="00FE56F8">
            <w:pPr>
              <w:spacing w:line="240" w:lineRule="auto"/>
              <w:jc w:val="center"/>
              <w:rPr>
                <w:rFonts w:hint="eastAsia"/>
                <w:color w:val="auto"/>
                <w:highlight w:val="none"/>
              </w:rPr>
            </w:pPr>
          </w:p>
        </w:tc>
        <w:tc>
          <w:tcPr>
            <w:tcW w:w="948" w:type="dxa"/>
            <w:noWrap w:val="0"/>
            <w:vAlign w:val="center"/>
          </w:tcPr>
          <w:p w14:paraId="0BC42D33">
            <w:pPr>
              <w:spacing w:line="240" w:lineRule="auto"/>
              <w:rPr>
                <w:rFonts w:hint="eastAsia"/>
                <w:color w:val="auto"/>
                <w:highlight w:val="none"/>
              </w:rPr>
            </w:pPr>
          </w:p>
        </w:tc>
      </w:tr>
      <w:tr w14:paraId="4B39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230" w:type="dxa"/>
            <w:noWrap w:val="0"/>
            <w:vAlign w:val="center"/>
          </w:tcPr>
          <w:p w14:paraId="15A8F7BA">
            <w:pPr>
              <w:spacing w:line="240" w:lineRule="auto"/>
              <w:jc w:val="center"/>
              <w:rPr>
                <w:rFonts w:hint="eastAsia"/>
                <w:color w:val="auto"/>
                <w:highlight w:val="none"/>
              </w:rPr>
            </w:pPr>
            <w:r>
              <w:rPr>
                <w:rFonts w:hint="eastAsia"/>
                <w:color w:val="auto"/>
                <w:highlight w:val="none"/>
                <w:lang w:val="en-US" w:eastAsia="zh-CN"/>
              </w:rPr>
              <w:t>垃圾清运</w:t>
            </w:r>
          </w:p>
        </w:tc>
        <w:tc>
          <w:tcPr>
            <w:tcW w:w="1354" w:type="dxa"/>
            <w:noWrap w:val="0"/>
            <w:vAlign w:val="center"/>
          </w:tcPr>
          <w:p w14:paraId="2066AE93">
            <w:pPr>
              <w:spacing w:line="240" w:lineRule="auto"/>
              <w:jc w:val="center"/>
              <w:rPr>
                <w:rFonts w:hint="default"/>
                <w:color w:val="auto"/>
                <w:highlight w:val="none"/>
                <w:lang w:val="en-US"/>
              </w:rPr>
            </w:pPr>
            <w:r>
              <w:rPr>
                <w:rFonts w:hint="eastAsia"/>
                <w:color w:val="auto"/>
                <w:highlight w:val="none"/>
                <w:lang w:val="en-US" w:eastAsia="zh-CN"/>
              </w:rPr>
              <w:t>16200m³</w:t>
            </w:r>
          </w:p>
        </w:tc>
        <w:tc>
          <w:tcPr>
            <w:tcW w:w="2001" w:type="dxa"/>
            <w:noWrap w:val="0"/>
            <w:vAlign w:val="center"/>
          </w:tcPr>
          <w:p w14:paraId="2FD64172">
            <w:pPr>
              <w:spacing w:line="240" w:lineRule="auto"/>
              <w:jc w:val="center"/>
              <w:rPr>
                <w:rFonts w:hint="eastAsia"/>
                <w:color w:val="auto"/>
                <w:highlight w:val="none"/>
              </w:rPr>
            </w:pPr>
            <w:r>
              <w:rPr>
                <w:rFonts w:hint="eastAsia"/>
                <w:color w:val="auto"/>
                <w:highlight w:val="none"/>
                <w:u w:val="single"/>
                <w:lang w:val="en-US" w:eastAsia="zh-CN"/>
              </w:rPr>
              <w:t xml:space="preserve">    </w:t>
            </w:r>
            <w:r>
              <w:rPr>
                <w:rFonts w:hint="eastAsia"/>
                <w:color w:val="auto"/>
                <w:highlight w:val="none"/>
              </w:rPr>
              <w:t>元/</w:t>
            </w:r>
            <w:r>
              <w:rPr>
                <w:rFonts w:hint="eastAsia"/>
                <w:color w:val="auto"/>
                <w:highlight w:val="none"/>
                <w:lang w:val="en-US" w:eastAsia="zh-CN"/>
              </w:rPr>
              <w:t>m</w:t>
            </w:r>
          </w:p>
        </w:tc>
        <w:tc>
          <w:tcPr>
            <w:tcW w:w="2168" w:type="dxa"/>
            <w:noWrap w:val="0"/>
            <w:vAlign w:val="center"/>
          </w:tcPr>
          <w:p w14:paraId="6B2E0FA0">
            <w:pPr>
              <w:spacing w:line="240" w:lineRule="auto"/>
              <w:jc w:val="center"/>
              <w:rPr>
                <w:rFonts w:hint="eastAsia"/>
                <w:color w:val="auto"/>
                <w:highlight w:val="none"/>
              </w:rPr>
            </w:pPr>
          </w:p>
        </w:tc>
        <w:tc>
          <w:tcPr>
            <w:tcW w:w="948" w:type="dxa"/>
            <w:noWrap w:val="0"/>
            <w:vAlign w:val="center"/>
          </w:tcPr>
          <w:p w14:paraId="2B0E6091">
            <w:pPr>
              <w:spacing w:line="240" w:lineRule="auto"/>
              <w:rPr>
                <w:rFonts w:hint="eastAsia"/>
                <w:color w:val="auto"/>
                <w:highlight w:val="none"/>
              </w:rPr>
            </w:pPr>
          </w:p>
        </w:tc>
      </w:tr>
      <w:tr w14:paraId="5A17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2230" w:type="dxa"/>
            <w:noWrap w:val="0"/>
            <w:vAlign w:val="center"/>
          </w:tcPr>
          <w:p w14:paraId="77540E59">
            <w:pPr>
              <w:spacing w:line="240" w:lineRule="auto"/>
              <w:jc w:val="center"/>
              <w:rPr>
                <w:rFonts w:hint="eastAsia"/>
                <w:color w:val="auto"/>
                <w:highlight w:val="none"/>
              </w:rPr>
            </w:pPr>
            <w:r>
              <w:rPr>
                <w:rFonts w:hint="eastAsia"/>
                <w:color w:val="auto"/>
                <w:highlight w:val="none"/>
                <w:lang w:val="en-US" w:eastAsia="zh-CN"/>
              </w:rPr>
              <w:t>防尘网覆盖</w:t>
            </w:r>
          </w:p>
        </w:tc>
        <w:tc>
          <w:tcPr>
            <w:tcW w:w="1354" w:type="dxa"/>
            <w:noWrap w:val="0"/>
            <w:vAlign w:val="center"/>
          </w:tcPr>
          <w:p w14:paraId="343514D4">
            <w:pPr>
              <w:spacing w:line="240" w:lineRule="auto"/>
              <w:jc w:val="center"/>
              <w:rPr>
                <w:rFonts w:hint="eastAsia"/>
                <w:color w:val="auto"/>
                <w:highlight w:val="none"/>
              </w:rPr>
            </w:pPr>
            <w:r>
              <w:rPr>
                <w:rFonts w:hint="eastAsia"/>
                <w:color w:val="auto"/>
                <w:highlight w:val="none"/>
                <w:lang w:val="en-US" w:eastAsia="zh-CN"/>
              </w:rPr>
              <w:t>162亩</w:t>
            </w:r>
          </w:p>
        </w:tc>
        <w:tc>
          <w:tcPr>
            <w:tcW w:w="2001" w:type="dxa"/>
            <w:noWrap w:val="0"/>
            <w:vAlign w:val="center"/>
          </w:tcPr>
          <w:p w14:paraId="425667D1">
            <w:pPr>
              <w:spacing w:line="240" w:lineRule="auto"/>
              <w:jc w:val="center"/>
              <w:rPr>
                <w:rFonts w:hint="eastAsia"/>
                <w:color w:val="auto"/>
                <w:highlight w:val="none"/>
              </w:rPr>
            </w:pPr>
            <w:r>
              <w:rPr>
                <w:rFonts w:hint="eastAsia"/>
                <w:color w:val="auto"/>
                <w:highlight w:val="none"/>
                <w:u w:val="single"/>
                <w:lang w:val="en-US" w:eastAsia="zh-CN"/>
              </w:rPr>
              <w:t xml:space="preserve">    </w:t>
            </w:r>
            <w:r>
              <w:rPr>
                <w:rFonts w:hint="eastAsia"/>
                <w:color w:val="auto"/>
                <w:highlight w:val="none"/>
              </w:rPr>
              <w:t>元/亩</w:t>
            </w:r>
          </w:p>
        </w:tc>
        <w:tc>
          <w:tcPr>
            <w:tcW w:w="2168" w:type="dxa"/>
            <w:noWrap w:val="0"/>
            <w:vAlign w:val="center"/>
          </w:tcPr>
          <w:p w14:paraId="3A1822E5">
            <w:pPr>
              <w:spacing w:line="240" w:lineRule="auto"/>
              <w:jc w:val="center"/>
              <w:rPr>
                <w:rFonts w:hint="eastAsia"/>
                <w:color w:val="auto"/>
                <w:highlight w:val="none"/>
              </w:rPr>
            </w:pPr>
          </w:p>
        </w:tc>
        <w:tc>
          <w:tcPr>
            <w:tcW w:w="948" w:type="dxa"/>
            <w:noWrap w:val="0"/>
            <w:vAlign w:val="center"/>
          </w:tcPr>
          <w:p w14:paraId="191F576C">
            <w:pPr>
              <w:spacing w:line="240" w:lineRule="auto"/>
              <w:rPr>
                <w:rFonts w:hint="eastAsia"/>
                <w:color w:val="auto"/>
                <w:highlight w:val="none"/>
              </w:rPr>
            </w:pPr>
          </w:p>
        </w:tc>
      </w:tr>
      <w:tr w14:paraId="56206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230" w:type="dxa"/>
            <w:noWrap w:val="0"/>
            <w:vAlign w:val="center"/>
          </w:tcPr>
          <w:p w14:paraId="5C7715CC">
            <w:pPr>
              <w:spacing w:line="240" w:lineRule="auto"/>
              <w:jc w:val="center"/>
              <w:rPr>
                <w:rFonts w:hint="default" w:eastAsiaTheme="minorEastAsia"/>
                <w:color w:val="auto"/>
                <w:highlight w:val="none"/>
                <w:lang w:val="en-US" w:eastAsia="zh-CN"/>
              </w:rPr>
            </w:pPr>
            <w:r>
              <w:rPr>
                <w:rFonts w:hint="eastAsia"/>
                <w:color w:val="auto"/>
                <w:highlight w:val="none"/>
                <w:lang w:eastAsia="zh-CN"/>
              </w:rPr>
              <w:t>道路破除</w:t>
            </w:r>
          </w:p>
        </w:tc>
        <w:tc>
          <w:tcPr>
            <w:tcW w:w="1354" w:type="dxa"/>
            <w:noWrap w:val="0"/>
            <w:vAlign w:val="center"/>
          </w:tcPr>
          <w:p w14:paraId="486AE1B3">
            <w:pPr>
              <w:spacing w:line="240" w:lineRule="auto"/>
              <w:jc w:val="center"/>
              <w:rPr>
                <w:rFonts w:hint="eastAsia"/>
                <w:color w:val="auto"/>
                <w:highlight w:val="none"/>
              </w:rPr>
            </w:pPr>
            <w:r>
              <w:rPr>
                <w:rFonts w:hint="eastAsia"/>
                <w:color w:val="auto"/>
                <w:highlight w:val="none"/>
                <w:lang w:val="en-US" w:eastAsia="zh-CN"/>
              </w:rPr>
              <w:t>4500㎡</w:t>
            </w:r>
          </w:p>
        </w:tc>
        <w:tc>
          <w:tcPr>
            <w:tcW w:w="2001" w:type="dxa"/>
            <w:noWrap w:val="0"/>
            <w:vAlign w:val="center"/>
          </w:tcPr>
          <w:p w14:paraId="139CF070">
            <w:pPr>
              <w:spacing w:line="240" w:lineRule="auto"/>
              <w:jc w:val="center"/>
              <w:rPr>
                <w:rFonts w:hint="eastAsia"/>
                <w:color w:val="auto"/>
                <w:highlight w:val="none"/>
              </w:rPr>
            </w:pPr>
            <w:r>
              <w:rPr>
                <w:rFonts w:hint="eastAsia"/>
                <w:color w:val="auto"/>
                <w:highlight w:val="none"/>
                <w:u w:val="single"/>
                <w:lang w:val="en-US" w:eastAsia="zh-CN"/>
              </w:rPr>
              <w:t xml:space="preserve">    </w:t>
            </w:r>
            <w:r>
              <w:rPr>
                <w:rFonts w:hint="eastAsia"/>
                <w:color w:val="auto"/>
                <w:highlight w:val="none"/>
              </w:rPr>
              <w:t>元/</w:t>
            </w:r>
            <w:r>
              <w:rPr>
                <w:rFonts w:hint="eastAsia"/>
                <w:color w:val="auto"/>
                <w:highlight w:val="none"/>
                <w:lang w:val="en-US" w:eastAsia="zh-CN"/>
              </w:rPr>
              <w:t>㎡</w:t>
            </w:r>
          </w:p>
        </w:tc>
        <w:tc>
          <w:tcPr>
            <w:tcW w:w="2168" w:type="dxa"/>
            <w:noWrap w:val="0"/>
            <w:vAlign w:val="center"/>
          </w:tcPr>
          <w:p w14:paraId="7281BB0B">
            <w:pPr>
              <w:spacing w:line="240" w:lineRule="auto"/>
              <w:jc w:val="center"/>
              <w:rPr>
                <w:rFonts w:hint="eastAsia"/>
                <w:color w:val="auto"/>
                <w:highlight w:val="none"/>
              </w:rPr>
            </w:pPr>
          </w:p>
        </w:tc>
        <w:tc>
          <w:tcPr>
            <w:tcW w:w="948" w:type="dxa"/>
            <w:noWrap w:val="0"/>
            <w:vAlign w:val="center"/>
          </w:tcPr>
          <w:p w14:paraId="08282C79">
            <w:pPr>
              <w:spacing w:line="240" w:lineRule="auto"/>
              <w:rPr>
                <w:rFonts w:hint="eastAsia"/>
                <w:color w:val="auto"/>
                <w:highlight w:val="none"/>
              </w:rPr>
            </w:pPr>
          </w:p>
        </w:tc>
      </w:tr>
      <w:tr w14:paraId="62FB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230" w:type="dxa"/>
            <w:noWrap w:val="0"/>
            <w:vAlign w:val="center"/>
          </w:tcPr>
          <w:p w14:paraId="13BBBF51">
            <w:pPr>
              <w:spacing w:line="240" w:lineRule="auto"/>
              <w:jc w:val="center"/>
              <w:rPr>
                <w:rFonts w:hint="eastAsia"/>
                <w:color w:val="auto"/>
                <w:highlight w:val="none"/>
              </w:rPr>
            </w:pPr>
            <w:r>
              <w:rPr>
                <w:rFonts w:hint="eastAsia"/>
                <w:color w:val="auto"/>
                <w:highlight w:val="none"/>
                <w:lang w:val="en-US" w:eastAsia="zh-CN"/>
              </w:rPr>
              <w:t>围墙圈建</w:t>
            </w:r>
          </w:p>
        </w:tc>
        <w:tc>
          <w:tcPr>
            <w:tcW w:w="1354" w:type="dxa"/>
            <w:noWrap w:val="0"/>
            <w:vAlign w:val="center"/>
          </w:tcPr>
          <w:p w14:paraId="321A4565">
            <w:pPr>
              <w:spacing w:line="240" w:lineRule="auto"/>
              <w:jc w:val="center"/>
              <w:rPr>
                <w:rFonts w:hint="eastAsia"/>
                <w:color w:val="auto"/>
                <w:highlight w:val="none"/>
                <w:lang w:val="en-US" w:eastAsia="zh-CN"/>
              </w:rPr>
            </w:pPr>
            <w:r>
              <w:rPr>
                <w:rFonts w:hint="eastAsia"/>
                <w:color w:val="auto"/>
                <w:highlight w:val="none"/>
              </w:rPr>
              <w:t>1</w:t>
            </w:r>
            <w:r>
              <w:rPr>
                <w:rFonts w:hint="eastAsia"/>
                <w:color w:val="auto"/>
                <w:highlight w:val="none"/>
                <w:lang w:val="en-US" w:eastAsia="zh-CN"/>
              </w:rPr>
              <w:t>600m</w:t>
            </w:r>
          </w:p>
        </w:tc>
        <w:tc>
          <w:tcPr>
            <w:tcW w:w="2001" w:type="dxa"/>
            <w:noWrap w:val="0"/>
            <w:vAlign w:val="center"/>
          </w:tcPr>
          <w:p w14:paraId="0D0B210D">
            <w:pPr>
              <w:spacing w:line="240" w:lineRule="auto"/>
              <w:jc w:val="center"/>
              <w:rPr>
                <w:rFonts w:hint="eastAsia"/>
                <w:color w:val="auto"/>
                <w:highlight w:val="none"/>
              </w:rPr>
            </w:pPr>
            <w:r>
              <w:rPr>
                <w:rFonts w:hint="eastAsia"/>
                <w:color w:val="auto"/>
                <w:highlight w:val="none"/>
                <w:u w:val="single"/>
                <w:lang w:val="en-US" w:eastAsia="zh-CN"/>
              </w:rPr>
              <w:t xml:space="preserve">    </w:t>
            </w:r>
            <w:r>
              <w:rPr>
                <w:rFonts w:hint="eastAsia"/>
                <w:color w:val="auto"/>
                <w:highlight w:val="none"/>
              </w:rPr>
              <w:t>元/m</w:t>
            </w:r>
          </w:p>
        </w:tc>
        <w:tc>
          <w:tcPr>
            <w:tcW w:w="2168" w:type="dxa"/>
            <w:noWrap w:val="0"/>
            <w:vAlign w:val="center"/>
          </w:tcPr>
          <w:p w14:paraId="4B1FCF11">
            <w:pPr>
              <w:spacing w:line="240" w:lineRule="auto"/>
              <w:jc w:val="center"/>
              <w:rPr>
                <w:rFonts w:hint="eastAsia"/>
                <w:color w:val="auto"/>
                <w:highlight w:val="none"/>
              </w:rPr>
            </w:pPr>
          </w:p>
        </w:tc>
        <w:tc>
          <w:tcPr>
            <w:tcW w:w="948" w:type="dxa"/>
            <w:noWrap w:val="0"/>
            <w:vAlign w:val="center"/>
          </w:tcPr>
          <w:p w14:paraId="48485394">
            <w:pPr>
              <w:spacing w:line="240" w:lineRule="auto"/>
              <w:rPr>
                <w:rFonts w:hint="eastAsia"/>
                <w:color w:val="auto"/>
                <w:highlight w:val="none"/>
              </w:rPr>
            </w:pPr>
          </w:p>
        </w:tc>
      </w:tr>
      <w:tr w14:paraId="13E7F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3584" w:type="dxa"/>
            <w:gridSpan w:val="2"/>
            <w:noWrap w:val="0"/>
            <w:vAlign w:val="center"/>
          </w:tcPr>
          <w:p w14:paraId="0069D25C">
            <w:pPr>
              <w:spacing w:line="240" w:lineRule="auto"/>
              <w:jc w:val="center"/>
              <w:rPr>
                <w:rFonts w:hint="eastAsia"/>
                <w:color w:val="auto"/>
                <w:highlight w:val="none"/>
              </w:rPr>
            </w:pPr>
            <w:r>
              <w:rPr>
                <w:rFonts w:hint="eastAsia"/>
                <w:color w:val="auto"/>
                <w:highlight w:val="none"/>
                <w:lang w:eastAsia="zh-CN"/>
              </w:rPr>
              <w:t>磋商</w:t>
            </w:r>
            <w:r>
              <w:rPr>
                <w:rFonts w:hint="eastAsia"/>
                <w:color w:val="auto"/>
                <w:highlight w:val="none"/>
              </w:rPr>
              <w:t>总</w:t>
            </w:r>
            <w:r>
              <w:rPr>
                <w:rFonts w:hint="eastAsia"/>
                <w:color w:val="auto"/>
                <w:highlight w:val="none"/>
                <w:lang w:eastAsia="zh-CN"/>
              </w:rPr>
              <w:t>报</w:t>
            </w:r>
            <w:r>
              <w:rPr>
                <w:rFonts w:hint="eastAsia"/>
                <w:color w:val="auto"/>
                <w:highlight w:val="none"/>
              </w:rPr>
              <w:t>价</w:t>
            </w:r>
          </w:p>
        </w:tc>
        <w:tc>
          <w:tcPr>
            <w:tcW w:w="5117" w:type="dxa"/>
            <w:gridSpan w:val="3"/>
            <w:noWrap w:val="0"/>
            <w:vAlign w:val="center"/>
          </w:tcPr>
          <w:p w14:paraId="4CB8ED8E">
            <w:pPr>
              <w:spacing w:line="240" w:lineRule="auto"/>
              <w:rPr>
                <w:color w:val="auto"/>
                <w:highlight w:val="none"/>
              </w:rPr>
            </w:pPr>
            <w:r>
              <w:rPr>
                <w:rFonts w:hint="eastAsia"/>
                <w:color w:val="auto"/>
                <w:highlight w:val="none"/>
              </w:rPr>
              <w:t>小写：</w:t>
            </w:r>
          </w:p>
          <w:p w14:paraId="2EBDFF3D">
            <w:pPr>
              <w:spacing w:line="240" w:lineRule="auto"/>
              <w:rPr>
                <w:rFonts w:hint="eastAsia"/>
                <w:color w:val="auto"/>
                <w:highlight w:val="none"/>
              </w:rPr>
            </w:pPr>
            <w:r>
              <w:rPr>
                <w:rFonts w:hint="eastAsia"/>
                <w:color w:val="auto"/>
                <w:highlight w:val="none"/>
              </w:rPr>
              <w:t>大写：</w:t>
            </w:r>
          </w:p>
        </w:tc>
      </w:tr>
    </w:tbl>
    <w:p w14:paraId="6877ED80">
      <w:pPr>
        <w:rPr>
          <w:rFonts w:hint="eastAsia"/>
          <w:color w:val="auto"/>
          <w:highlight w:val="none"/>
        </w:rPr>
      </w:pPr>
    </w:p>
    <w:p w14:paraId="0BFE60B9">
      <w:pPr>
        <w:spacing w:line="360" w:lineRule="auto"/>
        <w:rPr>
          <w:rFonts w:hint="eastAsia"/>
          <w:color w:val="auto"/>
          <w:highlight w:val="none"/>
          <w:lang w:eastAsia="zh-CN"/>
        </w:rPr>
      </w:pPr>
      <w:r>
        <w:rPr>
          <w:rFonts w:hint="eastAsia"/>
          <w:color w:val="auto"/>
          <w:highlight w:val="none"/>
        </w:rPr>
        <w:t>备注：1、以上工程量为暂定数量，结算时以实际数量为准</w:t>
      </w:r>
      <w:r>
        <w:rPr>
          <w:rFonts w:hint="eastAsia"/>
          <w:color w:val="auto"/>
          <w:highlight w:val="none"/>
          <w:lang w:eastAsia="zh-CN"/>
        </w:rPr>
        <w:t>；</w:t>
      </w:r>
    </w:p>
    <w:p w14:paraId="00005C7D">
      <w:pPr>
        <w:spacing w:line="360" w:lineRule="auto"/>
        <w:rPr>
          <w:rFonts w:hint="eastAsia"/>
          <w:color w:val="auto"/>
          <w:highlight w:val="none"/>
          <w:lang w:eastAsia="zh-CN"/>
        </w:rPr>
      </w:pPr>
      <w:r>
        <w:rPr>
          <w:rFonts w:hint="eastAsia"/>
          <w:color w:val="auto"/>
          <w:highlight w:val="none"/>
        </w:rPr>
        <w:t>2、含税完全综合单价&gt;含税完全综合单价最高限价或投标总价&gt;预算金额时，即为无效文件</w:t>
      </w:r>
      <w:r>
        <w:rPr>
          <w:rFonts w:hint="eastAsia"/>
          <w:color w:val="auto"/>
          <w:highlight w:val="none"/>
          <w:lang w:eastAsia="zh-CN"/>
        </w:rPr>
        <w:t>；</w:t>
      </w:r>
    </w:p>
    <w:p w14:paraId="2471F3A3">
      <w:pPr>
        <w:spacing w:line="360" w:lineRule="auto"/>
        <w:rPr>
          <w:color w:val="auto"/>
          <w:highlight w:val="none"/>
        </w:rPr>
      </w:pPr>
      <w:r>
        <w:rPr>
          <w:rFonts w:hint="eastAsia"/>
          <w:color w:val="auto"/>
          <w:highlight w:val="none"/>
        </w:rPr>
        <w:t>3、分项报价表中磋商总报价金额须与首次磋商报价表中</w:t>
      </w:r>
      <w:r>
        <w:rPr>
          <w:rFonts w:hint="eastAsia"/>
          <w:color w:val="auto"/>
          <w:highlight w:val="none"/>
          <w:lang w:eastAsia="zh-CN"/>
        </w:rPr>
        <w:t>磋商报价</w:t>
      </w:r>
      <w:r>
        <w:rPr>
          <w:rFonts w:hint="eastAsia"/>
          <w:color w:val="auto"/>
          <w:highlight w:val="none"/>
        </w:rPr>
        <w:t>金额一致。</w:t>
      </w:r>
    </w:p>
    <w:p w14:paraId="2D193D08">
      <w:pPr>
        <w:spacing w:line="360" w:lineRule="auto"/>
        <w:rPr>
          <w:rFonts w:hint="eastAsia"/>
          <w:color w:val="auto"/>
          <w:highlight w:val="none"/>
        </w:rPr>
      </w:pPr>
    </w:p>
    <w:p w14:paraId="3A86E179">
      <w:pPr>
        <w:wordWrap w:val="0"/>
        <w:spacing w:line="360" w:lineRule="auto"/>
        <w:jc w:val="right"/>
        <w:rPr>
          <w:rFonts w:hint="default" w:eastAsiaTheme="minorEastAsia"/>
          <w:color w:val="auto"/>
          <w:highlight w:val="none"/>
          <w:lang w:val="en-US" w:eastAsia="zh-CN"/>
        </w:rPr>
      </w:pPr>
      <w:r>
        <w:rPr>
          <w:rFonts w:hint="eastAsia"/>
          <w:color w:val="auto"/>
          <w:highlight w:val="none"/>
          <w:lang w:val="zh-CN"/>
        </w:rPr>
        <w:t>供应商（公章）：</w:t>
      </w:r>
      <w:r>
        <w:rPr>
          <w:rFonts w:hint="eastAsia"/>
          <w:color w:val="auto"/>
          <w:highlight w:val="none"/>
          <w:u w:val="single"/>
          <w:lang w:val="en-US" w:eastAsia="zh-CN"/>
        </w:rPr>
        <w:t xml:space="preserve">           </w:t>
      </w:r>
    </w:p>
    <w:p w14:paraId="5C1625F3">
      <w:pPr>
        <w:wordWrap w:val="0"/>
        <w:spacing w:line="360" w:lineRule="auto"/>
        <w:jc w:val="right"/>
        <w:rPr>
          <w:rFonts w:hint="default" w:eastAsiaTheme="minorEastAsia"/>
          <w:color w:val="auto"/>
          <w:highlight w:val="none"/>
          <w:lang w:val="en-US" w:eastAsia="zh-CN"/>
        </w:rPr>
      </w:pPr>
      <w:r>
        <w:rPr>
          <w:rFonts w:hint="eastAsia"/>
          <w:color w:val="auto"/>
          <w:highlight w:val="none"/>
          <w:lang w:val="zh-CN"/>
        </w:rPr>
        <w:t>法定代表人</w:t>
      </w:r>
      <w:r>
        <w:rPr>
          <w:rFonts w:hint="eastAsia"/>
          <w:color w:val="auto"/>
          <w:highlight w:val="none"/>
        </w:rPr>
        <w:t>或</w:t>
      </w:r>
      <w:r>
        <w:rPr>
          <w:rFonts w:hint="eastAsia"/>
          <w:color w:val="auto"/>
          <w:highlight w:val="none"/>
          <w:lang w:val="zh-CN"/>
        </w:rPr>
        <w:t>授权代表（签字或盖章）：</w:t>
      </w:r>
      <w:r>
        <w:rPr>
          <w:rFonts w:hint="eastAsia"/>
          <w:color w:val="auto"/>
          <w:highlight w:val="none"/>
          <w:u w:val="single"/>
          <w:lang w:val="en-US" w:eastAsia="zh-CN"/>
        </w:rPr>
        <w:t xml:space="preserve">           </w:t>
      </w:r>
    </w:p>
    <w:p w14:paraId="4F45CE65">
      <w:pPr>
        <w:spacing w:line="360" w:lineRule="auto"/>
        <w:jc w:val="right"/>
        <w:rPr>
          <w:rFonts w:hint="eastAsia"/>
          <w:color w:val="auto"/>
          <w:highlight w:val="none"/>
          <w:lang w:val="zh-CN"/>
        </w:rPr>
      </w:pPr>
      <w:r>
        <w:rPr>
          <w:rFonts w:hint="eastAsia"/>
          <w:color w:val="auto"/>
          <w:highlight w:val="none"/>
        </w:rPr>
        <w:t>日期：</w:t>
      </w:r>
      <w:r>
        <w:rPr>
          <w:rFonts w:hint="eastAsia"/>
          <w:color w:val="auto"/>
          <w:highlight w:val="none"/>
          <w:u w:val="single"/>
          <w:lang w:val="zh-CN"/>
        </w:rPr>
        <w:t xml:space="preserve">   </w:t>
      </w:r>
      <w:r>
        <w:rPr>
          <w:rFonts w:hint="eastAsia"/>
          <w:color w:val="auto"/>
          <w:highlight w:val="none"/>
          <w:u w:val="single"/>
        </w:rPr>
        <w:t xml:space="preserve"> </w:t>
      </w:r>
      <w:r>
        <w:rPr>
          <w:rFonts w:hint="eastAsia"/>
          <w:color w:val="auto"/>
          <w:highlight w:val="none"/>
          <w:u w:val="single"/>
          <w:lang w:val="zh-CN"/>
        </w:rPr>
        <w:t xml:space="preserve">  </w:t>
      </w:r>
      <w:r>
        <w:rPr>
          <w:rFonts w:hint="eastAsia"/>
          <w:color w:val="auto"/>
          <w:highlight w:val="none"/>
          <w:lang w:val="zh-CN"/>
        </w:rPr>
        <w:t>年</w:t>
      </w:r>
      <w:r>
        <w:rPr>
          <w:rFonts w:hint="eastAsia"/>
          <w:color w:val="auto"/>
          <w:highlight w:val="none"/>
          <w:u w:val="single"/>
          <w:lang w:val="zh-CN"/>
        </w:rPr>
        <w:t xml:space="preserve">       </w:t>
      </w:r>
      <w:r>
        <w:rPr>
          <w:rFonts w:hint="eastAsia"/>
          <w:color w:val="auto"/>
          <w:highlight w:val="none"/>
          <w:lang w:val="zh-CN"/>
        </w:rPr>
        <w:t>月</w:t>
      </w:r>
      <w:r>
        <w:rPr>
          <w:rFonts w:hint="eastAsia"/>
          <w:color w:val="auto"/>
          <w:highlight w:val="none"/>
          <w:u w:val="single"/>
          <w:lang w:val="zh-CN"/>
        </w:rPr>
        <w:t xml:space="preserve">      </w:t>
      </w:r>
      <w:r>
        <w:rPr>
          <w:rFonts w:hint="eastAsia"/>
          <w:color w:val="auto"/>
          <w:highlight w:val="none"/>
          <w:lang w:val="zh-CN"/>
        </w:rPr>
        <w:t>日</w:t>
      </w:r>
    </w:p>
    <w:p w14:paraId="2C693372">
      <w:pPr>
        <w:rPr>
          <w:rFonts w:hint="eastAsia" w:ascii="宋体" w:hAnsi="宋体" w:eastAsia="宋体" w:cs="宋体"/>
          <w:color w:val="auto"/>
          <w:sz w:val="20"/>
          <w:szCs w:val="20"/>
          <w:highlight w:val="none"/>
          <w:lang w:val="zh-CN"/>
        </w:rPr>
      </w:pPr>
    </w:p>
    <w:p w14:paraId="6ED6C057">
      <w:pPr>
        <w:rPr>
          <w:rFonts w:hint="eastAsia" w:ascii="宋体" w:hAnsi="宋体" w:eastAsia="宋体" w:cs="宋体"/>
          <w:color w:val="auto"/>
          <w:sz w:val="20"/>
          <w:szCs w:val="20"/>
          <w:highlight w:val="none"/>
          <w:lang w:val="zh-CN"/>
        </w:rPr>
      </w:pPr>
    </w:p>
    <w:p w14:paraId="2AA8DE07">
      <w:pPr>
        <w:rPr>
          <w:rFonts w:hint="eastAsia" w:eastAsiaTheme="minorEastAsia"/>
          <w:b/>
          <w:bCs/>
          <w:color w:val="auto"/>
          <w:highlight w:val="none"/>
          <w:lang w:eastAsia="zh-CN"/>
        </w:rPr>
      </w:pPr>
      <w:r>
        <w:rPr>
          <w:rFonts w:hint="eastAsia"/>
          <w:b/>
          <w:bCs/>
          <w:color w:val="auto"/>
          <w:highlight w:val="none"/>
          <w:lang w:eastAsia="zh-CN"/>
        </w:rPr>
        <w:t>备注：本表为二次报价表参考格式，供应商无需在采购文件中提供，此最终磋商报价表在线上磋商过程中要求上传时再以附件形式上传提交。</w:t>
      </w:r>
    </w:p>
    <w:p w14:paraId="3C1A202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lMTZkNzkxYTk2ZWMzMDUxYmFlZDhhYTA3N2E0OTEifQ=="/>
  </w:docVars>
  <w:rsids>
    <w:rsidRoot w:val="1C0E42CD"/>
    <w:rsid w:val="1C0E4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sz w:val="21"/>
      <w:szCs w:val="24"/>
    </w:rPr>
  </w:style>
  <w:style w:type="paragraph" w:styleId="3">
    <w:name w:val="Plain Text"/>
    <w:basedOn w:val="1"/>
    <w:qFormat/>
    <w:uiPriority w:val="0"/>
    <w:rPr>
      <w:rFonts w:ascii="宋体" w:hAnsi="Courier New"/>
      <w:szCs w:val="20"/>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2024-11-08T01:52:00Z</dcterms:created>
  <dc:creator>ttt</dc:creator>
  <cp:lastModifiedBy>ttt</cp:lastModifiedBy>
  <dcterms:modified xsi:type="dcterms:W3CDTF">2024-11-08T01:53:15Z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1C8A91DA04304CC699A7562615CB54B8_11</vt:lpwstr>
  </property>
</Properties>
</file>