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3433A49">
      <w:pPr>
        <w:rPr>
          <w:rFonts w:hint="eastAsia" w:ascii="仿宋" w:hAnsi="仿宋" w:eastAsia="仿宋" w:cs="宋体"/>
          <w:b/>
          <w:color w:val="auto"/>
          <w:spacing w:val="30"/>
          <w:sz w:val="24"/>
          <w:highlight w:val="none"/>
          <w:lang w:bidi="ar"/>
        </w:rPr>
      </w:pPr>
      <w:r>
        <w:rPr>
          <w:rFonts w:hint="eastAsia" w:ascii="仿宋" w:hAnsi="仿宋" w:eastAsia="仿宋" w:cs="仿宋_GB2312"/>
          <w:b/>
          <w:color w:val="auto"/>
          <w:sz w:val="24"/>
          <w:highlight w:val="none"/>
        </w:rPr>
        <w:t>附件1</w:t>
      </w:r>
    </w:p>
    <w:p w14:paraId="4BB2CC79">
      <w:pPr>
        <w:jc w:val="center"/>
        <w:rPr>
          <w:rFonts w:hint="eastAsia" w:ascii="仿宋" w:hAnsi="仿宋" w:eastAsia="仿宋" w:cs="仿宋_GB2312"/>
          <w:color w:val="auto"/>
          <w:kern w:val="0"/>
          <w:sz w:val="28"/>
          <w:szCs w:val="28"/>
          <w:highlight w:val="none"/>
          <w:shd w:val="clear" w:color="auto" w:fill="FFFFFF"/>
        </w:rPr>
      </w:pPr>
      <w:r>
        <w:rPr>
          <w:rFonts w:hint="eastAsia" w:ascii="仿宋" w:hAnsi="仿宋" w:eastAsia="仿宋" w:cs="仿宋_GB2312"/>
          <w:b/>
          <w:bCs/>
          <w:color w:val="auto"/>
          <w:spacing w:val="-4"/>
          <w:w w:val="95"/>
          <w:sz w:val="28"/>
          <w:szCs w:val="28"/>
          <w:highlight w:val="none"/>
        </w:rPr>
        <w:t>“</w:t>
      </w:r>
      <w:bookmarkStart w:id="0" w:name="_GoBack"/>
      <w:r>
        <w:rPr>
          <w:rFonts w:hint="eastAsia" w:ascii="仿宋" w:hAnsi="仿宋" w:eastAsia="仿宋" w:cs="仿宋_GB2312"/>
          <w:b/>
          <w:bCs/>
          <w:color w:val="auto"/>
          <w:spacing w:val="-4"/>
          <w:w w:val="95"/>
          <w:sz w:val="28"/>
          <w:szCs w:val="28"/>
          <w:highlight w:val="none"/>
        </w:rPr>
        <w:t>政采贷</w:t>
      </w:r>
      <w:bookmarkEnd w:id="0"/>
      <w:r>
        <w:rPr>
          <w:rFonts w:hint="eastAsia" w:ascii="仿宋" w:hAnsi="仿宋" w:eastAsia="仿宋" w:cs="仿宋_GB2312"/>
          <w:b/>
          <w:bCs/>
          <w:color w:val="auto"/>
          <w:spacing w:val="-4"/>
          <w:w w:val="95"/>
          <w:sz w:val="28"/>
          <w:szCs w:val="28"/>
          <w:highlight w:val="none"/>
        </w:rPr>
        <w:t>”业务介绍</w:t>
      </w:r>
    </w:p>
    <w:p w14:paraId="0E3CB8B0">
      <w:pPr>
        <w:widowControl/>
        <w:shd w:val="clear" w:color="auto" w:fill="FFFFFF"/>
        <w:spacing w:line="560" w:lineRule="exact"/>
        <w:ind w:firstLine="480" w:firstLineChars="200"/>
        <w:rPr>
          <w:rFonts w:hint="eastAsia"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1、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14:paraId="6CC78AAB">
      <w:pPr>
        <w:widowControl/>
        <w:shd w:val="clear" w:color="auto" w:fill="FFFFFF"/>
        <w:spacing w:line="560" w:lineRule="exact"/>
        <w:ind w:firstLine="480" w:firstLineChars="200"/>
        <w:rPr>
          <w:rFonts w:hint="eastAsia"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 xml:space="preserve">2、政府采购信用融资联系人：王涛 15029991040 </w:t>
      </w:r>
    </w:p>
    <w:p w14:paraId="54BE64A2">
      <w:pPr>
        <w:widowControl/>
        <w:shd w:val="clear" w:color="auto" w:fill="FFFFFF"/>
        <w:spacing w:line="560" w:lineRule="exact"/>
        <w:ind w:firstLine="480" w:firstLineChars="200"/>
        <w:rPr>
          <w:rFonts w:hint="eastAsia"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3.贷款额度</w:t>
      </w:r>
      <w:r>
        <w:rPr>
          <w:rFonts w:hint="eastAsia" w:ascii="仿宋" w:hAnsi="仿宋" w:eastAsia="仿宋" w:cs="仿宋_GB2312"/>
          <w:color w:val="auto"/>
          <w:kern w:val="0"/>
          <w:sz w:val="24"/>
          <w:highlight w:val="none"/>
          <w:shd w:val="clear" w:color="auto" w:fill="FFFFFF"/>
          <w:lang w:eastAsia="zh-CN"/>
        </w:rPr>
        <w:t>：</w:t>
      </w:r>
      <w:r>
        <w:rPr>
          <w:rFonts w:hint="eastAsia" w:ascii="仿宋" w:hAnsi="仿宋" w:eastAsia="仿宋" w:cs="仿宋_GB2312"/>
          <w:color w:val="auto"/>
          <w:kern w:val="0"/>
          <w:sz w:val="24"/>
          <w:highlight w:val="none"/>
          <w:shd w:val="clear" w:color="auto" w:fill="FFFFFF"/>
        </w:rPr>
        <w:t>融资比例最高可达合同金额的50%，支持多笔合同同时办理，单户最高1000万元。</w:t>
      </w:r>
    </w:p>
    <w:p w14:paraId="73B93F46">
      <w:pPr>
        <w:widowControl/>
        <w:shd w:val="clear" w:color="auto" w:fill="FFFFFF"/>
        <w:spacing w:line="560" w:lineRule="exact"/>
        <w:ind w:firstLine="480" w:firstLineChars="200"/>
        <w:rPr>
          <w:rFonts w:hint="eastAsia"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4.门槛低，覆盖广</w:t>
      </w:r>
      <w:r>
        <w:rPr>
          <w:rFonts w:hint="eastAsia" w:ascii="仿宋" w:hAnsi="仿宋" w:eastAsia="仿宋" w:cs="仿宋_GB2312"/>
          <w:color w:val="auto"/>
          <w:kern w:val="0"/>
          <w:sz w:val="24"/>
          <w:highlight w:val="none"/>
          <w:shd w:val="clear" w:color="auto" w:fill="FFFFFF"/>
          <w:lang w:eastAsia="zh-CN"/>
        </w:rPr>
        <w:t>：</w:t>
      </w:r>
      <w:r>
        <w:rPr>
          <w:rFonts w:hint="eastAsia" w:ascii="仿宋" w:hAnsi="仿宋" w:eastAsia="仿宋" w:cs="仿宋_GB2312"/>
          <w:color w:val="auto"/>
          <w:kern w:val="0"/>
          <w:sz w:val="24"/>
          <w:highlight w:val="none"/>
          <w:shd w:val="clear" w:color="auto" w:fill="FFFFFF"/>
        </w:rPr>
        <w:t>中标后通过“陕西省政府采购网”结果公示、符合条件的小微企业均可办理。</w:t>
      </w:r>
    </w:p>
    <w:p w14:paraId="545F51B7">
      <w:pPr>
        <w:widowControl/>
        <w:shd w:val="clear" w:color="auto" w:fill="FFFFFF"/>
        <w:spacing w:line="560" w:lineRule="exact"/>
        <w:ind w:firstLine="480" w:firstLineChars="200"/>
        <w:rPr>
          <w:rFonts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5.小微企业办理条件</w:t>
      </w:r>
      <w:r>
        <w:rPr>
          <w:rFonts w:hint="eastAsia" w:ascii="仿宋" w:hAnsi="仿宋" w:eastAsia="仿宋" w:cs="仿宋_GB2312"/>
          <w:color w:val="auto"/>
          <w:kern w:val="0"/>
          <w:sz w:val="24"/>
          <w:highlight w:val="none"/>
          <w:shd w:val="clear" w:color="auto" w:fill="FFFFFF"/>
          <w:lang w:eastAsia="zh-CN"/>
        </w:rPr>
        <w:t>：</w:t>
      </w:r>
      <w:r>
        <w:rPr>
          <w:rFonts w:hint="eastAsia" w:ascii="仿宋" w:hAnsi="仿宋" w:eastAsia="仿宋" w:cs="仿宋_GB2312"/>
          <w:color w:val="auto"/>
          <w:kern w:val="0"/>
          <w:sz w:val="24"/>
          <w:highlight w:val="none"/>
          <w:shd w:val="clear" w:color="auto" w:fill="FFFFFF"/>
        </w:rPr>
        <w:t>持续经营满2年，与政府采购部门历史合作期限满1年。</w:t>
      </w:r>
    </w:p>
    <w:p w14:paraId="0B9C981D">
      <w:pPr>
        <w:widowControl/>
        <w:shd w:val="clear" w:color="auto" w:fill="FFFFFF"/>
        <w:spacing w:line="480" w:lineRule="auto"/>
        <w:rPr>
          <w:rFonts w:hint="eastAsia" w:ascii="仿宋" w:hAnsi="仿宋" w:eastAsia="仿宋" w:cs="仿宋_GB2312"/>
          <w:b/>
          <w:color w:val="auto"/>
          <w:sz w:val="24"/>
          <w:highlight w:val="none"/>
        </w:rPr>
      </w:pPr>
      <w:r>
        <w:rPr>
          <w:rFonts w:ascii="仿宋" w:hAnsi="仿宋" w:eastAsia="仿宋" w:cs="仿宋_GB2312"/>
          <w:color w:val="auto"/>
          <w:kern w:val="0"/>
          <w:sz w:val="24"/>
          <w:highlight w:val="none"/>
          <w:shd w:val="clear" w:color="auto" w:fill="FFFFFF"/>
        </w:rPr>
        <w:br w:type="page"/>
      </w:r>
      <w:r>
        <w:rPr>
          <w:rFonts w:hint="eastAsia" w:ascii="仿宋" w:hAnsi="仿宋" w:eastAsia="仿宋" w:cs="仿宋_GB2312"/>
          <w:b/>
          <w:color w:val="auto"/>
          <w:sz w:val="24"/>
          <w:highlight w:val="none"/>
        </w:rPr>
        <w:t>附件2</w:t>
      </w:r>
    </w:p>
    <w:p w14:paraId="07063FCC">
      <w:pPr>
        <w:spacing w:line="480" w:lineRule="auto"/>
        <w:jc w:val="center"/>
        <w:rPr>
          <w:rFonts w:hint="eastAsia" w:ascii="仿宋" w:hAnsi="仿宋" w:eastAsia="仿宋" w:cs="仿宋_GB2312"/>
          <w:b/>
          <w:bCs/>
          <w:color w:val="auto"/>
          <w:spacing w:val="-4"/>
          <w:w w:val="95"/>
          <w:sz w:val="28"/>
          <w:szCs w:val="28"/>
          <w:highlight w:val="none"/>
        </w:rPr>
      </w:pPr>
      <w:r>
        <w:rPr>
          <w:rFonts w:hint="eastAsia" w:ascii="仿宋" w:hAnsi="仿宋" w:eastAsia="仿宋" w:cs="仿宋_GB2312"/>
          <w:b/>
          <w:bCs/>
          <w:color w:val="auto"/>
          <w:spacing w:val="-4"/>
          <w:w w:val="95"/>
          <w:sz w:val="28"/>
          <w:szCs w:val="28"/>
          <w:highlight w:val="none"/>
        </w:rPr>
        <w:t>陕西政府采购供应商信用融资信息服务平台操作手册</w:t>
      </w:r>
    </w:p>
    <w:p w14:paraId="617FBB46">
      <w:pPr>
        <w:widowControl/>
        <w:shd w:val="clear" w:color="auto" w:fill="FFFFFF"/>
        <w:spacing w:line="480" w:lineRule="auto"/>
        <w:ind w:firstLine="480" w:firstLineChars="200"/>
        <w:rPr>
          <w:rFonts w:hint="eastAsia"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陕西政府采购供应商信用融资信息服务平台主要功能为：供应商凭中标项目或成交合同提交融资意向，查看融资申请进度等功能，本操作手册将详细说明这些功能。</w:t>
      </w:r>
    </w:p>
    <w:p w14:paraId="0EB60A88">
      <w:pPr>
        <w:widowControl/>
        <w:shd w:val="clear" w:color="auto" w:fill="FFFFFF"/>
        <w:spacing w:line="480" w:lineRule="auto"/>
        <w:ind w:firstLine="480" w:firstLineChars="200"/>
        <w:rPr>
          <w:rFonts w:hint="eastAsia"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1、首页</w:t>
      </w:r>
    </w:p>
    <w:p w14:paraId="7B44811F">
      <w:pPr>
        <w:widowControl/>
        <w:shd w:val="clear" w:color="auto" w:fill="FFFFFF"/>
        <w:spacing w:line="480" w:lineRule="auto"/>
        <w:ind w:firstLine="480" w:firstLineChars="200"/>
        <w:rPr>
          <w:rFonts w:hint="eastAsia"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平台首页主要呈现陕西政府采购信用融资相关政策法规、基本操作流程及供应商帮助内容，供应商企业可由登录注册模块登录平台。</w:t>
      </w:r>
    </w:p>
    <w:p w14:paraId="42E16486">
      <w:pPr>
        <w:widowControl/>
        <w:shd w:val="clear" w:color="auto" w:fill="FFFFFF"/>
        <w:spacing w:line="480" w:lineRule="auto"/>
        <w:ind w:firstLine="480" w:firstLineChars="200"/>
        <w:rPr>
          <w:rFonts w:hint="eastAsia"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2、登录</w:t>
      </w:r>
    </w:p>
    <w:p w14:paraId="6B07E366">
      <w:pPr>
        <w:widowControl/>
        <w:shd w:val="clear" w:color="auto" w:fill="FFFFFF"/>
        <w:spacing w:line="480" w:lineRule="auto"/>
        <w:ind w:firstLine="480" w:firstLineChars="200"/>
        <w:rPr>
          <w:rFonts w:hint="eastAsia"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 xml:space="preserve">    陕西政府采购网的中标企业可用手机号注册用户，注册时需要填写企业名称及社会统一信用代码等信息，如下图：</w:t>
      </w:r>
    </w:p>
    <w:p w14:paraId="528ACBCD">
      <w:pPr>
        <w:rPr>
          <w:rFonts w:hint="eastAsia" w:ascii="仿宋" w:hAnsi="仿宋" w:eastAsia="仿宋" w:cs="宋体"/>
          <w:color w:val="auto"/>
          <w:sz w:val="28"/>
          <w:szCs w:val="28"/>
          <w:highlight w:val="none"/>
        </w:rPr>
      </w:pPr>
      <w:r>
        <w:rPr>
          <w:rFonts w:hint="eastAsia" w:ascii="仿宋" w:hAnsi="仿宋" w:eastAsia="仿宋" w:cs="宋体"/>
          <w:color w:val="auto"/>
          <w:sz w:val="28"/>
          <w:szCs w:val="28"/>
          <w:highlight w:val="none"/>
        </w:rPr>
        <w:drawing>
          <wp:inline distT="0" distB="0" distL="114300" distR="114300">
            <wp:extent cx="5478780" cy="3080385"/>
            <wp:effectExtent l="0" t="0" r="7620" b="13335"/>
            <wp:docPr id="7" name="图片 1" descr="mmexport1630048836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mmexport1630048836254"/>
                    <pic:cNvPicPr>
                      <a:picLocks noChangeAspect="1"/>
                    </pic:cNvPicPr>
                  </pic:nvPicPr>
                  <pic:blipFill>
                    <a:blip r:embed="rId4"/>
                    <a:stretch>
                      <a:fillRect/>
                    </a:stretch>
                  </pic:blipFill>
                  <pic:spPr>
                    <a:xfrm>
                      <a:off x="0" y="0"/>
                      <a:ext cx="5478780" cy="3080385"/>
                    </a:xfrm>
                    <a:prstGeom prst="rect">
                      <a:avLst/>
                    </a:prstGeom>
                    <a:noFill/>
                    <a:ln>
                      <a:noFill/>
                    </a:ln>
                  </pic:spPr>
                </pic:pic>
              </a:graphicData>
            </a:graphic>
          </wp:inline>
        </w:drawing>
      </w:r>
    </w:p>
    <w:p w14:paraId="47764A03">
      <w:pPr>
        <w:spacing w:before="69"/>
        <w:rPr>
          <w:rFonts w:hint="eastAsia" w:ascii="仿宋" w:hAnsi="仿宋" w:eastAsia="仿宋" w:cs="仿宋_GB2312"/>
          <w:color w:val="auto"/>
          <w:sz w:val="28"/>
          <w:szCs w:val="28"/>
          <w:highlight w:val="none"/>
        </w:rPr>
      </w:pPr>
      <w:r>
        <w:rPr>
          <w:rFonts w:hint="eastAsia" w:ascii="仿宋" w:hAnsi="仿宋" w:eastAsia="仿宋" w:cs="仿宋_GB2312"/>
          <w:color w:val="auto"/>
          <w:sz w:val="28"/>
          <w:szCs w:val="28"/>
          <w:highlight w:val="none"/>
        </w:rPr>
        <w:t xml:space="preserve">     </w:t>
      </w:r>
    </w:p>
    <w:p w14:paraId="4337BE2A">
      <w:pPr>
        <w:widowControl/>
        <w:shd w:val="clear" w:color="auto" w:fill="FFFFFF"/>
        <w:spacing w:line="560" w:lineRule="exact"/>
        <w:rPr>
          <w:rFonts w:hint="eastAsia" w:ascii="仿宋" w:hAnsi="仿宋" w:eastAsia="仿宋" w:cs="仿宋_GB2312"/>
          <w:color w:val="auto"/>
          <w:kern w:val="0"/>
          <w:sz w:val="24"/>
          <w:highlight w:val="none"/>
          <w:shd w:val="clear" w:color="auto" w:fill="FFFFFF"/>
        </w:rPr>
      </w:pPr>
      <w:r>
        <w:rPr>
          <w:rFonts w:ascii="仿宋" w:hAnsi="仿宋" w:eastAsia="仿宋" w:cs="仿宋_GB2312"/>
          <w:color w:val="auto"/>
          <w:kern w:val="0"/>
          <w:sz w:val="24"/>
          <w:highlight w:val="none"/>
          <w:shd w:val="clear" w:color="auto" w:fill="FFFFFF"/>
        </w:rPr>
        <w:br w:type="page"/>
      </w:r>
      <w:r>
        <w:rPr>
          <w:rFonts w:hint="eastAsia" w:ascii="仿宋" w:hAnsi="仿宋" w:eastAsia="仿宋" w:cs="仿宋_GB2312"/>
          <w:color w:val="auto"/>
          <w:kern w:val="0"/>
          <w:sz w:val="24"/>
          <w:highlight w:val="none"/>
          <w:shd w:val="clear" w:color="auto" w:fill="FFFFFF"/>
        </w:rPr>
        <w:t>注册成功后，凭手机登录平台，如下图，点击首页：</w:t>
      </w:r>
    </w:p>
    <w:p w14:paraId="10399266">
      <w:pPr>
        <w:spacing w:before="1"/>
        <w:rPr>
          <w:rFonts w:hint="eastAsia" w:ascii="仿宋" w:hAnsi="仿宋" w:eastAsia="仿宋" w:cs="宋体"/>
          <w:color w:val="auto"/>
          <w:sz w:val="28"/>
          <w:szCs w:val="28"/>
          <w:highlight w:val="none"/>
        </w:rPr>
      </w:pPr>
      <w:r>
        <w:rPr>
          <w:rFonts w:hint="eastAsia" w:ascii="仿宋" w:hAnsi="仿宋" w:eastAsia="仿宋" w:cs="宋体"/>
          <w:color w:val="auto"/>
          <w:sz w:val="28"/>
          <w:szCs w:val="28"/>
          <w:highlight w:val="none"/>
        </w:rPr>
        <w:drawing>
          <wp:inline distT="0" distB="0" distL="114300" distR="114300">
            <wp:extent cx="5478780" cy="3080385"/>
            <wp:effectExtent l="0" t="0" r="7620" b="13335"/>
            <wp:docPr id="1" name="图片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descr="2"/>
                    <pic:cNvPicPr>
                      <a:picLocks noChangeAspect="1"/>
                    </pic:cNvPicPr>
                  </pic:nvPicPr>
                  <pic:blipFill>
                    <a:blip r:embed="rId5"/>
                    <a:stretch>
                      <a:fillRect/>
                    </a:stretch>
                  </pic:blipFill>
                  <pic:spPr>
                    <a:xfrm>
                      <a:off x="0" y="0"/>
                      <a:ext cx="5478780" cy="3080385"/>
                    </a:xfrm>
                    <a:prstGeom prst="rect">
                      <a:avLst/>
                    </a:prstGeom>
                    <a:noFill/>
                    <a:ln>
                      <a:noFill/>
                    </a:ln>
                  </pic:spPr>
                </pic:pic>
              </a:graphicData>
            </a:graphic>
          </wp:inline>
        </w:drawing>
      </w:r>
    </w:p>
    <w:p w14:paraId="762C6B7B">
      <w:pPr>
        <w:autoSpaceDE w:val="0"/>
        <w:autoSpaceDN w:val="0"/>
        <w:ind w:firstLine="480" w:firstLineChars="200"/>
        <w:jc w:val="left"/>
        <w:rPr>
          <w:rFonts w:hint="eastAsia" w:ascii="仿宋" w:hAnsi="仿宋" w:eastAsia="仿宋" w:cs="仿宋_GB2312"/>
          <w:color w:val="auto"/>
          <w:sz w:val="24"/>
          <w:highlight w:val="none"/>
        </w:rPr>
      </w:pPr>
    </w:p>
    <w:p w14:paraId="1CF293A6">
      <w:pPr>
        <w:autoSpaceDE w:val="0"/>
        <w:autoSpaceDN w:val="0"/>
        <w:ind w:firstLine="480" w:firstLineChars="200"/>
        <w:jc w:val="left"/>
        <w:rPr>
          <w:rFonts w:hint="eastAsia" w:ascii="仿宋" w:hAnsi="仿宋" w:eastAsia="仿宋" w:cs="宋体"/>
          <w:color w:val="auto"/>
          <w:sz w:val="28"/>
          <w:szCs w:val="28"/>
          <w:highlight w:val="none"/>
        </w:rPr>
      </w:pPr>
      <w:r>
        <w:rPr>
          <w:rFonts w:hint="eastAsia" w:ascii="仿宋" w:hAnsi="仿宋" w:eastAsia="仿宋" w:cs="仿宋_GB2312"/>
          <w:color w:val="auto"/>
          <w:sz w:val="24"/>
          <w:highlight w:val="none"/>
        </w:rPr>
        <w:t>3、点击“可融资项目/合同”，再点击申请贷款：</w:t>
      </w:r>
      <w:r>
        <w:rPr>
          <w:rFonts w:hint="eastAsia" w:ascii="仿宋" w:hAnsi="仿宋" w:eastAsia="仿宋" w:cs="宋体"/>
          <w:color w:val="auto"/>
          <w:sz w:val="28"/>
          <w:szCs w:val="28"/>
          <w:highlight w:val="none"/>
        </w:rPr>
        <w:drawing>
          <wp:inline distT="0" distB="0" distL="114300" distR="114300">
            <wp:extent cx="5464175" cy="3072130"/>
            <wp:effectExtent l="0" t="0" r="6985" b="6350"/>
            <wp:docPr id="2" name="图片 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descr="5"/>
                    <pic:cNvPicPr>
                      <a:picLocks noChangeAspect="1"/>
                    </pic:cNvPicPr>
                  </pic:nvPicPr>
                  <pic:blipFill>
                    <a:blip r:embed="rId6"/>
                    <a:stretch>
                      <a:fillRect/>
                    </a:stretch>
                  </pic:blipFill>
                  <pic:spPr>
                    <a:xfrm>
                      <a:off x="0" y="0"/>
                      <a:ext cx="5464175" cy="3072130"/>
                    </a:xfrm>
                    <a:prstGeom prst="rect">
                      <a:avLst/>
                    </a:prstGeom>
                    <a:noFill/>
                    <a:ln>
                      <a:noFill/>
                    </a:ln>
                  </pic:spPr>
                </pic:pic>
              </a:graphicData>
            </a:graphic>
          </wp:inline>
        </w:drawing>
      </w:r>
    </w:p>
    <w:p w14:paraId="5EAEB774">
      <w:pPr>
        <w:rPr>
          <w:rFonts w:hint="eastAsia" w:ascii="仿宋" w:hAnsi="仿宋" w:eastAsia="仿宋" w:cs="宋体"/>
          <w:color w:val="auto"/>
          <w:sz w:val="28"/>
          <w:szCs w:val="28"/>
          <w:highlight w:val="none"/>
        </w:rPr>
      </w:pPr>
    </w:p>
    <w:p w14:paraId="03EF1EED">
      <w:pPr>
        <w:jc w:val="left"/>
        <w:rPr>
          <w:rFonts w:hint="eastAsia" w:ascii="仿宋" w:hAnsi="仿宋" w:eastAsia="仿宋" w:cs="宋体"/>
          <w:color w:val="auto"/>
          <w:sz w:val="28"/>
          <w:szCs w:val="28"/>
          <w:highlight w:val="none"/>
        </w:rPr>
      </w:pPr>
      <w:r>
        <w:rPr>
          <w:rFonts w:ascii="仿宋" w:hAnsi="仿宋" w:eastAsia="仿宋" w:cs="仿宋_GB2312"/>
          <w:color w:val="auto"/>
          <w:sz w:val="24"/>
          <w:highlight w:val="none"/>
        </w:rPr>
        <w:br w:type="page"/>
      </w:r>
      <w:r>
        <w:rPr>
          <w:rFonts w:hint="eastAsia" w:ascii="仿宋" w:hAnsi="仿宋" w:eastAsia="仿宋" w:cs="仿宋_GB2312"/>
          <w:color w:val="auto"/>
          <w:sz w:val="24"/>
          <w:highlight w:val="none"/>
        </w:rPr>
        <w:t>4、勾选融资意向书：</w:t>
      </w:r>
      <w:r>
        <w:rPr>
          <w:rFonts w:hint="eastAsia" w:ascii="仿宋" w:hAnsi="仿宋" w:eastAsia="仿宋" w:cs="宋体"/>
          <w:color w:val="auto"/>
          <w:sz w:val="28"/>
          <w:szCs w:val="28"/>
          <w:highlight w:val="none"/>
        </w:rPr>
        <w:drawing>
          <wp:inline distT="0" distB="0" distL="114300" distR="114300">
            <wp:extent cx="5464175" cy="3072130"/>
            <wp:effectExtent l="0" t="0" r="6985" b="6350"/>
            <wp:docPr id="3" name="图片 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descr="4"/>
                    <pic:cNvPicPr>
                      <a:picLocks noChangeAspect="1"/>
                    </pic:cNvPicPr>
                  </pic:nvPicPr>
                  <pic:blipFill>
                    <a:blip r:embed="rId7"/>
                    <a:stretch>
                      <a:fillRect/>
                    </a:stretch>
                  </pic:blipFill>
                  <pic:spPr>
                    <a:xfrm>
                      <a:off x="0" y="0"/>
                      <a:ext cx="5464175" cy="3072130"/>
                    </a:xfrm>
                    <a:prstGeom prst="rect">
                      <a:avLst/>
                    </a:prstGeom>
                    <a:noFill/>
                    <a:ln>
                      <a:noFill/>
                    </a:ln>
                  </pic:spPr>
                </pic:pic>
              </a:graphicData>
            </a:graphic>
          </wp:inline>
        </w:drawing>
      </w:r>
    </w:p>
    <w:p w14:paraId="227B9646">
      <w:pPr>
        <w:jc w:val="left"/>
        <w:rPr>
          <w:rFonts w:hint="eastAsia" w:ascii="仿宋" w:hAnsi="仿宋" w:eastAsia="仿宋" w:cs="宋体"/>
          <w:color w:val="auto"/>
          <w:sz w:val="28"/>
          <w:szCs w:val="28"/>
          <w:highlight w:val="none"/>
        </w:rPr>
      </w:pPr>
    </w:p>
    <w:p w14:paraId="4B78527B">
      <w:pPr>
        <w:spacing w:line="360" w:lineRule="auto"/>
        <w:jc w:val="left"/>
        <w:rPr>
          <w:rFonts w:hint="eastAsia" w:ascii="仿宋" w:hAnsi="仿宋" w:eastAsia="仿宋" w:cs="宋体"/>
          <w:color w:val="auto"/>
          <w:sz w:val="28"/>
          <w:szCs w:val="28"/>
          <w:highlight w:val="none"/>
        </w:rPr>
      </w:pPr>
      <w:r>
        <w:rPr>
          <w:rFonts w:hint="eastAsia" w:ascii="仿宋" w:hAnsi="仿宋" w:eastAsia="仿宋" w:cs="仿宋_GB2312"/>
          <w:color w:val="auto"/>
          <w:sz w:val="24"/>
          <w:highlight w:val="none"/>
        </w:rPr>
        <w:t>5、页面下拉，输入贷款金额、预计用款周期、可接受利率、贷款资金用途，点击保存，选择办理贷款机构所在地，例如：长安区韦曲街道，然后点击下一步。</w:t>
      </w:r>
      <w:r>
        <w:rPr>
          <w:rFonts w:hint="eastAsia" w:ascii="仿宋" w:hAnsi="仿宋" w:eastAsia="仿宋" w:cs="宋体"/>
          <w:color w:val="auto"/>
          <w:sz w:val="28"/>
          <w:szCs w:val="28"/>
          <w:highlight w:val="none"/>
        </w:rPr>
        <w:drawing>
          <wp:inline distT="0" distB="0" distL="114300" distR="114300">
            <wp:extent cx="5478780" cy="3080385"/>
            <wp:effectExtent l="0" t="0" r="7620" b="13335"/>
            <wp:docPr id="4" name="图片 5"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descr="6"/>
                    <pic:cNvPicPr>
                      <a:picLocks noChangeAspect="1"/>
                    </pic:cNvPicPr>
                  </pic:nvPicPr>
                  <pic:blipFill>
                    <a:blip r:embed="rId8"/>
                    <a:stretch>
                      <a:fillRect/>
                    </a:stretch>
                  </pic:blipFill>
                  <pic:spPr>
                    <a:xfrm>
                      <a:off x="0" y="0"/>
                      <a:ext cx="5478780" cy="3080385"/>
                    </a:xfrm>
                    <a:prstGeom prst="rect">
                      <a:avLst/>
                    </a:prstGeom>
                    <a:noFill/>
                    <a:ln>
                      <a:noFill/>
                    </a:ln>
                  </pic:spPr>
                </pic:pic>
              </a:graphicData>
            </a:graphic>
          </wp:inline>
        </w:drawing>
      </w:r>
    </w:p>
    <w:p w14:paraId="2BDC9FB3">
      <w:pPr>
        <w:numPr>
          <w:ilvl w:val="0"/>
          <w:numId w:val="1"/>
        </w:numPr>
        <w:spacing w:before="10"/>
        <w:rPr>
          <w:rFonts w:hint="eastAsia" w:ascii="仿宋" w:hAnsi="仿宋" w:eastAsia="仿宋" w:cs="仿宋_GB2312"/>
          <w:color w:val="auto"/>
          <w:sz w:val="24"/>
          <w:highlight w:val="none"/>
        </w:rPr>
      </w:pPr>
      <w:r>
        <w:rPr>
          <w:rFonts w:ascii="仿宋" w:hAnsi="仿宋" w:eastAsia="仿宋" w:cs="仿宋_GB2312"/>
          <w:color w:val="auto"/>
          <w:sz w:val="24"/>
          <w:highlight w:val="none"/>
        </w:rPr>
        <w:br w:type="page"/>
      </w:r>
      <w:r>
        <w:rPr>
          <w:rFonts w:hint="eastAsia" w:ascii="仿宋" w:hAnsi="仿宋" w:eastAsia="仿宋" w:cs="仿宋_GB2312"/>
          <w:color w:val="auto"/>
          <w:sz w:val="24"/>
          <w:highlight w:val="none"/>
        </w:rPr>
        <w:t>在意向银行列点击提交贷款意向并确定：</w:t>
      </w:r>
    </w:p>
    <w:p w14:paraId="0BFB8EFE">
      <w:pPr>
        <w:spacing w:before="10"/>
        <w:rPr>
          <w:rFonts w:hint="eastAsia" w:ascii="仿宋" w:hAnsi="仿宋" w:eastAsia="仿宋" w:cs="宋体"/>
          <w:color w:val="auto"/>
          <w:sz w:val="28"/>
          <w:szCs w:val="28"/>
          <w:highlight w:val="none"/>
        </w:rPr>
      </w:pPr>
      <w:r>
        <w:rPr>
          <w:rFonts w:hint="eastAsia" w:ascii="仿宋" w:hAnsi="仿宋" w:eastAsia="仿宋" w:cs="宋体"/>
          <w:color w:val="auto"/>
          <w:sz w:val="28"/>
          <w:szCs w:val="28"/>
          <w:highlight w:val="none"/>
        </w:rPr>
        <w:drawing>
          <wp:inline distT="0" distB="0" distL="114300" distR="114300">
            <wp:extent cx="5478780" cy="3080385"/>
            <wp:effectExtent l="0" t="0" r="7620" b="13335"/>
            <wp:docPr id="5" name="图片 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descr="8"/>
                    <pic:cNvPicPr>
                      <a:picLocks noChangeAspect="1"/>
                    </pic:cNvPicPr>
                  </pic:nvPicPr>
                  <pic:blipFill>
                    <a:blip r:embed="rId9"/>
                    <a:stretch>
                      <a:fillRect/>
                    </a:stretch>
                  </pic:blipFill>
                  <pic:spPr>
                    <a:xfrm>
                      <a:off x="0" y="0"/>
                      <a:ext cx="5478780" cy="3080385"/>
                    </a:xfrm>
                    <a:prstGeom prst="rect">
                      <a:avLst/>
                    </a:prstGeom>
                    <a:noFill/>
                    <a:ln>
                      <a:noFill/>
                    </a:ln>
                  </pic:spPr>
                </pic:pic>
              </a:graphicData>
            </a:graphic>
          </wp:inline>
        </w:drawing>
      </w:r>
    </w:p>
    <w:p w14:paraId="46E9C7FD">
      <w:pPr>
        <w:spacing w:before="10"/>
        <w:jc w:val="left"/>
        <w:rPr>
          <w:rFonts w:hint="eastAsia" w:ascii="仿宋" w:hAnsi="仿宋" w:eastAsia="仿宋" w:cs="仿宋_GB2312"/>
          <w:color w:val="auto"/>
          <w:sz w:val="24"/>
          <w:highlight w:val="none"/>
        </w:rPr>
      </w:pPr>
    </w:p>
    <w:p w14:paraId="11BF29E0">
      <w:pPr>
        <w:spacing w:before="10"/>
        <w:jc w:val="left"/>
        <w:rPr>
          <w:rFonts w:hint="eastAsia" w:ascii="仿宋" w:hAnsi="仿宋" w:eastAsia="仿宋" w:cs="宋体"/>
          <w:color w:val="auto"/>
          <w:sz w:val="28"/>
          <w:szCs w:val="28"/>
          <w:highlight w:val="none"/>
        </w:rPr>
      </w:pPr>
      <w:r>
        <w:rPr>
          <w:rFonts w:hint="eastAsia" w:ascii="仿宋" w:hAnsi="仿宋" w:eastAsia="仿宋" w:cs="仿宋_GB2312"/>
          <w:color w:val="auto"/>
          <w:sz w:val="24"/>
          <w:highlight w:val="none"/>
        </w:rPr>
        <w:t>7、在申请进度栏即可查看本笔融资进度：</w:t>
      </w:r>
      <w:r>
        <w:rPr>
          <w:rFonts w:hint="eastAsia" w:ascii="仿宋" w:hAnsi="仿宋" w:eastAsia="仿宋" w:cs="宋体"/>
          <w:color w:val="auto"/>
          <w:sz w:val="28"/>
          <w:szCs w:val="28"/>
          <w:highlight w:val="none"/>
        </w:rPr>
        <w:drawing>
          <wp:inline distT="0" distB="0" distL="114300" distR="114300">
            <wp:extent cx="5464175" cy="3072130"/>
            <wp:effectExtent l="0" t="0" r="6985" b="6350"/>
            <wp:docPr id="6" name="图片 7"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7" descr="10"/>
                    <pic:cNvPicPr>
                      <a:picLocks noChangeAspect="1"/>
                    </pic:cNvPicPr>
                  </pic:nvPicPr>
                  <pic:blipFill>
                    <a:blip r:embed="rId10"/>
                    <a:stretch>
                      <a:fillRect/>
                    </a:stretch>
                  </pic:blipFill>
                  <pic:spPr>
                    <a:xfrm>
                      <a:off x="0" y="0"/>
                      <a:ext cx="5464175" cy="3072130"/>
                    </a:xfrm>
                    <a:prstGeom prst="rect">
                      <a:avLst/>
                    </a:prstGeom>
                    <a:noFill/>
                    <a:ln>
                      <a:noFill/>
                    </a:ln>
                  </pic:spPr>
                </pic:pic>
              </a:graphicData>
            </a:graphic>
          </wp:inline>
        </w:drawing>
      </w:r>
    </w:p>
    <w:p w14:paraId="53AC144E"/>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FAB4A0A"/>
    <w:multiLevelType w:val="multilevel"/>
    <w:tmpl w:val="6FAB4A0A"/>
    <w:lvl w:ilvl="0" w:tentative="0">
      <w:start w:val="6"/>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WJlMTZkNzkxYTk2ZWMzMDUxYmFlZDhhYTA3N2E0OTEifQ=="/>
  </w:docVars>
  <w:rsids>
    <w:rsidRoot w:val="3B5F1749"/>
    <w:rsid w:val="3B5F174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0"/>
    <w:pPr>
      <w:tabs>
        <w:tab w:val="left" w:pos="567"/>
      </w:tabs>
      <w:spacing w:before="120" w:line="22" w:lineRule="atLeast"/>
    </w:pPr>
    <w:rPr>
      <w:rFonts w:ascii="宋体" w:hAnsi="宋体"/>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Pages>
  <Words>0</Words>
  <Characters>0</Characters>
  <Lines>0</Lines>
  <Paragraphs>0</Paragraphs>
  <TotalTime>0</TotalTime>
  <ScaleCrop>false</ScaleCrop>
  <LinksUpToDate>false</LinksUpToDate>
  <CharactersWithSpaces>0</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2024-11-07T08:32:00Z</dcterms:created>
  <dc:creator>ttt</dc:creator>
  <cp:lastModifiedBy>ttt</cp:lastModifiedBy>
  <dcterms:modified xsi:type="dcterms:W3CDTF">2024-11-07T08:33:18Z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A86E2584034946BC9A1B37487B323721_11</vt:lpwstr>
  </property>
</Properties>
</file>