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6B572">
      <w:pPr>
        <w:keepNext w:val="0"/>
        <w:keepLines w:val="0"/>
        <w:pageBreakBefore w:val="0"/>
        <w:widowControl w:val="0"/>
        <w:kinsoku/>
        <w:wordWrap/>
        <w:overflowPunct/>
        <w:topLinePunct w:val="0"/>
        <w:bidi w:val="0"/>
        <w:snapToGrid/>
        <w:spacing w:line="800" w:lineRule="exact"/>
        <w:jc w:val="left"/>
        <w:textAlignment w:val="auto"/>
        <w:outlineLvl w:val="9"/>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：GWZC-2024-153</w:t>
      </w:r>
    </w:p>
    <w:p w14:paraId="09F054BA">
      <w:pPr>
        <w:keepNext w:val="0"/>
        <w:keepLines w:val="0"/>
        <w:pageBreakBefore w:val="0"/>
        <w:widowControl w:val="0"/>
        <w:kinsoku/>
        <w:wordWrap/>
        <w:overflowPunct/>
        <w:topLinePunct w:val="0"/>
        <w:bidi w:val="0"/>
        <w:snapToGrid/>
        <w:textAlignment w:val="auto"/>
        <w:outlineLvl w:val="9"/>
        <w:rPr>
          <w:rFonts w:hint="eastAsia"/>
          <w:highlight w:val="none"/>
        </w:rPr>
      </w:pPr>
    </w:p>
    <w:p w14:paraId="2C188E92">
      <w:pPr>
        <w:keepNext w:val="0"/>
        <w:keepLines w:val="0"/>
        <w:pageBreakBefore w:val="0"/>
        <w:widowControl w:val="0"/>
        <w:kinsoku/>
        <w:wordWrap/>
        <w:overflowPunct/>
        <w:topLinePunct w:val="0"/>
        <w:bidi w:val="0"/>
        <w:snapToGrid/>
        <w:textAlignment w:val="auto"/>
        <w:outlineLvl w:val="9"/>
        <w:rPr>
          <w:rFonts w:hint="eastAsia"/>
          <w:highlight w:val="none"/>
        </w:rPr>
      </w:pPr>
    </w:p>
    <w:p w14:paraId="0AF9552F">
      <w:pPr>
        <w:keepNext w:val="0"/>
        <w:keepLines w:val="0"/>
        <w:pageBreakBefore w:val="0"/>
        <w:widowControl w:val="0"/>
        <w:tabs>
          <w:tab w:val="left" w:pos="5145"/>
        </w:tabs>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新合街道西延高铁项目占家村、肖和村、呼侯村征地拆迁铲青、防尘网覆盖、垃圾清运、地面破除及围墙圈建工程</w:t>
      </w:r>
    </w:p>
    <w:p w14:paraId="436CFB43">
      <w:pPr>
        <w:pStyle w:val="6"/>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bCs/>
          <w:color w:val="auto"/>
          <w:sz w:val="52"/>
          <w:szCs w:val="52"/>
          <w:highlight w:val="none"/>
          <w:lang w:eastAsia="zh-CN"/>
        </w:rPr>
      </w:pPr>
    </w:p>
    <w:p w14:paraId="07BC05AF">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bCs/>
          <w:color w:val="auto"/>
          <w:sz w:val="52"/>
          <w:szCs w:val="52"/>
          <w:highlight w:val="none"/>
          <w:lang w:eastAsia="zh-CN"/>
        </w:rPr>
      </w:pPr>
    </w:p>
    <w:p w14:paraId="40851A98">
      <w:pPr>
        <w:pStyle w:val="6"/>
        <w:keepNext w:val="0"/>
        <w:keepLines w:val="0"/>
        <w:pageBreakBefore w:val="0"/>
        <w:widowControl w:val="0"/>
        <w:kinsoku/>
        <w:wordWrap/>
        <w:overflowPunct/>
        <w:topLinePunct w:val="0"/>
        <w:bidi w:val="0"/>
        <w:snapToGrid/>
        <w:jc w:val="center"/>
        <w:textAlignment w:val="auto"/>
        <w:outlineLvl w:val="9"/>
        <w:rPr>
          <w:rFonts w:hint="eastAsia" w:ascii="宋体" w:hAnsi="宋体" w:eastAsia="宋体" w:cs="宋体"/>
          <w:b/>
          <w:color w:val="auto"/>
          <w:sz w:val="64"/>
          <w:szCs w:val="56"/>
          <w:highlight w:val="none"/>
          <w:lang w:eastAsia="zh-CN"/>
        </w:rPr>
      </w:pPr>
    </w:p>
    <w:p w14:paraId="7081B8D1">
      <w:pPr>
        <w:pStyle w:val="6"/>
        <w:keepNext w:val="0"/>
        <w:keepLines w:val="0"/>
        <w:pageBreakBefore w:val="0"/>
        <w:widowControl w:val="0"/>
        <w:kinsoku/>
        <w:wordWrap/>
        <w:overflowPunct/>
        <w:topLinePunct w:val="0"/>
        <w:bidi w:val="0"/>
        <w:snapToGrid/>
        <w:jc w:val="center"/>
        <w:textAlignment w:val="auto"/>
        <w:outlineLvl w:val="9"/>
        <w:rPr>
          <w:rFonts w:hint="eastAsia" w:ascii="宋体" w:hAnsi="宋体" w:eastAsia="宋体" w:cs="宋体"/>
          <w:b/>
          <w:color w:val="auto"/>
          <w:sz w:val="64"/>
          <w:szCs w:val="56"/>
          <w:highlight w:val="none"/>
        </w:rPr>
      </w:pPr>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p>
    <w:p w14:paraId="450CF4CB">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59F601A4">
      <w:pPr>
        <w:pStyle w:val="6"/>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654E353F">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0A68F705">
      <w:pPr>
        <w:pStyle w:val="6"/>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076C9DD0">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p>
    <w:p w14:paraId="4062734A">
      <w:pPr>
        <w:pStyle w:val="6"/>
        <w:keepNext w:val="0"/>
        <w:keepLines w:val="0"/>
        <w:pageBreakBefore w:val="0"/>
        <w:widowControl w:val="0"/>
        <w:kinsoku/>
        <w:wordWrap/>
        <w:overflowPunct/>
        <w:topLinePunct w:val="0"/>
        <w:bidi w:val="0"/>
        <w:snapToGrid/>
        <w:textAlignment w:val="auto"/>
        <w:outlineLvl w:val="9"/>
        <w:rPr>
          <w:rFonts w:hint="eastAsia"/>
          <w:highlight w:val="none"/>
        </w:rPr>
      </w:pPr>
    </w:p>
    <w:p w14:paraId="782EB37F">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rPr>
        <w:t>采购人：</w:t>
      </w:r>
      <w:r>
        <w:rPr>
          <w:rFonts w:hint="eastAsia" w:ascii="宋体" w:hAnsi="宋体" w:eastAsia="宋体" w:cs="宋体"/>
          <w:b/>
          <w:sz w:val="32"/>
          <w:szCs w:val="32"/>
          <w:highlight w:val="none"/>
          <w:lang w:eastAsia="zh-CN"/>
        </w:rPr>
        <w:t>西安市灞桥区人民政府新合街道办事处</w:t>
      </w:r>
    </w:p>
    <w:p w14:paraId="2F6EE6B1">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bookmarkStart w:id="0" w:name="_Toc9269"/>
      <w:r>
        <w:rPr>
          <w:rFonts w:hint="eastAsia" w:ascii="宋体" w:hAnsi="宋体" w:eastAsia="宋体" w:cs="宋体"/>
          <w:b/>
          <w:sz w:val="32"/>
          <w:szCs w:val="32"/>
          <w:highlight w:val="none"/>
        </w:rPr>
        <w:t>采购代理机构：</w:t>
      </w:r>
      <w:bookmarkEnd w:id="0"/>
      <w:r>
        <w:rPr>
          <w:rFonts w:hint="eastAsia" w:ascii="宋体" w:hAnsi="宋体" w:eastAsia="宋体" w:cs="宋体"/>
          <w:b/>
          <w:sz w:val="32"/>
          <w:szCs w:val="32"/>
          <w:highlight w:val="none"/>
        </w:rPr>
        <w:t>华晟国际项目管理有限公司</w:t>
      </w:r>
    </w:p>
    <w:p w14:paraId="742B5D8B">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eastAsia="zh-CN"/>
        </w:rPr>
        <w:t>四</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十一</w:t>
      </w:r>
      <w:r>
        <w:rPr>
          <w:rFonts w:hint="eastAsia" w:ascii="宋体" w:hAnsi="宋体" w:eastAsia="宋体" w:cs="宋体"/>
          <w:b/>
          <w:sz w:val="32"/>
          <w:szCs w:val="32"/>
          <w:highlight w:val="none"/>
        </w:rPr>
        <w:t>月</w:t>
      </w:r>
    </w:p>
    <w:p w14:paraId="46669DAD">
      <w:pPr>
        <w:rPr>
          <w:rFonts w:hint="eastAsia" w:ascii="宋体" w:hAnsi="宋体" w:eastAsia="宋体" w:cs="宋体"/>
          <w:b/>
          <w:sz w:val="32"/>
          <w:szCs w:val="32"/>
          <w:highlight w:val="none"/>
        </w:rPr>
        <w:sectPr>
          <w:headerReference r:id="rId3" w:type="default"/>
          <w:pgSz w:w="11906" w:h="16838"/>
          <w:pgMar w:top="1440" w:right="1440" w:bottom="1440" w:left="1440" w:header="851" w:footer="992" w:gutter="0"/>
          <w:cols w:space="425" w:num="1"/>
          <w:docGrid w:type="lines" w:linePitch="312" w:charSpace="0"/>
        </w:sectPr>
      </w:pPr>
      <w:r>
        <w:rPr>
          <w:rFonts w:hint="eastAsia" w:ascii="宋体" w:hAnsi="宋体" w:eastAsia="宋体" w:cs="宋体"/>
          <w:b/>
          <w:sz w:val="32"/>
          <w:szCs w:val="32"/>
          <w:highlight w:val="none"/>
        </w:rPr>
        <w:br w:type="page"/>
      </w:r>
    </w:p>
    <w:sdt>
      <w:sdtPr>
        <w:rPr>
          <w:rFonts w:ascii="宋体" w:hAnsi="宋体" w:eastAsia="宋体" w:cstheme="minorBidi"/>
          <w:b/>
          <w:bCs/>
          <w:kern w:val="2"/>
          <w:sz w:val="44"/>
          <w:szCs w:val="44"/>
          <w:highlight w:val="none"/>
          <w:lang w:val="en-US" w:eastAsia="zh-CN" w:bidi="ar-SA"/>
        </w:rPr>
        <w:id w:val="147464605"/>
        <w15:color w:val="DBDBDB"/>
        <w:docPartObj>
          <w:docPartGallery w:val="Table of Contents"/>
          <w:docPartUnique/>
        </w:docPartObj>
      </w:sdtPr>
      <w:sdtEndPr>
        <w:rPr>
          <w:rFonts w:hint="eastAsia" w:ascii="宋体" w:hAnsi="宋体" w:eastAsia="宋体" w:cs="宋体"/>
          <w:b/>
          <w:bCs/>
          <w:kern w:val="2"/>
          <w:sz w:val="21"/>
          <w:szCs w:val="32"/>
          <w:highlight w:val="none"/>
          <w:lang w:val="en-US" w:eastAsia="zh-CN" w:bidi="ar-SA"/>
        </w:rPr>
      </w:sdtEndPr>
      <w:sdtContent>
        <w:p w14:paraId="040448B2">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w:t>
          </w:r>
          <w:r>
            <w:rPr>
              <w:rFonts w:hint="eastAsia" w:ascii="宋体" w:hAnsi="宋体" w:eastAsia="宋体"/>
              <w:b/>
              <w:bCs/>
              <w:sz w:val="44"/>
              <w:szCs w:val="44"/>
              <w:highlight w:val="none"/>
              <w:lang w:val="en-US" w:eastAsia="zh-CN"/>
            </w:rPr>
            <w:t xml:space="preserve">  </w:t>
          </w:r>
          <w:r>
            <w:rPr>
              <w:rFonts w:ascii="宋体" w:hAnsi="宋体" w:eastAsia="宋体"/>
              <w:b/>
              <w:bCs/>
              <w:sz w:val="44"/>
              <w:szCs w:val="44"/>
              <w:highlight w:val="none"/>
            </w:rPr>
            <w:t>录</w:t>
          </w:r>
        </w:p>
        <w:p w14:paraId="093D6F44">
          <w:pPr>
            <w:pStyle w:val="12"/>
            <w:tabs>
              <w:tab w:val="right" w:leader="dot" w:pos="9026"/>
            </w:tabs>
            <w:rPr>
              <w:rFonts w:hint="eastAsia" w:ascii="宋体" w:hAnsi="宋体" w:eastAsia="宋体" w:cs="宋体"/>
              <w:highlight w:val="none"/>
            </w:rPr>
          </w:pPr>
          <w:r>
            <w:rPr>
              <w:rFonts w:hint="eastAsia" w:ascii="宋体" w:hAnsi="宋体" w:eastAsia="宋体" w:cs="宋体"/>
              <w:b/>
              <w:sz w:val="32"/>
              <w:szCs w:val="32"/>
              <w:highlight w:val="none"/>
            </w:rPr>
            <w:fldChar w:fldCharType="begin"/>
          </w:r>
          <w:r>
            <w:rPr>
              <w:rFonts w:hint="eastAsia" w:ascii="宋体" w:hAnsi="宋体" w:eastAsia="宋体" w:cs="宋体"/>
              <w:b/>
              <w:sz w:val="32"/>
              <w:szCs w:val="32"/>
              <w:highlight w:val="none"/>
            </w:rPr>
            <w:instrText xml:space="preserve">TOC \o "1-1" \h \u </w:instrText>
          </w:r>
          <w:r>
            <w:rPr>
              <w:rFonts w:hint="eastAsia" w:ascii="宋体" w:hAnsi="宋体" w:eastAsia="宋体" w:cs="宋体"/>
              <w:b/>
              <w:sz w:val="32"/>
              <w:szCs w:val="32"/>
              <w:highlight w:val="none"/>
            </w:rPr>
            <w:fldChar w:fldCharType="separate"/>
          </w: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_Toc4392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第一</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eastAsia="zh-CN"/>
            </w:rPr>
            <w:t>公开招标</w:t>
          </w:r>
          <w:r>
            <w:rPr>
              <w:rFonts w:hint="eastAsia" w:ascii="宋体" w:hAnsi="宋体" w:eastAsia="宋体" w:cs="宋体"/>
              <w:szCs w:val="32"/>
              <w:highlight w:val="none"/>
            </w:rPr>
            <w:t>公告</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_Toc4392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0BD8E9FB">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_Toc4550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第二</w:t>
          </w:r>
          <w:r>
            <w:rPr>
              <w:rFonts w:hint="eastAsia" w:ascii="宋体" w:hAnsi="宋体" w:eastAsia="宋体" w:cs="宋体"/>
              <w:bCs/>
              <w:szCs w:val="32"/>
              <w:highlight w:val="none"/>
              <w:lang w:eastAsia="zh-CN"/>
            </w:rPr>
            <w:t>章</w:t>
          </w:r>
          <w:r>
            <w:rPr>
              <w:rFonts w:hint="eastAsia" w:ascii="宋体" w:hAnsi="宋体" w:eastAsia="宋体" w:cs="宋体"/>
              <w:bCs/>
              <w:szCs w:val="32"/>
              <w:highlight w:val="none"/>
            </w:rPr>
            <w:t xml:space="preserve">  </w:t>
          </w:r>
          <w:r>
            <w:rPr>
              <w:rFonts w:hint="eastAsia" w:ascii="宋体" w:hAnsi="宋体" w:eastAsia="宋体" w:cs="宋体"/>
              <w:bCs/>
              <w:szCs w:val="32"/>
              <w:highlight w:val="none"/>
              <w:lang w:eastAsia="zh-CN"/>
            </w:rPr>
            <w:t>投标人</w:t>
          </w:r>
          <w:r>
            <w:rPr>
              <w:rFonts w:hint="eastAsia" w:ascii="宋体" w:hAnsi="宋体" w:eastAsia="宋体" w:cs="宋体"/>
              <w:bCs/>
              <w:szCs w:val="32"/>
              <w:highlight w:val="none"/>
            </w:rPr>
            <w:t>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_Toc4550 \h </w:instrText>
          </w:r>
          <w:r>
            <w:rPr>
              <w:rFonts w:hint="eastAsia" w:ascii="宋体" w:hAnsi="宋体" w:eastAsia="宋体" w:cs="宋体"/>
              <w:highlight w:val="none"/>
            </w:rPr>
            <w:fldChar w:fldCharType="separate"/>
          </w:r>
          <w:r>
            <w:rPr>
              <w:rFonts w:hint="eastAsia" w:ascii="宋体" w:hAnsi="宋体" w:eastAsia="宋体" w:cs="宋体"/>
              <w:highlight w:val="none"/>
            </w:rPr>
            <w:t>6</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5EA8863">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_Toc9880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lang w:eastAsia="zh-CN"/>
            </w:rPr>
            <w:t>第三章</w:t>
          </w:r>
          <w:r>
            <w:rPr>
              <w:rFonts w:hint="eastAsia" w:ascii="宋体" w:hAnsi="宋体" w:eastAsia="宋体" w:cs="宋体"/>
              <w:szCs w:val="32"/>
              <w:highlight w:val="none"/>
            </w:rPr>
            <w:t xml:space="preserve"> </w:t>
          </w:r>
          <w:r>
            <w:rPr>
              <w:rFonts w:hint="eastAsia" w:ascii="宋体" w:hAnsi="宋体" w:eastAsia="宋体" w:cs="宋体"/>
              <w:szCs w:val="32"/>
              <w:highlight w:val="none"/>
              <w:lang w:val="en-US" w:eastAsia="zh-CN"/>
            </w:rPr>
            <w:t xml:space="preserve"> </w:t>
          </w:r>
          <w:r>
            <w:rPr>
              <w:rFonts w:hint="eastAsia" w:ascii="宋体" w:hAnsi="宋体" w:eastAsia="宋体" w:cs="宋体"/>
              <w:szCs w:val="32"/>
              <w:highlight w:val="none"/>
            </w:rPr>
            <w:t>采购内容及技术要求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_Toc9880 \h </w:instrText>
          </w:r>
          <w:r>
            <w:rPr>
              <w:rFonts w:hint="eastAsia" w:ascii="宋体" w:hAnsi="宋体" w:eastAsia="宋体" w:cs="宋体"/>
              <w:highlight w:val="none"/>
            </w:rPr>
            <w:fldChar w:fldCharType="separate"/>
          </w:r>
          <w:r>
            <w:rPr>
              <w:rFonts w:hint="eastAsia" w:ascii="宋体" w:hAnsi="宋体" w:eastAsia="宋体" w:cs="宋体"/>
              <w:highlight w:val="none"/>
            </w:rPr>
            <w:t>48</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4F605415">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_Toc23508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第四</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val="en-US" w:eastAsia="zh-CN"/>
            </w:rPr>
            <w:t>商务及合同主要条款</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_Toc23508 \h </w:instrText>
          </w:r>
          <w:r>
            <w:rPr>
              <w:rFonts w:hint="eastAsia" w:ascii="宋体" w:hAnsi="宋体" w:eastAsia="宋体" w:cs="宋体"/>
              <w:highlight w:val="none"/>
            </w:rPr>
            <w:fldChar w:fldCharType="separate"/>
          </w:r>
          <w:r>
            <w:rPr>
              <w:rFonts w:hint="eastAsia" w:ascii="宋体" w:hAnsi="宋体" w:eastAsia="宋体" w:cs="宋体"/>
              <w:highlight w:val="none"/>
            </w:rPr>
            <w:t>51</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F950DCC">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_Toc31228 </w:instrText>
          </w:r>
          <w:r>
            <w:rPr>
              <w:rFonts w:hint="eastAsia" w:ascii="宋体" w:hAnsi="宋体" w:eastAsia="宋体" w:cs="宋体"/>
              <w:szCs w:val="32"/>
              <w:highlight w:val="none"/>
            </w:rPr>
            <w:fldChar w:fldCharType="separate"/>
          </w:r>
          <w:r>
            <w:rPr>
              <w:rFonts w:hint="eastAsia" w:ascii="宋体" w:hAnsi="宋体" w:eastAsia="宋体" w:cs="宋体"/>
              <w:bCs/>
              <w:szCs w:val="36"/>
              <w:highlight w:val="none"/>
              <w:lang w:eastAsia="zh-CN"/>
            </w:rPr>
            <w:t>第五章</w:t>
          </w:r>
          <w:r>
            <w:rPr>
              <w:rFonts w:hint="eastAsia" w:ascii="宋体" w:hAnsi="宋体" w:eastAsia="宋体" w:cs="宋体"/>
              <w:bCs/>
              <w:szCs w:val="36"/>
              <w:highlight w:val="none"/>
              <w:lang w:val="en-US" w:eastAsia="zh-CN"/>
            </w:rPr>
            <w:t xml:space="preserve">  </w:t>
          </w:r>
          <w:r>
            <w:rPr>
              <w:rFonts w:hint="eastAsia" w:ascii="宋体" w:hAnsi="宋体" w:eastAsia="宋体" w:cs="宋体"/>
              <w:bCs/>
              <w:szCs w:val="36"/>
              <w:highlight w:val="none"/>
            </w:rPr>
            <w:t>工程建设标准</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_Toc31228 \h </w:instrText>
          </w:r>
          <w:r>
            <w:rPr>
              <w:rFonts w:hint="eastAsia" w:ascii="宋体" w:hAnsi="宋体" w:eastAsia="宋体" w:cs="宋体"/>
              <w:highlight w:val="none"/>
            </w:rPr>
            <w:fldChar w:fldCharType="separate"/>
          </w:r>
          <w:r>
            <w:rPr>
              <w:rFonts w:hint="eastAsia" w:ascii="宋体" w:hAnsi="宋体" w:eastAsia="宋体" w:cs="宋体"/>
              <w:highlight w:val="none"/>
            </w:rPr>
            <w:t>59</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ABD9665">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_Toc23329 </w:instrText>
          </w:r>
          <w:r>
            <w:rPr>
              <w:rFonts w:hint="eastAsia" w:ascii="宋体" w:hAnsi="宋体" w:eastAsia="宋体" w:cs="宋体"/>
              <w:szCs w:val="32"/>
              <w:highlight w:val="none"/>
            </w:rPr>
            <w:fldChar w:fldCharType="separate"/>
          </w:r>
          <w:r>
            <w:rPr>
              <w:rFonts w:hint="eastAsia" w:ascii="宋体" w:hAnsi="宋体" w:eastAsia="宋体" w:cs="宋体"/>
              <w:bCs/>
              <w:szCs w:val="36"/>
              <w:highlight w:val="none"/>
            </w:rPr>
            <w:t>第</w:t>
          </w:r>
          <w:r>
            <w:rPr>
              <w:rFonts w:hint="eastAsia" w:ascii="宋体" w:hAnsi="宋体" w:eastAsia="宋体" w:cs="宋体"/>
              <w:bCs/>
              <w:szCs w:val="36"/>
              <w:highlight w:val="none"/>
              <w:lang w:eastAsia="zh-CN"/>
            </w:rPr>
            <w:t>六章</w:t>
          </w:r>
          <w:r>
            <w:rPr>
              <w:rFonts w:hint="eastAsia" w:ascii="宋体" w:hAnsi="宋体" w:eastAsia="宋体" w:cs="宋体"/>
              <w:bCs/>
              <w:szCs w:val="36"/>
              <w:highlight w:val="none"/>
              <w:lang w:val="en-US" w:eastAsia="zh-CN"/>
            </w:rPr>
            <w:t xml:space="preserve">  图纸（无）</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_Toc23329 \h </w:instrText>
          </w:r>
          <w:r>
            <w:rPr>
              <w:rFonts w:hint="eastAsia" w:ascii="宋体" w:hAnsi="宋体" w:eastAsia="宋体" w:cs="宋体"/>
              <w:highlight w:val="none"/>
            </w:rPr>
            <w:fldChar w:fldCharType="separate"/>
          </w:r>
          <w:r>
            <w:rPr>
              <w:rFonts w:hint="eastAsia" w:ascii="宋体" w:hAnsi="宋体" w:eastAsia="宋体" w:cs="宋体"/>
              <w:highlight w:val="none"/>
            </w:rPr>
            <w:t>60</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5F3ACF8D">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_Toc25930 </w:instrText>
          </w:r>
          <w:r>
            <w:rPr>
              <w:rFonts w:hint="eastAsia" w:ascii="宋体" w:hAnsi="宋体" w:eastAsia="宋体" w:cs="宋体"/>
              <w:szCs w:val="32"/>
              <w:highlight w:val="none"/>
            </w:rPr>
            <w:fldChar w:fldCharType="separate"/>
          </w:r>
          <w:r>
            <w:rPr>
              <w:rFonts w:hint="eastAsia" w:ascii="宋体" w:hAnsi="宋体" w:eastAsia="宋体" w:cs="宋体"/>
              <w:bCs/>
              <w:szCs w:val="36"/>
              <w:highlight w:val="none"/>
            </w:rPr>
            <w:t>第</w:t>
          </w:r>
          <w:r>
            <w:rPr>
              <w:rFonts w:hint="eastAsia" w:ascii="宋体" w:hAnsi="宋体" w:eastAsia="宋体" w:cs="宋体"/>
              <w:bCs/>
              <w:szCs w:val="36"/>
              <w:highlight w:val="none"/>
              <w:lang w:eastAsia="zh-CN"/>
            </w:rPr>
            <w:t>七章</w:t>
          </w:r>
          <w:r>
            <w:rPr>
              <w:rFonts w:hint="eastAsia" w:ascii="宋体" w:hAnsi="宋体" w:eastAsia="宋体" w:cs="宋体"/>
              <w:bCs/>
              <w:szCs w:val="36"/>
              <w:highlight w:val="none"/>
            </w:rPr>
            <w:t xml:space="preserve">  投标文件构成及格式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_Toc25930 \h </w:instrText>
          </w:r>
          <w:r>
            <w:rPr>
              <w:rFonts w:hint="eastAsia" w:ascii="宋体" w:hAnsi="宋体" w:eastAsia="宋体" w:cs="宋体"/>
              <w:highlight w:val="none"/>
            </w:rPr>
            <w:fldChar w:fldCharType="separate"/>
          </w:r>
          <w:r>
            <w:rPr>
              <w:rFonts w:hint="eastAsia" w:ascii="宋体" w:hAnsi="宋体" w:eastAsia="宋体" w:cs="宋体"/>
              <w:highlight w:val="none"/>
            </w:rPr>
            <w:t>61</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F0496BC">
          <w:pPr>
            <w:rPr>
              <w:rFonts w:hint="eastAsia" w:ascii="宋体" w:hAnsi="宋体" w:eastAsia="宋体" w:cs="宋体"/>
              <w:b/>
              <w:sz w:val="32"/>
              <w:szCs w:val="32"/>
              <w:highlight w:val="none"/>
            </w:rPr>
          </w:pPr>
          <w:r>
            <w:rPr>
              <w:rFonts w:hint="eastAsia" w:ascii="宋体" w:hAnsi="宋体" w:eastAsia="宋体" w:cs="宋体"/>
              <w:szCs w:val="32"/>
              <w:highlight w:val="none"/>
            </w:rPr>
            <w:fldChar w:fldCharType="end"/>
          </w:r>
        </w:p>
      </w:sdtContent>
    </w:sdt>
    <w:p w14:paraId="0E4B22C6">
      <w:pPr>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2E665268">
      <w:pPr>
        <w:pStyle w:val="6"/>
        <w:rPr>
          <w:rFonts w:hint="eastAsia"/>
          <w:highlight w:val="none"/>
        </w:rPr>
        <w:sectPr>
          <w:pgSz w:w="11906" w:h="16838"/>
          <w:pgMar w:top="1440" w:right="1440" w:bottom="1440" w:left="1304" w:header="851" w:footer="992" w:gutter="0"/>
          <w:cols w:space="425" w:num="1"/>
          <w:docGrid w:type="lines" w:linePitch="312" w:charSpace="0"/>
        </w:sectPr>
      </w:pPr>
    </w:p>
    <w:p w14:paraId="1846F9F1">
      <w:pPr>
        <w:pStyle w:val="2"/>
        <w:rPr>
          <w:rFonts w:hint="eastAsia" w:ascii="宋体" w:hAnsi="宋体" w:eastAsia="宋体" w:cs="宋体"/>
          <w:szCs w:val="32"/>
          <w:highlight w:val="none"/>
        </w:rPr>
      </w:pPr>
      <w:bookmarkStart w:id="1" w:name="_Toc4392"/>
      <w:bookmarkStart w:id="2" w:name="_Toc9185"/>
      <w:r>
        <w:rPr>
          <w:rFonts w:hint="eastAsia" w:ascii="宋体" w:hAnsi="宋体" w:eastAsia="宋体" w:cs="宋体"/>
          <w:szCs w:val="32"/>
          <w:highlight w:val="none"/>
        </w:rPr>
        <w:t>第一</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eastAsia="zh-CN"/>
        </w:rPr>
        <w:t>公开招标</w:t>
      </w:r>
      <w:r>
        <w:rPr>
          <w:rFonts w:hint="eastAsia" w:ascii="宋体" w:hAnsi="宋体" w:eastAsia="宋体" w:cs="宋体"/>
          <w:szCs w:val="32"/>
          <w:highlight w:val="none"/>
        </w:rPr>
        <w:t>公告</w:t>
      </w:r>
      <w:bookmarkEnd w:id="1"/>
      <w:bookmarkEnd w:id="2"/>
    </w:p>
    <w:p w14:paraId="036251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2F9781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新合街道西延高铁项目占家村、肖和村、呼侯村征地拆迁铲青、防尘网覆盖、垃圾清运、地面破除及围墙圈建工程招标项目的潜在投标人应在全国公共资源交易平台（陕西省·西安市）网站〖首页〉电子交易平台〉陕西政府采购交易系统〉企业端〗获取招标文件，并于2024年11月28日09时00分（北京时间）前递交投标文件。</w:t>
      </w:r>
    </w:p>
    <w:p w14:paraId="3305E2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02D56B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项目编号：GWZC-2024-153</w:t>
      </w:r>
    </w:p>
    <w:p w14:paraId="10A16C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项目名称：新合街道西延高铁项目占家村、肖和村、呼侯村征地拆迁铲青、防尘网覆盖、垃圾清运、地面破除及围墙圈建工程</w:t>
      </w:r>
    </w:p>
    <w:p w14:paraId="4F05B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93E72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预算金额：9,977,400.00元</w:t>
      </w:r>
    </w:p>
    <w:p w14:paraId="3AC300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3200E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合同包1(新合街道西延高铁项目占家村、肖和村、呼侯村征地拆迁铲青、防尘网覆盖、垃圾清运、地面破除及围墙圈建工程):</w:t>
      </w:r>
    </w:p>
    <w:p w14:paraId="388B65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合同包预算金额：9,977,400.00元</w:t>
      </w:r>
    </w:p>
    <w:p w14:paraId="5AE095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合同包最高限价：9,977,400.00元</w:t>
      </w:r>
    </w:p>
    <w:tbl>
      <w:tblPr>
        <w:tblStyle w:val="16"/>
        <w:tblW w:w="499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5"/>
        <w:gridCol w:w="1211"/>
        <w:gridCol w:w="1473"/>
        <w:gridCol w:w="1095"/>
        <w:gridCol w:w="1604"/>
        <w:gridCol w:w="1698"/>
        <w:gridCol w:w="1681"/>
      </w:tblGrid>
      <w:tr w14:paraId="65B5FE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9AC497">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56E66">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5E594C">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35C8A1">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4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358D04">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BF0D85">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30B781">
            <w:pPr>
              <w:keepNext w:val="0"/>
              <w:keepLines w:val="0"/>
              <w:widowControl/>
              <w:suppressLineNumbers w:val="0"/>
              <w:wordWrap w:val="0"/>
              <w:spacing w:before="0" w:beforeAutospacing="0" w:after="0" w:afterAutospacing="0" w:line="360" w:lineRule="atLeast"/>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BD908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300A2C">
            <w:pPr>
              <w:keepNext w:val="0"/>
              <w:keepLines w:val="0"/>
              <w:widowControl/>
              <w:suppressLineNumbers w:val="0"/>
              <w:wordWrap w:val="0"/>
              <w:spacing w:before="0" w:beforeAutospacing="0" w:after="0" w:afterAutospacing="0" w:line="360" w:lineRule="atLeast"/>
              <w:ind w:left="0" w:right="0"/>
              <w:jc w:val="center"/>
              <w:rPr>
                <w:sz w:val="22"/>
                <w:szCs w:val="22"/>
                <w:highlight w:val="none"/>
              </w:rPr>
            </w:pPr>
            <w:r>
              <w:rPr>
                <w:rFonts w:ascii="宋体" w:hAnsi="宋体" w:eastAsia="宋体" w:cs="宋体"/>
                <w:kern w:val="0"/>
                <w:sz w:val="22"/>
                <w:szCs w:val="22"/>
                <w:highlight w:val="none"/>
                <w:lang w:val="en-US" w:eastAsia="zh-CN" w:bidi="ar"/>
              </w:rPr>
              <w:t>1-1</w:t>
            </w:r>
          </w:p>
        </w:tc>
        <w:tc>
          <w:tcPr>
            <w:tcW w:w="6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E82AC">
            <w:pPr>
              <w:keepNext w:val="0"/>
              <w:keepLines w:val="0"/>
              <w:widowControl/>
              <w:suppressLineNumbers w:val="0"/>
              <w:wordWrap w:val="0"/>
              <w:spacing w:before="0" w:beforeAutospacing="0" w:after="0" w:afterAutospacing="0" w:line="360" w:lineRule="atLeast"/>
              <w:ind w:left="0" w:right="0"/>
              <w:jc w:val="center"/>
              <w:rPr>
                <w:sz w:val="22"/>
                <w:szCs w:val="22"/>
                <w:highlight w:val="none"/>
              </w:rPr>
            </w:pPr>
            <w:r>
              <w:rPr>
                <w:rFonts w:ascii="宋体" w:hAnsi="宋体" w:eastAsia="宋体" w:cs="宋体"/>
                <w:kern w:val="0"/>
                <w:sz w:val="22"/>
                <w:szCs w:val="22"/>
                <w:highlight w:val="none"/>
                <w:lang w:val="en-US" w:eastAsia="zh-CN" w:bidi="ar"/>
              </w:rPr>
              <w:t>工地平整和清理</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7490D9">
            <w:pPr>
              <w:keepNext w:val="0"/>
              <w:keepLines w:val="0"/>
              <w:widowControl/>
              <w:suppressLineNumbers w:val="0"/>
              <w:wordWrap w:val="0"/>
              <w:spacing w:before="0" w:beforeAutospacing="0" w:after="0" w:afterAutospacing="0" w:line="360" w:lineRule="atLeast"/>
              <w:ind w:left="0" w:right="0"/>
              <w:jc w:val="center"/>
              <w:rPr>
                <w:sz w:val="22"/>
                <w:szCs w:val="22"/>
                <w:highlight w:val="none"/>
              </w:rPr>
            </w:pPr>
            <w:r>
              <w:rPr>
                <w:rFonts w:hint="eastAsia"/>
                <w:sz w:val="22"/>
                <w:szCs w:val="22"/>
                <w:highlight w:val="none"/>
                <w:lang w:val="en-US" w:eastAsia="zh-CN"/>
              </w:rPr>
              <w:t>铲青、防尘网覆盖、垃圾清运、地面破除及围墙圈建</w:t>
            </w:r>
          </w:p>
        </w:tc>
        <w:tc>
          <w:tcPr>
            <w:tcW w:w="5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BB3547">
            <w:pPr>
              <w:keepNext w:val="0"/>
              <w:keepLines w:val="0"/>
              <w:widowControl/>
              <w:suppressLineNumbers w:val="0"/>
              <w:wordWrap w:val="0"/>
              <w:spacing w:before="0" w:beforeAutospacing="0" w:after="0" w:afterAutospacing="0" w:line="360" w:lineRule="atLeast"/>
              <w:ind w:left="0" w:right="0"/>
              <w:jc w:val="center"/>
              <w:rPr>
                <w:sz w:val="22"/>
                <w:szCs w:val="22"/>
                <w:highlight w:val="none"/>
              </w:rPr>
            </w:pPr>
            <w:r>
              <w:rPr>
                <w:rFonts w:ascii="宋体" w:hAnsi="宋体" w:eastAsia="宋体" w:cs="宋体"/>
                <w:kern w:val="0"/>
                <w:sz w:val="22"/>
                <w:szCs w:val="22"/>
                <w:highlight w:val="none"/>
                <w:lang w:val="en-US" w:eastAsia="zh-CN" w:bidi="ar"/>
              </w:rPr>
              <w:t>1(项)</w:t>
            </w:r>
          </w:p>
        </w:tc>
        <w:tc>
          <w:tcPr>
            <w:tcW w:w="84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A269CC">
            <w:pPr>
              <w:keepNext w:val="0"/>
              <w:keepLines w:val="0"/>
              <w:widowControl/>
              <w:suppressLineNumbers w:val="0"/>
              <w:wordWrap w:val="0"/>
              <w:spacing w:before="0" w:beforeAutospacing="0" w:after="0" w:afterAutospacing="0" w:line="360" w:lineRule="atLeast"/>
              <w:ind w:left="0" w:right="0"/>
              <w:jc w:val="center"/>
              <w:rPr>
                <w:sz w:val="22"/>
                <w:szCs w:val="22"/>
                <w:highlight w:val="none"/>
              </w:rPr>
            </w:pPr>
            <w:r>
              <w:rPr>
                <w:rFonts w:ascii="宋体" w:hAnsi="宋体" w:eastAsia="宋体" w:cs="宋体"/>
                <w:kern w:val="0"/>
                <w:sz w:val="22"/>
                <w:szCs w:val="22"/>
                <w:highlight w:val="none"/>
                <w:lang w:val="en-US" w:eastAsia="zh-CN" w:bidi="ar"/>
              </w:rPr>
              <w:t>详见采购文件</w:t>
            </w:r>
          </w:p>
        </w:tc>
        <w:tc>
          <w:tcPr>
            <w:tcW w:w="8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E9F67B">
            <w:pPr>
              <w:keepNext w:val="0"/>
              <w:keepLines w:val="0"/>
              <w:widowControl/>
              <w:suppressLineNumbers w:val="0"/>
              <w:wordWrap/>
              <w:spacing w:before="0" w:beforeAutospacing="0" w:after="0" w:afterAutospacing="0" w:line="360" w:lineRule="atLeast"/>
              <w:ind w:left="0" w:right="0"/>
              <w:jc w:val="center"/>
              <w:rPr>
                <w:sz w:val="22"/>
                <w:szCs w:val="22"/>
                <w:highlight w:val="none"/>
              </w:rPr>
            </w:pPr>
            <w:r>
              <w:rPr>
                <w:rFonts w:hint="eastAsia" w:ascii="宋体" w:hAnsi="宋体" w:eastAsia="宋体" w:cs="宋体"/>
                <w:kern w:val="0"/>
                <w:sz w:val="22"/>
                <w:szCs w:val="22"/>
                <w:highlight w:val="none"/>
                <w:lang w:val="en-US" w:eastAsia="zh-CN" w:bidi="ar"/>
              </w:rPr>
              <w:t>9,977,400.00</w:t>
            </w:r>
          </w:p>
        </w:tc>
        <w:tc>
          <w:tcPr>
            <w:tcW w:w="85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974F1">
            <w:pPr>
              <w:keepNext w:val="0"/>
              <w:keepLines w:val="0"/>
              <w:widowControl/>
              <w:suppressLineNumbers w:val="0"/>
              <w:wordWrap/>
              <w:spacing w:before="0" w:beforeAutospacing="0" w:after="0" w:afterAutospacing="0" w:line="360" w:lineRule="atLeast"/>
              <w:ind w:left="0" w:right="0"/>
              <w:jc w:val="center"/>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9,977,400.00</w:t>
            </w:r>
          </w:p>
        </w:tc>
      </w:tr>
    </w:tbl>
    <w:p w14:paraId="19847A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BA2F3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合同履行期限：自合同签订之日起至整个工作完成(具体开工日期以采购人通知为准)。</w:t>
      </w:r>
    </w:p>
    <w:p w14:paraId="52E4D9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167000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0FD9E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70181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合同包1(新合街道西延高铁项目占家村、肖和村、呼侯村征地拆迁铲青、防尘网覆盖、垃圾清运、地面破除及围墙圈建工程)落实政府采购政策需满足的资格要求如下:</w:t>
      </w:r>
    </w:p>
    <w:p w14:paraId="1893F36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EEBBAD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A892A8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25E74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44CEA7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88B5D5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62B85B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C524E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9E29F0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1CF28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0BF69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46169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合同包1(新合街道西延高铁项目占家村、肖和村、呼侯村征地拆迁铲青、防尘网覆盖、垃圾清运、地面破除及围墙圈建工程)特定资格要求如下:</w:t>
      </w:r>
    </w:p>
    <w:p w14:paraId="1CEFC5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p w14:paraId="7351E1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2）</w:t>
      </w:r>
      <w:r>
        <w:rPr>
          <w:rFonts w:hint="eastAsia" w:ascii="宋体" w:hAnsi="宋体" w:eastAsia="宋体" w:cs="宋体"/>
          <w:i w:val="0"/>
          <w:iCs w:val="0"/>
          <w:caps w:val="0"/>
          <w:color w:val="auto"/>
          <w:spacing w:val="0"/>
          <w:kern w:val="0"/>
          <w:sz w:val="24"/>
          <w:szCs w:val="24"/>
          <w:highlight w:val="none"/>
          <w:u w:val="none"/>
          <w:lang w:val="en-US" w:eastAsia="zh-CN" w:bidi="ar-SA"/>
        </w:rPr>
        <w:t>财务状况报告：提供2023年度财务审计报告或开标前六个月内其基本存款账户开户银行出具的资信证明（附开户许可证或开户备案证明或基本账户信息）；</w:t>
      </w:r>
    </w:p>
    <w:p w14:paraId="7B27B2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3）</w:t>
      </w:r>
      <w:r>
        <w:rPr>
          <w:rFonts w:hint="eastAsia" w:ascii="宋体" w:hAnsi="宋体" w:eastAsia="宋体" w:cs="宋体"/>
          <w:i w:val="0"/>
          <w:iCs w:val="0"/>
          <w:caps w:val="0"/>
          <w:color w:val="auto"/>
          <w:spacing w:val="0"/>
          <w:kern w:val="0"/>
          <w:sz w:val="24"/>
          <w:szCs w:val="24"/>
          <w:highlight w:val="none"/>
          <w:u w:val="none"/>
          <w:lang w:val="en-US" w:eastAsia="zh-CN" w:bidi="ar-SA"/>
        </w:rPr>
        <w:t>税收缴纳证明：提供2024年01月01日至今已缴存的至少一个月的纳税证明或完税证明，依法免税的单位应提供相关证明材料；</w:t>
      </w:r>
    </w:p>
    <w:p w14:paraId="14CC63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4）</w:t>
      </w:r>
      <w:r>
        <w:rPr>
          <w:rFonts w:hint="eastAsia" w:ascii="宋体" w:hAnsi="宋体" w:eastAsia="宋体" w:cs="宋体"/>
          <w:i w:val="0"/>
          <w:iCs w:val="0"/>
          <w:caps w:val="0"/>
          <w:color w:val="auto"/>
          <w:spacing w:val="0"/>
          <w:kern w:val="0"/>
          <w:sz w:val="24"/>
          <w:szCs w:val="24"/>
          <w:highlight w:val="none"/>
          <w:u w:val="none"/>
          <w:lang w:val="en-US" w:eastAsia="zh-CN" w:bidi="ar-SA"/>
        </w:rPr>
        <w:t>社会保障资金缴纳证明：提供2024年01月01日至今已缴存的至少一个月的社会保障资金缴存单据或社保机构开具的社会保险参保缴费情况证明，依法不需要缴纳社会保障资金的单位应提供相关证明材料；</w:t>
      </w:r>
    </w:p>
    <w:p w14:paraId="26556A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参加政府采购活动前3年内，在经营活动中没有重大违法记录的书面声明；</w:t>
      </w:r>
    </w:p>
    <w:p w14:paraId="17BA86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6）</w:t>
      </w:r>
      <w:r>
        <w:rPr>
          <w:rFonts w:hint="eastAsia" w:ascii="宋体" w:hAnsi="宋体" w:eastAsia="宋体" w:cs="宋体"/>
          <w:i w:val="0"/>
          <w:iCs w:val="0"/>
          <w:caps w:val="0"/>
          <w:color w:val="auto"/>
          <w:spacing w:val="0"/>
          <w:kern w:val="0"/>
          <w:sz w:val="24"/>
          <w:szCs w:val="24"/>
          <w:highlight w:val="none"/>
          <w:u w:val="none"/>
          <w:lang w:val="en-US" w:eastAsia="zh-CN" w:bidi="ar-SA"/>
        </w:rPr>
        <w:t>具备履行合同所必需的设备和专业技术能力的证明材料(由投标人根据项目需求提供说明材料或者承诺)；</w:t>
      </w:r>
    </w:p>
    <w:p w14:paraId="683A49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投标人应授权合法的人员参加投标全过程，其中法定代表人直接参加投标的，须出具法定代表人身份证，并与营业执照上信息一致。法定代表人授权代表参加投标的，须出具法定代表人授权书及授权代表身份证；</w:t>
      </w:r>
    </w:p>
    <w:p w14:paraId="11FD18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8）</w:t>
      </w:r>
      <w:r>
        <w:rPr>
          <w:rFonts w:hint="eastAsia" w:ascii="宋体" w:hAnsi="宋体" w:eastAsia="宋体" w:cs="宋体"/>
          <w:i w:val="0"/>
          <w:iCs w:val="0"/>
          <w:caps w:val="0"/>
          <w:color w:val="auto"/>
          <w:spacing w:val="0"/>
          <w:kern w:val="0"/>
          <w:sz w:val="24"/>
          <w:szCs w:val="24"/>
          <w:highlight w:val="none"/>
          <w:u w:val="none"/>
          <w:lang w:val="en-US" w:eastAsia="zh-CN" w:bidi="ar-SA"/>
        </w:rPr>
        <w:t>在“信用中国”网站（www.creditchina.gov.cn）和“中国政府采购网”（ccgp.gov.cn）对投标人信用信息进行查询，如果投标人被查实在开标前已列入失信被执行人、重大税收违法失信主体、政府采购严重违法失信行为记录名单，其响应为无效；</w:t>
      </w:r>
    </w:p>
    <w:p w14:paraId="011659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9）</w:t>
      </w: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p w14:paraId="1A3569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投标人具有建筑工程施工总承包三级（含三级）及以上资质（或调整后的同等级资质），并提供有效的安全生产许可证；</w:t>
      </w:r>
    </w:p>
    <w:p w14:paraId="3BB48A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11）</w:t>
      </w:r>
      <w:r>
        <w:rPr>
          <w:rFonts w:hint="eastAsia" w:ascii="宋体" w:hAnsi="宋体" w:eastAsia="宋体" w:cs="宋体"/>
          <w:i w:val="0"/>
          <w:iCs w:val="0"/>
          <w:caps w:val="0"/>
          <w:color w:val="auto"/>
          <w:spacing w:val="0"/>
          <w:kern w:val="0"/>
          <w:sz w:val="24"/>
          <w:szCs w:val="24"/>
          <w:highlight w:val="none"/>
          <w:u w:val="none"/>
          <w:lang w:val="en-US" w:eastAsia="zh-CN" w:bidi="ar-SA"/>
        </w:rPr>
        <w:t>项目经理须具备建筑工程专业二级及以上建造师资格,具有有效的安全生产考核合格证书（建安 B 证），且未担任其他在建工程项目的项目经理声明；</w:t>
      </w:r>
    </w:p>
    <w:p w14:paraId="2C2DD6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12）</w:t>
      </w:r>
      <w:r>
        <w:rPr>
          <w:rFonts w:hint="eastAsia" w:ascii="宋体" w:hAnsi="宋体" w:eastAsia="宋体" w:cs="宋体"/>
          <w:i w:val="0"/>
          <w:iCs w:val="0"/>
          <w:caps w:val="0"/>
          <w:color w:val="auto"/>
          <w:spacing w:val="0"/>
          <w:kern w:val="0"/>
          <w:sz w:val="24"/>
          <w:szCs w:val="24"/>
          <w:highlight w:val="none"/>
          <w:u w:val="none"/>
          <w:lang w:val="en-US" w:eastAsia="zh-CN" w:bidi="ar-SA"/>
        </w:rPr>
        <w:t>企业基本信息及项目经理基本信息须在“陕西省建筑市场监管与诚信信息一体化平台”可查询并在有效期内，且无不良记录。</w:t>
      </w:r>
    </w:p>
    <w:p w14:paraId="52415D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7E05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时间：2024年11月08日至2024年11月14日，每天上午00:00:00至12:00:00，下午12:00:00至23:59:59（北京时间）</w:t>
      </w:r>
    </w:p>
    <w:p w14:paraId="58D0D5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6014D3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710CC2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1F5706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2AC36A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时间：2024年11月28日09时</w:t>
      </w:r>
      <w:bookmarkStart w:id="37" w:name="_GoBack"/>
      <w:bookmarkEnd w:id="37"/>
      <w:r>
        <w:rPr>
          <w:rFonts w:hint="eastAsia" w:ascii="宋体" w:hAnsi="宋体" w:eastAsia="宋体" w:cs="宋体"/>
          <w:i w:val="0"/>
          <w:iCs w:val="0"/>
          <w:caps w:val="0"/>
          <w:color w:val="auto"/>
          <w:spacing w:val="0"/>
          <w:kern w:val="0"/>
          <w:sz w:val="24"/>
          <w:szCs w:val="24"/>
          <w:highlight w:val="none"/>
          <w:u w:val="none"/>
          <w:lang w:val="en-US" w:eastAsia="zh-CN" w:bidi="ar-SA"/>
        </w:rPr>
        <w:t>00分00秒（北京时间）</w:t>
      </w:r>
    </w:p>
    <w:p w14:paraId="553C4D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68685B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28DE71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65785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63975D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AAEEF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供应商初次使用电子交易平台时,请先阅读【全国公共资源交易平台(陕西省·西安市)】(http://sxggzyjy.xa.gov.cn/)网站〖首页〉服务指南〉下载专区〗中的《西安市市级单位电子化政府采购项目投标指南》,并按要求完成诚信入库登记、CA 认证及企业信息绑定。</w:t>
      </w:r>
    </w:p>
    <w:p w14:paraId="123736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 CA 认证:电子交易平台现已接入陕西 CA、深圳 CA、西部 CA、北京CA 四家数字证书公司,各供应商在交易过程中登录系统、加密/解密投标文件、文件签章等均可使用上述四家 CA 公司签发的数字证书。办理须知及所需资料详见 :http://www.sxggzyjy.cn/fwzn/004003/20220701/6972fe02-f996-4928-951e-545dab02e53c.html</w:t>
      </w:r>
    </w:p>
    <w:p w14:paraId="06EB43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3.请供应商务必及时下载项目招标文件并做好备份,否则会影响投标文件编制及后续投标活动。</w:t>
      </w:r>
    </w:p>
    <w:p w14:paraId="5B4A7C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22C17E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5.按照陕西省财政厅《关于政府采购供应商注册登记有关事项的通知》中的要求，供应商应通过陕西省政府采购网(http://www.ccgp-shaanxi.gov.cn/)注册登记 ,加入陕西省政府采购供应商库。</w:t>
      </w:r>
    </w:p>
    <w:p w14:paraId="697561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供应商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31184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2"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提示：供应商须在获取招标文件时限内登录陕西省西安市公共资源交易中心平台系统，直接下载（SXSZF 版本）招标文件。逾期下载通道将关闭，未及时下载招标文件将会影响后续开评标活动。</w:t>
      </w:r>
    </w:p>
    <w:p w14:paraId="3BDA3B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0A2CA3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8.本项目属于专门面向中小企业采购；</w:t>
      </w:r>
    </w:p>
    <w:p w14:paraId="54C7E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sz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9.本项目单价最高限价：</w:t>
      </w:r>
      <w:r>
        <w:rPr>
          <w:rFonts w:hint="eastAsia" w:ascii="宋体" w:hAnsi="宋体" w:eastAsia="宋体" w:cs="宋体"/>
          <w:sz w:val="24"/>
          <w:highlight w:val="none"/>
          <w:lang w:val="en-US" w:eastAsia="zh-CN"/>
        </w:rPr>
        <w:t>铲青：1500.00元/亩、防尘网：300.00元/亩、垃圾清运：100.00元/m³、地面破除：18.00元/m²，围墙圈建：650.00元/m。</w:t>
      </w:r>
    </w:p>
    <w:p w14:paraId="713ED3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10.其他事项见本项目招标文件。</w:t>
      </w:r>
    </w:p>
    <w:p w14:paraId="5AF296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7F4776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1918BC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名称：西安市灞桥区人民政府新合街道办事处</w:t>
      </w:r>
    </w:p>
    <w:p w14:paraId="2DB93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地址：西安浐灞国际港新合街道24号</w:t>
      </w:r>
    </w:p>
    <w:p w14:paraId="35E02F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029-83417996</w:t>
      </w:r>
    </w:p>
    <w:p w14:paraId="5D8342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EFFCD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96730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5A7029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5132F4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4F3F92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w:t>
      </w:r>
    </w:p>
    <w:p w14:paraId="64E753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671DCE97">
      <w:pPr>
        <w:rPr>
          <w:rFonts w:hint="eastAsia"/>
          <w:highlight w:val="none"/>
        </w:rPr>
      </w:pPr>
    </w:p>
    <w:p w14:paraId="7321B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1" w:firstLineChars="1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064963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1" w:firstLineChars="1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2024年11月07日</w:t>
      </w:r>
    </w:p>
    <w:p w14:paraId="2714A2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auto"/>
        <w:ind w:left="0" w:right="0"/>
        <w:jc w:val="right"/>
        <w:textAlignment w:val="baseline"/>
        <w:outlineLvl w:val="9"/>
        <w:rPr>
          <w:rFonts w:hint="eastAsia"/>
          <w:highlight w:val="none"/>
          <w:lang w:val="en-US" w:eastAsia="zh-CN"/>
        </w:rPr>
      </w:pPr>
    </w:p>
    <w:p w14:paraId="492465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auto"/>
        <w:ind w:left="0" w:right="0"/>
        <w:jc w:val="center"/>
        <w:textAlignment w:val="baseline"/>
        <w:outlineLvl w:val="9"/>
        <w:rPr>
          <w:rFonts w:hint="eastAsia"/>
          <w:highlight w:val="none"/>
          <w:lang w:val="en-US" w:eastAsia="zh-CN"/>
        </w:rPr>
      </w:pPr>
      <w:r>
        <w:rPr>
          <w:rFonts w:hint="eastAsia"/>
          <w:highlight w:val="none"/>
          <w:lang w:val="en-US" w:eastAsia="zh-CN"/>
        </w:rPr>
        <w:br w:type="page"/>
      </w:r>
    </w:p>
    <w:p w14:paraId="25A2DEC5">
      <w:pPr>
        <w:spacing w:line="360" w:lineRule="auto"/>
        <w:jc w:val="center"/>
        <w:outlineLvl w:val="0"/>
        <w:rPr>
          <w:rFonts w:hint="eastAsia" w:ascii="宋体" w:hAnsi="宋体" w:eastAsia="宋体" w:cs="宋体"/>
          <w:highlight w:val="none"/>
        </w:rPr>
      </w:pPr>
      <w:bookmarkStart w:id="3" w:name="_Toc21537_WPSOffice_Level1"/>
      <w:bookmarkStart w:id="4" w:name="_Toc4550"/>
      <w:bookmarkStart w:id="5" w:name="_Toc32477_WPSOffice_Level1"/>
      <w:bookmarkStart w:id="6" w:name="_Toc22167"/>
      <w:r>
        <w:rPr>
          <w:rFonts w:hint="eastAsia" w:ascii="宋体" w:hAnsi="宋体" w:eastAsia="宋体" w:cs="宋体"/>
          <w:b/>
          <w:bCs/>
          <w:sz w:val="32"/>
          <w:szCs w:val="32"/>
          <w:highlight w:val="none"/>
        </w:rPr>
        <w:t>第二</w:t>
      </w:r>
      <w:r>
        <w:rPr>
          <w:rFonts w:hint="eastAsia" w:ascii="宋体" w:hAnsi="宋体" w:eastAsia="宋体" w:cs="宋体"/>
          <w:b/>
          <w:bCs/>
          <w:sz w:val="32"/>
          <w:szCs w:val="32"/>
          <w:highlight w:val="none"/>
          <w:lang w:eastAsia="zh-CN"/>
        </w:rPr>
        <w:t>章</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eastAsia="zh-CN"/>
        </w:rPr>
        <w:t>投标人</w:t>
      </w:r>
      <w:r>
        <w:rPr>
          <w:rFonts w:hint="eastAsia" w:ascii="宋体" w:hAnsi="宋体" w:eastAsia="宋体" w:cs="宋体"/>
          <w:b/>
          <w:bCs/>
          <w:sz w:val="32"/>
          <w:szCs w:val="32"/>
          <w:highlight w:val="none"/>
        </w:rPr>
        <w:t>须知</w:t>
      </w:r>
      <w:bookmarkEnd w:id="3"/>
      <w:bookmarkEnd w:id="4"/>
      <w:bookmarkEnd w:id="5"/>
      <w:bookmarkEnd w:id="6"/>
    </w:p>
    <w:p w14:paraId="74EC9DAB">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须知前附表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734"/>
        <w:gridCol w:w="6946"/>
      </w:tblGrid>
      <w:tr w14:paraId="455A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14EB1502">
            <w:pPr>
              <w:spacing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912" w:type="pct"/>
            <w:noWrap w:val="0"/>
            <w:vAlign w:val="center"/>
          </w:tcPr>
          <w:p w14:paraId="7F3FCA16">
            <w:pPr>
              <w:spacing w:line="360" w:lineRule="auto"/>
              <w:ind w:left="0" w:leftChars="0" w:right="0" w:rightChars="0"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序号名称</w:t>
            </w:r>
          </w:p>
        </w:tc>
        <w:tc>
          <w:tcPr>
            <w:tcW w:w="3653" w:type="pct"/>
            <w:noWrap w:val="0"/>
            <w:vAlign w:val="center"/>
          </w:tcPr>
          <w:p w14:paraId="67AB73CD">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编列内容</w:t>
            </w:r>
          </w:p>
        </w:tc>
      </w:tr>
      <w:tr w14:paraId="467B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24F266CE">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912" w:type="pct"/>
            <w:noWrap w:val="0"/>
            <w:vAlign w:val="center"/>
          </w:tcPr>
          <w:p w14:paraId="26C985A6">
            <w:pPr>
              <w:pStyle w:val="21"/>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c>
          <w:tcPr>
            <w:tcW w:w="3653" w:type="pct"/>
            <w:noWrap w:val="0"/>
            <w:vAlign w:val="center"/>
          </w:tcPr>
          <w:p w14:paraId="44E4BCAC">
            <w:pPr>
              <w:pStyle w:val="21"/>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val="en-US" w:eastAsia="zh-CN"/>
              </w:rPr>
              <w:t>西安市灞桥区人民政府新合街道办事处</w:t>
            </w:r>
          </w:p>
          <w:p w14:paraId="1F471132">
            <w:pPr>
              <w:pStyle w:val="21"/>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eastAsia="zh-CN"/>
              </w:rPr>
              <w:t>西安浐灞国际港</w:t>
            </w:r>
            <w:r>
              <w:rPr>
                <w:rFonts w:hint="eastAsia" w:ascii="宋体" w:hAnsi="宋体" w:eastAsia="宋体" w:cs="宋体"/>
                <w:color w:val="auto"/>
                <w:sz w:val="24"/>
                <w:highlight w:val="none"/>
              </w:rPr>
              <w:t>新合街道24号</w:t>
            </w:r>
          </w:p>
          <w:p w14:paraId="3CBC67AE">
            <w:pPr>
              <w:pStyle w:val="21"/>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eastAsia="zh-CN"/>
              </w:rPr>
              <w:t>刘</w:t>
            </w:r>
            <w:r>
              <w:rPr>
                <w:rFonts w:hint="eastAsia" w:ascii="宋体" w:hAnsi="宋体" w:eastAsia="宋体" w:cs="宋体"/>
                <w:color w:val="auto"/>
                <w:sz w:val="24"/>
                <w:highlight w:val="none"/>
              </w:rPr>
              <w:t>老师</w:t>
            </w:r>
          </w:p>
          <w:p w14:paraId="2F9A7EC9">
            <w:pPr>
              <w:pStyle w:val="21"/>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联系方式：029-</w:t>
            </w:r>
            <w:r>
              <w:rPr>
                <w:rFonts w:hint="eastAsia" w:ascii="宋体" w:hAnsi="宋体" w:eastAsia="宋体" w:cs="宋体"/>
                <w:color w:val="auto"/>
                <w:sz w:val="24"/>
                <w:highlight w:val="none"/>
                <w:lang w:val="en-US" w:eastAsia="zh-CN"/>
              </w:rPr>
              <w:t>83417996</w:t>
            </w:r>
          </w:p>
        </w:tc>
      </w:tr>
      <w:tr w14:paraId="59CA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1E848726">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912" w:type="pct"/>
            <w:noWrap w:val="0"/>
            <w:vAlign w:val="center"/>
          </w:tcPr>
          <w:p w14:paraId="4DB20FD5">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采购代理机构</w:t>
            </w:r>
          </w:p>
        </w:tc>
        <w:tc>
          <w:tcPr>
            <w:tcW w:w="3653" w:type="pct"/>
            <w:noWrap w:val="0"/>
            <w:vAlign w:val="center"/>
          </w:tcPr>
          <w:p w14:paraId="31DA5C1A">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名称：华晟国际项目管理有限公司</w:t>
            </w:r>
          </w:p>
          <w:p w14:paraId="4D6751A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地址：西安市高新路88号尚品国际B幢25层</w:t>
            </w:r>
          </w:p>
          <w:p w14:paraId="098AF3A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sz w:val="24"/>
                <w:highlight w:val="none"/>
              </w:rPr>
              <w:t>联系人：</w:t>
            </w:r>
            <w:r>
              <w:rPr>
                <w:rFonts w:hint="eastAsia" w:ascii="宋体" w:hAnsi="宋体" w:eastAsia="宋体" w:cs="宋体"/>
                <w:sz w:val="24"/>
                <w:highlight w:val="none"/>
                <w:lang w:eastAsia="zh-CN"/>
              </w:rPr>
              <w:t>柴静、张佳音</w:t>
            </w:r>
          </w:p>
          <w:p w14:paraId="680EDB6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val="en-US" w:eastAsia="zh-CN"/>
              </w:rPr>
            </w:pPr>
            <w:r>
              <w:rPr>
                <w:rFonts w:hint="eastAsia" w:ascii="宋体" w:hAnsi="宋体" w:eastAsia="宋体" w:cs="宋体"/>
                <w:sz w:val="24"/>
                <w:highlight w:val="none"/>
              </w:rPr>
              <w:t>联系方式：029-</w:t>
            </w:r>
            <w:r>
              <w:rPr>
                <w:rFonts w:hint="eastAsia" w:ascii="宋体" w:hAnsi="宋体" w:eastAsia="宋体" w:cs="宋体"/>
                <w:sz w:val="24"/>
                <w:highlight w:val="none"/>
                <w:lang w:eastAsia="zh-CN"/>
              </w:rPr>
              <w:t>82665555</w:t>
            </w:r>
            <w:r>
              <w:rPr>
                <w:rFonts w:hint="eastAsia" w:ascii="宋体" w:hAnsi="宋体" w:eastAsia="宋体" w:cs="宋体"/>
                <w:sz w:val="24"/>
                <w:highlight w:val="none"/>
              </w:rPr>
              <w:t>转800</w:t>
            </w:r>
            <w:r>
              <w:rPr>
                <w:rFonts w:hint="eastAsia" w:ascii="宋体" w:hAnsi="宋体" w:eastAsia="宋体" w:cs="宋体"/>
                <w:sz w:val="24"/>
                <w:highlight w:val="none"/>
                <w:lang w:val="en-US" w:eastAsia="zh-CN"/>
              </w:rPr>
              <w:t>3</w:t>
            </w:r>
          </w:p>
        </w:tc>
      </w:tr>
      <w:tr w14:paraId="5F14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1E1BCC2B">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912" w:type="pct"/>
            <w:noWrap w:val="0"/>
            <w:vAlign w:val="center"/>
          </w:tcPr>
          <w:p w14:paraId="6D890F93">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3653" w:type="pct"/>
            <w:noWrap w:val="0"/>
            <w:vAlign w:val="center"/>
          </w:tcPr>
          <w:p w14:paraId="647FD64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新合街道西延高铁项目占家村、肖和村、呼侯村征地拆迁铲青、防尘网覆盖、垃圾清运、地面破除及围墙圈建工程</w:t>
            </w:r>
          </w:p>
        </w:tc>
      </w:tr>
      <w:tr w14:paraId="7CE9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6662B5CF">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912" w:type="pct"/>
            <w:noWrap w:val="0"/>
            <w:vAlign w:val="center"/>
          </w:tcPr>
          <w:p w14:paraId="2D9EAC9B">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项目编号</w:t>
            </w:r>
          </w:p>
        </w:tc>
        <w:tc>
          <w:tcPr>
            <w:tcW w:w="3653" w:type="pct"/>
            <w:noWrap w:val="0"/>
            <w:vAlign w:val="center"/>
          </w:tcPr>
          <w:p w14:paraId="742F0645">
            <w:pPr>
              <w:keepNext w:val="0"/>
              <w:keepLines w:val="0"/>
              <w:pageBreakBefore w:val="0"/>
              <w:widowControl/>
              <w:kinsoku/>
              <w:wordWrap/>
              <w:overflowPunct/>
              <w:topLinePunct w:val="0"/>
              <w:autoSpaceDE/>
              <w:autoSpaceDN/>
              <w:bidi w:val="0"/>
              <w:adjustRightInd/>
              <w:snapToGrid/>
              <w:spacing w:line="360" w:lineRule="auto"/>
              <w:ind w:right="0" w:rightChars="0" w:firstLine="120" w:firstLineChars="5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GWZC-2024-153</w:t>
            </w:r>
          </w:p>
        </w:tc>
      </w:tr>
      <w:tr w14:paraId="6571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25E7CD25">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912" w:type="pct"/>
            <w:noWrap w:val="0"/>
            <w:vAlign w:val="center"/>
          </w:tcPr>
          <w:p w14:paraId="7C85E62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资金来源</w:t>
            </w:r>
          </w:p>
        </w:tc>
        <w:tc>
          <w:tcPr>
            <w:tcW w:w="3653" w:type="pct"/>
            <w:noWrap w:val="0"/>
            <w:vAlign w:val="center"/>
          </w:tcPr>
          <w:p w14:paraId="362A9286">
            <w:pPr>
              <w:keepNext w:val="0"/>
              <w:keepLines w:val="0"/>
              <w:pageBreakBefore w:val="0"/>
              <w:widowControl/>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val="en-US" w:eastAsia="zh-CN"/>
              </w:rPr>
            </w:pPr>
            <w:r>
              <w:rPr>
                <w:rFonts w:hint="eastAsia" w:ascii="宋体" w:hAnsi="宋体" w:eastAsia="宋体" w:cs="宋体"/>
                <w:sz w:val="24"/>
                <w:highlight w:val="none"/>
              </w:rPr>
              <w:t>财政</w:t>
            </w:r>
            <w:r>
              <w:rPr>
                <w:rFonts w:hint="eastAsia" w:ascii="宋体" w:hAnsi="宋体" w:eastAsia="宋体" w:cs="宋体"/>
                <w:sz w:val="24"/>
                <w:highlight w:val="none"/>
                <w:lang w:eastAsia="zh-CN"/>
              </w:rPr>
              <w:t>资金</w:t>
            </w:r>
          </w:p>
        </w:tc>
      </w:tr>
      <w:tr w14:paraId="4EF5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7AD9E691">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912" w:type="pct"/>
            <w:noWrap w:val="0"/>
            <w:vAlign w:val="center"/>
          </w:tcPr>
          <w:p w14:paraId="42E482E6">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项目预算</w:t>
            </w:r>
          </w:p>
        </w:tc>
        <w:tc>
          <w:tcPr>
            <w:tcW w:w="3653" w:type="pct"/>
            <w:noWrap w:val="0"/>
            <w:vAlign w:val="center"/>
          </w:tcPr>
          <w:p w14:paraId="0A43C31B">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项目预算：</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,97</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00.00元；</w:t>
            </w:r>
          </w:p>
          <w:p w14:paraId="3BA2F069">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超过</w:t>
            </w:r>
            <w:r>
              <w:rPr>
                <w:rFonts w:hint="eastAsia" w:ascii="宋体" w:hAnsi="宋体" w:eastAsia="宋体" w:cs="宋体"/>
                <w:sz w:val="24"/>
                <w:highlight w:val="none"/>
                <w:lang w:eastAsia="zh-CN"/>
              </w:rPr>
              <w:t>项目预算的投标</w:t>
            </w:r>
            <w:r>
              <w:rPr>
                <w:rFonts w:hint="eastAsia" w:ascii="宋体" w:hAnsi="宋体" w:eastAsia="宋体" w:cs="宋体"/>
                <w:sz w:val="24"/>
                <w:highlight w:val="none"/>
              </w:rPr>
              <w:t>报价为无效</w:t>
            </w:r>
            <w:r>
              <w:rPr>
                <w:rFonts w:hint="eastAsia" w:ascii="宋体" w:hAnsi="宋体" w:eastAsia="宋体" w:cs="宋体"/>
                <w:sz w:val="24"/>
                <w:highlight w:val="none"/>
                <w:lang w:eastAsia="zh-CN"/>
              </w:rPr>
              <w:t>投标</w:t>
            </w:r>
          </w:p>
        </w:tc>
      </w:tr>
      <w:tr w14:paraId="1FD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6C0580E3">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912" w:type="pct"/>
            <w:noWrap w:val="0"/>
            <w:vAlign w:val="center"/>
          </w:tcPr>
          <w:p w14:paraId="7A3A77AE">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含税完全综合单价最高限价</w:t>
            </w:r>
          </w:p>
        </w:tc>
        <w:tc>
          <w:tcPr>
            <w:tcW w:w="3653" w:type="pct"/>
            <w:noWrap w:val="0"/>
            <w:vAlign w:val="center"/>
          </w:tcPr>
          <w:p w14:paraId="78E8AFA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铲青：1500.00元/亩、防尘网：300.00元/亩、垃圾清运：100.00元/m³、地面破除：18.00元/m²，围墙圈建：650.00元/m。</w:t>
            </w:r>
          </w:p>
          <w:p w14:paraId="61BF514B">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lang w:eastAsia="zh-CN"/>
              </w:rPr>
            </w:pPr>
            <w:r>
              <w:rPr>
                <w:rFonts w:hint="eastAsia" w:ascii="宋体" w:hAnsi="宋体" w:eastAsia="宋体" w:cs="宋体"/>
                <w:sz w:val="24"/>
                <w:highlight w:val="none"/>
              </w:rPr>
              <w:t>注：供应商的含税完全综合单价&gt;含税完全综合单价最高限价或投标</w:t>
            </w:r>
            <w:r>
              <w:rPr>
                <w:rFonts w:hint="eastAsia" w:ascii="宋体" w:hAnsi="宋体" w:eastAsia="宋体" w:cs="宋体"/>
                <w:sz w:val="24"/>
                <w:highlight w:val="none"/>
                <w:lang w:eastAsia="zh-CN"/>
              </w:rPr>
              <w:t>报</w:t>
            </w:r>
            <w:r>
              <w:rPr>
                <w:rFonts w:hint="eastAsia" w:ascii="宋体" w:hAnsi="宋体" w:eastAsia="宋体" w:cs="宋体"/>
                <w:sz w:val="24"/>
                <w:highlight w:val="none"/>
              </w:rPr>
              <w:t>价&gt;</w:t>
            </w:r>
            <w:r>
              <w:rPr>
                <w:rFonts w:hint="eastAsia" w:ascii="宋体" w:hAnsi="宋体" w:eastAsia="宋体" w:cs="宋体"/>
                <w:sz w:val="24"/>
                <w:highlight w:val="none"/>
                <w:lang w:eastAsia="zh-CN"/>
              </w:rPr>
              <w:t>项目</w:t>
            </w:r>
            <w:r>
              <w:rPr>
                <w:rFonts w:hint="eastAsia" w:ascii="宋体" w:hAnsi="宋体" w:eastAsia="宋体" w:cs="宋体"/>
                <w:sz w:val="24"/>
                <w:highlight w:val="none"/>
              </w:rPr>
              <w:t>预算时，即为无效文件</w:t>
            </w:r>
            <w:r>
              <w:rPr>
                <w:rFonts w:hint="eastAsia" w:ascii="宋体" w:hAnsi="宋体" w:eastAsia="宋体" w:cs="宋体"/>
                <w:sz w:val="24"/>
                <w:highlight w:val="none"/>
                <w:lang w:eastAsia="zh-CN"/>
              </w:rPr>
              <w:t>。</w:t>
            </w:r>
          </w:p>
        </w:tc>
      </w:tr>
      <w:tr w14:paraId="58F6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08FFC4C2">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912" w:type="pct"/>
            <w:noWrap w:val="0"/>
            <w:vAlign w:val="center"/>
          </w:tcPr>
          <w:p w14:paraId="71608CA5">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合同价款</w:t>
            </w:r>
          </w:p>
        </w:tc>
        <w:tc>
          <w:tcPr>
            <w:tcW w:w="3653" w:type="pct"/>
            <w:noWrap w:val="0"/>
            <w:vAlign w:val="center"/>
          </w:tcPr>
          <w:p w14:paraId="6E847D4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含税完全综合单价</w:t>
            </w:r>
          </w:p>
        </w:tc>
      </w:tr>
      <w:tr w14:paraId="01AE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26CFA4B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912" w:type="pct"/>
            <w:noWrap w:val="0"/>
            <w:vAlign w:val="center"/>
          </w:tcPr>
          <w:p w14:paraId="267D55A5">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投标报价</w:t>
            </w:r>
          </w:p>
        </w:tc>
        <w:tc>
          <w:tcPr>
            <w:tcW w:w="3653" w:type="pct"/>
            <w:noWrap w:val="0"/>
            <w:vAlign w:val="center"/>
          </w:tcPr>
          <w:p w14:paraId="7D9B7B88">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highlight w:val="none"/>
                <w:lang w:eastAsia="zh-CN"/>
              </w:rPr>
              <w:t>投标人应在投标报价表中标明完成本次招标所要求内容且验收合格的所有费</w:t>
            </w:r>
            <w:r>
              <w:rPr>
                <w:rFonts w:hint="eastAsia" w:ascii="宋体" w:hAnsi="宋体" w:eastAsia="宋体" w:cs="宋体"/>
                <w:color w:val="auto"/>
                <w:sz w:val="24"/>
                <w:highlight w:val="none"/>
                <w:lang w:eastAsia="zh-CN"/>
              </w:rPr>
              <w:t>用，</w:t>
            </w:r>
            <w:r>
              <w:rPr>
                <w:rFonts w:hint="eastAsia" w:ascii="宋体" w:hAnsi="宋体" w:eastAsia="宋体" w:cs="宋体"/>
                <w:color w:val="auto"/>
                <w:kern w:val="0"/>
                <w:sz w:val="24"/>
                <w:szCs w:val="24"/>
                <w:highlight w:val="none"/>
                <w:lang w:val="en-US" w:eastAsia="zh-CN" w:bidi="ar-SA"/>
              </w:rPr>
              <w:t>包括但不限于以下内容：场地平整、人工费、材料费、机械费、运输费、垃圾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p>
          <w:p w14:paraId="32CB1BF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sz w:val="24"/>
                <w:highlight w:val="none"/>
                <w:lang w:eastAsia="zh-CN"/>
              </w:rPr>
            </w:pPr>
            <w:r>
              <w:rPr>
                <w:rFonts w:hint="eastAsia" w:ascii="宋体" w:hAnsi="宋体" w:eastAsia="宋体" w:cs="宋体"/>
                <w:color w:val="auto"/>
                <w:sz w:val="24"/>
                <w:highlight w:val="none"/>
                <w:lang w:eastAsia="zh-CN"/>
              </w:rPr>
              <w:t>任何有选择的报价将不予接受，否则按无效投标处理。</w:t>
            </w:r>
          </w:p>
        </w:tc>
      </w:tr>
      <w:tr w14:paraId="768E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0D76F881">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10</w:t>
            </w:r>
          </w:p>
        </w:tc>
        <w:tc>
          <w:tcPr>
            <w:tcW w:w="912" w:type="pct"/>
            <w:noWrap w:val="0"/>
            <w:vAlign w:val="center"/>
          </w:tcPr>
          <w:p w14:paraId="610B761A">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3653" w:type="pct"/>
            <w:noWrap w:val="0"/>
            <w:vAlign w:val="center"/>
          </w:tcPr>
          <w:p w14:paraId="064E913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本次</w:t>
            </w:r>
            <w:r>
              <w:rPr>
                <w:rFonts w:hint="eastAsia" w:ascii="宋体" w:hAnsi="宋体" w:eastAsia="宋体" w:cs="宋体"/>
                <w:b w:val="0"/>
                <w:bCs w:val="0"/>
                <w:color w:val="auto"/>
                <w:sz w:val="24"/>
                <w:highlight w:val="none"/>
                <w:lang w:val="en-US" w:eastAsia="zh-CN"/>
              </w:rPr>
              <w:t>采购内容包含</w:t>
            </w:r>
            <w:r>
              <w:rPr>
                <w:rFonts w:hint="eastAsia" w:ascii="宋体" w:hAnsi="宋体" w:eastAsia="宋体" w:cs="宋体"/>
                <w:i w:val="0"/>
                <w:iCs w:val="0"/>
                <w:caps w:val="0"/>
                <w:color w:val="auto"/>
                <w:spacing w:val="0"/>
                <w:kern w:val="0"/>
                <w:sz w:val="24"/>
                <w:szCs w:val="24"/>
                <w:highlight w:val="none"/>
                <w:u w:val="none"/>
                <w:lang w:val="en-US" w:eastAsia="zh-CN" w:bidi="ar-SA"/>
              </w:rPr>
              <w:t>新合街道西延高铁项目占家村、肖和村、呼侯村征地拆迁铲青、防尘网覆盖、垃圾清运、地面破除及围墙圈建</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eastAsia="zh-CN"/>
              </w:rPr>
              <w:t>详见第三部分采购要求及技术要求</w:t>
            </w:r>
            <w:r>
              <w:rPr>
                <w:rFonts w:hint="eastAsia" w:ascii="宋体" w:hAnsi="宋体" w:eastAsia="宋体" w:cs="宋体"/>
                <w:b w:val="0"/>
                <w:bCs w:val="0"/>
                <w:color w:val="auto"/>
                <w:sz w:val="24"/>
                <w:highlight w:val="none"/>
              </w:rPr>
              <w:t>。</w:t>
            </w:r>
          </w:p>
        </w:tc>
      </w:tr>
      <w:tr w14:paraId="558E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69541682">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w:t>
            </w:r>
          </w:p>
        </w:tc>
        <w:tc>
          <w:tcPr>
            <w:tcW w:w="912" w:type="pct"/>
            <w:noWrap w:val="0"/>
            <w:vAlign w:val="center"/>
          </w:tcPr>
          <w:p w14:paraId="6538B991">
            <w:pPr>
              <w:pStyle w:val="9"/>
              <w:spacing w:line="360" w:lineRule="auto"/>
              <w:ind w:left="0" w:leftChars="0" w:right="0" w:rightChars="0" w:firstLine="0" w:firstLineChars="0"/>
              <w:jc w:val="center"/>
              <w:rPr>
                <w:rFonts w:hint="default"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工期</w:t>
            </w:r>
          </w:p>
        </w:tc>
        <w:tc>
          <w:tcPr>
            <w:tcW w:w="3653" w:type="pct"/>
            <w:noWrap w:val="0"/>
            <w:vAlign w:val="center"/>
          </w:tcPr>
          <w:p w14:paraId="6F8901C8">
            <w:pPr>
              <w:pStyle w:val="9"/>
              <w:keepNext w:val="0"/>
              <w:keepLines w:val="0"/>
              <w:pageBreakBefore w:val="0"/>
              <w:kinsoku/>
              <w:wordWrap/>
              <w:overflowPunct/>
              <w:topLinePunct w:val="0"/>
              <w:autoSpaceDE/>
              <w:autoSpaceDN/>
              <w:bidi w:val="0"/>
              <w:adjustRightInd/>
              <w:snapToGrid/>
              <w:spacing w:line="360" w:lineRule="auto"/>
              <w:ind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自合同签订之日起至整个工作完成(具体开工日期以采购人通知为准)</w:t>
            </w:r>
          </w:p>
        </w:tc>
      </w:tr>
      <w:tr w14:paraId="26A6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08DA0F26">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2</w:t>
            </w:r>
          </w:p>
        </w:tc>
        <w:tc>
          <w:tcPr>
            <w:tcW w:w="912" w:type="pct"/>
            <w:noWrap w:val="0"/>
            <w:vAlign w:val="center"/>
          </w:tcPr>
          <w:p w14:paraId="37C88BB5">
            <w:pPr>
              <w:spacing w:line="360" w:lineRule="auto"/>
              <w:ind w:left="0" w:leftChars="0" w:right="0" w:rightChars="0" w:firstLine="0" w:firstLine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施工地点</w:t>
            </w:r>
          </w:p>
        </w:tc>
        <w:tc>
          <w:tcPr>
            <w:tcW w:w="3653" w:type="pct"/>
            <w:noWrap w:val="0"/>
            <w:vAlign w:val="center"/>
          </w:tcPr>
          <w:p w14:paraId="630B99C4">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采购人指定地点</w:t>
            </w:r>
          </w:p>
        </w:tc>
      </w:tr>
      <w:tr w14:paraId="101F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520C1792">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3</w:t>
            </w:r>
          </w:p>
        </w:tc>
        <w:tc>
          <w:tcPr>
            <w:tcW w:w="912" w:type="pct"/>
            <w:noWrap w:val="0"/>
            <w:vAlign w:val="center"/>
          </w:tcPr>
          <w:p w14:paraId="7A0EEC2E">
            <w:pPr>
              <w:spacing w:line="360" w:lineRule="auto"/>
              <w:ind w:left="0" w:leftChars="0" w:right="0" w:rightChars="0" w:firstLine="0" w:firstLine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质量标准</w:t>
            </w:r>
          </w:p>
        </w:tc>
        <w:tc>
          <w:tcPr>
            <w:tcW w:w="3653" w:type="pct"/>
            <w:noWrap w:val="0"/>
            <w:vAlign w:val="center"/>
          </w:tcPr>
          <w:p w14:paraId="0BDE507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合格</w:t>
            </w:r>
          </w:p>
        </w:tc>
      </w:tr>
      <w:tr w14:paraId="59D6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3064E7D6">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4</w:t>
            </w:r>
          </w:p>
        </w:tc>
        <w:tc>
          <w:tcPr>
            <w:tcW w:w="912" w:type="pct"/>
            <w:noWrap w:val="0"/>
            <w:vAlign w:val="center"/>
          </w:tcPr>
          <w:p w14:paraId="00860002">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3653" w:type="pct"/>
            <w:noWrap w:val="0"/>
            <w:vAlign w:val="center"/>
          </w:tcPr>
          <w:p w14:paraId="0A80765E">
            <w:pPr>
              <w:pStyle w:val="9"/>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sz w:val="24"/>
                <w:szCs w:val="24"/>
                <w:highlight w:val="green"/>
                <w:lang w:eastAsia="zh-CN"/>
              </w:rPr>
            </w:pPr>
            <w:r>
              <w:rPr>
                <w:rFonts w:hint="eastAsia" w:ascii="宋体" w:hAnsi="宋体" w:eastAsia="宋体" w:cs="宋体"/>
                <w:color w:val="auto"/>
                <w:sz w:val="24"/>
                <w:szCs w:val="24"/>
                <w:highlight w:val="none"/>
              </w:rPr>
              <w:t>付款方式：</w:t>
            </w:r>
            <w:r>
              <w:rPr>
                <w:rFonts w:hint="eastAsia" w:ascii="宋体" w:hAnsi="宋体" w:eastAsia="宋体" w:cs="宋体"/>
                <w:color w:val="auto"/>
                <w:sz w:val="24"/>
                <w:szCs w:val="24"/>
                <w:highlight w:val="none"/>
                <w:lang w:eastAsia="zh-CN"/>
              </w:rPr>
              <w:t>按照本项目工程内容</w:t>
            </w:r>
            <w:r>
              <w:rPr>
                <w:rFonts w:hint="eastAsia" w:ascii="宋体" w:hAnsi="宋体" w:eastAsia="宋体" w:cs="宋体"/>
                <w:color w:val="auto"/>
                <w:sz w:val="24"/>
                <w:szCs w:val="24"/>
                <w:highlight w:val="none"/>
                <w:lang w:val="en-US" w:eastAsia="zh-CN"/>
              </w:rPr>
              <w:t>铲青、防尘网覆盖、垃圾清运、地面破除及围墙圈建</w:t>
            </w:r>
            <w:r>
              <w:rPr>
                <w:rFonts w:hint="eastAsia" w:ascii="宋体" w:hAnsi="宋体" w:eastAsia="宋体" w:cs="宋体"/>
                <w:color w:val="auto"/>
                <w:sz w:val="24"/>
                <w:szCs w:val="24"/>
                <w:highlight w:val="none"/>
                <w:lang w:eastAsia="zh-CN"/>
              </w:rPr>
              <w:t>工程，以各单项工程内容竣工完成并经采购人验收合格后，根据采购人确认的工程量及中标单价据实结算后一次性支付对应工程结算款。</w:t>
            </w:r>
          </w:p>
          <w:p w14:paraId="32568C61">
            <w:pPr>
              <w:pStyle w:val="9"/>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lang w:eastAsia="zh-CN"/>
              </w:rPr>
              <w:t>付款依据：乙方提供</w:t>
            </w:r>
            <w:r>
              <w:rPr>
                <w:rFonts w:hint="eastAsia" w:ascii="宋体" w:hAnsi="宋体" w:eastAsia="宋体" w:cs="宋体"/>
                <w:color w:val="auto"/>
                <w:sz w:val="24"/>
                <w:szCs w:val="24"/>
                <w:highlight w:val="none"/>
              </w:rPr>
              <w:t>符合国家财税规定的</w:t>
            </w:r>
            <w:r>
              <w:rPr>
                <w:rFonts w:hint="eastAsia" w:ascii="宋体" w:hAnsi="宋体" w:eastAsia="宋体" w:cs="宋体"/>
                <w:color w:val="auto"/>
                <w:sz w:val="24"/>
                <w:szCs w:val="24"/>
                <w:highlight w:val="none"/>
                <w:lang w:eastAsia="zh-CN"/>
              </w:rPr>
              <w:t>等额发票、甲方出具的验收报告。</w:t>
            </w:r>
            <w:r>
              <w:rPr>
                <w:rFonts w:hint="eastAsia" w:ascii="宋体" w:hAnsi="宋体" w:eastAsia="宋体" w:cs="宋体"/>
                <w:color w:val="auto"/>
                <w:sz w:val="24"/>
                <w:szCs w:val="24"/>
                <w:highlight w:val="none"/>
              </w:rPr>
              <w:t>如因乙方缘故（如开具增值税发票延误等）导致甲方无法按时付款，甲方不承担违约责任。</w:t>
            </w:r>
          </w:p>
        </w:tc>
      </w:tr>
      <w:tr w14:paraId="3F77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689CB2C5">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5</w:t>
            </w:r>
          </w:p>
        </w:tc>
        <w:tc>
          <w:tcPr>
            <w:tcW w:w="912" w:type="pct"/>
            <w:noWrap w:val="0"/>
            <w:vAlign w:val="center"/>
          </w:tcPr>
          <w:p w14:paraId="6C425A83">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资质条件</w:t>
            </w:r>
          </w:p>
        </w:tc>
        <w:tc>
          <w:tcPr>
            <w:tcW w:w="3653" w:type="pct"/>
            <w:noWrap w:val="0"/>
            <w:vAlign w:val="center"/>
          </w:tcPr>
          <w:p w14:paraId="252EBA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1）提供合格有效的法人或者其他组织的营业执照等证明文件或自然人的身份证明；</w:t>
            </w:r>
          </w:p>
          <w:p w14:paraId="4F56AF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2）财务状况报告：提供2023年度财务审计报告或开标前六个月内其基本存款账户开户银行出具的资信证明（附开户许可证或开户备案证明或基本账户信息）；</w:t>
            </w:r>
          </w:p>
          <w:p w14:paraId="0F5107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3）税收缴纳证明：提供2024年01月01日至今已缴存的至少一个月的纳税证明或完税证明，依法免税的单位应提供相关证明材料；</w:t>
            </w:r>
          </w:p>
          <w:p w14:paraId="695F7A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4）社会保障资金缴纳证明：提供2024年01月01日至今已缴存的至少一个月的社会保障资金缴存单据或社保机构开具的社会保险参保缴费情况证明，依法不需要缴纳社会保障资金的单位应提供相关证明材料；</w:t>
            </w:r>
          </w:p>
          <w:p w14:paraId="6AD985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5）参加政府采购活动前3年内，在经营活动中没有重大违法记录的书面声明；</w:t>
            </w:r>
          </w:p>
          <w:p w14:paraId="66C6FA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6）具备履行合同所必需的设备和专业技术能力的证明材料(由投标人根据项目需求提供说明材料或者承诺)；</w:t>
            </w:r>
          </w:p>
          <w:p w14:paraId="5FC9BD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14:paraId="14D518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在“信用中国”网站（www.creditchina.gov.cn）和“中国政府采购网”（ccgp.gov.cn）对投标人信用信息进行查询，如果投标人被查实在开标前已列入失信被执行人、重大税收违法失信主体、政府采购严重违法失信行为记录名单，其响应为无效；</w:t>
            </w:r>
          </w:p>
          <w:p w14:paraId="367FA2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9）单位负责人为同一人或者存在直接控股、管理关系的不同供应商，不得参加同一合同项下的政府采购活动；</w:t>
            </w:r>
          </w:p>
          <w:p w14:paraId="08BCE0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10）投标人具有建筑工程施工总承包三级（含三级）及以上资质（或调整后的同等级资质），并提供有效的安全生产许可证</w:t>
            </w:r>
            <w:r>
              <w:rPr>
                <w:rFonts w:hint="default" w:ascii="宋体" w:hAnsi="宋体" w:eastAsia="宋体" w:cs="宋体"/>
                <w:kern w:val="2"/>
                <w:sz w:val="24"/>
                <w:szCs w:val="24"/>
                <w:highlight w:val="none"/>
                <w:lang w:val="en-US" w:eastAsia="zh-CN" w:bidi="ar-SA"/>
              </w:rPr>
              <w:t>；</w:t>
            </w:r>
          </w:p>
          <w:p w14:paraId="286B4C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w:t>
            </w:r>
            <w:r>
              <w:rPr>
                <w:rFonts w:hint="default" w:ascii="宋体" w:hAnsi="宋体" w:eastAsia="宋体" w:cs="宋体"/>
                <w:kern w:val="2"/>
                <w:sz w:val="24"/>
                <w:szCs w:val="24"/>
                <w:highlight w:val="none"/>
                <w:lang w:val="en-US" w:eastAsia="zh-CN" w:bidi="ar-SA"/>
              </w:rPr>
              <w:t>项目经理须具备建筑工程专业二级及以上建造师资格,具有有效的安全生产考核合格证书（建安 B 证），且未担任其他在建工程项目的项目经理声明</w:t>
            </w:r>
            <w:r>
              <w:rPr>
                <w:rFonts w:hint="eastAsia" w:ascii="宋体" w:hAnsi="宋体" w:eastAsia="宋体" w:cs="宋体"/>
                <w:kern w:val="2"/>
                <w:sz w:val="24"/>
                <w:szCs w:val="24"/>
                <w:highlight w:val="none"/>
                <w:lang w:val="en-US" w:eastAsia="zh-CN" w:bidi="ar-SA"/>
              </w:rPr>
              <w:t>；</w:t>
            </w:r>
          </w:p>
          <w:p w14:paraId="31F612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default" w:ascii="宋体" w:hAnsi="宋体" w:eastAsia="宋体" w:cs="宋体"/>
                <w:color w:val="auto"/>
                <w:sz w:val="24"/>
                <w:szCs w:val="24"/>
                <w:highlight w:val="none"/>
                <w:lang w:val="en-US" w:eastAsia="zh-CN"/>
              </w:rPr>
            </w:pPr>
            <w:r>
              <w:rPr>
                <w:rFonts w:hint="eastAsia" w:ascii="宋体" w:hAnsi="宋体" w:eastAsia="宋体" w:cs="宋体"/>
                <w:kern w:val="2"/>
                <w:sz w:val="24"/>
                <w:szCs w:val="24"/>
                <w:highlight w:val="none"/>
                <w:lang w:val="en-US" w:eastAsia="zh-CN" w:bidi="ar-SA"/>
              </w:rPr>
              <w:t>12）企业基本信息及项目经理基本信息须在“陕西省建筑市场监管与诚信信息一体化平台”可查询并在有效期内，且无不良记录。</w:t>
            </w:r>
          </w:p>
        </w:tc>
      </w:tr>
      <w:tr w14:paraId="01EA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308FF79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6</w:t>
            </w:r>
          </w:p>
        </w:tc>
        <w:tc>
          <w:tcPr>
            <w:tcW w:w="912" w:type="pct"/>
            <w:noWrap w:val="0"/>
            <w:vAlign w:val="center"/>
          </w:tcPr>
          <w:p w14:paraId="74DDE911">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联合体</w:t>
            </w:r>
            <w:r>
              <w:rPr>
                <w:rFonts w:hint="eastAsia" w:ascii="宋体" w:hAnsi="宋体" w:eastAsia="宋体" w:cs="宋体"/>
                <w:sz w:val="24"/>
                <w:highlight w:val="none"/>
                <w:lang w:eastAsia="zh-CN"/>
              </w:rPr>
              <w:t>投标</w:t>
            </w:r>
          </w:p>
        </w:tc>
        <w:tc>
          <w:tcPr>
            <w:tcW w:w="3653" w:type="pct"/>
            <w:noWrap w:val="0"/>
            <w:vAlign w:val="center"/>
          </w:tcPr>
          <w:p w14:paraId="48BFA2B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不接受</w:t>
            </w:r>
          </w:p>
        </w:tc>
      </w:tr>
      <w:tr w14:paraId="6A20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39AD34C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7</w:t>
            </w:r>
          </w:p>
        </w:tc>
        <w:tc>
          <w:tcPr>
            <w:tcW w:w="912" w:type="pct"/>
            <w:noWrap w:val="0"/>
            <w:vAlign w:val="center"/>
          </w:tcPr>
          <w:p w14:paraId="1443E47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分包</w:t>
            </w:r>
          </w:p>
        </w:tc>
        <w:tc>
          <w:tcPr>
            <w:tcW w:w="3653" w:type="pct"/>
            <w:noWrap w:val="0"/>
            <w:vAlign w:val="center"/>
          </w:tcPr>
          <w:p w14:paraId="159A1D9B">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不允许</w:t>
            </w:r>
          </w:p>
        </w:tc>
      </w:tr>
      <w:tr w14:paraId="754C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76A4291D">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8</w:t>
            </w:r>
          </w:p>
        </w:tc>
        <w:tc>
          <w:tcPr>
            <w:tcW w:w="912" w:type="pct"/>
            <w:noWrap w:val="0"/>
            <w:vAlign w:val="center"/>
          </w:tcPr>
          <w:p w14:paraId="5011F3C3">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现场踏勘</w:t>
            </w:r>
          </w:p>
        </w:tc>
        <w:tc>
          <w:tcPr>
            <w:tcW w:w="3653" w:type="pct"/>
            <w:noWrap w:val="0"/>
            <w:vAlign w:val="center"/>
          </w:tcPr>
          <w:p w14:paraId="215BB693">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本次项目不统一组织供应商进行现场踏勘</w:t>
            </w:r>
          </w:p>
        </w:tc>
      </w:tr>
      <w:tr w14:paraId="3F6A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noWrap w:val="0"/>
            <w:vAlign w:val="center"/>
          </w:tcPr>
          <w:p w14:paraId="6F0F5C97">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9</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14D96F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10FBAE04">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有效期为从提交</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文件的截止时间起九十（90）个日历日；</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文件中必须载明</w:t>
            </w: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文件中载明的</w:t>
            </w: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有效期可以长于</w:t>
            </w:r>
            <w:r>
              <w:rPr>
                <w:rFonts w:hint="eastAsia" w:ascii="宋体" w:hAnsi="宋体" w:eastAsia="宋体" w:cs="宋体"/>
                <w:sz w:val="24"/>
                <w:highlight w:val="none"/>
                <w:lang w:eastAsia="zh-CN"/>
              </w:rPr>
              <w:t>招标</w:t>
            </w:r>
            <w:r>
              <w:rPr>
                <w:rFonts w:hint="eastAsia" w:ascii="宋体" w:hAnsi="宋体" w:eastAsia="宋体" w:cs="宋体"/>
                <w:sz w:val="24"/>
                <w:highlight w:val="none"/>
              </w:rPr>
              <w:t>文件规定的期限，但不得短于</w:t>
            </w:r>
            <w:r>
              <w:rPr>
                <w:rFonts w:hint="eastAsia" w:ascii="宋体" w:hAnsi="宋体" w:eastAsia="宋体" w:cs="宋体"/>
                <w:sz w:val="24"/>
                <w:highlight w:val="none"/>
                <w:lang w:eastAsia="zh-CN"/>
              </w:rPr>
              <w:t>招标</w:t>
            </w:r>
            <w:r>
              <w:rPr>
                <w:rFonts w:hint="eastAsia" w:ascii="宋体" w:hAnsi="宋体" w:eastAsia="宋体" w:cs="宋体"/>
                <w:sz w:val="24"/>
                <w:highlight w:val="none"/>
              </w:rPr>
              <w:t>文件规定的期限。否则，其</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文件作为无效处理。在有效期内</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文件对</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具有法律约束力，</w:t>
            </w:r>
            <w:r>
              <w:rPr>
                <w:rFonts w:hint="eastAsia" w:ascii="宋体" w:hAnsi="宋体" w:eastAsia="宋体" w:cs="宋体"/>
                <w:sz w:val="24"/>
                <w:highlight w:val="none"/>
                <w:lang w:eastAsia="zh-CN"/>
              </w:rPr>
              <w:t>中标单位</w:t>
            </w:r>
            <w:r>
              <w:rPr>
                <w:rFonts w:hint="eastAsia" w:ascii="宋体" w:hAnsi="宋体" w:eastAsia="宋体" w:cs="宋体"/>
                <w:sz w:val="24"/>
                <w:highlight w:val="none"/>
              </w:rPr>
              <w:t>的</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文件有效期延长至合同执行完毕。</w:t>
            </w:r>
          </w:p>
        </w:tc>
      </w:tr>
      <w:tr w14:paraId="07FF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79D45972">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20</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12CC783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保证金</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3EEF9972">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本项目不要求提交保证金。</w:t>
            </w:r>
          </w:p>
        </w:tc>
      </w:tr>
      <w:tr w14:paraId="0CDF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18DD00AA">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21</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363EE2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履约担保</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276A564B">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无</w:t>
            </w:r>
          </w:p>
        </w:tc>
      </w:tr>
      <w:tr w14:paraId="70EF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2482197A">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2</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077F0EDF">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是否允许递交备选投标方案</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1EC1981F">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不允许</w:t>
            </w:r>
          </w:p>
        </w:tc>
      </w:tr>
      <w:tr w14:paraId="57FA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422DCB44">
            <w:pPr>
              <w:spacing w:line="360" w:lineRule="auto"/>
              <w:jc w:val="center"/>
              <w:rPr>
                <w:rFonts w:hint="eastAsia" w:ascii="宋体" w:hAnsi="宋体" w:eastAsia="宋体" w:cs="宋体"/>
                <w:color w:val="0000FF"/>
                <w:kern w:val="2"/>
                <w:sz w:val="24"/>
                <w:szCs w:val="24"/>
                <w:highlight w:val="none"/>
                <w:lang w:val="en-US" w:eastAsia="zh-CN" w:bidi="ar-SA"/>
              </w:rPr>
            </w:pPr>
            <w:r>
              <w:rPr>
                <w:rFonts w:hint="eastAsia" w:ascii="宋体" w:hAnsi="宋体" w:eastAsia="宋体" w:cs="宋体"/>
                <w:color w:val="auto"/>
                <w:sz w:val="24"/>
                <w:highlight w:val="none"/>
              </w:rPr>
              <w:t>23</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0773F8A0">
            <w:pPr>
              <w:spacing w:line="360" w:lineRule="auto"/>
              <w:ind w:left="0" w:leftChars="0" w:right="0" w:rightChars="0" w:firstLine="0" w:firstLineChars="0"/>
              <w:jc w:val="center"/>
              <w:rPr>
                <w:rFonts w:hint="eastAsia" w:ascii="宋体" w:hAnsi="宋体" w:eastAsia="宋体" w:cs="宋体"/>
                <w:color w:val="0000FF"/>
                <w:sz w:val="24"/>
                <w:highlight w:val="none"/>
              </w:rPr>
            </w:pPr>
            <w:r>
              <w:rPr>
                <w:rFonts w:hint="eastAsia" w:ascii="宋体" w:hAnsi="宋体" w:eastAsia="宋体" w:cs="宋体"/>
                <w:sz w:val="24"/>
                <w:highlight w:val="none"/>
              </w:rPr>
              <w:t>是否退还</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046C79B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0000FF"/>
                <w:sz w:val="24"/>
                <w:highlight w:val="none"/>
                <w:lang w:eastAsia="zh-CN"/>
              </w:rPr>
            </w:pPr>
            <w:r>
              <w:rPr>
                <w:rFonts w:hint="eastAsia" w:ascii="宋体" w:hAnsi="宋体" w:eastAsia="宋体" w:cs="宋体"/>
                <w:sz w:val="24"/>
                <w:highlight w:val="none"/>
              </w:rPr>
              <w:t>否</w:t>
            </w:r>
          </w:p>
        </w:tc>
      </w:tr>
      <w:tr w14:paraId="7995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312A6599">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24</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EA54FAD">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开标</w:t>
            </w:r>
            <w:r>
              <w:rPr>
                <w:rFonts w:hint="eastAsia" w:ascii="宋体" w:hAnsi="宋体" w:eastAsia="宋体" w:cs="宋体"/>
                <w:sz w:val="24"/>
                <w:highlight w:val="none"/>
              </w:rPr>
              <w:t>时间和地点</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10C39DF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开标时间：202</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11</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28</w:t>
            </w:r>
            <w:r>
              <w:rPr>
                <w:rFonts w:hint="eastAsia" w:ascii="宋体" w:hAnsi="宋体" w:eastAsia="宋体" w:cs="宋体"/>
                <w:sz w:val="24"/>
                <w:highlight w:val="none"/>
              </w:rPr>
              <w:t>日09时</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0分00秒（北京时间）</w:t>
            </w:r>
          </w:p>
          <w:p w14:paraId="7FD9F2A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开标地点：全国公共资源交易平台（陕西省·西安市）不见面开标大厅</w:t>
            </w:r>
          </w:p>
          <w:p w14:paraId="09C75A6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sz w:val="24"/>
                <w:highlight w:val="none"/>
              </w:rPr>
              <w:t>注：本项目采用不见面方式开标，建议供应商在开标前1小时内登录不见面开标大厅，并及时签到（开标前60分钟开始签到）</w:t>
            </w:r>
          </w:p>
        </w:tc>
      </w:tr>
      <w:tr w14:paraId="1E4F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521F6D9D">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25</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4FC20B9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评标委员会的组建</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7AD2DBE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default" w:ascii="宋体" w:hAnsi="宋体" w:cs="宋体"/>
                <w:color w:val="auto"/>
                <w:sz w:val="24"/>
                <w:highlight w:val="none"/>
                <w:lang w:val="en-US" w:eastAsia="zh-CN"/>
              </w:rPr>
            </w:pPr>
            <w:r>
              <w:rPr>
                <w:rFonts w:hint="eastAsia" w:ascii="宋体" w:hAnsi="宋体" w:cs="宋体"/>
                <w:color w:val="auto"/>
                <w:sz w:val="24"/>
                <w:highlight w:val="none"/>
              </w:rPr>
              <w:t>评标委员会构成：</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人</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其中项目采购人代表1人，专家4人；</w:t>
            </w:r>
          </w:p>
          <w:p w14:paraId="48E07292">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cs="宋体"/>
                <w:color w:val="auto"/>
                <w:sz w:val="24"/>
                <w:highlight w:val="none"/>
                <w:lang w:eastAsia="zh-CN"/>
              </w:rPr>
              <w:t>评标</w:t>
            </w:r>
            <w:r>
              <w:rPr>
                <w:rFonts w:hint="eastAsia" w:ascii="宋体" w:hAnsi="宋体" w:cs="宋体"/>
                <w:color w:val="auto"/>
                <w:sz w:val="24"/>
                <w:highlight w:val="none"/>
              </w:rPr>
              <w:t>专家确定方式：在省级财政部门的政府采购专家库中随机抽取</w:t>
            </w:r>
          </w:p>
        </w:tc>
      </w:tr>
      <w:tr w14:paraId="7341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1DB0ECFA">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26</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20D0B18D">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是否授权评标委员会确定供应商人</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2BD0C71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否</w:t>
            </w:r>
          </w:p>
        </w:tc>
      </w:tr>
      <w:tr w14:paraId="7743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0F042DE9">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27</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30DF79A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企业的政府采购政策</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6950F47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1733B4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D912A0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0D44B5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4C589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93B5F5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4EF172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1ED61F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5FE37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32E94D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sz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tc>
      </w:tr>
      <w:tr w14:paraId="6E0A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3F681FD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28</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25F957D2">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信用查询</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75D39516">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kern w:val="0"/>
                <w:sz w:val="24"/>
                <w:highlight w:val="none"/>
              </w:rPr>
              <w:t>在“信用中国”网站（www.creditchina.gov.cn）和“中国政府采购网”（ccgp.gov.cn）对</w:t>
            </w:r>
            <w:r>
              <w:rPr>
                <w:rFonts w:hint="eastAsia" w:ascii="宋体" w:hAnsi="宋体" w:eastAsia="宋体" w:cs="宋体"/>
                <w:kern w:val="0"/>
                <w:sz w:val="24"/>
                <w:highlight w:val="none"/>
                <w:lang w:eastAsia="zh-CN"/>
              </w:rPr>
              <w:t>投标</w:t>
            </w:r>
            <w:r>
              <w:rPr>
                <w:rFonts w:hint="eastAsia" w:ascii="宋体" w:hAnsi="宋体" w:eastAsia="宋体" w:cs="宋体"/>
                <w:kern w:val="0"/>
                <w:sz w:val="24"/>
                <w:highlight w:val="none"/>
              </w:rPr>
              <w:t>单位信用信息进行查询，如果响应单位被查实在开标前已列入失信被执行人、</w:t>
            </w:r>
            <w:r>
              <w:rPr>
                <w:rFonts w:hint="eastAsia" w:ascii="宋体" w:hAnsi="宋体" w:eastAsia="宋体" w:cs="宋体"/>
                <w:kern w:val="0"/>
                <w:sz w:val="24"/>
                <w:highlight w:val="none"/>
                <w:lang w:eastAsia="zh-CN"/>
              </w:rPr>
              <w:t>重大税收违法失信主体</w:t>
            </w:r>
            <w:r>
              <w:rPr>
                <w:rFonts w:hint="eastAsia" w:ascii="宋体" w:hAnsi="宋体" w:eastAsia="宋体" w:cs="宋体"/>
                <w:kern w:val="0"/>
                <w:sz w:val="24"/>
                <w:highlight w:val="none"/>
              </w:rPr>
              <w:t>、政府采购严重违法失信行为记录名单，其响应为无效</w:t>
            </w:r>
            <w:r>
              <w:rPr>
                <w:rFonts w:hint="eastAsia" w:ascii="宋体" w:hAnsi="宋体" w:eastAsia="宋体" w:cs="宋体"/>
                <w:sz w:val="24"/>
                <w:highlight w:val="none"/>
              </w:rPr>
              <w:t>(以</w:t>
            </w:r>
            <w:r>
              <w:rPr>
                <w:rFonts w:hint="eastAsia" w:ascii="宋体" w:hAnsi="宋体" w:eastAsia="宋体" w:cs="宋体"/>
                <w:sz w:val="24"/>
                <w:highlight w:val="none"/>
                <w:lang w:eastAsia="zh-CN"/>
              </w:rPr>
              <w:t>开标</w:t>
            </w:r>
            <w:r>
              <w:rPr>
                <w:rFonts w:hint="eastAsia" w:ascii="宋体" w:hAnsi="宋体" w:eastAsia="宋体" w:cs="宋体"/>
                <w:sz w:val="24"/>
                <w:highlight w:val="none"/>
              </w:rPr>
              <w:t>当天代理公司核查为准，供应商无需提供)。</w:t>
            </w:r>
          </w:p>
        </w:tc>
      </w:tr>
      <w:tr w14:paraId="0608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56327D92">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29</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65F1D1F1">
            <w:pPr>
              <w:spacing w:line="400" w:lineRule="atLeast"/>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color w:val="auto"/>
                <w:sz w:val="24"/>
                <w:highlight w:val="none"/>
                <w:shd w:val="clear" w:color="auto" w:fill="auto"/>
              </w:rPr>
              <w:t>是否专门面向中小企业或小微型企业采购</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290E3C8D">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rPr>
                <w:rFonts w:hint="eastAsia" w:ascii="宋体" w:hAnsi="宋体" w:eastAsia="宋体" w:cs="宋体"/>
                <w:sz w:val="24"/>
                <w:highlight w:val="none"/>
              </w:rPr>
            </w:pPr>
            <w:r>
              <w:rPr>
                <w:rFonts w:hint="eastAsia" w:ascii="宋体" w:hAnsi="宋体" w:eastAsia="宋体" w:cs="宋体"/>
                <w:color w:val="auto"/>
                <w:kern w:val="2"/>
                <w:sz w:val="24"/>
                <w:szCs w:val="24"/>
                <w:highlight w:val="none"/>
                <w:shd w:val="clear" w:color="auto" w:fill="auto"/>
                <w:lang w:val="en-US" w:eastAsia="zh-CN" w:bidi="ar-SA"/>
              </w:rPr>
              <w:t>本项目专门面向中小企业</w:t>
            </w:r>
          </w:p>
        </w:tc>
      </w:tr>
      <w:tr w14:paraId="2DEB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2CE4CB9C">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30</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9C1FEAE">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kern w:val="0"/>
                <w:sz w:val="24"/>
                <w:highlight w:val="none"/>
              </w:rPr>
              <w:t>中标通知书</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4B75FF2A">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1．领取地点：西安市高新路88号尚品国际B幢25层</w:t>
            </w:r>
          </w:p>
          <w:p w14:paraId="1709E8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2．联系电话：</w:t>
            </w:r>
            <w:r>
              <w:rPr>
                <w:rStyle w:val="19"/>
                <w:rFonts w:hint="eastAsia" w:ascii="宋体" w:hAnsi="宋体" w:eastAsia="宋体" w:cs="宋体"/>
                <w:b w:val="0"/>
                <w:bCs w:val="0"/>
                <w:i w:val="0"/>
                <w:iCs w:val="0"/>
                <w:caps w:val="0"/>
                <w:color w:val="333333"/>
                <w:spacing w:val="0"/>
                <w:sz w:val="24"/>
                <w:szCs w:val="24"/>
                <w:highlight w:val="none"/>
                <w:shd w:val="clear" w:color="auto" w:fill="FFFFFF"/>
                <w:vertAlign w:val="baseline"/>
              </w:rPr>
              <w:t>029-</w:t>
            </w:r>
            <w:r>
              <w:rPr>
                <w:rStyle w:val="19"/>
                <w:rFonts w:hint="eastAsia" w:ascii="宋体" w:hAnsi="宋体" w:eastAsia="宋体" w:cs="宋体"/>
                <w:b w:val="0"/>
                <w:bCs w:val="0"/>
                <w:i w:val="0"/>
                <w:iCs w:val="0"/>
                <w:caps w:val="0"/>
                <w:color w:val="333333"/>
                <w:spacing w:val="0"/>
                <w:sz w:val="24"/>
                <w:szCs w:val="24"/>
                <w:highlight w:val="none"/>
                <w:shd w:val="clear" w:color="auto" w:fill="FFFFFF"/>
                <w:vertAlign w:val="baseline"/>
                <w:lang w:eastAsia="zh-CN"/>
              </w:rPr>
              <w:t>82665555</w:t>
            </w:r>
            <w:r>
              <w:rPr>
                <w:rFonts w:hint="eastAsia" w:ascii="宋体" w:hAnsi="宋体" w:eastAsia="宋体" w:cs="宋体"/>
                <w:color w:val="auto"/>
                <w:kern w:val="0"/>
                <w:sz w:val="24"/>
                <w:szCs w:val="24"/>
                <w:highlight w:val="none"/>
                <w:lang w:val="en-US" w:eastAsia="zh-CN" w:bidi="ar-SA"/>
              </w:rPr>
              <w:t>转8003</w:t>
            </w:r>
          </w:p>
          <w:p w14:paraId="72A7E46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auto"/>
                <w:kern w:val="0"/>
                <w:sz w:val="24"/>
                <w:highlight w:val="none"/>
              </w:rPr>
            </w:pPr>
            <w:r>
              <w:rPr>
                <w:rFonts w:hint="eastAsia" w:ascii="宋体" w:hAnsi="宋体" w:eastAsia="宋体" w:cs="宋体"/>
                <w:kern w:val="0"/>
                <w:sz w:val="24"/>
                <w:highlight w:val="none"/>
              </w:rPr>
              <w:t>3．联系人：</w:t>
            </w:r>
            <w:r>
              <w:rPr>
                <w:rFonts w:hint="eastAsia" w:ascii="宋体" w:hAnsi="宋体" w:eastAsia="宋体" w:cs="宋体"/>
                <w:kern w:val="0"/>
                <w:sz w:val="24"/>
                <w:highlight w:val="none"/>
                <w:lang w:eastAsia="zh-CN"/>
              </w:rPr>
              <w:t>柴静、张佳音</w:t>
            </w:r>
          </w:p>
        </w:tc>
      </w:tr>
      <w:tr w14:paraId="2807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7DACD3A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31</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61372B4C">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中标服务费及交纳信息</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59A0641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rPr>
              <w:t>中标</w:t>
            </w:r>
            <w:r>
              <w:rPr>
                <w:rFonts w:hint="eastAsia" w:ascii="宋体" w:hAnsi="宋体" w:eastAsia="宋体" w:cs="宋体"/>
                <w:kern w:val="0"/>
                <w:sz w:val="24"/>
                <w:highlight w:val="none"/>
                <w:lang w:eastAsia="zh-CN"/>
              </w:rPr>
              <w:t>单位</w:t>
            </w:r>
            <w:r>
              <w:rPr>
                <w:rFonts w:hint="eastAsia" w:ascii="宋体" w:hAnsi="宋体" w:eastAsia="宋体" w:cs="宋体"/>
                <w:kern w:val="0"/>
                <w:sz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kern w:val="0"/>
                <w:sz w:val="24"/>
                <w:highlight w:val="none"/>
                <w:lang w:eastAsia="zh-CN"/>
              </w:rPr>
              <w:t>工程</w:t>
            </w:r>
            <w:r>
              <w:rPr>
                <w:rFonts w:hint="eastAsia" w:ascii="宋体" w:hAnsi="宋体" w:eastAsia="宋体" w:cs="宋体"/>
                <w:kern w:val="0"/>
                <w:sz w:val="24"/>
                <w:highlight w:val="none"/>
              </w:rPr>
              <w:t>收费标准计取。此服务费应计入</w:t>
            </w:r>
            <w:r>
              <w:rPr>
                <w:rFonts w:hint="eastAsia" w:ascii="宋体" w:hAnsi="宋体" w:eastAsia="宋体" w:cs="宋体"/>
                <w:kern w:val="0"/>
                <w:sz w:val="24"/>
                <w:highlight w:val="none"/>
                <w:lang w:eastAsia="zh-CN"/>
              </w:rPr>
              <w:t>投标</w:t>
            </w:r>
            <w:r>
              <w:rPr>
                <w:rFonts w:hint="eastAsia" w:ascii="宋体" w:hAnsi="宋体" w:eastAsia="宋体" w:cs="宋体"/>
                <w:kern w:val="0"/>
                <w:sz w:val="24"/>
                <w:highlight w:val="none"/>
              </w:rPr>
              <w:t>报价中，但不需要单独开列。</w:t>
            </w:r>
          </w:p>
          <w:p w14:paraId="529F7B3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2.代理服务费交纳信息</w:t>
            </w:r>
          </w:p>
          <w:p w14:paraId="712A2E03">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银行户名：华晟国际项目管理有限公司</w:t>
            </w:r>
          </w:p>
          <w:p w14:paraId="37EDF4B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开户银行：建设银行西安劳动路支行</w:t>
            </w:r>
          </w:p>
          <w:p w14:paraId="2E11EB1C">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账    号：610501 740015 00000 427</w:t>
            </w:r>
          </w:p>
          <w:p w14:paraId="33CF511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highlight w:val="none"/>
                <w:lang w:val="en-US" w:eastAsia="zh-CN"/>
              </w:rPr>
            </w:pPr>
            <w:r>
              <w:rPr>
                <w:rFonts w:hint="eastAsia" w:ascii="宋体" w:hAnsi="宋体" w:eastAsia="宋体" w:cs="宋体"/>
                <w:b/>
                <w:bCs/>
                <w:kern w:val="0"/>
                <w:sz w:val="24"/>
                <w:highlight w:val="none"/>
                <w:lang w:val="en-US" w:eastAsia="zh-CN"/>
              </w:rPr>
              <w:t>转账事由：GWZC-2024-153代理服务费</w:t>
            </w:r>
          </w:p>
        </w:tc>
      </w:tr>
      <w:tr w14:paraId="572B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7B13F256">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32</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3B8CF3FA">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西安市公共资源交易中心电子化政府采购系统技术支持（软件开发商）</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5A20E40B">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国泰新点软件股份有限公司</w:t>
            </w:r>
          </w:p>
          <w:p w14:paraId="32B0092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1．技术支持热线：400-998-0000/400-928-0095</w:t>
            </w:r>
          </w:p>
          <w:p w14:paraId="766FCB3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2．驻场技术人员：029-86510166/86510167转80310</w:t>
            </w:r>
          </w:p>
        </w:tc>
      </w:tr>
      <w:tr w14:paraId="0C41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10A48880">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33</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17C79656">
            <w:pPr>
              <w:spacing w:line="360" w:lineRule="auto"/>
              <w:ind w:left="0" w:leftChars="0" w:right="0" w:rightChars="0" w:firstLine="0" w:firstLineChars="0"/>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CA业务网点</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4ACEDCB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陕西省数字证书认证中心股份有限公司</w:t>
            </w:r>
          </w:p>
          <w:p w14:paraId="08789744">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网点1：西安市高新三路信息港大厦1楼客服中心</w:t>
            </w:r>
          </w:p>
          <w:p w14:paraId="1942FB98">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客服电话：4006-369-888</w:t>
            </w:r>
          </w:p>
          <w:p w14:paraId="1394B1B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网点2：西安市长安北路14号省体育公寓B座一楼</w:t>
            </w:r>
          </w:p>
          <w:p w14:paraId="52D0D66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咨询电话：029-88661241</w:t>
            </w:r>
          </w:p>
          <w:p w14:paraId="2533A15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网点3：西安市文景北路16号白桦林国际B座2楼11#窗口</w:t>
            </w:r>
          </w:p>
          <w:p w14:paraId="31066D4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咨询电话：029-86510073转80211</w:t>
            </w:r>
          </w:p>
        </w:tc>
      </w:tr>
      <w:tr w14:paraId="0BEF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087711D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34</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48F69990">
            <w:pPr>
              <w:spacing w:line="360" w:lineRule="auto"/>
              <w:ind w:left="0" w:leftChars="0" w:right="0" w:rightChars="0" w:firstLine="0" w:firstLineChars="0"/>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投标文件的要求</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31EC261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需要使用专用制作软件“新点投标文件制作软件（陕西公共资源）”进行编制，编制完成后使用 CA 锁对电子投标文件进行签章、加密。最终生成（*.SXSTF）格式的投标文件上传至平台。</w:t>
            </w:r>
          </w:p>
        </w:tc>
      </w:tr>
      <w:tr w14:paraId="694D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7E36813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35</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B33FAFD">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纸质投标文件</w:t>
            </w:r>
          </w:p>
          <w:p w14:paraId="5A1CA70A">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要求</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1919D31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投标时供应商无需提供纸质版投标文件。</w:t>
            </w:r>
          </w:p>
          <w:p w14:paraId="7C6298A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中标人在领取中标通知书前将纸质版投标文件正本1套、副本2套打印盖章后提交至采购代理机构处，以便采购人进行留存备案等工作，中标人应保持投标文件纸质版内容与电子版内容完全一致，否则将承担一切法律责任。纸质投标文件一律采用书籍（胶装）方式装订。</w:t>
            </w:r>
          </w:p>
        </w:tc>
      </w:tr>
      <w:tr w14:paraId="4817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267458D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36</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4B18F4BC">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sz w:val="24"/>
                <w:highlight w:val="none"/>
              </w:rPr>
              <w:t>信用担保及信用融资</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1A450D8A">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）陕西省政府采购信用担保及信用融资政策</w:t>
            </w:r>
          </w:p>
          <w:p w14:paraId="5C11B59B">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w:t>
            </w:r>
            <w:r>
              <w:rPr>
                <w:rFonts w:hint="eastAsia" w:ascii="宋体" w:hAnsi="宋体" w:eastAsia="宋体" w:cs="宋体"/>
                <w:sz w:val="24"/>
                <w:highlight w:val="none"/>
              </w:rPr>
              <w:t>投标供应商</w:t>
            </w:r>
            <w:r>
              <w:rPr>
                <w:rFonts w:hint="eastAsia" w:ascii="宋体" w:hAnsi="宋体" w:eastAsia="宋体" w:cs="宋体"/>
                <w:sz w:val="24"/>
                <w:szCs w:val="24"/>
                <w:highlight w:val="none"/>
                <w:lang w:eastAsia="zh-CN"/>
              </w:rPr>
              <w:t>缴纳履约保证金时可自愿选择通过担保机构保函的形式缴纳；</w:t>
            </w:r>
            <w:r>
              <w:rPr>
                <w:rFonts w:hint="eastAsia" w:ascii="宋体" w:hAnsi="宋体" w:eastAsia="宋体" w:cs="宋体"/>
                <w:sz w:val="24"/>
                <w:highlight w:val="none"/>
              </w:rPr>
              <w:t>投标供应商</w:t>
            </w:r>
            <w:r>
              <w:rPr>
                <w:rFonts w:hint="eastAsia" w:ascii="宋体" w:hAnsi="宋体" w:eastAsia="宋体" w:cs="宋体"/>
                <w:sz w:val="24"/>
                <w:szCs w:val="24"/>
                <w:highlight w:val="none"/>
                <w:lang w:eastAsia="zh-CN"/>
              </w:rPr>
              <w:t>如果需要融资贷款服务的，根据《陕西省中小企业政府采购信用融资办法》（陕财办采〔2018〕23号），可凭中标通知书、政府采购合同等相关资料，按照文件规定的程序申请办理，具体规定可登陆陕西省政府采购网(www.ccgp-shaanxi.gov.cn)重要通知专栏中查询了解。</w:t>
            </w:r>
          </w:p>
          <w:p w14:paraId="218293B9">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）西安市政府采购信用担保及信用融资政策</w:t>
            </w:r>
          </w:p>
          <w:p w14:paraId="24806BE1">
            <w:pPr>
              <w:pStyle w:val="23"/>
              <w:keepNext w:val="0"/>
              <w:keepLines w:val="0"/>
              <w:pageBreakBefore w:val="0"/>
              <w:kinsoku/>
              <w:wordWrap/>
              <w:overflowPunct/>
              <w:topLinePunct w:val="0"/>
              <w:autoSpaceDE/>
              <w:autoSpaceDN/>
              <w:bidi w:val="0"/>
              <w:adjustRightInd/>
              <w:snapToGrid/>
              <w:spacing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4C6DE05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right="0" w:rightChars="0" w:firstLine="118" w:firstLineChars="50"/>
              <w:rPr>
                <w:rFonts w:hint="eastAsia" w:ascii="宋体" w:hAnsi="宋体" w:eastAsia="宋体" w:cs="宋体"/>
                <w:kern w:val="0"/>
                <w:sz w:val="24"/>
                <w:highlight w:val="none"/>
              </w:rPr>
            </w:pPr>
            <w:r>
              <w:rPr>
                <w:rFonts w:hint="eastAsia" w:ascii="宋体" w:hAnsi="宋体" w:eastAsia="宋体" w:cs="宋体"/>
                <w:color w:val="auto"/>
                <w:spacing w:val="-2"/>
                <w:sz w:val="24"/>
                <w:szCs w:val="24"/>
                <w:highlight w:val="none"/>
                <w:lang w:val="en-US" w:eastAsia="zh-CN" w:bidi="ar-SA"/>
              </w:rPr>
              <w:t>政府采购信用融资联系人:王涛15029991040）</w:t>
            </w:r>
          </w:p>
        </w:tc>
      </w:tr>
      <w:tr w14:paraId="377E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1A93CE51">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37</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228488F1">
            <w:pPr>
              <w:spacing w:line="360" w:lineRule="auto"/>
              <w:ind w:left="0" w:leftChars="0" w:right="0" w:rightChars="0" w:firstLine="0" w:firstLineChars="0"/>
              <w:jc w:val="center"/>
              <w:rPr>
                <w:rFonts w:hint="eastAsia" w:ascii="宋体" w:hAnsi="宋体" w:eastAsia="宋体" w:cs="宋体"/>
                <w:sz w:val="24"/>
                <w:highlight w:val="none"/>
              </w:rPr>
            </w:pPr>
            <w:r>
              <w:rPr>
                <w:rFonts w:hint="eastAsia" w:hAnsi="宋体" w:cs="Times New Roman"/>
                <w:sz w:val="24"/>
                <w:szCs w:val="24"/>
                <w:highlight w:val="none"/>
              </w:rPr>
              <w:t>所属行业</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4998CC7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right="0" w:rightChars="0" w:firstLine="120" w:firstLineChars="50"/>
              <w:jc w:val="both"/>
              <w:rPr>
                <w:rFonts w:hint="eastAsia" w:ascii="宋体" w:hAnsi="宋体" w:eastAsia="宋体" w:cs="宋体"/>
                <w:sz w:val="24"/>
                <w:highlight w:val="none"/>
              </w:rPr>
            </w:pPr>
            <w:r>
              <w:rPr>
                <w:rFonts w:hint="eastAsia" w:hAnsi="宋体" w:cs="Times New Roman"/>
                <w:sz w:val="24"/>
                <w:szCs w:val="24"/>
                <w:highlight w:val="none"/>
              </w:rPr>
              <w:t>采购标的对应的中小企业划分标准所属行业：</w:t>
            </w:r>
            <w:r>
              <w:rPr>
                <w:rFonts w:hint="eastAsia"/>
                <w:sz w:val="24"/>
                <w:szCs w:val="24"/>
                <w:highlight w:val="none"/>
                <w:lang w:eastAsia="zh-CN"/>
              </w:rPr>
              <w:t>建筑业</w:t>
            </w:r>
          </w:p>
        </w:tc>
      </w:tr>
      <w:tr w14:paraId="794B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04955F08">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38</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044B1FA6">
            <w:pPr>
              <w:pStyle w:val="22"/>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color w:val="auto"/>
                <w:kern w:val="2"/>
                <w:highlight w:val="none"/>
                <w:lang w:eastAsia="zh-CN" w:bidi="ar-SA"/>
              </w:rPr>
              <w:t>供应商入库登记</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65059A14">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textAlignment w:val="auto"/>
              <w:rPr>
                <w:rFonts w:hint="eastAsia" w:ascii="宋体" w:hAnsi="宋体" w:cs="宋体" w:eastAsiaTheme="minorEastAsia"/>
                <w:highlight w:val="none"/>
                <w:lang w:eastAsia="zh-CN"/>
              </w:rPr>
            </w:pPr>
            <w:r>
              <w:rPr>
                <w:rFonts w:hint="eastAsia" w:ascii="宋体" w:hAnsi="宋体" w:eastAsia="宋体" w:cs="宋体"/>
                <w:color w:val="auto"/>
                <w:kern w:val="2"/>
                <w:highlight w:val="none"/>
                <w:lang w:eastAsia="zh-CN" w:bidi="ar-SA"/>
              </w:rPr>
              <w:t>请供应商按照陕西省财政厅关于政府采购供应商注册登记有关事项的通知中的要求，通过陕西省政府采购网（http://www.ccgp-shaanxi.gov.cn/）注册登记加入陕西省政府采购供应商库。</w:t>
            </w:r>
          </w:p>
        </w:tc>
      </w:tr>
      <w:tr w14:paraId="2DF2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42F48903">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39</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4B1E8034">
            <w:pPr>
              <w:pStyle w:val="22"/>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color w:val="auto"/>
                <w:kern w:val="2"/>
                <w:highlight w:val="none"/>
                <w:lang w:eastAsia="zh-CN" w:bidi="ar-SA"/>
              </w:rPr>
              <w:t>其他未尽事宜</w:t>
            </w:r>
          </w:p>
        </w:tc>
        <w:tc>
          <w:tcPr>
            <w:tcW w:w="3653" w:type="pct"/>
            <w:tcBorders>
              <w:top w:val="single" w:color="auto" w:sz="4" w:space="0"/>
              <w:left w:val="single" w:color="auto" w:sz="4" w:space="0"/>
              <w:bottom w:val="single" w:color="auto" w:sz="4" w:space="0"/>
              <w:right w:val="single" w:color="auto" w:sz="4" w:space="0"/>
            </w:tcBorders>
            <w:noWrap w:val="0"/>
            <w:vAlign w:val="center"/>
          </w:tcPr>
          <w:p w14:paraId="203A501D">
            <w:pPr>
              <w:pStyle w:val="22"/>
              <w:keepNext w:val="0"/>
              <w:keepLines w:val="0"/>
              <w:pageBreakBefore w:val="0"/>
              <w:widowControl w:val="0"/>
              <w:kinsoku/>
              <w:wordWrap/>
              <w:overflowPunct/>
              <w:topLinePunct w:val="0"/>
              <w:autoSpaceDE/>
              <w:autoSpaceDN/>
              <w:bidi w:val="0"/>
              <w:adjustRightInd/>
              <w:snapToGrid/>
              <w:spacing w:line="360" w:lineRule="auto"/>
              <w:ind w:left="0" w:right="0" w:rightChars="0" w:firstLine="120" w:firstLineChars="5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78C3215F">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textAlignment w:val="auto"/>
              <w:rPr>
                <w:rFonts w:hint="eastAsia" w:ascii="宋体" w:hAnsi="宋体" w:eastAsia="宋体" w:cs="宋体"/>
                <w:color w:val="auto"/>
                <w:spacing w:val="-2"/>
                <w:sz w:val="24"/>
                <w:szCs w:val="24"/>
                <w:highlight w:val="none"/>
                <w:lang w:val="en-US" w:eastAsia="zh-CN" w:bidi="ar-SA"/>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供应商登记免费领取采购文件的，如不参与项目投标，应在递交投标（响应）文件截止时间前一日以书面形式告知采购代理机构。否则，采购代理机构可以向财政部门反映情况并提供相应的佐证。供应商一年内累计出现三次该情形，将被监管部门记录为失信行为。</w:t>
            </w:r>
          </w:p>
        </w:tc>
      </w:tr>
    </w:tbl>
    <w:p w14:paraId="09CD3F17">
      <w:pPr>
        <w:rPr>
          <w:rFonts w:hint="eastAsia"/>
          <w:highlight w:val="none"/>
          <w:lang w:val="en-US" w:eastAsia="zh-CN"/>
        </w:rPr>
      </w:pPr>
      <w:r>
        <w:rPr>
          <w:rFonts w:hint="eastAsia"/>
          <w:highlight w:val="none"/>
          <w:lang w:val="en-US" w:eastAsia="zh-CN"/>
        </w:rPr>
        <w:br w:type="page"/>
      </w:r>
    </w:p>
    <w:p w14:paraId="071C4223">
      <w:pPr>
        <w:pStyle w:val="22"/>
        <w:widowControl w:val="0"/>
        <w:spacing w:line="360" w:lineRule="auto"/>
        <w:ind w:left="0"/>
        <w:jc w:val="center"/>
        <w:rPr>
          <w:rFonts w:hint="eastAsia" w:ascii="宋体" w:hAnsi="宋体"/>
          <w:b/>
          <w:color w:val="auto"/>
          <w:sz w:val="30"/>
          <w:szCs w:val="30"/>
          <w:highlight w:val="none"/>
        </w:rPr>
      </w:pPr>
      <w:bookmarkStart w:id="7" w:name="_Toc2433"/>
      <w:r>
        <w:rPr>
          <w:rFonts w:hint="eastAsia" w:ascii="宋体" w:hAnsi="宋体" w:eastAsia="宋体"/>
          <w:b/>
          <w:color w:val="auto"/>
          <w:sz w:val="30"/>
          <w:szCs w:val="30"/>
          <w:highlight w:val="none"/>
          <w:lang w:eastAsia="zh-CN"/>
        </w:rPr>
        <w:t>投标人</w:t>
      </w:r>
      <w:r>
        <w:rPr>
          <w:rFonts w:hint="eastAsia" w:ascii="宋体" w:hAnsi="宋体"/>
          <w:b/>
          <w:color w:val="auto"/>
          <w:sz w:val="30"/>
          <w:szCs w:val="30"/>
          <w:highlight w:val="none"/>
        </w:rPr>
        <w:t>须知正文</w:t>
      </w:r>
    </w:p>
    <w:p w14:paraId="52DD18E4">
      <w:pPr>
        <w:jc w:val="center"/>
        <w:rPr>
          <w:rFonts w:hint="eastAsia" w:ascii="宋体" w:hAnsi="宋体" w:cs="宋体"/>
          <w:b/>
          <w:bCs/>
          <w:color w:val="auto"/>
          <w:sz w:val="28"/>
          <w:szCs w:val="36"/>
          <w:highlight w:val="none"/>
        </w:rPr>
      </w:pPr>
      <w:bookmarkStart w:id="8" w:name="_Toc32118"/>
      <w:r>
        <w:rPr>
          <w:rFonts w:hint="eastAsia" w:ascii="宋体" w:hAnsi="宋体" w:cs="宋体"/>
          <w:b/>
          <w:bCs/>
          <w:color w:val="auto"/>
          <w:sz w:val="28"/>
          <w:szCs w:val="36"/>
          <w:highlight w:val="none"/>
        </w:rPr>
        <w:t>一、名词解释</w:t>
      </w:r>
      <w:bookmarkEnd w:id="8"/>
    </w:p>
    <w:p w14:paraId="21677C5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1.采购人：西安市灞桥区人民政府新合街道办事处</w:t>
      </w:r>
    </w:p>
    <w:p w14:paraId="67CEFC96">
      <w:pPr>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cs="宋体"/>
          <w:color w:val="auto"/>
          <w:sz w:val="24"/>
          <w:highlight w:val="none"/>
        </w:rPr>
        <w:t>2.同级政府采购监管部门：</w:t>
      </w:r>
      <w:r>
        <w:rPr>
          <w:rFonts w:hint="eastAsia" w:ascii="宋体" w:hAnsi="宋体" w:cs="宋体"/>
          <w:color w:val="auto"/>
          <w:sz w:val="24"/>
          <w:highlight w:val="none"/>
          <w:lang w:eastAsia="zh-CN"/>
        </w:rPr>
        <w:t>同级财政部门。</w:t>
      </w:r>
    </w:p>
    <w:p w14:paraId="4A83EDE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3.采购代理机构：华晟国际项目管理有限公司</w:t>
      </w:r>
    </w:p>
    <w:p w14:paraId="72BA12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4.投标人：指向采购人提供货物、工程或者服务的法人、其他组织或者自然人。</w:t>
      </w:r>
    </w:p>
    <w:p w14:paraId="6DBC48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5.中标人：由评标委员会推荐经采购人确认的投标人</w:t>
      </w:r>
    </w:p>
    <w:p w14:paraId="065C58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http://sxggzyjy.xa.gov.cn/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36DF483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http://www.sxggzyjy.cn:9002/TPBidder/memberLogin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6AC60ED">
      <w:pPr>
        <w:pStyle w:val="7"/>
        <w:rPr>
          <w:rFonts w:hint="eastAsia"/>
          <w:highlight w:val="none"/>
        </w:rPr>
      </w:pPr>
    </w:p>
    <w:p w14:paraId="76F19AC3">
      <w:pPr>
        <w:spacing w:line="360" w:lineRule="auto"/>
        <w:jc w:val="center"/>
        <w:rPr>
          <w:rFonts w:hint="eastAsia" w:ascii="宋体" w:hAnsi="宋体" w:cs="宋体"/>
          <w:b/>
          <w:bCs/>
          <w:color w:val="auto"/>
          <w:sz w:val="28"/>
          <w:szCs w:val="36"/>
          <w:highlight w:val="none"/>
        </w:rPr>
      </w:pPr>
      <w:bookmarkStart w:id="9" w:name="_Toc4738"/>
      <w:r>
        <w:rPr>
          <w:rFonts w:hint="eastAsia" w:ascii="宋体" w:hAnsi="宋体" w:cs="宋体"/>
          <w:b/>
          <w:bCs/>
          <w:color w:val="auto"/>
          <w:sz w:val="28"/>
          <w:szCs w:val="36"/>
          <w:highlight w:val="none"/>
        </w:rPr>
        <w:t>二、</w:t>
      </w:r>
      <w:bookmarkEnd w:id="9"/>
      <w:r>
        <w:rPr>
          <w:rFonts w:hint="eastAsia" w:ascii="宋体" w:hAnsi="宋体" w:cs="宋体"/>
          <w:b/>
          <w:bCs/>
          <w:color w:val="auto"/>
          <w:sz w:val="28"/>
          <w:szCs w:val="36"/>
          <w:highlight w:val="none"/>
        </w:rPr>
        <w:t>投标人</w:t>
      </w:r>
    </w:p>
    <w:p w14:paraId="026D17F3">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1.合格投标人</w:t>
      </w:r>
    </w:p>
    <w:p w14:paraId="611B56CC">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（1）具有独立承担民事责任的能力；</w:t>
      </w:r>
    </w:p>
    <w:p w14:paraId="6DB4515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（2）具有良好的商业信誉和健全的财务会计制度；</w:t>
      </w:r>
    </w:p>
    <w:p w14:paraId="64636C62">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（3）具有履行合同所必需的设备和专业技术能力；</w:t>
      </w:r>
    </w:p>
    <w:p w14:paraId="3462BDC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（4）有依法缴纳税收和社会保障资金的良好记录；</w:t>
      </w:r>
    </w:p>
    <w:p w14:paraId="707D303F">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（5）参加政府采购活动前三年内，在经营活动中没有重大违法记录；</w:t>
      </w:r>
    </w:p>
    <w:p w14:paraId="7CE0FE21">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（6）法律、行政法规规定的其它条件。</w:t>
      </w:r>
    </w:p>
    <w:p w14:paraId="738BD140">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.投标费用</w:t>
      </w:r>
    </w:p>
    <w:p w14:paraId="4765F8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无论投标结果如何，投标人自行承担参加投标相关的全部费用。</w:t>
      </w:r>
    </w:p>
    <w:p w14:paraId="032D7D6A">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供应商注意事项</w:t>
      </w:r>
    </w:p>
    <w:p w14:paraId="5D0AA003">
      <w:pPr>
        <w:pStyle w:val="25"/>
        <w:keepNext/>
        <w:keepLines w:val="0"/>
        <w:pageBreakBefore w:val="0"/>
        <w:widowControl w:val="0"/>
        <w:kinsoku/>
        <w:wordWrap/>
        <w:overflowPunct/>
        <w:topLinePunct w:val="0"/>
        <w:autoSpaceDE/>
        <w:autoSpaceDN/>
        <w:bidi w:val="0"/>
        <w:adjustRightInd/>
        <w:snapToGrid/>
        <w:spacing w:before="210" w:after="21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供应商投标流程</w:t>
      </w:r>
    </w:p>
    <w:p w14:paraId="4F90887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820A75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D50CBB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2办理注册登记（针对初次使用电子交易系统的用户）：</w:t>
      </w:r>
    </w:p>
    <w:p w14:paraId="53C835D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1561CC6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28087A87">
      <w:pPr>
        <w:widowControl w:val="0"/>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48918F8B">
      <w:pPr>
        <w:widowControl w:val="0"/>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www.snca.com.cn/channel/show/27.html</w:t>
      </w:r>
      <w:r>
        <w:rPr>
          <w:rStyle w:val="20"/>
          <w:rFonts w:hint="eastAsia" w:ascii="宋体" w:hAnsi="宋体" w:eastAsia="宋体" w:cs="宋体"/>
          <w:color w:val="auto"/>
          <w:sz w:val="24"/>
          <w:szCs w:val="24"/>
          <w:highlight w:val="none"/>
          <w:u w:val="none"/>
        </w:rPr>
        <w:fldChar w:fldCharType="end"/>
      </w:r>
    </w:p>
    <w:p w14:paraId="2A618E12">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0C738F8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064B56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制作电子投标文件：需要使用专用制作软件“新点投 标文件制作软件（陕西公共资源）”进行编制，编制完成后使用CA锁对电子投标文件进行签章、加密。详见本章中的“投标文件”相关内容。</w:t>
      </w:r>
    </w:p>
    <w:p w14:paraId="0790F41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提交电子投标文件：在提交投标文件截止时间前及时提交加密后电子投标文件，逾期提交的，系统将会拒收；</w:t>
      </w:r>
    </w:p>
    <w:p w14:paraId="69DF8FB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3.1.6</w:t>
      </w:r>
      <w:r>
        <w:rPr>
          <w:rFonts w:hint="eastAsia" w:ascii="宋体" w:hAnsi="宋体" w:eastAsia="宋体" w:cs="宋体"/>
          <w:sz w:val="24"/>
          <w:szCs w:val="24"/>
          <w:highlight w:val="none"/>
        </w:rPr>
        <w:t>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1F38B66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3.1.7</w:t>
      </w:r>
      <w:r>
        <w:rPr>
          <w:rFonts w:hint="eastAsia" w:ascii="宋体" w:hAnsi="宋体" w:eastAsia="宋体" w:cs="宋体"/>
          <w:sz w:val="24"/>
          <w:szCs w:val="24"/>
          <w:highlight w:val="none"/>
        </w:rPr>
        <w:t>等待专家评审：评审期间，可能需要对评审专家提出的问题进行澄清或答复。在主持人宣布评审结束前，供应商请勿擅自离席，否则由此造成的不利后果，由供应商自行承担。</w:t>
      </w:r>
    </w:p>
    <w:p w14:paraId="20CB71E4">
      <w:pPr>
        <w:spacing w:line="360" w:lineRule="auto"/>
        <w:ind w:firstLine="480" w:firstLineChars="200"/>
        <w:jc w:val="both"/>
        <w:rPr>
          <w:rFonts w:hint="eastAsia"/>
          <w:highlight w:val="none"/>
        </w:rPr>
      </w:pPr>
      <w:r>
        <w:rPr>
          <w:rFonts w:hint="eastAsia" w:ascii="宋体" w:hAnsi="宋体" w:eastAsia="宋体" w:cs="宋体"/>
          <w:sz w:val="24"/>
          <w:szCs w:val="24"/>
          <w:highlight w:val="none"/>
          <w:lang w:val="en-US" w:eastAsia="zh-CN"/>
        </w:rPr>
        <w:t>3.1.8</w:t>
      </w:r>
      <w:r>
        <w:rPr>
          <w:rFonts w:hint="eastAsia" w:ascii="宋体" w:hAnsi="宋体" w:eastAsia="宋体" w:cs="宋体"/>
          <w:sz w:val="24"/>
          <w:szCs w:val="24"/>
          <w:highlight w:val="none"/>
        </w:rPr>
        <w:t>中标供应商注册：按照陕西省政府采购监管部门的要求，采购代理机构在发布中标公告前，应由中标供应商在陕西省政府采购网上完成注册。</w:t>
      </w:r>
    </w:p>
    <w:p w14:paraId="3B3FDD08">
      <w:pPr>
        <w:spacing w:line="360" w:lineRule="auto"/>
        <w:jc w:val="center"/>
        <w:rPr>
          <w:rFonts w:hint="eastAsia" w:ascii="宋体" w:hAnsi="宋体" w:cs="宋体"/>
          <w:b/>
          <w:bCs/>
          <w:color w:val="auto"/>
          <w:sz w:val="28"/>
          <w:szCs w:val="36"/>
          <w:highlight w:val="none"/>
        </w:rPr>
      </w:pPr>
      <w:bookmarkStart w:id="10" w:name="_Toc8785"/>
      <w:r>
        <w:rPr>
          <w:rFonts w:hint="eastAsia" w:ascii="宋体" w:hAnsi="宋体" w:cs="宋体"/>
          <w:b/>
          <w:bCs/>
          <w:color w:val="auto"/>
          <w:sz w:val="28"/>
          <w:szCs w:val="36"/>
          <w:highlight w:val="none"/>
        </w:rPr>
        <w:t>三、</w:t>
      </w:r>
      <w:bookmarkEnd w:id="10"/>
      <w:r>
        <w:rPr>
          <w:rFonts w:hint="eastAsia" w:ascii="宋体" w:hAnsi="宋体" w:cs="宋体"/>
          <w:b/>
          <w:bCs/>
          <w:color w:val="auto"/>
          <w:sz w:val="28"/>
          <w:szCs w:val="36"/>
          <w:highlight w:val="none"/>
        </w:rPr>
        <w:t>招标文件</w:t>
      </w:r>
    </w:p>
    <w:p w14:paraId="4E34DFAC">
      <w:pPr>
        <w:spacing w:line="360" w:lineRule="auto"/>
        <w:ind w:firstLine="361" w:firstLineChars="150"/>
        <w:rPr>
          <w:rFonts w:hint="eastAsia" w:ascii="宋体" w:hAnsi="宋体" w:cs="宋体"/>
          <w:b/>
          <w:color w:val="auto"/>
          <w:sz w:val="24"/>
          <w:highlight w:val="none"/>
        </w:rPr>
      </w:pPr>
      <w:r>
        <w:rPr>
          <w:rFonts w:hint="eastAsia" w:ascii="宋体" w:hAnsi="宋体" w:cs="宋体"/>
          <w:b/>
          <w:color w:val="auto"/>
          <w:sz w:val="24"/>
          <w:highlight w:val="none"/>
        </w:rPr>
        <w:t>1.招标文件</w:t>
      </w:r>
    </w:p>
    <w:p w14:paraId="0231DC1B">
      <w:pPr>
        <w:spacing w:line="360" w:lineRule="auto"/>
        <w:ind w:firstLine="480" w:firstLineChars="200"/>
        <w:rPr>
          <w:rFonts w:hint="eastAsia" w:ascii="宋体" w:hAnsi="宋体" w:cs="宋体"/>
          <w:bCs/>
          <w:color w:val="auto"/>
          <w:sz w:val="24"/>
          <w:highlight w:val="none"/>
        </w:rPr>
      </w:pPr>
      <w:r>
        <w:rPr>
          <w:rFonts w:hint="eastAsia" w:ascii="宋体" w:hAnsi="宋体" w:cs="宋体"/>
          <w:color w:val="auto"/>
          <w:sz w:val="24"/>
          <w:highlight w:val="none"/>
        </w:rPr>
        <w:t>1.1招标文件由招标文件总目录所列内容组成；投标人应详细阅读招标文件中所有的事项、格式、条款和规范要求,在投标文件中对招标文件的各方面都应做出实质性的响应，按照招标文件的要求提交全部资料。</w:t>
      </w:r>
    </w:p>
    <w:p w14:paraId="203E2705">
      <w:pPr>
        <w:pStyle w:val="7"/>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1.2采购项目需要落实的政府采购政策：</w:t>
      </w:r>
    </w:p>
    <w:p w14:paraId="0A55EC0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29BD32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E774A4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4672D9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1B6E50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FAA094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5464D6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2E775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615AC7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E2AB6B3">
      <w:pPr>
        <w:pStyle w:val="14"/>
        <w:numPr>
          <w:ilvl w:val="0"/>
          <w:numId w:val="0"/>
        </w:numPr>
        <w:spacing w:before="0" w:beforeAutospacing="0" w:after="0" w:afterAutospacing="0"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7B096BA">
      <w:pPr>
        <w:pStyle w:val="14"/>
        <w:numPr>
          <w:ilvl w:val="0"/>
          <w:numId w:val="0"/>
        </w:numPr>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陕西省政府采购信用担保及信用融资政策</w:t>
      </w:r>
    </w:p>
    <w:p w14:paraId="22E6D5CF">
      <w:pPr>
        <w:pStyle w:val="14"/>
        <w:numPr>
          <w:ilvl w:val="0"/>
          <w:numId w:val="0"/>
        </w:numPr>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陕西省政府采购网(www.ccgp-shaanxi.gov.cn)重要通知专栏中查询了解。办理平台（http://www.ccgp-shaanxi.gov.cn/zcdservice/zcd/shanxi/）。</w:t>
      </w:r>
    </w:p>
    <w:p w14:paraId="07C82318">
      <w:pPr>
        <w:pStyle w:val="7"/>
        <w:keepNext w:val="0"/>
        <w:keepLines w:val="0"/>
        <w:pageBreakBefore w:val="0"/>
        <w:numPr>
          <w:ilvl w:val="0"/>
          <w:numId w:val="2"/>
        </w:numPr>
        <w:kinsoku/>
        <w:wordWrap/>
        <w:overflowPunct/>
        <w:topLinePunct w:val="0"/>
        <w:autoSpaceDE/>
        <w:autoSpaceDN/>
        <w:bidi w:val="0"/>
        <w:adjustRightInd/>
        <w:snapToGrid/>
        <w:spacing w:line="360" w:lineRule="auto"/>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《陕西省财政厅关于进一步加强政府绿色采购有关问题的通知》（陕财办采〔2021〕29号）</w:t>
      </w:r>
    </w:p>
    <w:p w14:paraId="4FC4719E">
      <w:pPr>
        <w:pStyle w:val="7"/>
        <w:keepNext w:val="0"/>
        <w:keepLines w:val="0"/>
        <w:pageBreakBefore w:val="0"/>
        <w:kinsoku/>
        <w:wordWrap/>
        <w:overflowPunct/>
        <w:topLinePunct w:val="0"/>
        <w:autoSpaceDE/>
        <w:autoSpaceDN/>
        <w:bidi w:val="0"/>
        <w:adjustRightInd/>
        <w:snapToGrid/>
        <w:spacing w:line="360" w:lineRule="auto"/>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（11）如有最新颁布的政府采购政策，按最新的文件执行。</w:t>
      </w:r>
    </w:p>
    <w:p w14:paraId="175352A9">
      <w:pPr>
        <w:pStyle w:val="14"/>
        <w:spacing w:before="0" w:beforeAutospacing="0" w:after="0" w:afterAutospacing="0" w:line="360" w:lineRule="auto"/>
        <w:ind w:firstLine="480" w:firstLineChars="200"/>
        <w:rPr>
          <w:rFonts w:hint="eastAsia" w:ascii="宋体" w:hAnsi="宋体" w:cs="宋体"/>
          <w:b/>
          <w:color w:val="auto"/>
          <w:sz w:val="24"/>
          <w:highlight w:val="none"/>
        </w:rPr>
      </w:pPr>
      <w:r>
        <w:rPr>
          <w:rFonts w:hint="eastAsia"/>
          <w:color w:val="auto"/>
          <w:kern w:val="2"/>
          <w:highlight w:val="none"/>
        </w:rPr>
        <w:t>1.3在招标采购中，有政府采购法第三十六条第一款第（二）至第（四）项规定情形之一的，组织机构应当予以废标，并将废标理由通知所有投标人。</w:t>
      </w:r>
    </w:p>
    <w:p w14:paraId="30190484">
      <w:pPr>
        <w:spacing w:line="360" w:lineRule="auto"/>
        <w:ind w:firstLine="361" w:firstLineChars="150"/>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1.4绿色建材</w:t>
      </w:r>
    </w:p>
    <w:p w14:paraId="598EC959">
      <w:pPr>
        <w:spacing w:line="360" w:lineRule="auto"/>
        <w:ind w:firstLine="360" w:firstLineChars="150"/>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为落实《关于政府采购支持绿色建材促进建筑品质提升试点工作的通知》财库〔2020〕31 号，对于供应商使用被纳入《绿色建筑和绿色建材政府采购基本要求》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09EEE35F">
      <w:pPr>
        <w:spacing w:line="360" w:lineRule="auto"/>
        <w:ind w:firstLine="361" w:firstLineChars="150"/>
        <w:rPr>
          <w:rFonts w:hint="eastAsia" w:ascii="宋体" w:hAnsi="宋体" w:cs="宋体"/>
          <w:b/>
          <w:color w:val="auto"/>
          <w:sz w:val="24"/>
          <w:highlight w:val="none"/>
        </w:rPr>
      </w:pPr>
      <w:r>
        <w:rPr>
          <w:rFonts w:hint="eastAsia" w:ascii="宋体" w:hAnsi="宋体" w:cs="宋体"/>
          <w:b/>
          <w:color w:val="auto"/>
          <w:sz w:val="24"/>
          <w:highlight w:val="none"/>
        </w:rPr>
        <w:t>2．关于询问、质疑和投诉</w:t>
      </w:r>
    </w:p>
    <w:p w14:paraId="441CA476">
      <w:pPr>
        <w:pStyle w:val="2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询问</w:t>
      </w:r>
    </w:p>
    <w:p w14:paraId="68DCC2E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6D60CC6C">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08E8F543">
      <w:pPr>
        <w:spacing w:line="460" w:lineRule="exact"/>
        <w:ind w:firstLine="482" w:firstLineChars="200"/>
        <w:rPr>
          <w:rFonts w:hint="eastAsia" w:ascii="宋体" w:hAnsi="宋体" w:cs="宋体" w:eastAsiaTheme="minorEastAsia"/>
          <w:color w:val="auto"/>
          <w:sz w:val="24"/>
          <w:highlight w:val="none"/>
          <w:lang w:eastAsia="zh-CN"/>
        </w:rPr>
      </w:pPr>
      <w:r>
        <w:rPr>
          <w:rFonts w:hint="eastAsia" w:ascii="宋体" w:hAnsi="宋体" w:cs="宋体"/>
          <w:b/>
          <w:color w:val="auto"/>
          <w:sz w:val="24"/>
          <w:highlight w:val="none"/>
          <w:lang w:val="en-US" w:eastAsia="zh-CN"/>
        </w:rPr>
        <w:t>2.2</w:t>
      </w:r>
      <w:r>
        <w:rPr>
          <w:rFonts w:hint="eastAsia" w:ascii="宋体" w:hAnsi="宋体" w:cs="宋体"/>
          <w:b/>
          <w:color w:val="auto"/>
          <w:sz w:val="24"/>
          <w:highlight w:val="none"/>
          <w:lang w:eastAsia="zh-CN"/>
        </w:rPr>
        <w:t>质疑</w:t>
      </w:r>
    </w:p>
    <w:p w14:paraId="7390B0EA">
      <w:pPr>
        <w:spacing w:line="4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质疑和投诉（投标人须在法定质疑期内一次性提出针对同一采购程序环节的质疑）。</w:t>
      </w:r>
    </w:p>
    <w:p w14:paraId="2CD6A33A">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2.2</w:t>
      </w:r>
      <w:r>
        <w:rPr>
          <w:rFonts w:hint="eastAsia" w:ascii="宋体" w:hAnsi="宋体" w:cs="宋体"/>
          <w:color w:val="auto"/>
          <w:highlight w:val="none"/>
        </w:rPr>
        <w:t>投标人如果认为采购文件中涉及的采购需求（包括投标人资格条件、评审要素及分值设置、采购内容和要求、合同条款等）使自身的合法权益受到损害，可以在法定期限内，以书面形式向采购人提出质疑；投标人如果认为采购程序、采购过程或中标结果使自身的合法权益受到损害，可以在法定期限内，以书面</w:t>
      </w:r>
      <w:r>
        <w:rPr>
          <w:rFonts w:hint="eastAsia" w:ascii="宋体" w:hAnsi="宋体" w:cs="宋体"/>
          <w:color w:val="auto"/>
          <w:highlight w:val="none"/>
          <w:lang w:val="en-US" w:eastAsia="zh-CN"/>
        </w:rPr>
        <w:t>/在线</w:t>
      </w:r>
      <w:r>
        <w:rPr>
          <w:rFonts w:hint="eastAsia" w:ascii="宋体" w:hAnsi="宋体" w:cs="宋体"/>
          <w:color w:val="auto"/>
          <w:highlight w:val="none"/>
        </w:rPr>
        <w:t>形式向代理机构提出质疑。</w:t>
      </w:r>
    </w:p>
    <w:p w14:paraId="6FFE6C4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质疑方式：①在线质疑：</w:t>
      </w:r>
    </w:p>
    <w:p w14:paraId="53733BE2">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23C1881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②书面质疑：</w:t>
      </w:r>
    </w:p>
    <w:p w14:paraId="3F6212DE">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0D4D4D6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http://download.ccgp.gov.cn/2018/zhiyihanfanben.zip</w:t>
      </w:r>
      <w:r>
        <w:rPr>
          <w:rStyle w:val="20"/>
          <w:rFonts w:hint="eastAsia" w:ascii="宋体" w:hAnsi="宋体" w:eastAsia="宋体" w:cs="宋体"/>
          <w:color w:val="auto"/>
          <w:sz w:val="24"/>
          <w:szCs w:val="24"/>
          <w:highlight w:val="none"/>
          <w:u w:val="none"/>
        </w:rPr>
        <w:fldChar w:fldCharType="end"/>
      </w:r>
    </w:p>
    <w:p w14:paraId="0046E159">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3</w:t>
      </w:r>
      <w:r>
        <w:rPr>
          <w:rFonts w:hint="eastAsia" w:ascii="宋体" w:hAnsi="宋体" w:cs="宋体"/>
          <w:color w:val="auto"/>
          <w:highlight w:val="none"/>
        </w:rPr>
        <w:t>质疑函应当包括以下主要内容：投标人的姓名或者名称、地址、邮编、联系人及联系电话；质疑项目的名称、编号；具体、明确的质疑事项和与质疑事项相关的请求；事实依据；必要的法律依据；提出质疑的日期。</w:t>
      </w:r>
    </w:p>
    <w:p w14:paraId="12CCFDF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4</w:t>
      </w:r>
      <w:r>
        <w:rPr>
          <w:rFonts w:hint="eastAsia" w:ascii="宋体" w:hAnsi="宋体" w:cs="宋体"/>
          <w:color w:val="auto"/>
          <w:highlight w:val="none"/>
        </w:rPr>
        <w:t>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26E162A4">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有下列情形之一的，属于无效质疑，代理机构和采购人不予受理：</w:t>
      </w:r>
    </w:p>
    <w:p w14:paraId="51C0A290">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（1）质疑人不是参与本次政府采购项目的投标人或潜在投标人；</w:t>
      </w:r>
    </w:p>
    <w:p w14:paraId="542A70F8">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（2）质疑人与质疑事项不存在利害关系的；</w:t>
      </w:r>
    </w:p>
    <w:p w14:paraId="2CCD4300">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（3）未在法定期限内提出质疑的；</w:t>
      </w:r>
    </w:p>
    <w:p w14:paraId="62D95FF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（4）质疑未以书面形式提出，或质疑函主要内容构成不完整的，或缺乏必要的证明材料及证明材料不完整的；</w:t>
      </w:r>
    </w:p>
    <w:p w14:paraId="3CC87E9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（5）质疑函没有合法有效的签字、盖章或授权的；</w:t>
      </w:r>
    </w:p>
    <w:p w14:paraId="27C7D73A">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（6）以非法手段取得证据、材料的；</w:t>
      </w:r>
    </w:p>
    <w:p w14:paraId="1030F191">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（7）质疑答复后，同一质疑人就同一事项再次提出质疑的；</w:t>
      </w:r>
    </w:p>
    <w:p w14:paraId="3AB2B22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（8）不符合法律、法规、规章和政府采购监管机构规定的其他条件的。</w:t>
      </w:r>
    </w:p>
    <w:p w14:paraId="5B071C4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2.6</w:t>
      </w:r>
      <w:r>
        <w:rPr>
          <w:rFonts w:hint="eastAsia" w:ascii="宋体" w:hAnsi="宋体" w:cs="宋体"/>
          <w:color w:val="auto"/>
          <w:sz w:val="24"/>
          <w:szCs w:val="24"/>
          <w:highlight w:val="none"/>
          <w:lang w:val="zh-CN"/>
        </w:rPr>
        <w:t>投标人应按招标文件提供的质疑函格式提出质疑，</w:t>
      </w:r>
      <w:r>
        <w:rPr>
          <w:rFonts w:hint="eastAsia" w:ascii="宋体" w:hAnsi="宋体" w:cs="宋体"/>
          <w:color w:val="auto"/>
          <w:sz w:val="24"/>
          <w:szCs w:val="24"/>
          <w:highlight w:val="none"/>
        </w:rPr>
        <w:t>符合要求的质疑，采购代理机构将予以受理并答复，具体联系方式如下：</w:t>
      </w:r>
    </w:p>
    <w:p w14:paraId="19673BD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柴静、张佳音</w:t>
      </w:r>
    </w:p>
    <w:p w14:paraId="2D72A58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lang w:eastAsia="zh-CN"/>
        </w:rPr>
        <w:t>029-</w:t>
      </w:r>
      <w:r>
        <w:rPr>
          <w:rFonts w:hint="eastAsia" w:ascii="宋体" w:hAnsi="宋体" w:cs="宋体"/>
          <w:color w:val="auto"/>
          <w:sz w:val="24"/>
          <w:szCs w:val="24"/>
          <w:highlight w:val="none"/>
          <w:lang w:val="en-US" w:eastAsia="zh-CN"/>
        </w:rPr>
        <w:t>82665555-8003</w:t>
      </w:r>
    </w:p>
    <w:p w14:paraId="1F18347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传真：</w:t>
      </w:r>
      <w:r>
        <w:rPr>
          <w:rFonts w:hint="eastAsia" w:ascii="宋体" w:hAnsi="宋体" w:cs="宋体"/>
          <w:color w:val="auto"/>
          <w:sz w:val="24"/>
          <w:szCs w:val="24"/>
          <w:highlight w:val="none"/>
          <w:lang w:val="en-US" w:eastAsia="zh-CN"/>
        </w:rPr>
        <w:t>/</w:t>
      </w:r>
    </w:p>
    <w:p w14:paraId="64F980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地址：西安市高新路88号尚品国际B幢25层</w:t>
      </w:r>
    </w:p>
    <w:p w14:paraId="3CD97EB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代理机构或采购人将在收到书面质疑后7个工作日内做出答复，并以书面形式通知质疑人和其他有关投标人。</w:t>
      </w:r>
    </w:p>
    <w:p w14:paraId="7F8F25B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质疑人对代理机构或采购人的答复不满意，以及代理机构或采购人未在规定时间内做出答复的，可以在答复期满后15个工作日内向政府采购监管机构提出投诉。</w:t>
      </w:r>
    </w:p>
    <w:p w14:paraId="3D888B4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lang w:val="en-US" w:eastAsia="zh-CN"/>
        </w:rPr>
        <w:t>2.3投诉</w:t>
      </w:r>
    </w:p>
    <w:p w14:paraId="6FD8BE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1429F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（2）供应商投诉的事项不得超出已质疑事项的范围。供应商提出投诉时，应当提交投诉书和必要的证明材料，并按财政部《投诉书范本》给定的格式进行填写。</w:t>
      </w:r>
    </w:p>
    <w:p w14:paraId="52578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投诉书范本地址：</w:t>
      </w:r>
    </w:p>
    <w:p w14:paraId="1C5B10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http://download.ccgp.gov.cn/2018/tousushufanben.zip</w:t>
      </w:r>
    </w:p>
    <w:p w14:paraId="526DD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lang w:val="en-US" w:eastAsia="zh-CN"/>
        </w:rPr>
        <w:t>2.4恶意质疑、投诉的法律后果</w:t>
      </w:r>
    </w:p>
    <w:p w14:paraId="469C0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（1）对捏造事实、提供虚假材料进行质疑、投诉的行为予以严肃处理：</w:t>
      </w:r>
    </w:p>
    <w:p w14:paraId="1AFA91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15F98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（2）对捏造事实诬告陷害他人、诽谤他人的法律适用：</w:t>
      </w:r>
    </w:p>
    <w:p w14:paraId="6B814B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《中华人民共和国刑法》第243条【诬告陷害罪】捏造事实诬告陷害他人，意图使他人受刑事追究，情节严重的，处三年以下有期徒刑、拘役或者管制；造成严重后果的，处三年以上十年以下有期徒刑。</w:t>
      </w:r>
    </w:p>
    <w:p w14:paraId="585830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《中华人民共和国刑法》第246条【侮辱罪、诽谤罪】以暴力或者其他方法公然侮辱他人或者捏造事实诽谤他人，情节严重的，处三年以下有期徒刑、拘役、管制或者剥夺政治权利。</w:t>
      </w:r>
    </w:p>
    <w:p w14:paraId="6E5866F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val="en-US" w:eastAsia="zh-CN"/>
        </w:rPr>
        <w:t>3.信用担保</w:t>
      </w:r>
    </w:p>
    <w:p w14:paraId="1ED703BD">
      <w:pPr>
        <w:pStyle w:val="2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西安市政府采购信用担保及信用融资政策</w:t>
      </w:r>
    </w:p>
    <w:p w14:paraId="2AD4C6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74FC7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267802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40E62F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highlight w:val="none"/>
        </w:rPr>
      </w:pPr>
      <w:r>
        <w:rPr>
          <w:rFonts w:hint="eastAsia" w:ascii="宋体" w:hAnsi="宋体" w:eastAsia="宋体" w:cs="宋体"/>
          <w:sz w:val="24"/>
          <w:szCs w:val="24"/>
          <w:highlight w:val="none"/>
          <w:lang w:val="en-US" w:eastAsia="zh-CN"/>
        </w:rPr>
        <w:t>联系方式:政府采购信用融资联系人:王涛15029991040）</w:t>
      </w:r>
    </w:p>
    <w:p w14:paraId="41C5568D">
      <w:pPr>
        <w:pageBreakBefore w:val="0"/>
        <w:wordWrap/>
        <w:overflowPunct/>
        <w:topLinePunct w:val="0"/>
        <w:autoSpaceDE w:val="0"/>
        <w:autoSpaceDN w:val="0"/>
        <w:bidi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关于信用担保的说明：</w:t>
      </w:r>
    </w:p>
    <w:p w14:paraId="25645F80">
      <w:pPr>
        <w:pageBreakBefore w:val="0"/>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在投标、履约、融资等环节可自愿选择采取信用担保的形式。</w:t>
      </w:r>
    </w:p>
    <w:p w14:paraId="2066C1EB">
      <w:pPr>
        <w:pageBreakBefore w:val="0"/>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可以自愿选择是否采取</w:t>
      </w:r>
      <w:r>
        <w:rPr>
          <w:rFonts w:hint="eastAsia" w:ascii="宋体" w:hAnsi="宋体" w:eastAsia="宋体" w:cs="宋体"/>
          <w:color w:val="auto"/>
          <w:sz w:val="24"/>
          <w:szCs w:val="24"/>
          <w:highlight w:val="none"/>
          <w:lang w:eastAsia="zh-CN"/>
        </w:rPr>
        <w:t>、投标担保函、</w:t>
      </w:r>
      <w:r>
        <w:rPr>
          <w:rFonts w:hint="eastAsia" w:ascii="宋体" w:hAnsi="宋体" w:eastAsia="宋体" w:cs="宋体"/>
          <w:color w:val="auto"/>
          <w:sz w:val="24"/>
          <w:szCs w:val="24"/>
          <w:highlight w:val="none"/>
        </w:rPr>
        <w:t>履约担保函（格式见附件</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）的形式交纳</w:t>
      </w:r>
      <w:r>
        <w:rPr>
          <w:rFonts w:hint="eastAsia" w:ascii="宋体" w:hAnsi="宋体" w:eastAsia="宋体" w:cs="宋体"/>
          <w:color w:val="auto"/>
          <w:sz w:val="24"/>
          <w:szCs w:val="24"/>
          <w:highlight w:val="none"/>
          <w:lang w:eastAsia="zh-CN"/>
        </w:rPr>
        <w:t>投标保证金、</w:t>
      </w:r>
      <w:r>
        <w:rPr>
          <w:rFonts w:hint="eastAsia" w:ascii="宋体" w:hAnsi="宋体" w:eastAsia="宋体" w:cs="宋体"/>
          <w:color w:val="auto"/>
          <w:sz w:val="24"/>
          <w:szCs w:val="24"/>
          <w:highlight w:val="none"/>
        </w:rPr>
        <w:t>履约保证金。</w:t>
      </w:r>
    </w:p>
    <w:p w14:paraId="5AA61CC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2E511D4">
      <w:pPr>
        <w:pageBreakBefore w:val="0"/>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联系方式如下：</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678"/>
        <w:gridCol w:w="1787"/>
        <w:gridCol w:w="1340"/>
        <w:gridCol w:w="1225"/>
        <w:gridCol w:w="1945"/>
        <w:gridCol w:w="767"/>
      </w:tblGrid>
      <w:tr w14:paraId="1C65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00" w:type="pct"/>
            <w:gridSpan w:val="7"/>
            <w:noWrap w:val="0"/>
            <w:vAlign w:val="center"/>
          </w:tcPr>
          <w:p w14:paraId="443DB02E">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政府采购信用担保及信用融资合作机构联系名单</w:t>
            </w:r>
          </w:p>
        </w:tc>
      </w:tr>
      <w:tr w14:paraId="41E2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06" w:type="pct"/>
            <w:noWrap w:val="0"/>
            <w:vAlign w:val="center"/>
          </w:tcPr>
          <w:p w14:paraId="0C17C3A6">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882" w:type="pct"/>
            <w:noWrap w:val="0"/>
            <w:vAlign w:val="center"/>
          </w:tcPr>
          <w:p w14:paraId="0254D154">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合作单位名称</w:t>
            </w:r>
          </w:p>
        </w:tc>
        <w:tc>
          <w:tcPr>
            <w:tcW w:w="939" w:type="pct"/>
            <w:noWrap w:val="0"/>
            <w:vAlign w:val="center"/>
          </w:tcPr>
          <w:p w14:paraId="48E89C55">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主办单位名称</w:t>
            </w:r>
          </w:p>
        </w:tc>
        <w:tc>
          <w:tcPr>
            <w:tcW w:w="704" w:type="pct"/>
            <w:noWrap w:val="0"/>
            <w:vAlign w:val="center"/>
          </w:tcPr>
          <w:p w14:paraId="70DBFF41">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联系部门</w:t>
            </w:r>
          </w:p>
        </w:tc>
        <w:tc>
          <w:tcPr>
            <w:tcW w:w="644" w:type="pct"/>
            <w:noWrap w:val="0"/>
            <w:vAlign w:val="center"/>
          </w:tcPr>
          <w:p w14:paraId="72A0C7C8">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联系人员</w:t>
            </w:r>
          </w:p>
        </w:tc>
        <w:tc>
          <w:tcPr>
            <w:tcW w:w="1022" w:type="pct"/>
            <w:noWrap w:val="0"/>
            <w:vAlign w:val="center"/>
          </w:tcPr>
          <w:p w14:paraId="7D8D0221">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联系电话</w:t>
            </w:r>
          </w:p>
        </w:tc>
        <w:tc>
          <w:tcPr>
            <w:tcW w:w="400" w:type="pct"/>
            <w:noWrap w:val="0"/>
            <w:vAlign w:val="center"/>
          </w:tcPr>
          <w:p w14:paraId="7FA438C8">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11D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26A9E8F">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82" w:type="pct"/>
            <w:noWrap w:val="0"/>
            <w:vAlign w:val="center"/>
          </w:tcPr>
          <w:p w14:paraId="3745027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西安投融资担保有限公司</w:t>
            </w:r>
          </w:p>
        </w:tc>
        <w:tc>
          <w:tcPr>
            <w:tcW w:w="939" w:type="pct"/>
            <w:noWrap w:val="0"/>
            <w:vAlign w:val="center"/>
          </w:tcPr>
          <w:p w14:paraId="0F0FBA8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西安投融资担保有限公司</w:t>
            </w:r>
          </w:p>
        </w:tc>
        <w:tc>
          <w:tcPr>
            <w:tcW w:w="704" w:type="pct"/>
            <w:noWrap w:val="0"/>
            <w:vAlign w:val="center"/>
          </w:tcPr>
          <w:p w14:paraId="47529F6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业务五部</w:t>
            </w:r>
          </w:p>
        </w:tc>
        <w:tc>
          <w:tcPr>
            <w:tcW w:w="644" w:type="pct"/>
            <w:noWrap w:val="0"/>
            <w:vAlign w:val="center"/>
          </w:tcPr>
          <w:p w14:paraId="137FF9F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李晓</w:t>
            </w:r>
          </w:p>
          <w:p w14:paraId="7D6E122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何彦君</w:t>
            </w:r>
          </w:p>
          <w:p w14:paraId="0ABDCA1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张华</w:t>
            </w:r>
          </w:p>
        </w:tc>
        <w:tc>
          <w:tcPr>
            <w:tcW w:w="1022" w:type="pct"/>
            <w:noWrap w:val="0"/>
            <w:vAlign w:val="center"/>
          </w:tcPr>
          <w:p w14:paraId="1E0314A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88499422 13572821281</w:t>
            </w:r>
          </w:p>
          <w:p w14:paraId="4FCA045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88499422 13679255205</w:t>
            </w:r>
          </w:p>
          <w:p w14:paraId="6EADA3C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88499422 18220823060</w:t>
            </w:r>
          </w:p>
        </w:tc>
        <w:tc>
          <w:tcPr>
            <w:tcW w:w="400" w:type="pct"/>
            <w:noWrap w:val="0"/>
            <w:vAlign w:val="center"/>
          </w:tcPr>
          <w:p w14:paraId="03B9CB6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信用担保</w:t>
            </w:r>
          </w:p>
        </w:tc>
      </w:tr>
      <w:tr w14:paraId="11FF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CE68573">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82" w:type="pct"/>
            <w:noWrap w:val="0"/>
            <w:vAlign w:val="center"/>
          </w:tcPr>
          <w:p w14:paraId="7712186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陕西省信用再担保有限责任公司</w:t>
            </w:r>
          </w:p>
        </w:tc>
        <w:tc>
          <w:tcPr>
            <w:tcW w:w="939" w:type="pct"/>
            <w:noWrap w:val="0"/>
            <w:vAlign w:val="center"/>
          </w:tcPr>
          <w:p w14:paraId="5EC277E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陕西省信用再担保有限责任公司</w:t>
            </w:r>
          </w:p>
        </w:tc>
        <w:tc>
          <w:tcPr>
            <w:tcW w:w="704" w:type="pct"/>
            <w:noWrap w:val="0"/>
            <w:vAlign w:val="center"/>
          </w:tcPr>
          <w:p w14:paraId="49298A9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业务三部</w:t>
            </w:r>
          </w:p>
        </w:tc>
        <w:tc>
          <w:tcPr>
            <w:tcW w:w="644" w:type="pct"/>
            <w:noWrap w:val="0"/>
            <w:vAlign w:val="center"/>
          </w:tcPr>
          <w:p w14:paraId="2269EA12">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夏靖颜</w:t>
            </w:r>
          </w:p>
          <w:p w14:paraId="29E0664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朱筠祥</w:t>
            </w:r>
          </w:p>
        </w:tc>
        <w:tc>
          <w:tcPr>
            <w:tcW w:w="1022" w:type="pct"/>
            <w:noWrap w:val="0"/>
            <w:vAlign w:val="center"/>
          </w:tcPr>
          <w:p w14:paraId="7D4352F4">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88606038-6027</w:t>
            </w:r>
          </w:p>
          <w:p w14:paraId="504E3B04">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18591406320</w:t>
            </w:r>
          </w:p>
          <w:p w14:paraId="6CD5B50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18629282228</w:t>
            </w:r>
          </w:p>
        </w:tc>
        <w:tc>
          <w:tcPr>
            <w:tcW w:w="400" w:type="pct"/>
            <w:noWrap w:val="0"/>
            <w:vAlign w:val="center"/>
          </w:tcPr>
          <w:p w14:paraId="5275B44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信用担保</w:t>
            </w:r>
          </w:p>
        </w:tc>
      </w:tr>
      <w:tr w14:paraId="696F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A493D4A">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82" w:type="pct"/>
            <w:noWrap w:val="0"/>
            <w:vAlign w:val="center"/>
          </w:tcPr>
          <w:p w14:paraId="34BBCB87">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中国银行股份有限公司</w:t>
            </w:r>
          </w:p>
          <w:p w14:paraId="4EF7BF6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0A69116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中国银行西安二环世纪星支行</w:t>
            </w:r>
          </w:p>
        </w:tc>
        <w:tc>
          <w:tcPr>
            <w:tcW w:w="704" w:type="pct"/>
            <w:noWrap w:val="0"/>
            <w:vAlign w:val="center"/>
          </w:tcPr>
          <w:p w14:paraId="7290550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公司业务部</w:t>
            </w:r>
          </w:p>
        </w:tc>
        <w:tc>
          <w:tcPr>
            <w:tcW w:w="644" w:type="pct"/>
            <w:noWrap w:val="0"/>
            <w:vAlign w:val="center"/>
          </w:tcPr>
          <w:p w14:paraId="24866FD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胡涛</w:t>
            </w:r>
          </w:p>
          <w:p w14:paraId="40F9DD6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叶楚沙</w:t>
            </w:r>
          </w:p>
        </w:tc>
        <w:tc>
          <w:tcPr>
            <w:tcW w:w="1022" w:type="pct"/>
            <w:noWrap w:val="0"/>
            <w:vAlign w:val="center"/>
          </w:tcPr>
          <w:p w14:paraId="7A0B8FF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88360743 18629048822</w:t>
            </w:r>
          </w:p>
          <w:p w14:paraId="548FC83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88360749 13772153612</w:t>
            </w:r>
          </w:p>
        </w:tc>
        <w:tc>
          <w:tcPr>
            <w:tcW w:w="400" w:type="pct"/>
            <w:noWrap w:val="0"/>
            <w:vAlign w:val="center"/>
          </w:tcPr>
          <w:p w14:paraId="010913F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166C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6DB23A2">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882" w:type="pct"/>
            <w:noWrap w:val="0"/>
            <w:vAlign w:val="center"/>
          </w:tcPr>
          <w:p w14:paraId="4A2BA35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中国建设银行股份有限公司</w:t>
            </w:r>
          </w:p>
          <w:p w14:paraId="787A1E7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579D524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建设银行西安市南大街支行</w:t>
            </w:r>
          </w:p>
        </w:tc>
        <w:tc>
          <w:tcPr>
            <w:tcW w:w="704" w:type="pct"/>
            <w:noWrap w:val="0"/>
            <w:vAlign w:val="center"/>
          </w:tcPr>
          <w:p w14:paraId="538F402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公司部</w:t>
            </w:r>
          </w:p>
        </w:tc>
        <w:tc>
          <w:tcPr>
            <w:tcW w:w="644" w:type="pct"/>
            <w:noWrap w:val="0"/>
            <w:vAlign w:val="center"/>
          </w:tcPr>
          <w:p w14:paraId="3428862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杨向晖</w:t>
            </w:r>
          </w:p>
        </w:tc>
        <w:tc>
          <w:tcPr>
            <w:tcW w:w="1022" w:type="pct"/>
            <w:noWrap w:val="0"/>
            <w:vAlign w:val="center"/>
          </w:tcPr>
          <w:p w14:paraId="2818E675">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87281468</w:t>
            </w:r>
          </w:p>
          <w:p w14:paraId="37EA19E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13379229383</w:t>
            </w:r>
          </w:p>
        </w:tc>
        <w:tc>
          <w:tcPr>
            <w:tcW w:w="400" w:type="pct"/>
            <w:noWrap w:val="0"/>
            <w:vAlign w:val="center"/>
          </w:tcPr>
          <w:p w14:paraId="2A6C5C7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E0D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57F547DB">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882" w:type="pct"/>
            <w:noWrap w:val="0"/>
            <w:vAlign w:val="center"/>
          </w:tcPr>
          <w:p w14:paraId="6BFD599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中国工商银行股份有限公司</w:t>
            </w:r>
          </w:p>
          <w:p w14:paraId="775D885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陕西省分行营业部</w:t>
            </w:r>
          </w:p>
        </w:tc>
        <w:tc>
          <w:tcPr>
            <w:tcW w:w="939" w:type="pct"/>
            <w:noWrap w:val="0"/>
            <w:vAlign w:val="center"/>
          </w:tcPr>
          <w:p w14:paraId="0A09D59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工商银行陕西分行营业部</w:t>
            </w:r>
          </w:p>
        </w:tc>
        <w:tc>
          <w:tcPr>
            <w:tcW w:w="704" w:type="pct"/>
            <w:noWrap w:val="0"/>
            <w:vAlign w:val="center"/>
          </w:tcPr>
          <w:p w14:paraId="569663B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小企业金融业务部</w:t>
            </w:r>
          </w:p>
        </w:tc>
        <w:tc>
          <w:tcPr>
            <w:tcW w:w="644" w:type="pct"/>
            <w:noWrap w:val="0"/>
            <w:vAlign w:val="center"/>
          </w:tcPr>
          <w:p w14:paraId="44C0094E">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牛国群</w:t>
            </w:r>
          </w:p>
          <w:p w14:paraId="7A85FDF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张航</w:t>
            </w:r>
          </w:p>
        </w:tc>
        <w:tc>
          <w:tcPr>
            <w:tcW w:w="1022" w:type="pct"/>
            <w:noWrap w:val="0"/>
            <w:vAlign w:val="center"/>
          </w:tcPr>
          <w:p w14:paraId="01F8533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87609569 18992851811</w:t>
            </w:r>
          </w:p>
          <w:p w14:paraId="6B83777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87609761 13891883334</w:t>
            </w:r>
          </w:p>
        </w:tc>
        <w:tc>
          <w:tcPr>
            <w:tcW w:w="400" w:type="pct"/>
            <w:noWrap w:val="0"/>
            <w:vAlign w:val="center"/>
          </w:tcPr>
          <w:p w14:paraId="135E56D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539D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528B0AD1">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882" w:type="pct"/>
            <w:noWrap w:val="0"/>
            <w:vAlign w:val="center"/>
          </w:tcPr>
          <w:p w14:paraId="21AB1F26">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中国农业银行股份有限公司</w:t>
            </w:r>
          </w:p>
          <w:p w14:paraId="7AEBFF7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陕西省分行营业部</w:t>
            </w:r>
          </w:p>
        </w:tc>
        <w:tc>
          <w:tcPr>
            <w:tcW w:w="939" w:type="pct"/>
            <w:noWrap w:val="0"/>
            <w:vAlign w:val="center"/>
          </w:tcPr>
          <w:p w14:paraId="1FD89CB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农业银行西安西大街支行</w:t>
            </w:r>
          </w:p>
        </w:tc>
        <w:tc>
          <w:tcPr>
            <w:tcW w:w="704" w:type="pct"/>
            <w:noWrap w:val="0"/>
            <w:vAlign w:val="center"/>
          </w:tcPr>
          <w:p w14:paraId="1CFF595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公司业务部</w:t>
            </w:r>
          </w:p>
        </w:tc>
        <w:tc>
          <w:tcPr>
            <w:tcW w:w="644" w:type="pct"/>
            <w:noWrap w:val="0"/>
            <w:vAlign w:val="center"/>
          </w:tcPr>
          <w:p w14:paraId="526D415D">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贾珊</w:t>
            </w:r>
          </w:p>
          <w:p w14:paraId="3F80DD6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高雅</w:t>
            </w:r>
          </w:p>
        </w:tc>
        <w:tc>
          <w:tcPr>
            <w:tcW w:w="1022" w:type="pct"/>
            <w:noWrap w:val="0"/>
            <w:vAlign w:val="center"/>
          </w:tcPr>
          <w:p w14:paraId="5311AFD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87617245 13891957123</w:t>
            </w:r>
          </w:p>
          <w:p w14:paraId="1EFD19D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87613444 13659192425</w:t>
            </w:r>
          </w:p>
        </w:tc>
        <w:tc>
          <w:tcPr>
            <w:tcW w:w="400" w:type="pct"/>
            <w:noWrap w:val="0"/>
            <w:vAlign w:val="center"/>
          </w:tcPr>
          <w:p w14:paraId="1626F5A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2021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EBCE5A2">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882" w:type="pct"/>
            <w:noWrap w:val="0"/>
            <w:vAlign w:val="center"/>
          </w:tcPr>
          <w:p w14:paraId="64E2F9E8">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交通银行股份有限公司</w:t>
            </w:r>
          </w:p>
          <w:p w14:paraId="4C56D38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4146189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交通银行西安西五路支行</w:t>
            </w:r>
          </w:p>
        </w:tc>
        <w:tc>
          <w:tcPr>
            <w:tcW w:w="704" w:type="pct"/>
            <w:noWrap w:val="0"/>
            <w:vAlign w:val="center"/>
          </w:tcPr>
          <w:p w14:paraId="6E64558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个人贷款中心</w:t>
            </w:r>
          </w:p>
        </w:tc>
        <w:tc>
          <w:tcPr>
            <w:tcW w:w="644" w:type="pct"/>
            <w:noWrap w:val="0"/>
            <w:vAlign w:val="center"/>
          </w:tcPr>
          <w:p w14:paraId="4B820E11">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李卫公</w:t>
            </w:r>
          </w:p>
          <w:p w14:paraId="52EB38B7">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雷强</w:t>
            </w:r>
          </w:p>
        </w:tc>
        <w:tc>
          <w:tcPr>
            <w:tcW w:w="1022" w:type="pct"/>
            <w:noWrap w:val="0"/>
            <w:vAlign w:val="center"/>
          </w:tcPr>
          <w:p w14:paraId="55C1BFA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87297632 13991290525</w:t>
            </w:r>
          </w:p>
          <w:p w14:paraId="3911707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87272444 18629362690</w:t>
            </w:r>
          </w:p>
        </w:tc>
        <w:tc>
          <w:tcPr>
            <w:tcW w:w="400" w:type="pct"/>
            <w:noWrap w:val="0"/>
            <w:vAlign w:val="center"/>
          </w:tcPr>
          <w:p w14:paraId="710518B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C93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1B3F69C">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882" w:type="pct"/>
            <w:noWrap w:val="0"/>
            <w:vAlign w:val="center"/>
          </w:tcPr>
          <w:p w14:paraId="3CF823D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招商银行股份有限公司</w:t>
            </w:r>
          </w:p>
          <w:p w14:paraId="4C26C3E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BD2353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招商银行西安未央路支行</w:t>
            </w:r>
          </w:p>
        </w:tc>
        <w:tc>
          <w:tcPr>
            <w:tcW w:w="704" w:type="pct"/>
            <w:noWrap w:val="0"/>
            <w:vAlign w:val="center"/>
          </w:tcPr>
          <w:p w14:paraId="1AE29CE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公司银行部</w:t>
            </w:r>
          </w:p>
        </w:tc>
        <w:tc>
          <w:tcPr>
            <w:tcW w:w="644" w:type="pct"/>
            <w:noWrap w:val="0"/>
            <w:vAlign w:val="center"/>
          </w:tcPr>
          <w:p w14:paraId="347C6AAE">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杨皓</w:t>
            </w:r>
          </w:p>
          <w:p w14:paraId="0CECE30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马秦香</w:t>
            </w:r>
          </w:p>
        </w:tc>
        <w:tc>
          <w:tcPr>
            <w:tcW w:w="1022" w:type="pct"/>
            <w:noWrap w:val="0"/>
            <w:vAlign w:val="center"/>
          </w:tcPr>
          <w:p w14:paraId="3889D226">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62811553 15002905553</w:t>
            </w:r>
          </w:p>
          <w:p w14:paraId="3625B14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62811553 13609183259</w:t>
            </w:r>
          </w:p>
        </w:tc>
        <w:tc>
          <w:tcPr>
            <w:tcW w:w="400" w:type="pct"/>
            <w:noWrap w:val="0"/>
            <w:vAlign w:val="center"/>
          </w:tcPr>
          <w:p w14:paraId="282AF53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8D6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1FAD734">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882" w:type="pct"/>
            <w:noWrap w:val="0"/>
            <w:vAlign w:val="center"/>
          </w:tcPr>
          <w:p w14:paraId="703E32E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中国民生银行股份有限公司</w:t>
            </w:r>
          </w:p>
          <w:p w14:paraId="547DD6E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8AB1F4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民生银行西安分行</w:t>
            </w:r>
          </w:p>
        </w:tc>
        <w:tc>
          <w:tcPr>
            <w:tcW w:w="704" w:type="pct"/>
            <w:noWrap w:val="0"/>
            <w:vAlign w:val="center"/>
          </w:tcPr>
          <w:p w14:paraId="4922E6D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城建金融部</w:t>
            </w:r>
          </w:p>
        </w:tc>
        <w:tc>
          <w:tcPr>
            <w:tcW w:w="644" w:type="pct"/>
            <w:noWrap w:val="0"/>
            <w:vAlign w:val="center"/>
          </w:tcPr>
          <w:p w14:paraId="3891168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李楠</w:t>
            </w:r>
          </w:p>
        </w:tc>
        <w:tc>
          <w:tcPr>
            <w:tcW w:w="1022" w:type="pct"/>
            <w:noWrap w:val="0"/>
            <w:vAlign w:val="center"/>
          </w:tcPr>
          <w:p w14:paraId="1D6F2D9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88266088-8450</w:t>
            </w:r>
          </w:p>
          <w:p w14:paraId="689E789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13572058213</w:t>
            </w:r>
          </w:p>
        </w:tc>
        <w:tc>
          <w:tcPr>
            <w:tcW w:w="400" w:type="pct"/>
            <w:noWrap w:val="0"/>
            <w:vAlign w:val="center"/>
          </w:tcPr>
          <w:p w14:paraId="3740764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9C7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4FA27A0">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882" w:type="pct"/>
            <w:noWrap w:val="0"/>
            <w:vAlign w:val="center"/>
          </w:tcPr>
          <w:p w14:paraId="0BC589E7">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中国光大银行股份有限公司</w:t>
            </w:r>
          </w:p>
          <w:p w14:paraId="0B29FAD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76401F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光大银行经济技术开发区支行</w:t>
            </w:r>
          </w:p>
        </w:tc>
        <w:tc>
          <w:tcPr>
            <w:tcW w:w="704" w:type="pct"/>
            <w:noWrap w:val="0"/>
            <w:vAlign w:val="center"/>
          </w:tcPr>
          <w:p w14:paraId="4EE78EA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对公客户经理部</w:t>
            </w:r>
          </w:p>
        </w:tc>
        <w:tc>
          <w:tcPr>
            <w:tcW w:w="644" w:type="pct"/>
            <w:noWrap w:val="0"/>
            <w:vAlign w:val="center"/>
          </w:tcPr>
          <w:p w14:paraId="014F757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高艺瑄</w:t>
            </w:r>
          </w:p>
        </w:tc>
        <w:tc>
          <w:tcPr>
            <w:tcW w:w="1022" w:type="pct"/>
            <w:noWrap w:val="0"/>
            <w:vAlign w:val="center"/>
          </w:tcPr>
          <w:p w14:paraId="423BEA9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15619006186</w:t>
            </w:r>
          </w:p>
        </w:tc>
        <w:tc>
          <w:tcPr>
            <w:tcW w:w="400" w:type="pct"/>
            <w:noWrap w:val="0"/>
            <w:vAlign w:val="center"/>
          </w:tcPr>
          <w:p w14:paraId="12E9483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5A0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0DAAE8B">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882" w:type="pct"/>
            <w:noWrap w:val="0"/>
            <w:vAlign w:val="center"/>
          </w:tcPr>
          <w:p w14:paraId="7B81359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昆仑银行股份有限公司</w:t>
            </w:r>
          </w:p>
          <w:p w14:paraId="56BE451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2889FEA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昆仑银行西安分行</w:t>
            </w:r>
          </w:p>
        </w:tc>
        <w:tc>
          <w:tcPr>
            <w:tcW w:w="704" w:type="pct"/>
            <w:noWrap w:val="0"/>
            <w:vAlign w:val="center"/>
          </w:tcPr>
          <w:p w14:paraId="24F12507">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机构投行部</w:t>
            </w:r>
          </w:p>
        </w:tc>
        <w:tc>
          <w:tcPr>
            <w:tcW w:w="644" w:type="pct"/>
            <w:noWrap w:val="0"/>
            <w:vAlign w:val="center"/>
          </w:tcPr>
          <w:p w14:paraId="02E7BC7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韩天清</w:t>
            </w:r>
          </w:p>
        </w:tc>
        <w:tc>
          <w:tcPr>
            <w:tcW w:w="1022" w:type="pct"/>
            <w:noWrap w:val="0"/>
            <w:vAlign w:val="center"/>
          </w:tcPr>
          <w:p w14:paraId="599AC5B3">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86978975</w:t>
            </w:r>
          </w:p>
          <w:p w14:paraId="0FDC199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15609108028</w:t>
            </w:r>
          </w:p>
        </w:tc>
        <w:tc>
          <w:tcPr>
            <w:tcW w:w="400" w:type="pct"/>
            <w:noWrap w:val="0"/>
            <w:vAlign w:val="center"/>
          </w:tcPr>
          <w:p w14:paraId="2047C90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FAA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11523224">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882" w:type="pct"/>
            <w:noWrap w:val="0"/>
            <w:vAlign w:val="center"/>
          </w:tcPr>
          <w:p w14:paraId="646C170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平安银行股份有限公司</w:t>
            </w:r>
          </w:p>
          <w:p w14:paraId="5160B5D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5285D03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平安银行西安分行</w:t>
            </w:r>
          </w:p>
        </w:tc>
        <w:tc>
          <w:tcPr>
            <w:tcW w:w="704" w:type="pct"/>
            <w:noWrap w:val="0"/>
            <w:vAlign w:val="center"/>
          </w:tcPr>
          <w:p w14:paraId="1B03AA7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业务发展七部</w:t>
            </w:r>
          </w:p>
        </w:tc>
        <w:tc>
          <w:tcPr>
            <w:tcW w:w="644" w:type="pct"/>
            <w:noWrap w:val="0"/>
            <w:vAlign w:val="center"/>
          </w:tcPr>
          <w:p w14:paraId="6E6CD462">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祝捷</w:t>
            </w:r>
          </w:p>
          <w:p w14:paraId="28A078D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王尧</w:t>
            </w:r>
          </w:p>
        </w:tc>
        <w:tc>
          <w:tcPr>
            <w:tcW w:w="1022" w:type="pct"/>
            <w:noWrap w:val="0"/>
            <w:vAlign w:val="center"/>
          </w:tcPr>
          <w:p w14:paraId="6AB1F28A">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18629505188</w:t>
            </w:r>
          </w:p>
          <w:p w14:paraId="51F25B1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18591767577</w:t>
            </w:r>
          </w:p>
        </w:tc>
        <w:tc>
          <w:tcPr>
            <w:tcW w:w="400" w:type="pct"/>
            <w:noWrap w:val="0"/>
            <w:vAlign w:val="center"/>
          </w:tcPr>
          <w:p w14:paraId="0426E7E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004B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406" w:type="pct"/>
            <w:noWrap w:val="0"/>
            <w:vAlign w:val="center"/>
          </w:tcPr>
          <w:p w14:paraId="3ABE3EE6">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882" w:type="pct"/>
            <w:noWrap w:val="0"/>
            <w:vAlign w:val="center"/>
          </w:tcPr>
          <w:p w14:paraId="18A26193">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北京银行股份有限公司</w:t>
            </w:r>
          </w:p>
          <w:p w14:paraId="00BB8F9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53A241B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北京银行西安分行</w:t>
            </w:r>
          </w:p>
        </w:tc>
        <w:tc>
          <w:tcPr>
            <w:tcW w:w="704" w:type="pct"/>
            <w:noWrap w:val="0"/>
            <w:vAlign w:val="center"/>
          </w:tcPr>
          <w:p w14:paraId="3BCDFA0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营业部</w:t>
            </w:r>
          </w:p>
        </w:tc>
        <w:tc>
          <w:tcPr>
            <w:tcW w:w="644" w:type="pct"/>
            <w:noWrap w:val="0"/>
            <w:vAlign w:val="center"/>
          </w:tcPr>
          <w:p w14:paraId="08750BDD">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范诗阳</w:t>
            </w:r>
          </w:p>
          <w:p w14:paraId="2D8EEE4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曹英</w:t>
            </w:r>
          </w:p>
        </w:tc>
        <w:tc>
          <w:tcPr>
            <w:tcW w:w="1022" w:type="pct"/>
            <w:noWrap w:val="0"/>
            <w:vAlign w:val="center"/>
          </w:tcPr>
          <w:p w14:paraId="706321C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13991945764</w:t>
            </w:r>
          </w:p>
          <w:p w14:paraId="5F4EFC5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18691892195</w:t>
            </w:r>
          </w:p>
        </w:tc>
        <w:tc>
          <w:tcPr>
            <w:tcW w:w="400" w:type="pct"/>
            <w:noWrap w:val="0"/>
            <w:vAlign w:val="center"/>
          </w:tcPr>
          <w:p w14:paraId="390E9C0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55A3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31FF373">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882" w:type="pct"/>
            <w:noWrap w:val="0"/>
            <w:vAlign w:val="center"/>
          </w:tcPr>
          <w:p w14:paraId="266B34D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兴业银行股份有限公司</w:t>
            </w:r>
          </w:p>
          <w:p w14:paraId="38860AA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268DEA0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兴业银行西安分行</w:t>
            </w:r>
          </w:p>
        </w:tc>
        <w:tc>
          <w:tcPr>
            <w:tcW w:w="704" w:type="pct"/>
            <w:noWrap w:val="0"/>
            <w:vAlign w:val="center"/>
          </w:tcPr>
          <w:p w14:paraId="1549CDE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新城业务总部</w:t>
            </w:r>
          </w:p>
        </w:tc>
        <w:tc>
          <w:tcPr>
            <w:tcW w:w="644" w:type="pct"/>
            <w:noWrap w:val="0"/>
            <w:vAlign w:val="center"/>
          </w:tcPr>
          <w:p w14:paraId="7B65974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徐常磊</w:t>
            </w:r>
          </w:p>
          <w:p w14:paraId="6982FC4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鲁旸</w:t>
            </w:r>
          </w:p>
        </w:tc>
        <w:tc>
          <w:tcPr>
            <w:tcW w:w="1022" w:type="pct"/>
            <w:noWrap w:val="0"/>
            <w:vAlign w:val="center"/>
          </w:tcPr>
          <w:p w14:paraId="7D01513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15991623666</w:t>
            </w:r>
          </w:p>
          <w:p w14:paraId="2145315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15389081886</w:t>
            </w:r>
          </w:p>
        </w:tc>
        <w:tc>
          <w:tcPr>
            <w:tcW w:w="400" w:type="pct"/>
            <w:noWrap w:val="0"/>
            <w:vAlign w:val="center"/>
          </w:tcPr>
          <w:p w14:paraId="21121A4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bl>
    <w:p w14:paraId="13B34628">
      <w:pPr>
        <w:pageBreakBefore w:val="0"/>
        <w:wordWrap/>
        <w:overflowPunct/>
        <w:topLinePunct w:val="0"/>
        <w:bidi w:val="0"/>
        <w:spacing w:line="360" w:lineRule="auto"/>
        <w:rPr>
          <w:rFonts w:hint="eastAsia" w:ascii="宋体" w:hAnsi="宋体" w:eastAsia="宋体" w:cs="宋体"/>
          <w:b/>
          <w:bCs/>
          <w:color w:val="auto"/>
          <w:kern w:val="0"/>
          <w:sz w:val="24"/>
          <w:szCs w:val="24"/>
          <w:highlight w:val="none"/>
        </w:rPr>
      </w:pPr>
    </w:p>
    <w:p w14:paraId="5BA6377F">
      <w:pPr>
        <w:pageBreakBefore w:val="0"/>
        <w:wordWrap/>
        <w:overflowPunct/>
        <w:topLinePunct w:val="0"/>
        <w:bidi w:val="0"/>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kern w:val="0"/>
          <w:sz w:val="24"/>
          <w:szCs w:val="24"/>
          <w:highlight w:val="none"/>
        </w:rPr>
        <w:t>附件</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w:t>
      </w:r>
    </w:p>
    <w:p w14:paraId="73287189">
      <w:pPr>
        <w:pageBreakBefore w:val="0"/>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政府采购投标担保函（项目用）</w:t>
      </w:r>
    </w:p>
    <w:p w14:paraId="3CDBD067">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编号： </w:t>
      </w:r>
    </w:p>
    <w:p w14:paraId="62FBE95C">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（采购人或采购代理机构）：</w:t>
      </w:r>
    </w:p>
    <w:p w14:paraId="4E60BC9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鉴于</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（以下简称“投标人”）拟参加</w:t>
      </w:r>
      <w:r>
        <w:rPr>
          <w:rFonts w:hint="eastAsia" w:ascii="宋体" w:hAnsi="宋体" w:eastAsia="宋体" w:cs="宋体"/>
          <w:color w:val="auto"/>
          <w:kern w:val="0"/>
          <w:sz w:val="24"/>
          <w:szCs w:val="24"/>
          <w:highlight w:val="none"/>
          <w:lang w:eastAsia="zh-CN"/>
        </w:rPr>
        <w:t>（项目</w:t>
      </w:r>
      <w:r>
        <w:rPr>
          <w:rFonts w:hint="eastAsia" w:ascii="宋体" w:hAnsi="宋体" w:eastAsia="宋体" w:cs="宋体"/>
          <w:color w:val="auto"/>
          <w:kern w:val="0"/>
          <w:sz w:val="24"/>
          <w:szCs w:val="24"/>
          <w:highlight w:val="none"/>
        </w:rPr>
        <w:t>编号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eastAsia="zh-CN"/>
        </w:rPr>
        <w:t>名称）</w:t>
      </w:r>
      <w:r>
        <w:rPr>
          <w:rFonts w:hint="eastAsia" w:ascii="宋体" w:hAnsi="宋体" w:eastAsia="宋体" w:cs="宋体"/>
          <w:color w:val="auto"/>
          <w:kern w:val="0"/>
          <w:sz w:val="24"/>
          <w:szCs w:val="24"/>
          <w:highlight w:val="none"/>
        </w:rPr>
        <w:t>（以下简称“本项目”）投标，根据本项目招标文件，供应商参加投标时应向你方交纳投标保证金，且可以投标担保函的形式交纳投标保证金。应供应商的申请，我方以保证的方式向你方提供如下投标保证金担保：</w:t>
      </w:r>
    </w:p>
    <w:p w14:paraId="5A0FB192">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一、保证责任的情形及保证金额</w:t>
      </w:r>
    </w:p>
    <w:p w14:paraId="506699B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（一）在投标人出现下列情形之一时，我方承担保证责任：</w:t>
      </w:r>
    </w:p>
    <w:p w14:paraId="4C648A6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1．中标后投标人无正当理由不与采购人或者采购代理机构签订《政府采购合同》；</w:t>
      </w:r>
    </w:p>
    <w:p w14:paraId="42C4238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2．招标文件规定的投标人应当缴纳保证金的其他情形。</w:t>
      </w:r>
    </w:p>
    <w:p w14:paraId="278774FD">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（二）我方承担保证责任的最高金额为人民币</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元（大写</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），即本项目的投标保证金金额。</w:t>
      </w:r>
    </w:p>
    <w:p w14:paraId="601A892C">
      <w:pPr>
        <w:pageBreakBefore w:val="0"/>
        <w:wordWrap/>
        <w:overflowPunct/>
        <w:topLinePunct w:val="0"/>
        <w:bidi w:val="0"/>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二、保证的方式及保证期间</w:t>
      </w:r>
      <w:r>
        <w:rPr>
          <w:rFonts w:hint="eastAsia" w:ascii="宋体" w:hAnsi="宋体" w:eastAsia="宋体" w:cs="宋体"/>
          <w:color w:val="auto"/>
          <w:kern w:val="0"/>
          <w:sz w:val="24"/>
          <w:szCs w:val="24"/>
          <w:highlight w:val="none"/>
          <w:lang w:val="en-US" w:eastAsia="zh-CN"/>
        </w:rPr>
        <w:t xml:space="preserve"> </w:t>
      </w:r>
    </w:p>
    <w:p w14:paraId="45D827E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我方保证的方式为：连带责任保证。</w:t>
      </w:r>
    </w:p>
    <w:p w14:paraId="6D5EEC0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我方的保证期间为：自本保函生效之日起</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个月止。</w:t>
      </w:r>
    </w:p>
    <w:p w14:paraId="146E0F4A">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三、承担保证责任的程序</w:t>
      </w:r>
    </w:p>
    <w:p w14:paraId="6564D06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7B98743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2．我方在收到索赔通知及相关证明材料后，在</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个工作日内进行审查，符合应承担保证责任情形的，我方应按照你方的要求代投标人向你方支付投标保证金。</w:t>
      </w:r>
    </w:p>
    <w:p w14:paraId="7D0E8819">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四、保证责任的终止</w:t>
      </w:r>
    </w:p>
    <w:p w14:paraId="1F285D18">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1．保证期间届满你方未向我方书面主张保证责任的，自保证期间届满次日起，我方保证责任自动终止。</w:t>
      </w:r>
    </w:p>
    <w:p w14:paraId="7B36426D">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2．我方按照本保函向你方履行了保证责任后，自我方向你方支付款项（支付款项从我方账户划出）之日起，保证责任终止。</w:t>
      </w:r>
    </w:p>
    <w:p w14:paraId="6B8E599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3．按照法律法规的规定或出现我方保证责任终止的其它情形的，我方在本保函项下的保证责任亦终止。</w:t>
      </w:r>
    </w:p>
    <w:p w14:paraId="57FC7589">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五、免责条款</w:t>
      </w:r>
    </w:p>
    <w:p w14:paraId="11AC2300">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1．依照法律规定或你方与投标人的另行约定，全部或者部分免除投标人投标保证金义务时，我方亦免除相应的保证责任。</w:t>
      </w:r>
    </w:p>
    <w:p w14:paraId="5BC0996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2．因你方原因致使投标人发生本保函第一条第（一）款约定情形的，我方不承担保证责任。</w:t>
      </w:r>
    </w:p>
    <w:p w14:paraId="391DDAC7">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3．因不可抗力造成投标人发生本保函第一条约定情形的，我方不承担保证责任。</w:t>
      </w:r>
    </w:p>
    <w:p w14:paraId="1FCBFB7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4．你方或其他有权机关对招标文件进行任何澄清或修改，加重我方保证责任的，我方对加重部分不承担保证责任，但该澄清或修改经我方事先书面同意的除外。</w:t>
      </w:r>
    </w:p>
    <w:p w14:paraId="6843D1D0">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六、争议的解决</w:t>
      </w:r>
    </w:p>
    <w:p w14:paraId="09434EB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因本保函发生的纠纷，由你我双方协商解决，协商不成的，通过诉讼程序解决，诉讼管辖地法院为</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法院。</w:t>
      </w:r>
    </w:p>
    <w:p w14:paraId="383746A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七、保函的生效</w:t>
      </w:r>
    </w:p>
    <w:p w14:paraId="387BF763">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本保函自我方加盖公章之日起生效。</w:t>
      </w:r>
    </w:p>
    <w:p w14:paraId="1DA05DEA">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p>
    <w:p w14:paraId="5839159E">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p>
    <w:p w14:paraId="6C845ADF">
      <w:pPr>
        <w:pageBreakBefore w:val="0"/>
        <w:wordWrap/>
        <w:overflowPunct/>
        <w:topLinePunct w:val="0"/>
        <w:bidi w:val="0"/>
        <w:spacing w:line="360" w:lineRule="auto"/>
        <w:ind w:firstLine="5400" w:firstLineChars="225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保证人：</w:t>
      </w:r>
      <w:r>
        <w:rPr>
          <w:rFonts w:hint="eastAsia" w:ascii="宋体" w:hAnsi="宋体" w:eastAsia="宋体" w:cs="宋体"/>
          <w:color w:val="auto"/>
          <w:kern w:val="0"/>
          <w:sz w:val="24"/>
          <w:szCs w:val="24"/>
          <w:highlight w:val="none"/>
          <w:u w:val="single"/>
        </w:rPr>
        <w:t xml:space="preserve">（公章） </w:t>
      </w:r>
    </w:p>
    <w:p w14:paraId="3E4DC5AE">
      <w:pPr>
        <w:pageBreakBefore w:val="0"/>
        <w:wordWrap/>
        <w:overflowPunct/>
        <w:topLinePunct w:val="0"/>
        <w:bidi w:val="0"/>
        <w:spacing w:line="360" w:lineRule="auto"/>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14:paraId="7FF6FE21">
      <w:pPr>
        <w:pageBreakBefore w:val="0"/>
        <w:wordWrap/>
        <w:overflowPunct/>
        <w:topLinePunct w:val="0"/>
        <w:bidi w:val="0"/>
        <w:spacing w:line="360" w:lineRule="auto"/>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
          <w:bCs/>
          <w:color w:val="auto"/>
          <w:kern w:val="0"/>
          <w:sz w:val="24"/>
          <w:szCs w:val="24"/>
          <w:highlight w:val="none"/>
        </w:rPr>
        <w:t>附件</w:t>
      </w: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color w:val="auto"/>
          <w:kern w:val="0"/>
          <w:sz w:val="24"/>
          <w:szCs w:val="24"/>
          <w:highlight w:val="none"/>
        </w:rPr>
        <w:t xml:space="preserve"> </w:t>
      </w:r>
    </w:p>
    <w:p w14:paraId="112AA7EB">
      <w:pPr>
        <w:pageBreakBefore w:val="0"/>
        <w:wordWrap/>
        <w:overflowPunct/>
        <w:topLinePunct w:val="0"/>
        <w:bidi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政府采购履约担保函（项目用）</w:t>
      </w:r>
    </w:p>
    <w:p w14:paraId="5EDBBF2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编号： </w:t>
      </w:r>
    </w:p>
    <w:p w14:paraId="66819073">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（采购人）：</w:t>
      </w:r>
    </w:p>
    <w:p w14:paraId="21E4AAA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鉴于你方与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（以下简称供应商）于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日签定编号为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政府采购合同》（以下简称主合同），且依据该合同的约定，供应商应在</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日前向你方交纳履约保证金，且可以履约担保函的形式交纳履约保证金。应供应商的申请，我方以保证的方式向你方提供如下履约保证金担保：</w:t>
      </w:r>
    </w:p>
    <w:p w14:paraId="4E4D90F4">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一、保证责任的情形及保证金额</w:t>
      </w:r>
    </w:p>
    <w:p w14:paraId="261E5C9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（一）在供应商出现下列情形之一时，我方承担保证责任：</w:t>
      </w:r>
    </w:p>
    <w:p w14:paraId="3BBCB90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1．将中标项目转让给他人，或者在投标文件中未说明，且未经采购招标机构人同意，将中标项目分包给他人的；</w:t>
      </w:r>
    </w:p>
    <w:p w14:paraId="3B03EE6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2．主合同约定的应当缴纳履约保证金的情形:</w:t>
      </w:r>
    </w:p>
    <w:p w14:paraId="4C652E0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（1）未按主合同约定的质量、数量和期限供应货物/提供服务/完成工程的；</w:t>
      </w:r>
    </w:p>
    <w:p w14:paraId="709778A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644C2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（二）我方的保证范围是主合同约定的合同价款总额的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%数额为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元（大写</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），币种为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。（即主合同履约保证金金额）</w:t>
      </w:r>
    </w:p>
    <w:p w14:paraId="66A11D05">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二、保证的方式及保证期间</w:t>
      </w:r>
    </w:p>
    <w:p w14:paraId="615AC99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我方保证的方式为：连带责任保证。</w:t>
      </w:r>
    </w:p>
    <w:p w14:paraId="54FFB3A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我方保证的期间为：自本合同生效之日起至供应商按照主合同约定的供货/完工期限届满后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日内。</w:t>
      </w:r>
    </w:p>
    <w:p w14:paraId="19BAFDB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如果供应商未按主合同约定向贵方供应货物/提供服务/完成工程的，由我方在保证金额内向你方支付上述款项。 </w:t>
      </w:r>
    </w:p>
    <w:p w14:paraId="33C78FFE">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三、承担保证责任的程序 </w:t>
      </w:r>
    </w:p>
    <w:p w14:paraId="579966B0">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1．你方要求我方承担保证责任的，应在本保函保证期间内向我方发出书面索赔通知。索赔通知应写明要求索赔的金额，支付款项应到达的帐号。并附有证明供应商违约事实的证明材料。</w:t>
      </w:r>
    </w:p>
    <w:p w14:paraId="6F2F9C5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如果你方与供应商因货物质量问题产生争议，你方还需同时提供</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部门出具的质量检测报告，或经诉讼（仲裁）程序裁决后的裁决书、调解书，本保证人即按照检测结果或裁决书、调解书决定是否承担保证责任。</w:t>
      </w:r>
    </w:p>
    <w:p w14:paraId="14160C75">
      <w:pPr>
        <w:pageBreakBefore w:val="0"/>
        <w:wordWrap/>
        <w:overflowPunct/>
        <w:topLinePunct w:val="0"/>
        <w:bidi w:val="0"/>
        <w:spacing w:line="360" w:lineRule="auto"/>
        <w:ind w:firstLine="600" w:firstLineChars="25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2．我方收到你方的书面索赔通知及相应证明材料，在</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工作日内进行核定后按照本保函的承诺承担保证责任。 </w:t>
      </w:r>
    </w:p>
    <w:p w14:paraId="1089A86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四、保证责任的终止 </w:t>
      </w:r>
    </w:p>
    <w:p w14:paraId="1E770C9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2F77EC8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2．我方按照本保函向你方履行了保证责任后，自我方向你方支付款项（支付款项从我方账户划出）之日起，保证责任即终止。 </w:t>
      </w:r>
    </w:p>
    <w:p w14:paraId="499A8BB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3．按照法律法规的规定或出现应终止我方保证责任的其它情形的，我方在本保函项下的保证责任亦终止。 </w:t>
      </w:r>
    </w:p>
    <w:p w14:paraId="04E70027">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707DA8D8">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五、免责条款 </w:t>
      </w:r>
    </w:p>
    <w:p w14:paraId="4FE4147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1．因你方违反主合同约定致使供应商不能履行义务的，我方不承担保证责任。 </w:t>
      </w:r>
    </w:p>
    <w:p w14:paraId="30292C8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2．依照法律法规的规定或你方与供应商的另行约定，全部或者部分免除供应商应缴纳的保证金义务的，我方亦免除相应的保证责任。 </w:t>
      </w:r>
    </w:p>
    <w:p w14:paraId="3B633E0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3．因不可抗力造成供应商不能履行供货义务的，我方不承担保证责任。 </w:t>
      </w:r>
    </w:p>
    <w:p w14:paraId="120C2973">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六、争议的解决 </w:t>
      </w:r>
    </w:p>
    <w:p w14:paraId="2B64B21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因本保函发生的纠纷，由你我双方协商解决，协商不成的，通过诉讼程序解决，诉讼管辖地法院为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法院。 </w:t>
      </w:r>
    </w:p>
    <w:p w14:paraId="3B70CFEC">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七、保函的生效 </w:t>
      </w:r>
    </w:p>
    <w:p w14:paraId="503E5BF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本保函自我方加盖公章之日起生效。 </w:t>
      </w:r>
    </w:p>
    <w:p w14:paraId="40B95741">
      <w:pPr>
        <w:pageBreakBefore w:val="0"/>
        <w:wordWrap/>
        <w:overflowPunct/>
        <w:topLinePunct w:val="0"/>
        <w:bidi w:val="0"/>
        <w:spacing w:line="360" w:lineRule="auto"/>
        <w:ind w:firstLine="5400" w:firstLineChars="225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保证人：（公章） </w:t>
      </w:r>
    </w:p>
    <w:p w14:paraId="07F48A17">
      <w:pPr>
        <w:pageBreakBefore w:val="0"/>
        <w:wordWrap/>
        <w:overflowPunct/>
        <w:topLinePunct w:val="0"/>
        <w:bidi w:val="0"/>
        <w:spacing w:line="360" w:lineRule="auto"/>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年     月    日</w:t>
      </w:r>
    </w:p>
    <w:p w14:paraId="02E871B7">
      <w:pPr>
        <w:pStyle w:val="7"/>
        <w:ind w:firstLine="480" w:firstLineChars="200"/>
        <w:rPr>
          <w:rFonts w:hint="eastAsia" w:ascii="宋体" w:hAnsi="宋体" w:cs="宋体"/>
          <w:color w:val="auto"/>
          <w:highlight w:val="none"/>
        </w:rPr>
      </w:pPr>
      <w:r>
        <w:rPr>
          <w:rFonts w:hint="eastAsia" w:ascii="宋体" w:hAnsi="宋体" w:cs="宋体"/>
          <w:color w:val="auto"/>
          <w:highlight w:val="none"/>
        </w:rPr>
        <w:br w:type="page"/>
      </w:r>
    </w:p>
    <w:p w14:paraId="5799F31E">
      <w:pPr>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附件：质疑函范本</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1AE2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2" w:hRule="atLeast"/>
        </w:trPr>
        <w:tc>
          <w:tcPr>
            <w:tcW w:w="5000" w:type="pct"/>
            <w:noWrap w:val="0"/>
            <w:vAlign w:val="top"/>
          </w:tcPr>
          <w:p w14:paraId="4C21F3B2">
            <w:pPr>
              <w:pStyle w:val="7"/>
              <w:spacing w:line="360" w:lineRule="auto"/>
              <w:ind w:firstLine="480" w:firstLineChars="200"/>
              <w:rPr>
                <w:rFonts w:hint="eastAsia"/>
                <w:color w:val="auto"/>
                <w:highlight w:val="none"/>
              </w:rPr>
            </w:pPr>
            <w:r>
              <w:rPr>
                <w:rFonts w:hint="eastAsia"/>
                <w:color w:val="auto"/>
                <w:highlight w:val="none"/>
              </w:rPr>
              <w:t>一、质疑投标人基本信息</w:t>
            </w:r>
          </w:p>
          <w:p w14:paraId="0CB8DA70">
            <w:pPr>
              <w:pStyle w:val="7"/>
              <w:spacing w:line="360" w:lineRule="auto"/>
              <w:ind w:firstLine="480" w:firstLineChars="200"/>
              <w:rPr>
                <w:rFonts w:hint="eastAsia"/>
                <w:color w:val="auto"/>
                <w:highlight w:val="none"/>
              </w:rPr>
            </w:pPr>
            <w:r>
              <w:rPr>
                <w:rFonts w:hint="eastAsia"/>
                <w:color w:val="auto"/>
                <w:highlight w:val="none"/>
              </w:rPr>
              <w:t>质疑投标人</w:t>
            </w:r>
          </w:p>
          <w:p w14:paraId="0E9B41DA">
            <w:pPr>
              <w:pStyle w:val="7"/>
              <w:spacing w:line="360" w:lineRule="auto"/>
              <w:ind w:firstLine="480" w:firstLineChars="200"/>
              <w:rPr>
                <w:rFonts w:hint="eastAsia"/>
                <w:color w:val="auto"/>
                <w:highlight w:val="none"/>
              </w:rPr>
            </w:pPr>
            <w:r>
              <w:rPr>
                <w:rFonts w:hint="eastAsia"/>
                <w:color w:val="auto"/>
                <w:highlight w:val="none"/>
              </w:rPr>
              <w:t>地址：                                       邮编：</w:t>
            </w:r>
          </w:p>
          <w:p w14:paraId="7DD72031">
            <w:pPr>
              <w:pStyle w:val="7"/>
              <w:spacing w:line="360" w:lineRule="auto"/>
              <w:ind w:firstLine="480" w:firstLineChars="200"/>
              <w:rPr>
                <w:rFonts w:hint="eastAsia"/>
                <w:color w:val="auto"/>
                <w:highlight w:val="none"/>
              </w:rPr>
            </w:pPr>
            <w:r>
              <w:rPr>
                <w:rFonts w:hint="eastAsia"/>
                <w:color w:val="auto"/>
                <w:highlight w:val="none"/>
              </w:rPr>
              <w:t>联系人：                                     联系电话</w:t>
            </w:r>
          </w:p>
          <w:p w14:paraId="357FA143">
            <w:pPr>
              <w:pStyle w:val="7"/>
              <w:spacing w:line="360" w:lineRule="auto"/>
              <w:ind w:firstLine="480" w:firstLineChars="200"/>
              <w:rPr>
                <w:rFonts w:hint="eastAsia"/>
                <w:color w:val="auto"/>
                <w:highlight w:val="none"/>
              </w:rPr>
            </w:pPr>
            <w:r>
              <w:rPr>
                <w:rFonts w:hint="eastAsia"/>
                <w:color w:val="auto"/>
                <w:highlight w:val="none"/>
              </w:rPr>
              <w:t>授权代表：</w:t>
            </w:r>
          </w:p>
          <w:p w14:paraId="67177B6C">
            <w:pPr>
              <w:pStyle w:val="7"/>
              <w:spacing w:line="360" w:lineRule="auto"/>
              <w:ind w:firstLine="480" w:firstLineChars="200"/>
              <w:rPr>
                <w:rFonts w:hint="eastAsia"/>
                <w:color w:val="auto"/>
                <w:highlight w:val="none"/>
              </w:rPr>
            </w:pPr>
            <w:r>
              <w:rPr>
                <w:rFonts w:hint="eastAsia"/>
                <w:color w:val="auto"/>
                <w:highlight w:val="none"/>
              </w:rPr>
              <w:t>联系电话：</w:t>
            </w:r>
          </w:p>
          <w:p w14:paraId="2CDF386B">
            <w:pPr>
              <w:pStyle w:val="7"/>
              <w:spacing w:line="360" w:lineRule="auto"/>
              <w:ind w:firstLine="480" w:firstLineChars="200"/>
              <w:rPr>
                <w:rFonts w:hint="eastAsia"/>
                <w:color w:val="auto"/>
                <w:highlight w:val="none"/>
              </w:rPr>
            </w:pPr>
            <w:r>
              <w:rPr>
                <w:rFonts w:hint="eastAsia"/>
                <w:color w:val="auto"/>
                <w:highlight w:val="none"/>
              </w:rPr>
              <w:t>地址：                                       邮编：</w:t>
            </w:r>
          </w:p>
          <w:p w14:paraId="6143C4C8">
            <w:pPr>
              <w:pStyle w:val="7"/>
              <w:spacing w:line="360" w:lineRule="auto"/>
              <w:ind w:firstLine="480" w:firstLineChars="200"/>
              <w:rPr>
                <w:rFonts w:hint="eastAsia"/>
                <w:color w:val="auto"/>
                <w:highlight w:val="none"/>
              </w:rPr>
            </w:pPr>
            <w:r>
              <w:rPr>
                <w:rFonts w:hint="eastAsia"/>
                <w:color w:val="auto"/>
                <w:highlight w:val="none"/>
              </w:rPr>
              <w:t>二、质疑项目基本情况</w:t>
            </w:r>
          </w:p>
          <w:p w14:paraId="09BC14B2">
            <w:pPr>
              <w:pStyle w:val="7"/>
              <w:spacing w:line="360" w:lineRule="auto"/>
              <w:ind w:firstLine="480" w:firstLineChars="200"/>
              <w:rPr>
                <w:rFonts w:hint="eastAsia"/>
                <w:color w:val="auto"/>
                <w:highlight w:val="none"/>
              </w:rPr>
            </w:pPr>
            <w:r>
              <w:rPr>
                <w:rFonts w:hint="eastAsia"/>
                <w:color w:val="auto"/>
                <w:highlight w:val="none"/>
              </w:rPr>
              <w:t>质疑项目的名称：</w:t>
            </w:r>
          </w:p>
          <w:p w14:paraId="74301313">
            <w:pPr>
              <w:pStyle w:val="7"/>
              <w:spacing w:line="360" w:lineRule="auto"/>
              <w:ind w:firstLine="480" w:firstLineChars="200"/>
              <w:rPr>
                <w:rFonts w:hint="eastAsia"/>
                <w:color w:val="auto"/>
                <w:highlight w:val="none"/>
              </w:rPr>
            </w:pPr>
            <w:r>
              <w:rPr>
                <w:rFonts w:hint="eastAsia"/>
                <w:color w:val="auto"/>
                <w:highlight w:val="none"/>
              </w:rPr>
              <w:t>质疑项目的编号：</w:t>
            </w:r>
          </w:p>
          <w:p w14:paraId="0F4B48E1">
            <w:pPr>
              <w:pStyle w:val="7"/>
              <w:spacing w:line="360" w:lineRule="auto"/>
              <w:ind w:firstLine="480" w:firstLineChars="200"/>
              <w:rPr>
                <w:rFonts w:hint="eastAsia"/>
                <w:color w:val="auto"/>
                <w:highlight w:val="none"/>
              </w:rPr>
            </w:pPr>
            <w:r>
              <w:rPr>
                <w:rFonts w:hint="eastAsia"/>
                <w:color w:val="auto"/>
                <w:highlight w:val="none"/>
              </w:rPr>
              <w:t>包号：</w:t>
            </w:r>
          </w:p>
          <w:p w14:paraId="73A66D56">
            <w:pPr>
              <w:pStyle w:val="7"/>
              <w:spacing w:line="360" w:lineRule="auto"/>
              <w:ind w:firstLine="480" w:firstLineChars="200"/>
              <w:rPr>
                <w:rFonts w:hint="eastAsia"/>
                <w:color w:val="auto"/>
                <w:highlight w:val="none"/>
              </w:rPr>
            </w:pPr>
            <w:r>
              <w:rPr>
                <w:rFonts w:hint="eastAsia"/>
                <w:color w:val="auto"/>
                <w:highlight w:val="none"/>
              </w:rPr>
              <w:t>采购人名称：</w:t>
            </w:r>
          </w:p>
          <w:p w14:paraId="6B84F73B">
            <w:pPr>
              <w:pStyle w:val="7"/>
              <w:spacing w:line="360" w:lineRule="auto"/>
              <w:ind w:firstLine="480" w:firstLineChars="200"/>
              <w:rPr>
                <w:rFonts w:hint="eastAsia"/>
                <w:color w:val="auto"/>
                <w:highlight w:val="none"/>
              </w:rPr>
            </w:pPr>
            <w:r>
              <w:rPr>
                <w:rFonts w:hint="eastAsia"/>
                <w:color w:val="auto"/>
                <w:highlight w:val="none"/>
              </w:rPr>
              <w:t>采购文件获取日期：</w:t>
            </w:r>
          </w:p>
          <w:p w14:paraId="6C1FB153">
            <w:pPr>
              <w:pStyle w:val="7"/>
              <w:spacing w:line="360" w:lineRule="auto"/>
              <w:ind w:firstLine="480" w:firstLineChars="200"/>
              <w:rPr>
                <w:rFonts w:hint="eastAsia"/>
                <w:color w:val="auto"/>
                <w:highlight w:val="none"/>
              </w:rPr>
            </w:pPr>
            <w:r>
              <w:rPr>
                <w:rFonts w:hint="eastAsia"/>
                <w:color w:val="auto"/>
                <w:highlight w:val="none"/>
              </w:rPr>
              <w:t>三、质疑项目具体内容</w:t>
            </w:r>
          </w:p>
          <w:p w14:paraId="78416F54">
            <w:pPr>
              <w:pStyle w:val="7"/>
              <w:spacing w:line="360" w:lineRule="auto"/>
              <w:ind w:firstLine="480" w:firstLineChars="200"/>
              <w:rPr>
                <w:rFonts w:hint="eastAsia"/>
                <w:color w:val="auto"/>
                <w:highlight w:val="none"/>
              </w:rPr>
            </w:pPr>
            <w:r>
              <w:rPr>
                <w:rFonts w:hint="eastAsia"/>
                <w:color w:val="auto"/>
                <w:highlight w:val="none"/>
              </w:rPr>
              <w:t>质疑事项1：</w:t>
            </w:r>
          </w:p>
          <w:p w14:paraId="0B57A59F">
            <w:pPr>
              <w:pStyle w:val="7"/>
              <w:spacing w:line="360" w:lineRule="auto"/>
              <w:ind w:firstLine="480" w:firstLineChars="200"/>
              <w:rPr>
                <w:rFonts w:hint="eastAsia"/>
                <w:color w:val="auto"/>
                <w:highlight w:val="none"/>
              </w:rPr>
            </w:pPr>
            <w:r>
              <w:rPr>
                <w:rFonts w:hint="eastAsia"/>
                <w:color w:val="auto"/>
                <w:highlight w:val="none"/>
              </w:rPr>
              <w:t>事实依据：</w:t>
            </w:r>
          </w:p>
          <w:p w14:paraId="6D2A8CB3">
            <w:pPr>
              <w:pStyle w:val="7"/>
              <w:spacing w:line="360" w:lineRule="auto"/>
              <w:ind w:firstLine="480" w:firstLineChars="200"/>
              <w:rPr>
                <w:rFonts w:hint="eastAsia"/>
                <w:color w:val="auto"/>
                <w:highlight w:val="none"/>
              </w:rPr>
            </w:pPr>
            <w:r>
              <w:rPr>
                <w:rFonts w:hint="eastAsia"/>
                <w:color w:val="auto"/>
                <w:highlight w:val="none"/>
              </w:rPr>
              <w:t>法律依据</w:t>
            </w:r>
          </w:p>
          <w:p w14:paraId="142FB81E">
            <w:pPr>
              <w:pStyle w:val="7"/>
              <w:spacing w:line="360" w:lineRule="auto"/>
              <w:ind w:firstLine="480" w:firstLineChars="200"/>
              <w:rPr>
                <w:rFonts w:hint="eastAsia"/>
                <w:color w:val="auto"/>
                <w:highlight w:val="none"/>
              </w:rPr>
            </w:pPr>
            <w:r>
              <w:rPr>
                <w:rFonts w:hint="eastAsia"/>
                <w:color w:val="auto"/>
                <w:highlight w:val="none"/>
              </w:rPr>
              <w:t>质疑事项2：</w:t>
            </w:r>
          </w:p>
          <w:p w14:paraId="44C99BDC">
            <w:pPr>
              <w:pStyle w:val="7"/>
              <w:spacing w:line="360" w:lineRule="auto"/>
              <w:ind w:firstLine="480" w:firstLineChars="200"/>
              <w:rPr>
                <w:rFonts w:hint="eastAsia"/>
                <w:color w:val="auto"/>
                <w:highlight w:val="none"/>
              </w:rPr>
            </w:pPr>
            <w:r>
              <w:rPr>
                <w:rFonts w:hint="eastAsia"/>
                <w:color w:val="auto"/>
                <w:highlight w:val="none"/>
              </w:rPr>
              <w:t>四、与质疑事项相关的质疑请求</w:t>
            </w:r>
          </w:p>
          <w:p w14:paraId="00FDA75C">
            <w:pPr>
              <w:pStyle w:val="7"/>
              <w:spacing w:line="360" w:lineRule="auto"/>
              <w:ind w:firstLine="480" w:firstLineChars="200"/>
              <w:rPr>
                <w:rFonts w:hint="eastAsia"/>
                <w:color w:val="auto"/>
                <w:highlight w:val="none"/>
              </w:rPr>
            </w:pPr>
            <w:r>
              <w:rPr>
                <w:rFonts w:hint="eastAsia"/>
                <w:color w:val="auto"/>
                <w:highlight w:val="none"/>
              </w:rPr>
              <w:t>请求：</w:t>
            </w:r>
          </w:p>
          <w:p w14:paraId="5C87B1F1">
            <w:pPr>
              <w:pStyle w:val="7"/>
              <w:spacing w:line="360" w:lineRule="auto"/>
              <w:ind w:firstLine="480" w:firstLineChars="200"/>
              <w:rPr>
                <w:rFonts w:hint="eastAsia"/>
                <w:color w:val="auto"/>
                <w:highlight w:val="none"/>
              </w:rPr>
            </w:pPr>
            <w:r>
              <w:rPr>
                <w:rFonts w:hint="eastAsia"/>
                <w:color w:val="auto"/>
                <w:highlight w:val="none"/>
              </w:rPr>
              <w:t>签字（签章）：                          公章：</w:t>
            </w:r>
          </w:p>
          <w:p w14:paraId="0433A136">
            <w:pPr>
              <w:pStyle w:val="7"/>
              <w:spacing w:line="360" w:lineRule="auto"/>
              <w:ind w:firstLine="480" w:firstLineChars="200"/>
              <w:rPr>
                <w:rFonts w:hint="eastAsia"/>
                <w:color w:val="auto"/>
                <w:highlight w:val="none"/>
              </w:rPr>
            </w:pPr>
            <w:r>
              <w:rPr>
                <w:rFonts w:hint="eastAsia"/>
                <w:color w:val="auto"/>
                <w:highlight w:val="none"/>
              </w:rPr>
              <w:t>日期：</w:t>
            </w:r>
          </w:p>
          <w:p w14:paraId="24263D4B">
            <w:pPr>
              <w:rPr>
                <w:rFonts w:hint="eastAsia"/>
                <w:highlight w:val="none"/>
              </w:rPr>
            </w:pPr>
          </w:p>
        </w:tc>
      </w:tr>
    </w:tbl>
    <w:p w14:paraId="0508DCA0">
      <w:pPr>
        <w:spacing w:line="460" w:lineRule="exact"/>
        <w:ind w:firstLine="482" w:firstLineChars="200"/>
        <w:rPr>
          <w:rFonts w:hint="eastAsia" w:ascii="宋体" w:hAnsi="宋体" w:cs="宋体"/>
          <w:b/>
          <w:color w:val="auto"/>
          <w:sz w:val="24"/>
          <w:highlight w:val="none"/>
        </w:rPr>
      </w:pPr>
    </w:p>
    <w:p w14:paraId="3E3291CA">
      <w:pPr>
        <w:spacing w:line="4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3．招标文件的</w:t>
      </w:r>
      <w:r>
        <w:rPr>
          <w:rFonts w:hint="eastAsia" w:ascii="宋体" w:hAnsi="宋体" w:cs="宋体"/>
          <w:b/>
          <w:color w:val="auto"/>
          <w:sz w:val="24"/>
          <w:highlight w:val="none"/>
          <w:lang w:eastAsia="zh-CN"/>
        </w:rPr>
        <w:t>澄清或</w:t>
      </w:r>
      <w:r>
        <w:rPr>
          <w:rFonts w:hint="eastAsia" w:ascii="宋体" w:hAnsi="宋体" w:cs="宋体"/>
          <w:b/>
          <w:color w:val="auto"/>
          <w:sz w:val="24"/>
          <w:highlight w:val="none"/>
        </w:rPr>
        <w:t>修改</w:t>
      </w:r>
    </w:p>
    <w:p w14:paraId="76535861">
      <w:pPr>
        <w:spacing w:line="460" w:lineRule="exact"/>
        <w:ind w:firstLine="480" w:firstLineChars="200"/>
        <w:rPr>
          <w:rFonts w:hint="eastAsia" w:ascii="宋体" w:hAnsi="宋体" w:cs="宋体"/>
          <w:bCs/>
          <w:color w:val="auto"/>
          <w:sz w:val="24"/>
          <w:highlight w:val="none"/>
        </w:rPr>
      </w:pPr>
      <w:r>
        <w:rPr>
          <w:rFonts w:hint="eastAsia" w:ascii="宋体" w:hAnsi="宋体" w:cs="宋体"/>
          <w:color w:val="auto"/>
          <w:sz w:val="24"/>
          <w:highlight w:val="none"/>
        </w:rPr>
        <w:t>3.1</w:t>
      </w:r>
      <w:r>
        <w:rPr>
          <w:rFonts w:hint="eastAsia" w:ascii="宋体" w:hAnsi="宋体" w:cs="宋体"/>
          <w:bCs/>
          <w:color w:val="auto"/>
          <w:sz w:val="24"/>
          <w:highlight w:val="none"/>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024EA8B2">
      <w:pPr>
        <w:spacing w:line="46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澄清或者修改内容为招标文件的组成部分，对所有领取了招标文件的潜在投标人均具有约束力。</w:t>
      </w:r>
    </w:p>
    <w:p w14:paraId="57BD4D1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rPr>
        <w:t>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6167951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w:t>
      </w:r>
      <w:r>
        <w:rPr>
          <w:rFonts w:hint="eastAsia" w:ascii="宋体" w:hAnsi="宋体" w:eastAsia="宋体" w:cs="宋体"/>
          <w:sz w:val="24"/>
          <w:szCs w:val="24"/>
          <w:highlight w:val="none"/>
        </w:rPr>
        <w:t>请各供应商在提交投标文件截止时间之前，务必随时关注“政府采购信息发布媒体”上发布的变更公告，采购代理机构不再另行通知，因供应商未及时关注所造成的一切后果由供应商自行承担：</w:t>
      </w:r>
    </w:p>
    <w:p w14:paraId="1468C32D">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陕西省政府采购网</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http://www.ccgp-shaanxi.gov.cn/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62D1B1A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全国公共资源交易网（陕西省·西安市）</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http://sxggzyjy.xa.gov.cn/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1B860CA6">
      <w:pPr>
        <w:spacing w:line="4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4.投标的处理依据</w:t>
      </w:r>
    </w:p>
    <w:p w14:paraId="4E1C9DF2">
      <w:pPr>
        <w:spacing w:line="4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w:t>
      </w:r>
      <w:r>
        <w:rPr>
          <w:rFonts w:hint="eastAsia" w:ascii="宋体" w:hAnsi="宋体"/>
          <w:color w:val="auto"/>
          <w:sz w:val="24"/>
          <w:highlight w:val="none"/>
        </w:rPr>
        <w:t>《中华人民共和国招标投标法》、《中华人民共和国招标投标法实施条例》</w:t>
      </w:r>
      <w:r>
        <w:rPr>
          <w:rFonts w:hint="eastAsia" w:ascii="宋体" w:hAnsi="宋体"/>
          <w:color w:val="auto"/>
          <w:sz w:val="24"/>
          <w:highlight w:val="none"/>
          <w:lang w:eastAsia="zh-CN"/>
        </w:rPr>
        <w:t>、</w:t>
      </w:r>
      <w:r>
        <w:rPr>
          <w:rFonts w:hint="eastAsia" w:ascii="宋体" w:hAnsi="宋体" w:cs="宋体"/>
          <w:color w:val="auto"/>
          <w:sz w:val="24"/>
          <w:highlight w:val="none"/>
        </w:rPr>
        <w:t>《中华人民共和国政府采购法》</w:t>
      </w:r>
      <w:r>
        <w:rPr>
          <w:rFonts w:hint="eastAsia" w:ascii="宋体" w:hAnsi="宋体" w:cs="宋体"/>
          <w:color w:val="auto"/>
          <w:sz w:val="24"/>
          <w:highlight w:val="none"/>
          <w:lang w:eastAsia="zh-CN"/>
        </w:rPr>
        <w:t>、</w:t>
      </w:r>
      <w:r>
        <w:rPr>
          <w:rFonts w:hint="eastAsia" w:ascii="宋体" w:hAnsi="宋体" w:cs="宋体"/>
          <w:color w:val="auto"/>
          <w:sz w:val="24"/>
          <w:highlight w:val="none"/>
        </w:rPr>
        <w:t>《中华人民共和国政府采购法</w:t>
      </w:r>
      <w:r>
        <w:rPr>
          <w:rFonts w:hint="eastAsia" w:ascii="宋体" w:hAnsi="宋体" w:cs="宋体"/>
          <w:color w:val="auto"/>
          <w:sz w:val="24"/>
          <w:highlight w:val="none"/>
          <w:lang w:eastAsia="zh-CN"/>
        </w:rPr>
        <w:t>实施条例</w:t>
      </w:r>
      <w:r>
        <w:rPr>
          <w:rFonts w:hint="eastAsia" w:ascii="宋体" w:hAnsi="宋体" w:cs="宋体"/>
          <w:color w:val="auto"/>
          <w:sz w:val="24"/>
          <w:highlight w:val="none"/>
        </w:rPr>
        <w:t>》</w:t>
      </w:r>
      <w:r>
        <w:rPr>
          <w:rFonts w:hint="eastAsia" w:ascii="宋体" w:hAnsi="宋体" w:cs="宋体"/>
          <w:color w:val="auto"/>
          <w:sz w:val="24"/>
          <w:highlight w:val="none"/>
          <w:lang w:eastAsia="zh-CN"/>
        </w:rPr>
        <w:t>及其它相关法律法规</w:t>
      </w:r>
      <w:r>
        <w:rPr>
          <w:rFonts w:hint="eastAsia" w:ascii="宋体" w:hAnsi="宋体" w:cs="宋体"/>
          <w:color w:val="auto"/>
          <w:sz w:val="24"/>
          <w:highlight w:val="none"/>
        </w:rPr>
        <w:t>的条款，本着公开、公平、公正的原则进行处理。</w:t>
      </w:r>
    </w:p>
    <w:p w14:paraId="01C850DE">
      <w:pPr>
        <w:spacing w:line="4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5.解释权归属</w:t>
      </w:r>
    </w:p>
    <w:p w14:paraId="7E3AE28B">
      <w:pPr>
        <w:spacing w:line="46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本次招标文件的解释权归采购代理机构。</w:t>
      </w:r>
    </w:p>
    <w:p w14:paraId="22D55B43">
      <w:pPr>
        <w:numPr>
          <w:ilvl w:val="0"/>
          <w:numId w:val="3"/>
        </w:numPr>
        <w:spacing w:line="360" w:lineRule="auto"/>
        <w:ind w:left="420" w:leftChars="20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招标要求</w:t>
      </w:r>
    </w:p>
    <w:p w14:paraId="0B9DC422">
      <w:pPr>
        <w:spacing w:line="4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1.招标内容</w:t>
      </w:r>
    </w:p>
    <w:p w14:paraId="2DACBD44">
      <w:pPr>
        <w:widowControl/>
        <w:spacing w:before="120" w:beforeLines="50" w:line="460" w:lineRule="exact"/>
        <w:ind w:right="-197" w:rightChars="-94" w:firstLine="480" w:firstLineChars="200"/>
        <w:jc w:val="left"/>
        <w:rPr>
          <w:rFonts w:hint="eastAsia" w:ascii="宋体" w:hAnsi="宋体" w:cs="宋体"/>
          <w:color w:val="auto"/>
          <w:spacing w:val="-6"/>
          <w:sz w:val="24"/>
          <w:highlight w:val="none"/>
        </w:rPr>
      </w:pPr>
      <w:r>
        <w:rPr>
          <w:rFonts w:hint="eastAsia" w:ascii="宋体" w:hAnsi="宋体" w:cs="宋体"/>
          <w:color w:val="auto"/>
          <w:sz w:val="24"/>
          <w:highlight w:val="none"/>
        </w:rPr>
        <w:t>本次招标为：</w:t>
      </w:r>
      <w:r>
        <w:rPr>
          <w:rFonts w:hint="eastAsia" w:ascii="宋体" w:hAnsi="宋体" w:eastAsia="宋体" w:cs="宋体"/>
          <w:i w:val="0"/>
          <w:iCs w:val="0"/>
          <w:caps w:val="0"/>
          <w:color w:val="auto"/>
          <w:spacing w:val="0"/>
          <w:kern w:val="0"/>
          <w:sz w:val="24"/>
          <w:szCs w:val="24"/>
          <w:highlight w:val="none"/>
          <w:u w:val="none"/>
          <w:lang w:val="en-US" w:eastAsia="zh-CN" w:bidi="ar-SA"/>
        </w:rPr>
        <w:t>新合街道西延高铁项目占家村、肖和村、呼侯村征地拆迁铲青、防尘网覆盖、垃圾清运、地面破除及围墙圈建工程</w:t>
      </w:r>
      <w:r>
        <w:rPr>
          <w:rFonts w:hint="eastAsia" w:ascii="宋体" w:hAnsi="宋体" w:cs="宋体"/>
          <w:color w:val="auto"/>
          <w:kern w:val="0"/>
          <w:sz w:val="24"/>
          <w:highlight w:val="none"/>
        </w:rPr>
        <w:t>。</w:t>
      </w:r>
      <w:r>
        <w:rPr>
          <w:rFonts w:hint="eastAsia" w:ascii="宋体" w:hAnsi="宋体" w:cs="宋体"/>
          <w:color w:val="auto"/>
          <w:sz w:val="24"/>
          <w:highlight w:val="none"/>
        </w:rPr>
        <w:t>投标人可根据自身的资质情况对项目进行投标，不得将其子目再行分解或只响应其中的一部分内容，否则投标无效；开标、评标、中标、签订合同均以项目为单位进行。</w:t>
      </w:r>
    </w:p>
    <w:p w14:paraId="1D83BEBA">
      <w:pPr>
        <w:spacing w:line="4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.投标文件的编制</w:t>
      </w:r>
    </w:p>
    <w:p w14:paraId="1EB4CBAA">
      <w:pPr>
        <w:spacing w:line="460" w:lineRule="exact"/>
        <w:ind w:firstLine="480" w:firstLineChars="200"/>
        <w:rPr>
          <w:rFonts w:hint="eastAsia" w:ascii="宋体" w:hAnsi="宋体" w:cs="宋体"/>
          <w:color w:val="auto"/>
          <w:sz w:val="36"/>
          <w:szCs w:val="36"/>
          <w:highlight w:val="none"/>
        </w:rPr>
      </w:pPr>
      <w:r>
        <w:rPr>
          <w:rFonts w:hint="eastAsia" w:ascii="宋体" w:hAnsi="宋体" w:cs="宋体"/>
          <w:color w:val="auto"/>
          <w:sz w:val="24"/>
          <w:highlight w:val="none"/>
        </w:rPr>
        <w:t>投标文件必须根据招标文件提供的内容及格式编制，并对招标文件做出实质性响应；具体内容包括：</w:t>
      </w:r>
    </w:p>
    <w:p w14:paraId="6B57D90A">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第一部分  投标函</w:t>
      </w:r>
    </w:p>
    <w:p w14:paraId="317652BD">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第二部分  开标一览表</w:t>
      </w:r>
    </w:p>
    <w:p w14:paraId="2B5AB69E">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第三部分  资格证明文件</w:t>
      </w:r>
    </w:p>
    <w:p w14:paraId="4F7235EA">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第四部分  供应商概况</w:t>
      </w:r>
    </w:p>
    <w:p w14:paraId="1E16DBC2">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第五部分  供应商参加政府采购活动承诺书</w:t>
      </w:r>
    </w:p>
    <w:p w14:paraId="2C4655CB">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第六部分  投标方案</w:t>
      </w:r>
    </w:p>
    <w:p w14:paraId="1DAA5C4E">
      <w:pPr>
        <w:spacing w:line="360" w:lineRule="auto"/>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第七部分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供应商认为有必要提供而增加其竞争性的其它资料</w:t>
      </w:r>
    </w:p>
    <w:p w14:paraId="64A00FDB">
      <w:pPr>
        <w:spacing w:line="4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.投标保证金</w:t>
      </w:r>
    </w:p>
    <w:p w14:paraId="2285D0F7">
      <w:pPr>
        <w:spacing w:line="460" w:lineRule="exact"/>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详见投标人须知前附表</w:t>
      </w:r>
    </w:p>
    <w:p w14:paraId="659B7921">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cs="宋体"/>
          <w:b/>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cs="宋体"/>
          <w:b/>
          <w:color w:val="auto"/>
          <w:sz w:val="24"/>
          <w:highlight w:val="none"/>
        </w:rPr>
        <w:t>文字要求</w:t>
      </w:r>
    </w:p>
    <w:p w14:paraId="08BB37E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本次投标只接受简体中文文字的投标文件。</w:t>
      </w:r>
    </w:p>
    <w:p w14:paraId="562A84B9">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.联合投标</w:t>
      </w:r>
    </w:p>
    <w:p w14:paraId="7D6F1A8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
          <w:color w:val="auto"/>
          <w:sz w:val="30"/>
          <w:szCs w:val="30"/>
          <w:highlight w:val="none"/>
        </w:rPr>
      </w:pPr>
      <w:r>
        <w:rPr>
          <w:rFonts w:hint="eastAsia" w:ascii="宋体" w:hAnsi="宋体" w:cs="宋体"/>
          <w:color w:val="auto"/>
          <w:sz w:val="24"/>
          <w:highlight w:val="none"/>
        </w:rPr>
        <w:t>本项目不接受联合体投标。</w:t>
      </w:r>
    </w:p>
    <w:p w14:paraId="24960D7F">
      <w:pPr>
        <w:spacing w:line="440" w:lineRule="atLeast"/>
        <w:jc w:val="center"/>
        <w:rPr>
          <w:rFonts w:hint="eastAsia" w:ascii="宋体" w:hAnsi="宋体" w:cs="宋体" w:eastAsiaTheme="minorEastAsia"/>
          <w:b/>
          <w:color w:val="auto"/>
          <w:sz w:val="28"/>
          <w:szCs w:val="28"/>
          <w:highlight w:val="none"/>
          <w:lang w:eastAsia="zh-CN"/>
        </w:rPr>
      </w:pPr>
      <w:bookmarkStart w:id="11" w:name="_Toc577"/>
      <w:r>
        <w:rPr>
          <w:rFonts w:hint="eastAsia" w:ascii="宋体" w:hAnsi="宋体" w:cs="宋体"/>
          <w:b/>
          <w:color w:val="auto"/>
          <w:sz w:val="28"/>
          <w:szCs w:val="28"/>
          <w:highlight w:val="none"/>
        </w:rPr>
        <w:t>五、投标文</w:t>
      </w:r>
      <w:bookmarkEnd w:id="11"/>
      <w:r>
        <w:rPr>
          <w:rFonts w:hint="eastAsia" w:ascii="宋体" w:hAnsi="宋体" w:cs="宋体"/>
          <w:b/>
          <w:color w:val="auto"/>
          <w:sz w:val="28"/>
          <w:szCs w:val="28"/>
          <w:highlight w:val="none"/>
          <w:lang w:eastAsia="zh-CN"/>
        </w:rPr>
        <w:t>件</w:t>
      </w:r>
    </w:p>
    <w:p w14:paraId="7608A6D7">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（一）投标文件的式样</w:t>
      </w:r>
    </w:p>
    <w:p w14:paraId="443D168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1．组成及格式</w:t>
      </w:r>
    </w:p>
    <w:p w14:paraId="7CDCD3EF">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供应商依照招标文件第五章《投标文件构成及格式》给定形式进行编制投标文件。项目分标段的，应按所投标段分别准备投标文件。</w:t>
      </w:r>
    </w:p>
    <w:p w14:paraId="390625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2．语言</w:t>
      </w:r>
    </w:p>
    <w:p w14:paraId="388D172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招标活动的所有文件、资料、函电文字均使用简体中文，确需提交用其他语言形成的资料，必须翻译成简体中文，如有差异，以简体中文为准。</w:t>
      </w:r>
    </w:p>
    <w:p w14:paraId="64A75E3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3．计量单位</w:t>
      </w:r>
    </w:p>
    <w:p w14:paraId="3CBFD1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投标文件的计量单位应使用中华人民共和国法定计量单位，但招标文件另有规定的除外。</w:t>
      </w:r>
    </w:p>
    <w:p w14:paraId="072FA157">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（二）投标文件的有效期</w:t>
      </w:r>
    </w:p>
    <w:p w14:paraId="0A93D77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有效期为从提交投标文件的截止时间起九十（90）个日历日；投标文件中必须载明投标有效期，投标文件中载明的投标有效期可以长于招标文件规定的期限，但不得短于招标文件规定的期限。否则，其投标文件作为无效处理。在有效期内投标文件对投标人具有法律约束力，中标单位的投标文件有效期延长至合同执行完毕。</w:t>
      </w:r>
    </w:p>
    <w:p w14:paraId="2EF694A9">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（三）投标报价</w:t>
      </w:r>
    </w:p>
    <w:p w14:paraId="782FAA1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投标报价是供应商响应采购项目要求的全部工作内容的价格体现，包括完成采购内容所需的直接费、间接费、利润、税金及其它相关的一切费用。</w:t>
      </w:r>
    </w:p>
    <w:p w14:paraId="225F81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w:t>
      </w:r>
      <w:r>
        <w:rPr>
          <w:rFonts w:hint="eastAsia" w:ascii="宋体" w:hAnsi="宋体" w:eastAsia="宋体" w:cs="宋体"/>
          <w:color w:val="auto"/>
          <w:sz w:val="24"/>
          <w:highlight w:val="none"/>
          <w:lang w:eastAsia="zh-CN"/>
        </w:rPr>
        <w:t>投标人应在投标报价表中标明完成本次招标所要求内容且验收合格的所有费用，</w:t>
      </w:r>
      <w:r>
        <w:rPr>
          <w:rFonts w:hint="eastAsia" w:ascii="宋体" w:hAnsi="宋体" w:eastAsia="宋体" w:cs="宋体"/>
          <w:color w:val="auto"/>
          <w:kern w:val="0"/>
          <w:sz w:val="24"/>
          <w:szCs w:val="24"/>
          <w:highlight w:val="none"/>
          <w:lang w:val="en-US" w:eastAsia="zh-CN" w:bidi="ar-SA"/>
        </w:rPr>
        <w:t>包括但不限于以下内容：场地平整、人工费、材料费、机械费、运输费、垃圾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p>
    <w:p w14:paraId="387913E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3EB92503">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3．投标报价货币：人民币；单位：元。</w:t>
      </w:r>
    </w:p>
    <w:p w14:paraId="27AA718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4．投标文件报价出现前后不一致的，除招标文件另有规定外，按照下列规则修正：</w:t>
      </w:r>
    </w:p>
    <w:p w14:paraId="143C37C6">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（1）投标文件中开标一览表内容与投标文件中其他位置相应内容表述不一致的，以开标一览表为准；</w:t>
      </w:r>
    </w:p>
    <w:p w14:paraId="4086912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（2）大写金额和小写金额不一致的，以大写金额为准；</w:t>
      </w:r>
    </w:p>
    <w:p w14:paraId="4119CB3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（3）单价金额小数点或者百分比有明显错位的，以开标一览表的总价为准，并修改单价；</w:t>
      </w:r>
    </w:p>
    <w:p w14:paraId="68335B6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（4）总价金额与按单价汇总金额不一致的，以单价金额计算结果为准。</w:t>
      </w:r>
    </w:p>
    <w:p w14:paraId="27D78F3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同时出现两种以上不一致的，按照前款规定的顺序修正。修正后的报价经供应商确认后产生约束力，供应商不确认的，其投标无效。</w:t>
      </w:r>
    </w:p>
    <w:p w14:paraId="0758542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因供应商对招标文件理解不透、误解、疏漏或对市场行情了解不清造成的后果和风险，均由供应商自己负责。</w:t>
      </w:r>
    </w:p>
    <w:p w14:paraId="779B91A4">
      <w:pPr>
        <w:spacing w:line="460" w:lineRule="exact"/>
        <w:ind w:firstLine="240" w:firstLineChars="100"/>
        <w:rPr>
          <w:rFonts w:hint="eastAsia"/>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人不得以低于成本的报价参加投标。当评标委员会认为某个投标人的投标报价或者某些分项报价明显不合理或者低于成本，有可能影响质量和不能诚信履约的，可要求该投标人在规定的期限内提供书面文件予以解释说明，并提交相关证明材料；否则，评标委员会可以取消该投标人的中标候选资格。</w:t>
      </w:r>
    </w:p>
    <w:p w14:paraId="343351E2">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（四）投标文件的制作和签章</w:t>
      </w:r>
    </w:p>
    <w:p w14:paraId="4BF7941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57B3244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链接地址：</w:t>
      </w:r>
    </w:p>
    <w:p w14:paraId="6239C49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http://sxggzyjy.xa.gov.cn/fwzn/004003/20181115/4d59c184-e8f6-4d5a-a416-c2f6b0601e66.html</w:t>
      </w:r>
    </w:p>
    <w:p w14:paraId="1499A78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6396091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再次提醒：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5CD022F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3．电子投标文件制作过程中，需要法定代表人签字或盖章的地方，请使用“法人CA锁”进行签章；需要加盖供应商公章的地方，请使用“企业CA锁”进行签章。</w:t>
      </w:r>
    </w:p>
    <w:p w14:paraId="075EB07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14CC236">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（五）投标文件的加密和提交</w:t>
      </w:r>
    </w:p>
    <w:p w14:paraId="460AC29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1．在生成电子投标文件时，需要使用CA锁对投标文件进行加密。</w:t>
      </w:r>
    </w:p>
    <w:p w14:paraId="47A75B2E">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注意：加密投标文件和开标时解密投标文件应当使用同一CA，否则将会导致解密失败。</w:t>
      </w:r>
    </w:p>
    <w:p w14:paraId="066FF83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0246E3D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3．上传文件有误或需要重新提交的，可先撤销已经上传的文件，然后重新上传新文件。</w:t>
      </w:r>
    </w:p>
    <w:p w14:paraId="6C2FD210">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（六）投标文件的补充、修改和撤回</w:t>
      </w:r>
    </w:p>
    <w:p w14:paraId="6F228BF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4EBC0DB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2．供应商在提交投标文件截止时间后，撤回投标文件的，投标保证金不予退还。</w:t>
      </w:r>
    </w:p>
    <w:p w14:paraId="56A87DE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5C0635FA">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（七）关于投标文件的雷同性分析</w:t>
      </w:r>
    </w:p>
    <w:p w14:paraId="1978E99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B3506E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77B347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6950B9D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若“文件创建标识码”一致，则表示不同投标供应商使用投标文件制作软件时，使用同一源工程文件，该情形建议由评标委员会结合项目情况综合判定。</w:t>
      </w:r>
    </w:p>
    <w:p w14:paraId="7F09F399">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（八）投标文件被拒绝接收的情形</w:t>
      </w:r>
    </w:p>
    <w:p w14:paraId="2856649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1．误投的或采用旧版电子招标文件制作的；</w:t>
      </w:r>
    </w:p>
    <w:p w14:paraId="6BB5B52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2．逾期提交电子投标文件的。</w:t>
      </w:r>
    </w:p>
    <w:p w14:paraId="28F38400">
      <w:pPr>
        <w:numPr>
          <w:ilvl w:val="0"/>
          <w:numId w:val="0"/>
        </w:numPr>
        <w:spacing w:line="360" w:lineRule="auto"/>
        <w:ind w:left="0" w:leftChars="0" w:right="0" w:rightChars="0" w:firstLine="0" w:firstLineChars="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lang w:eastAsia="zh-CN"/>
        </w:rPr>
        <w:t>六</w:t>
      </w:r>
      <w:r>
        <w:rPr>
          <w:rFonts w:hint="eastAsia" w:ascii="宋体" w:hAnsi="宋体" w:cs="宋体"/>
          <w:b/>
          <w:color w:val="auto"/>
          <w:sz w:val="28"/>
          <w:szCs w:val="28"/>
          <w:highlight w:val="none"/>
        </w:rPr>
        <w:t>、开标程序</w:t>
      </w:r>
    </w:p>
    <w:p w14:paraId="3B4BE87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开标工作由采购代理机构组织实施，整个过程受同级政府采购监管机构的监督、管理。</w:t>
      </w:r>
    </w:p>
    <w:p w14:paraId="41FA7BB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[适用于不见面开标项目]（一）“不见面开标”基本流程</w:t>
      </w:r>
    </w:p>
    <w:p w14:paraId="36EF4C6F">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“不见面开标”是依托政府采购云平台实现的供应商在线参与开标的一种组织形式。供应商无需抵达开标现场，即可在线实现开标、解密、澄清等操作。</w:t>
      </w:r>
    </w:p>
    <w:p w14:paraId="41503BB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1．供应商登录：开标前，请各供应商至少提前半小时登录西安市公共资源交易平台〖首页·〉不见面开标〗系统。</w:t>
      </w:r>
    </w:p>
    <w:p w14:paraId="0CD95D4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2．主持人宣布开标：提交投标文件截止时间过后，系统将不再接收任何投标文件。</w:t>
      </w:r>
    </w:p>
    <w:p w14:paraId="3B1CF6F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3A29D6D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4．唱标：对于公开招标项目，“不见面开标”系统将自动展示供应商名单及其投标报价。</w:t>
      </w:r>
    </w:p>
    <w:p w14:paraId="53EB770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5．开标结束：进入评审环节。供应商请保持在线，评审期间评标委员会可能会要求供应商做相应的澄清。因供应商擅自离席造成的不利后果，由供应商自行承担。</w:t>
      </w:r>
    </w:p>
    <w:p w14:paraId="0495251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“不见面开标”系统操作说明：详见西安市公共资源交易平台〖首页·〉服务指南·〉下载专区〗中的《西安公共资源交易不见面开标大厅供应商操作手册》。</w:t>
      </w:r>
    </w:p>
    <w:p w14:paraId="55487892">
      <w:pPr>
        <w:keepNext w:val="0"/>
        <w:keepLines w:val="0"/>
        <w:pageBreakBefore w:val="0"/>
        <w:widowControl w:val="0"/>
        <w:kinsoku/>
        <w:wordWrap/>
        <w:overflowPunct/>
        <w:topLinePunct w:val="0"/>
        <w:autoSpaceDE/>
        <w:autoSpaceDN/>
        <w:bidi w:val="0"/>
        <w:adjustRightInd/>
        <w:snapToGrid/>
        <w:spacing w:line="360" w:lineRule="auto"/>
        <w:ind w:firstLine="360" w:firstLineChars="150"/>
        <w:jc w:val="left"/>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链接地址：http://sxggzyjy.xa.gov.cn/fwzn/004003/20200426/bc8b2c1e-abe2-4168-913c-68ff93345faf.html</w:t>
      </w:r>
    </w:p>
    <w:p w14:paraId="180E51B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（二）开标环节投标文件视为无效的情形</w:t>
      </w:r>
    </w:p>
    <w:p w14:paraId="55D7968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1．供应商放弃或拒绝对电子投标文件进行解密的；</w:t>
      </w:r>
    </w:p>
    <w:p w14:paraId="5285B40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2．因供应商自身原因，导致未在规定的解密时限内完整解密的，如忘带CA锁、或携带的CA锁与加密文件的CA锁不同、或使用旧版招标文件编制投标文件等情形；</w:t>
      </w:r>
    </w:p>
    <w:p w14:paraId="529FD0C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3．上传的电子投标文件无法正常打开的；</w:t>
      </w:r>
    </w:p>
    <w:p w14:paraId="49D2880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4．政府采购法律法规规定的其他无效情形。</w:t>
      </w:r>
    </w:p>
    <w:p w14:paraId="7C807F7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（三）开标环节投标文件视为无效的情形</w:t>
      </w:r>
    </w:p>
    <w:p w14:paraId="210F2F1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1．供应商放弃或拒绝对电子投标文件进行解密的；</w:t>
      </w:r>
    </w:p>
    <w:p w14:paraId="36D1210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2．因供应商自身原因，导致未在规定的解密时限内完整解密的，如忘带CA锁、或携带的CA锁与加密文件的CA锁不同、或使用旧版招标文件编制投标文件等情形；</w:t>
      </w:r>
    </w:p>
    <w:p w14:paraId="382FAC5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3．上传的电子投标文件无法正常打开的；</w:t>
      </w:r>
    </w:p>
    <w:p w14:paraId="0238CB7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4．政府采购法律法规规定的其他无效情形。</w:t>
      </w:r>
    </w:p>
    <w:p w14:paraId="4FB409C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（四）突发状况的应急处置</w:t>
      </w:r>
    </w:p>
    <w:p w14:paraId="3E83276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bCs/>
          <w:color w:val="auto"/>
          <w:sz w:val="28"/>
          <w:szCs w:val="36"/>
          <w:highlight w:val="none"/>
          <w:lang w:eastAsia="zh-CN"/>
        </w:rPr>
      </w:pPr>
      <w:r>
        <w:rPr>
          <w:rFonts w:hint="eastAsia" w:ascii="宋体" w:hAnsi="宋体" w:cs="宋体"/>
          <w:b w:val="0"/>
          <w:bCs/>
          <w:color w:val="auto"/>
          <w:sz w:val="24"/>
          <w:highlight w:val="none"/>
        </w:rPr>
        <w:t>在开评标过程中，如因停电、断网、电子化系统故障等特殊原因导致电子化开、评标工作无法正常进行时，采购代理机构将及时汇报政府采购监管部门，并等待或中止后续活动。</w:t>
      </w:r>
      <w:bookmarkStart w:id="12" w:name="_Toc32715"/>
    </w:p>
    <w:p w14:paraId="1804BE0A">
      <w:pPr>
        <w:spacing w:line="440" w:lineRule="atLeast"/>
        <w:jc w:val="center"/>
        <w:rPr>
          <w:rFonts w:hint="eastAsia" w:ascii="宋体" w:hAnsi="宋体" w:cs="宋体"/>
          <w:b/>
          <w:bCs/>
          <w:color w:val="auto"/>
          <w:sz w:val="28"/>
          <w:szCs w:val="36"/>
          <w:highlight w:val="none"/>
        </w:rPr>
      </w:pPr>
      <w:r>
        <w:rPr>
          <w:rFonts w:hint="eastAsia" w:ascii="宋体" w:hAnsi="宋体" w:cs="宋体"/>
          <w:b/>
          <w:bCs/>
          <w:color w:val="auto"/>
          <w:sz w:val="28"/>
          <w:szCs w:val="36"/>
          <w:highlight w:val="none"/>
          <w:lang w:eastAsia="zh-CN"/>
        </w:rPr>
        <w:t>七</w:t>
      </w:r>
      <w:r>
        <w:rPr>
          <w:rFonts w:hint="eastAsia" w:ascii="宋体" w:hAnsi="宋体" w:cs="宋体"/>
          <w:b/>
          <w:bCs/>
          <w:color w:val="auto"/>
          <w:sz w:val="28"/>
          <w:szCs w:val="36"/>
          <w:highlight w:val="none"/>
        </w:rPr>
        <w:t>、评标、澄清、</w:t>
      </w:r>
      <w:bookmarkEnd w:id="12"/>
      <w:r>
        <w:rPr>
          <w:rFonts w:hint="eastAsia" w:ascii="宋体" w:hAnsi="宋体" w:cs="宋体"/>
          <w:b/>
          <w:bCs/>
          <w:color w:val="auto"/>
          <w:sz w:val="28"/>
          <w:szCs w:val="36"/>
          <w:highlight w:val="none"/>
        </w:rPr>
        <w:t>中标</w:t>
      </w:r>
    </w:p>
    <w:p w14:paraId="552B1EFC">
      <w:pPr>
        <w:spacing w:line="440" w:lineRule="atLeas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1.评标方法</w:t>
      </w:r>
    </w:p>
    <w:p w14:paraId="579FCA62">
      <w:pPr>
        <w:spacing w:line="440" w:lineRule="atLeast"/>
        <w:ind w:firstLine="480" w:firstLineChars="200"/>
        <w:rPr>
          <w:rFonts w:hint="eastAsia" w:ascii="宋体" w:hAnsi="宋体" w:cs="宋体"/>
          <w:b/>
          <w:bCs/>
          <w:color w:val="auto"/>
          <w:sz w:val="24"/>
          <w:highlight w:val="none"/>
          <w:u w:val="single"/>
        </w:rPr>
      </w:pPr>
      <w:r>
        <w:rPr>
          <w:rFonts w:hint="eastAsia" w:ascii="宋体" w:hAnsi="宋体" w:cs="宋体"/>
          <w:color w:val="auto"/>
          <w:sz w:val="24"/>
          <w:highlight w:val="none"/>
        </w:rPr>
        <w:t>（1）评标方法：采用综合评</w:t>
      </w:r>
      <w:r>
        <w:rPr>
          <w:rFonts w:hint="eastAsia" w:ascii="宋体" w:hAnsi="宋体" w:cs="宋体"/>
          <w:color w:val="auto"/>
          <w:sz w:val="24"/>
          <w:highlight w:val="none"/>
          <w:lang w:eastAsia="zh-CN"/>
        </w:rPr>
        <w:t>估</w:t>
      </w:r>
      <w:r>
        <w:rPr>
          <w:rFonts w:hint="eastAsia" w:ascii="宋体" w:hAnsi="宋体" w:cs="宋体"/>
          <w:color w:val="auto"/>
          <w:sz w:val="24"/>
          <w:highlight w:val="none"/>
        </w:rPr>
        <w:t>法</w:t>
      </w:r>
    </w:p>
    <w:p w14:paraId="2B3EC998">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（2）评标程序：采购代理机构宣布大会开始，宣布会场纪律，</w:t>
      </w:r>
      <w:r>
        <w:rPr>
          <w:rFonts w:hint="eastAsia" w:ascii="宋体" w:hAnsi="宋体" w:cs="宋体"/>
          <w:color w:val="auto"/>
          <w:sz w:val="24"/>
          <w:highlight w:val="none"/>
          <w:lang w:eastAsia="zh-CN"/>
        </w:rPr>
        <w:t>评标委员会对投标人投标文件进行资格审查及</w:t>
      </w:r>
      <w:r>
        <w:rPr>
          <w:rFonts w:hint="eastAsia" w:ascii="宋体" w:hAnsi="宋体" w:cs="宋体"/>
          <w:color w:val="auto"/>
          <w:sz w:val="24"/>
          <w:highlight w:val="none"/>
        </w:rPr>
        <w:t>符合性审查，对参加评标的</w:t>
      </w:r>
      <w:r>
        <w:rPr>
          <w:rFonts w:hint="eastAsia" w:ascii="宋体" w:hAnsi="宋体" w:cs="宋体"/>
          <w:color w:val="auto"/>
          <w:sz w:val="24"/>
          <w:highlight w:val="none"/>
          <w:lang w:eastAsia="zh-CN"/>
        </w:rPr>
        <w:t>电子</w:t>
      </w:r>
      <w:r>
        <w:rPr>
          <w:rFonts w:hint="eastAsia" w:ascii="宋体" w:hAnsi="宋体" w:cs="宋体"/>
          <w:color w:val="auto"/>
          <w:sz w:val="24"/>
          <w:highlight w:val="none"/>
        </w:rPr>
        <w:t>投标文件进行评审，评标委员会推荐3名</w:t>
      </w:r>
      <w:r>
        <w:rPr>
          <w:rFonts w:hint="eastAsia" w:ascii="宋体" w:hAnsi="宋体" w:cs="宋体"/>
          <w:color w:val="auto"/>
          <w:sz w:val="24"/>
          <w:highlight w:val="none"/>
          <w:lang w:eastAsia="zh-CN"/>
        </w:rPr>
        <w:t>及以上中标候选人</w:t>
      </w:r>
      <w:r>
        <w:rPr>
          <w:rFonts w:hint="eastAsia" w:ascii="宋体" w:hAnsi="宋体" w:cs="宋体"/>
          <w:color w:val="auto"/>
          <w:sz w:val="24"/>
          <w:highlight w:val="none"/>
        </w:rPr>
        <w:t>。</w:t>
      </w:r>
    </w:p>
    <w:p w14:paraId="7373E2D3">
      <w:pPr>
        <w:spacing w:line="440" w:lineRule="atLeast"/>
        <w:ind w:firstLine="482" w:firstLineChars="200"/>
        <w:rPr>
          <w:rFonts w:hint="eastAsia" w:ascii="宋体" w:hAnsi="宋体" w:cs="宋体" w:eastAsiaTheme="minorEastAsia"/>
          <w:b/>
          <w:color w:val="auto"/>
          <w:sz w:val="24"/>
          <w:highlight w:val="none"/>
          <w:lang w:eastAsia="zh-CN"/>
        </w:rPr>
      </w:pPr>
      <w:r>
        <w:rPr>
          <w:rFonts w:hint="eastAsia" w:ascii="宋体" w:hAnsi="宋体" w:cs="宋体"/>
          <w:b/>
          <w:color w:val="auto"/>
          <w:sz w:val="24"/>
          <w:highlight w:val="none"/>
        </w:rPr>
        <w:t>2.</w:t>
      </w:r>
      <w:r>
        <w:rPr>
          <w:rFonts w:hint="eastAsia" w:ascii="宋体" w:hAnsi="宋体" w:cs="宋体"/>
          <w:b/>
          <w:color w:val="auto"/>
          <w:sz w:val="24"/>
          <w:highlight w:val="none"/>
          <w:lang w:eastAsia="zh-CN"/>
        </w:rPr>
        <w:t>评标委员会</w:t>
      </w:r>
    </w:p>
    <w:p w14:paraId="7AEA8C61">
      <w:pPr>
        <w:spacing w:line="440" w:lineRule="atLeast"/>
        <w:ind w:left="120" w:leftChars="57" w:firstLine="240" w:firstLineChars="100"/>
        <w:rPr>
          <w:rFonts w:hint="eastAsia" w:ascii="宋体" w:hAnsi="宋体" w:cs="宋体"/>
          <w:color w:val="auto"/>
          <w:sz w:val="24"/>
          <w:highlight w:val="none"/>
        </w:rPr>
      </w:pPr>
      <w:r>
        <w:rPr>
          <w:rFonts w:hint="eastAsia" w:ascii="宋体" w:hAnsi="宋体" w:cs="宋体"/>
          <w:color w:val="auto"/>
          <w:sz w:val="24"/>
          <w:highlight w:val="none"/>
        </w:rPr>
        <w:t>（1）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3869739F">
      <w:pPr>
        <w:spacing w:line="440" w:lineRule="atLeast"/>
        <w:ind w:left="120" w:leftChars="57" w:firstLine="240" w:firstLineChars="100"/>
        <w:rPr>
          <w:rFonts w:hint="eastAsia" w:ascii="宋体" w:hAnsi="宋体" w:cs="宋体"/>
          <w:color w:val="auto"/>
          <w:sz w:val="24"/>
          <w:highlight w:val="none"/>
        </w:rPr>
      </w:pPr>
      <w:r>
        <w:rPr>
          <w:rFonts w:hint="eastAsia" w:ascii="宋体" w:hAnsi="宋体" w:cs="宋体"/>
          <w:color w:val="auto"/>
          <w:sz w:val="24"/>
          <w:highlight w:val="none"/>
        </w:rPr>
        <w:t>由采购代理机构组织评标委员会推选评标组长，采购人代表不得担任组长。</w:t>
      </w:r>
    </w:p>
    <w:p w14:paraId="3CD6980E">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A.要严格遵守政府采购相关法律制度，依法履行各自职责，公正、客观、审慎地组织和参与评审工作；</w:t>
      </w:r>
    </w:p>
    <w:p w14:paraId="66D64098">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B.对投标文件进行符合性检查，并做出评价；</w:t>
      </w:r>
    </w:p>
    <w:p w14:paraId="26AE4209">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C.按招标文件规定的评审方法和标准，进行比较和评价； </w:t>
      </w:r>
    </w:p>
    <w:p w14:paraId="1242DB41">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D.要依法独立评审，按照招标</w:t>
      </w:r>
      <w:r>
        <w:rPr>
          <w:rFonts w:hint="eastAsia" w:ascii="宋体" w:hAnsi="宋体" w:cs="宋体"/>
          <w:color w:val="auto"/>
          <w:sz w:val="24"/>
          <w:highlight w:val="none"/>
          <w:lang w:eastAsia="zh-CN"/>
        </w:rPr>
        <w:t>文件</w:t>
      </w:r>
      <w:r>
        <w:rPr>
          <w:rFonts w:hint="eastAsia" w:ascii="宋体" w:hAnsi="宋体" w:cs="宋体"/>
          <w:color w:val="auto"/>
          <w:sz w:val="24"/>
          <w:highlight w:val="none"/>
        </w:rPr>
        <w:t>的要求和评标标准进行评标，推荐中标候选人名单，对评审意见承担个人责任；</w:t>
      </w:r>
    </w:p>
    <w:p w14:paraId="73488ED3">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E对需要共同认定的事项存在争议的，按照少数服从多数的原则做出结论。持不同意见的评标委员会成员应当在评审报告上签署不同意见并说明理由，否则视为同意； </w:t>
      </w:r>
    </w:p>
    <w:p w14:paraId="0C90331F">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F.对评审情况以及在评审过程中获悉的国家秘密、商业秘密负有保密责任；</w:t>
      </w:r>
    </w:p>
    <w:p w14:paraId="1CA83C5B">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G.配合财政部门的投诉处理工作；</w:t>
      </w:r>
    </w:p>
    <w:p w14:paraId="4EBC4668">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H.配合采购人、采购代理机构答复投标人提出的质疑。</w:t>
      </w:r>
    </w:p>
    <w:p w14:paraId="7F60784C">
      <w:pPr>
        <w:spacing w:line="440" w:lineRule="atLeas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3.评标程序</w:t>
      </w:r>
    </w:p>
    <w:p w14:paraId="07087DC0">
      <w:pPr>
        <w:spacing w:line="440" w:lineRule="atLeas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3.1</w:t>
      </w:r>
      <w:r>
        <w:rPr>
          <w:rFonts w:hint="eastAsia" w:ascii="宋体" w:hAnsi="宋体" w:cs="宋体"/>
          <w:b/>
          <w:color w:val="auto"/>
          <w:sz w:val="24"/>
          <w:highlight w:val="none"/>
          <w:lang w:eastAsia="zh-CN"/>
        </w:rPr>
        <w:t>投标</w:t>
      </w:r>
      <w:r>
        <w:rPr>
          <w:rFonts w:hint="eastAsia" w:ascii="宋体" w:hAnsi="宋体" w:cs="宋体"/>
          <w:b/>
          <w:color w:val="auto"/>
          <w:sz w:val="24"/>
          <w:highlight w:val="none"/>
        </w:rPr>
        <w:t>文件审查(初审)</w:t>
      </w:r>
    </w:p>
    <w:p w14:paraId="2644B904">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按照以下内容对</w:t>
      </w:r>
      <w:r>
        <w:rPr>
          <w:rFonts w:hint="eastAsia" w:ascii="宋体" w:hAnsi="宋体" w:cs="宋体"/>
          <w:color w:val="auto"/>
          <w:sz w:val="24"/>
          <w:highlight w:val="none"/>
          <w:lang w:eastAsia="zh-CN"/>
        </w:rPr>
        <w:t>投标</w:t>
      </w:r>
      <w:r>
        <w:rPr>
          <w:rFonts w:hint="eastAsia" w:ascii="宋体" w:hAnsi="宋体" w:cs="宋体"/>
          <w:color w:val="auto"/>
          <w:sz w:val="24"/>
          <w:highlight w:val="none"/>
        </w:rPr>
        <w:t>文件进行检查，一项不合格即按照无效</w:t>
      </w:r>
      <w:r>
        <w:rPr>
          <w:rFonts w:hint="eastAsia" w:ascii="宋体" w:hAnsi="宋体" w:cs="宋体"/>
          <w:color w:val="auto"/>
          <w:sz w:val="24"/>
          <w:highlight w:val="none"/>
          <w:lang w:eastAsia="zh-CN"/>
        </w:rPr>
        <w:t>投标</w:t>
      </w:r>
      <w:r>
        <w:rPr>
          <w:rFonts w:hint="eastAsia" w:ascii="宋体" w:hAnsi="宋体" w:cs="宋体"/>
          <w:color w:val="auto"/>
          <w:sz w:val="24"/>
          <w:highlight w:val="none"/>
        </w:rPr>
        <w:t>处理。</w:t>
      </w:r>
    </w:p>
    <w:p w14:paraId="2FA6DEFC">
      <w:pPr>
        <w:snapToGrid w:val="0"/>
        <w:spacing w:line="440" w:lineRule="atLeast"/>
        <w:ind w:right="210"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w:t>
      </w:r>
      <w:r>
        <w:rPr>
          <w:rFonts w:hint="eastAsia" w:ascii="宋体" w:hAnsi="宋体" w:cs="宋体"/>
          <w:b/>
          <w:color w:val="auto"/>
          <w:sz w:val="24"/>
          <w:highlight w:val="none"/>
          <w:lang w:eastAsia="zh-CN"/>
        </w:rPr>
        <w:t>资格</w:t>
      </w:r>
      <w:r>
        <w:rPr>
          <w:rFonts w:hint="eastAsia" w:ascii="宋体" w:hAnsi="宋体" w:cs="宋体"/>
          <w:b/>
          <w:color w:val="auto"/>
          <w:sz w:val="24"/>
          <w:highlight w:val="none"/>
        </w:rPr>
        <w:t>检查</w:t>
      </w:r>
    </w:p>
    <w:p w14:paraId="78B1C56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w:t>
      </w:r>
      <w:r>
        <w:rPr>
          <w:rFonts w:hint="eastAsia" w:ascii="宋体" w:hAnsi="宋体" w:eastAsia="宋体" w:cs="宋体"/>
          <w:sz w:val="24"/>
          <w:szCs w:val="24"/>
          <w:highlight w:val="none"/>
          <w:lang w:eastAsia="zh-CN"/>
        </w:rPr>
        <w:t>评标委员会</w:t>
      </w:r>
      <w:r>
        <w:rPr>
          <w:rFonts w:hint="eastAsia" w:ascii="宋体" w:hAnsi="宋体" w:eastAsia="宋体" w:cs="宋体"/>
          <w:sz w:val="24"/>
          <w:szCs w:val="24"/>
          <w:highlight w:val="none"/>
        </w:rPr>
        <w:t>对投标文件中的供应商资格证明文件进行审查，并对供应商信用记录进行核查。</w:t>
      </w:r>
    </w:p>
    <w:p w14:paraId="7C0BBDB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57EF804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w:t>
      </w:r>
      <w:r>
        <w:rPr>
          <w:rFonts w:hint="eastAsia" w:ascii="宋体" w:hAnsi="宋体" w:eastAsia="宋体" w:cs="宋体"/>
          <w:sz w:val="24"/>
          <w:szCs w:val="24"/>
          <w:highlight w:val="none"/>
          <w:lang w:eastAsia="zh-CN"/>
        </w:rPr>
        <w:t>评标委员会</w:t>
      </w:r>
      <w:r>
        <w:rPr>
          <w:rFonts w:hint="eastAsia" w:ascii="宋体" w:hAnsi="宋体" w:eastAsia="宋体" w:cs="宋体"/>
          <w:sz w:val="24"/>
          <w:szCs w:val="24"/>
          <w:highlight w:val="none"/>
        </w:rPr>
        <w:t>成员应当对审查结果进行签字确认。</w:t>
      </w:r>
    </w:p>
    <w:p w14:paraId="2D0BCD7E">
      <w:pPr>
        <w:spacing w:line="360" w:lineRule="auto"/>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sz w:val="24"/>
          <w:szCs w:val="24"/>
          <w:highlight w:val="none"/>
        </w:rPr>
        <w:t>合格供应商不足3家的，不得评标。</w:t>
      </w:r>
    </w:p>
    <w:p w14:paraId="3E682A5E">
      <w:pPr>
        <w:pStyle w:val="9"/>
        <w:spacing w:line="44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有下列情形之一的，应在资格审查时按照无效投标处理：</w:t>
      </w:r>
    </w:p>
    <w:p w14:paraId="7FD940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〖资格性审查表〗</w:t>
      </w:r>
    </w:p>
    <w:tbl>
      <w:tblPr>
        <w:tblStyle w:val="16"/>
        <w:tblW w:w="4995"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04"/>
        <w:gridCol w:w="2494"/>
        <w:gridCol w:w="6206"/>
      </w:tblGrid>
      <w:tr w14:paraId="496660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tcBorders>
              <w:top w:val="single" w:color="auto" w:sz="12" w:space="0"/>
              <w:bottom w:val="single" w:color="auto" w:sz="2" w:space="0"/>
            </w:tcBorders>
            <w:shd w:val="clear" w:color="auto" w:fill="F1F1F1" w:themeFill="background1" w:themeFillShade="F2"/>
            <w:vAlign w:val="center"/>
          </w:tcPr>
          <w:p w14:paraId="4AB616D2">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312" w:type="pct"/>
            <w:tcBorders>
              <w:top w:val="single" w:color="auto" w:sz="12" w:space="0"/>
              <w:bottom w:val="single" w:color="auto" w:sz="2" w:space="0"/>
            </w:tcBorders>
            <w:shd w:val="clear" w:color="auto" w:fill="F1F1F1" w:themeFill="background1" w:themeFillShade="F2"/>
            <w:vAlign w:val="center"/>
          </w:tcPr>
          <w:p w14:paraId="3FEE7735">
            <w:pPr>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资格</w:t>
            </w:r>
            <w:r>
              <w:rPr>
                <w:rFonts w:hint="eastAsia" w:ascii="宋体" w:hAnsi="宋体" w:eastAsia="宋体" w:cs="宋体"/>
                <w:b/>
                <w:bCs/>
                <w:sz w:val="24"/>
                <w:szCs w:val="24"/>
                <w:highlight w:val="none"/>
                <w:lang w:eastAsia="zh-CN"/>
              </w:rPr>
              <w:t>性审查</w:t>
            </w:r>
            <w:r>
              <w:rPr>
                <w:rFonts w:hint="eastAsia" w:ascii="宋体" w:hAnsi="宋体" w:eastAsia="宋体" w:cs="宋体"/>
                <w:b/>
                <w:bCs/>
                <w:sz w:val="24"/>
                <w:szCs w:val="24"/>
                <w:highlight w:val="none"/>
              </w:rPr>
              <w:t>项</w:t>
            </w:r>
          </w:p>
        </w:tc>
        <w:tc>
          <w:tcPr>
            <w:tcW w:w="3263" w:type="pct"/>
            <w:tcBorders>
              <w:top w:val="single" w:color="auto" w:sz="12" w:space="0"/>
              <w:bottom w:val="single" w:color="auto" w:sz="2" w:space="0"/>
            </w:tcBorders>
            <w:shd w:val="clear" w:color="auto" w:fill="F1F1F1" w:themeFill="background1" w:themeFillShade="F2"/>
            <w:vAlign w:val="center"/>
          </w:tcPr>
          <w:p w14:paraId="0254AA90">
            <w:pPr>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通过条件</w:t>
            </w:r>
          </w:p>
        </w:tc>
      </w:tr>
      <w:tr w14:paraId="10B32F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57130688">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312" w:type="pct"/>
            <w:vAlign w:val="center"/>
          </w:tcPr>
          <w:p w14:paraId="1AF3D0F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63" w:type="pct"/>
            <w:vAlign w:val="center"/>
          </w:tcPr>
          <w:p w14:paraId="029CA06A">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提供合格有效的法人或者其他组织的营业执照等证明文件或自然人的身份证明；</w:t>
            </w:r>
          </w:p>
        </w:tc>
      </w:tr>
      <w:tr w14:paraId="50D119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FE0498C">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312" w:type="pct"/>
            <w:vAlign w:val="center"/>
          </w:tcPr>
          <w:p w14:paraId="54EFBAE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财务状况报告</w:t>
            </w:r>
          </w:p>
        </w:tc>
        <w:tc>
          <w:tcPr>
            <w:tcW w:w="3263" w:type="pct"/>
            <w:vAlign w:val="center"/>
          </w:tcPr>
          <w:p w14:paraId="330025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提供2023年度财务审计报告或开标前六个月内其基本存款账户开户银行出具的资信证明（附开户许可证或开户备案证明或基本账户信息）；</w:t>
            </w:r>
          </w:p>
        </w:tc>
      </w:tr>
      <w:tr w14:paraId="26D911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2C535A76">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12" w:type="pct"/>
            <w:vAlign w:val="center"/>
          </w:tcPr>
          <w:p w14:paraId="21917A2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税收缴纳证明</w:t>
            </w:r>
          </w:p>
        </w:tc>
        <w:tc>
          <w:tcPr>
            <w:tcW w:w="3263" w:type="pct"/>
            <w:vAlign w:val="center"/>
          </w:tcPr>
          <w:p w14:paraId="7F22836A">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提供2024年01月01日至今已缴存的至少一个月的纳税证明或完税证明，依法免税的单位应提供相关证明材料；</w:t>
            </w:r>
          </w:p>
        </w:tc>
      </w:tr>
      <w:tr w14:paraId="7DEA3B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E4BDD8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312" w:type="pct"/>
            <w:vAlign w:val="center"/>
          </w:tcPr>
          <w:p w14:paraId="1373413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社会保障资金缴纳证明</w:t>
            </w:r>
          </w:p>
        </w:tc>
        <w:tc>
          <w:tcPr>
            <w:tcW w:w="3263" w:type="pct"/>
            <w:vAlign w:val="center"/>
          </w:tcPr>
          <w:p w14:paraId="2C65A737">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提供2024年01月01日至今已缴存的至少一个月的社会保障资金缴存单据或社保机构开具的社会保险参保缴费情况证明，依法不需要缴纳社会保障资金的单位应提供相关证明材料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highlight w:val="none"/>
              </w:rPr>
              <w:t>；</w:t>
            </w:r>
          </w:p>
        </w:tc>
      </w:tr>
      <w:tr w14:paraId="2BBD13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0871BC2E">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12" w:type="pct"/>
            <w:vAlign w:val="center"/>
          </w:tcPr>
          <w:p w14:paraId="58B12E0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无重大违法记录声明</w:t>
            </w:r>
          </w:p>
        </w:tc>
        <w:tc>
          <w:tcPr>
            <w:tcW w:w="3263" w:type="pct"/>
            <w:vAlign w:val="center"/>
          </w:tcPr>
          <w:p w14:paraId="66DC56A2">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参加政府采购活动前3年内，在经营活动中没有重大违法记录的书面声明；</w:t>
            </w:r>
          </w:p>
        </w:tc>
      </w:tr>
      <w:tr w14:paraId="0810A9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600AC76E">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312" w:type="pct"/>
            <w:vAlign w:val="center"/>
          </w:tcPr>
          <w:p w14:paraId="34B228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专业技术能力证明</w:t>
            </w:r>
          </w:p>
        </w:tc>
        <w:tc>
          <w:tcPr>
            <w:tcW w:w="3263" w:type="pct"/>
            <w:vAlign w:val="center"/>
          </w:tcPr>
          <w:p w14:paraId="73C9ACE7">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具备履行合同所必需的设备和专业技术能力的证明材料(由供应商根据项目需求提供说明材料或者承诺)；</w:t>
            </w:r>
          </w:p>
        </w:tc>
      </w:tr>
      <w:tr w14:paraId="3A07DB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7BE6D2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312" w:type="pct"/>
            <w:vAlign w:val="center"/>
          </w:tcPr>
          <w:p w14:paraId="0FC4342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应授权合法的人员参加投标全过程</w:t>
            </w:r>
          </w:p>
        </w:tc>
        <w:tc>
          <w:tcPr>
            <w:tcW w:w="3263" w:type="pct"/>
            <w:vAlign w:val="center"/>
          </w:tcPr>
          <w:p w14:paraId="3422672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应授权合法的人员参加投标全过程，其中法定代表人直接参加投标的，须出具法定代表人身份证，并与营业执照上信息一致。法定代表人授权代表参加投标的，须出具法定代表人授权书及授权代表身份证；</w:t>
            </w:r>
          </w:p>
        </w:tc>
      </w:tr>
      <w:tr w14:paraId="332E1A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ECC9271">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312" w:type="pct"/>
            <w:vAlign w:val="center"/>
          </w:tcPr>
          <w:p w14:paraId="3B5C129E">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信用查询</w:t>
            </w:r>
          </w:p>
        </w:tc>
        <w:tc>
          <w:tcPr>
            <w:tcW w:w="3263" w:type="pct"/>
            <w:vAlign w:val="center"/>
          </w:tcPr>
          <w:p w14:paraId="7BE2D2AB">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在“信用中国”网站（www.creditchina.gov.cn）和“中国政府采购网”（ccgp.gov.cn）对投标人信用信息进行查询，如果投标人被查实在开标前已列入失信被执行人、重大税收违法失信主体、政府采购严重违法失信行为记录名单，其响应为无效</w:t>
            </w:r>
            <w:r>
              <w:rPr>
                <w:rFonts w:hint="eastAsia" w:ascii="宋体" w:hAnsi="宋体" w:eastAsia="宋体" w:cs="宋体"/>
                <w:sz w:val="24"/>
                <w:szCs w:val="24"/>
                <w:highlight w:val="none"/>
              </w:rPr>
              <w:t>；</w:t>
            </w:r>
          </w:p>
        </w:tc>
      </w:tr>
      <w:tr w14:paraId="396831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7411FB20">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312" w:type="pct"/>
            <w:vAlign w:val="center"/>
          </w:tcPr>
          <w:p w14:paraId="0095CF81">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关联关系</w:t>
            </w:r>
          </w:p>
        </w:tc>
        <w:tc>
          <w:tcPr>
            <w:tcW w:w="3263" w:type="pct"/>
            <w:vAlign w:val="center"/>
          </w:tcPr>
          <w:p w14:paraId="128749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lang w:val="en-US" w:eastAsia="zh-CN"/>
              </w:rPr>
            </w:pPr>
            <w:r>
              <w:rPr>
                <w:rStyle w:val="19"/>
                <w:rFonts w:hint="eastAsia" w:ascii="宋体" w:hAnsi="宋体" w:eastAsia="宋体" w:cs="宋体"/>
                <w:b w:val="0"/>
                <w:bCs w:val="0"/>
                <w:i w:val="0"/>
                <w:iCs w:val="0"/>
                <w:caps w:val="0"/>
                <w:color w:val="333333"/>
                <w:spacing w:val="0"/>
                <w:sz w:val="24"/>
                <w:szCs w:val="24"/>
                <w:highlight w:val="none"/>
                <w:shd w:val="clear" w:color="auto" w:fill="FFFFFF"/>
                <w:vertAlign w:val="baseline"/>
                <w:lang w:val="en-US" w:eastAsia="zh-CN"/>
              </w:rPr>
              <w:t>单</w:t>
            </w:r>
            <w:r>
              <w:rPr>
                <w:rFonts w:hint="eastAsia" w:ascii="宋体" w:hAnsi="宋体" w:eastAsia="宋体" w:cs="宋体"/>
                <w:i w:val="0"/>
                <w:iCs w:val="0"/>
                <w:caps w:val="0"/>
                <w:color w:val="auto"/>
                <w:spacing w:val="0"/>
                <w:kern w:val="0"/>
                <w:sz w:val="24"/>
                <w:szCs w:val="24"/>
                <w:highlight w:val="none"/>
                <w:u w:val="none"/>
                <w:lang w:val="en-US" w:eastAsia="zh-CN" w:bidi="ar-SA"/>
              </w:rPr>
              <w:t>位负责人为同一人或者存在直接控股、管理关系的不同供应商，不得参加同一合同项下的政府采购活动；</w:t>
            </w:r>
          </w:p>
        </w:tc>
      </w:tr>
      <w:tr w14:paraId="5BDB74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AA8F331">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312" w:type="pct"/>
            <w:vAlign w:val="center"/>
          </w:tcPr>
          <w:p w14:paraId="0385EED8">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63" w:type="pct"/>
            <w:vAlign w:val="center"/>
          </w:tcPr>
          <w:p w14:paraId="1829F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投标人具有建筑工程施工总承包三级（含三级）及以上资质（或调整后的同等级资质），并提供有效的安全生产许可证</w:t>
            </w:r>
            <w:r>
              <w:rPr>
                <w:rFonts w:hint="default" w:ascii="宋体" w:hAnsi="宋体" w:eastAsia="宋体" w:cs="宋体"/>
                <w:i w:val="0"/>
                <w:iCs w:val="0"/>
                <w:caps w:val="0"/>
                <w:color w:val="auto"/>
                <w:spacing w:val="0"/>
                <w:kern w:val="0"/>
                <w:sz w:val="24"/>
                <w:szCs w:val="24"/>
                <w:highlight w:val="none"/>
                <w:u w:val="none"/>
                <w:lang w:val="en-US" w:eastAsia="zh-CN" w:bidi="ar-SA"/>
              </w:rPr>
              <w:t>；</w:t>
            </w:r>
          </w:p>
        </w:tc>
      </w:tr>
      <w:tr w14:paraId="278D1C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310C3A3D">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312" w:type="pct"/>
            <w:vAlign w:val="center"/>
          </w:tcPr>
          <w:p w14:paraId="21D9FABA">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项目经理</w:t>
            </w:r>
          </w:p>
        </w:tc>
        <w:tc>
          <w:tcPr>
            <w:tcW w:w="3263" w:type="pct"/>
            <w:vAlign w:val="center"/>
          </w:tcPr>
          <w:p w14:paraId="2F0911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lang w:val="en-US" w:eastAsia="zh-CN"/>
              </w:rPr>
            </w:pPr>
            <w:r>
              <w:rPr>
                <w:rFonts w:hint="default" w:ascii="宋体" w:hAnsi="宋体" w:eastAsia="宋体" w:cs="宋体"/>
                <w:i w:val="0"/>
                <w:iCs w:val="0"/>
                <w:caps w:val="0"/>
                <w:color w:val="auto"/>
                <w:spacing w:val="0"/>
                <w:kern w:val="0"/>
                <w:sz w:val="24"/>
                <w:szCs w:val="24"/>
                <w:highlight w:val="none"/>
                <w:u w:val="none"/>
                <w:lang w:val="en-US" w:eastAsia="zh-CN" w:bidi="ar-SA"/>
              </w:rPr>
              <w:t>项目经理须具备建筑工程专业二级及以上建造师资格,具有有效的安全生产考核合格证书（建安 B 证），且未担任其他在建工程项目的项目经理声明</w:t>
            </w:r>
            <w:r>
              <w:rPr>
                <w:rFonts w:hint="eastAsia" w:ascii="宋体" w:hAnsi="宋体" w:eastAsia="宋体" w:cs="宋体"/>
                <w:i w:val="0"/>
                <w:iCs w:val="0"/>
                <w:caps w:val="0"/>
                <w:color w:val="auto"/>
                <w:spacing w:val="0"/>
                <w:kern w:val="0"/>
                <w:sz w:val="24"/>
                <w:szCs w:val="24"/>
                <w:highlight w:val="none"/>
                <w:u w:val="none"/>
                <w:lang w:val="en-US" w:eastAsia="zh-CN" w:bidi="ar-SA"/>
              </w:rPr>
              <w:t>；</w:t>
            </w:r>
          </w:p>
        </w:tc>
      </w:tr>
      <w:tr w14:paraId="7CB7EC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19" w:hRule="atLeast"/>
          <w:jc w:val="center"/>
        </w:trPr>
        <w:tc>
          <w:tcPr>
            <w:tcW w:w="423" w:type="pct"/>
            <w:vAlign w:val="center"/>
          </w:tcPr>
          <w:p w14:paraId="5B28CD51">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1312" w:type="pct"/>
            <w:vAlign w:val="center"/>
          </w:tcPr>
          <w:p w14:paraId="07FC0330">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信息查询</w:t>
            </w:r>
          </w:p>
        </w:tc>
        <w:tc>
          <w:tcPr>
            <w:tcW w:w="3263" w:type="pct"/>
            <w:vAlign w:val="center"/>
          </w:tcPr>
          <w:p w14:paraId="196C6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u w:val="none"/>
                <w:lang w:eastAsia="zh-CN"/>
              </w:rPr>
              <w:t>企业基本信息及项目经理基本信息须在“陕西省建筑市场监管与诚信信息一体化平台”可查询并在有效期内，且无不良记录。</w:t>
            </w:r>
          </w:p>
        </w:tc>
      </w:tr>
      <w:tr w14:paraId="3FFD4D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3" w:type="pct"/>
            <w:vAlign w:val="center"/>
          </w:tcPr>
          <w:p w14:paraId="12BBCE31">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1312" w:type="pct"/>
            <w:vAlign w:val="center"/>
          </w:tcPr>
          <w:p w14:paraId="419D501C">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报价</w:t>
            </w:r>
          </w:p>
        </w:tc>
        <w:tc>
          <w:tcPr>
            <w:tcW w:w="3263" w:type="pct"/>
            <w:vAlign w:val="center"/>
          </w:tcPr>
          <w:p w14:paraId="27594C80">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sz w:val="24"/>
                <w:highlight w:val="none"/>
              </w:rPr>
              <w:t>供应商的含税完全综合单价&gt;含税完全综合单价最高限价或投标</w:t>
            </w:r>
            <w:r>
              <w:rPr>
                <w:rFonts w:hint="eastAsia" w:ascii="宋体" w:hAnsi="宋体" w:eastAsia="宋体" w:cs="宋体"/>
                <w:sz w:val="24"/>
                <w:highlight w:val="none"/>
                <w:lang w:eastAsia="zh-CN"/>
              </w:rPr>
              <w:t>报</w:t>
            </w:r>
            <w:r>
              <w:rPr>
                <w:rFonts w:hint="eastAsia" w:ascii="宋体" w:hAnsi="宋体" w:eastAsia="宋体" w:cs="宋体"/>
                <w:sz w:val="24"/>
                <w:highlight w:val="none"/>
              </w:rPr>
              <w:t>价&gt;</w:t>
            </w:r>
            <w:r>
              <w:rPr>
                <w:rFonts w:hint="eastAsia" w:ascii="宋体" w:hAnsi="宋体" w:eastAsia="宋体" w:cs="宋体"/>
                <w:sz w:val="24"/>
                <w:highlight w:val="none"/>
                <w:lang w:eastAsia="zh-CN"/>
              </w:rPr>
              <w:t>项目</w:t>
            </w:r>
            <w:r>
              <w:rPr>
                <w:rFonts w:hint="eastAsia" w:ascii="宋体" w:hAnsi="宋体" w:eastAsia="宋体" w:cs="宋体"/>
                <w:sz w:val="24"/>
                <w:highlight w:val="none"/>
              </w:rPr>
              <w:t>预算时，即为无效文件</w:t>
            </w:r>
            <w:r>
              <w:rPr>
                <w:rFonts w:hint="eastAsia" w:ascii="宋体" w:hAnsi="宋体" w:eastAsia="宋体" w:cs="宋体"/>
                <w:sz w:val="24"/>
                <w:highlight w:val="none"/>
                <w:lang w:eastAsia="zh-CN"/>
              </w:rPr>
              <w:t>。</w:t>
            </w:r>
          </w:p>
        </w:tc>
      </w:tr>
      <w:tr w14:paraId="241B5F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726DC096">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59FCC4B6">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5BD5CD3">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30EFB0B5">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75DFE06B">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基本存款账户信息》、《无重大违法记录声明》、《法定代表人委托授权书》、《法定代表人身份证明书》、《联合体协议书》应按第五章《投标文件构成及格式》中给定的格式填写，并按要求签字、盖章。</w:t>
            </w:r>
          </w:p>
          <w:p w14:paraId="1D703B84">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77F50A52">
      <w:pPr>
        <w:numPr>
          <w:ilvl w:val="0"/>
          <w:numId w:val="5"/>
        </w:numPr>
        <w:snapToGrid w:val="0"/>
        <w:spacing w:line="440" w:lineRule="atLeast"/>
        <w:ind w:left="-482" w:leftChars="0" w:right="210" w:firstLine="482" w:firstLineChars="0"/>
        <w:rPr>
          <w:rFonts w:hint="eastAsia" w:ascii="宋体" w:hAnsi="宋体" w:cs="宋体"/>
          <w:b/>
          <w:color w:val="auto"/>
          <w:sz w:val="24"/>
          <w:highlight w:val="none"/>
        </w:rPr>
      </w:pPr>
      <w:r>
        <w:rPr>
          <w:rFonts w:hint="eastAsia" w:ascii="宋体" w:hAnsi="宋体" w:cs="宋体"/>
          <w:b/>
          <w:color w:val="auto"/>
          <w:sz w:val="24"/>
          <w:highlight w:val="none"/>
        </w:rPr>
        <w:t>符合性检查</w:t>
      </w:r>
    </w:p>
    <w:p w14:paraId="42E350A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54966E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〖符合性审查表〗</w:t>
      </w:r>
    </w:p>
    <w:tbl>
      <w:tblPr>
        <w:tblStyle w:val="16"/>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44"/>
        <w:gridCol w:w="2549"/>
        <w:gridCol w:w="6113"/>
      </w:tblGrid>
      <w:tr w14:paraId="180212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4" w:type="pct"/>
            <w:tcBorders>
              <w:top w:val="single" w:color="auto" w:sz="12" w:space="0"/>
              <w:bottom w:val="single" w:color="auto" w:sz="2" w:space="0"/>
            </w:tcBorders>
            <w:shd w:val="clear" w:color="auto" w:fill="F1F1F1" w:themeFill="background1" w:themeFillShade="F2"/>
            <w:vAlign w:val="center"/>
          </w:tcPr>
          <w:p w14:paraId="159DAB0C">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340" w:type="pct"/>
            <w:tcBorders>
              <w:top w:val="single" w:color="auto" w:sz="12" w:space="0"/>
              <w:bottom w:val="single" w:color="auto" w:sz="2" w:space="0"/>
            </w:tcBorders>
            <w:shd w:val="clear" w:color="auto" w:fill="F1F1F1" w:themeFill="background1" w:themeFillShade="F2"/>
            <w:vAlign w:val="center"/>
          </w:tcPr>
          <w:p w14:paraId="3E7885B8">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214" w:type="pct"/>
            <w:tcBorders>
              <w:top w:val="single" w:color="auto" w:sz="12" w:space="0"/>
              <w:bottom w:val="single" w:color="auto" w:sz="2" w:space="0"/>
            </w:tcBorders>
            <w:shd w:val="clear" w:color="auto" w:fill="F1F1F1" w:themeFill="background1" w:themeFillShade="F2"/>
            <w:vAlign w:val="center"/>
          </w:tcPr>
          <w:p w14:paraId="65BB0812">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5A6582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tcBorders>
              <w:top w:val="single" w:color="auto" w:sz="2" w:space="0"/>
            </w:tcBorders>
            <w:vAlign w:val="center"/>
          </w:tcPr>
          <w:p w14:paraId="70C18DF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340" w:type="pct"/>
            <w:tcBorders>
              <w:top w:val="single" w:color="auto" w:sz="2" w:space="0"/>
            </w:tcBorders>
            <w:vAlign w:val="center"/>
          </w:tcPr>
          <w:p w14:paraId="1EB1CF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214" w:type="pct"/>
            <w:tcBorders>
              <w:top w:val="single" w:color="auto" w:sz="2" w:space="0"/>
            </w:tcBorders>
            <w:vAlign w:val="center"/>
          </w:tcPr>
          <w:p w14:paraId="135BF0BB">
            <w:pPr>
              <w:spacing w:line="440" w:lineRule="atLeast"/>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08C99B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vAlign w:val="center"/>
          </w:tcPr>
          <w:p w14:paraId="0BF3186B">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340" w:type="pct"/>
            <w:vAlign w:val="center"/>
          </w:tcPr>
          <w:p w14:paraId="37964914">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签章</w:t>
            </w:r>
          </w:p>
        </w:tc>
        <w:tc>
          <w:tcPr>
            <w:tcW w:w="3214" w:type="pct"/>
            <w:vAlign w:val="center"/>
          </w:tcPr>
          <w:p w14:paraId="41B5EDD7">
            <w:pPr>
              <w:spacing w:line="440" w:lineRule="atLeast"/>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57B85D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vAlign w:val="center"/>
          </w:tcPr>
          <w:p w14:paraId="7AAEB80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40" w:type="pct"/>
            <w:vAlign w:val="center"/>
          </w:tcPr>
          <w:p w14:paraId="452C8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214" w:type="pct"/>
            <w:vAlign w:val="center"/>
          </w:tcPr>
          <w:p w14:paraId="21730D58">
            <w:pPr>
              <w:spacing w:line="360" w:lineRule="auto"/>
              <w:jc w:val="both"/>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1BF695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vAlign w:val="center"/>
          </w:tcPr>
          <w:p w14:paraId="1371D6B2">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340" w:type="pct"/>
            <w:vAlign w:val="center"/>
          </w:tcPr>
          <w:p w14:paraId="28D08DEF">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tc>
        <w:tc>
          <w:tcPr>
            <w:tcW w:w="3214" w:type="pct"/>
            <w:vAlign w:val="center"/>
          </w:tcPr>
          <w:p w14:paraId="2FAC950E">
            <w:pPr>
              <w:spacing w:line="440" w:lineRule="atLeast"/>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07CB5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vAlign w:val="center"/>
          </w:tcPr>
          <w:p w14:paraId="1F7DC9E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40" w:type="pct"/>
            <w:vAlign w:val="center"/>
          </w:tcPr>
          <w:p w14:paraId="4E991598">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电子投标文件雷同性分析</w:t>
            </w:r>
          </w:p>
        </w:tc>
        <w:tc>
          <w:tcPr>
            <w:tcW w:w="3214" w:type="pct"/>
            <w:vAlign w:val="center"/>
          </w:tcPr>
          <w:p w14:paraId="68226EC6">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112153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4" w:type="dxa"/>
            <w:vAlign w:val="center"/>
          </w:tcPr>
          <w:p w14:paraId="09E81E42">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549" w:type="dxa"/>
            <w:vAlign w:val="center"/>
          </w:tcPr>
          <w:p w14:paraId="7F31DA0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专门面向中小企业</w:t>
            </w:r>
          </w:p>
        </w:tc>
        <w:tc>
          <w:tcPr>
            <w:tcW w:w="6113" w:type="dxa"/>
            <w:vAlign w:val="center"/>
          </w:tcPr>
          <w:p w14:paraId="7802925D">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投标人为</w:t>
            </w:r>
            <w:r>
              <w:rPr>
                <w:rFonts w:hint="eastAsia" w:ascii="宋体" w:hAnsi="宋体" w:eastAsia="宋体" w:cs="宋体"/>
                <w:color w:val="auto"/>
                <w:sz w:val="24"/>
                <w:szCs w:val="24"/>
                <w:highlight w:val="none"/>
                <w:lang w:val="en-US" w:eastAsia="zh-CN"/>
              </w:rPr>
              <w:t>中小微【中型或小型或微型】企</w:t>
            </w:r>
            <w:r>
              <w:rPr>
                <w:rFonts w:hint="eastAsia" w:ascii="宋体" w:hAnsi="宋体" w:eastAsia="宋体" w:cs="宋体"/>
                <w:sz w:val="24"/>
                <w:szCs w:val="24"/>
                <w:highlight w:val="none"/>
                <w:lang w:val="en-US" w:eastAsia="zh-CN"/>
              </w:rPr>
              <w:t>业或监狱企业或残疾人福利性单位。</w:t>
            </w:r>
          </w:p>
        </w:tc>
      </w:tr>
      <w:tr w14:paraId="3DCD55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4" w:type="pct"/>
            <w:vAlign w:val="center"/>
          </w:tcPr>
          <w:p w14:paraId="3E48364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340" w:type="pct"/>
            <w:vAlign w:val="center"/>
          </w:tcPr>
          <w:p w14:paraId="6A8175B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214" w:type="pct"/>
            <w:vAlign w:val="center"/>
          </w:tcPr>
          <w:p w14:paraId="55B1AD46">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2225D514">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（1）评标委员会有权就投标文件中含混之处向上述步骤初审合格的投标人提出询问或澄清要求；投标人将有关询标澄清、补正、说明的内容应以书面形式提交；</w:t>
      </w:r>
    </w:p>
    <w:p w14:paraId="4B933BB1">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文件作为评标的依据，澄清、补正、说明的内容只作为评标参考。评标澄清时投标人只作说明和解释，不得借此对投标报价、工期、主要技术指标等实质性内容做任何修改；如澄清、补正、说明的内容与投标文件内容有重大相悖或矛盾，将被认定为无效文件；</w:t>
      </w:r>
    </w:p>
    <w:p w14:paraId="2522F164">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（3）投标人对投标文件的澄清不得改变投标报价及实质内容。</w:t>
      </w:r>
    </w:p>
    <w:p w14:paraId="6D430237">
      <w:pPr>
        <w:spacing w:line="440" w:lineRule="atLeast"/>
        <w:rPr>
          <w:rFonts w:hint="eastAsia" w:ascii="宋体" w:hAnsi="宋体" w:cs="宋体"/>
          <w:color w:val="auto"/>
          <w:sz w:val="24"/>
          <w:highlight w:val="none"/>
        </w:rPr>
      </w:pPr>
      <w:r>
        <w:rPr>
          <w:rFonts w:hint="eastAsia" w:ascii="宋体" w:hAnsi="宋体" w:cs="宋体"/>
          <w:color w:val="auto"/>
          <w:sz w:val="24"/>
          <w:highlight w:val="none"/>
        </w:rPr>
        <w:t>评标时，投标文件中出现下列情况，修正原则为：</w:t>
      </w:r>
    </w:p>
    <w:p w14:paraId="32C5229F">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A.投标文件中开标一览表内容与投标文件中明细内容不一致的，以开标一览表为准；</w:t>
      </w:r>
    </w:p>
    <w:p w14:paraId="30E2114E">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B.投标报价的大写金额和小写金额不一致的，以大写金额为准；</w:t>
      </w:r>
    </w:p>
    <w:p w14:paraId="6B9434ED">
      <w:pPr>
        <w:spacing w:line="440" w:lineRule="atLeast"/>
        <w:ind w:firstLine="600" w:firstLineChars="250"/>
        <w:rPr>
          <w:rFonts w:hint="eastAsia" w:ascii="宋体" w:hAnsi="宋体" w:cs="宋体"/>
          <w:color w:val="auto"/>
          <w:sz w:val="24"/>
          <w:highlight w:val="none"/>
        </w:rPr>
      </w:pPr>
      <w:r>
        <w:rPr>
          <w:rFonts w:hint="eastAsia" w:ascii="宋体" w:hAnsi="宋体" w:cs="宋体"/>
          <w:color w:val="auto"/>
          <w:sz w:val="24"/>
          <w:highlight w:val="none"/>
        </w:rPr>
        <w:t>C.总价金额与按单价汇总金额不一致的，以单价金额计算结果为准；</w:t>
      </w:r>
    </w:p>
    <w:p w14:paraId="215388D7">
      <w:pPr>
        <w:spacing w:line="440" w:lineRule="atLeast"/>
        <w:ind w:firstLine="600" w:firstLineChars="250"/>
        <w:rPr>
          <w:rFonts w:hint="eastAsia" w:ascii="宋体" w:hAnsi="宋体" w:cs="宋体"/>
          <w:color w:val="auto"/>
          <w:sz w:val="24"/>
          <w:highlight w:val="none"/>
        </w:rPr>
      </w:pPr>
      <w:r>
        <w:rPr>
          <w:rFonts w:hint="eastAsia" w:ascii="宋体" w:hAnsi="宋体" w:cs="宋体"/>
          <w:color w:val="auto"/>
          <w:sz w:val="24"/>
          <w:highlight w:val="none"/>
        </w:rPr>
        <w:t>D.单价金额小数点有明显错位的，以总价为准，并修改单价；</w:t>
      </w:r>
    </w:p>
    <w:p w14:paraId="61C9402A">
      <w:pPr>
        <w:spacing w:line="440" w:lineRule="atLeast"/>
        <w:ind w:firstLine="600" w:firstLineChars="250"/>
        <w:rPr>
          <w:rFonts w:hint="eastAsia" w:ascii="宋体" w:hAnsi="宋体" w:cs="宋体"/>
          <w:color w:val="auto"/>
          <w:sz w:val="24"/>
          <w:highlight w:val="none"/>
        </w:rPr>
      </w:pPr>
      <w:r>
        <w:rPr>
          <w:rFonts w:hint="eastAsia" w:ascii="宋体" w:hAnsi="宋体" w:cs="宋体"/>
          <w:color w:val="auto"/>
          <w:sz w:val="24"/>
          <w:highlight w:val="none"/>
        </w:rPr>
        <w:t>E.多处内容交叉不符时，以评标委员会成员会评审结果为准；</w:t>
      </w:r>
    </w:p>
    <w:p w14:paraId="092B3EA6">
      <w:pPr>
        <w:kinsoku w:val="0"/>
        <w:overflowPunct w:val="0"/>
        <w:spacing w:line="440" w:lineRule="atLeast"/>
        <w:ind w:firstLine="600" w:firstLineChars="25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F.文字与图表不符时以文字为准</w:t>
      </w:r>
      <w:r>
        <w:rPr>
          <w:rFonts w:hint="eastAsia" w:ascii="宋体" w:hAnsi="宋体" w:cs="宋体"/>
          <w:color w:val="auto"/>
          <w:sz w:val="24"/>
          <w:highlight w:val="none"/>
          <w:lang w:eastAsia="zh-CN"/>
        </w:rPr>
        <w:t>。</w:t>
      </w:r>
    </w:p>
    <w:p w14:paraId="531D5A98">
      <w:pPr>
        <w:spacing w:line="440" w:lineRule="atLeast"/>
        <w:ind w:left="120" w:leftChars="57" w:firstLine="480" w:firstLineChars="200"/>
        <w:rPr>
          <w:rFonts w:hint="eastAsia" w:ascii="宋体" w:hAnsi="宋体" w:cs="宋体"/>
          <w:color w:val="auto"/>
          <w:sz w:val="24"/>
          <w:highlight w:val="none"/>
        </w:rPr>
      </w:pPr>
      <w:r>
        <w:rPr>
          <w:rFonts w:hint="eastAsia" w:ascii="宋体" w:hAnsi="宋体" w:cs="宋体"/>
          <w:color w:val="auto"/>
          <w:sz w:val="24"/>
          <w:highlight w:val="none"/>
        </w:rPr>
        <w:t>按上述修正错误的原则及方法调整或修正投标文件的报价，投标人同意后，调整后的报价对投标人起约束作用。如果投标人不接受修正后的报价，则其投标活动将被拒绝。</w:t>
      </w:r>
    </w:p>
    <w:p w14:paraId="09D071C1">
      <w:pPr>
        <w:spacing w:line="440" w:lineRule="atLeas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.评审方法及内容</w:t>
      </w:r>
    </w:p>
    <w:p w14:paraId="0E12112E">
      <w:pPr>
        <w:spacing w:line="440" w:lineRule="atLeas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（1）采用综合评</w:t>
      </w:r>
      <w:r>
        <w:rPr>
          <w:rFonts w:hint="eastAsia" w:ascii="宋体" w:hAnsi="宋体" w:cs="宋体"/>
          <w:color w:val="auto"/>
          <w:sz w:val="24"/>
          <w:highlight w:val="none"/>
          <w:lang w:eastAsia="zh-CN"/>
        </w:rPr>
        <w:t>估</w:t>
      </w:r>
      <w:r>
        <w:rPr>
          <w:rFonts w:hint="eastAsia" w:ascii="宋体" w:hAnsi="宋体" w:cs="宋体"/>
          <w:color w:val="auto"/>
          <w:sz w:val="24"/>
          <w:highlight w:val="none"/>
        </w:rPr>
        <w:t>法：按照招标文件中规定的各项因素进行综合评审后，以投标总得分最高的投标人作为中标人的评标方法。若有两个或两个以上最高得分相同，推荐其中</w:t>
      </w:r>
      <w:r>
        <w:rPr>
          <w:rFonts w:hint="eastAsia" w:ascii="宋体" w:hAnsi="宋体" w:cs="宋体"/>
          <w:color w:val="auto"/>
          <w:sz w:val="24"/>
          <w:highlight w:val="none"/>
          <w:lang w:eastAsia="zh-CN"/>
        </w:rPr>
        <w:t>技术方案得分最高</w:t>
      </w:r>
      <w:r>
        <w:rPr>
          <w:rFonts w:hint="eastAsia" w:ascii="宋体" w:hAnsi="宋体" w:cs="宋体"/>
          <w:color w:val="auto"/>
          <w:sz w:val="24"/>
          <w:highlight w:val="none"/>
        </w:rPr>
        <w:t>的投标人为中标候选投标人。</w:t>
      </w:r>
    </w:p>
    <w:p w14:paraId="024AC025">
      <w:pPr>
        <w:spacing w:line="440" w:lineRule="atLeast"/>
        <w:ind w:firstLine="480" w:firstLineChars="200"/>
        <w:rPr>
          <w:rFonts w:hint="eastAsia" w:ascii="宋体" w:hAnsi="宋体" w:cs="宋体"/>
          <w:color w:val="auto"/>
          <w:highlight w:val="none"/>
        </w:rPr>
      </w:pPr>
      <w:r>
        <w:rPr>
          <w:rFonts w:hint="eastAsia" w:ascii="宋体" w:hAnsi="宋体" w:cs="宋体"/>
          <w:color w:val="auto"/>
          <w:sz w:val="24"/>
          <w:highlight w:val="none"/>
        </w:rPr>
        <w:t>（2）评标委员会根据以下内容进行综合比较，自主打分，按最后得分由高到低汇总排序，评标委员会根据投标结果写出评标意见。</w:t>
      </w:r>
    </w:p>
    <w:p w14:paraId="0838EABE">
      <w:pPr>
        <w:numPr>
          <w:ilvl w:val="0"/>
          <w:numId w:val="0"/>
        </w:numPr>
        <w:spacing w:line="360" w:lineRule="auto"/>
        <w:ind w:leftChars="0" w:firstLine="482" w:firstLineChars="200"/>
        <w:outlineLvl w:val="1"/>
        <w:rPr>
          <w:highlight w:val="none"/>
        </w:rPr>
      </w:pPr>
      <w:r>
        <w:rPr>
          <w:rFonts w:hint="eastAsia" w:ascii="宋体" w:hAnsi="宋体" w:cs="宋体"/>
          <w:b/>
          <w:bCs/>
          <w:color w:val="auto"/>
          <w:sz w:val="24"/>
          <w:highlight w:val="none"/>
        </w:rPr>
        <w:t>（3）评审指标分值构成（总计100分）</w:t>
      </w:r>
      <w:bookmarkEnd w:id="7"/>
    </w:p>
    <w:tbl>
      <w:tblPr>
        <w:tblStyle w:val="1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7881"/>
      </w:tblGrid>
      <w:tr w14:paraId="26D5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37" w:type="dxa"/>
            <w:vAlign w:val="center"/>
          </w:tcPr>
          <w:p w14:paraId="73028B51">
            <w:pPr>
              <w:jc w:val="center"/>
              <w:rPr>
                <w:rFonts w:ascii="宋体" w:hAnsi="宋体" w:cs="宋体"/>
                <w:b/>
                <w:sz w:val="24"/>
                <w:szCs w:val="24"/>
                <w:highlight w:val="none"/>
              </w:rPr>
            </w:pPr>
            <w:r>
              <w:rPr>
                <w:rFonts w:hint="eastAsia" w:ascii="宋体" w:hAnsi="宋体" w:cs="宋体"/>
                <w:b/>
                <w:sz w:val="24"/>
                <w:szCs w:val="24"/>
                <w:highlight w:val="none"/>
              </w:rPr>
              <w:t>评标内容</w:t>
            </w:r>
          </w:p>
        </w:tc>
        <w:tc>
          <w:tcPr>
            <w:tcW w:w="7881" w:type="dxa"/>
            <w:vAlign w:val="center"/>
          </w:tcPr>
          <w:p w14:paraId="113D6E70">
            <w:pPr>
              <w:jc w:val="center"/>
              <w:rPr>
                <w:rFonts w:ascii="宋体" w:hAnsi="宋体" w:cs="宋体"/>
                <w:b/>
                <w:sz w:val="24"/>
                <w:szCs w:val="24"/>
                <w:highlight w:val="none"/>
              </w:rPr>
            </w:pPr>
            <w:r>
              <w:rPr>
                <w:rFonts w:hint="eastAsia" w:ascii="宋体" w:hAnsi="宋体" w:cs="宋体"/>
                <w:b/>
                <w:sz w:val="24"/>
                <w:szCs w:val="24"/>
                <w:highlight w:val="none"/>
              </w:rPr>
              <w:t>评标原则与标准</w:t>
            </w:r>
          </w:p>
        </w:tc>
      </w:tr>
      <w:tr w14:paraId="7410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37" w:type="dxa"/>
            <w:vAlign w:val="center"/>
          </w:tcPr>
          <w:p w14:paraId="44A72F3C">
            <w:pPr>
              <w:jc w:val="center"/>
              <w:rPr>
                <w:rFonts w:ascii="宋体" w:hAnsi="宋体" w:cs="宋体"/>
                <w:sz w:val="24"/>
                <w:szCs w:val="24"/>
                <w:highlight w:val="none"/>
              </w:rPr>
            </w:pPr>
            <w:r>
              <w:rPr>
                <w:rFonts w:hint="eastAsia" w:ascii="宋体" w:hAnsi="宋体" w:cs="宋体"/>
                <w:sz w:val="24"/>
                <w:szCs w:val="24"/>
                <w:highlight w:val="none"/>
              </w:rPr>
              <w:t>投标报价</w:t>
            </w:r>
          </w:p>
          <w:p w14:paraId="44B0CC3D">
            <w:pPr>
              <w:jc w:val="center"/>
              <w:rPr>
                <w:rFonts w:ascii="宋体" w:hAnsi="宋体" w:cs="宋体"/>
                <w:sz w:val="24"/>
                <w:szCs w:val="24"/>
                <w:highlight w:val="none"/>
              </w:rPr>
            </w:pPr>
            <w:r>
              <w:rPr>
                <w:rFonts w:hint="eastAsia" w:ascii="宋体" w:hAnsi="宋体" w:cs="宋体"/>
                <w:sz w:val="24"/>
                <w:szCs w:val="24"/>
                <w:highlight w:val="none"/>
              </w:rPr>
              <w:t>（30分）</w:t>
            </w:r>
          </w:p>
        </w:tc>
        <w:tc>
          <w:tcPr>
            <w:tcW w:w="7881" w:type="dxa"/>
            <w:vAlign w:val="center"/>
          </w:tcPr>
          <w:p w14:paraId="598C8CF0">
            <w:pPr>
              <w:spacing w:line="360" w:lineRule="auto"/>
              <w:rPr>
                <w:rFonts w:hint="eastAsia" w:ascii="宋体" w:hAnsi="宋体" w:cs="宋体"/>
                <w:sz w:val="24"/>
                <w:szCs w:val="24"/>
                <w:highlight w:val="none"/>
                <w:lang w:val="zh-CN"/>
              </w:rPr>
            </w:pPr>
            <w:r>
              <w:rPr>
                <w:rFonts w:hint="eastAsia" w:ascii="宋体" w:hAnsi="宋体" w:cs="宋体"/>
                <w:sz w:val="24"/>
                <w:szCs w:val="24"/>
                <w:highlight w:val="none"/>
                <w:lang w:val="zh-CN"/>
              </w:rPr>
              <w:t>经资格审查、符合性审查合格的投标文件，其投标报价为有效投标报价。满足招标文件要求且投标价格最低的投标报价为评标基准价，其价格分为满分。价格分按照下列公式计算。</w:t>
            </w:r>
          </w:p>
          <w:p w14:paraId="355E2B92">
            <w:pPr>
              <w:spacing w:line="360" w:lineRule="auto"/>
              <w:rPr>
                <w:rFonts w:hint="default" w:ascii="宋体" w:hAnsi="宋体" w:cs="宋体" w:eastAsiaTheme="minorEastAsia"/>
                <w:sz w:val="24"/>
                <w:szCs w:val="24"/>
                <w:highlight w:val="none"/>
                <w:lang w:val="en-US" w:eastAsia="zh-CN"/>
              </w:rPr>
            </w:pPr>
            <w:r>
              <w:rPr>
                <w:rFonts w:hint="eastAsia" w:ascii="宋体" w:hAnsi="宋体" w:cs="宋体"/>
                <w:sz w:val="24"/>
                <w:szCs w:val="24"/>
                <w:highlight w:val="none"/>
                <w:lang w:val="zh-CN"/>
              </w:rPr>
              <w:t>投标报价得分=(评标基准价／投标报价)×</w:t>
            </w:r>
            <w:r>
              <w:rPr>
                <w:rFonts w:hint="eastAsia" w:ascii="宋体" w:hAnsi="宋体" w:cs="宋体"/>
                <w:sz w:val="24"/>
                <w:szCs w:val="24"/>
                <w:highlight w:val="none"/>
                <w:lang w:val="en-US" w:eastAsia="zh-CN"/>
              </w:rPr>
              <w:t>30</w:t>
            </w:r>
          </w:p>
          <w:p w14:paraId="0D78D2D7">
            <w:pPr>
              <w:spacing w:line="360" w:lineRule="auto"/>
              <w:rPr>
                <w:rFonts w:ascii="宋体" w:hAnsi="宋体" w:cs="宋体"/>
                <w:sz w:val="24"/>
                <w:szCs w:val="24"/>
                <w:highlight w:val="none"/>
              </w:rPr>
            </w:pPr>
            <w:r>
              <w:rPr>
                <w:rFonts w:hint="eastAsia" w:ascii="宋体" w:hAnsi="宋体" w:cs="宋体"/>
                <w:sz w:val="24"/>
                <w:szCs w:val="24"/>
                <w:highlight w:val="none"/>
                <w:lang w:val="en-US" w:eastAsia="zh-CN"/>
              </w:rPr>
              <w:t>注：本项目专门面向中小企业采购，根据财政部发布《政府采购促进中小企业发展政策问答》的规定，专门面向中小企业采购的项目或者采购包，不再执行价格评审优惠的扶持政策。</w:t>
            </w:r>
          </w:p>
        </w:tc>
      </w:tr>
      <w:tr w14:paraId="0A57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Merge w:val="restart"/>
            <w:vAlign w:val="center"/>
          </w:tcPr>
          <w:p w14:paraId="66FB9AF1">
            <w:pPr>
              <w:adjustRightInd w:val="0"/>
              <w:snapToGrid w:val="0"/>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方案</w:t>
            </w:r>
          </w:p>
          <w:p w14:paraId="45A284E7">
            <w:pPr>
              <w:adjustRightInd w:val="0"/>
              <w:snapToGrid w:val="0"/>
              <w:spacing w:line="276" w:lineRule="auto"/>
              <w:jc w:val="center"/>
              <w:rPr>
                <w:rFonts w:ascii="宋体" w:hAnsi="宋体" w:cs="宋体"/>
                <w:sz w:val="24"/>
                <w:szCs w:val="24"/>
                <w:highlight w:val="none"/>
              </w:rPr>
            </w:pPr>
            <w:r>
              <w:rPr>
                <w:rFonts w:hint="eastAsia" w:ascii="宋体" w:hAnsi="宋体" w:cs="宋体"/>
                <w:color w:val="auto"/>
                <w:sz w:val="24"/>
                <w:szCs w:val="24"/>
                <w:highlight w:val="none"/>
              </w:rPr>
              <w:t>（25分）</w:t>
            </w:r>
          </w:p>
        </w:tc>
        <w:tc>
          <w:tcPr>
            <w:tcW w:w="7881" w:type="dxa"/>
            <w:vAlign w:val="center"/>
          </w:tcPr>
          <w:p w14:paraId="78453303">
            <w:pPr>
              <w:spacing w:line="360" w:lineRule="auto"/>
              <w:jc w:val="left"/>
              <w:rPr>
                <w:rFonts w:hint="eastAsia" w:ascii="宋体" w:hAnsi="宋体" w:cs="宋体"/>
                <w:sz w:val="24"/>
                <w:szCs w:val="24"/>
                <w:highlight w:val="none"/>
                <w:lang w:val="zh-CN"/>
              </w:rPr>
            </w:pPr>
            <w:r>
              <w:rPr>
                <w:rFonts w:hint="eastAsia" w:ascii="宋体" w:hAnsi="宋体" w:cs="宋体"/>
                <w:sz w:val="24"/>
                <w:szCs w:val="24"/>
                <w:highlight w:val="none"/>
                <w:lang w:val="en-US" w:eastAsia="zh-CN"/>
              </w:rPr>
              <w:t>1.</w:t>
            </w:r>
            <w:r>
              <w:rPr>
                <w:rFonts w:hint="eastAsia" w:ascii="宋体" w:hAnsi="宋体" w:cs="宋体"/>
                <w:sz w:val="24"/>
                <w:szCs w:val="24"/>
                <w:highlight w:val="none"/>
                <w:lang w:val="zh-CN"/>
              </w:rPr>
              <w:t>对各投标人的</w:t>
            </w:r>
            <w:r>
              <w:rPr>
                <w:rFonts w:hint="eastAsia" w:ascii="宋体" w:hAnsi="宋体" w:cs="宋体"/>
                <w:sz w:val="24"/>
                <w:szCs w:val="24"/>
                <w:highlight w:val="none"/>
                <w:lang w:val="zh-CN" w:eastAsia="zh-CN"/>
              </w:rPr>
              <w:t>铲青、防尘网覆盖、垃圾清运、地面破除及围墙圈建</w:t>
            </w:r>
            <w:r>
              <w:rPr>
                <w:rFonts w:hint="eastAsia" w:ascii="宋体" w:hAnsi="宋体" w:cs="宋体"/>
                <w:sz w:val="24"/>
                <w:szCs w:val="24"/>
                <w:highlight w:val="none"/>
                <w:lang w:val="zh-CN"/>
              </w:rPr>
              <w:t>实施方案是否结合本项目实际情况，提出具有针对性、具体明确、科学详细的可行性作业方案。</w:t>
            </w:r>
          </w:p>
          <w:p w14:paraId="2B39D47F">
            <w:pPr>
              <w:spacing w:line="360" w:lineRule="auto"/>
              <w:jc w:val="left"/>
              <w:rPr>
                <w:rFonts w:hint="default"/>
                <w:sz w:val="24"/>
                <w:szCs w:val="24"/>
                <w:highlight w:val="none"/>
                <w:lang w:val="en-US" w:eastAsia="zh-CN"/>
              </w:rPr>
            </w:pPr>
            <w:r>
              <w:rPr>
                <w:rFonts w:hint="eastAsia" w:ascii="宋体" w:hAnsi="宋体" w:cs="宋体"/>
                <w:sz w:val="24"/>
                <w:szCs w:val="24"/>
                <w:highlight w:val="none"/>
                <w:lang w:val="zh-CN"/>
              </w:rPr>
              <w:t>方案针对性强、具体明确、科学详细完整的得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7-10</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cs="宋体"/>
                <w:sz w:val="24"/>
                <w:szCs w:val="24"/>
                <w:highlight w:val="none"/>
                <w:lang w:val="zh-CN"/>
              </w:rPr>
              <w:t>方案针对性较强、较明确、科学详细完整的得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4-7</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cs="宋体"/>
                <w:sz w:val="24"/>
                <w:szCs w:val="24"/>
                <w:highlight w:val="none"/>
                <w:lang w:val="zh-CN"/>
              </w:rPr>
              <w:t>方案可行性</w:t>
            </w:r>
            <w:r>
              <w:rPr>
                <w:rFonts w:hint="eastAsia" w:ascii="宋体" w:hAnsi="宋体" w:cs="宋体"/>
                <w:sz w:val="24"/>
                <w:szCs w:val="24"/>
                <w:highlight w:val="none"/>
                <w:lang w:val="zh-CN" w:eastAsia="zh-CN"/>
              </w:rPr>
              <w:t>一般</w:t>
            </w:r>
            <w:r>
              <w:rPr>
                <w:rFonts w:hint="eastAsia" w:ascii="宋体" w:hAnsi="宋体" w:cs="宋体"/>
                <w:sz w:val="24"/>
                <w:szCs w:val="24"/>
                <w:highlight w:val="none"/>
                <w:lang w:val="zh-CN"/>
              </w:rPr>
              <w:t>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0-4</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eastAsia="宋体" w:cs="宋体"/>
                <w:color w:val="auto"/>
                <w:sz w:val="24"/>
                <w:szCs w:val="24"/>
                <w:highlight w:val="none"/>
                <w:lang w:eastAsia="zh-CN"/>
              </w:rPr>
              <w:t>未提供不得分。</w:t>
            </w:r>
          </w:p>
        </w:tc>
      </w:tr>
      <w:tr w14:paraId="1587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vAlign w:val="center"/>
          </w:tcPr>
          <w:p w14:paraId="15D1D4AB">
            <w:pPr>
              <w:spacing w:line="276" w:lineRule="auto"/>
              <w:jc w:val="right"/>
              <w:rPr>
                <w:rFonts w:ascii="宋体" w:hAnsi="宋体" w:cs="宋体"/>
                <w:sz w:val="24"/>
                <w:szCs w:val="24"/>
                <w:highlight w:val="none"/>
              </w:rPr>
            </w:pPr>
          </w:p>
        </w:tc>
        <w:tc>
          <w:tcPr>
            <w:tcW w:w="7881" w:type="dxa"/>
            <w:vAlign w:val="center"/>
          </w:tcPr>
          <w:p w14:paraId="1D879A20">
            <w:pPr>
              <w:spacing w:line="360" w:lineRule="auto"/>
              <w:jc w:val="left"/>
              <w:rPr>
                <w:rFonts w:hint="eastAsia" w:ascii="宋体" w:hAnsi="宋体" w:cs="宋体"/>
                <w:sz w:val="24"/>
                <w:szCs w:val="24"/>
                <w:highlight w:val="none"/>
                <w:lang w:val="zh-CN"/>
              </w:rPr>
            </w:pPr>
            <w:r>
              <w:rPr>
                <w:rFonts w:hint="eastAsia" w:ascii="宋体" w:hAnsi="宋体" w:cs="宋体"/>
                <w:sz w:val="24"/>
                <w:szCs w:val="24"/>
                <w:highlight w:val="none"/>
                <w:lang w:val="en-US" w:eastAsia="zh-CN"/>
              </w:rPr>
              <w:t>2.</w:t>
            </w:r>
            <w:r>
              <w:rPr>
                <w:rFonts w:hint="eastAsia" w:ascii="宋体" w:hAnsi="宋体" w:cs="宋体"/>
                <w:sz w:val="24"/>
                <w:szCs w:val="24"/>
                <w:highlight w:val="none"/>
                <w:lang w:val="zh-CN"/>
              </w:rPr>
              <w:t>根据本项目实际需求，制定的安全文明作业措施科学合理、具备可行性。</w:t>
            </w:r>
          </w:p>
          <w:p w14:paraId="2C6D4CF4">
            <w:pPr>
              <w:spacing w:line="360" w:lineRule="auto"/>
              <w:jc w:val="left"/>
              <w:rPr>
                <w:rFonts w:hint="default"/>
                <w:sz w:val="24"/>
                <w:szCs w:val="24"/>
                <w:highlight w:val="none"/>
                <w:lang w:val="en-US" w:eastAsia="zh-CN"/>
              </w:rPr>
            </w:pPr>
            <w:r>
              <w:rPr>
                <w:rFonts w:hint="eastAsia" w:ascii="宋体" w:hAnsi="宋体" w:cs="宋体"/>
                <w:sz w:val="24"/>
                <w:szCs w:val="24"/>
                <w:highlight w:val="none"/>
                <w:lang w:val="zh-CN"/>
              </w:rPr>
              <w:t>安全文明作业措施科学合理、可行性强得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3-5</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cs="宋体"/>
                <w:sz w:val="24"/>
                <w:szCs w:val="24"/>
                <w:highlight w:val="none"/>
                <w:lang w:val="zh-CN"/>
              </w:rPr>
              <w:t>安全文明作业措施较科学合理、可行性</w:t>
            </w:r>
            <w:r>
              <w:rPr>
                <w:rFonts w:hint="eastAsia" w:ascii="宋体" w:hAnsi="宋体" w:cs="宋体"/>
                <w:sz w:val="24"/>
                <w:szCs w:val="24"/>
                <w:highlight w:val="none"/>
                <w:lang w:val="zh-CN" w:eastAsia="zh-CN"/>
              </w:rPr>
              <w:t>一般</w:t>
            </w:r>
            <w:r>
              <w:rPr>
                <w:rFonts w:hint="eastAsia" w:ascii="宋体" w:hAnsi="宋体" w:cs="宋体"/>
                <w:sz w:val="24"/>
                <w:szCs w:val="24"/>
                <w:highlight w:val="none"/>
                <w:lang w:val="zh-CN"/>
              </w:rPr>
              <w:t>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eastAsia="宋体" w:cs="宋体"/>
                <w:color w:val="auto"/>
                <w:sz w:val="24"/>
                <w:szCs w:val="24"/>
                <w:highlight w:val="none"/>
                <w:lang w:eastAsia="zh-CN"/>
              </w:rPr>
              <w:t>未提供不得分。</w:t>
            </w:r>
          </w:p>
        </w:tc>
      </w:tr>
      <w:tr w14:paraId="6550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Merge w:val="continue"/>
            <w:vAlign w:val="center"/>
          </w:tcPr>
          <w:p w14:paraId="5D7C3A03">
            <w:pPr>
              <w:spacing w:line="276" w:lineRule="auto"/>
              <w:jc w:val="right"/>
              <w:rPr>
                <w:rFonts w:ascii="宋体" w:hAnsi="宋体" w:cs="宋体"/>
                <w:sz w:val="24"/>
                <w:szCs w:val="24"/>
                <w:highlight w:val="none"/>
              </w:rPr>
            </w:pPr>
          </w:p>
        </w:tc>
        <w:tc>
          <w:tcPr>
            <w:tcW w:w="7881" w:type="dxa"/>
            <w:vAlign w:val="center"/>
          </w:tcPr>
          <w:p w14:paraId="542503AF">
            <w:pPr>
              <w:spacing w:line="360" w:lineRule="auto"/>
              <w:jc w:val="left"/>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eastAsia="zh-CN"/>
              </w:rPr>
              <w:t>确保质量的技术组织措施科学合理、具备可行性。</w:t>
            </w:r>
          </w:p>
          <w:p w14:paraId="1BB90D3C">
            <w:pPr>
              <w:spacing w:line="360" w:lineRule="auto"/>
              <w:jc w:val="left"/>
              <w:rPr>
                <w:rFonts w:hint="eastAsia" w:ascii="宋体" w:hAnsi="宋体" w:cs="宋体"/>
                <w:sz w:val="24"/>
                <w:szCs w:val="24"/>
                <w:highlight w:val="none"/>
                <w:lang w:val="zh-CN" w:eastAsia="zh-CN"/>
              </w:rPr>
            </w:pPr>
            <w:r>
              <w:rPr>
                <w:rFonts w:hint="eastAsia" w:ascii="宋体" w:hAnsi="宋体" w:eastAsia="宋体" w:cs="宋体"/>
                <w:sz w:val="24"/>
                <w:szCs w:val="24"/>
                <w:highlight w:val="none"/>
                <w:lang w:val="zh-CN" w:eastAsia="zh-CN"/>
              </w:rPr>
              <w:t>措施科学合理、可行性强、针对性强得</w:t>
            </w:r>
            <w:r>
              <w:rPr>
                <w:rFonts w:hint="eastAsia" w:ascii="宋体" w:hAnsi="宋体" w:eastAsia="宋体" w:cs="宋体"/>
                <w:sz w:val="24"/>
                <w:szCs w:val="24"/>
                <w:highlight w:val="none"/>
                <w:lang w:val="en-US" w:eastAsia="zh-CN"/>
              </w:rPr>
              <w:t>（3-5］分</w:t>
            </w:r>
            <w:r>
              <w:rPr>
                <w:rFonts w:hint="eastAsia" w:ascii="宋体" w:hAnsi="宋体" w:eastAsia="宋体" w:cs="宋体"/>
                <w:sz w:val="24"/>
                <w:szCs w:val="24"/>
                <w:highlight w:val="none"/>
                <w:lang w:val="zh-CN" w:eastAsia="zh-CN"/>
              </w:rPr>
              <w:t>；措施较科学合理、可行性一般得</w:t>
            </w:r>
            <w:r>
              <w:rPr>
                <w:rFonts w:hint="eastAsia" w:ascii="宋体" w:hAnsi="宋体" w:eastAsia="宋体" w:cs="宋体"/>
                <w:sz w:val="24"/>
                <w:szCs w:val="24"/>
                <w:highlight w:val="none"/>
                <w:lang w:val="en-US" w:eastAsia="zh-CN"/>
              </w:rPr>
              <w:t>（0-3］分</w:t>
            </w:r>
            <w:r>
              <w:rPr>
                <w:rFonts w:hint="eastAsia" w:ascii="宋体" w:hAnsi="宋体" w:eastAsia="宋体" w:cs="宋体"/>
                <w:sz w:val="24"/>
                <w:szCs w:val="24"/>
                <w:highlight w:val="none"/>
                <w:lang w:val="zh-CN" w:eastAsia="zh-CN"/>
              </w:rPr>
              <w:t>。</w:t>
            </w:r>
            <w:r>
              <w:rPr>
                <w:rFonts w:hint="eastAsia" w:ascii="宋体" w:hAnsi="宋体" w:eastAsia="宋体" w:cs="宋体"/>
                <w:color w:val="auto"/>
                <w:sz w:val="24"/>
                <w:szCs w:val="24"/>
                <w:highlight w:val="none"/>
                <w:lang w:eastAsia="zh-CN"/>
              </w:rPr>
              <w:t>未提供不得分。</w:t>
            </w:r>
          </w:p>
        </w:tc>
      </w:tr>
      <w:tr w14:paraId="0C30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Merge w:val="continue"/>
            <w:vAlign w:val="center"/>
          </w:tcPr>
          <w:p w14:paraId="163F73A7">
            <w:pPr>
              <w:spacing w:line="276" w:lineRule="auto"/>
              <w:jc w:val="right"/>
              <w:rPr>
                <w:rFonts w:ascii="宋体" w:hAnsi="宋体" w:cs="宋体"/>
                <w:sz w:val="24"/>
                <w:szCs w:val="24"/>
                <w:highlight w:val="none"/>
              </w:rPr>
            </w:pPr>
          </w:p>
        </w:tc>
        <w:tc>
          <w:tcPr>
            <w:tcW w:w="7881" w:type="dxa"/>
            <w:vAlign w:val="center"/>
          </w:tcPr>
          <w:p w14:paraId="7F8D9B7B">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严格按承运要求与计划运输垃圾，要求制定详细的进度计划及计划保证实施方案。</w:t>
            </w:r>
          </w:p>
          <w:p w14:paraId="6522DE1B">
            <w:pPr>
              <w:spacing w:line="360" w:lineRule="auto"/>
              <w:rPr>
                <w:rFonts w:hint="eastAsia"/>
                <w:sz w:val="24"/>
                <w:szCs w:val="24"/>
                <w:highlight w:val="none"/>
                <w:lang w:eastAsia="zh-CN"/>
              </w:rPr>
            </w:pPr>
            <w:r>
              <w:rPr>
                <w:rFonts w:hint="eastAsia" w:ascii="宋体" w:hAnsi="宋体" w:cs="宋体"/>
                <w:sz w:val="24"/>
                <w:szCs w:val="24"/>
                <w:highlight w:val="none"/>
                <w:lang w:eastAsia="zh-CN"/>
              </w:rPr>
              <w:t>实施方案</w:t>
            </w:r>
            <w:r>
              <w:rPr>
                <w:rFonts w:hint="eastAsia" w:ascii="宋体" w:hAnsi="宋体" w:cs="宋体"/>
                <w:color w:val="auto"/>
                <w:sz w:val="24"/>
                <w:highlight w:val="none"/>
                <w:lang w:val="zh-CN"/>
              </w:rPr>
              <w:t>科学合理、可行性强</w:t>
            </w:r>
            <w:r>
              <w:rPr>
                <w:rFonts w:hint="eastAsia" w:ascii="宋体" w:hAnsi="宋体" w:cs="宋体"/>
                <w:sz w:val="24"/>
                <w:szCs w:val="24"/>
                <w:highlight w:val="none"/>
                <w:lang w:eastAsia="zh-CN"/>
              </w:rPr>
              <w:t>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3-5</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cs="宋体"/>
                <w:sz w:val="24"/>
                <w:szCs w:val="24"/>
                <w:highlight w:val="none"/>
                <w:lang w:eastAsia="zh-CN"/>
              </w:rPr>
              <w:t>；实施方案</w:t>
            </w:r>
            <w:r>
              <w:rPr>
                <w:rFonts w:hint="eastAsia" w:ascii="宋体" w:hAnsi="宋体" w:cs="宋体"/>
                <w:color w:val="auto"/>
                <w:sz w:val="24"/>
                <w:highlight w:val="none"/>
                <w:lang w:val="zh-CN"/>
              </w:rPr>
              <w:t>较科学合理、可行性一般得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分。</w:t>
            </w:r>
            <w:r>
              <w:rPr>
                <w:rFonts w:hint="eastAsia" w:ascii="宋体" w:hAnsi="宋体" w:eastAsia="宋体" w:cs="宋体"/>
                <w:color w:val="auto"/>
                <w:sz w:val="24"/>
                <w:szCs w:val="24"/>
                <w:highlight w:val="none"/>
                <w:lang w:eastAsia="zh-CN"/>
              </w:rPr>
              <w:t>未提供不得分。</w:t>
            </w:r>
          </w:p>
        </w:tc>
      </w:tr>
      <w:tr w14:paraId="03D5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Merge w:val="restart"/>
            <w:vAlign w:val="center"/>
          </w:tcPr>
          <w:p w14:paraId="544C1AE0">
            <w:pPr>
              <w:adjustRightInd w:val="0"/>
              <w:snapToGrid w:val="0"/>
              <w:spacing w:line="276" w:lineRule="auto"/>
              <w:jc w:val="center"/>
              <w:rPr>
                <w:rFonts w:ascii="宋体" w:hAnsi="宋体" w:cs="宋体"/>
                <w:sz w:val="24"/>
                <w:szCs w:val="24"/>
                <w:highlight w:val="none"/>
              </w:rPr>
            </w:pPr>
            <w:r>
              <w:rPr>
                <w:rFonts w:hint="eastAsia" w:ascii="宋体" w:hAnsi="宋体" w:cs="宋体"/>
                <w:sz w:val="24"/>
                <w:szCs w:val="24"/>
                <w:highlight w:val="none"/>
              </w:rPr>
              <w:t>人员及设备配备</w:t>
            </w:r>
          </w:p>
          <w:p w14:paraId="1EA43281">
            <w:pPr>
              <w:adjustRightInd w:val="0"/>
              <w:snapToGrid w:val="0"/>
              <w:spacing w:line="276" w:lineRule="auto"/>
              <w:jc w:val="center"/>
              <w:rPr>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5</w:t>
            </w:r>
            <w:r>
              <w:rPr>
                <w:rFonts w:hint="eastAsia" w:ascii="宋体" w:hAnsi="宋体" w:cs="宋体"/>
                <w:sz w:val="24"/>
                <w:szCs w:val="24"/>
                <w:highlight w:val="none"/>
              </w:rPr>
              <w:t>分）</w:t>
            </w:r>
          </w:p>
        </w:tc>
        <w:tc>
          <w:tcPr>
            <w:tcW w:w="7881" w:type="dxa"/>
            <w:vAlign w:val="center"/>
          </w:tcPr>
          <w:p w14:paraId="0D8BA9F3">
            <w:pPr>
              <w:numPr>
                <w:ilvl w:val="0"/>
                <w:numId w:val="0"/>
              </w:numPr>
              <w:adjustRightInd w:val="0"/>
              <w:snapToGrid w:val="0"/>
              <w:spacing w:line="360" w:lineRule="auto"/>
              <w:jc w:val="left"/>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项目拟派人员</w:t>
            </w:r>
          </w:p>
          <w:p w14:paraId="3C0C484D">
            <w:pPr>
              <w:numPr>
                <w:ilvl w:val="0"/>
                <w:numId w:val="0"/>
              </w:numPr>
              <w:adjustRightInd w:val="0"/>
              <w:snapToGrid w:val="0"/>
              <w:spacing w:line="360" w:lineRule="auto"/>
              <w:jc w:val="left"/>
              <w:rPr>
                <w:rFonts w:hint="eastAsia" w:eastAsia="宋体"/>
                <w:sz w:val="24"/>
                <w:szCs w:val="24"/>
                <w:highlight w:val="none"/>
                <w:lang w:eastAsia="zh-CN"/>
              </w:rPr>
            </w:pPr>
            <w:r>
              <w:rPr>
                <w:rFonts w:hint="eastAsia" w:ascii="宋体" w:hAnsi="宋体" w:eastAsia="宋体" w:cs="宋体"/>
                <w:kern w:val="2"/>
                <w:sz w:val="24"/>
                <w:szCs w:val="24"/>
                <w:highlight w:val="none"/>
                <w:lang w:val="zh-CN" w:eastAsia="zh-CN" w:bidi="ar-SA"/>
              </w:rPr>
              <w:t>项目组成人员配备合理、分工明确，有详细的安排计划</w:t>
            </w:r>
            <w:r>
              <w:rPr>
                <w:rFonts w:hint="eastAsia" w:ascii="宋体" w:hAnsi="宋体" w:cs="宋体"/>
                <w:kern w:val="2"/>
                <w:sz w:val="24"/>
                <w:szCs w:val="24"/>
                <w:highlight w:val="none"/>
                <w:lang w:val="zh-CN" w:eastAsia="zh-CN" w:bidi="ar-SA"/>
              </w:rPr>
              <w:t>得</w:t>
            </w:r>
            <w:r>
              <w:rPr>
                <w:rFonts w:hint="eastAsia" w:ascii="宋体" w:hAnsi="宋体" w:eastAsia="宋体" w:cs="宋体"/>
                <w:sz w:val="24"/>
                <w:szCs w:val="24"/>
                <w:highlight w:val="none"/>
                <w:lang w:val="en-US" w:eastAsia="zh-CN"/>
              </w:rPr>
              <w:t>（</w:t>
            </w:r>
            <w:r>
              <w:rPr>
                <w:rFonts w:hint="eastAsia" w:ascii="宋体" w:hAnsi="宋体" w:cs="宋体"/>
                <w:kern w:val="2"/>
                <w:sz w:val="24"/>
                <w:szCs w:val="24"/>
                <w:highlight w:val="none"/>
                <w:lang w:val="en-US" w:eastAsia="zh-CN" w:bidi="ar-SA"/>
              </w:rPr>
              <w:t>4-8</w:t>
            </w:r>
            <w:r>
              <w:rPr>
                <w:rFonts w:hint="eastAsia" w:ascii="宋体" w:hAnsi="宋体" w:eastAsia="宋体" w:cs="宋体"/>
                <w:sz w:val="24"/>
                <w:szCs w:val="24"/>
                <w:highlight w:val="none"/>
                <w:lang w:val="en-US" w:eastAsia="zh-CN"/>
              </w:rPr>
              <w:t>］</w:t>
            </w:r>
            <w:r>
              <w:rPr>
                <w:rFonts w:hint="eastAsia" w:ascii="宋体" w:hAnsi="宋体" w:eastAsia="宋体" w:cs="宋体"/>
                <w:kern w:val="2"/>
                <w:sz w:val="24"/>
                <w:szCs w:val="24"/>
                <w:highlight w:val="none"/>
                <w:lang w:val="zh-CN" w:eastAsia="zh-CN" w:bidi="ar-SA"/>
              </w:rPr>
              <w:t>分；</w:t>
            </w:r>
            <w:r>
              <w:rPr>
                <w:rFonts w:hint="eastAsia" w:ascii="宋体" w:hAnsi="宋体" w:cs="宋体"/>
                <w:color w:val="000000"/>
                <w:sz w:val="24"/>
                <w:szCs w:val="24"/>
                <w:highlight w:val="none"/>
                <w:lang w:val="zh-CN"/>
              </w:rPr>
              <w:t>组成人员配备较合理、分工较明确，安排计划较合理</w:t>
            </w:r>
            <w:r>
              <w:rPr>
                <w:rFonts w:hint="eastAsia" w:ascii="宋体" w:hAnsi="宋体" w:cs="宋体"/>
                <w:kern w:val="2"/>
                <w:sz w:val="24"/>
                <w:szCs w:val="24"/>
                <w:highlight w:val="none"/>
                <w:lang w:val="zh-CN" w:eastAsia="zh-CN" w:bidi="ar-SA"/>
              </w:rPr>
              <w:t>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0-4</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rPr>
              <w:t>分</w:t>
            </w:r>
            <w:r>
              <w:rPr>
                <w:rFonts w:hint="eastAsia" w:ascii="宋体" w:hAnsi="宋体" w:cs="宋体"/>
                <w:sz w:val="24"/>
                <w:szCs w:val="24"/>
                <w:highlight w:val="none"/>
                <w:lang w:eastAsia="zh-CN"/>
              </w:rPr>
              <w:t>。</w:t>
            </w:r>
            <w:r>
              <w:rPr>
                <w:rFonts w:hint="eastAsia" w:ascii="宋体" w:hAnsi="宋体" w:eastAsia="宋体" w:cs="宋体"/>
                <w:color w:val="auto"/>
                <w:sz w:val="24"/>
                <w:szCs w:val="24"/>
                <w:highlight w:val="none"/>
                <w:lang w:eastAsia="zh-CN"/>
              </w:rPr>
              <w:t>未提供不得分。</w:t>
            </w:r>
          </w:p>
        </w:tc>
      </w:tr>
      <w:tr w14:paraId="721D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37" w:type="dxa"/>
            <w:vMerge w:val="continue"/>
            <w:vAlign w:val="center"/>
          </w:tcPr>
          <w:p w14:paraId="21457F57">
            <w:pPr>
              <w:spacing w:line="276" w:lineRule="auto"/>
              <w:jc w:val="right"/>
              <w:rPr>
                <w:rFonts w:ascii="宋体" w:hAnsi="宋体" w:cs="宋体"/>
                <w:sz w:val="24"/>
                <w:szCs w:val="24"/>
                <w:highlight w:val="none"/>
              </w:rPr>
            </w:pPr>
          </w:p>
        </w:tc>
        <w:tc>
          <w:tcPr>
            <w:tcW w:w="7881" w:type="dxa"/>
            <w:vAlign w:val="center"/>
          </w:tcPr>
          <w:p w14:paraId="64AFDE51">
            <w:pPr>
              <w:adjustRightInd w:val="0"/>
              <w:snapToGrid w:val="0"/>
              <w:spacing w:line="360" w:lineRule="auto"/>
              <w:jc w:val="left"/>
              <w:rPr>
                <w:rFonts w:ascii="宋体" w:hAnsi="宋体" w:cs="宋体"/>
                <w:sz w:val="24"/>
                <w:szCs w:val="24"/>
                <w:highlight w:val="none"/>
              </w:rPr>
            </w:pPr>
            <w:r>
              <w:rPr>
                <w:rFonts w:hint="eastAsia" w:ascii="宋体" w:hAnsi="宋体" w:cs="宋体"/>
                <w:bCs/>
                <w:color w:val="auto"/>
                <w:sz w:val="24"/>
                <w:szCs w:val="24"/>
                <w:highlight w:val="none"/>
                <w:lang w:val="en-US" w:eastAsia="zh-CN"/>
              </w:rPr>
              <w:t>2.</w:t>
            </w:r>
            <w:r>
              <w:rPr>
                <w:rFonts w:hint="eastAsia" w:ascii="宋体" w:hAnsi="宋体" w:cs="宋体"/>
                <w:sz w:val="24"/>
                <w:szCs w:val="24"/>
                <w:highlight w:val="none"/>
              </w:rPr>
              <w:t>设备配备</w:t>
            </w:r>
          </w:p>
          <w:p w14:paraId="597954AB">
            <w:pPr>
              <w:numPr>
                <w:ilvl w:val="0"/>
                <w:numId w:val="0"/>
              </w:numPr>
              <w:adjustRightInd w:val="0"/>
              <w:snapToGrid w:val="0"/>
              <w:spacing w:line="360" w:lineRule="auto"/>
              <w:ind w:leftChars="0"/>
              <w:rPr>
                <w:sz w:val="24"/>
                <w:szCs w:val="24"/>
                <w:highlight w:val="none"/>
              </w:rPr>
            </w:pPr>
            <w:r>
              <w:rPr>
                <w:rFonts w:hint="eastAsia" w:ascii="宋体" w:hAnsi="宋体" w:eastAsia="宋体" w:cs="宋体"/>
                <w:bCs/>
                <w:color w:val="auto"/>
                <w:sz w:val="24"/>
                <w:szCs w:val="24"/>
                <w:highlight w:val="none"/>
                <w:lang w:val="zh-CN" w:eastAsia="zh-CN"/>
              </w:rPr>
              <w:t>根据各投标供应商</w:t>
            </w:r>
            <w:r>
              <w:rPr>
                <w:rFonts w:hint="eastAsia" w:ascii="宋体" w:hAnsi="宋体" w:cs="宋体"/>
                <w:bCs/>
                <w:color w:val="auto"/>
                <w:sz w:val="24"/>
                <w:szCs w:val="24"/>
                <w:highlight w:val="none"/>
                <w:lang w:val="zh-CN" w:eastAsia="zh-CN"/>
              </w:rPr>
              <w:t>对</w:t>
            </w:r>
            <w:r>
              <w:rPr>
                <w:rFonts w:hint="eastAsia" w:ascii="宋体" w:hAnsi="宋体" w:eastAsia="宋体" w:cs="宋体"/>
                <w:bCs/>
                <w:color w:val="auto"/>
                <w:sz w:val="24"/>
                <w:szCs w:val="24"/>
                <w:highlight w:val="none"/>
                <w:lang w:val="zh-CN" w:eastAsia="zh-CN"/>
              </w:rPr>
              <w:t>本项目配置的运输工具数量及条件、车辆配备情况综合比较。</w:t>
            </w:r>
          </w:p>
          <w:p w14:paraId="53545BFE">
            <w:pPr>
              <w:numPr>
                <w:ilvl w:val="0"/>
                <w:numId w:val="0"/>
              </w:numPr>
              <w:adjustRightInd w:val="0"/>
              <w:snapToGrid w:val="0"/>
              <w:spacing w:line="360" w:lineRule="auto"/>
              <w:ind w:leftChars="0"/>
              <w:rPr>
                <w:sz w:val="24"/>
                <w:szCs w:val="24"/>
                <w:highlight w:val="none"/>
              </w:rPr>
            </w:pPr>
            <w:r>
              <w:rPr>
                <w:rFonts w:hint="eastAsia" w:ascii="宋体" w:hAnsi="宋体" w:cs="宋体"/>
                <w:bCs/>
                <w:color w:val="auto"/>
                <w:sz w:val="24"/>
                <w:szCs w:val="24"/>
                <w:highlight w:val="none"/>
                <w:lang w:val="zh-CN" w:eastAsia="zh-CN"/>
              </w:rPr>
              <w:t>配备合理完全满足需求</w:t>
            </w:r>
            <w:r>
              <w:rPr>
                <w:rFonts w:hint="eastAsia" w:ascii="宋体" w:hAnsi="宋体" w:cs="宋体"/>
                <w:sz w:val="24"/>
                <w:szCs w:val="24"/>
                <w:highlight w:val="none"/>
                <w:lang w:eastAsia="zh-CN"/>
              </w:rPr>
              <w:t>得</w:t>
            </w:r>
            <w:r>
              <w:rPr>
                <w:rFonts w:hint="eastAsia" w:ascii="宋体" w:hAnsi="宋体" w:eastAsia="宋体" w:cs="宋体"/>
                <w:sz w:val="24"/>
                <w:szCs w:val="24"/>
                <w:highlight w:val="none"/>
                <w:lang w:val="en-US" w:eastAsia="zh-CN"/>
              </w:rPr>
              <w:t>（</w:t>
            </w:r>
            <w:r>
              <w:rPr>
                <w:rFonts w:hint="eastAsia" w:ascii="宋体" w:hAnsi="宋体" w:cs="宋体"/>
                <w:bCs/>
                <w:color w:val="auto"/>
                <w:sz w:val="24"/>
                <w:szCs w:val="24"/>
                <w:highlight w:val="none"/>
                <w:lang w:val="en-US" w:eastAsia="zh-CN"/>
              </w:rPr>
              <w:t>4-7</w:t>
            </w:r>
            <w:r>
              <w:rPr>
                <w:rFonts w:hint="eastAsia" w:ascii="宋体" w:hAnsi="宋体" w:eastAsia="宋体" w:cs="宋体"/>
                <w:sz w:val="24"/>
                <w:szCs w:val="24"/>
                <w:highlight w:val="none"/>
                <w:lang w:val="en-US" w:eastAsia="zh-CN"/>
              </w:rPr>
              <w:t>］</w:t>
            </w:r>
            <w:r>
              <w:rPr>
                <w:rFonts w:hint="eastAsia" w:ascii="宋体" w:hAnsi="宋体" w:cs="宋体"/>
                <w:bCs/>
                <w:color w:val="auto"/>
                <w:sz w:val="24"/>
                <w:szCs w:val="24"/>
                <w:highlight w:val="none"/>
                <w:lang w:val="en-US" w:eastAsia="zh-CN"/>
              </w:rPr>
              <w:t>分</w:t>
            </w:r>
            <w:r>
              <w:rPr>
                <w:rFonts w:hint="eastAsia" w:ascii="宋体" w:hAnsi="宋体" w:cs="宋体"/>
                <w:bCs/>
                <w:color w:val="auto"/>
                <w:sz w:val="24"/>
                <w:szCs w:val="24"/>
                <w:highlight w:val="none"/>
                <w:lang w:val="zh-CN" w:eastAsia="zh-CN"/>
              </w:rPr>
              <w:t>；配备较合理得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w:t>
            </w:r>
            <w:r>
              <w:rPr>
                <w:rFonts w:hint="eastAsia" w:ascii="宋体" w:hAnsi="宋体" w:cs="宋体"/>
                <w:bCs/>
                <w:color w:val="auto"/>
                <w:sz w:val="24"/>
                <w:szCs w:val="24"/>
                <w:highlight w:val="none"/>
                <w:lang w:val="en-US" w:eastAsia="zh-CN"/>
              </w:rPr>
              <w:t>-4</w:t>
            </w:r>
            <w:r>
              <w:rPr>
                <w:rFonts w:hint="eastAsia" w:ascii="宋体" w:hAnsi="宋体" w:eastAsia="宋体" w:cs="宋体"/>
                <w:sz w:val="24"/>
                <w:szCs w:val="24"/>
                <w:highlight w:val="none"/>
                <w:lang w:val="en-US" w:eastAsia="zh-CN"/>
              </w:rPr>
              <w:t>］</w:t>
            </w:r>
            <w:r>
              <w:rPr>
                <w:rFonts w:hint="eastAsia" w:ascii="宋体" w:hAnsi="宋体" w:cs="宋体"/>
                <w:bCs/>
                <w:color w:val="auto"/>
                <w:sz w:val="24"/>
                <w:szCs w:val="24"/>
                <w:highlight w:val="none"/>
                <w:lang w:val="en-US" w:eastAsia="zh-CN"/>
              </w:rPr>
              <w:t>分。</w:t>
            </w:r>
            <w:r>
              <w:rPr>
                <w:rFonts w:hint="eastAsia" w:ascii="宋体" w:hAnsi="宋体" w:eastAsia="宋体" w:cs="宋体"/>
                <w:color w:val="auto"/>
                <w:sz w:val="24"/>
                <w:szCs w:val="24"/>
                <w:highlight w:val="none"/>
                <w:lang w:eastAsia="zh-CN"/>
              </w:rPr>
              <w:t>未提供不得分。</w:t>
            </w:r>
          </w:p>
        </w:tc>
      </w:tr>
      <w:tr w14:paraId="77CE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37" w:type="dxa"/>
            <w:vMerge w:val="restart"/>
            <w:vAlign w:val="center"/>
          </w:tcPr>
          <w:p w14:paraId="51F226B4">
            <w:pPr>
              <w:adjustRightInd w:val="0"/>
              <w:snapToGri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保证措施</w:t>
            </w:r>
          </w:p>
          <w:p w14:paraId="6D1EC6F9">
            <w:pPr>
              <w:adjustRightInd w:val="0"/>
              <w:snapToGrid w:val="0"/>
              <w:spacing w:line="276" w:lineRule="auto"/>
              <w:jc w:val="center"/>
              <w:rPr>
                <w:rFonts w:ascii="宋体" w:hAnsi="宋体" w:cs="宋体"/>
                <w:sz w:val="24"/>
                <w:szCs w:val="24"/>
                <w:highlight w:val="none"/>
              </w:rPr>
            </w:pPr>
            <w:r>
              <w:rPr>
                <w:rFonts w:hint="eastAsia" w:ascii="宋体" w:hAnsi="宋体" w:cs="宋体"/>
                <w:sz w:val="24"/>
                <w:szCs w:val="24"/>
                <w:highlight w:val="none"/>
                <w:lang w:val="zh-CN"/>
              </w:rPr>
              <w:t>（15分）</w:t>
            </w:r>
          </w:p>
        </w:tc>
        <w:tc>
          <w:tcPr>
            <w:tcW w:w="7881" w:type="dxa"/>
            <w:vAlign w:val="center"/>
          </w:tcPr>
          <w:p w14:paraId="11398374">
            <w:pPr>
              <w:numPr>
                <w:ilvl w:val="0"/>
                <w:numId w:val="0"/>
              </w:numPr>
              <w:adjustRightInd w:val="0"/>
              <w:snapToGrid w:val="0"/>
              <w:spacing w:line="360" w:lineRule="auto"/>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zh-CN" w:eastAsia="zh-CN"/>
              </w:rPr>
              <w:t>安全生产保证措施。</w:t>
            </w:r>
          </w:p>
          <w:p w14:paraId="2A155B43">
            <w:pPr>
              <w:numPr>
                <w:ilvl w:val="0"/>
                <w:numId w:val="0"/>
              </w:numPr>
              <w:adjustRightInd w:val="0"/>
              <w:snapToGrid w:val="0"/>
              <w:spacing w:line="360" w:lineRule="auto"/>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zh-CN" w:eastAsia="zh-CN"/>
              </w:rPr>
              <w:t>措施方案</w:t>
            </w:r>
            <w:r>
              <w:rPr>
                <w:rFonts w:hint="eastAsia" w:ascii="宋体" w:hAnsi="宋体" w:eastAsia="宋体" w:cs="宋体"/>
                <w:bCs/>
                <w:color w:val="auto"/>
                <w:sz w:val="24"/>
                <w:szCs w:val="24"/>
                <w:highlight w:val="none"/>
                <w:lang w:val="zh-CN" w:eastAsia="zh-CN"/>
              </w:rPr>
              <w:t>可实施性强</w:t>
            </w:r>
            <w:r>
              <w:rPr>
                <w:rFonts w:hint="eastAsia" w:ascii="宋体" w:hAnsi="宋体" w:cs="宋体"/>
                <w:bCs/>
                <w:color w:val="auto"/>
                <w:sz w:val="24"/>
                <w:szCs w:val="24"/>
                <w:highlight w:val="none"/>
                <w:lang w:val="zh-CN" w:eastAsia="zh-CN"/>
              </w:rPr>
              <w:t>得</w:t>
            </w:r>
            <w:r>
              <w:rPr>
                <w:rFonts w:hint="eastAsia" w:ascii="宋体" w:hAnsi="宋体" w:eastAsia="宋体" w:cs="宋体"/>
                <w:sz w:val="24"/>
                <w:szCs w:val="24"/>
                <w:highlight w:val="none"/>
                <w:lang w:val="en-US" w:eastAsia="zh-CN"/>
              </w:rPr>
              <w:t>（3-5］</w:t>
            </w:r>
            <w:r>
              <w:rPr>
                <w:rFonts w:hint="eastAsia" w:ascii="宋体" w:hAnsi="宋体" w:eastAsia="宋体" w:cs="宋体"/>
                <w:bCs/>
                <w:color w:val="auto"/>
                <w:sz w:val="24"/>
                <w:szCs w:val="24"/>
                <w:highlight w:val="none"/>
                <w:lang w:val="en-US" w:eastAsia="zh-CN"/>
              </w:rPr>
              <w:t>分</w:t>
            </w:r>
            <w:r>
              <w:rPr>
                <w:rFonts w:hint="eastAsia" w:ascii="宋体" w:hAnsi="宋体" w:eastAsia="宋体" w:cs="宋体"/>
                <w:bCs/>
                <w:color w:val="auto"/>
                <w:sz w:val="24"/>
                <w:szCs w:val="24"/>
                <w:highlight w:val="none"/>
                <w:lang w:val="zh-CN" w:eastAsia="zh-CN"/>
              </w:rPr>
              <w:t>；</w:t>
            </w:r>
            <w:r>
              <w:rPr>
                <w:rFonts w:hint="eastAsia" w:ascii="宋体" w:hAnsi="宋体" w:cs="宋体"/>
                <w:bCs/>
                <w:color w:val="auto"/>
                <w:sz w:val="24"/>
                <w:szCs w:val="24"/>
                <w:highlight w:val="none"/>
                <w:lang w:val="zh-CN" w:eastAsia="zh-CN"/>
              </w:rPr>
              <w:t>措施方案</w:t>
            </w:r>
            <w:r>
              <w:rPr>
                <w:rFonts w:hint="eastAsia" w:ascii="宋体" w:hAnsi="宋体" w:eastAsia="宋体" w:cs="宋体"/>
                <w:bCs/>
                <w:color w:val="auto"/>
                <w:sz w:val="24"/>
                <w:szCs w:val="24"/>
                <w:highlight w:val="none"/>
                <w:lang w:val="zh-CN" w:eastAsia="zh-CN"/>
              </w:rPr>
              <w:t>可实施性</w:t>
            </w:r>
            <w:r>
              <w:rPr>
                <w:rFonts w:hint="eastAsia" w:ascii="宋体" w:hAnsi="宋体" w:cs="宋体"/>
                <w:bCs/>
                <w:color w:val="auto"/>
                <w:sz w:val="24"/>
                <w:szCs w:val="24"/>
                <w:highlight w:val="none"/>
                <w:lang w:val="zh-CN" w:eastAsia="zh-CN"/>
              </w:rPr>
              <w:t>一般得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w:t>
            </w:r>
            <w:r>
              <w:rPr>
                <w:rFonts w:hint="eastAsia" w:ascii="宋体" w:hAnsi="宋体" w:eastAsia="宋体" w:cs="宋体"/>
                <w:bCs/>
                <w:color w:val="auto"/>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eastAsia="宋体" w:cs="宋体"/>
                <w:bCs/>
                <w:color w:val="auto"/>
                <w:sz w:val="24"/>
                <w:szCs w:val="24"/>
                <w:highlight w:val="none"/>
                <w:lang w:val="en-US" w:eastAsia="zh-CN"/>
              </w:rPr>
              <w:t>分</w:t>
            </w:r>
            <w:r>
              <w:rPr>
                <w:rFonts w:hint="eastAsia" w:ascii="宋体" w:hAnsi="宋体" w:cs="宋体"/>
                <w:bCs/>
                <w:color w:val="auto"/>
                <w:sz w:val="24"/>
                <w:szCs w:val="24"/>
                <w:highlight w:val="none"/>
                <w:lang w:val="zh-CN" w:eastAsia="zh-CN"/>
              </w:rPr>
              <w:t>。</w:t>
            </w:r>
            <w:r>
              <w:rPr>
                <w:rFonts w:hint="eastAsia" w:ascii="宋体" w:hAnsi="宋体" w:eastAsia="宋体" w:cs="宋体"/>
                <w:color w:val="auto"/>
                <w:sz w:val="24"/>
                <w:szCs w:val="24"/>
                <w:highlight w:val="none"/>
                <w:lang w:eastAsia="zh-CN"/>
              </w:rPr>
              <w:t>未提供不得分。</w:t>
            </w:r>
          </w:p>
        </w:tc>
      </w:tr>
      <w:tr w14:paraId="6D09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37" w:type="dxa"/>
            <w:vMerge w:val="continue"/>
            <w:vAlign w:val="center"/>
          </w:tcPr>
          <w:p w14:paraId="33511631">
            <w:pPr>
              <w:jc w:val="right"/>
              <w:rPr>
                <w:rFonts w:ascii="宋体" w:hAnsi="宋体" w:cs="宋体"/>
                <w:sz w:val="24"/>
                <w:szCs w:val="24"/>
                <w:highlight w:val="none"/>
              </w:rPr>
            </w:pPr>
          </w:p>
        </w:tc>
        <w:tc>
          <w:tcPr>
            <w:tcW w:w="7881" w:type="dxa"/>
            <w:vAlign w:val="center"/>
          </w:tcPr>
          <w:p w14:paraId="37C92009">
            <w:pPr>
              <w:numPr>
                <w:ilvl w:val="0"/>
                <w:numId w:val="0"/>
              </w:numPr>
              <w:adjustRightInd w:val="0"/>
              <w:snapToGrid w:val="0"/>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eastAsia="zh-CN"/>
              </w:rPr>
              <w:t>确保工期的技术组织措施。</w:t>
            </w:r>
          </w:p>
          <w:p w14:paraId="73F361AE">
            <w:pPr>
              <w:numPr>
                <w:ilvl w:val="0"/>
                <w:numId w:val="0"/>
              </w:numPr>
              <w:adjustRightInd w:val="0"/>
              <w:snapToGri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可实施性强</w:t>
            </w:r>
            <w:r>
              <w:rPr>
                <w:rFonts w:hint="eastAsia" w:ascii="宋体" w:hAnsi="宋体" w:cs="宋体"/>
                <w:bCs/>
                <w:color w:val="auto"/>
                <w:sz w:val="24"/>
                <w:szCs w:val="24"/>
                <w:highlight w:val="none"/>
                <w:lang w:val="zh-CN" w:eastAsia="zh-CN"/>
              </w:rPr>
              <w:t>得</w:t>
            </w:r>
            <w:r>
              <w:rPr>
                <w:rFonts w:hint="eastAsia" w:ascii="宋体" w:hAnsi="宋体" w:eastAsia="宋体" w:cs="宋体"/>
                <w:sz w:val="24"/>
                <w:szCs w:val="24"/>
                <w:highlight w:val="none"/>
                <w:lang w:val="en-US" w:eastAsia="zh-CN"/>
              </w:rPr>
              <w:t>（3-5］</w:t>
            </w:r>
            <w:r>
              <w:rPr>
                <w:rFonts w:hint="eastAsia" w:ascii="宋体" w:hAnsi="宋体" w:eastAsia="宋体" w:cs="宋体"/>
                <w:bCs/>
                <w:color w:val="auto"/>
                <w:sz w:val="24"/>
                <w:szCs w:val="24"/>
                <w:highlight w:val="none"/>
                <w:lang w:val="en-US" w:eastAsia="zh-CN"/>
              </w:rPr>
              <w:t>分</w:t>
            </w:r>
            <w:r>
              <w:rPr>
                <w:rFonts w:hint="eastAsia" w:ascii="宋体" w:hAnsi="宋体" w:eastAsia="宋体" w:cs="宋体"/>
                <w:bCs/>
                <w:color w:val="auto"/>
                <w:sz w:val="24"/>
                <w:szCs w:val="24"/>
                <w:highlight w:val="none"/>
                <w:lang w:val="zh-CN" w:eastAsia="zh-CN"/>
              </w:rPr>
              <w:t>；可实施性</w:t>
            </w:r>
            <w:r>
              <w:rPr>
                <w:rFonts w:hint="eastAsia" w:ascii="宋体" w:hAnsi="宋体" w:cs="宋体"/>
                <w:bCs/>
                <w:color w:val="auto"/>
                <w:sz w:val="24"/>
                <w:szCs w:val="24"/>
                <w:highlight w:val="none"/>
                <w:lang w:val="zh-CN" w:eastAsia="zh-CN"/>
              </w:rPr>
              <w:t>一般得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w:t>
            </w:r>
            <w:r>
              <w:rPr>
                <w:rFonts w:hint="eastAsia" w:ascii="宋体" w:hAnsi="宋体" w:eastAsia="宋体" w:cs="宋体"/>
                <w:bCs/>
                <w:color w:val="auto"/>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eastAsia="宋体" w:cs="宋体"/>
                <w:bCs/>
                <w:color w:val="auto"/>
                <w:sz w:val="24"/>
                <w:szCs w:val="24"/>
                <w:highlight w:val="none"/>
                <w:lang w:val="en-US" w:eastAsia="zh-CN"/>
              </w:rPr>
              <w:t>分</w:t>
            </w:r>
            <w:r>
              <w:rPr>
                <w:rFonts w:hint="eastAsia" w:ascii="宋体" w:hAnsi="宋体" w:cs="宋体"/>
                <w:bCs/>
                <w:color w:val="auto"/>
                <w:sz w:val="24"/>
                <w:szCs w:val="24"/>
                <w:highlight w:val="none"/>
                <w:lang w:val="en-US" w:eastAsia="zh-CN"/>
              </w:rPr>
              <w:t>。</w:t>
            </w:r>
            <w:r>
              <w:rPr>
                <w:rFonts w:hint="eastAsia" w:ascii="宋体" w:hAnsi="宋体" w:eastAsia="宋体" w:cs="宋体"/>
                <w:color w:val="auto"/>
                <w:sz w:val="24"/>
                <w:szCs w:val="24"/>
                <w:highlight w:val="none"/>
                <w:lang w:eastAsia="zh-CN"/>
              </w:rPr>
              <w:t>未提供不得分。</w:t>
            </w:r>
          </w:p>
        </w:tc>
      </w:tr>
      <w:tr w14:paraId="7883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37" w:type="dxa"/>
            <w:vMerge w:val="continue"/>
            <w:vAlign w:val="center"/>
          </w:tcPr>
          <w:p w14:paraId="7CEEE0D1">
            <w:pPr>
              <w:jc w:val="right"/>
              <w:rPr>
                <w:rFonts w:ascii="宋体" w:hAnsi="宋体" w:cs="宋体"/>
                <w:sz w:val="24"/>
                <w:szCs w:val="24"/>
                <w:highlight w:val="none"/>
              </w:rPr>
            </w:pPr>
          </w:p>
        </w:tc>
        <w:tc>
          <w:tcPr>
            <w:tcW w:w="7881" w:type="dxa"/>
            <w:vAlign w:val="center"/>
          </w:tcPr>
          <w:p w14:paraId="4C96C900">
            <w:pPr>
              <w:numPr>
                <w:ilvl w:val="0"/>
                <w:numId w:val="0"/>
              </w:numPr>
              <w:adjustRightInd w:val="0"/>
              <w:snapToGri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kern w:val="2"/>
                <w:sz w:val="24"/>
                <w:szCs w:val="24"/>
                <w:highlight w:val="none"/>
                <w:lang w:val="zh-CN" w:eastAsia="zh-CN" w:bidi="ar-SA"/>
              </w:rPr>
              <w:t>3.</w:t>
            </w:r>
            <w:r>
              <w:rPr>
                <w:rFonts w:hint="eastAsia" w:ascii="宋体" w:hAnsi="宋体" w:eastAsia="宋体" w:cs="宋体"/>
                <w:bCs/>
                <w:color w:val="auto"/>
                <w:sz w:val="24"/>
                <w:szCs w:val="24"/>
                <w:highlight w:val="none"/>
                <w:lang w:val="zh-CN"/>
              </w:rPr>
              <w:t>确保施工过程中环境保护（噪音、扬尘）措施。</w:t>
            </w:r>
          </w:p>
          <w:p w14:paraId="1B387AD0">
            <w:pPr>
              <w:numPr>
                <w:ilvl w:val="0"/>
                <w:numId w:val="0"/>
              </w:numPr>
              <w:adjustRightInd w:val="0"/>
              <w:snapToGrid w:val="0"/>
              <w:spacing w:line="360" w:lineRule="auto"/>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措施</w:t>
            </w:r>
            <w:r>
              <w:rPr>
                <w:rFonts w:hint="eastAsia" w:ascii="宋体" w:hAnsi="宋体" w:eastAsia="宋体" w:cs="宋体"/>
                <w:bCs/>
                <w:color w:val="auto"/>
                <w:sz w:val="24"/>
                <w:szCs w:val="24"/>
                <w:highlight w:val="none"/>
                <w:lang w:val="zh-CN" w:eastAsia="zh-CN"/>
              </w:rPr>
              <w:t>可实施性强</w:t>
            </w:r>
            <w:r>
              <w:rPr>
                <w:rFonts w:hint="eastAsia" w:ascii="宋体" w:hAnsi="宋体" w:cs="宋体"/>
                <w:bCs/>
                <w:color w:val="auto"/>
                <w:sz w:val="24"/>
                <w:szCs w:val="24"/>
                <w:highlight w:val="none"/>
                <w:lang w:val="zh-CN" w:eastAsia="zh-CN"/>
              </w:rPr>
              <w:t>得</w:t>
            </w:r>
            <w:r>
              <w:rPr>
                <w:rFonts w:hint="eastAsia" w:ascii="宋体" w:hAnsi="宋体" w:eastAsia="宋体" w:cs="宋体"/>
                <w:sz w:val="24"/>
                <w:szCs w:val="24"/>
                <w:highlight w:val="none"/>
                <w:lang w:val="en-US" w:eastAsia="zh-CN"/>
              </w:rPr>
              <w:t>（3-5］</w:t>
            </w:r>
            <w:r>
              <w:rPr>
                <w:rFonts w:hint="eastAsia" w:ascii="宋体" w:hAnsi="宋体" w:eastAsia="宋体" w:cs="宋体"/>
                <w:bCs/>
                <w:color w:val="auto"/>
                <w:sz w:val="24"/>
                <w:szCs w:val="24"/>
                <w:highlight w:val="none"/>
                <w:lang w:val="en-US" w:eastAsia="zh-CN"/>
              </w:rPr>
              <w:t>分</w:t>
            </w:r>
            <w:r>
              <w:rPr>
                <w:rFonts w:hint="eastAsia" w:ascii="宋体" w:hAnsi="宋体" w:eastAsia="宋体" w:cs="宋体"/>
                <w:bCs/>
                <w:color w:val="auto"/>
                <w:sz w:val="24"/>
                <w:szCs w:val="24"/>
                <w:highlight w:val="none"/>
                <w:lang w:val="zh-CN" w:eastAsia="zh-CN"/>
              </w:rPr>
              <w:t>；可实施性</w:t>
            </w:r>
            <w:r>
              <w:rPr>
                <w:rFonts w:hint="eastAsia" w:ascii="宋体" w:hAnsi="宋体" w:cs="宋体"/>
                <w:bCs/>
                <w:color w:val="auto"/>
                <w:sz w:val="24"/>
                <w:szCs w:val="24"/>
                <w:highlight w:val="none"/>
                <w:lang w:val="zh-CN" w:eastAsia="zh-CN"/>
              </w:rPr>
              <w:t>一般得</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0</w:t>
            </w:r>
            <w:r>
              <w:rPr>
                <w:rFonts w:hint="eastAsia" w:ascii="宋体" w:hAnsi="宋体" w:eastAsia="宋体" w:cs="宋体"/>
                <w:bCs/>
                <w:color w:val="auto"/>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eastAsia="宋体" w:cs="宋体"/>
                <w:bCs/>
                <w:color w:val="auto"/>
                <w:sz w:val="24"/>
                <w:szCs w:val="24"/>
                <w:highlight w:val="none"/>
                <w:lang w:val="en-US" w:eastAsia="zh-CN"/>
              </w:rPr>
              <w:t>分</w:t>
            </w:r>
            <w:r>
              <w:rPr>
                <w:rFonts w:hint="eastAsia" w:ascii="宋体" w:hAnsi="宋体" w:cs="宋体"/>
                <w:bCs/>
                <w:color w:val="auto"/>
                <w:sz w:val="24"/>
                <w:szCs w:val="24"/>
                <w:highlight w:val="none"/>
                <w:lang w:val="en-US" w:eastAsia="zh-CN"/>
              </w:rPr>
              <w:t>。</w:t>
            </w:r>
            <w:r>
              <w:rPr>
                <w:rFonts w:hint="eastAsia" w:ascii="宋体" w:hAnsi="宋体" w:eastAsia="宋体" w:cs="宋体"/>
                <w:color w:val="auto"/>
                <w:sz w:val="24"/>
                <w:szCs w:val="24"/>
                <w:highlight w:val="none"/>
                <w:lang w:eastAsia="zh-CN"/>
              </w:rPr>
              <w:t>未提供不得分。</w:t>
            </w:r>
          </w:p>
        </w:tc>
      </w:tr>
      <w:tr w14:paraId="08D6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Align w:val="center"/>
          </w:tcPr>
          <w:p w14:paraId="2A4E222B">
            <w:pPr>
              <w:adjustRightInd w:val="0"/>
              <w:snapToGri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应急保障措施及迎检方案</w:t>
            </w:r>
          </w:p>
          <w:p w14:paraId="1683ACD8">
            <w:pPr>
              <w:adjustRightInd w:val="0"/>
              <w:snapToGrid w:val="0"/>
              <w:spacing w:line="276" w:lineRule="auto"/>
              <w:jc w:val="center"/>
              <w:rPr>
                <w:rFonts w:ascii="宋体" w:hAnsi="宋体" w:cs="宋体"/>
                <w:sz w:val="24"/>
                <w:szCs w:val="24"/>
                <w:highlight w:val="none"/>
              </w:rPr>
            </w:pPr>
            <w:r>
              <w:rPr>
                <w:rFonts w:hint="eastAsia" w:ascii="宋体" w:hAnsi="宋体" w:cs="宋体"/>
                <w:sz w:val="24"/>
                <w:szCs w:val="24"/>
                <w:highlight w:val="none"/>
                <w:lang w:val="zh-CN"/>
              </w:rPr>
              <w:t>（5分）</w:t>
            </w:r>
          </w:p>
        </w:tc>
        <w:tc>
          <w:tcPr>
            <w:tcW w:w="7881" w:type="dxa"/>
            <w:vAlign w:val="center"/>
          </w:tcPr>
          <w:p w14:paraId="4D7CC8F4">
            <w:pPr>
              <w:adjustRightInd w:val="0"/>
              <w:snapToGri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根据供应商针对突发事件应急保障措施及迎检方案的可行性（包含恶劣天气影响、自然灾害及政府性重大活动，重大节假日等特殊情况制定应急处置方案等）</w:t>
            </w:r>
            <w:r>
              <w:rPr>
                <w:rFonts w:hint="eastAsia" w:ascii="宋体" w:hAnsi="宋体" w:cs="宋体"/>
                <w:bCs/>
                <w:color w:val="auto"/>
                <w:sz w:val="24"/>
                <w:szCs w:val="24"/>
                <w:highlight w:val="none"/>
                <w:lang w:val="zh-CN"/>
              </w:rPr>
              <w:t>。</w:t>
            </w:r>
          </w:p>
          <w:p w14:paraId="00470B44">
            <w:pPr>
              <w:adjustRightInd w:val="0"/>
              <w:snapToGrid w:val="0"/>
              <w:spacing w:line="360" w:lineRule="auto"/>
              <w:rPr>
                <w:sz w:val="24"/>
                <w:szCs w:val="24"/>
                <w:highlight w:val="none"/>
              </w:rPr>
            </w:pPr>
            <w:r>
              <w:rPr>
                <w:rFonts w:hint="eastAsia" w:ascii="宋体" w:hAnsi="宋体" w:eastAsia="宋体" w:cs="宋体"/>
                <w:bCs/>
                <w:color w:val="auto"/>
                <w:sz w:val="24"/>
                <w:szCs w:val="24"/>
                <w:highlight w:val="none"/>
              </w:rPr>
              <w:t>应急保障措施</w:t>
            </w:r>
            <w:r>
              <w:rPr>
                <w:rFonts w:hint="eastAsia" w:ascii="宋体" w:hAnsi="宋体" w:eastAsia="宋体" w:cs="宋体"/>
                <w:bCs/>
                <w:color w:val="auto"/>
                <w:sz w:val="24"/>
                <w:szCs w:val="24"/>
                <w:highlight w:val="none"/>
                <w:lang w:val="zh-CN"/>
              </w:rPr>
              <w:t>及迎检方案</w:t>
            </w:r>
            <w:r>
              <w:rPr>
                <w:rFonts w:hint="eastAsia" w:ascii="宋体" w:hAnsi="宋体" w:eastAsia="宋体" w:cs="宋体"/>
                <w:bCs/>
                <w:color w:val="auto"/>
                <w:sz w:val="24"/>
                <w:szCs w:val="24"/>
                <w:highlight w:val="none"/>
              </w:rPr>
              <w:t>详尽、全面、有效、合理，可实施性强得</w:t>
            </w:r>
            <w:r>
              <w:rPr>
                <w:rFonts w:hint="eastAsia" w:ascii="宋体" w:hAnsi="宋体" w:eastAsia="宋体" w:cs="宋体"/>
                <w:sz w:val="24"/>
                <w:szCs w:val="24"/>
                <w:highlight w:val="none"/>
                <w:lang w:val="en-US" w:eastAsia="zh-CN"/>
              </w:rPr>
              <w:t>（3-5］</w:t>
            </w:r>
            <w:r>
              <w:rPr>
                <w:rFonts w:hint="eastAsia" w:ascii="宋体" w:hAnsi="宋体" w:eastAsia="宋体" w:cs="宋体"/>
                <w:bCs/>
                <w:color w:val="auto"/>
                <w:sz w:val="24"/>
                <w:szCs w:val="24"/>
                <w:highlight w:val="none"/>
              </w:rPr>
              <w:t>分；应急保障措施</w:t>
            </w:r>
            <w:r>
              <w:rPr>
                <w:rFonts w:hint="eastAsia" w:ascii="宋体" w:hAnsi="宋体" w:eastAsia="宋体" w:cs="宋体"/>
                <w:bCs/>
                <w:color w:val="auto"/>
                <w:sz w:val="24"/>
                <w:szCs w:val="24"/>
                <w:highlight w:val="none"/>
                <w:lang w:val="zh-CN"/>
              </w:rPr>
              <w:t>及迎检方案</w:t>
            </w:r>
            <w:r>
              <w:rPr>
                <w:rFonts w:hint="eastAsia" w:ascii="宋体" w:hAnsi="宋体" w:eastAsia="宋体" w:cs="宋体"/>
                <w:bCs/>
                <w:color w:val="auto"/>
                <w:sz w:val="24"/>
                <w:szCs w:val="24"/>
                <w:highlight w:val="none"/>
              </w:rPr>
              <w:t>有效、合理，具有一定实施性得</w:t>
            </w:r>
            <w:r>
              <w:rPr>
                <w:rFonts w:hint="eastAsia" w:ascii="宋体" w:hAnsi="宋体" w:eastAsia="宋体" w:cs="宋体"/>
                <w:sz w:val="24"/>
                <w:szCs w:val="24"/>
                <w:highlight w:val="none"/>
                <w:lang w:val="en-US" w:eastAsia="zh-CN"/>
              </w:rPr>
              <w:t>（0-3］</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lang w:eastAsia="zh-CN"/>
              </w:rPr>
              <w:t>未提供不得分。</w:t>
            </w:r>
          </w:p>
        </w:tc>
      </w:tr>
      <w:tr w14:paraId="685E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Align w:val="center"/>
          </w:tcPr>
          <w:p w14:paraId="70182CF2">
            <w:pPr>
              <w:adjustRightInd w:val="0"/>
              <w:snapToGrid w:val="0"/>
              <w:spacing w:line="360" w:lineRule="auto"/>
              <w:jc w:val="center"/>
              <w:rPr>
                <w:rFonts w:hint="eastAsia" w:ascii="宋体" w:hAnsi="宋体"/>
                <w:sz w:val="24"/>
                <w:szCs w:val="24"/>
                <w:highlight w:val="none"/>
                <w:lang w:val="zh-CN"/>
              </w:rPr>
            </w:pPr>
            <w:r>
              <w:rPr>
                <w:rFonts w:hint="eastAsia" w:ascii="宋体" w:hAnsi="宋体"/>
                <w:sz w:val="24"/>
                <w:szCs w:val="24"/>
                <w:highlight w:val="none"/>
                <w:lang w:val="zh-CN"/>
              </w:rPr>
              <w:t>业绩</w:t>
            </w:r>
          </w:p>
          <w:p w14:paraId="6603BDA5">
            <w:pPr>
              <w:adjustRightInd w:val="0"/>
              <w:snapToGrid w:val="0"/>
              <w:spacing w:line="360" w:lineRule="auto"/>
              <w:jc w:val="center"/>
              <w:rPr>
                <w:rFonts w:ascii="宋体" w:hAnsi="宋体"/>
                <w:sz w:val="24"/>
                <w:szCs w:val="24"/>
                <w:highlight w:val="none"/>
                <w:lang w:val="zh-CN"/>
              </w:rPr>
            </w:pPr>
            <w:r>
              <w:rPr>
                <w:rFonts w:hint="eastAsia" w:ascii="宋体" w:hAnsi="宋体"/>
                <w:sz w:val="24"/>
                <w:szCs w:val="24"/>
                <w:highlight w:val="none"/>
                <w:lang w:val="zh-CN"/>
              </w:rPr>
              <w:t>（</w:t>
            </w:r>
            <w:r>
              <w:rPr>
                <w:rFonts w:hint="eastAsia" w:ascii="宋体" w:hAnsi="宋体"/>
                <w:sz w:val="24"/>
                <w:szCs w:val="24"/>
                <w:highlight w:val="none"/>
                <w:lang w:val="en-US" w:eastAsia="zh-CN"/>
              </w:rPr>
              <w:t>10</w:t>
            </w:r>
            <w:r>
              <w:rPr>
                <w:rFonts w:hint="eastAsia" w:ascii="宋体" w:hAnsi="宋体"/>
                <w:sz w:val="24"/>
                <w:szCs w:val="24"/>
                <w:highlight w:val="none"/>
                <w:lang w:val="zh-CN"/>
              </w:rPr>
              <w:t>分）</w:t>
            </w:r>
          </w:p>
        </w:tc>
        <w:tc>
          <w:tcPr>
            <w:tcW w:w="7881" w:type="dxa"/>
            <w:vAlign w:val="center"/>
          </w:tcPr>
          <w:p w14:paraId="042D946A">
            <w:pPr>
              <w:spacing w:line="360" w:lineRule="auto"/>
              <w:jc w:val="left"/>
              <w:rPr>
                <w:rFonts w:ascii="宋体" w:hAnsi="宋体"/>
                <w:sz w:val="24"/>
                <w:szCs w:val="24"/>
                <w:highlight w:val="none"/>
                <w:lang w:val="zh-CN"/>
              </w:rPr>
            </w:pPr>
            <w:r>
              <w:rPr>
                <w:rFonts w:hint="eastAsia" w:ascii="宋体" w:hAnsi="宋体"/>
                <w:sz w:val="24"/>
                <w:szCs w:val="24"/>
                <w:highlight w:val="none"/>
                <w:lang w:val="zh-CN"/>
              </w:rPr>
              <w:t>投标供应商提供自2021年</w:t>
            </w:r>
            <w:r>
              <w:rPr>
                <w:rFonts w:hint="eastAsia" w:ascii="宋体" w:hAnsi="宋体"/>
                <w:sz w:val="24"/>
                <w:szCs w:val="24"/>
                <w:highlight w:val="none"/>
                <w:lang w:val="en-US" w:eastAsia="zh-CN"/>
              </w:rPr>
              <w:t>0</w:t>
            </w:r>
            <w:r>
              <w:rPr>
                <w:rFonts w:hint="eastAsia" w:ascii="宋体" w:hAnsi="宋体"/>
                <w:sz w:val="24"/>
                <w:szCs w:val="24"/>
                <w:highlight w:val="none"/>
                <w:lang w:val="zh-CN"/>
              </w:rPr>
              <w:t>1月</w:t>
            </w:r>
            <w:r>
              <w:rPr>
                <w:rFonts w:hint="eastAsia" w:ascii="宋体" w:hAnsi="宋体"/>
                <w:sz w:val="24"/>
                <w:szCs w:val="24"/>
                <w:highlight w:val="none"/>
                <w:lang w:val="en-US" w:eastAsia="zh-CN"/>
              </w:rPr>
              <w:t>0</w:t>
            </w:r>
            <w:r>
              <w:rPr>
                <w:rFonts w:hint="eastAsia" w:ascii="宋体" w:hAnsi="宋体"/>
                <w:sz w:val="24"/>
                <w:szCs w:val="24"/>
                <w:highlight w:val="none"/>
                <w:lang w:val="zh-CN"/>
              </w:rPr>
              <w:t>1日以来（以合同签订时间为准）类似项目业绩，每提供</w:t>
            </w:r>
            <w:r>
              <w:rPr>
                <w:rFonts w:hint="eastAsia" w:ascii="宋体" w:hAnsi="宋体"/>
                <w:sz w:val="24"/>
                <w:szCs w:val="24"/>
                <w:highlight w:val="none"/>
                <w:lang w:val="en-US" w:eastAsia="zh-CN"/>
              </w:rPr>
              <w:t>1</w:t>
            </w:r>
            <w:r>
              <w:rPr>
                <w:rFonts w:hint="eastAsia" w:ascii="宋体" w:hAnsi="宋体"/>
                <w:sz w:val="24"/>
                <w:szCs w:val="24"/>
                <w:highlight w:val="none"/>
                <w:lang w:val="zh-CN"/>
              </w:rPr>
              <w:t>份得</w:t>
            </w:r>
            <w:r>
              <w:rPr>
                <w:rFonts w:hint="eastAsia" w:ascii="宋体" w:hAnsi="宋体"/>
                <w:sz w:val="24"/>
                <w:szCs w:val="24"/>
                <w:highlight w:val="none"/>
                <w:lang w:val="en-US" w:eastAsia="zh-CN"/>
              </w:rPr>
              <w:t>2</w:t>
            </w:r>
            <w:r>
              <w:rPr>
                <w:rFonts w:hint="eastAsia" w:ascii="宋体" w:hAnsi="宋体"/>
                <w:sz w:val="24"/>
                <w:szCs w:val="24"/>
                <w:highlight w:val="none"/>
                <w:lang w:val="zh-CN"/>
              </w:rPr>
              <w:t>分，满分</w:t>
            </w:r>
            <w:r>
              <w:rPr>
                <w:rFonts w:hint="eastAsia" w:ascii="宋体" w:hAnsi="宋体"/>
                <w:sz w:val="24"/>
                <w:szCs w:val="24"/>
                <w:highlight w:val="none"/>
                <w:lang w:val="en-US" w:eastAsia="zh-CN"/>
              </w:rPr>
              <w:t>10</w:t>
            </w:r>
            <w:r>
              <w:rPr>
                <w:rFonts w:hint="eastAsia" w:ascii="宋体" w:hAnsi="宋体"/>
                <w:sz w:val="24"/>
                <w:szCs w:val="24"/>
                <w:highlight w:val="none"/>
                <w:lang w:val="zh-CN"/>
              </w:rPr>
              <w:t>分。</w:t>
            </w:r>
          </w:p>
          <w:p w14:paraId="5C6FAC7E">
            <w:pPr>
              <w:spacing w:line="360" w:lineRule="auto"/>
              <w:jc w:val="left"/>
              <w:rPr>
                <w:rFonts w:ascii="宋体" w:hAnsi="宋体"/>
                <w:sz w:val="24"/>
                <w:szCs w:val="24"/>
                <w:highlight w:val="none"/>
                <w:lang w:val="zh-CN"/>
              </w:rPr>
            </w:pPr>
            <w:r>
              <w:rPr>
                <w:rFonts w:hint="eastAsia" w:ascii="宋体" w:hAnsi="宋体"/>
                <w:sz w:val="24"/>
                <w:szCs w:val="24"/>
                <w:highlight w:val="none"/>
                <w:lang w:val="zh-CN"/>
              </w:rPr>
              <w:t>注：以上证明文件在投标文件中附业绩合同扫描件并加盖公司公章。</w:t>
            </w:r>
          </w:p>
        </w:tc>
      </w:tr>
      <w:tr w14:paraId="51AC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37" w:type="dxa"/>
            <w:vAlign w:val="center"/>
          </w:tcPr>
          <w:p w14:paraId="7052BB2E">
            <w:pPr>
              <w:spacing w:line="360" w:lineRule="auto"/>
              <w:jc w:val="center"/>
              <w:rPr>
                <w:rFonts w:hint="eastAsia" w:ascii="宋体" w:hAnsi="宋体"/>
                <w:sz w:val="24"/>
                <w:szCs w:val="24"/>
                <w:highlight w:val="none"/>
                <w:lang w:val="zh-CN"/>
              </w:rPr>
            </w:pPr>
            <w:r>
              <w:rPr>
                <w:rFonts w:hint="eastAsia" w:ascii="宋体" w:hAnsi="宋体" w:eastAsia="宋体" w:cs="宋体"/>
                <w:sz w:val="24"/>
                <w:szCs w:val="24"/>
                <w:highlight w:val="none"/>
              </w:rPr>
              <w:t>说明</w:t>
            </w:r>
          </w:p>
        </w:tc>
        <w:tc>
          <w:tcPr>
            <w:tcW w:w="7881" w:type="dxa"/>
            <w:vAlign w:val="center"/>
          </w:tcPr>
          <w:p w14:paraId="61C7DA9E">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1．评标委员会成员必须按照本评审要素据实打分，各类数字计算均按“四舍五入”保留小数点后两位；</w:t>
            </w:r>
          </w:p>
          <w:p w14:paraId="6A16A949">
            <w:pPr>
              <w:spacing w:line="360" w:lineRule="auto"/>
              <w:jc w:val="both"/>
              <w:rPr>
                <w:rFonts w:hint="eastAsia" w:ascii="宋体" w:hAnsi="宋体"/>
                <w:sz w:val="24"/>
                <w:szCs w:val="24"/>
                <w:highlight w:val="none"/>
                <w:lang w:val="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．本表分值区间符号“［”、“］”表示包含本数，“（”、“）”表示不包含本数。</w:t>
            </w:r>
          </w:p>
        </w:tc>
      </w:tr>
    </w:tbl>
    <w:p w14:paraId="308A0133">
      <w:pPr>
        <w:spacing w:line="400" w:lineRule="exact"/>
        <w:rPr>
          <w:rFonts w:ascii="宋体" w:hAnsi="宋体" w:cs="宋体"/>
          <w:b/>
          <w:sz w:val="24"/>
          <w:szCs w:val="24"/>
          <w:highlight w:val="none"/>
        </w:rPr>
      </w:pPr>
      <w:r>
        <w:rPr>
          <w:rFonts w:hint="eastAsia" w:ascii="宋体" w:hAnsi="宋体" w:cs="宋体"/>
          <w:b/>
          <w:sz w:val="24"/>
          <w:szCs w:val="24"/>
          <w:highlight w:val="none"/>
        </w:rPr>
        <w:t>备注：</w:t>
      </w:r>
    </w:p>
    <w:p w14:paraId="361892D4">
      <w:pPr>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1）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C9FA5B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若出现综合得分并列时，比较报价得分，此分项得分高者排序在前；若报价得分仍相同，比较服务方案得分，此分项得分高者排序在前；若投标服务方案得分仍相同，则由评标委员会无记名投票，得票高者排序在前。</w:t>
      </w:r>
    </w:p>
    <w:p w14:paraId="461B55F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3)投标文件中缺少某分项时，该分项为0分。</w:t>
      </w:r>
    </w:p>
    <w:p w14:paraId="3729418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4)评委打分超过得分界限或未按本方法赋分时，该评委的打分按无效处理。</w:t>
      </w:r>
    </w:p>
    <w:p w14:paraId="31C3A92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5)各种计算采用插入法，数字均保留两位小数，第三位“四舍五入”。</w:t>
      </w:r>
    </w:p>
    <w:p w14:paraId="36A0965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6）最低报价不是中标的唯一条件。</w:t>
      </w:r>
    </w:p>
    <w:p w14:paraId="4B086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宋体" w:hAnsi="宋体" w:cs="宋体"/>
          <w:b/>
          <w:sz w:val="24"/>
          <w:szCs w:val="24"/>
          <w:highlight w:val="none"/>
        </w:rPr>
      </w:pPr>
      <w:r>
        <w:rPr>
          <w:rFonts w:hint="eastAsia" w:ascii="宋体" w:hAnsi="宋体" w:cs="宋体"/>
          <w:b/>
          <w:sz w:val="24"/>
          <w:szCs w:val="24"/>
          <w:highlight w:val="none"/>
          <w:lang w:val="en-US" w:eastAsia="zh-CN"/>
        </w:rPr>
        <w:t>5</w:t>
      </w:r>
      <w:r>
        <w:rPr>
          <w:rFonts w:hint="eastAsia" w:ascii="宋体" w:hAnsi="宋体" w:cs="宋体"/>
          <w:b/>
          <w:sz w:val="24"/>
          <w:szCs w:val="24"/>
          <w:highlight w:val="none"/>
        </w:rPr>
        <w:t>.评标过程保密</w:t>
      </w:r>
    </w:p>
    <w:p w14:paraId="2E4AC1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5.1</w:t>
      </w:r>
      <w:r>
        <w:rPr>
          <w:rFonts w:hint="eastAsia" w:ascii="宋体" w:hAnsi="宋体" w:cs="宋体"/>
          <w:sz w:val="24"/>
          <w:szCs w:val="24"/>
          <w:highlight w:val="none"/>
        </w:rPr>
        <w:t>从开标之日到确定中标人止，评标人员不得向投标人或其他无关人员透露有关审查、澄清、评价和比较投标资料的情况或授标意向。</w:t>
      </w:r>
    </w:p>
    <w:p w14:paraId="1D2B5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5.2</w:t>
      </w:r>
      <w:r>
        <w:rPr>
          <w:rFonts w:hint="eastAsia" w:ascii="宋体" w:hAnsi="宋体" w:cs="宋体"/>
          <w:sz w:val="24"/>
          <w:szCs w:val="24"/>
          <w:highlight w:val="none"/>
        </w:rPr>
        <w:t>任何人员如发生泄密现象，将承担相应的法律责任。</w:t>
      </w:r>
    </w:p>
    <w:p w14:paraId="6414E28E">
      <w:pPr>
        <w:keepNext w:val="0"/>
        <w:keepLines w:val="0"/>
        <w:pageBreakBefore w:val="0"/>
        <w:widowControl w:val="0"/>
        <w:tabs>
          <w:tab w:val="left" w:pos="420"/>
        </w:tabs>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5.3</w:t>
      </w:r>
      <w:r>
        <w:rPr>
          <w:rFonts w:hint="eastAsia" w:ascii="宋体" w:hAnsi="宋体" w:cs="宋体"/>
          <w:sz w:val="24"/>
          <w:szCs w:val="24"/>
          <w:highlight w:val="none"/>
        </w:rPr>
        <w:t>投标人企图影响采购人的任何行为，将导致该投标人被拒绝，并承担相应的法律责任。</w:t>
      </w:r>
    </w:p>
    <w:p w14:paraId="4722C883">
      <w:pPr>
        <w:spacing w:line="400" w:lineRule="exact"/>
        <w:jc w:val="left"/>
        <w:outlineLvl w:val="9"/>
        <w:rPr>
          <w:rFonts w:cs="宋体"/>
          <w:b/>
          <w:bCs/>
          <w:sz w:val="24"/>
          <w:szCs w:val="32"/>
          <w:highlight w:val="none"/>
        </w:rPr>
      </w:pPr>
      <w:bookmarkStart w:id="13" w:name="_Toc237342992"/>
      <w:r>
        <w:rPr>
          <w:rFonts w:hint="eastAsia" w:ascii="宋体" w:hAnsi="宋体" w:eastAsia="宋体" w:cs="宋体"/>
          <w:b/>
          <w:bCs/>
          <w:sz w:val="24"/>
          <w:szCs w:val="32"/>
          <w:highlight w:val="none"/>
          <w:lang w:val="en-US" w:eastAsia="zh-CN"/>
        </w:rPr>
        <w:t>6.</w:t>
      </w:r>
      <w:r>
        <w:rPr>
          <w:rFonts w:hint="eastAsia" w:ascii="宋体" w:hAnsi="宋体" w:eastAsia="宋体" w:cs="宋体"/>
          <w:b/>
          <w:bCs/>
          <w:sz w:val="24"/>
          <w:szCs w:val="32"/>
          <w:highlight w:val="none"/>
        </w:rPr>
        <w:t>确</w:t>
      </w:r>
      <w:r>
        <w:rPr>
          <w:rFonts w:hint="eastAsia" w:cs="宋体"/>
          <w:b/>
          <w:bCs/>
          <w:sz w:val="24"/>
          <w:szCs w:val="32"/>
          <w:highlight w:val="none"/>
        </w:rPr>
        <w:t>定中标</w:t>
      </w:r>
      <w:bookmarkEnd w:id="13"/>
    </w:p>
    <w:p w14:paraId="7D60D0CD">
      <w:pPr>
        <w:spacing w:line="360" w:lineRule="auto"/>
        <w:ind w:firstLine="480" w:firstLineChars="200"/>
        <w:outlineLvl w:val="9"/>
        <w:rPr>
          <w:rFonts w:ascii="宋体" w:hAnsi="宋体" w:cs="宋体"/>
          <w:sz w:val="24"/>
          <w:szCs w:val="24"/>
          <w:highlight w:val="none"/>
        </w:rPr>
      </w:pPr>
      <w:r>
        <w:rPr>
          <w:rFonts w:hint="eastAsia" w:ascii="宋体" w:hAnsi="宋体" w:cs="宋体"/>
          <w:sz w:val="24"/>
          <w:szCs w:val="24"/>
          <w:highlight w:val="none"/>
          <w:lang w:val="en-US" w:eastAsia="zh-CN"/>
        </w:rPr>
        <w:t>6.1</w:t>
      </w:r>
      <w:r>
        <w:rPr>
          <w:rFonts w:hint="eastAsia" w:ascii="宋体" w:hAnsi="宋体" w:cs="宋体"/>
          <w:sz w:val="24"/>
          <w:szCs w:val="24"/>
          <w:highlight w:val="none"/>
        </w:rPr>
        <w:t>评标委员会按照招标文件确定的内容和评标方法对投标文件进行评审，按照得分由高到低的顺序，按排序推荐中标候选单位。</w:t>
      </w:r>
      <w:r>
        <w:rPr>
          <w:rFonts w:hint="eastAsia" w:ascii="宋体" w:hAnsi="宋体" w:cs="宋体"/>
          <w:bCs/>
          <w:sz w:val="24"/>
          <w:highlight w:val="none"/>
        </w:rPr>
        <w:t>采购人按中标候选人的推荐排序最终确定中标人并</w:t>
      </w:r>
      <w:r>
        <w:rPr>
          <w:rFonts w:hint="eastAsia" w:ascii="宋体" w:hAnsi="宋体" w:cs="宋体"/>
          <w:sz w:val="24"/>
          <w:highlight w:val="none"/>
        </w:rPr>
        <w:t>复函采购代理机构。</w:t>
      </w:r>
    </w:p>
    <w:p w14:paraId="0E26A87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ascii="宋体" w:hAnsi="宋体" w:cs="宋体"/>
          <w:b/>
          <w:sz w:val="24"/>
          <w:szCs w:val="24"/>
          <w:highlight w:val="none"/>
        </w:rPr>
      </w:pPr>
      <w:r>
        <w:rPr>
          <w:rFonts w:hint="eastAsia" w:ascii="宋体" w:hAnsi="宋体" w:cs="宋体"/>
          <w:b/>
          <w:sz w:val="24"/>
          <w:szCs w:val="24"/>
          <w:highlight w:val="none"/>
          <w:lang w:val="en-US" w:eastAsia="zh-CN"/>
        </w:rPr>
        <w:t>6.2</w:t>
      </w:r>
      <w:r>
        <w:rPr>
          <w:rFonts w:hint="eastAsia" w:ascii="宋体" w:hAnsi="宋体" w:cs="宋体"/>
          <w:b/>
          <w:sz w:val="24"/>
          <w:szCs w:val="24"/>
          <w:highlight w:val="none"/>
        </w:rPr>
        <w:t>中标通知</w:t>
      </w:r>
    </w:p>
    <w:p w14:paraId="20A140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highlight w:val="none"/>
        </w:rPr>
      </w:pPr>
      <w:r>
        <w:rPr>
          <w:rFonts w:hint="eastAsia" w:ascii="宋体" w:hAnsi="宋体" w:cs="宋体"/>
          <w:sz w:val="24"/>
          <w:szCs w:val="24"/>
          <w:highlight w:val="none"/>
          <w:lang w:val="en-US" w:eastAsia="zh-CN"/>
        </w:rPr>
        <w:t>6.2</w:t>
      </w:r>
      <w:r>
        <w:rPr>
          <w:rFonts w:hint="eastAsia" w:ascii="宋体" w:hAnsi="宋体" w:cs="宋体"/>
          <w:sz w:val="24"/>
          <w:szCs w:val="24"/>
          <w:highlight w:val="none"/>
        </w:rPr>
        <w:t>.1</w:t>
      </w:r>
      <w:r>
        <w:rPr>
          <w:rFonts w:hint="eastAsia" w:ascii="宋体" w:hAnsi="宋体" w:cs="宋体"/>
          <w:sz w:val="24"/>
          <w:szCs w:val="24"/>
          <w:highlight w:val="none"/>
          <w:lang w:val="zh-CN"/>
        </w:rPr>
        <w:t>采购代理机构应在评标结束后两个工作日内，将评标报告送采购人定标。采购人在收到评标报告后五个工作日内，根据评标报告对评标过程及结果进行严格审核后确定中标供应商，复函采购代理机构。采购代理机构在接到采购人的</w:t>
      </w:r>
      <w:r>
        <w:rPr>
          <w:rFonts w:hint="eastAsia" w:ascii="宋体" w:hAnsi="宋体" w:cs="宋体"/>
          <w:sz w:val="24"/>
          <w:szCs w:val="24"/>
          <w:highlight w:val="none"/>
        </w:rPr>
        <w:t>“</w:t>
      </w:r>
      <w:r>
        <w:rPr>
          <w:rFonts w:hint="eastAsia" w:ascii="宋体" w:hAnsi="宋体" w:cs="宋体"/>
          <w:sz w:val="24"/>
          <w:szCs w:val="24"/>
          <w:highlight w:val="none"/>
          <w:lang w:val="zh-CN"/>
        </w:rPr>
        <w:t>定标</w:t>
      </w:r>
      <w:r>
        <w:rPr>
          <w:rFonts w:hint="eastAsia" w:ascii="宋体" w:hAnsi="宋体" w:cs="宋体"/>
          <w:sz w:val="24"/>
          <w:szCs w:val="24"/>
          <w:highlight w:val="none"/>
        </w:rPr>
        <w:t>”</w:t>
      </w:r>
      <w:r>
        <w:rPr>
          <w:rFonts w:hint="eastAsia" w:ascii="宋体" w:hAnsi="宋体" w:cs="宋体"/>
          <w:sz w:val="24"/>
          <w:szCs w:val="24"/>
          <w:highlight w:val="none"/>
          <w:lang w:val="zh-CN"/>
        </w:rPr>
        <w:t>复函后，在财政部门指定的政府采购信息发布媒体上公告，公告期限为一个工作日，并向中标供应商发</w:t>
      </w:r>
      <w:r>
        <w:rPr>
          <w:rFonts w:hint="eastAsia" w:ascii="宋体" w:hAnsi="宋体" w:cs="宋体"/>
          <w:sz w:val="24"/>
          <w:szCs w:val="24"/>
          <w:highlight w:val="none"/>
        </w:rPr>
        <w:t>“</w:t>
      </w:r>
      <w:r>
        <w:rPr>
          <w:rFonts w:hint="eastAsia" w:ascii="宋体" w:hAnsi="宋体" w:cs="宋体"/>
          <w:sz w:val="24"/>
          <w:szCs w:val="24"/>
          <w:highlight w:val="none"/>
          <w:lang w:val="zh-CN"/>
        </w:rPr>
        <w:t>中标通知书</w:t>
      </w:r>
      <w:r>
        <w:rPr>
          <w:rFonts w:hint="eastAsia" w:ascii="宋体" w:hAnsi="宋体" w:cs="宋体"/>
          <w:sz w:val="24"/>
          <w:szCs w:val="24"/>
          <w:highlight w:val="none"/>
        </w:rPr>
        <w:t>”</w:t>
      </w:r>
      <w:r>
        <w:rPr>
          <w:rFonts w:hint="eastAsia" w:ascii="宋体" w:hAnsi="宋体" w:cs="宋体"/>
          <w:sz w:val="24"/>
          <w:szCs w:val="24"/>
          <w:highlight w:val="none"/>
          <w:lang w:val="zh-CN"/>
        </w:rPr>
        <w:t>。</w:t>
      </w:r>
      <w:r>
        <w:rPr>
          <w:rFonts w:hint="eastAsia" w:ascii="宋体" w:hAnsi="宋体" w:cs="宋体"/>
          <w:sz w:val="24"/>
          <w:highlight w:val="none"/>
        </w:rPr>
        <w:t>采购代理机构将评审过程及中标人情况书面报监督机构备案。</w:t>
      </w:r>
    </w:p>
    <w:p w14:paraId="14782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val="en-US" w:eastAsia="zh-CN"/>
        </w:rPr>
        <w:t>6.2.2</w:t>
      </w:r>
      <w:r>
        <w:rPr>
          <w:rFonts w:hint="eastAsia" w:ascii="宋体" w:hAnsi="宋体" w:cs="宋体"/>
          <w:sz w:val="24"/>
          <w:szCs w:val="24"/>
          <w:highlight w:val="none"/>
        </w:rPr>
        <w:t>中标通知书将是合同的一个组成部分。</w:t>
      </w:r>
    </w:p>
    <w:p w14:paraId="63CE1D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b/>
          <w:sz w:val="24"/>
          <w:szCs w:val="24"/>
          <w:highlight w:val="none"/>
        </w:rPr>
      </w:pPr>
      <w:r>
        <w:rPr>
          <w:rFonts w:hint="eastAsia" w:ascii="宋体" w:hAnsi="宋体" w:cs="宋体"/>
          <w:b/>
          <w:sz w:val="24"/>
          <w:szCs w:val="24"/>
          <w:highlight w:val="none"/>
          <w:lang w:val="en-US" w:eastAsia="zh-CN"/>
        </w:rPr>
        <w:t>6.3</w:t>
      </w:r>
      <w:r>
        <w:rPr>
          <w:rFonts w:hint="eastAsia" w:ascii="宋体" w:hAnsi="宋体" w:cs="宋体"/>
          <w:b/>
          <w:sz w:val="24"/>
          <w:szCs w:val="24"/>
          <w:highlight w:val="none"/>
        </w:rPr>
        <w:t>签订合同</w:t>
      </w:r>
    </w:p>
    <w:p w14:paraId="35DEFC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zh-CN"/>
        </w:rPr>
      </w:pPr>
      <w:bookmarkStart w:id="14" w:name="_Toc237342993"/>
      <w:r>
        <w:rPr>
          <w:rFonts w:hint="eastAsia" w:ascii="宋体" w:hAnsi="宋体" w:cs="宋体"/>
          <w:sz w:val="24"/>
          <w:szCs w:val="24"/>
          <w:highlight w:val="none"/>
          <w:lang w:val="en-US" w:eastAsia="zh-CN"/>
        </w:rPr>
        <w:t>6.3.1</w:t>
      </w:r>
      <w:r>
        <w:rPr>
          <w:rFonts w:hint="eastAsia" w:ascii="宋体" w:hAnsi="宋体" w:cs="宋体"/>
          <w:sz w:val="24"/>
          <w:szCs w:val="24"/>
          <w:highlight w:val="none"/>
          <w:lang w:val="zh-CN"/>
        </w:rPr>
        <w:t>自中标通知书发出后二十五日内，按照招标文件和中标供应商投标文件的约定，采购人与中标供应商洽谈合同条款，并签订合同。招标文件及中标供应商的投标文件均作为合同的组成部分。</w:t>
      </w:r>
    </w:p>
    <w:p w14:paraId="65895063">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eastAsiaTheme="minorEastAsia"/>
          <w:b/>
          <w:bCs/>
          <w:color w:val="auto"/>
          <w:kern w:val="2"/>
          <w:sz w:val="24"/>
          <w:szCs w:val="24"/>
          <w:highlight w:val="none"/>
          <w:lang w:val="zh-CN" w:eastAsia="zh-CN" w:bidi="ar-SA"/>
        </w:rPr>
      </w:pPr>
      <w:r>
        <w:rPr>
          <w:rFonts w:hint="eastAsia" w:ascii="宋体" w:hAnsi="宋体" w:cs="宋体"/>
          <w:b/>
          <w:bCs/>
          <w:color w:val="auto"/>
          <w:kern w:val="2"/>
          <w:sz w:val="24"/>
          <w:szCs w:val="24"/>
          <w:highlight w:val="none"/>
          <w:lang w:val="en-US" w:eastAsia="zh-CN" w:bidi="ar-SA"/>
        </w:rPr>
        <w:t>7.</w:t>
      </w:r>
      <w:r>
        <w:rPr>
          <w:rFonts w:hint="eastAsia" w:ascii="宋体" w:hAnsi="宋体" w:cs="宋体" w:eastAsiaTheme="minorEastAsia"/>
          <w:b/>
          <w:bCs/>
          <w:color w:val="auto"/>
          <w:kern w:val="2"/>
          <w:sz w:val="24"/>
          <w:szCs w:val="24"/>
          <w:highlight w:val="none"/>
          <w:lang w:val="zh-CN" w:eastAsia="zh-CN" w:bidi="ar-SA"/>
        </w:rPr>
        <w:t>履约验收</w:t>
      </w:r>
    </w:p>
    <w:p w14:paraId="53C2337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eastAsiaTheme="minorEastAsia"/>
          <w:color w:val="auto"/>
          <w:kern w:val="2"/>
          <w:sz w:val="24"/>
          <w:szCs w:val="24"/>
          <w:highlight w:val="none"/>
          <w:lang w:val="zh-CN" w:eastAsia="zh-CN" w:bidi="ar-SA"/>
        </w:rPr>
      </w:pPr>
      <w:r>
        <w:rPr>
          <w:rFonts w:hint="eastAsia" w:ascii="宋体" w:hAnsi="宋体" w:cs="宋体" w:eastAsiaTheme="minorEastAsia"/>
          <w:color w:val="auto"/>
          <w:kern w:val="2"/>
          <w:sz w:val="24"/>
          <w:szCs w:val="24"/>
          <w:highlight w:val="none"/>
          <w:lang w:val="zh-CN" w:eastAsia="zh-CN" w:bidi="ar-SA"/>
        </w:rPr>
        <w:t>采购人应当依法组织履约验收工作，根据采购项目的具体情况，自行组织项目验收或者委托采购代理机构组织验收。验收时，应当成立验收小组，按照采购合同的约定对供应商履约情况进行验收，验收结束后，由验收相关方共同签署验收报告，验收报告中应列明各项标准的验收情况，验收各项资料应当存档备查。</w:t>
      </w:r>
    </w:p>
    <w:p w14:paraId="4C453BA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sz w:val="24"/>
          <w:szCs w:val="32"/>
          <w:highlight w:val="none"/>
        </w:rPr>
      </w:pPr>
      <w:r>
        <w:rPr>
          <w:rFonts w:hint="eastAsia" w:ascii="宋体" w:hAnsi="宋体" w:eastAsia="宋体" w:cs="宋体"/>
          <w:b/>
          <w:bCs/>
          <w:sz w:val="24"/>
          <w:szCs w:val="32"/>
          <w:highlight w:val="none"/>
          <w:lang w:val="en-US" w:eastAsia="zh-CN"/>
        </w:rPr>
        <w:t>8.</w:t>
      </w:r>
      <w:r>
        <w:rPr>
          <w:rFonts w:hint="eastAsia" w:ascii="宋体" w:hAnsi="宋体" w:eastAsia="宋体" w:cs="宋体"/>
          <w:b/>
          <w:bCs/>
          <w:sz w:val="24"/>
          <w:szCs w:val="32"/>
          <w:highlight w:val="none"/>
        </w:rPr>
        <w:t>中标服务费</w:t>
      </w:r>
      <w:bookmarkEnd w:id="14"/>
    </w:p>
    <w:p w14:paraId="77EC6E1A">
      <w:pPr>
        <w:keepNext w:val="0"/>
        <w:keepLines w:val="0"/>
        <w:pageBreakBefore w:val="0"/>
        <w:widowControl w:val="0"/>
        <w:tabs>
          <w:tab w:val="left" w:pos="525"/>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sz w:val="24"/>
          <w:szCs w:val="24"/>
          <w:highlight w:val="none"/>
        </w:rPr>
      </w:pPr>
      <w:r>
        <w:rPr>
          <w:rFonts w:hint="eastAsia" w:ascii="宋体" w:hAnsi="宋体" w:eastAsia="宋体" w:cs="宋体"/>
          <w:kern w:val="0"/>
          <w:sz w:val="24"/>
          <w:highlight w:val="none"/>
        </w:rPr>
        <w:t>中标</w:t>
      </w:r>
      <w:r>
        <w:rPr>
          <w:rFonts w:hint="eastAsia" w:ascii="宋体" w:hAnsi="宋体" w:eastAsia="宋体" w:cs="宋体"/>
          <w:kern w:val="0"/>
          <w:sz w:val="24"/>
          <w:highlight w:val="none"/>
          <w:lang w:eastAsia="zh-CN"/>
        </w:rPr>
        <w:t>单位</w:t>
      </w:r>
      <w:r>
        <w:rPr>
          <w:rFonts w:hint="eastAsia" w:ascii="宋体" w:hAnsi="宋体" w:eastAsia="宋体" w:cs="宋体"/>
          <w:kern w:val="0"/>
          <w:sz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kern w:val="0"/>
          <w:sz w:val="24"/>
          <w:highlight w:val="none"/>
          <w:lang w:eastAsia="zh-CN"/>
        </w:rPr>
        <w:t>工程</w:t>
      </w:r>
      <w:r>
        <w:rPr>
          <w:rFonts w:hint="eastAsia" w:ascii="宋体" w:hAnsi="宋体" w:eastAsia="宋体" w:cs="宋体"/>
          <w:kern w:val="0"/>
          <w:sz w:val="24"/>
          <w:highlight w:val="none"/>
        </w:rPr>
        <w:t>收费标准计取。</w:t>
      </w:r>
      <w:r>
        <w:rPr>
          <w:rFonts w:hint="eastAsia" w:ascii="宋体" w:hAnsi="宋体" w:cs="宋体"/>
          <w:sz w:val="24"/>
          <w:szCs w:val="24"/>
          <w:highlight w:val="none"/>
        </w:rPr>
        <w:t>中标服务费以转账、电汇或现金形式缴纳。</w:t>
      </w:r>
    </w:p>
    <w:p w14:paraId="7634C5DC">
      <w:pPr>
        <w:tabs>
          <w:tab w:val="left" w:pos="525"/>
        </w:tabs>
        <w:spacing w:line="360" w:lineRule="auto"/>
        <w:ind w:firstLine="482" w:firstLineChars="200"/>
        <w:outlineLvl w:val="9"/>
        <w:rPr>
          <w:rFonts w:hint="eastAsia" w:ascii="宋体" w:hAnsi="宋体" w:cs="宋体"/>
          <w:b/>
          <w:bCs/>
          <w:sz w:val="24"/>
          <w:szCs w:val="24"/>
          <w:highlight w:val="none"/>
          <w:lang w:eastAsia="zh-CN"/>
        </w:rPr>
      </w:pPr>
      <w:r>
        <w:rPr>
          <w:rFonts w:hint="eastAsia" w:ascii="宋体" w:hAnsi="宋体" w:cs="宋体"/>
          <w:b/>
          <w:bCs/>
          <w:sz w:val="24"/>
          <w:szCs w:val="24"/>
          <w:highlight w:val="none"/>
        </w:rPr>
        <w:t>收款单位：</w:t>
      </w:r>
      <w:r>
        <w:rPr>
          <w:rFonts w:hint="eastAsia" w:ascii="宋体" w:hAnsi="宋体" w:cs="宋体"/>
          <w:b/>
          <w:bCs/>
          <w:sz w:val="24"/>
          <w:szCs w:val="24"/>
          <w:highlight w:val="none"/>
          <w:lang w:eastAsia="zh-CN"/>
        </w:rPr>
        <w:t>华晟国际项目管理有限公司</w:t>
      </w:r>
    </w:p>
    <w:p w14:paraId="4E33E858">
      <w:pPr>
        <w:tabs>
          <w:tab w:val="left" w:pos="525"/>
        </w:tabs>
        <w:spacing w:line="360" w:lineRule="auto"/>
        <w:ind w:firstLine="482" w:firstLineChars="200"/>
        <w:rPr>
          <w:rFonts w:hint="eastAsia" w:ascii="宋体" w:hAnsi="宋体" w:cs="宋体"/>
          <w:b/>
          <w:bCs/>
          <w:sz w:val="24"/>
          <w:szCs w:val="24"/>
          <w:highlight w:val="none"/>
          <w:lang w:eastAsia="zh-CN"/>
        </w:rPr>
      </w:pPr>
      <w:r>
        <w:rPr>
          <w:rFonts w:hint="eastAsia" w:ascii="宋体" w:hAnsi="宋体" w:cs="宋体"/>
          <w:b/>
          <w:bCs/>
          <w:sz w:val="24"/>
          <w:szCs w:val="24"/>
          <w:highlight w:val="none"/>
        </w:rPr>
        <w:t>开户行名称：</w:t>
      </w:r>
      <w:r>
        <w:rPr>
          <w:rFonts w:hint="eastAsia" w:ascii="宋体" w:hAnsi="宋体" w:cs="宋体"/>
          <w:b/>
          <w:bCs/>
          <w:sz w:val="24"/>
          <w:szCs w:val="24"/>
          <w:highlight w:val="none"/>
          <w:lang w:eastAsia="zh-CN"/>
        </w:rPr>
        <w:t>建设银行西安劳动路支行</w:t>
      </w:r>
    </w:p>
    <w:p w14:paraId="0A5D65C2">
      <w:pPr>
        <w:tabs>
          <w:tab w:val="left" w:pos="525"/>
        </w:tabs>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账    号：610501 740015 00000 427</w:t>
      </w:r>
    </w:p>
    <w:p w14:paraId="2AAE6328">
      <w:pPr>
        <w:tabs>
          <w:tab w:val="left" w:pos="525"/>
        </w:tabs>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rPr>
        <w:t>转账事由：</w:t>
      </w:r>
      <w:r>
        <w:rPr>
          <w:rFonts w:hint="eastAsia" w:ascii="宋体" w:hAnsi="宋体" w:cs="宋体"/>
          <w:b/>
          <w:bCs/>
          <w:sz w:val="24"/>
          <w:szCs w:val="24"/>
          <w:highlight w:val="none"/>
          <w:lang w:val="en-US" w:eastAsia="zh-CN"/>
        </w:rPr>
        <w:t>GWZC-2024-153</w:t>
      </w:r>
      <w:r>
        <w:rPr>
          <w:rFonts w:hint="eastAsia" w:ascii="宋体" w:hAnsi="宋体" w:cs="宋体"/>
          <w:b/>
          <w:bCs/>
          <w:sz w:val="24"/>
          <w:szCs w:val="24"/>
          <w:highlight w:val="none"/>
          <w:lang w:eastAsia="zh-CN"/>
        </w:rPr>
        <w:t>代理</w:t>
      </w:r>
      <w:r>
        <w:rPr>
          <w:rFonts w:hint="eastAsia" w:ascii="宋体" w:hAnsi="宋体" w:cs="宋体"/>
          <w:b/>
          <w:bCs/>
          <w:sz w:val="24"/>
          <w:szCs w:val="24"/>
          <w:highlight w:val="none"/>
          <w:lang w:val="en-US" w:eastAsia="zh-CN"/>
        </w:rPr>
        <w:t>服务费</w:t>
      </w:r>
    </w:p>
    <w:p w14:paraId="56C95632">
      <w:pPr>
        <w:spacing w:line="360" w:lineRule="auto"/>
        <w:jc w:val="left"/>
        <w:rPr>
          <w:rFonts w:hint="eastAsia" w:ascii="宋体" w:hAnsi="宋体" w:cs="宋体"/>
          <w:b/>
          <w:bCs/>
          <w:sz w:val="24"/>
          <w:szCs w:val="24"/>
          <w:highlight w:val="none"/>
        </w:rPr>
      </w:pPr>
      <w:bookmarkStart w:id="15" w:name="_Toc237342994"/>
      <w:bookmarkStart w:id="16" w:name="_Toc105649645"/>
      <w:bookmarkStart w:id="17" w:name="_Toc105649520"/>
      <w:r>
        <w:rPr>
          <w:rFonts w:hint="eastAsia" w:ascii="宋体" w:hAnsi="宋体" w:cs="宋体"/>
          <w:b/>
          <w:bCs/>
          <w:sz w:val="24"/>
          <w:szCs w:val="24"/>
          <w:highlight w:val="none"/>
          <w:lang w:val="en-US" w:eastAsia="zh-CN"/>
        </w:rPr>
        <w:t>9.</w:t>
      </w:r>
      <w:r>
        <w:rPr>
          <w:rFonts w:hint="eastAsia" w:ascii="宋体" w:hAnsi="宋体" w:cs="宋体"/>
          <w:b/>
          <w:bCs/>
          <w:sz w:val="24"/>
          <w:szCs w:val="24"/>
          <w:highlight w:val="none"/>
        </w:rPr>
        <w:t>其他</w:t>
      </w:r>
    </w:p>
    <w:p w14:paraId="4105A888">
      <w:pPr>
        <w:spacing w:line="360" w:lineRule="auto"/>
        <w:ind w:firstLine="241" w:firstLineChars="100"/>
        <w:outlineLvl w:val="9"/>
        <w:rPr>
          <w:rFonts w:ascii="宋体" w:hAnsi="宋体" w:cs="宋体"/>
          <w:b/>
          <w:sz w:val="24"/>
          <w:szCs w:val="24"/>
          <w:highlight w:val="none"/>
        </w:rPr>
      </w:pPr>
      <w:r>
        <w:rPr>
          <w:rFonts w:hint="eastAsia" w:ascii="宋体" w:hAnsi="宋体" w:cs="宋体"/>
          <w:b/>
          <w:sz w:val="24"/>
          <w:szCs w:val="24"/>
          <w:highlight w:val="none"/>
          <w:lang w:val="en-US" w:eastAsia="zh-CN"/>
        </w:rPr>
        <w:t>9.1</w:t>
      </w:r>
      <w:r>
        <w:rPr>
          <w:rFonts w:hint="eastAsia" w:ascii="宋体" w:hAnsi="宋体" w:cs="宋体"/>
          <w:b/>
          <w:sz w:val="24"/>
          <w:szCs w:val="24"/>
          <w:highlight w:val="none"/>
        </w:rPr>
        <w:t>补充说明</w:t>
      </w:r>
    </w:p>
    <w:p w14:paraId="787F6A3D">
      <w:pPr>
        <w:spacing w:line="360" w:lineRule="auto"/>
        <w:ind w:firstLine="480" w:firstLineChars="200"/>
        <w:outlineLvl w:val="9"/>
        <w:rPr>
          <w:rFonts w:ascii="宋体" w:hAnsi="宋体" w:cs="宋体"/>
          <w:sz w:val="24"/>
          <w:szCs w:val="24"/>
          <w:highlight w:val="none"/>
        </w:rPr>
      </w:pPr>
      <w:r>
        <w:rPr>
          <w:rFonts w:hint="eastAsia" w:ascii="宋体" w:hAnsi="宋体" w:cs="宋体"/>
          <w:sz w:val="24"/>
          <w:szCs w:val="24"/>
          <w:highlight w:val="none"/>
        </w:rPr>
        <w:t>无论基于何种原因，各项本应作拒绝处理的情形即便未被及时发现而使该投标人进入资格审查、符合性审查、详细评审或其它后期程序，包括已经签约的情形，一旦在任何时间被发现，采购人均有权决定是否取消该投标人此前评审的结果或是否对该报价予以拒绝，并有权采取相应的补救或纠正措施。一旦该投标人被拒绝或被取消此前评审结果，其现有的位置将被其他投标人依序替代或重新组织招标，相关的一切损失均由该投标人自行承担。</w:t>
      </w:r>
    </w:p>
    <w:p w14:paraId="0226132F">
      <w:pPr>
        <w:autoSpaceDE w:val="0"/>
        <w:autoSpaceDN w:val="0"/>
        <w:adjustRightInd w:val="0"/>
        <w:spacing w:line="360" w:lineRule="auto"/>
        <w:ind w:firstLine="482" w:firstLineChars="200"/>
        <w:outlineLvl w:val="9"/>
        <w:rPr>
          <w:rFonts w:ascii="宋体" w:hAnsi="宋体"/>
          <w:b/>
          <w:sz w:val="24"/>
          <w:szCs w:val="24"/>
          <w:highlight w:val="none"/>
          <w:lang w:val="zh-CN"/>
        </w:rPr>
      </w:pPr>
      <w:r>
        <w:rPr>
          <w:rFonts w:hint="eastAsia" w:ascii="宋体" w:hAnsi="宋体"/>
          <w:b/>
          <w:sz w:val="24"/>
          <w:szCs w:val="24"/>
          <w:highlight w:val="none"/>
          <w:lang w:val="en-US" w:eastAsia="zh-CN"/>
        </w:rPr>
        <w:t>9.2</w:t>
      </w:r>
      <w:r>
        <w:rPr>
          <w:rFonts w:hint="eastAsia" w:ascii="宋体" w:hAnsi="宋体"/>
          <w:b/>
          <w:sz w:val="24"/>
          <w:szCs w:val="24"/>
          <w:highlight w:val="none"/>
          <w:lang w:val="zh-CN"/>
        </w:rPr>
        <w:t>现场转变采购方式</w:t>
      </w:r>
    </w:p>
    <w:p w14:paraId="7A1C6662">
      <w:pPr>
        <w:autoSpaceDE w:val="0"/>
        <w:autoSpaceDN w:val="0"/>
        <w:adjustRightInd w:val="0"/>
        <w:spacing w:line="360" w:lineRule="auto"/>
        <w:ind w:firstLine="480" w:firstLineChars="200"/>
        <w:outlineLvl w:val="9"/>
        <w:rPr>
          <w:rFonts w:ascii="宋体" w:hAnsi="宋体"/>
          <w:sz w:val="24"/>
          <w:szCs w:val="24"/>
          <w:highlight w:val="none"/>
          <w:lang w:val="zh-CN"/>
        </w:rPr>
      </w:pPr>
      <w:r>
        <w:rPr>
          <w:rFonts w:hint="eastAsia" w:ascii="宋体" w:hAnsi="宋体"/>
          <w:sz w:val="24"/>
          <w:szCs w:val="24"/>
          <w:highlight w:val="none"/>
          <w:lang w:val="zh-CN"/>
        </w:rPr>
        <w:t>投标截止后投标人不足3家或者通过资格审查或符合性审查的投标人不足3家的，除采购任务取消情形外，根据《政府采购货物和服务招标投标管理办法》（财政部令第87号）第四十三条、《政府采购非招标采购方式管理办法》（财政部令第74号）第二十七条和陕西省财政厅陕财办采资（2016）53号文件第七条的规定，经采购人依法报财政部门批准，可以现场转为竞争性谈判或者竞争性磋商的方式继续采购。</w:t>
      </w:r>
    </w:p>
    <w:p w14:paraId="5BD50478">
      <w:pPr>
        <w:autoSpaceDE w:val="0"/>
        <w:autoSpaceDN w:val="0"/>
        <w:adjustRightInd w:val="0"/>
        <w:spacing w:line="360" w:lineRule="auto"/>
        <w:ind w:firstLine="480" w:firstLineChars="200"/>
        <w:rPr>
          <w:rFonts w:ascii="宋体" w:hAnsi="宋体"/>
          <w:sz w:val="24"/>
          <w:szCs w:val="24"/>
          <w:highlight w:val="none"/>
          <w:lang w:val="zh-CN"/>
        </w:rPr>
      </w:pPr>
      <w:r>
        <w:rPr>
          <w:rFonts w:hint="eastAsia" w:ascii="宋体" w:hAnsi="宋体"/>
          <w:sz w:val="24"/>
          <w:szCs w:val="24"/>
          <w:highlight w:val="none"/>
          <w:lang w:val="zh-CN"/>
        </w:rPr>
        <w:t>①如果转为竞争性谈判方式，则原招标文件转为竞争性谈判文件，原投标人即为参与谈判的供应商，原投标文件报价作为竞争性谈判的第一次报价，评审方法按照竞争性谈判的评审原则，在质量和服务均能满足采购文件实质性要求的基础上，按照最后报价由低到高的顺序，确定成交候选人。</w:t>
      </w:r>
    </w:p>
    <w:p w14:paraId="514ADECD">
      <w:pPr>
        <w:autoSpaceDE w:val="0"/>
        <w:autoSpaceDN w:val="0"/>
        <w:adjustRightInd w:val="0"/>
        <w:spacing w:line="360" w:lineRule="auto"/>
        <w:ind w:firstLine="480" w:firstLineChars="200"/>
        <w:rPr>
          <w:rFonts w:ascii="宋体" w:hAnsi="宋体"/>
          <w:sz w:val="24"/>
          <w:szCs w:val="24"/>
          <w:highlight w:val="none"/>
          <w:lang w:val="zh-CN"/>
        </w:rPr>
      </w:pPr>
      <w:r>
        <w:rPr>
          <w:rFonts w:hint="eastAsia" w:ascii="宋体" w:hAnsi="宋体"/>
          <w:sz w:val="24"/>
          <w:szCs w:val="24"/>
          <w:highlight w:val="none"/>
          <w:lang w:val="zh-CN"/>
        </w:rPr>
        <w:t xml:space="preserve">②如果转为竞争性磋商方式，则原招标文件转为竞争性磋商文件，原投标文件报价作为竞争性磋商的第一次报价，评审方法采用原评标方法。 </w:t>
      </w:r>
    </w:p>
    <w:p w14:paraId="7D0FFD4A">
      <w:pPr>
        <w:pStyle w:val="10"/>
        <w:spacing w:line="360" w:lineRule="auto"/>
        <w:ind w:firstLine="480" w:firstLineChars="200"/>
        <w:rPr>
          <w:rFonts w:hint="eastAsia" w:ascii="宋体" w:hAnsi="宋体"/>
          <w:sz w:val="24"/>
          <w:szCs w:val="24"/>
          <w:highlight w:val="none"/>
          <w:lang w:val="zh-CN"/>
        </w:rPr>
      </w:pPr>
      <w:r>
        <w:rPr>
          <w:rFonts w:hint="eastAsia" w:ascii="宋体" w:hAnsi="宋体"/>
          <w:sz w:val="24"/>
          <w:szCs w:val="24"/>
          <w:highlight w:val="none"/>
          <w:lang w:val="zh-CN"/>
        </w:rPr>
        <w:t>投标截止后提交投标文件或者通过资格审查或符合性审查的投标人只有1家时，按废标处理，重新开展采购活动。</w:t>
      </w:r>
    </w:p>
    <w:p w14:paraId="371BD5AE">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5A161851">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62D1FCF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24715B18">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50D6ECCF">
      <w:pPr>
        <w:pStyle w:val="30"/>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08F1592D">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4A1FA11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739CA1C5">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7D26D74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1E1C3480">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5193268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68139D7B">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5926455" cy="3496945"/>
            <wp:effectExtent l="0" t="0" r="17145" b="825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5926455" cy="3496945"/>
                    </a:xfrm>
                    <a:prstGeom prst="rect">
                      <a:avLst/>
                    </a:prstGeom>
                  </pic:spPr>
                </pic:pic>
              </a:graphicData>
            </a:graphic>
          </wp:inline>
        </w:drawing>
      </w:r>
    </w:p>
    <w:p w14:paraId="1B6BE9B6">
      <w:pPr>
        <w:rPr>
          <w:rFonts w:hint="eastAsia" w:ascii="宋体" w:hAnsi="宋体"/>
          <w:b/>
          <w:sz w:val="24"/>
          <w:highlight w:val="none"/>
          <w:lang w:eastAsia="zh-CN"/>
        </w:rPr>
      </w:pPr>
      <w:r>
        <w:rPr>
          <w:rFonts w:hint="eastAsia" w:ascii="宋体" w:hAnsi="宋体"/>
          <w:b/>
          <w:sz w:val="24"/>
          <w:highlight w:val="none"/>
          <w:lang w:eastAsia="zh-CN"/>
        </w:rPr>
        <w:br w:type="page"/>
      </w:r>
    </w:p>
    <w:p w14:paraId="2943B1D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05D2F298">
      <w:pPr>
        <w:rPr>
          <w:highlight w:val="none"/>
          <w:lang w:eastAsia="zh-CN"/>
        </w:rPr>
      </w:pPr>
      <w:r>
        <w:rPr>
          <w:highlight w:val="none"/>
          <w:lang w:eastAsia="zh-CN"/>
        </w:rPr>
        <w:drawing>
          <wp:inline distT="0" distB="0" distL="114300" distR="114300">
            <wp:extent cx="5860415" cy="3306445"/>
            <wp:effectExtent l="0" t="0" r="6985" b="825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5860415" cy="3306445"/>
                    </a:xfrm>
                    <a:prstGeom prst="rect">
                      <a:avLst/>
                    </a:prstGeom>
                  </pic:spPr>
                </pic:pic>
              </a:graphicData>
            </a:graphic>
          </wp:inline>
        </w:drawing>
      </w:r>
    </w:p>
    <w:p w14:paraId="2A3C4F5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01A19DCD">
      <w:pPr>
        <w:rPr>
          <w:highlight w:val="none"/>
          <w:lang w:eastAsia="zh-CN"/>
        </w:rPr>
      </w:pPr>
      <w:r>
        <w:rPr>
          <w:highlight w:val="none"/>
          <w:lang w:eastAsia="zh-CN"/>
        </w:rPr>
        <w:drawing>
          <wp:inline distT="0" distB="0" distL="114300" distR="114300">
            <wp:extent cx="5827395" cy="3286125"/>
            <wp:effectExtent l="0" t="0" r="1905" b="952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stretch>
                      <a:fillRect/>
                    </a:stretch>
                  </pic:blipFill>
                  <pic:spPr>
                    <a:xfrm>
                      <a:off x="0" y="0"/>
                      <a:ext cx="5827395" cy="3286125"/>
                    </a:xfrm>
                    <a:prstGeom prst="rect">
                      <a:avLst/>
                    </a:prstGeom>
                  </pic:spPr>
                </pic:pic>
              </a:graphicData>
            </a:graphic>
          </wp:inline>
        </w:drawing>
      </w:r>
    </w:p>
    <w:p w14:paraId="3C02EFD3">
      <w:pPr>
        <w:rPr>
          <w:highlight w:val="none"/>
          <w:lang w:eastAsia="zh-CN"/>
        </w:rPr>
      </w:pPr>
      <w:r>
        <w:rPr>
          <w:highlight w:val="none"/>
          <w:lang w:eastAsia="zh-CN"/>
        </w:rPr>
        <w:br w:type="page"/>
      </w:r>
    </w:p>
    <w:p w14:paraId="652CE87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2B4CE7BA">
      <w:pPr>
        <w:rPr>
          <w:highlight w:val="none"/>
          <w:lang w:eastAsia="zh-CN"/>
        </w:rPr>
      </w:pPr>
      <w:r>
        <w:rPr>
          <w:highlight w:val="none"/>
          <w:lang w:eastAsia="zh-CN"/>
        </w:rPr>
        <w:drawing>
          <wp:inline distT="0" distB="0" distL="114300" distR="114300">
            <wp:extent cx="5911850" cy="3333750"/>
            <wp:effectExtent l="0" t="0" r="12700" b="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0"/>
                    <a:stretch>
                      <a:fillRect/>
                    </a:stretch>
                  </pic:blipFill>
                  <pic:spPr>
                    <a:xfrm>
                      <a:off x="0" y="0"/>
                      <a:ext cx="5911850" cy="3333750"/>
                    </a:xfrm>
                    <a:prstGeom prst="rect">
                      <a:avLst/>
                    </a:prstGeom>
                  </pic:spPr>
                </pic:pic>
              </a:graphicData>
            </a:graphic>
          </wp:inline>
        </w:drawing>
      </w:r>
    </w:p>
    <w:p w14:paraId="630399E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08CDBF40">
      <w:pPr>
        <w:rPr>
          <w:highlight w:val="none"/>
          <w:lang w:eastAsia="zh-CN"/>
        </w:rPr>
      </w:pPr>
      <w:r>
        <w:rPr>
          <w:highlight w:val="none"/>
          <w:lang w:eastAsia="zh-CN"/>
        </w:rPr>
        <w:drawing>
          <wp:inline distT="0" distB="0" distL="114300" distR="114300">
            <wp:extent cx="5819140" cy="3282950"/>
            <wp:effectExtent l="0" t="0" r="10160" b="1270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1"/>
                    <a:stretch>
                      <a:fillRect/>
                    </a:stretch>
                  </pic:blipFill>
                  <pic:spPr>
                    <a:xfrm>
                      <a:off x="0" y="0"/>
                      <a:ext cx="5819140" cy="3282950"/>
                    </a:xfrm>
                    <a:prstGeom prst="rect">
                      <a:avLst/>
                    </a:prstGeom>
                  </pic:spPr>
                </pic:pic>
              </a:graphicData>
            </a:graphic>
          </wp:inline>
        </w:drawing>
      </w:r>
    </w:p>
    <w:p w14:paraId="1662A6A4">
      <w:pPr>
        <w:rPr>
          <w:highlight w:val="none"/>
          <w:lang w:eastAsia="zh-CN"/>
        </w:rPr>
      </w:pPr>
      <w:r>
        <w:rPr>
          <w:highlight w:val="none"/>
          <w:lang w:eastAsia="zh-CN"/>
        </w:rPr>
        <w:br w:type="page"/>
      </w:r>
    </w:p>
    <w:p w14:paraId="01CE4D2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6B915CFE">
      <w:pPr>
        <w:rPr>
          <w:highlight w:val="none"/>
          <w:lang w:eastAsia="zh-CN"/>
        </w:rPr>
      </w:pPr>
      <w:r>
        <w:rPr>
          <w:highlight w:val="none"/>
          <w:lang w:eastAsia="zh-CN"/>
        </w:rPr>
        <w:drawing>
          <wp:inline distT="0" distB="0" distL="114300" distR="114300">
            <wp:extent cx="5774690" cy="3258185"/>
            <wp:effectExtent l="0" t="0" r="16510" b="1841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2"/>
                    <a:stretch>
                      <a:fillRect/>
                    </a:stretch>
                  </pic:blipFill>
                  <pic:spPr>
                    <a:xfrm>
                      <a:off x="0" y="0"/>
                      <a:ext cx="5774690" cy="3258185"/>
                    </a:xfrm>
                    <a:prstGeom prst="rect">
                      <a:avLst/>
                    </a:prstGeom>
                  </pic:spPr>
                </pic:pic>
              </a:graphicData>
            </a:graphic>
          </wp:inline>
        </w:drawing>
      </w:r>
    </w:p>
    <w:p w14:paraId="6EB0E28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5FCAA3EB">
      <w:pPr>
        <w:rPr>
          <w:highlight w:val="none"/>
          <w:lang w:eastAsia="zh-CN"/>
        </w:rPr>
      </w:pPr>
      <w:r>
        <w:rPr>
          <w:highlight w:val="none"/>
          <w:lang w:eastAsia="zh-CN"/>
        </w:rPr>
        <w:drawing>
          <wp:inline distT="0" distB="0" distL="114300" distR="114300">
            <wp:extent cx="5807075" cy="3274695"/>
            <wp:effectExtent l="0" t="0" r="3175" b="190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3"/>
                    <a:stretch>
                      <a:fillRect/>
                    </a:stretch>
                  </pic:blipFill>
                  <pic:spPr>
                    <a:xfrm>
                      <a:off x="0" y="0"/>
                      <a:ext cx="5807075" cy="3274695"/>
                    </a:xfrm>
                    <a:prstGeom prst="rect">
                      <a:avLst/>
                    </a:prstGeom>
                  </pic:spPr>
                </pic:pic>
              </a:graphicData>
            </a:graphic>
          </wp:inline>
        </w:drawing>
      </w:r>
    </w:p>
    <w:p w14:paraId="4282CDC5">
      <w:pPr>
        <w:rPr>
          <w:highlight w:val="none"/>
          <w:lang w:eastAsia="zh-CN"/>
        </w:rPr>
      </w:pPr>
      <w:r>
        <w:rPr>
          <w:highlight w:val="none"/>
          <w:lang w:eastAsia="zh-CN"/>
        </w:rPr>
        <w:br w:type="page"/>
      </w:r>
    </w:p>
    <w:p w14:paraId="75E12AFC">
      <w:pPr>
        <w:pStyle w:val="30"/>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7FA60064">
      <w:pPr>
        <w:pStyle w:val="30"/>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zh-CN" w:bidi="ar-SA"/>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14:paraId="3A4BD7CB">
      <w:pPr>
        <w:spacing w:before="165" w:after="0" w:line="360" w:lineRule="auto"/>
        <w:ind w:right="0"/>
        <w:jc w:val="both"/>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政府采购信用融资联系人:王涛15029991040</w:t>
      </w:r>
    </w:p>
    <w:p w14:paraId="126A723F">
      <w:pPr>
        <w:rPr>
          <w:rFonts w:hint="eastAsia"/>
          <w:highlight w:val="none"/>
        </w:rPr>
      </w:pPr>
    </w:p>
    <w:p w14:paraId="374F92FB">
      <w:pPr>
        <w:rPr>
          <w:rFonts w:hint="eastAsia" w:ascii="宋体" w:hAnsi="宋体"/>
          <w:sz w:val="24"/>
          <w:szCs w:val="24"/>
          <w:highlight w:val="none"/>
          <w:lang w:val="zh-CN"/>
        </w:rPr>
      </w:pPr>
      <w:r>
        <w:rPr>
          <w:rFonts w:hint="eastAsia" w:ascii="宋体" w:hAnsi="宋体"/>
          <w:sz w:val="24"/>
          <w:szCs w:val="24"/>
          <w:highlight w:val="none"/>
          <w:lang w:val="zh-CN"/>
        </w:rPr>
        <w:br w:type="page"/>
      </w:r>
    </w:p>
    <w:bookmarkEnd w:id="15"/>
    <w:p w14:paraId="5BD21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cs="宋体"/>
          <w:b/>
          <w:sz w:val="32"/>
          <w:szCs w:val="32"/>
          <w:highlight w:val="none"/>
        </w:rPr>
      </w:pPr>
      <w:bookmarkStart w:id="18" w:name="_Toc9880"/>
      <w:bookmarkStart w:id="19" w:name="_Toc237343008"/>
      <w:r>
        <w:rPr>
          <w:rFonts w:hint="eastAsia" w:ascii="宋体" w:hAnsi="宋体" w:cs="宋体"/>
          <w:b/>
          <w:sz w:val="32"/>
          <w:szCs w:val="32"/>
          <w:highlight w:val="none"/>
          <w:lang w:eastAsia="zh-CN"/>
        </w:rPr>
        <w:t>第三章</w:t>
      </w:r>
      <w:r>
        <w:rPr>
          <w:rFonts w:hint="eastAsia" w:ascii="宋体" w:hAnsi="宋体" w:cs="宋体"/>
          <w:b/>
          <w:sz w:val="32"/>
          <w:szCs w:val="32"/>
          <w:highlight w:val="none"/>
        </w:rPr>
        <w:t xml:space="preserve"> </w:t>
      </w:r>
      <w:bookmarkStart w:id="20" w:name="_Toc8858"/>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采购内容及技术要求</w:t>
      </w:r>
      <w:bookmarkEnd w:id="18"/>
      <w:bookmarkEnd w:id="20"/>
    </w:p>
    <w:p w14:paraId="5F2A0DAB">
      <w:pPr>
        <w:pStyle w:val="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一、项目概况</w:t>
      </w:r>
    </w:p>
    <w:p w14:paraId="52D1657C">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新合街道西延高铁项目占家村、肖和村、呼侯村征地拆迁铲青、防尘网覆盖、垃圾清运、地面破除及围墙圈建工程，采购内容包含铲青：498亩、防尘网498亩，垃圾清运：74000m³，地面破除：32000㎡，围墙圈建：1700m。</w:t>
      </w:r>
    </w:p>
    <w:p w14:paraId="6329E557">
      <w:pPr>
        <w:pStyle w:val="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二、工程内容和施工地点、计划工期</w:t>
      </w:r>
    </w:p>
    <w:p w14:paraId="376930AC">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1.工程内容：</w:t>
      </w:r>
      <w:r>
        <w:rPr>
          <w:rFonts w:hint="eastAsia" w:ascii="宋体" w:hAnsi="宋体" w:eastAsia="宋体" w:cs="宋体"/>
          <w:b w:val="0"/>
          <w:bCs w:val="0"/>
          <w:color w:val="auto"/>
          <w:sz w:val="24"/>
          <w:szCs w:val="24"/>
          <w:highlight w:val="none"/>
        </w:rPr>
        <w:t>工程内容：铲青</w:t>
      </w:r>
      <w:r>
        <w:rPr>
          <w:rFonts w:hint="eastAsia" w:ascii="宋体" w:hAnsi="宋体" w:eastAsia="宋体" w:cs="宋体"/>
          <w:b w:val="0"/>
          <w:bCs w:val="0"/>
          <w:color w:val="auto"/>
          <w:sz w:val="24"/>
          <w:szCs w:val="24"/>
          <w:highlight w:val="none"/>
          <w:lang w:eastAsia="zh-CN"/>
        </w:rPr>
        <w:t>及</w:t>
      </w:r>
      <w:r>
        <w:rPr>
          <w:rFonts w:hint="eastAsia" w:ascii="宋体" w:hAnsi="宋体" w:eastAsia="宋体" w:cs="宋体"/>
          <w:b w:val="0"/>
          <w:bCs w:val="0"/>
          <w:color w:val="auto"/>
          <w:sz w:val="24"/>
          <w:szCs w:val="24"/>
          <w:highlight w:val="none"/>
        </w:rPr>
        <w:t>垃圾清运</w:t>
      </w:r>
    </w:p>
    <w:p w14:paraId="3B666618">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2.施工地点：采购人指定地点</w:t>
      </w:r>
    </w:p>
    <w:p w14:paraId="7A1AAB1A">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3.计划工期：</w:t>
      </w:r>
      <w:r>
        <w:rPr>
          <w:rFonts w:hint="eastAsia" w:ascii="宋体" w:hAnsi="宋体" w:eastAsia="宋体" w:cs="宋体"/>
          <w:i w:val="0"/>
          <w:iCs w:val="0"/>
          <w:caps w:val="0"/>
          <w:color w:val="auto"/>
          <w:spacing w:val="0"/>
          <w:kern w:val="0"/>
          <w:sz w:val="24"/>
          <w:szCs w:val="24"/>
          <w:highlight w:val="none"/>
          <w:u w:val="none"/>
          <w:lang w:val="en-US" w:eastAsia="zh-CN" w:bidi="ar-SA"/>
        </w:rPr>
        <w:t>自合同签订之日起至整个工作完成(具体开工日期以采购人通知为准)。</w:t>
      </w:r>
    </w:p>
    <w:p w14:paraId="5E866521">
      <w:pPr>
        <w:pStyle w:val="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三、工程量清单</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574"/>
        <w:gridCol w:w="1722"/>
        <w:gridCol w:w="1722"/>
        <w:gridCol w:w="2544"/>
      </w:tblGrid>
      <w:tr w14:paraId="2337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104742F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53" w:type="pct"/>
            <w:noWrap w:val="0"/>
            <w:vAlign w:val="center"/>
          </w:tcPr>
          <w:p w14:paraId="1F235498">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清单项目</w:t>
            </w:r>
          </w:p>
        </w:tc>
        <w:tc>
          <w:tcPr>
            <w:tcW w:w="905" w:type="pct"/>
            <w:noWrap w:val="0"/>
            <w:vAlign w:val="center"/>
          </w:tcPr>
          <w:p w14:paraId="43444F66">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含税完全综合单价最高限价</w:t>
            </w:r>
          </w:p>
        </w:tc>
        <w:tc>
          <w:tcPr>
            <w:tcW w:w="905" w:type="pct"/>
            <w:noWrap w:val="0"/>
            <w:vAlign w:val="center"/>
          </w:tcPr>
          <w:p w14:paraId="1F21A087">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工程量</w:t>
            </w:r>
          </w:p>
        </w:tc>
        <w:tc>
          <w:tcPr>
            <w:tcW w:w="1337" w:type="pct"/>
            <w:noWrap w:val="0"/>
            <w:vAlign w:val="center"/>
          </w:tcPr>
          <w:p w14:paraId="44F90D5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765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55499D8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53" w:type="pct"/>
            <w:noWrap w:val="0"/>
            <w:vAlign w:val="center"/>
          </w:tcPr>
          <w:p w14:paraId="1467B549">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铲青</w:t>
            </w:r>
          </w:p>
        </w:tc>
        <w:tc>
          <w:tcPr>
            <w:tcW w:w="1722" w:type="dxa"/>
            <w:noWrap w:val="0"/>
            <w:vAlign w:val="center"/>
          </w:tcPr>
          <w:p w14:paraId="5F036330">
            <w:pPr>
              <w:spacing w:line="36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u w:val="single"/>
                <w:lang w:val="en-US" w:eastAsia="zh-CN"/>
              </w:rPr>
              <w:t>1500.00</w:t>
            </w:r>
            <w:r>
              <w:rPr>
                <w:rFonts w:hint="eastAsia" w:ascii="宋体" w:hAnsi="宋体" w:eastAsia="宋体" w:cs="宋体"/>
                <w:sz w:val="24"/>
                <w:szCs w:val="24"/>
                <w:highlight w:val="none"/>
                <w:lang w:val="en-US" w:eastAsia="zh-CN"/>
              </w:rPr>
              <w:t>元/亩</w:t>
            </w:r>
          </w:p>
        </w:tc>
        <w:tc>
          <w:tcPr>
            <w:tcW w:w="905" w:type="pct"/>
            <w:noWrap w:val="0"/>
            <w:vAlign w:val="center"/>
          </w:tcPr>
          <w:p w14:paraId="44512206">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498亩</w:t>
            </w:r>
          </w:p>
        </w:tc>
        <w:tc>
          <w:tcPr>
            <w:tcW w:w="1337" w:type="pct"/>
            <w:noWrap w:val="0"/>
            <w:vAlign w:val="center"/>
          </w:tcPr>
          <w:p w14:paraId="69F20D94">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p>
        </w:tc>
      </w:tr>
      <w:tr w14:paraId="153A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66D3DCDD">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53" w:type="pct"/>
            <w:noWrap w:val="0"/>
            <w:vAlign w:val="center"/>
          </w:tcPr>
          <w:p w14:paraId="358B7D0A">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防尘网</w:t>
            </w:r>
          </w:p>
        </w:tc>
        <w:tc>
          <w:tcPr>
            <w:tcW w:w="1722" w:type="dxa"/>
            <w:noWrap w:val="0"/>
            <w:vAlign w:val="center"/>
          </w:tcPr>
          <w:p w14:paraId="7B2803B3">
            <w:pPr>
              <w:spacing w:line="36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u w:val="single"/>
                <w:lang w:val="en-US" w:eastAsia="zh-CN"/>
              </w:rPr>
              <w:t>300.00</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eastAsia="zh-CN"/>
              </w:rPr>
              <w:t>亩</w:t>
            </w:r>
          </w:p>
        </w:tc>
        <w:tc>
          <w:tcPr>
            <w:tcW w:w="905" w:type="pct"/>
            <w:noWrap w:val="0"/>
            <w:vAlign w:val="center"/>
          </w:tcPr>
          <w:p w14:paraId="2E93ED27">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498亩</w:t>
            </w:r>
          </w:p>
        </w:tc>
        <w:tc>
          <w:tcPr>
            <w:tcW w:w="1337" w:type="pct"/>
            <w:noWrap w:val="0"/>
            <w:vAlign w:val="center"/>
          </w:tcPr>
          <w:p w14:paraId="3912E5E6">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p>
        </w:tc>
      </w:tr>
      <w:tr w14:paraId="1F73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1E621EC2">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353" w:type="pct"/>
            <w:noWrap w:val="0"/>
            <w:vAlign w:val="center"/>
          </w:tcPr>
          <w:p w14:paraId="78FB75FF">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垃圾清运</w:t>
            </w:r>
          </w:p>
        </w:tc>
        <w:tc>
          <w:tcPr>
            <w:tcW w:w="1722" w:type="dxa"/>
            <w:noWrap w:val="0"/>
            <w:vAlign w:val="center"/>
          </w:tcPr>
          <w:p w14:paraId="59187529">
            <w:pPr>
              <w:spacing w:line="36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u w:val="single"/>
                <w:lang w:val="en-US" w:eastAsia="zh-CN"/>
              </w:rPr>
              <w:t>100.00</w:t>
            </w:r>
            <w:r>
              <w:rPr>
                <w:rFonts w:hint="eastAsia" w:ascii="宋体" w:hAnsi="宋体" w:eastAsia="宋体" w:cs="宋体"/>
                <w:sz w:val="24"/>
                <w:szCs w:val="24"/>
                <w:highlight w:val="none"/>
              </w:rPr>
              <w:t>元/m³</w:t>
            </w:r>
          </w:p>
        </w:tc>
        <w:tc>
          <w:tcPr>
            <w:tcW w:w="905" w:type="pct"/>
            <w:noWrap w:val="0"/>
            <w:vAlign w:val="center"/>
          </w:tcPr>
          <w:p w14:paraId="70CF11EF">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74000m³</w:t>
            </w:r>
          </w:p>
        </w:tc>
        <w:tc>
          <w:tcPr>
            <w:tcW w:w="1337" w:type="pct"/>
            <w:noWrap w:val="0"/>
            <w:vAlign w:val="center"/>
          </w:tcPr>
          <w:p w14:paraId="21A2AA77">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垃圾须清运至区外</w:t>
            </w:r>
          </w:p>
        </w:tc>
      </w:tr>
      <w:tr w14:paraId="0285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49478046">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353" w:type="pct"/>
            <w:noWrap w:val="0"/>
            <w:vAlign w:val="center"/>
          </w:tcPr>
          <w:p w14:paraId="79602A25">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地面破除</w:t>
            </w:r>
          </w:p>
        </w:tc>
        <w:tc>
          <w:tcPr>
            <w:tcW w:w="1722" w:type="dxa"/>
            <w:noWrap w:val="0"/>
            <w:vAlign w:val="center"/>
          </w:tcPr>
          <w:p w14:paraId="02D85D7D">
            <w:pPr>
              <w:spacing w:line="36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u w:val="single"/>
                <w:lang w:val="en-US" w:eastAsia="zh-CN"/>
              </w:rPr>
              <w:t>18.00</w:t>
            </w:r>
            <w:r>
              <w:rPr>
                <w:rFonts w:hint="eastAsia" w:ascii="宋体" w:hAnsi="宋体" w:eastAsia="宋体" w:cs="宋体"/>
                <w:sz w:val="24"/>
                <w:szCs w:val="24"/>
                <w:highlight w:val="none"/>
                <w:u w:val="none"/>
                <w:lang w:val="en-US" w:eastAsia="zh-CN"/>
              </w:rPr>
              <w:t>元/㎡</w:t>
            </w:r>
          </w:p>
        </w:tc>
        <w:tc>
          <w:tcPr>
            <w:tcW w:w="905" w:type="pct"/>
            <w:noWrap w:val="0"/>
            <w:vAlign w:val="center"/>
          </w:tcPr>
          <w:p w14:paraId="40C2C025">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32000㎡</w:t>
            </w:r>
          </w:p>
        </w:tc>
        <w:tc>
          <w:tcPr>
            <w:tcW w:w="1337" w:type="pct"/>
            <w:noWrap w:val="0"/>
            <w:vAlign w:val="center"/>
          </w:tcPr>
          <w:p w14:paraId="4E6A446E">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p>
        </w:tc>
      </w:tr>
      <w:tr w14:paraId="0039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8" w:type="pct"/>
            <w:noWrap w:val="0"/>
            <w:vAlign w:val="center"/>
          </w:tcPr>
          <w:p w14:paraId="05653E7D">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353" w:type="pct"/>
            <w:noWrap w:val="0"/>
            <w:vAlign w:val="center"/>
          </w:tcPr>
          <w:p w14:paraId="6313D68D">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围墙圈建</w:t>
            </w:r>
          </w:p>
        </w:tc>
        <w:tc>
          <w:tcPr>
            <w:tcW w:w="1722" w:type="dxa"/>
            <w:noWrap w:val="0"/>
            <w:vAlign w:val="center"/>
          </w:tcPr>
          <w:p w14:paraId="0FFD6DCA">
            <w:pPr>
              <w:spacing w:line="36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u w:val="single"/>
                <w:lang w:val="en-US" w:eastAsia="zh-CN"/>
              </w:rPr>
              <w:t>650.00</w:t>
            </w:r>
            <w:r>
              <w:rPr>
                <w:rFonts w:hint="eastAsia" w:ascii="宋体" w:hAnsi="宋体" w:eastAsia="宋体" w:cs="宋体"/>
                <w:sz w:val="24"/>
                <w:szCs w:val="24"/>
                <w:highlight w:val="none"/>
                <w:u w:val="none"/>
                <w:lang w:val="en-US" w:eastAsia="zh-CN"/>
              </w:rPr>
              <w:t>元/m</w:t>
            </w:r>
          </w:p>
        </w:tc>
        <w:tc>
          <w:tcPr>
            <w:tcW w:w="905" w:type="pct"/>
            <w:noWrap w:val="0"/>
            <w:vAlign w:val="center"/>
          </w:tcPr>
          <w:p w14:paraId="22E2E75A">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1700m</w:t>
            </w:r>
          </w:p>
        </w:tc>
        <w:tc>
          <w:tcPr>
            <w:tcW w:w="1337" w:type="pct"/>
            <w:noWrap w:val="0"/>
            <w:vAlign w:val="center"/>
          </w:tcPr>
          <w:p w14:paraId="2278E63A">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p>
        </w:tc>
      </w:tr>
    </w:tbl>
    <w:p w14:paraId="044F407A">
      <w:pPr>
        <w:pStyle w:val="7"/>
        <w:keepNext w:val="0"/>
        <w:keepLines w:val="0"/>
        <w:pageBreakBefore w:val="0"/>
        <w:widowControl/>
        <w:kinsoku/>
        <w:wordWrap/>
        <w:overflowPunct/>
        <w:topLinePunct w:val="0"/>
        <w:autoSpaceDE/>
        <w:autoSpaceDN/>
        <w:bidi w:val="0"/>
        <w:adjustRightInd/>
        <w:snapToGrid/>
        <w:spacing w:after="0" w:line="360" w:lineRule="auto"/>
        <w:textAlignment w:val="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注：本工程量为</w:t>
      </w:r>
      <w:r>
        <w:rPr>
          <w:rFonts w:hint="eastAsia" w:ascii="宋体" w:hAnsi="宋体" w:eastAsia="宋体"/>
          <w:b/>
          <w:bCs/>
          <w:color w:val="auto"/>
          <w:sz w:val="24"/>
          <w:szCs w:val="24"/>
          <w:highlight w:val="none"/>
          <w:lang w:eastAsia="zh-CN"/>
        </w:rPr>
        <w:t>暂</w:t>
      </w:r>
      <w:r>
        <w:rPr>
          <w:rFonts w:hint="eastAsia" w:ascii="宋体" w:hAnsi="宋体" w:eastAsia="宋体"/>
          <w:b/>
          <w:bCs/>
          <w:color w:val="auto"/>
          <w:sz w:val="24"/>
          <w:szCs w:val="24"/>
          <w:highlight w:val="none"/>
        </w:rPr>
        <w:t>定数量，最终以实际工程量为准结算。</w:t>
      </w:r>
    </w:p>
    <w:p w14:paraId="50D15019">
      <w:pPr>
        <w:pStyle w:val="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四、施工要求</w:t>
      </w:r>
    </w:p>
    <w:p w14:paraId="728A5E17">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1.供应商必须配备足够的人员和充足的机械设备进入实施，确保按时保质保量完成任务。</w:t>
      </w:r>
    </w:p>
    <w:p w14:paraId="4C01A6F7">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2.必须严密组织，文明施工，作好四周维护及安全环保措施，所需费用由供应商承担，施工过程必须严格遵守政府相关规定。</w:t>
      </w:r>
    </w:p>
    <w:p w14:paraId="375F5BE1">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3.严格遵守西安市关于控制扬尘污染、治污减霾的相关规定，并承担一切安全事故或违规处罚所带来的经济及法律责任。</w:t>
      </w:r>
    </w:p>
    <w:p w14:paraId="06BF9C76">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在施工前，供应商应制定施工方案，提出具体的防尘抑尘降尘降噪等环保措施，配备足够的防尘抑尘降尘软硬件设施，明确具体的环保要求和环保责任人、制定湿法降尘专项实施方案，并按有关标准及专项实施方案实施湿法作业，有效降尘作业，造成扬尘污染的，必须服从相关监督或管理部门发出的责令整改并接受其按有关规定进行的处理。垃圾清运全部采用机械清运的施工方法，严禁人工清运。</w:t>
      </w:r>
    </w:p>
    <w:p w14:paraId="55B93096">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在铲青、防尘网覆盖、垃圾清运、地面破除及围墙圈建中应严格遵守关于治污减霾相关规定，服从相关部门管理，严格做好治污减霾工作。严格按照城市管理部门指定的运输路线和倾倒场地清运，采用封闭运输，不得冒尖装载、不得沿路抛洒。</w:t>
      </w:r>
    </w:p>
    <w:p w14:paraId="354681FD">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供应商必须严格按照治污减霾工作要求，按城市管理部门要求完成施工出入口冲洗台、限高栏、联网监控和环境监测设备等设施施工、安装，负责场内垃圾，裸露黄土覆盖、道路冲洗等工作，并承担相关费用，同时，需根据政府相关部门要求，完成渣土和垃圾外运相关手续办理后方可进场施工。施工过程中，应无条件响应各级管理部门，采购人各项管理规定，要求停工时必须立即停工，如因供应商私自作业，不按要求施工等情况由供应商承担全部责任，由此产生的全部费用由供应商承担。</w:t>
      </w:r>
    </w:p>
    <w:p w14:paraId="67A1D752">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6.供应商负责现场安全管理工作，并承担全部责任及由此产生的全部费用，现场人员由供应商按照相关规定办理相关保险事宜。</w:t>
      </w:r>
    </w:p>
    <w:p w14:paraId="66709F0C">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7.铲青、防尘网覆盖、垃圾清运、地面破除及围墙圈建，使项目用地达到自然平整。垃圾清运最终达到全部垃圾清运完毕，现场无任何遗留物（最后以采购人、中标人共同验收合格，签字确认为准）。</w:t>
      </w:r>
    </w:p>
    <w:p w14:paraId="4FCF2F1A">
      <w:pPr>
        <w:pStyle w:val="7"/>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五、其他</w:t>
      </w:r>
      <w:r>
        <w:rPr>
          <w:rFonts w:hint="eastAsia" w:ascii="宋体" w:hAnsi="宋体" w:eastAsia="宋体" w:cs="宋体"/>
          <w:b/>
          <w:bCs/>
          <w:color w:val="auto"/>
          <w:sz w:val="24"/>
          <w:szCs w:val="24"/>
          <w:highlight w:val="none"/>
          <w:lang w:eastAsia="zh-CN"/>
        </w:rPr>
        <w:t>要求</w:t>
      </w:r>
    </w:p>
    <w:p w14:paraId="3C68439D">
      <w:pPr>
        <w:pStyle w:val="7"/>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1.安全要求</w:t>
      </w:r>
    </w:p>
    <w:p w14:paraId="03BA8653">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（1）供应商应制定可靠的施工方案和安全事故应急救援方案，采取有效安全防护措施，确保无安全事故发生。</w:t>
      </w:r>
    </w:p>
    <w:p w14:paraId="6B7F009F">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（2）按规定配备专职安全员。现场项目经理和专职安全员必须持有安全生产考核合格证。各作业班组长和施工作业人员必须经安全技术培训方可上岗。</w:t>
      </w:r>
    </w:p>
    <w:p w14:paraId="105EFA1E">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（3）机械施工、运输严格遵守《建筑机械使用安全技术规程》，机械操作、驾驶人员必须持证上岗。</w:t>
      </w:r>
    </w:p>
    <w:p w14:paraId="2663D663">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（4）运输车辆驾驶人员应严格遵守《道路交通安全法》及相关法规，确保安全运输。</w:t>
      </w:r>
    </w:p>
    <w:p w14:paraId="7E7877B6">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（5）及时向采购人以书面形式汇报铲青及垃圾清运进度、工程量及安全情况。</w:t>
      </w:r>
    </w:p>
    <w:p w14:paraId="1F25DA72">
      <w:pPr>
        <w:pStyle w:val="7"/>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2.技术规范及要求</w:t>
      </w:r>
    </w:p>
    <w:p w14:paraId="53B98A60">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执行的法律法规、技术规范包括但不限于以下规定、规范、标准：</w:t>
      </w:r>
    </w:p>
    <w:p w14:paraId="6682ED74">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《中华人民共和国安全生产法》；</w:t>
      </w:r>
    </w:p>
    <w:p w14:paraId="3B650E1E">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《建设工程安全生产管理条例》；</w:t>
      </w:r>
    </w:p>
    <w:p w14:paraId="613EB012">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《西安市扬尘污染防治条例》；</w:t>
      </w:r>
    </w:p>
    <w:p w14:paraId="2609697D">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《西安市建筑垃圾管理条例》；</w:t>
      </w:r>
    </w:p>
    <w:p w14:paraId="0ED2A8C9">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《施工现场临时用电安全技术规范》JGJ46－2005；</w:t>
      </w:r>
    </w:p>
    <w:p w14:paraId="429B6B59">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《建筑机械使用安全技术规程》(JGJ33-2012)；</w:t>
      </w:r>
    </w:p>
    <w:p w14:paraId="4D139F4D">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如有最新的法律法规、技术规范发布，按最新的文件执行。</w:t>
      </w:r>
    </w:p>
    <w:p w14:paraId="77ACFE37">
      <w:pPr>
        <w:rPr>
          <w:rFonts w:hint="eastAsia" w:ascii="宋体" w:hAnsi="宋体" w:cs="宋体"/>
          <w:b/>
          <w:sz w:val="32"/>
          <w:szCs w:val="32"/>
          <w:highlight w:val="none"/>
        </w:rPr>
      </w:pPr>
      <w:r>
        <w:rPr>
          <w:rFonts w:hint="eastAsia" w:ascii="宋体" w:hAnsi="宋体" w:cs="宋体"/>
          <w:b w:val="0"/>
          <w:bCs/>
          <w:sz w:val="24"/>
          <w:szCs w:val="24"/>
          <w:highlight w:val="none"/>
        </w:rPr>
        <w:br w:type="page"/>
      </w:r>
    </w:p>
    <w:p w14:paraId="3C1EDE27">
      <w:pPr>
        <w:pStyle w:val="2"/>
        <w:rPr>
          <w:color w:val="auto"/>
          <w:highlight w:val="none"/>
        </w:rPr>
      </w:pPr>
      <w:bookmarkStart w:id="21" w:name="_Toc23508"/>
      <w:bookmarkStart w:id="22" w:name="_Toc10423"/>
      <w:r>
        <w:rPr>
          <w:rFonts w:hint="eastAsia" w:ascii="宋体" w:hAnsi="宋体" w:cs="宋体"/>
          <w:b/>
          <w:sz w:val="32"/>
          <w:szCs w:val="32"/>
          <w:highlight w:val="none"/>
        </w:rPr>
        <w:t>第四</w:t>
      </w:r>
      <w:r>
        <w:rPr>
          <w:rFonts w:hint="eastAsia" w:ascii="宋体" w:hAnsi="宋体" w:cs="宋体"/>
          <w:b/>
          <w:sz w:val="32"/>
          <w:szCs w:val="32"/>
          <w:highlight w:val="none"/>
          <w:lang w:eastAsia="zh-CN"/>
        </w:rPr>
        <w:t>章</w:t>
      </w:r>
      <w:r>
        <w:rPr>
          <w:rFonts w:hint="eastAsia" w:ascii="宋体" w:hAnsi="宋体" w:cs="宋体"/>
          <w:b/>
          <w:sz w:val="32"/>
          <w:szCs w:val="32"/>
          <w:highlight w:val="none"/>
        </w:rPr>
        <w:t xml:space="preserve">  </w:t>
      </w:r>
      <w:r>
        <w:rPr>
          <w:rFonts w:hint="eastAsia" w:ascii="宋体" w:hAnsi="宋体" w:eastAsia="宋体"/>
          <w:b/>
          <w:color w:val="auto"/>
          <w:sz w:val="32"/>
          <w:szCs w:val="32"/>
          <w:highlight w:val="none"/>
          <w:lang w:val="en-US" w:eastAsia="zh-CN"/>
        </w:rPr>
        <w:t>商务及合同主要条款</w:t>
      </w:r>
      <w:bookmarkEnd w:id="21"/>
    </w:p>
    <w:p w14:paraId="74739F65">
      <w:pPr>
        <w:jc w:val="center"/>
        <w:rPr>
          <w:rFonts w:hint="eastAsia" w:ascii="Calibri" w:hAnsi="Calibri" w:eastAsia="宋体"/>
          <w:b/>
          <w:bCs/>
          <w:color w:val="auto"/>
          <w:sz w:val="28"/>
          <w:szCs w:val="28"/>
          <w:highlight w:val="none"/>
          <w:lang w:eastAsia="zh-CN"/>
        </w:rPr>
      </w:pPr>
      <w:r>
        <w:rPr>
          <w:rFonts w:hint="eastAsia" w:ascii="Calibri" w:hAnsi="Calibri" w:eastAsia="宋体"/>
          <w:b/>
          <w:bCs/>
          <w:color w:val="auto"/>
          <w:sz w:val="28"/>
          <w:szCs w:val="28"/>
          <w:highlight w:val="none"/>
          <w:lang w:eastAsia="zh-CN"/>
        </w:rPr>
        <w:t>一、商务要求</w:t>
      </w:r>
    </w:p>
    <w:p w14:paraId="0CB9B79F">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（一）施工地点：采购人指定地点</w:t>
      </w:r>
    </w:p>
    <w:p w14:paraId="73104497">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color w:val="auto"/>
          <w:sz w:val="24"/>
          <w:highlight w:val="green"/>
          <w:lang w:val="en-US" w:eastAsia="zh-CN"/>
        </w:rPr>
      </w:pPr>
      <w:r>
        <w:rPr>
          <w:rFonts w:hint="eastAsia" w:ascii="宋体" w:hAnsi="宋体" w:eastAsia="宋体" w:cs="宋体"/>
          <w:color w:val="auto"/>
          <w:sz w:val="24"/>
          <w:highlight w:val="none"/>
          <w:lang w:eastAsia="zh-CN"/>
        </w:rPr>
        <w:t>（二）工期：</w:t>
      </w:r>
      <w:r>
        <w:rPr>
          <w:rFonts w:hint="eastAsia" w:ascii="宋体" w:hAnsi="宋体" w:eastAsia="宋体" w:cs="宋体"/>
          <w:i w:val="0"/>
          <w:iCs w:val="0"/>
          <w:caps w:val="0"/>
          <w:color w:val="auto"/>
          <w:spacing w:val="0"/>
          <w:kern w:val="0"/>
          <w:sz w:val="24"/>
          <w:szCs w:val="24"/>
          <w:highlight w:val="none"/>
          <w:u w:val="none"/>
          <w:lang w:val="en-US" w:eastAsia="zh-CN" w:bidi="ar-SA"/>
        </w:rPr>
        <w:t>自合同签订之日起至整个工作完成(具体开工日期以采购人通知为准)。</w:t>
      </w:r>
    </w:p>
    <w:p w14:paraId="1D4D50AD">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cs="宋体"/>
          <w:bCs/>
          <w:color w:val="auto"/>
          <w:sz w:val="24"/>
          <w:szCs w:val="24"/>
          <w:highlight w:val="none"/>
          <w:lang w:eastAsia="zh-CN"/>
        </w:rPr>
      </w:pPr>
      <w:r>
        <w:rPr>
          <w:rFonts w:hint="eastAsia" w:ascii="宋体" w:hAnsi="宋体" w:eastAsia="宋体" w:cs="宋体"/>
          <w:color w:val="auto"/>
          <w:sz w:val="24"/>
          <w:highlight w:val="none"/>
          <w:lang w:val="en-US" w:eastAsia="zh-CN"/>
        </w:rPr>
        <w:t>（三）合同价款：</w:t>
      </w:r>
      <w:r>
        <w:rPr>
          <w:rFonts w:hint="eastAsia" w:ascii="宋体" w:hAnsi="宋体" w:eastAsia="宋体" w:cs="宋体"/>
          <w:bCs/>
          <w:color w:val="auto"/>
          <w:sz w:val="24"/>
          <w:szCs w:val="24"/>
          <w:highlight w:val="none"/>
        </w:rPr>
        <w:t>含税</w:t>
      </w:r>
      <w:r>
        <w:rPr>
          <w:rFonts w:hint="eastAsia" w:ascii="宋体" w:hAnsi="宋体" w:cs="宋体"/>
          <w:bCs/>
          <w:color w:val="auto"/>
          <w:sz w:val="24"/>
          <w:szCs w:val="24"/>
          <w:highlight w:val="none"/>
          <w:lang w:eastAsia="zh-CN"/>
        </w:rPr>
        <w:t>完全综合单价</w:t>
      </w:r>
    </w:p>
    <w:p w14:paraId="07E36022">
      <w:pPr>
        <w:pStyle w:val="10"/>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注：本</w:t>
      </w:r>
      <w:r>
        <w:rPr>
          <w:rFonts w:hint="eastAsia" w:ascii="宋体" w:hAnsi="宋体" w:cs="宋体"/>
          <w:color w:val="auto"/>
          <w:sz w:val="24"/>
          <w:highlight w:val="none"/>
        </w:rPr>
        <w:t>合同价款</w:t>
      </w:r>
      <w:r>
        <w:rPr>
          <w:rFonts w:hint="eastAsia" w:ascii="宋体" w:hAnsi="宋体" w:cs="宋体"/>
          <w:color w:val="auto"/>
          <w:sz w:val="24"/>
          <w:highlight w:val="none"/>
          <w:lang w:eastAsia="zh-CN"/>
        </w:rPr>
        <w:t>为</w:t>
      </w:r>
      <w:r>
        <w:rPr>
          <w:rFonts w:hint="eastAsia" w:ascii="宋体" w:hAnsi="宋体" w:cs="宋体"/>
          <w:color w:val="auto"/>
          <w:sz w:val="24"/>
          <w:highlight w:val="none"/>
        </w:rPr>
        <w:t>含税完全综合单价</w:t>
      </w:r>
      <w:r>
        <w:rPr>
          <w:rFonts w:hint="eastAsia" w:ascii="宋体" w:hAnsi="宋体" w:cs="宋体"/>
          <w:color w:val="auto"/>
          <w:sz w:val="24"/>
          <w:highlight w:val="none"/>
          <w:lang w:eastAsia="zh-CN"/>
        </w:rPr>
        <w:t>，</w:t>
      </w:r>
      <w:r>
        <w:rPr>
          <w:rFonts w:hint="eastAsia" w:ascii="宋体" w:hAnsi="宋体" w:eastAsia="宋体" w:cs="宋体"/>
          <w:color w:val="auto"/>
          <w:kern w:val="0"/>
          <w:sz w:val="24"/>
          <w:szCs w:val="24"/>
          <w:highlight w:val="none"/>
          <w:lang w:val="en-US" w:eastAsia="zh-CN" w:bidi="ar-SA"/>
        </w:rPr>
        <w:t>包括但不限于以下内容：场地平整、人工费、材料费、机械费、运输费、垃圾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r>
        <w:rPr>
          <w:rFonts w:hint="eastAsia" w:ascii="宋体" w:hAnsi="宋体" w:cs="宋体"/>
          <w:color w:val="auto"/>
          <w:sz w:val="24"/>
          <w:highlight w:val="none"/>
        </w:rPr>
        <w:t>最终根据实际工程量与中标单价据实结算。</w:t>
      </w:r>
    </w:p>
    <w:p w14:paraId="69C9092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（四）付款方式：</w:t>
      </w:r>
    </w:p>
    <w:p w14:paraId="72FB700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eastAsia="zh-CN"/>
        </w:rPr>
      </w:pPr>
      <w:r>
        <w:rPr>
          <w:rFonts w:hint="eastAsia" w:hAnsi="宋体" w:eastAsia="宋体" w:cs="宋体"/>
          <w:sz w:val="24"/>
          <w:szCs w:val="24"/>
          <w:highlight w:val="none"/>
          <w:lang w:val="en-US" w:eastAsia="zh-CN"/>
        </w:rPr>
        <w:t>按照本项目工程内容铲青、防尘网覆盖、垃圾清运、地面破除及围墙圈建工程，以各单项工程内容竣工完成并经采购人验收合格后，根据采购人确认的工程量及中标单价据实结算后一次性支付对应工程结算款</w:t>
      </w:r>
      <w:r>
        <w:rPr>
          <w:rFonts w:hint="eastAsia" w:ascii="宋体" w:hAnsi="宋体" w:eastAsia="宋体" w:cs="宋体"/>
          <w:sz w:val="24"/>
          <w:szCs w:val="24"/>
          <w:highlight w:val="none"/>
          <w:lang w:val="en-US" w:eastAsia="zh-CN"/>
        </w:rPr>
        <w:t>。</w:t>
      </w:r>
    </w:p>
    <w:p w14:paraId="27F08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付款依据：乙方提供</w:t>
      </w:r>
      <w:r>
        <w:rPr>
          <w:rFonts w:hint="eastAsia" w:ascii="宋体" w:hAnsi="宋体" w:eastAsia="宋体" w:cs="宋体"/>
          <w:sz w:val="24"/>
          <w:szCs w:val="24"/>
          <w:highlight w:val="none"/>
        </w:rPr>
        <w:t>符合国家财税规定的</w:t>
      </w:r>
      <w:r>
        <w:rPr>
          <w:rFonts w:hint="eastAsia" w:ascii="宋体" w:hAnsi="宋体" w:eastAsia="宋体" w:cs="宋体"/>
          <w:sz w:val="24"/>
          <w:szCs w:val="24"/>
          <w:highlight w:val="none"/>
          <w:lang w:eastAsia="zh-CN"/>
        </w:rPr>
        <w:t>等额发票、甲方出具的验收报告。</w:t>
      </w:r>
      <w:r>
        <w:rPr>
          <w:rFonts w:hint="eastAsia" w:ascii="宋体" w:hAnsi="宋体" w:eastAsia="宋体" w:cs="宋体"/>
          <w:sz w:val="24"/>
          <w:szCs w:val="24"/>
          <w:highlight w:val="none"/>
        </w:rPr>
        <w:t>如因乙方缘故（如开具增值税发票延误等）导致甲方无法按时付款，甲方不承担违约责任。</w:t>
      </w:r>
    </w:p>
    <w:p w14:paraId="053D42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p>
    <w:p w14:paraId="549CD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br w:type="page"/>
      </w:r>
    </w:p>
    <w:p w14:paraId="7D1344DC">
      <w:pPr>
        <w:jc w:val="center"/>
        <w:rPr>
          <w:rFonts w:hint="eastAsia" w:ascii="仿宋" w:hAnsi="仿宋" w:eastAsia="仿宋" w:cs="仿宋"/>
          <w:b/>
          <w:sz w:val="44"/>
          <w:szCs w:val="44"/>
          <w:highlight w:val="none"/>
        </w:rPr>
      </w:pPr>
    </w:p>
    <w:p w14:paraId="3FAC6AB4">
      <w:pPr>
        <w:jc w:val="center"/>
        <w:rPr>
          <w:rFonts w:hint="eastAsia" w:ascii="仿宋" w:hAnsi="仿宋" w:eastAsia="仿宋" w:cs="仿宋"/>
          <w:b/>
          <w:sz w:val="44"/>
          <w:szCs w:val="44"/>
          <w:highlight w:val="none"/>
        </w:rPr>
      </w:pPr>
    </w:p>
    <w:p w14:paraId="2554E84A">
      <w:pPr>
        <w:jc w:val="center"/>
        <w:rPr>
          <w:rFonts w:hint="eastAsia" w:ascii="仿宋" w:hAnsi="仿宋" w:eastAsia="仿宋" w:cs="仿宋"/>
          <w:b/>
          <w:sz w:val="44"/>
          <w:szCs w:val="44"/>
          <w:highlight w:val="none"/>
        </w:rPr>
      </w:pPr>
    </w:p>
    <w:p w14:paraId="3180D6EF">
      <w:pPr>
        <w:jc w:val="center"/>
        <w:rPr>
          <w:rFonts w:hint="eastAsia" w:ascii="宋体" w:hAnsi="宋体" w:eastAsia="宋体" w:cs="宋体"/>
          <w:b/>
          <w:sz w:val="48"/>
          <w:szCs w:val="48"/>
          <w:highlight w:val="none"/>
          <w:lang w:eastAsia="zh-CN"/>
        </w:rPr>
      </w:pPr>
      <w:r>
        <w:rPr>
          <w:rFonts w:hint="eastAsia" w:ascii="宋体" w:hAnsi="宋体" w:eastAsia="宋体" w:cs="宋体"/>
          <w:b/>
          <w:sz w:val="48"/>
          <w:szCs w:val="48"/>
          <w:highlight w:val="none"/>
          <w:lang w:eastAsia="zh-CN"/>
        </w:rPr>
        <w:t>新合街道西延高铁项目占家村、肖和村、呼侯村征地拆迁铲青、防尘网覆盖、垃圾清运、地面破除及围墙圈建工程</w:t>
      </w:r>
    </w:p>
    <w:p w14:paraId="57FDAE96">
      <w:pPr>
        <w:rPr>
          <w:rFonts w:hint="eastAsia" w:ascii="宋体" w:hAnsi="宋体" w:eastAsia="宋体" w:cs="宋体"/>
          <w:b/>
          <w:sz w:val="44"/>
          <w:szCs w:val="44"/>
          <w:highlight w:val="none"/>
        </w:rPr>
      </w:pPr>
    </w:p>
    <w:p w14:paraId="28AED2AF">
      <w:pPr>
        <w:rPr>
          <w:rFonts w:hint="eastAsia" w:ascii="宋体" w:hAnsi="宋体" w:eastAsia="宋体" w:cs="宋体"/>
          <w:highlight w:val="none"/>
        </w:rPr>
      </w:pPr>
    </w:p>
    <w:p w14:paraId="62B591A7">
      <w:pPr>
        <w:rPr>
          <w:rFonts w:hint="eastAsia" w:ascii="宋体" w:hAnsi="宋体" w:eastAsia="宋体" w:cs="宋体"/>
          <w:highlight w:val="none"/>
        </w:rPr>
      </w:pPr>
    </w:p>
    <w:p w14:paraId="3F1DC394">
      <w:pPr>
        <w:jc w:val="center"/>
        <w:rPr>
          <w:rFonts w:hint="eastAsia" w:ascii="宋体" w:hAnsi="宋体" w:eastAsia="宋体" w:cs="宋体"/>
          <w:b/>
          <w:sz w:val="52"/>
          <w:szCs w:val="52"/>
          <w:highlight w:val="none"/>
          <w:lang w:eastAsia="zh-CN"/>
        </w:rPr>
      </w:pPr>
      <w:r>
        <w:rPr>
          <w:rFonts w:hint="eastAsia" w:ascii="宋体" w:hAnsi="宋体" w:eastAsia="宋体" w:cs="宋体"/>
          <w:b/>
          <w:sz w:val="52"/>
          <w:szCs w:val="52"/>
          <w:highlight w:val="none"/>
        </w:rPr>
        <w:t>合同</w:t>
      </w:r>
      <w:r>
        <w:rPr>
          <w:rFonts w:hint="eastAsia" w:ascii="宋体" w:hAnsi="宋体" w:eastAsia="宋体" w:cs="宋体"/>
          <w:b/>
          <w:sz w:val="52"/>
          <w:szCs w:val="52"/>
          <w:highlight w:val="none"/>
          <w:lang w:eastAsia="zh-CN"/>
        </w:rPr>
        <w:t>主要条款</w:t>
      </w:r>
    </w:p>
    <w:p w14:paraId="385D6398">
      <w:pPr>
        <w:jc w:val="center"/>
        <w:rPr>
          <w:rFonts w:hint="eastAsia" w:ascii="宋体" w:hAnsi="宋体" w:eastAsia="宋体" w:cs="宋体"/>
          <w:b/>
          <w:sz w:val="48"/>
          <w:szCs w:val="48"/>
          <w:highlight w:val="none"/>
        </w:rPr>
      </w:pPr>
    </w:p>
    <w:p w14:paraId="2B1F474F">
      <w:pPr>
        <w:jc w:val="center"/>
        <w:rPr>
          <w:rFonts w:hint="eastAsia" w:ascii="宋体" w:hAnsi="宋体" w:eastAsia="宋体" w:cs="宋体"/>
          <w:b/>
          <w:sz w:val="48"/>
          <w:szCs w:val="48"/>
          <w:highlight w:val="none"/>
        </w:rPr>
      </w:pPr>
    </w:p>
    <w:p w14:paraId="58D89774">
      <w:pPr>
        <w:jc w:val="center"/>
        <w:rPr>
          <w:rFonts w:hint="eastAsia" w:ascii="宋体" w:hAnsi="宋体" w:eastAsia="宋体" w:cs="宋体"/>
          <w:b/>
          <w:bCs/>
          <w:sz w:val="30"/>
          <w:szCs w:val="30"/>
          <w:highlight w:val="none"/>
        </w:rPr>
      </w:pPr>
      <w:r>
        <w:rPr>
          <w:rFonts w:hint="eastAsia" w:ascii="宋体" w:hAnsi="宋体" w:eastAsia="宋体" w:cs="宋体"/>
          <w:b/>
          <w:sz w:val="32"/>
          <w:szCs w:val="32"/>
          <w:highlight w:val="none"/>
        </w:rPr>
        <w:t>合同编号：</w:t>
      </w:r>
      <w:r>
        <w:rPr>
          <w:rFonts w:hint="eastAsia" w:ascii="宋体" w:hAnsi="宋体" w:eastAsia="宋体" w:cs="宋体"/>
          <w:b/>
          <w:bCs/>
          <w:sz w:val="30"/>
          <w:szCs w:val="30"/>
          <w:highlight w:val="none"/>
        </w:rPr>
        <w:t>XXXX</w:t>
      </w:r>
    </w:p>
    <w:p w14:paraId="31F2EDE3">
      <w:pPr>
        <w:rPr>
          <w:rFonts w:hint="eastAsia" w:ascii="宋体" w:hAnsi="宋体" w:eastAsia="宋体" w:cs="宋体"/>
          <w:b/>
          <w:highlight w:val="none"/>
        </w:rPr>
      </w:pPr>
    </w:p>
    <w:p w14:paraId="541D54AF">
      <w:pPr>
        <w:rPr>
          <w:rFonts w:hint="eastAsia" w:ascii="宋体" w:hAnsi="宋体" w:eastAsia="宋体" w:cs="宋体"/>
          <w:b/>
          <w:highlight w:val="none"/>
        </w:rPr>
      </w:pPr>
    </w:p>
    <w:p w14:paraId="0F3F28C7">
      <w:pPr>
        <w:rPr>
          <w:rFonts w:hint="eastAsia" w:ascii="宋体" w:hAnsi="宋体" w:eastAsia="宋体" w:cs="宋体"/>
          <w:b/>
          <w:highlight w:val="none"/>
        </w:rPr>
      </w:pPr>
    </w:p>
    <w:p w14:paraId="2FBB412D">
      <w:pPr>
        <w:rPr>
          <w:rFonts w:hint="eastAsia" w:ascii="宋体" w:hAnsi="宋体" w:eastAsia="宋体" w:cs="宋体"/>
          <w:b/>
          <w:highlight w:val="none"/>
        </w:rPr>
      </w:pPr>
    </w:p>
    <w:p w14:paraId="49C708F6">
      <w:pPr>
        <w:rPr>
          <w:rFonts w:hint="eastAsia" w:ascii="宋体" w:hAnsi="宋体" w:eastAsia="宋体" w:cs="宋体"/>
          <w:b/>
          <w:highlight w:val="none"/>
        </w:rPr>
      </w:pPr>
    </w:p>
    <w:p w14:paraId="6583F880">
      <w:pPr>
        <w:rPr>
          <w:rFonts w:hint="eastAsia" w:ascii="宋体" w:hAnsi="宋体" w:eastAsia="宋体" w:cs="宋体"/>
          <w:b/>
          <w:highlight w:val="none"/>
        </w:rPr>
      </w:pPr>
    </w:p>
    <w:p w14:paraId="1055EA24">
      <w:pPr>
        <w:rPr>
          <w:rFonts w:hint="eastAsia" w:ascii="宋体" w:hAnsi="宋体" w:eastAsia="宋体" w:cs="宋体"/>
          <w:b/>
          <w:highlight w:val="none"/>
        </w:rPr>
      </w:pPr>
    </w:p>
    <w:p w14:paraId="33C49669">
      <w:pPr>
        <w:rPr>
          <w:rFonts w:hint="eastAsia" w:ascii="宋体" w:hAnsi="宋体" w:eastAsia="宋体" w:cs="宋体"/>
          <w:b/>
          <w:highlight w:val="none"/>
        </w:rPr>
      </w:pPr>
    </w:p>
    <w:p w14:paraId="5126E2B6">
      <w:pPr>
        <w:spacing w:line="360" w:lineRule="auto"/>
        <w:ind w:left="1469" w:hanging="1469"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甲方(</w:t>
      </w:r>
      <w:r>
        <w:rPr>
          <w:rFonts w:hint="eastAsia" w:ascii="宋体" w:hAnsi="宋体" w:eastAsia="宋体" w:cs="宋体"/>
          <w:b/>
          <w:spacing w:val="23"/>
          <w:sz w:val="32"/>
          <w:szCs w:val="32"/>
          <w:highlight w:val="none"/>
        </w:rPr>
        <w:fldChar w:fldCharType="begin"/>
      </w:r>
      <w:r>
        <w:rPr>
          <w:rFonts w:hint="eastAsia" w:ascii="宋体" w:hAnsi="宋体" w:eastAsia="宋体" w:cs="宋体"/>
          <w:b/>
          <w:spacing w:val="23"/>
          <w:sz w:val="32"/>
          <w:szCs w:val="32"/>
          <w:highlight w:val="none"/>
        </w:rPr>
        <w:instrText xml:space="preserve">HYPERLINK "http://set2.mail.qq.com/cgi-bin/mail_spam?action=check_link&amp;spam=0&amp;url=http%3A%2F%2Fwww%2Ebaidu%2Ecom%2Fs%3Fwd%3D%25E9%2587%2587%25E8%25B4%25AD%25E5%258D%2595%26hl_tag%3Dtextlink%26tn%3DSE_hldp01350_v6v6zkg6"</w:instrText>
      </w:r>
      <w:r>
        <w:rPr>
          <w:rFonts w:hint="eastAsia" w:ascii="宋体" w:hAnsi="宋体" w:eastAsia="宋体" w:cs="宋体"/>
          <w:b/>
          <w:spacing w:val="23"/>
          <w:sz w:val="32"/>
          <w:szCs w:val="32"/>
          <w:highlight w:val="none"/>
        </w:rPr>
        <w:fldChar w:fldCharType="separate"/>
      </w:r>
      <w:r>
        <w:rPr>
          <w:rFonts w:hint="eastAsia" w:ascii="宋体" w:hAnsi="宋体" w:eastAsia="宋体" w:cs="宋体"/>
          <w:b/>
          <w:spacing w:val="23"/>
          <w:sz w:val="32"/>
          <w:szCs w:val="32"/>
          <w:highlight w:val="none"/>
        </w:rPr>
        <w:t>采购人</w:t>
      </w:r>
      <w:r>
        <w:rPr>
          <w:rFonts w:hint="eastAsia" w:ascii="宋体" w:hAnsi="宋体" w:eastAsia="宋体" w:cs="宋体"/>
          <w:b/>
          <w:spacing w:val="23"/>
          <w:sz w:val="32"/>
          <w:szCs w:val="32"/>
          <w:highlight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spacing w:val="23"/>
          <w:sz w:val="28"/>
          <w:szCs w:val="28"/>
          <w:highlight w:val="none"/>
          <w:u w:val="single"/>
        </w:rPr>
        <w:t></w:t>
      </w:r>
    </w:p>
    <w:p w14:paraId="2DA2EDEF">
      <w:pPr>
        <w:spacing w:line="360" w:lineRule="auto"/>
        <w:ind w:left="1285" w:hanging="1469" w:hangingChars="400"/>
        <w:jc w:val="center"/>
        <w:rPr>
          <w:rFonts w:hint="eastAsia" w:ascii="宋体" w:hAnsi="宋体" w:eastAsia="宋体" w:cs="宋体"/>
          <w:spacing w:val="23"/>
          <w:sz w:val="28"/>
          <w:szCs w:val="28"/>
          <w:highlight w:val="none"/>
          <w:u w:val="single"/>
        </w:rPr>
      </w:pPr>
      <w:r>
        <w:rPr>
          <w:rFonts w:hint="eastAsia" w:ascii="宋体" w:hAnsi="宋体" w:eastAsia="宋体" w:cs="宋体"/>
          <w:b/>
          <w:spacing w:val="23"/>
          <w:sz w:val="32"/>
          <w:szCs w:val="32"/>
          <w:highlight w:val="none"/>
        </w:rPr>
        <w:fldChar w:fldCharType="begin"/>
      </w:r>
      <w:r>
        <w:rPr>
          <w:rFonts w:hint="eastAsia" w:ascii="宋体" w:hAnsi="宋体" w:eastAsia="宋体" w:cs="宋体"/>
          <w:b/>
          <w:spacing w:val="23"/>
          <w:sz w:val="32"/>
          <w:szCs w:val="32"/>
          <w:highlight w:val="none"/>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spacing w:val="23"/>
          <w:sz w:val="32"/>
          <w:szCs w:val="32"/>
          <w:highlight w:val="none"/>
        </w:rPr>
        <w:fldChar w:fldCharType="separate"/>
      </w:r>
      <w:r>
        <w:rPr>
          <w:rFonts w:hint="eastAsia" w:ascii="宋体" w:hAnsi="宋体" w:eastAsia="宋体" w:cs="宋体"/>
          <w:b/>
          <w:spacing w:val="23"/>
          <w:sz w:val="32"/>
          <w:szCs w:val="32"/>
          <w:highlight w:val="none"/>
        </w:rPr>
        <w:t>乙方</w:t>
      </w:r>
      <w:r>
        <w:rPr>
          <w:rFonts w:hint="eastAsia" w:ascii="宋体" w:hAnsi="宋体" w:eastAsia="宋体" w:cs="宋体"/>
          <w:b/>
          <w:spacing w:val="23"/>
          <w:sz w:val="32"/>
          <w:szCs w:val="32"/>
          <w:highlight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spacing w:val="23"/>
          <w:sz w:val="28"/>
          <w:szCs w:val="28"/>
          <w:highlight w:val="none"/>
          <w:u w:val="single"/>
        </w:rPr>
        <w:t></w:t>
      </w:r>
    </w:p>
    <w:p w14:paraId="28F31BF1">
      <w:pPr>
        <w:keepNext w:val="0"/>
        <w:keepLines w:val="0"/>
        <w:pageBreakBefore w:val="0"/>
        <w:widowControl w:val="0"/>
        <w:kinsoku w:val="0"/>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签订时间：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32"/>
          <w:szCs w:val="32"/>
          <w:highlight w:val="none"/>
        </w:rPr>
        <w:t>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32"/>
          <w:szCs w:val="32"/>
          <w:highlight w:val="none"/>
        </w:rPr>
        <w:t>月</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32"/>
          <w:szCs w:val="32"/>
          <w:highlight w:val="none"/>
        </w:rPr>
        <w:t>日</w:t>
      </w:r>
    </w:p>
    <w:p w14:paraId="65AEC32B">
      <w:pPr>
        <w:spacing w:line="360" w:lineRule="auto"/>
        <w:jc w:val="center"/>
        <w:outlineLvl w:val="9"/>
        <w:rPr>
          <w:rFonts w:hint="eastAsia" w:ascii="宋体" w:hAnsi="宋体" w:cs="宋体"/>
          <w:b/>
          <w:sz w:val="32"/>
          <w:szCs w:val="32"/>
          <w:highlight w:val="none"/>
        </w:rPr>
      </w:pPr>
      <w:r>
        <w:rPr>
          <w:rFonts w:hint="eastAsia" w:ascii="仿宋" w:hAnsi="仿宋" w:eastAsia="仿宋" w:cs="仿宋"/>
          <w:b/>
          <w:spacing w:val="23"/>
          <w:szCs w:val="32"/>
          <w:highlight w:val="none"/>
        </w:rPr>
        <w:br w:type="page"/>
      </w:r>
    </w:p>
    <w:bookmarkEnd w:id="16"/>
    <w:bookmarkEnd w:id="17"/>
    <w:bookmarkEnd w:id="19"/>
    <w:bookmarkEnd w:id="22"/>
    <w:p w14:paraId="5620EA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32"/>
          <w:highlight w:val="none"/>
        </w:rPr>
      </w:pPr>
      <w:bookmarkStart w:id="23" w:name="_Toc237343009"/>
      <w:r>
        <w:rPr>
          <w:rFonts w:hint="eastAsia"/>
          <w:sz w:val="24"/>
          <w:szCs w:val="32"/>
          <w:highlight w:val="none"/>
        </w:rPr>
        <w:t>采购人（以下简称甲方）：</w:t>
      </w:r>
    </w:p>
    <w:p w14:paraId="6A6702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32"/>
          <w:highlight w:val="none"/>
        </w:rPr>
      </w:pPr>
      <w:r>
        <w:rPr>
          <w:rFonts w:hint="eastAsia"/>
          <w:sz w:val="24"/>
          <w:szCs w:val="32"/>
          <w:highlight w:val="none"/>
        </w:rPr>
        <w:t>供应商（以下简称乙方）：</w:t>
      </w:r>
    </w:p>
    <w:p w14:paraId="0E62556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根据《中华人民共和国</w:t>
      </w:r>
      <w:r>
        <w:rPr>
          <w:rFonts w:hint="eastAsia" w:ascii="宋体" w:hAnsi="宋体" w:cs="宋体"/>
          <w:bCs/>
          <w:sz w:val="24"/>
          <w:szCs w:val="24"/>
          <w:highlight w:val="none"/>
          <w:lang w:eastAsia="zh-CN"/>
        </w:rPr>
        <w:t>民法典</w:t>
      </w:r>
      <w:r>
        <w:rPr>
          <w:rFonts w:hint="eastAsia" w:ascii="宋体" w:hAnsi="宋体" w:eastAsia="宋体" w:cs="宋体"/>
          <w:bCs/>
          <w:sz w:val="24"/>
          <w:szCs w:val="24"/>
          <w:highlight w:val="none"/>
        </w:rPr>
        <w:t>》、《中华人民共和国政府采购法》和《中华人民共和国建筑法》及其它有关法律、行政法规，为明确双方在施工过程中的权利、义务，经双方协商自愿签订本合同。</w:t>
      </w:r>
    </w:p>
    <w:p w14:paraId="3237CDC0">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第一条  工程项目</w:t>
      </w:r>
    </w:p>
    <w:p w14:paraId="09857E8F">
      <w:pPr>
        <w:spacing w:line="360" w:lineRule="auto"/>
        <w:ind w:firstLine="480" w:firstLineChars="200"/>
        <w:rPr>
          <w:rFonts w:hint="eastAsia" w:ascii="宋体" w:hAnsi="宋体" w:cs="宋体"/>
          <w:bCs/>
          <w:sz w:val="24"/>
          <w:szCs w:val="24"/>
          <w:highlight w:val="none"/>
          <w:lang w:eastAsia="zh-CN"/>
        </w:rPr>
      </w:pP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rPr>
        <w:t>项目名称：</w:t>
      </w:r>
      <w:r>
        <w:rPr>
          <w:rFonts w:hint="eastAsia" w:ascii="宋体" w:hAnsi="宋体" w:cs="宋体"/>
          <w:bCs/>
          <w:sz w:val="24"/>
          <w:szCs w:val="24"/>
          <w:highlight w:val="none"/>
          <w:lang w:eastAsia="zh-CN"/>
        </w:rPr>
        <w:t>新合街道西延高铁项目占家村、肖和村、呼侯村征地拆迁铲青、防尘网覆盖、垃圾清运、地面破除及围墙圈建工程</w:t>
      </w:r>
    </w:p>
    <w:p w14:paraId="2EA74C14">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eastAsia="zh-CN"/>
        </w:rPr>
        <w:t>施工地点</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eastAsia="zh-CN"/>
        </w:rPr>
        <w:t>甲方</w:t>
      </w:r>
      <w:r>
        <w:rPr>
          <w:rFonts w:hint="eastAsia" w:ascii="宋体" w:hAnsi="宋体" w:eastAsia="宋体" w:cs="宋体"/>
          <w:bCs/>
          <w:sz w:val="24"/>
          <w:szCs w:val="24"/>
          <w:highlight w:val="none"/>
        </w:rPr>
        <w:t>指定地点</w:t>
      </w:r>
    </w:p>
    <w:p w14:paraId="729AECF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工程内容：</w:t>
      </w:r>
      <w:r>
        <w:rPr>
          <w:rFonts w:hint="eastAsia" w:ascii="宋体" w:hAnsi="宋体" w:eastAsia="宋体" w:cs="宋体"/>
          <w:bCs/>
          <w:sz w:val="24"/>
          <w:szCs w:val="24"/>
          <w:highlight w:val="none"/>
          <w:lang w:eastAsia="zh-CN"/>
        </w:rPr>
        <w:t>西安市灞桥区人民政府新合街道办事处东阳村已征地项目铲青及垃圾清运</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color w:val="auto"/>
          <w:sz w:val="24"/>
          <w:szCs w:val="24"/>
          <w:highlight w:val="none"/>
          <w:lang w:val="en-US" w:eastAsia="zh-CN"/>
        </w:rPr>
        <w:t>包含铲青：498亩、防尘网498亩，垃圾清运：74000m³，地面破除：32000㎡，围墙圈建：1700m</w:t>
      </w:r>
      <w:r>
        <w:rPr>
          <w:rFonts w:hint="eastAsia" w:ascii="宋体" w:hAnsi="宋体" w:eastAsia="宋体" w:cs="宋体"/>
          <w:kern w:val="0"/>
          <w:sz w:val="24"/>
          <w:szCs w:val="24"/>
          <w:highlight w:val="none"/>
          <w:lang w:eastAsia="zh-CN"/>
        </w:rPr>
        <w:t>，</w:t>
      </w:r>
      <w:r>
        <w:rPr>
          <w:rFonts w:hint="eastAsia" w:ascii="宋体" w:hAnsi="宋体" w:eastAsia="宋体" w:cs="宋体"/>
          <w:color w:val="auto"/>
          <w:sz w:val="24"/>
          <w:szCs w:val="24"/>
          <w:highlight w:val="none"/>
          <w:lang w:val="en-US" w:eastAsia="zh-CN"/>
        </w:rPr>
        <w:t>清运完成后地面无建筑垃圾残留，使项目用地达到自然平整</w:t>
      </w:r>
      <w:r>
        <w:rPr>
          <w:rFonts w:hint="eastAsia" w:ascii="宋体" w:hAnsi="宋体" w:eastAsia="宋体" w:cs="宋体"/>
          <w:sz w:val="24"/>
          <w:szCs w:val="24"/>
          <w:highlight w:val="none"/>
        </w:rPr>
        <w:t>。</w:t>
      </w:r>
    </w:p>
    <w:p w14:paraId="467191AB">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4.合同价款：</w:t>
      </w:r>
      <w:r>
        <w:rPr>
          <w:rFonts w:hint="eastAsia" w:ascii="宋体" w:hAnsi="宋体" w:eastAsia="宋体" w:cs="宋体"/>
          <w:bCs/>
          <w:color w:val="auto"/>
          <w:sz w:val="24"/>
          <w:szCs w:val="24"/>
          <w:highlight w:val="none"/>
        </w:rPr>
        <w:t>含税</w:t>
      </w:r>
      <w:r>
        <w:rPr>
          <w:rFonts w:hint="eastAsia" w:ascii="宋体" w:hAnsi="宋体" w:cs="宋体"/>
          <w:bCs/>
          <w:color w:val="auto"/>
          <w:sz w:val="24"/>
          <w:szCs w:val="24"/>
          <w:highlight w:val="none"/>
          <w:lang w:eastAsia="zh-CN"/>
        </w:rPr>
        <w:t>完全综合单价</w:t>
      </w:r>
    </w:p>
    <w:p w14:paraId="0389B03C">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第二条  施工依据</w:t>
      </w:r>
    </w:p>
    <w:p w14:paraId="64FCA9C4">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rPr>
        <w:t>施工合同；</w:t>
      </w:r>
    </w:p>
    <w:p w14:paraId="099386A6">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2.中标</w:t>
      </w:r>
      <w:r>
        <w:rPr>
          <w:rFonts w:hint="eastAsia" w:ascii="宋体" w:hAnsi="宋体" w:eastAsia="宋体" w:cs="宋体"/>
          <w:bCs/>
          <w:sz w:val="24"/>
          <w:szCs w:val="24"/>
          <w:highlight w:val="none"/>
        </w:rPr>
        <w:t>通知书；</w:t>
      </w:r>
    </w:p>
    <w:p w14:paraId="7441F637">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3.公开招标文件、乙方投标</w:t>
      </w:r>
      <w:r>
        <w:rPr>
          <w:rFonts w:hint="eastAsia" w:ascii="宋体" w:hAnsi="宋体" w:eastAsia="宋体" w:cs="宋体"/>
          <w:bCs/>
          <w:sz w:val="24"/>
          <w:szCs w:val="24"/>
          <w:highlight w:val="none"/>
        </w:rPr>
        <w:t>文件及其附件；</w:t>
      </w:r>
    </w:p>
    <w:p w14:paraId="55F23117">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rPr>
        <w:t>标准、规范及有关技术文件；</w:t>
      </w:r>
    </w:p>
    <w:p w14:paraId="647CA7F8">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工程量清单；</w:t>
      </w:r>
    </w:p>
    <w:p w14:paraId="4DED8076">
      <w:pPr>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6.工程报价单</w:t>
      </w:r>
      <w:r>
        <w:rPr>
          <w:rFonts w:hint="eastAsia" w:ascii="宋体" w:hAnsi="宋体" w:cs="宋体"/>
          <w:bCs/>
          <w:sz w:val="24"/>
          <w:szCs w:val="24"/>
          <w:highlight w:val="none"/>
          <w:lang w:val="en-US" w:eastAsia="zh-CN"/>
        </w:rPr>
        <w:t>；</w:t>
      </w:r>
    </w:p>
    <w:p w14:paraId="19C81A45">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7.</w:t>
      </w:r>
      <w:r>
        <w:rPr>
          <w:rFonts w:hint="eastAsia" w:ascii="宋体" w:hAnsi="宋体" w:eastAsia="宋体" w:cs="宋体"/>
          <w:bCs/>
          <w:sz w:val="24"/>
          <w:szCs w:val="24"/>
          <w:highlight w:val="none"/>
        </w:rPr>
        <w:t>双方有关工程的洽商、变更等书面协议或文件视为施工合同的组成部分。</w:t>
      </w:r>
    </w:p>
    <w:p w14:paraId="20BF5683">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第三条  工程期限</w:t>
      </w:r>
    </w:p>
    <w:p w14:paraId="361846B8">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一、</w:t>
      </w:r>
      <w:r>
        <w:rPr>
          <w:rFonts w:hint="eastAsia" w:ascii="宋体" w:hAnsi="宋体" w:eastAsia="宋体" w:cs="宋体"/>
          <w:bCs/>
          <w:sz w:val="24"/>
          <w:szCs w:val="24"/>
          <w:highlight w:val="none"/>
        </w:rPr>
        <w:t>工期：</w:t>
      </w:r>
      <w:r>
        <w:rPr>
          <w:rFonts w:hint="eastAsia" w:ascii="宋体" w:hAnsi="宋体" w:eastAsia="宋体" w:cs="宋体"/>
          <w:bCs/>
          <w:sz w:val="24"/>
          <w:szCs w:val="24"/>
          <w:highlight w:val="none"/>
          <w:lang w:eastAsia="zh-CN"/>
        </w:rPr>
        <w:t>自合同签订之日起至整个工作完成(具体开工日期以采购人通知为准)。</w:t>
      </w:r>
    </w:p>
    <w:p w14:paraId="59ED4381">
      <w:pPr>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由于乙方原因造成工期延期视同乙方违约，则乙方赔付甲方违约金按照结算总价款3‰／天。</w:t>
      </w:r>
    </w:p>
    <w:p w14:paraId="783F18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二、</w:t>
      </w:r>
      <w:r>
        <w:rPr>
          <w:rFonts w:hint="eastAsia" w:ascii="宋体" w:hAnsi="宋体" w:eastAsia="宋体" w:cs="宋体"/>
          <w:bCs/>
          <w:sz w:val="24"/>
          <w:szCs w:val="24"/>
          <w:highlight w:val="none"/>
        </w:rPr>
        <w:t>如遇下列情况，经甲方现场代表签证后，工期可相应顺延（顺延工期应由甲、乙双方共同签字确认）</w:t>
      </w:r>
    </w:p>
    <w:p w14:paraId="13866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rPr>
        <w:t>在施工中如因停电、停水</w:t>
      </w:r>
      <w:r>
        <w:rPr>
          <w:rFonts w:hint="eastAsia" w:ascii="宋体" w:hAnsi="宋体" w:cs="宋体"/>
          <w:bCs/>
          <w:sz w:val="24"/>
          <w:szCs w:val="24"/>
          <w:highlight w:val="none"/>
          <w:lang w:val="en-US" w:eastAsia="zh-CN"/>
        </w:rPr>
        <w:t>8</w:t>
      </w:r>
      <w:r>
        <w:rPr>
          <w:rFonts w:hint="eastAsia" w:ascii="宋体" w:hAnsi="宋体" w:eastAsia="宋体" w:cs="宋体"/>
          <w:bCs/>
          <w:sz w:val="24"/>
          <w:szCs w:val="24"/>
          <w:highlight w:val="none"/>
        </w:rPr>
        <w:t>小时以上或连续间歇性停水、停电</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rPr>
        <w:t>天以上（每次连续</w:t>
      </w: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rPr>
        <w:t>小时以上），影响正常施工；停水停电2天以上；</w:t>
      </w:r>
    </w:p>
    <w:p w14:paraId="2AD5F5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rPr>
        <w:t>遇阴雨天及不可抗力因素以及非</w:t>
      </w:r>
      <w:r>
        <w:rPr>
          <w:rFonts w:hint="eastAsia" w:ascii="宋体" w:hAnsi="宋体" w:eastAsia="宋体" w:cs="宋体"/>
          <w:bCs/>
          <w:sz w:val="24"/>
          <w:szCs w:val="24"/>
          <w:highlight w:val="none"/>
          <w:lang w:eastAsia="zh-CN"/>
        </w:rPr>
        <w:t>乙方</w:t>
      </w:r>
      <w:r>
        <w:rPr>
          <w:rFonts w:hint="eastAsia" w:ascii="宋体" w:hAnsi="宋体" w:eastAsia="宋体" w:cs="宋体"/>
          <w:bCs/>
          <w:sz w:val="24"/>
          <w:szCs w:val="24"/>
          <w:highlight w:val="none"/>
        </w:rPr>
        <w:t>施工因素影响；</w:t>
      </w:r>
    </w:p>
    <w:p w14:paraId="4AA13F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rPr>
        <w:t>因人力不可抗拒的其他因素而延误工期。</w:t>
      </w:r>
    </w:p>
    <w:p w14:paraId="4910478A">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第四条  合同价款、结算及付款方式</w:t>
      </w:r>
    </w:p>
    <w:p w14:paraId="40EA61F1">
      <w:pPr>
        <w:spacing w:line="360" w:lineRule="auto"/>
        <w:ind w:firstLine="480" w:firstLineChars="200"/>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rPr>
        <w:t>1</w:t>
      </w:r>
      <w:r>
        <w:rPr>
          <w:rFonts w:hint="eastAsia" w:ascii="宋体" w:hAnsi="宋体" w:cs="宋体"/>
          <w:bCs/>
          <w:sz w:val="24"/>
          <w:szCs w:val="24"/>
          <w:highlight w:val="none"/>
          <w:lang w:val="en-US" w:eastAsia="zh-CN"/>
        </w:rPr>
        <w:t>.</w:t>
      </w:r>
      <w:r>
        <w:rPr>
          <w:rFonts w:hint="eastAsia" w:ascii="宋体" w:hAnsi="宋体" w:eastAsia="宋体" w:cs="宋体"/>
          <w:bCs/>
          <w:sz w:val="24"/>
          <w:szCs w:val="24"/>
          <w:highlight w:val="none"/>
        </w:rPr>
        <w:t>合同</w:t>
      </w:r>
      <w:r>
        <w:rPr>
          <w:rFonts w:hint="eastAsia" w:ascii="宋体" w:hAnsi="宋体" w:cs="宋体"/>
          <w:bCs/>
          <w:sz w:val="24"/>
          <w:szCs w:val="24"/>
          <w:highlight w:val="none"/>
          <w:lang w:val="en-US" w:eastAsia="zh-CN"/>
        </w:rPr>
        <w:t>总价（暂定）人民币（大写）</w:t>
      </w:r>
      <w:r>
        <w:rPr>
          <w:rFonts w:hint="eastAsia" w:ascii="宋体" w:hAnsi="宋体" w:cs="宋体"/>
          <w:bCs/>
          <w:sz w:val="24"/>
          <w:szCs w:val="24"/>
          <w:highlight w:val="none"/>
          <w:lang w:eastAsia="zh-CN"/>
        </w:rPr>
        <w:t>：</w:t>
      </w:r>
      <w:r>
        <w:rPr>
          <w:rFonts w:hint="eastAsia" w:ascii="宋体" w:hAnsi="宋体" w:cs="宋体"/>
          <w:bCs/>
          <w:sz w:val="24"/>
          <w:szCs w:val="24"/>
          <w:highlight w:val="none"/>
          <w:u w:val="single"/>
          <w:lang w:val="en-US" w:eastAsia="zh-CN"/>
        </w:rPr>
        <w:t xml:space="preserve">                </w:t>
      </w:r>
      <w:r>
        <w:rPr>
          <w:rFonts w:hint="eastAsia" w:ascii="宋体" w:hAnsi="宋体" w:cs="宋体"/>
          <w:bCs/>
          <w:sz w:val="24"/>
          <w:szCs w:val="24"/>
          <w:highlight w:val="none"/>
          <w:lang w:val="en-US" w:eastAsia="zh-CN"/>
        </w:rPr>
        <w:t>元</w:t>
      </w:r>
    </w:p>
    <w:p w14:paraId="0B2A107D">
      <w:pPr>
        <w:pStyle w:val="7"/>
        <w:keepNext w:val="0"/>
        <w:keepLines w:val="0"/>
        <w:pageBreakBefore w:val="0"/>
        <w:widowControl w:val="0"/>
        <w:kinsoku/>
        <w:wordWrap/>
        <w:overflowPunct/>
        <w:topLinePunct w:val="0"/>
        <w:autoSpaceDE/>
        <w:autoSpaceDN/>
        <w:bidi w:val="0"/>
        <w:adjustRightInd/>
        <w:snapToGrid/>
        <w:ind w:firstLine="3360" w:firstLineChars="1400"/>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（小写）：</w:t>
      </w:r>
      <w:r>
        <w:rPr>
          <w:rFonts w:hint="default" w:ascii="Arial" w:hAnsi="Arial" w:cs="Arial"/>
          <w:bCs/>
          <w:color w:val="auto"/>
          <w:sz w:val="24"/>
          <w:szCs w:val="24"/>
          <w:highlight w:val="none"/>
          <w:lang w:val="en-US" w:eastAsia="zh-CN"/>
        </w:rPr>
        <w:t>¥</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lang w:val="en-US" w:eastAsia="zh-CN"/>
        </w:rPr>
        <w:t>元</w:t>
      </w:r>
    </w:p>
    <w:p w14:paraId="543590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2.含税完全综合单价：本合同价款为含税完全综合单价，包括但不限于以下内容：场地平整、人工费、材料费、机械费、运输费、垃圾消纳费、措施费、管理费、利润、税金、验收及风险等。不因任何因素调整。</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196"/>
        <w:gridCol w:w="2408"/>
        <w:gridCol w:w="1718"/>
        <w:gridCol w:w="1434"/>
      </w:tblGrid>
      <w:tr w14:paraId="3597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94" w:type="pct"/>
            <w:noWrap w:val="0"/>
            <w:vAlign w:val="center"/>
          </w:tcPr>
          <w:p w14:paraId="5BDD7BE0">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680" w:type="pct"/>
            <w:noWrap w:val="0"/>
            <w:vAlign w:val="center"/>
          </w:tcPr>
          <w:p w14:paraId="7D19409A">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清单项目</w:t>
            </w:r>
          </w:p>
        </w:tc>
        <w:tc>
          <w:tcPr>
            <w:tcW w:w="1266" w:type="pct"/>
            <w:noWrap w:val="0"/>
            <w:vAlign w:val="center"/>
          </w:tcPr>
          <w:p w14:paraId="7E5EDE73">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含税</w:t>
            </w:r>
            <w:r>
              <w:rPr>
                <w:rFonts w:hint="eastAsia" w:ascii="宋体" w:hAnsi="宋体" w:cs="宋体"/>
                <w:sz w:val="24"/>
                <w:szCs w:val="24"/>
                <w:highlight w:val="none"/>
                <w:lang w:eastAsia="zh-CN"/>
              </w:rPr>
              <w:t>完全综合单价</w:t>
            </w:r>
          </w:p>
        </w:tc>
        <w:tc>
          <w:tcPr>
            <w:tcW w:w="903" w:type="pct"/>
            <w:noWrap w:val="0"/>
            <w:vAlign w:val="center"/>
          </w:tcPr>
          <w:p w14:paraId="74B13EB3">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工程量</w:t>
            </w:r>
          </w:p>
        </w:tc>
        <w:tc>
          <w:tcPr>
            <w:tcW w:w="754" w:type="pct"/>
            <w:noWrap w:val="0"/>
            <w:vAlign w:val="center"/>
          </w:tcPr>
          <w:p w14:paraId="5DD37367">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备注</w:t>
            </w:r>
          </w:p>
        </w:tc>
      </w:tr>
      <w:tr w14:paraId="24E3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94" w:type="pct"/>
            <w:noWrap w:val="0"/>
            <w:vAlign w:val="center"/>
          </w:tcPr>
          <w:p w14:paraId="1F85C3B3">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195" w:type="dxa"/>
            <w:noWrap w:val="0"/>
            <w:vAlign w:val="center"/>
          </w:tcPr>
          <w:p w14:paraId="5B07AEB9">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铲青</w:t>
            </w:r>
          </w:p>
        </w:tc>
        <w:tc>
          <w:tcPr>
            <w:tcW w:w="1266" w:type="pct"/>
            <w:noWrap w:val="0"/>
            <w:vAlign w:val="center"/>
          </w:tcPr>
          <w:p w14:paraId="36EE32F6">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元/亩</w:t>
            </w:r>
          </w:p>
        </w:tc>
        <w:tc>
          <w:tcPr>
            <w:tcW w:w="1718" w:type="dxa"/>
            <w:noWrap w:val="0"/>
            <w:vAlign w:val="center"/>
          </w:tcPr>
          <w:p w14:paraId="198A8D2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498亩</w:t>
            </w:r>
          </w:p>
        </w:tc>
        <w:tc>
          <w:tcPr>
            <w:tcW w:w="754" w:type="pct"/>
            <w:noWrap w:val="0"/>
            <w:vAlign w:val="center"/>
          </w:tcPr>
          <w:p w14:paraId="7356785E">
            <w:pPr>
              <w:spacing w:line="360" w:lineRule="auto"/>
              <w:ind w:left="0" w:leftChars="0" w:right="0" w:rightChars="0" w:firstLine="0" w:firstLineChars="0"/>
              <w:jc w:val="center"/>
              <w:rPr>
                <w:rFonts w:hint="eastAsia" w:ascii="宋体" w:hAnsi="宋体" w:eastAsia="宋体" w:cs="宋体"/>
                <w:sz w:val="24"/>
                <w:szCs w:val="24"/>
                <w:highlight w:val="none"/>
              </w:rPr>
            </w:pPr>
          </w:p>
        </w:tc>
      </w:tr>
      <w:tr w14:paraId="3C94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94" w:type="pct"/>
            <w:noWrap w:val="0"/>
            <w:vAlign w:val="center"/>
          </w:tcPr>
          <w:p w14:paraId="56CCA7C0">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3195" w:type="dxa"/>
            <w:noWrap w:val="0"/>
            <w:vAlign w:val="center"/>
          </w:tcPr>
          <w:p w14:paraId="49E05042">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防尘网</w:t>
            </w:r>
          </w:p>
        </w:tc>
        <w:tc>
          <w:tcPr>
            <w:tcW w:w="1266" w:type="pct"/>
            <w:noWrap w:val="0"/>
            <w:vAlign w:val="center"/>
          </w:tcPr>
          <w:p w14:paraId="7DB35E16">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eastAsia="zh-CN"/>
              </w:rPr>
              <w:t>亩</w:t>
            </w:r>
          </w:p>
        </w:tc>
        <w:tc>
          <w:tcPr>
            <w:tcW w:w="1718" w:type="dxa"/>
            <w:noWrap w:val="0"/>
            <w:vAlign w:val="center"/>
          </w:tcPr>
          <w:p w14:paraId="12D505F9">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498亩</w:t>
            </w:r>
          </w:p>
        </w:tc>
        <w:tc>
          <w:tcPr>
            <w:tcW w:w="754" w:type="pct"/>
            <w:noWrap w:val="0"/>
            <w:vAlign w:val="center"/>
          </w:tcPr>
          <w:p w14:paraId="304209BE">
            <w:pPr>
              <w:spacing w:line="360" w:lineRule="auto"/>
              <w:ind w:left="0" w:leftChars="0" w:right="0" w:rightChars="0" w:firstLine="0" w:firstLineChars="0"/>
              <w:jc w:val="center"/>
              <w:rPr>
                <w:rFonts w:hint="eastAsia" w:ascii="宋体" w:hAnsi="宋体" w:eastAsia="宋体" w:cs="宋体"/>
                <w:sz w:val="24"/>
                <w:szCs w:val="24"/>
                <w:highlight w:val="none"/>
              </w:rPr>
            </w:pPr>
          </w:p>
        </w:tc>
      </w:tr>
      <w:tr w14:paraId="3E9B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94" w:type="pct"/>
            <w:noWrap w:val="0"/>
            <w:vAlign w:val="center"/>
          </w:tcPr>
          <w:p w14:paraId="1471710A">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195" w:type="dxa"/>
            <w:noWrap w:val="0"/>
            <w:vAlign w:val="center"/>
          </w:tcPr>
          <w:p w14:paraId="7F3EDC1C">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垃圾清运</w:t>
            </w:r>
          </w:p>
        </w:tc>
        <w:tc>
          <w:tcPr>
            <w:tcW w:w="1266" w:type="pct"/>
            <w:noWrap w:val="0"/>
            <w:vAlign w:val="center"/>
          </w:tcPr>
          <w:p w14:paraId="2822DECE">
            <w:pPr>
              <w:spacing w:line="360" w:lineRule="auto"/>
              <w:ind w:left="0" w:leftChars="0" w:right="0" w:rightChars="0" w:firstLine="0" w:firstLineChars="0"/>
              <w:jc w:val="cente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元/m³</w:t>
            </w:r>
          </w:p>
        </w:tc>
        <w:tc>
          <w:tcPr>
            <w:tcW w:w="1718" w:type="dxa"/>
            <w:noWrap w:val="0"/>
            <w:vAlign w:val="center"/>
          </w:tcPr>
          <w:p w14:paraId="49C66664">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74000m³</w:t>
            </w:r>
          </w:p>
        </w:tc>
        <w:tc>
          <w:tcPr>
            <w:tcW w:w="754" w:type="pct"/>
            <w:noWrap w:val="0"/>
            <w:vAlign w:val="center"/>
          </w:tcPr>
          <w:p w14:paraId="53E17A7E">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垃圾</w:t>
            </w:r>
            <w:r>
              <w:rPr>
                <w:rFonts w:hint="eastAsia" w:ascii="宋体" w:hAnsi="宋体" w:cs="宋体"/>
                <w:color w:val="000000"/>
                <w:sz w:val="24"/>
                <w:szCs w:val="24"/>
                <w:highlight w:val="none"/>
                <w:lang w:eastAsia="zh-CN"/>
              </w:rPr>
              <w:t>须</w:t>
            </w:r>
            <w:r>
              <w:rPr>
                <w:rFonts w:hint="eastAsia" w:ascii="宋体" w:hAnsi="宋体" w:eastAsia="宋体" w:cs="宋体"/>
                <w:color w:val="000000"/>
                <w:sz w:val="24"/>
                <w:szCs w:val="24"/>
                <w:highlight w:val="none"/>
                <w:lang w:eastAsia="zh-CN"/>
              </w:rPr>
              <w:t>清运</w:t>
            </w:r>
            <w:r>
              <w:rPr>
                <w:rFonts w:hint="eastAsia" w:ascii="宋体" w:hAnsi="宋体" w:cs="宋体"/>
                <w:color w:val="000000"/>
                <w:sz w:val="24"/>
                <w:szCs w:val="24"/>
                <w:highlight w:val="none"/>
                <w:lang w:eastAsia="zh-CN"/>
              </w:rPr>
              <w:t>至区外</w:t>
            </w:r>
          </w:p>
        </w:tc>
      </w:tr>
      <w:tr w14:paraId="685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94" w:type="pct"/>
            <w:noWrap w:val="0"/>
            <w:vAlign w:val="center"/>
          </w:tcPr>
          <w:p w14:paraId="01E42943">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195" w:type="dxa"/>
            <w:noWrap w:val="0"/>
            <w:vAlign w:val="center"/>
          </w:tcPr>
          <w:p w14:paraId="6CB08C20">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地面破除</w:t>
            </w:r>
          </w:p>
        </w:tc>
        <w:tc>
          <w:tcPr>
            <w:tcW w:w="1266" w:type="pct"/>
            <w:noWrap w:val="0"/>
            <w:vAlign w:val="center"/>
          </w:tcPr>
          <w:p w14:paraId="1A631103">
            <w:pPr>
              <w:spacing w:line="360" w:lineRule="auto"/>
              <w:ind w:left="0" w:leftChars="0" w:right="0" w:rightChars="0" w:firstLine="0" w:firstLineChars="0"/>
              <w:jc w:val="cente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元/m³</w:t>
            </w:r>
          </w:p>
        </w:tc>
        <w:tc>
          <w:tcPr>
            <w:tcW w:w="1718" w:type="dxa"/>
            <w:noWrap w:val="0"/>
            <w:vAlign w:val="center"/>
          </w:tcPr>
          <w:p w14:paraId="75EF3115">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32000㎡</w:t>
            </w:r>
          </w:p>
        </w:tc>
        <w:tc>
          <w:tcPr>
            <w:tcW w:w="754" w:type="pct"/>
            <w:noWrap w:val="0"/>
            <w:vAlign w:val="center"/>
          </w:tcPr>
          <w:p w14:paraId="7109421A">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p>
        </w:tc>
      </w:tr>
      <w:tr w14:paraId="185A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94" w:type="pct"/>
            <w:noWrap w:val="0"/>
            <w:vAlign w:val="center"/>
          </w:tcPr>
          <w:p w14:paraId="41B53E06">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195" w:type="dxa"/>
            <w:noWrap w:val="0"/>
            <w:vAlign w:val="center"/>
          </w:tcPr>
          <w:p w14:paraId="5785F952">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围墙圈建</w:t>
            </w:r>
          </w:p>
        </w:tc>
        <w:tc>
          <w:tcPr>
            <w:tcW w:w="1266" w:type="pct"/>
            <w:noWrap w:val="0"/>
            <w:vAlign w:val="center"/>
          </w:tcPr>
          <w:p w14:paraId="1C650891">
            <w:pPr>
              <w:spacing w:line="360" w:lineRule="auto"/>
              <w:ind w:left="0" w:leftChars="0" w:right="0" w:rightChars="0" w:firstLine="0" w:firstLineChars="0"/>
              <w:jc w:val="center"/>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元/m</w:t>
            </w:r>
          </w:p>
        </w:tc>
        <w:tc>
          <w:tcPr>
            <w:tcW w:w="1718" w:type="dxa"/>
            <w:noWrap w:val="0"/>
            <w:vAlign w:val="center"/>
          </w:tcPr>
          <w:p w14:paraId="2386F190">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1700m</w:t>
            </w:r>
          </w:p>
        </w:tc>
        <w:tc>
          <w:tcPr>
            <w:tcW w:w="754" w:type="pct"/>
            <w:noWrap w:val="0"/>
            <w:vAlign w:val="center"/>
          </w:tcPr>
          <w:p w14:paraId="4B9AA2B8">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p>
        </w:tc>
      </w:tr>
    </w:tbl>
    <w:p w14:paraId="1801E4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lang w:val="en-US" w:eastAsia="zh-CN"/>
        </w:rPr>
      </w:pPr>
      <w:r>
        <w:rPr>
          <w:rFonts w:hint="eastAsia" w:ascii="宋体" w:hAnsi="宋体" w:cs="宋体"/>
          <w:b/>
          <w:bCs w:val="0"/>
          <w:sz w:val="24"/>
          <w:szCs w:val="24"/>
          <w:highlight w:val="none"/>
        </w:rPr>
        <w:t>注：本工程量为</w:t>
      </w:r>
      <w:r>
        <w:rPr>
          <w:rFonts w:hint="eastAsia" w:ascii="宋体" w:hAnsi="宋体" w:cs="宋体"/>
          <w:b/>
          <w:bCs w:val="0"/>
          <w:sz w:val="24"/>
          <w:szCs w:val="24"/>
          <w:highlight w:val="none"/>
          <w:lang w:eastAsia="zh-CN"/>
        </w:rPr>
        <w:t>暂</w:t>
      </w:r>
      <w:r>
        <w:rPr>
          <w:rFonts w:hint="eastAsia" w:ascii="宋体" w:hAnsi="宋体" w:cs="宋体"/>
          <w:b/>
          <w:bCs w:val="0"/>
          <w:sz w:val="24"/>
          <w:szCs w:val="24"/>
          <w:highlight w:val="none"/>
        </w:rPr>
        <w:t>定数量，最终以实际工程量为准结算；</w:t>
      </w:r>
    </w:p>
    <w:p w14:paraId="6B90EC8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付款方式：</w:t>
      </w:r>
      <w:r>
        <w:rPr>
          <w:rFonts w:hint="eastAsia" w:hAnsi="宋体" w:eastAsia="宋体" w:cs="宋体"/>
          <w:sz w:val="24"/>
          <w:szCs w:val="24"/>
          <w:highlight w:val="none"/>
          <w:lang w:val="en-US" w:eastAsia="zh-CN"/>
        </w:rPr>
        <w:t>按照本项目工程内容铲青、铲青垃圾清运工程，以各单项工程内容竣工完成并经采购人验收合格后，根据采购人确认的工程量及中标单价据实结算后一次性支付对应工程结算款</w:t>
      </w:r>
      <w:r>
        <w:rPr>
          <w:rFonts w:hint="eastAsia" w:ascii="宋体" w:hAnsi="宋体" w:eastAsia="宋体" w:cs="宋体"/>
          <w:sz w:val="24"/>
          <w:szCs w:val="24"/>
          <w:highlight w:val="none"/>
          <w:lang w:val="en-US" w:eastAsia="zh-CN"/>
        </w:rPr>
        <w:t>。</w:t>
      </w:r>
    </w:p>
    <w:p w14:paraId="0968E373">
      <w:pPr>
        <w:adjustRightInd w:val="0"/>
        <w:snapToGrid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sz w:val="24"/>
          <w:szCs w:val="24"/>
          <w:highlight w:val="none"/>
          <w:lang w:eastAsia="zh-CN"/>
        </w:rPr>
        <w:t>付款依据：乙方提供</w:t>
      </w:r>
      <w:r>
        <w:rPr>
          <w:rFonts w:hint="eastAsia" w:ascii="宋体" w:hAnsi="宋体" w:eastAsia="宋体" w:cs="宋体"/>
          <w:sz w:val="24"/>
          <w:szCs w:val="24"/>
          <w:highlight w:val="none"/>
        </w:rPr>
        <w:t>符合国家财税规定的</w:t>
      </w:r>
      <w:r>
        <w:rPr>
          <w:rFonts w:hint="eastAsia" w:ascii="宋体" w:hAnsi="宋体" w:eastAsia="宋体" w:cs="宋体"/>
          <w:sz w:val="24"/>
          <w:szCs w:val="24"/>
          <w:highlight w:val="none"/>
          <w:lang w:eastAsia="zh-CN"/>
        </w:rPr>
        <w:t>等额发票、甲方出具的验收报告。</w:t>
      </w:r>
      <w:r>
        <w:rPr>
          <w:rFonts w:hint="eastAsia" w:ascii="宋体" w:hAnsi="宋体" w:eastAsia="宋体" w:cs="宋体"/>
          <w:sz w:val="24"/>
          <w:szCs w:val="24"/>
          <w:highlight w:val="none"/>
        </w:rPr>
        <w:t>如因乙方缘故（如开具增值税发票延误等）导致甲方无法按时付款，甲方不承担违约责任。</w:t>
      </w:r>
    </w:p>
    <w:p w14:paraId="3B7EBCC0">
      <w:pPr>
        <w:adjustRightInd w:val="0"/>
        <w:snapToGrid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r>
        <w:rPr>
          <w:rFonts w:hint="eastAsia" w:ascii="宋体" w:hAnsi="宋体" w:eastAsia="宋体" w:cs="宋体"/>
          <w:kern w:val="0"/>
          <w:sz w:val="24"/>
          <w:szCs w:val="24"/>
          <w:highlight w:val="none"/>
          <w:lang w:val="en-US" w:eastAsia="zh-CN"/>
        </w:rPr>
        <w:t>.合同范围外变更价款调整方式：</w:t>
      </w:r>
    </w:p>
    <w:p w14:paraId="1E9A65A2">
      <w:pPr>
        <w:adjustRightInd w:val="0"/>
        <w:snapToGrid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因非乙方原因的工程变更签证，造成增加新的工程量清单项目，其对应的综合单价按下列方法确定。</w:t>
      </w:r>
    </w:p>
    <w:p w14:paraId="3F57F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1）合同中已有适用的综合单价，按合同中已有的综合单价确定；</w:t>
      </w:r>
    </w:p>
    <w:p w14:paraId="01D33E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2）合同中有类似的综合单价，参照类似的综合单价确定；</w:t>
      </w:r>
    </w:p>
    <w:p w14:paraId="521DFE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3）合同中没有适用或类似的综合单价，由乙方依据市场价提出综合单价，甲方确认。</w:t>
      </w:r>
    </w:p>
    <w:p w14:paraId="6273DC9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第五条  建筑材料、设备的供应和采购</w:t>
      </w:r>
    </w:p>
    <w:p w14:paraId="01E491DA">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eastAsia="zh-CN"/>
        </w:rPr>
        <w:t>一、</w:t>
      </w:r>
      <w:r>
        <w:rPr>
          <w:rFonts w:hint="eastAsia" w:ascii="宋体" w:hAnsi="宋体" w:eastAsia="宋体" w:cs="宋体"/>
          <w:bCs/>
          <w:sz w:val="24"/>
          <w:szCs w:val="24"/>
          <w:highlight w:val="none"/>
        </w:rPr>
        <w:t>工程材料、设备由乙方采购。</w:t>
      </w:r>
    </w:p>
    <w:p w14:paraId="00C7685A">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二、</w:t>
      </w:r>
      <w:r>
        <w:rPr>
          <w:rFonts w:hint="eastAsia" w:ascii="宋体" w:hAnsi="宋体" w:eastAsia="宋体" w:cs="宋体"/>
          <w:bCs/>
          <w:sz w:val="24"/>
          <w:szCs w:val="24"/>
          <w:highlight w:val="none"/>
        </w:rPr>
        <w:t>乙方</w:t>
      </w:r>
      <w:r>
        <w:rPr>
          <w:rFonts w:hint="eastAsia" w:ascii="宋体" w:hAnsi="宋体" w:cs="宋体"/>
          <w:bCs/>
          <w:sz w:val="24"/>
          <w:szCs w:val="24"/>
          <w:highlight w:val="none"/>
          <w:lang w:eastAsia="zh-CN"/>
        </w:rPr>
        <w:t>采购</w:t>
      </w:r>
      <w:r>
        <w:rPr>
          <w:rFonts w:hint="eastAsia" w:ascii="宋体" w:hAnsi="宋体" w:eastAsia="宋体" w:cs="宋体"/>
          <w:bCs/>
          <w:sz w:val="24"/>
          <w:szCs w:val="24"/>
          <w:highlight w:val="none"/>
        </w:rPr>
        <w:t>的材料、设备，必须附有产品合格证和试验报告才能用于工程，甲方认为乙方提供的材料需要复验的，乙方应按要求提供复验报告。经复验符合质量要求的，方可用于工程；复验不符合质量要求的，应</w:t>
      </w:r>
      <w:r>
        <w:rPr>
          <w:rFonts w:hint="eastAsia" w:ascii="宋体" w:hAnsi="宋体" w:cs="宋体"/>
          <w:bCs/>
          <w:sz w:val="24"/>
          <w:szCs w:val="24"/>
          <w:highlight w:val="none"/>
          <w:lang w:eastAsia="zh-CN"/>
        </w:rPr>
        <w:t>退货处理</w:t>
      </w:r>
      <w:r>
        <w:rPr>
          <w:rFonts w:hint="eastAsia" w:ascii="宋体" w:hAnsi="宋体" w:eastAsia="宋体" w:cs="宋体"/>
          <w:bCs/>
          <w:sz w:val="24"/>
          <w:szCs w:val="24"/>
          <w:highlight w:val="none"/>
        </w:rPr>
        <w:t>，其复验费和</w:t>
      </w:r>
      <w:r>
        <w:rPr>
          <w:rFonts w:hint="eastAsia" w:ascii="宋体" w:hAnsi="宋体" w:cs="宋体"/>
          <w:bCs/>
          <w:sz w:val="24"/>
          <w:szCs w:val="24"/>
          <w:highlight w:val="none"/>
          <w:lang w:eastAsia="zh-CN"/>
        </w:rPr>
        <w:t>退货</w:t>
      </w:r>
      <w:r>
        <w:rPr>
          <w:rFonts w:hint="eastAsia" w:ascii="宋体" w:hAnsi="宋体" w:eastAsia="宋体" w:cs="宋体"/>
          <w:bCs/>
          <w:sz w:val="24"/>
          <w:szCs w:val="24"/>
          <w:highlight w:val="none"/>
        </w:rPr>
        <w:t>损失由乙方承担。</w:t>
      </w:r>
    </w:p>
    <w:p w14:paraId="00137146">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eastAsia="zh-CN"/>
        </w:rPr>
        <w:t>三、</w:t>
      </w:r>
      <w:r>
        <w:rPr>
          <w:rFonts w:hint="eastAsia" w:ascii="宋体" w:hAnsi="宋体" w:eastAsia="宋体" w:cs="宋体"/>
          <w:bCs/>
          <w:sz w:val="24"/>
          <w:szCs w:val="24"/>
          <w:highlight w:val="none"/>
        </w:rPr>
        <w:t>本项目选用的主要工程材料、设备</w:t>
      </w:r>
      <w:r>
        <w:rPr>
          <w:rFonts w:hint="eastAsia" w:ascii="宋体" w:hAnsi="宋体" w:cs="宋体"/>
          <w:bCs/>
          <w:sz w:val="24"/>
          <w:szCs w:val="24"/>
          <w:highlight w:val="none"/>
          <w:lang w:eastAsia="zh-CN"/>
        </w:rPr>
        <w:t>及重要部位的装饰材料</w:t>
      </w:r>
      <w:r>
        <w:rPr>
          <w:rFonts w:hint="eastAsia" w:ascii="宋体" w:hAnsi="宋体" w:eastAsia="宋体" w:cs="宋体"/>
          <w:bCs/>
          <w:sz w:val="24"/>
          <w:szCs w:val="24"/>
          <w:highlight w:val="none"/>
        </w:rPr>
        <w:t>，乙方须报送甲方进行审核，甲方对选用的材料设备有认质和选用的决定权。</w:t>
      </w:r>
    </w:p>
    <w:p w14:paraId="748EFC01">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第六条</w:t>
      </w:r>
    </w:p>
    <w:p w14:paraId="19810922">
      <w:pPr>
        <w:spacing w:line="360" w:lineRule="auto"/>
        <w:ind w:firstLine="482" w:firstLineChars="200"/>
        <w:rPr>
          <w:rFonts w:hint="eastAsia" w:ascii="宋体" w:hAnsi="宋体" w:eastAsia="宋体" w:cs="宋体"/>
          <w:bCs/>
          <w:sz w:val="24"/>
          <w:szCs w:val="24"/>
          <w:highlight w:val="none"/>
          <w:u w:val="none"/>
        </w:rPr>
      </w:pPr>
      <w:r>
        <w:rPr>
          <w:rFonts w:hint="eastAsia" w:ascii="宋体" w:hAnsi="宋体" w:cs="宋体"/>
          <w:b/>
          <w:bCs w:val="0"/>
          <w:sz w:val="24"/>
          <w:szCs w:val="24"/>
          <w:highlight w:val="none"/>
          <w:lang w:eastAsia="zh-CN"/>
        </w:rPr>
        <w:t>甲方：</w:t>
      </w:r>
      <w:r>
        <w:rPr>
          <w:rFonts w:hint="eastAsia" w:ascii="宋体" w:hAnsi="宋体" w:eastAsia="宋体" w:cs="宋体"/>
          <w:bCs/>
          <w:sz w:val="24"/>
          <w:szCs w:val="24"/>
          <w:highlight w:val="none"/>
        </w:rPr>
        <w:t>本项目拟派</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为</w:t>
      </w:r>
      <w:r>
        <w:rPr>
          <w:rFonts w:hint="eastAsia" w:ascii="宋体" w:hAnsi="宋体" w:cs="宋体"/>
          <w:bCs/>
          <w:sz w:val="24"/>
          <w:szCs w:val="24"/>
          <w:highlight w:val="none"/>
          <w:lang w:eastAsia="zh-CN"/>
        </w:rPr>
        <w:t>联系人</w:t>
      </w:r>
      <w:r>
        <w:rPr>
          <w:rFonts w:hint="eastAsia" w:ascii="宋体" w:hAnsi="宋体" w:eastAsia="宋体" w:cs="宋体"/>
          <w:bCs/>
          <w:sz w:val="24"/>
          <w:szCs w:val="24"/>
          <w:highlight w:val="none"/>
        </w:rPr>
        <w:t>，联系电话：</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，身份证号：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u w:val="none"/>
        </w:rPr>
        <w:t>；</w:t>
      </w:r>
    </w:p>
    <w:p w14:paraId="2186614B">
      <w:pPr>
        <w:spacing w:line="360" w:lineRule="auto"/>
        <w:ind w:firstLine="482" w:firstLineChars="200"/>
        <w:rPr>
          <w:rFonts w:hint="eastAsia" w:ascii="宋体" w:hAnsi="宋体" w:eastAsia="宋体" w:cs="宋体"/>
          <w:bCs/>
          <w:sz w:val="24"/>
          <w:szCs w:val="24"/>
          <w:highlight w:val="none"/>
        </w:rPr>
      </w:pPr>
      <w:r>
        <w:rPr>
          <w:rFonts w:hint="eastAsia" w:ascii="宋体" w:hAnsi="宋体" w:cs="宋体"/>
          <w:b/>
          <w:bCs w:val="0"/>
          <w:sz w:val="24"/>
          <w:szCs w:val="24"/>
          <w:highlight w:val="none"/>
          <w:u w:val="none"/>
          <w:lang w:eastAsia="zh-CN"/>
        </w:rPr>
        <w:t>乙方：</w:t>
      </w:r>
      <w:r>
        <w:rPr>
          <w:rFonts w:hint="eastAsia" w:ascii="宋体" w:hAnsi="宋体" w:cs="宋体"/>
          <w:bCs/>
          <w:sz w:val="24"/>
          <w:szCs w:val="24"/>
          <w:highlight w:val="none"/>
          <w:u w:val="none"/>
          <w:lang w:eastAsia="zh-CN"/>
        </w:rPr>
        <w:t>本项目</w:t>
      </w:r>
      <w:r>
        <w:rPr>
          <w:rFonts w:hint="eastAsia" w:ascii="宋体" w:hAnsi="宋体" w:eastAsia="宋体" w:cs="宋体"/>
          <w:bCs/>
          <w:sz w:val="24"/>
          <w:szCs w:val="24"/>
          <w:highlight w:val="none"/>
        </w:rPr>
        <w:t>拟派</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为</w:t>
      </w:r>
      <w:r>
        <w:rPr>
          <w:rFonts w:hint="eastAsia" w:ascii="宋体" w:hAnsi="宋体" w:cs="宋体"/>
          <w:bCs/>
          <w:sz w:val="24"/>
          <w:szCs w:val="24"/>
          <w:highlight w:val="none"/>
          <w:lang w:eastAsia="zh-CN"/>
        </w:rPr>
        <w:t>联系人</w:t>
      </w:r>
      <w:r>
        <w:rPr>
          <w:rFonts w:hint="eastAsia" w:ascii="宋体" w:hAnsi="宋体" w:eastAsia="宋体" w:cs="宋体"/>
          <w:bCs/>
          <w:sz w:val="24"/>
          <w:szCs w:val="24"/>
          <w:highlight w:val="none"/>
        </w:rPr>
        <w:t>，联系电话：</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，身份证号：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u w:val="none"/>
        </w:rPr>
        <w:t>。</w:t>
      </w:r>
    </w:p>
    <w:p w14:paraId="0B796D75">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第七条  工程质量管理及验收</w:t>
      </w:r>
    </w:p>
    <w:p w14:paraId="4A98EC42">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eastAsia="zh-CN"/>
        </w:rPr>
        <w:t>一、</w:t>
      </w:r>
      <w:r>
        <w:rPr>
          <w:rFonts w:hint="eastAsia" w:ascii="宋体" w:hAnsi="宋体" w:eastAsia="宋体" w:cs="宋体"/>
          <w:bCs/>
          <w:sz w:val="24"/>
          <w:szCs w:val="24"/>
          <w:highlight w:val="none"/>
        </w:rPr>
        <w:t>工程具备隐蔽条件，乙方先进行自检，并在验收前48小时以书面形式通知甲方验收。验收合格，甲方代表在验收记录上签字后，乙方可继续施工。验收不合格，乙方予以整改后再交由甲方重新验收。</w:t>
      </w:r>
    </w:p>
    <w:p w14:paraId="3A3C5E6A">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二、</w:t>
      </w:r>
      <w:r>
        <w:rPr>
          <w:rFonts w:hint="eastAsia" w:ascii="宋体" w:hAnsi="宋体" w:eastAsia="宋体" w:cs="宋体"/>
          <w:bCs/>
          <w:sz w:val="24"/>
          <w:szCs w:val="24"/>
          <w:highlight w:val="none"/>
        </w:rPr>
        <w:t>工程具备竣工验收条件，乙方按国家工程竣工验收有关规定，向甲方提供完整竣工资料及竣工验收报告，甲方组织乙方及相关单位完成竣工验收。</w:t>
      </w:r>
    </w:p>
    <w:p w14:paraId="1E94569D">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三、</w:t>
      </w:r>
      <w:r>
        <w:rPr>
          <w:rFonts w:hint="eastAsia" w:ascii="宋体" w:hAnsi="宋体" w:eastAsia="宋体" w:cs="宋体"/>
          <w:bCs/>
          <w:sz w:val="24"/>
          <w:szCs w:val="24"/>
          <w:highlight w:val="none"/>
        </w:rPr>
        <w:t>符合招标文件和国家及行业规定的建筑工程质量检验评定“合格”标准。</w:t>
      </w:r>
    </w:p>
    <w:p w14:paraId="44981DE4">
      <w:pPr>
        <w:spacing w:line="360" w:lineRule="auto"/>
        <w:rPr>
          <w:rFonts w:hint="eastAsia" w:ascii="宋体" w:hAnsi="宋体" w:eastAsia="宋体" w:cs="宋体"/>
          <w:bCs/>
          <w:sz w:val="24"/>
          <w:szCs w:val="24"/>
          <w:highlight w:val="none"/>
        </w:rPr>
      </w:pPr>
      <w:r>
        <w:rPr>
          <w:rFonts w:hint="eastAsia" w:ascii="宋体" w:hAnsi="宋体" w:eastAsia="宋体" w:cs="宋体"/>
          <w:b/>
          <w:sz w:val="24"/>
          <w:szCs w:val="24"/>
          <w:highlight w:val="none"/>
        </w:rPr>
        <w:t>第八条  安全施工</w:t>
      </w:r>
    </w:p>
    <w:p w14:paraId="62029A03">
      <w:pPr>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Cs/>
          <w:sz w:val="24"/>
          <w:szCs w:val="24"/>
          <w:highlight w:val="none"/>
        </w:rPr>
        <w:t>乙方应遵守工程建设安全生产有关管理规定，严格按安全标准组织施工，采取必要的安全防护措施，消除事故隐患。由于乙方安全措施不力造成事故的责任和因此发生的费用，由乙方承担</w:t>
      </w:r>
      <w:r>
        <w:rPr>
          <w:rFonts w:hint="eastAsia" w:ascii="宋体" w:hAnsi="宋体" w:cs="宋体"/>
          <w:bCs/>
          <w:sz w:val="24"/>
          <w:szCs w:val="24"/>
          <w:highlight w:val="none"/>
          <w:lang w:eastAsia="zh-CN"/>
        </w:rPr>
        <w:t>，与甲方无关。</w:t>
      </w:r>
    </w:p>
    <w:p w14:paraId="000FDF1A">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第九条  双方的权利和义务</w:t>
      </w:r>
    </w:p>
    <w:p w14:paraId="14EAA7A1">
      <w:pPr>
        <w:spacing w:line="360" w:lineRule="auto"/>
        <w:ind w:firstLine="482" w:firstLineChars="200"/>
        <w:rPr>
          <w:rFonts w:hint="eastAsia" w:ascii="宋体" w:hAnsi="宋体" w:eastAsia="宋体" w:cs="宋体"/>
          <w:b/>
          <w:bCs w:val="0"/>
          <w:sz w:val="24"/>
          <w:szCs w:val="24"/>
          <w:highlight w:val="none"/>
        </w:rPr>
      </w:pPr>
      <w:r>
        <w:rPr>
          <w:rFonts w:hint="eastAsia" w:ascii="宋体" w:hAnsi="宋体" w:cs="宋体"/>
          <w:b/>
          <w:bCs w:val="0"/>
          <w:sz w:val="24"/>
          <w:szCs w:val="24"/>
          <w:highlight w:val="none"/>
          <w:lang w:val="en-US" w:eastAsia="zh-CN"/>
        </w:rPr>
        <w:t>一、</w:t>
      </w:r>
      <w:r>
        <w:rPr>
          <w:rFonts w:hint="eastAsia" w:ascii="宋体" w:hAnsi="宋体" w:eastAsia="宋体" w:cs="宋体"/>
          <w:b/>
          <w:bCs w:val="0"/>
          <w:sz w:val="24"/>
          <w:szCs w:val="24"/>
          <w:highlight w:val="none"/>
        </w:rPr>
        <w:t>甲方的权利与义务</w:t>
      </w:r>
    </w:p>
    <w:p w14:paraId="213EA904">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rPr>
        <w:t>协助提供施工所需水、电、但具体费用由乙方承担；</w:t>
      </w:r>
    </w:p>
    <w:p w14:paraId="7C7AEDF1">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rPr>
        <w:t>协调处理施工现场地下管线的改造，绿化挖移；</w:t>
      </w:r>
    </w:p>
    <w:p w14:paraId="404AFE89">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rPr>
        <w:t>协助切断水、电源、为乙方创造必要的施工条件；</w:t>
      </w:r>
    </w:p>
    <w:p w14:paraId="3CB7AECC">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rPr>
        <w:t>按安全文明施工的规定，督促乙方落实安全施工、文明施工措施；</w:t>
      </w:r>
    </w:p>
    <w:p w14:paraId="2C6BD46A">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对</w:t>
      </w:r>
      <w:r>
        <w:rPr>
          <w:rFonts w:hint="eastAsia" w:ascii="宋体" w:hAnsi="宋体" w:eastAsia="宋体" w:cs="宋体"/>
          <w:bCs/>
          <w:sz w:val="24"/>
          <w:szCs w:val="24"/>
          <w:highlight w:val="none"/>
          <w:lang w:eastAsia="zh-CN"/>
        </w:rPr>
        <w:t>铲青</w:t>
      </w:r>
      <w:r>
        <w:rPr>
          <w:rFonts w:hint="eastAsia" w:ascii="宋体" w:hAnsi="宋体" w:eastAsia="宋体" w:cs="宋体"/>
          <w:bCs/>
          <w:sz w:val="24"/>
          <w:szCs w:val="24"/>
          <w:highlight w:val="none"/>
        </w:rPr>
        <w:t>及垃圾清运工作提出指导性建议或意见促使施工顺利进行；</w:t>
      </w:r>
    </w:p>
    <w:p w14:paraId="3FB51328">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6）</w:t>
      </w:r>
      <w:r>
        <w:rPr>
          <w:rFonts w:hint="eastAsia" w:ascii="宋体" w:hAnsi="宋体" w:eastAsia="宋体" w:cs="宋体"/>
          <w:bCs/>
          <w:sz w:val="24"/>
          <w:szCs w:val="24"/>
          <w:highlight w:val="none"/>
        </w:rPr>
        <w:t>负责</w:t>
      </w:r>
      <w:r>
        <w:rPr>
          <w:rFonts w:hint="eastAsia" w:ascii="宋体" w:hAnsi="宋体" w:eastAsia="宋体" w:cs="宋体"/>
          <w:bCs/>
          <w:sz w:val="24"/>
          <w:szCs w:val="24"/>
          <w:highlight w:val="none"/>
          <w:lang w:eastAsia="zh-CN"/>
        </w:rPr>
        <w:t>铲青</w:t>
      </w:r>
      <w:r>
        <w:rPr>
          <w:rFonts w:hint="eastAsia" w:ascii="宋体" w:hAnsi="宋体" w:eastAsia="宋体" w:cs="宋体"/>
          <w:bCs/>
          <w:sz w:val="24"/>
          <w:szCs w:val="24"/>
          <w:highlight w:val="none"/>
        </w:rPr>
        <w:t>及垃圾清运工作的监督、检查；</w:t>
      </w:r>
    </w:p>
    <w:p w14:paraId="3EA9176F">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7）</w:t>
      </w:r>
      <w:r>
        <w:rPr>
          <w:rFonts w:hint="eastAsia" w:ascii="宋体" w:hAnsi="宋体" w:eastAsia="宋体" w:cs="宋体"/>
          <w:bCs/>
          <w:sz w:val="24"/>
          <w:szCs w:val="24"/>
          <w:highlight w:val="none"/>
        </w:rPr>
        <w:t>负责组织相关力量对本工程工作进行验收</w:t>
      </w:r>
      <w:r>
        <w:rPr>
          <w:rFonts w:hint="eastAsia" w:ascii="宋体" w:hAnsi="宋体" w:cs="宋体"/>
          <w:bCs/>
          <w:sz w:val="24"/>
          <w:szCs w:val="24"/>
          <w:highlight w:val="none"/>
          <w:lang w:eastAsia="zh-CN"/>
        </w:rPr>
        <w:t>；</w:t>
      </w:r>
    </w:p>
    <w:p w14:paraId="6530B2C6">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8）</w:t>
      </w:r>
      <w:r>
        <w:rPr>
          <w:rFonts w:hint="eastAsia" w:ascii="宋体" w:hAnsi="宋体" w:eastAsia="宋体" w:cs="宋体"/>
          <w:bCs/>
          <w:sz w:val="24"/>
          <w:szCs w:val="24"/>
          <w:highlight w:val="none"/>
        </w:rPr>
        <w:t>做好公安、城管、工商等相关部门的协调工作，保证施工顺利进行；</w:t>
      </w:r>
    </w:p>
    <w:p w14:paraId="5C90409A">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9）</w:t>
      </w:r>
      <w:r>
        <w:rPr>
          <w:rFonts w:hint="eastAsia" w:ascii="宋体" w:hAnsi="宋体" w:eastAsia="宋体" w:cs="宋体"/>
          <w:bCs/>
          <w:sz w:val="24"/>
          <w:szCs w:val="24"/>
          <w:highlight w:val="none"/>
        </w:rPr>
        <w:t>按约定支付工程款并索取相应的发票；</w:t>
      </w:r>
    </w:p>
    <w:p w14:paraId="5B0F2C02">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10）</w:t>
      </w:r>
      <w:r>
        <w:rPr>
          <w:rFonts w:hint="eastAsia" w:ascii="宋体" w:hAnsi="宋体" w:eastAsia="宋体" w:cs="宋体"/>
          <w:bCs/>
          <w:sz w:val="24"/>
          <w:szCs w:val="24"/>
          <w:highlight w:val="none"/>
        </w:rPr>
        <w:t>根据工程范围内</w:t>
      </w:r>
      <w:r>
        <w:rPr>
          <w:rFonts w:hint="eastAsia" w:ascii="宋体" w:hAnsi="宋体" w:eastAsia="宋体" w:cs="宋体"/>
          <w:bCs/>
          <w:sz w:val="24"/>
          <w:szCs w:val="24"/>
          <w:highlight w:val="none"/>
          <w:lang w:eastAsia="zh-CN"/>
        </w:rPr>
        <w:t>铲青</w:t>
      </w:r>
      <w:r>
        <w:rPr>
          <w:rFonts w:hint="eastAsia" w:ascii="宋体" w:hAnsi="宋体" w:eastAsia="宋体" w:cs="宋体"/>
          <w:bCs/>
          <w:sz w:val="24"/>
          <w:szCs w:val="24"/>
          <w:highlight w:val="none"/>
        </w:rPr>
        <w:t>及垃圾清运工作的具体要求，安排乙方完成与上述工作有关的临时性任务。</w:t>
      </w:r>
    </w:p>
    <w:p w14:paraId="2ED987C0">
      <w:pPr>
        <w:spacing w:line="360" w:lineRule="auto"/>
        <w:ind w:firstLine="482" w:firstLineChars="200"/>
        <w:rPr>
          <w:rFonts w:hint="eastAsia" w:ascii="宋体" w:hAnsi="宋体" w:eastAsia="宋体" w:cs="宋体"/>
          <w:b/>
          <w:bCs w:val="0"/>
          <w:sz w:val="24"/>
          <w:szCs w:val="24"/>
          <w:highlight w:val="none"/>
        </w:rPr>
      </w:pPr>
      <w:r>
        <w:rPr>
          <w:rFonts w:hint="eastAsia" w:ascii="宋体" w:hAnsi="宋体" w:cs="宋体"/>
          <w:b/>
          <w:bCs w:val="0"/>
          <w:sz w:val="24"/>
          <w:szCs w:val="24"/>
          <w:highlight w:val="none"/>
          <w:lang w:val="en-US" w:eastAsia="zh-CN"/>
        </w:rPr>
        <w:t>二、</w:t>
      </w:r>
      <w:r>
        <w:rPr>
          <w:rFonts w:hint="eastAsia" w:ascii="宋体" w:hAnsi="宋体" w:eastAsia="宋体" w:cs="宋体"/>
          <w:b/>
          <w:bCs w:val="0"/>
          <w:sz w:val="24"/>
          <w:szCs w:val="24"/>
          <w:highlight w:val="none"/>
        </w:rPr>
        <w:t>乙方的权利与义务</w:t>
      </w:r>
    </w:p>
    <w:p w14:paraId="5749B851">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rPr>
        <w:t>乙方应设置</w:t>
      </w:r>
      <w:r>
        <w:rPr>
          <w:rFonts w:hint="eastAsia" w:ascii="宋体" w:hAnsi="宋体" w:eastAsia="宋体" w:cs="宋体"/>
          <w:bCs/>
          <w:sz w:val="24"/>
          <w:szCs w:val="24"/>
          <w:highlight w:val="none"/>
          <w:lang w:eastAsia="zh-CN"/>
        </w:rPr>
        <w:t>铲青</w:t>
      </w:r>
      <w:r>
        <w:rPr>
          <w:rFonts w:hint="eastAsia" w:ascii="宋体" w:hAnsi="宋体" w:eastAsia="宋体" w:cs="宋体"/>
          <w:bCs/>
          <w:sz w:val="24"/>
          <w:szCs w:val="24"/>
          <w:highlight w:val="none"/>
        </w:rPr>
        <w:t>及垃圾清运过程中必要的办公场所，并保证所有参与上述工作的人员必须统一着装，配挂“工作人员”胸牌</w:t>
      </w:r>
      <w:r>
        <w:rPr>
          <w:rFonts w:hint="eastAsia" w:ascii="宋体" w:hAnsi="宋体" w:cs="宋体"/>
          <w:bCs/>
          <w:sz w:val="24"/>
          <w:szCs w:val="24"/>
          <w:highlight w:val="none"/>
          <w:lang w:eastAsia="zh-CN"/>
        </w:rPr>
        <w:t>；</w:t>
      </w:r>
    </w:p>
    <w:p w14:paraId="38F4AA8E">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rPr>
        <w:t>每日向甲方提供进度计划，统计报表和工程事故报告，遵守有关部门对施工场地、交通、噪音等的管理规定</w:t>
      </w:r>
      <w:r>
        <w:rPr>
          <w:rFonts w:hint="eastAsia" w:ascii="宋体" w:hAnsi="宋体" w:cs="宋体"/>
          <w:bCs/>
          <w:sz w:val="24"/>
          <w:szCs w:val="24"/>
          <w:highlight w:val="none"/>
          <w:lang w:eastAsia="zh-CN"/>
        </w:rPr>
        <w:t>；</w:t>
      </w:r>
    </w:p>
    <w:p w14:paraId="69CF9720">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rPr>
        <w:t>保证施工现场清洁，负责人行道路维护工作</w:t>
      </w:r>
      <w:r>
        <w:rPr>
          <w:rFonts w:hint="eastAsia" w:ascii="宋体" w:hAnsi="宋体" w:cs="宋体"/>
          <w:bCs/>
          <w:sz w:val="24"/>
          <w:szCs w:val="24"/>
          <w:highlight w:val="none"/>
          <w:lang w:eastAsia="zh-CN"/>
        </w:rPr>
        <w:t>；</w:t>
      </w:r>
    </w:p>
    <w:p w14:paraId="25596DEA">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rPr>
        <w:t>按照国家及省市铲青及垃圾清运政策、法规及甲方确认的施工组织设计或施工方案进行文明动员、文明清运</w:t>
      </w:r>
      <w:r>
        <w:rPr>
          <w:rFonts w:hint="eastAsia" w:ascii="宋体" w:hAnsi="宋体" w:cs="宋体"/>
          <w:bCs/>
          <w:sz w:val="24"/>
          <w:szCs w:val="24"/>
          <w:highlight w:val="none"/>
          <w:lang w:eastAsia="zh-CN"/>
        </w:rPr>
        <w:t>；</w:t>
      </w:r>
    </w:p>
    <w:p w14:paraId="68DE77CC">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遵守安全防护和文明施工的规定，建立健全安全防护和文明施工的制度，设专职安全员，负责维护施工现场安全，做到安全文明施工等</w:t>
      </w:r>
      <w:r>
        <w:rPr>
          <w:rFonts w:hint="eastAsia" w:ascii="宋体" w:hAnsi="宋体" w:cs="宋体"/>
          <w:bCs/>
          <w:sz w:val="24"/>
          <w:szCs w:val="24"/>
          <w:highlight w:val="none"/>
          <w:lang w:eastAsia="zh-CN"/>
        </w:rPr>
        <w:t>；</w:t>
      </w:r>
    </w:p>
    <w:p w14:paraId="6165DD59">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6）</w:t>
      </w:r>
      <w:r>
        <w:rPr>
          <w:rFonts w:hint="eastAsia" w:ascii="宋体" w:hAnsi="宋体" w:eastAsia="宋体" w:cs="宋体"/>
          <w:bCs/>
          <w:sz w:val="24"/>
          <w:szCs w:val="24"/>
          <w:highlight w:val="none"/>
        </w:rPr>
        <w:t>完善安全防护和文明施工条件，施工机械、设备须附检验报告,严格按照安全防护和文明施工的规定组织施工，采取必要的安全防护措施，消除安全事故隐患</w:t>
      </w:r>
      <w:r>
        <w:rPr>
          <w:rFonts w:hint="eastAsia" w:ascii="宋体" w:hAnsi="宋体" w:cs="宋体"/>
          <w:bCs/>
          <w:sz w:val="24"/>
          <w:szCs w:val="24"/>
          <w:highlight w:val="none"/>
          <w:lang w:eastAsia="zh-CN"/>
        </w:rPr>
        <w:t>；</w:t>
      </w:r>
    </w:p>
    <w:p w14:paraId="790F5E8F">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7）</w:t>
      </w:r>
      <w:r>
        <w:rPr>
          <w:rFonts w:hint="eastAsia" w:ascii="宋体" w:hAnsi="宋体" w:eastAsia="宋体" w:cs="宋体"/>
          <w:bCs/>
          <w:sz w:val="24"/>
          <w:szCs w:val="24"/>
          <w:highlight w:val="none"/>
        </w:rPr>
        <w:t>在工程实施期间，乙方应做好施工现场的安全警示标志、安全通道的合理布置、材料与设备的存放与保管、消防设施的安全有效、施工现场的照明与防护以及政府有关部门关于安全防护、文明施工规定的其他工作</w:t>
      </w:r>
      <w:r>
        <w:rPr>
          <w:rFonts w:hint="eastAsia" w:ascii="宋体" w:hAnsi="宋体" w:cs="宋体"/>
          <w:bCs/>
          <w:sz w:val="24"/>
          <w:szCs w:val="24"/>
          <w:highlight w:val="none"/>
          <w:lang w:eastAsia="zh-CN"/>
        </w:rPr>
        <w:t>；</w:t>
      </w:r>
    </w:p>
    <w:p w14:paraId="5D38D5F5">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8）</w:t>
      </w:r>
      <w:r>
        <w:rPr>
          <w:rFonts w:hint="eastAsia" w:ascii="宋体" w:hAnsi="宋体" w:eastAsia="宋体" w:cs="宋体"/>
          <w:bCs/>
          <w:sz w:val="24"/>
          <w:szCs w:val="24"/>
          <w:highlight w:val="none"/>
        </w:rPr>
        <w:t>按约定收取工程款并出具相应的发票</w:t>
      </w:r>
      <w:r>
        <w:rPr>
          <w:rFonts w:hint="eastAsia" w:ascii="宋体" w:hAnsi="宋体" w:cs="宋体"/>
          <w:bCs/>
          <w:sz w:val="24"/>
          <w:szCs w:val="24"/>
          <w:highlight w:val="none"/>
          <w:lang w:eastAsia="zh-CN"/>
        </w:rPr>
        <w:t>；</w:t>
      </w:r>
    </w:p>
    <w:p w14:paraId="2C90FF3C">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9）</w:t>
      </w:r>
      <w:r>
        <w:rPr>
          <w:rFonts w:hint="eastAsia" w:ascii="宋体" w:hAnsi="宋体" w:eastAsia="宋体" w:cs="宋体"/>
          <w:bCs/>
          <w:sz w:val="24"/>
          <w:szCs w:val="24"/>
          <w:highlight w:val="none"/>
        </w:rPr>
        <w:t>工作人员应服从甲方的领导、监督和管理，遵守工作制度和纪律，依法完成工作内容</w:t>
      </w:r>
      <w:r>
        <w:rPr>
          <w:rFonts w:hint="eastAsia" w:ascii="宋体" w:hAnsi="宋体" w:cs="宋体"/>
          <w:bCs/>
          <w:sz w:val="24"/>
          <w:szCs w:val="24"/>
          <w:highlight w:val="none"/>
          <w:lang w:eastAsia="zh-CN"/>
        </w:rPr>
        <w:t>；</w:t>
      </w:r>
    </w:p>
    <w:p w14:paraId="4AA8C77E">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10）</w:t>
      </w:r>
      <w:r>
        <w:rPr>
          <w:rFonts w:hint="eastAsia" w:ascii="宋体" w:hAnsi="宋体" w:eastAsia="宋体" w:cs="宋体"/>
          <w:bCs/>
          <w:sz w:val="24"/>
          <w:szCs w:val="24"/>
          <w:highlight w:val="none"/>
        </w:rPr>
        <w:t>施工过程中发生的各种不安全事故或人员伤亡，造成的责任、费用等由乙方完全承担</w:t>
      </w:r>
      <w:r>
        <w:rPr>
          <w:rFonts w:hint="eastAsia" w:ascii="宋体" w:hAnsi="宋体" w:cs="宋体"/>
          <w:bCs/>
          <w:sz w:val="24"/>
          <w:szCs w:val="24"/>
          <w:highlight w:val="none"/>
          <w:lang w:eastAsia="zh-CN"/>
        </w:rPr>
        <w:t>；</w:t>
      </w:r>
    </w:p>
    <w:p w14:paraId="1B1731EC">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11）</w:t>
      </w:r>
      <w:r>
        <w:rPr>
          <w:rFonts w:hint="eastAsia" w:ascii="宋体" w:hAnsi="宋体" w:eastAsia="宋体" w:cs="宋体"/>
          <w:bCs/>
          <w:sz w:val="24"/>
          <w:szCs w:val="24"/>
          <w:highlight w:val="none"/>
        </w:rPr>
        <w:t>指派专职项目经理负责联系和处理工作的有关事项，参加协调会，协调合同执行过程中遇到的问题，并配备专职安全员每日巡视现场，安全员必须持证上岗</w:t>
      </w:r>
      <w:r>
        <w:rPr>
          <w:rFonts w:hint="eastAsia" w:ascii="宋体" w:hAnsi="宋体" w:cs="宋体"/>
          <w:bCs/>
          <w:sz w:val="24"/>
          <w:szCs w:val="24"/>
          <w:highlight w:val="none"/>
          <w:lang w:eastAsia="zh-CN"/>
        </w:rPr>
        <w:t>；</w:t>
      </w:r>
    </w:p>
    <w:p w14:paraId="0CA63A41">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12）</w:t>
      </w:r>
      <w:r>
        <w:rPr>
          <w:rFonts w:hint="eastAsia" w:ascii="宋体" w:hAnsi="宋体" w:eastAsia="宋体" w:cs="宋体"/>
          <w:bCs/>
          <w:sz w:val="24"/>
          <w:szCs w:val="24"/>
          <w:highlight w:val="none"/>
        </w:rPr>
        <w:t>乙方应严格执行市建尘治发【2017】3号文，西安市建设工地扬尘污染防治专项工作组关于印发西安市建设工地和两类企业扬尘污染防治措施的通知，扬尘污染防治应达到文件要求的达到6个百分百，7个到位。如不能达到相关标准则甲方结算时将对相应</w:t>
      </w:r>
      <w:r>
        <w:rPr>
          <w:rFonts w:hint="eastAsia" w:ascii="宋体" w:hAnsi="宋体" w:eastAsia="宋体" w:cs="宋体"/>
          <w:bCs/>
          <w:sz w:val="24"/>
          <w:szCs w:val="24"/>
          <w:highlight w:val="none"/>
          <w:lang w:eastAsia="zh-CN"/>
        </w:rPr>
        <w:t>的相关费用予以扣除；</w:t>
      </w:r>
    </w:p>
    <w:p w14:paraId="36CA78F6">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val="en-US" w:eastAsia="zh-CN"/>
        </w:rPr>
        <w:t>13）</w:t>
      </w:r>
      <w:r>
        <w:rPr>
          <w:rFonts w:hint="eastAsia" w:ascii="宋体" w:hAnsi="宋体" w:eastAsia="宋体" w:cs="宋体"/>
          <w:bCs/>
          <w:sz w:val="24"/>
          <w:szCs w:val="24"/>
          <w:highlight w:val="none"/>
          <w:lang w:eastAsia="zh-CN"/>
        </w:rPr>
        <w:t>乙方应按时发放农民工工资，甲方有权监督乙方在支付当期进度款中发放农民工工资。如乙方未按时发放农民工工资，影响到本工程的质量和进度，甲方有权从未支付款项中按乙方所拟的工资</w:t>
      </w:r>
      <w:r>
        <w:rPr>
          <w:rFonts w:hint="eastAsia" w:ascii="宋体" w:hAnsi="宋体" w:eastAsia="宋体" w:cs="宋体"/>
          <w:bCs/>
          <w:sz w:val="24"/>
          <w:szCs w:val="24"/>
          <w:highlight w:val="none"/>
        </w:rPr>
        <w:t>额度直接发放农民工的工资，并按发放金额的50%从乙方的未支付款项中扣除予以处罚</w:t>
      </w:r>
      <w:r>
        <w:rPr>
          <w:rFonts w:hint="eastAsia" w:ascii="宋体" w:hAnsi="宋体" w:cs="宋体"/>
          <w:bCs/>
          <w:sz w:val="24"/>
          <w:szCs w:val="24"/>
          <w:highlight w:val="none"/>
          <w:lang w:eastAsia="zh-CN"/>
        </w:rPr>
        <w:t>；</w:t>
      </w:r>
    </w:p>
    <w:p w14:paraId="3C5C91B3">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14）</w:t>
      </w:r>
      <w:r>
        <w:rPr>
          <w:rFonts w:hint="eastAsia" w:ascii="宋体" w:hAnsi="宋体" w:eastAsia="宋体" w:cs="宋体"/>
          <w:bCs/>
          <w:sz w:val="24"/>
          <w:szCs w:val="24"/>
          <w:highlight w:val="none"/>
        </w:rPr>
        <w:t>及时向甲方以书面形式汇报</w:t>
      </w:r>
      <w:r>
        <w:rPr>
          <w:rFonts w:hint="eastAsia" w:ascii="宋体" w:hAnsi="宋体" w:eastAsia="宋体" w:cs="宋体"/>
          <w:bCs/>
          <w:sz w:val="24"/>
          <w:szCs w:val="24"/>
          <w:highlight w:val="none"/>
          <w:lang w:eastAsia="zh-CN"/>
        </w:rPr>
        <w:t>铲青</w:t>
      </w:r>
      <w:r>
        <w:rPr>
          <w:rFonts w:hint="eastAsia" w:ascii="宋体" w:hAnsi="宋体" w:eastAsia="宋体" w:cs="宋体"/>
          <w:bCs/>
          <w:sz w:val="24"/>
          <w:szCs w:val="24"/>
          <w:highlight w:val="none"/>
        </w:rPr>
        <w:t>及垃圾清运进度、工程量及安全情况</w:t>
      </w:r>
      <w:r>
        <w:rPr>
          <w:rFonts w:hint="eastAsia" w:ascii="宋体" w:hAnsi="宋体" w:cs="宋体"/>
          <w:bCs/>
          <w:sz w:val="24"/>
          <w:szCs w:val="24"/>
          <w:highlight w:val="none"/>
          <w:lang w:eastAsia="zh-CN"/>
        </w:rPr>
        <w:t>；</w:t>
      </w:r>
    </w:p>
    <w:p w14:paraId="1AD9DAB8">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15）</w:t>
      </w:r>
      <w:r>
        <w:rPr>
          <w:rFonts w:hint="eastAsia" w:ascii="宋体" w:hAnsi="宋体" w:eastAsia="宋体" w:cs="宋体"/>
          <w:bCs/>
          <w:sz w:val="24"/>
          <w:szCs w:val="24"/>
          <w:highlight w:val="none"/>
        </w:rPr>
        <w:t>完成甲方交办的与工程范围内有关的其它临时性工作。</w:t>
      </w:r>
    </w:p>
    <w:p w14:paraId="5B2777EC">
      <w:pPr>
        <w:spacing w:line="360" w:lineRule="auto"/>
        <w:rPr>
          <w:rFonts w:hint="eastAsia" w:ascii="宋体" w:hAnsi="宋体" w:eastAsia="宋体" w:cs="宋体"/>
          <w:b/>
          <w:bCs/>
          <w:sz w:val="24"/>
          <w:szCs w:val="24"/>
          <w:highlight w:val="none"/>
        </w:rPr>
      </w:pPr>
      <w:r>
        <w:rPr>
          <w:rFonts w:hint="eastAsia" w:ascii="宋体" w:hAnsi="宋体" w:cs="宋体"/>
          <w:b/>
          <w:bCs/>
          <w:sz w:val="24"/>
          <w:szCs w:val="24"/>
          <w:highlight w:val="none"/>
          <w:lang w:eastAsia="zh-CN"/>
        </w:rPr>
        <w:t>第十条</w:t>
      </w:r>
      <w:r>
        <w:rPr>
          <w:rFonts w:hint="eastAsia" w:ascii="宋体" w:hAnsi="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违约责任</w:t>
      </w:r>
    </w:p>
    <w:p w14:paraId="1A6785EF">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乙方未能按时竣工的，每延期一日应按结算总价款的3‰</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天向甲方支付违约金（甲方有权从未支付款项中扣除）；无故延期15日以上视为根本性违约，甲方有权解除本合同，乙方除应全额退还甲方已支付的工程款外，还应向甲方支付违约金。</w:t>
      </w:r>
    </w:p>
    <w:p w14:paraId="77813265">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工程出现质量问题视为乙方严重违约，视情节轻重乙方应按工程款的10%-30%向甲方支付违约金（甲方有权从未支付款项中扣除），此外应赔偿因此给甲方造成的损失。</w:t>
      </w:r>
    </w:p>
    <w:p w14:paraId="23318917">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乙方擅自解除或终止本合同的，乙方应按结算总价款的20%向甲方支付违约金。</w:t>
      </w:r>
    </w:p>
    <w:p w14:paraId="722FF855">
      <w:pPr>
        <w:spacing w:line="360" w:lineRule="auto"/>
        <w:rPr>
          <w:rFonts w:hint="eastAsia" w:ascii="宋体" w:hAnsi="宋体" w:eastAsia="宋体" w:cs="宋体"/>
          <w:b/>
          <w:sz w:val="24"/>
          <w:szCs w:val="24"/>
          <w:highlight w:val="none"/>
        </w:rPr>
      </w:pPr>
      <w:r>
        <w:rPr>
          <w:rFonts w:hint="eastAsia" w:ascii="宋体" w:hAnsi="宋体" w:cs="宋体"/>
          <w:b/>
          <w:bCs/>
          <w:sz w:val="24"/>
          <w:highlight w:val="none"/>
          <w:lang w:eastAsia="zh-CN"/>
        </w:rPr>
        <w:t>第十一条</w:t>
      </w:r>
      <w:r>
        <w:rPr>
          <w:rFonts w:hint="eastAsia" w:ascii="宋体" w:hAnsi="宋体" w:cs="宋体"/>
          <w:b/>
          <w:bCs/>
          <w:sz w:val="24"/>
          <w:highlight w:val="none"/>
          <w:lang w:val="en-US" w:eastAsia="zh-CN"/>
        </w:rPr>
        <w:t xml:space="preserve"> </w:t>
      </w:r>
      <w:r>
        <w:rPr>
          <w:rFonts w:hint="eastAsia" w:ascii="宋体" w:hAnsi="宋体" w:eastAsia="宋体" w:cs="宋体"/>
          <w:b/>
          <w:sz w:val="24"/>
          <w:szCs w:val="24"/>
          <w:highlight w:val="none"/>
        </w:rPr>
        <w:t xml:space="preserve"> 纠纷解决办法</w:t>
      </w:r>
    </w:p>
    <w:p w14:paraId="6E89AEC3">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因本合同产生纠纷，如协商无法解决，双方均有权向甲方所在地人民法院提起诉讼。</w:t>
      </w:r>
    </w:p>
    <w:p w14:paraId="3AEF04C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w:t>
      </w:r>
      <w:r>
        <w:rPr>
          <w:rFonts w:hint="eastAsia" w:ascii="宋体" w:hAnsi="宋体" w:cs="宋体"/>
          <w:b/>
          <w:sz w:val="24"/>
          <w:szCs w:val="24"/>
          <w:highlight w:val="none"/>
          <w:lang w:eastAsia="zh-CN"/>
        </w:rPr>
        <w:t>二</w:t>
      </w:r>
      <w:r>
        <w:rPr>
          <w:rFonts w:hint="eastAsia" w:ascii="宋体" w:hAnsi="宋体" w:eastAsia="宋体" w:cs="宋体"/>
          <w:b/>
          <w:sz w:val="24"/>
          <w:szCs w:val="24"/>
          <w:highlight w:val="none"/>
        </w:rPr>
        <w:t>条　监督和管理</w:t>
      </w:r>
    </w:p>
    <w:p w14:paraId="2F5EC77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2DA8375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cs="宋体"/>
          <w:bCs/>
          <w:sz w:val="24"/>
          <w:szCs w:val="24"/>
          <w:highlight w:val="none"/>
          <w:lang w:val="en-US" w:eastAsia="zh-CN"/>
        </w:rPr>
        <w:t>.</w:t>
      </w:r>
      <w:r>
        <w:rPr>
          <w:rFonts w:hint="eastAsia" w:ascii="宋体" w:hAnsi="宋体" w:eastAsia="宋体" w:cs="宋体"/>
          <w:bCs/>
          <w:sz w:val="24"/>
          <w:szCs w:val="24"/>
          <w:highlight w:val="none"/>
        </w:rPr>
        <w:t>甲乙双方均应自觉配合有关监督管理部门对合同履行情况的监督检查，如实反映情况，提供有关资料；否则，将对有关单位、当事人按照有关规定予以处罚。</w:t>
      </w:r>
    </w:p>
    <w:p w14:paraId="19824A7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Cs/>
          <w:sz w:val="24"/>
          <w:szCs w:val="24"/>
          <w:highlight w:val="none"/>
        </w:rPr>
      </w:pPr>
      <w:r>
        <w:rPr>
          <w:rFonts w:hint="eastAsia" w:ascii="宋体" w:hAnsi="宋体" w:eastAsia="宋体" w:cs="宋体"/>
          <w:b/>
          <w:sz w:val="24"/>
          <w:szCs w:val="24"/>
          <w:highlight w:val="none"/>
        </w:rPr>
        <w:t>第十</w:t>
      </w:r>
      <w:r>
        <w:rPr>
          <w:rFonts w:hint="eastAsia" w:ascii="宋体" w:hAnsi="宋体" w:cs="宋体"/>
          <w:b/>
          <w:sz w:val="24"/>
          <w:szCs w:val="24"/>
          <w:highlight w:val="none"/>
          <w:lang w:eastAsia="zh-CN"/>
        </w:rPr>
        <w:t>三</w:t>
      </w:r>
      <w:r>
        <w:rPr>
          <w:rFonts w:hint="eastAsia" w:ascii="宋体" w:hAnsi="宋体" w:eastAsia="宋体" w:cs="宋体"/>
          <w:b/>
          <w:sz w:val="24"/>
          <w:szCs w:val="24"/>
          <w:highlight w:val="none"/>
        </w:rPr>
        <w:t>条  附  则</w:t>
      </w:r>
    </w:p>
    <w:p w14:paraId="23136121">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一、</w:t>
      </w:r>
      <w:r>
        <w:rPr>
          <w:rFonts w:hint="eastAsia" w:ascii="宋体" w:hAnsi="宋体" w:eastAsia="宋体" w:cs="宋体"/>
          <w:bCs/>
          <w:sz w:val="24"/>
          <w:szCs w:val="24"/>
          <w:highlight w:val="none"/>
        </w:rPr>
        <w:t>甲方代表为</w:t>
      </w:r>
      <w:r>
        <w:rPr>
          <w:rFonts w:hint="eastAsia" w:ascii="宋体" w:hAnsi="宋体" w:eastAsia="宋体" w:cs="宋体"/>
          <w:bCs/>
          <w:sz w:val="24"/>
          <w:szCs w:val="24"/>
          <w:highlight w:val="none"/>
          <w:u w:val="single"/>
          <w:lang w:val="en-US" w:eastAsia="zh-CN"/>
        </w:rPr>
        <w:t xml:space="preserve">           </w:t>
      </w:r>
      <w:r>
        <w:rPr>
          <w:rFonts w:hint="eastAsia" w:ascii="宋体" w:hAnsi="宋体" w:eastAsia="宋体" w:cs="宋体"/>
          <w:bCs/>
          <w:sz w:val="24"/>
          <w:szCs w:val="24"/>
          <w:highlight w:val="none"/>
        </w:rPr>
        <w:t>，乙方代表为</w:t>
      </w:r>
      <w:r>
        <w:rPr>
          <w:rFonts w:hint="eastAsia" w:ascii="宋体" w:hAnsi="宋体" w:eastAsia="宋体" w:cs="宋体"/>
          <w:bCs/>
          <w:sz w:val="24"/>
          <w:szCs w:val="24"/>
          <w:highlight w:val="none"/>
          <w:u w:val="single"/>
          <w:lang w:val="en-US" w:eastAsia="zh-CN"/>
        </w:rPr>
        <w:t xml:space="preserve">            </w:t>
      </w:r>
      <w:r>
        <w:rPr>
          <w:rFonts w:hint="eastAsia" w:ascii="宋体" w:hAnsi="宋体" w:eastAsia="宋体" w:cs="宋体"/>
          <w:bCs/>
          <w:sz w:val="24"/>
          <w:szCs w:val="24"/>
          <w:highlight w:val="none"/>
        </w:rPr>
        <w:t>。</w:t>
      </w:r>
    </w:p>
    <w:p w14:paraId="4D67A018">
      <w:pPr>
        <w:spacing w:line="360" w:lineRule="auto"/>
        <w:ind w:firstLine="480" w:firstLineChars="200"/>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二、</w:t>
      </w:r>
      <w:r>
        <w:rPr>
          <w:rFonts w:hint="eastAsia" w:ascii="宋体" w:hAnsi="宋体" w:eastAsia="宋体" w:cs="宋体"/>
          <w:bCs/>
          <w:sz w:val="24"/>
          <w:szCs w:val="24"/>
          <w:highlight w:val="none"/>
        </w:rPr>
        <w:t>本合同一式</w:t>
      </w:r>
      <w:r>
        <w:rPr>
          <w:rFonts w:hint="eastAsia" w:ascii="宋体" w:hAnsi="宋体" w:cs="宋体"/>
          <w:bCs/>
          <w:sz w:val="24"/>
          <w:szCs w:val="24"/>
          <w:highlight w:val="none"/>
          <w:lang w:eastAsia="zh-CN"/>
        </w:rPr>
        <w:t>陆</w:t>
      </w:r>
      <w:r>
        <w:rPr>
          <w:rFonts w:hint="eastAsia" w:ascii="宋体" w:hAnsi="宋体" w:eastAsia="宋体" w:cs="宋体"/>
          <w:bCs/>
          <w:sz w:val="24"/>
          <w:szCs w:val="24"/>
          <w:highlight w:val="none"/>
        </w:rPr>
        <w:t>份,甲乙双方各执</w:t>
      </w:r>
      <w:r>
        <w:rPr>
          <w:rFonts w:hint="eastAsia" w:ascii="宋体" w:hAnsi="宋体" w:cs="宋体"/>
          <w:bCs/>
          <w:sz w:val="24"/>
          <w:szCs w:val="24"/>
          <w:highlight w:val="none"/>
          <w:lang w:eastAsia="zh-CN"/>
        </w:rPr>
        <w:t>两</w:t>
      </w:r>
      <w:r>
        <w:rPr>
          <w:rFonts w:hint="eastAsia" w:ascii="宋体" w:hAnsi="宋体" w:eastAsia="宋体" w:cs="宋体"/>
          <w:bCs/>
          <w:sz w:val="24"/>
          <w:szCs w:val="24"/>
          <w:highlight w:val="none"/>
        </w:rPr>
        <w:t>份,采购代理机构两份</w:t>
      </w:r>
      <w:r>
        <w:rPr>
          <w:rFonts w:hint="eastAsia" w:ascii="宋体" w:hAnsi="宋体" w:cs="宋体"/>
          <w:bCs/>
          <w:sz w:val="24"/>
          <w:szCs w:val="24"/>
          <w:highlight w:val="none"/>
          <w:lang w:eastAsia="zh-CN"/>
        </w:rPr>
        <w:t>；</w:t>
      </w:r>
      <w:r>
        <w:rPr>
          <w:rFonts w:hint="eastAsia" w:ascii="宋体" w:hAnsi="宋体" w:eastAsia="宋体" w:cs="宋体"/>
          <w:bCs/>
          <w:sz w:val="24"/>
          <w:szCs w:val="24"/>
          <w:highlight w:val="none"/>
        </w:rPr>
        <w:t>自双方代表签字，加盖双方公章或合同专用章后生效。</w:t>
      </w:r>
    </w:p>
    <w:p w14:paraId="5E0FED01">
      <w:pPr>
        <w:rPr>
          <w:rFonts w:hint="eastAsia"/>
          <w:highlight w:val="none"/>
        </w:rPr>
      </w:pPr>
    </w:p>
    <w:p w14:paraId="3DA2605D">
      <w:pPr>
        <w:spacing w:line="480" w:lineRule="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采购人：</w:t>
      </w:r>
      <w:r>
        <w:rPr>
          <w:rFonts w:hint="eastAsia" w:ascii="宋体" w:hAnsi="宋体" w:eastAsia="宋体" w:cs="宋体"/>
          <w:bCs/>
          <w:sz w:val="24"/>
          <w:szCs w:val="24"/>
          <w:highlight w:val="none"/>
          <w:u w:val="single"/>
          <w:lang w:val="en-US" w:eastAsia="zh-CN"/>
        </w:rPr>
        <w:t xml:space="preserve">                   </w:t>
      </w:r>
      <w:r>
        <w:rPr>
          <w:rFonts w:hint="eastAsia" w:ascii="宋体" w:hAnsi="宋体" w:eastAsia="宋体" w:cs="宋体"/>
          <w:bCs/>
          <w:sz w:val="24"/>
          <w:szCs w:val="24"/>
          <w:highlight w:val="none"/>
        </w:rPr>
        <w:t>（公章）</w:t>
      </w:r>
      <w:r>
        <w:rPr>
          <w:rFonts w:hint="eastAsia" w:ascii="宋体" w:hAnsi="宋体" w:eastAsia="宋体" w:cs="宋体"/>
          <w:bCs/>
          <w:sz w:val="24"/>
          <w:szCs w:val="24"/>
          <w:highlight w:val="none"/>
          <w:lang w:val="en-US" w:eastAsia="zh-CN"/>
        </w:rPr>
        <w:t xml:space="preserve">  </w:t>
      </w:r>
      <w:r>
        <w:rPr>
          <w:rFonts w:hint="eastAsia" w:ascii="宋体" w:hAnsi="宋体" w:cs="宋体"/>
          <w:bCs/>
          <w:sz w:val="24"/>
          <w:szCs w:val="24"/>
          <w:highlight w:val="none"/>
          <w:lang w:eastAsia="zh-CN"/>
        </w:rPr>
        <w:t>成交供应商</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u w:val="single"/>
          <w:lang w:val="en-US" w:eastAsia="zh-CN"/>
        </w:rPr>
        <w:t xml:space="preserve">                 </w:t>
      </w:r>
      <w:r>
        <w:rPr>
          <w:rFonts w:hint="eastAsia" w:ascii="宋体" w:hAnsi="宋体" w:eastAsia="宋体" w:cs="宋体"/>
          <w:bCs/>
          <w:sz w:val="24"/>
          <w:szCs w:val="24"/>
          <w:highlight w:val="none"/>
        </w:rPr>
        <w:t>（公章）</w:t>
      </w:r>
    </w:p>
    <w:p w14:paraId="3D0D87B7">
      <w:pPr>
        <w:spacing w:line="480" w:lineRule="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地  址：</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地  址：</w:t>
      </w:r>
      <w:r>
        <w:rPr>
          <w:rFonts w:hint="eastAsia" w:ascii="宋体" w:hAnsi="宋体" w:eastAsia="宋体" w:cs="宋体"/>
          <w:bCs/>
          <w:sz w:val="24"/>
          <w:szCs w:val="24"/>
          <w:highlight w:val="none"/>
          <w:u w:val="single"/>
          <w:lang w:val="en-US" w:eastAsia="zh-CN"/>
        </w:rPr>
        <w:t xml:space="preserve">                          </w:t>
      </w:r>
    </w:p>
    <w:p w14:paraId="07AF011B">
      <w:pPr>
        <w:spacing w:line="480" w:lineRule="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邮政编码：</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邮政编码：</w:t>
      </w:r>
      <w:r>
        <w:rPr>
          <w:rFonts w:hint="eastAsia" w:ascii="宋体" w:hAnsi="宋体" w:eastAsia="宋体" w:cs="宋体"/>
          <w:bCs/>
          <w:sz w:val="24"/>
          <w:szCs w:val="24"/>
          <w:highlight w:val="none"/>
          <w:u w:val="single"/>
          <w:lang w:val="en-US" w:eastAsia="zh-CN"/>
        </w:rPr>
        <w:t xml:space="preserve">                       </w:t>
      </w:r>
    </w:p>
    <w:p w14:paraId="490E7C9B">
      <w:pPr>
        <w:spacing w:line="480" w:lineRule="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法定代表人：</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法定代表人：</w:t>
      </w:r>
      <w:r>
        <w:rPr>
          <w:rFonts w:hint="eastAsia" w:ascii="宋体" w:hAnsi="宋体" w:eastAsia="宋体" w:cs="宋体"/>
          <w:bCs/>
          <w:sz w:val="24"/>
          <w:szCs w:val="24"/>
          <w:highlight w:val="none"/>
          <w:u w:val="single"/>
          <w:lang w:val="en-US" w:eastAsia="zh-CN"/>
        </w:rPr>
        <w:t xml:space="preserve">                     </w:t>
      </w:r>
    </w:p>
    <w:p w14:paraId="697601FD">
      <w:pPr>
        <w:spacing w:line="480" w:lineRule="auto"/>
        <w:rPr>
          <w:rFonts w:hint="default" w:ascii="宋体" w:hAnsi="宋体" w:eastAsia="宋体" w:cs="宋体"/>
          <w:bCs/>
          <w:sz w:val="24"/>
          <w:szCs w:val="24"/>
          <w:highlight w:val="none"/>
          <w:u w:val="single"/>
          <w:lang w:val="en-US" w:eastAsia="zh-CN"/>
        </w:rPr>
      </w:pPr>
      <w:r>
        <w:rPr>
          <w:rFonts w:hint="eastAsia" w:ascii="宋体" w:hAnsi="宋体" w:eastAsia="宋体" w:cs="宋体"/>
          <w:bCs/>
          <w:sz w:val="24"/>
          <w:szCs w:val="24"/>
          <w:highlight w:val="none"/>
        </w:rPr>
        <w:t>委托代理人：</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委托代理人：</w:t>
      </w:r>
      <w:r>
        <w:rPr>
          <w:rFonts w:hint="eastAsia" w:ascii="宋体" w:hAnsi="宋体" w:eastAsia="宋体" w:cs="宋体"/>
          <w:bCs/>
          <w:sz w:val="24"/>
          <w:szCs w:val="24"/>
          <w:highlight w:val="none"/>
          <w:u w:val="single"/>
          <w:lang w:val="en-US" w:eastAsia="zh-CN"/>
        </w:rPr>
        <w:t xml:space="preserve">                     </w:t>
      </w:r>
    </w:p>
    <w:p w14:paraId="6CDD1DB2">
      <w:pPr>
        <w:spacing w:line="480" w:lineRule="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电    话：</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电    话：</w:t>
      </w:r>
      <w:r>
        <w:rPr>
          <w:rFonts w:hint="eastAsia" w:ascii="宋体" w:hAnsi="宋体" w:eastAsia="宋体" w:cs="宋体"/>
          <w:bCs/>
          <w:sz w:val="24"/>
          <w:szCs w:val="24"/>
          <w:highlight w:val="none"/>
          <w:u w:val="single"/>
          <w:lang w:val="en-US" w:eastAsia="zh-CN"/>
        </w:rPr>
        <w:t xml:space="preserve">                     </w:t>
      </w:r>
    </w:p>
    <w:p w14:paraId="32371C1C">
      <w:pPr>
        <w:spacing w:line="48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传    真：</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传    真：</w:t>
      </w:r>
      <w:r>
        <w:rPr>
          <w:rFonts w:hint="eastAsia" w:ascii="宋体" w:hAnsi="宋体" w:eastAsia="宋体" w:cs="宋体"/>
          <w:bCs/>
          <w:sz w:val="24"/>
          <w:szCs w:val="24"/>
          <w:highlight w:val="none"/>
          <w:u w:val="single"/>
          <w:lang w:val="en-US" w:eastAsia="zh-CN"/>
        </w:rPr>
        <w:t xml:space="preserve">                     </w:t>
      </w:r>
    </w:p>
    <w:p w14:paraId="61DB76C5">
      <w:pPr>
        <w:spacing w:line="48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开户银行：</w:t>
      </w:r>
      <w:r>
        <w:rPr>
          <w:rFonts w:hint="eastAsia" w:ascii="宋体" w:hAnsi="宋体" w:eastAsia="宋体" w:cs="宋体"/>
          <w:bCs/>
          <w:sz w:val="24"/>
          <w:szCs w:val="24"/>
          <w:highlight w:val="none"/>
          <w:u w:val="single"/>
        </w:rPr>
        <w:t xml:space="preserve">                      </w:t>
      </w:r>
      <w:r>
        <w:rPr>
          <w:rFonts w:hint="eastAsia" w:ascii="宋体" w:hAnsi="宋体" w:eastAsia="宋体" w:cs="宋体"/>
          <w:bCs/>
          <w:i/>
          <w:iCs/>
          <w:sz w:val="24"/>
          <w:szCs w:val="24"/>
          <w:highlight w:val="none"/>
          <w:u w:val="none"/>
          <w:lang w:val="en-US" w:eastAsia="zh-CN"/>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开户银行：</w:t>
      </w:r>
      <w:r>
        <w:rPr>
          <w:rFonts w:hint="eastAsia" w:ascii="宋体" w:hAnsi="宋体" w:eastAsia="宋体" w:cs="宋体"/>
          <w:bCs/>
          <w:sz w:val="24"/>
          <w:szCs w:val="24"/>
          <w:highlight w:val="none"/>
          <w:u w:val="single"/>
          <w:lang w:val="en-US" w:eastAsia="zh-CN"/>
        </w:rPr>
        <w:t xml:space="preserve">                     </w:t>
      </w:r>
    </w:p>
    <w:p w14:paraId="44C26720">
      <w:pPr>
        <w:keepNext w:val="0"/>
        <w:keepLines w:val="0"/>
        <w:pageBreakBefore w:val="0"/>
        <w:widowControl w:val="0"/>
        <w:kinsoku w:val="0"/>
        <w:wordWrap/>
        <w:overflowPunct/>
        <w:topLinePunct w:val="0"/>
        <w:autoSpaceDE/>
        <w:autoSpaceDN/>
        <w:bidi w:val="0"/>
        <w:spacing w:line="480" w:lineRule="auto"/>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帐    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u w:val="none"/>
        </w:rPr>
        <w:t xml:space="preserve"> </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 xml:space="preserve"> 帐    号：</w:t>
      </w:r>
      <w:r>
        <w:rPr>
          <w:rFonts w:hint="eastAsia" w:ascii="宋体" w:hAnsi="宋体" w:eastAsia="宋体" w:cs="宋体"/>
          <w:bCs/>
          <w:sz w:val="24"/>
          <w:szCs w:val="24"/>
          <w:highlight w:val="none"/>
          <w:u w:val="single"/>
          <w:lang w:val="en-US" w:eastAsia="zh-CN"/>
        </w:rPr>
        <w:t xml:space="preserve">                     </w:t>
      </w:r>
    </w:p>
    <w:p w14:paraId="7F48C95F">
      <w:pPr>
        <w:rPr>
          <w:rFonts w:hint="eastAsia" w:cs="宋体"/>
          <w:b/>
          <w:bCs/>
          <w:sz w:val="36"/>
          <w:szCs w:val="36"/>
          <w:highlight w:val="none"/>
        </w:rPr>
      </w:pPr>
      <w:r>
        <w:rPr>
          <w:rFonts w:hint="eastAsia" w:ascii="仿宋" w:hAnsi="仿宋" w:eastAsia="仿宋" w:cs="仿宋"/>
          <w:bCs/>
          <w:sz w:val="28"/>
          <w:szCs w:val="28"/>
          <w:highlight w:val="none"/>
        </w:rPr>
        <w:br w:type="page"/>
      </w:r>
    </w:p>
    <w:p w14:paraId="5EF0464B">
      <w:pPr>
        <w:autoSpaceDE w:val="0"/>
        <w:autoSpaceDN w:val="0"/>
        <w:adjustRightInd w:val="0"/>
        <w:jc w:val="center"/>
        <w:outlineLvl w:val="0"/>
        <w:rPr>
          <w:rFonts w:hint="eastAsia" w:cs="宋体"/>
          <w:b/>
          <w:bCs/>
          <w:sz w:val="36"/>
          <w:szCs w:val="36"/>
          <w:highlight w:val="none"/>
        </w:rPr>
      </w:pPr>
      <w:bookmarkStart w:id="24" w:name="_Toc31228"/>
      <w:bookmarkStart w:id="25" w:name="_Toc14846"/>
      <w:r>
        <w:rPr>
          <w:rFonts w:hint="eastAsia" w:cs="宋体"/>
          <w:b/>
          <w:bCs/>
          <w:sz w:val="36"/>
          <w:szCs w:val="36"/>
          <w:highlight w:val="none"/>
          <w:lang w:eastAsia="zh-CN"/>
        </w:rPr>
        <w:t>第五章</w:t>
      </w:r>
      <w:r>
        <w:rPr>
          <w:rFonts w:hint="eastAsia" w:cs="宋体"/>
          <w:b/>
          <w:bCs/>
          <w:sz w:val="36"/>
          <w:szCs w:val="36"/>
          <w:highlight w:val="none"/>
          <w:lang w:val="en-US" w:eastAsia="zh-CN"/>
        </w:rPr>
        <w:t xml:space="preserve">  </w:t>
      </w:r>
      <w:r>
        <w:rPr>
          <w:rFonts w:hint="eastAsia" w:cs="宋体"/>
          <w:b/>
          <w:bCs/>
          <w:sz w:val="36"/>
          <w:szCs w:val="36"/>
          <w:highlight w:val="none"/>
        </w:rPr>
        <w:t>工程建设标准</w:t>
      </w:r>
      <w:bookmarkEnd w:id="24"/>
    </w:p>
    <w:p w14:paraId="50E7BFD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cs="宋体"/>
          <w:b w:val="0"/>
          <w:bCs w:val="0"/>
          <w:sz w:val="24"/>
          <w:szCs w:val="24"/>
          <w:highlight w:val="none"/>
        </w:rPr>
      </w:pPr>
      <w:r>
        <w:rPr>
          <w:rFonts w:hint="eastAsia" w:cs="宋体"/>
          <w:b w:val="0"/>
          <w:bCs w:val="0"/>
          <w:sz w:val="24"/>
          <w:szCs w:val="24"/>
          <w:highlight w:val="none"/>
        </w:rPr>
        <w:t>一、本次工程项目的材料、设备、施工须达到所涉及到的现行中华人民共和国以及省、自治区、直辖市或行业的工程建设标准、规范的要求。</w:t>
      </w:r>
    </w:p>
    <w:p w14:paraId="648A229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cs="宋体"/>
          <w:b w:val="0"/>
          <w:bCs w:val="0"/>
          <w:sz w:val="24"/>
          <w:szCs w:val="24"/>
          <w:highlight w:val="none"/>
        </w:rPr>
      </w:pPr>
      <w:r>
        <w:rPr>
          <w:rFonts w:hint="eastAsia" w:cs="宋体"/>
          <w:b w:val="0"/>
          <w:bCs w:val="0"/>
          <w:sz w:val="24"/>
          <w:szCs w:val="24"/>
          <w:highlight w:val="none"/>
        </w:rPr>
        <w:t>二、该项工程项目的材料、设备、施工除必须达到上述第一条标准外，还应满足采购人在招标文件中的有关要求。</w:t>
      </w:r>
    </w:p>
    <w:p w14:paraId="65C6D98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cs="宋体"/>
          <w:b w:val="0"/>
          <w:bCs w:val="0"/>
          <w:sz w:val="24"/>
          <w:szCs w:val="24"/>
          <w:highlight w:val="none"/>
        </w:rPr>
      </w:pPr>
      <w:r>
        <w:rPr>
          <w:rFonts w:hint="eastAsia" w:cs="宋体"/>
          <w:b w:val="0"/>
          <w:bCs w:val="0"/>
          <w:sz w:val="24"/>
          <w:szCs w:val="24"/>
          <w:highlight w:val="none"/>
        </w:rPr>
        <w:t>三、该工程项目的材料、设备、施工如无上述第一、二条的标准，在材料、设备的订货采购和施工安装时，应出具生产厂家或施工安装企业在技术监督部门已备案企业标准，并经监理和采购人批准后方可实施。</w:t>
      </w:r>
    </w:p>
    <w:p w14:paraId="19FBB60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cs="宋体"/>
          <w:b w:val="0"/>
          <w:bCs w:val="0"/>
          <w:sz w:val="24"/>
          <w:szCs w:val="24"/>
          <w:highlight w:val="none"/>
        </w:rPr>
      </w:pPr>
      <w:r>
        <w:rPr>
          <w:rFonts w:hint="eastAsia" w:cs="宋体"/>
          <w:b w:val="0"/>
          <w:bCs w:val="0"/>
          <w:sz w:val="24"/>
          <w:szCs w:val="24"/>
          <w:highlight w:val="none"/>
        </w:rPr>
        <w:t>四、符合招标文件和国家及行业规定的“合格”标准。</w:t>
      </w:r>
    </w:p>
    <w:p w14:paraId="4C3273BD">
      <w:pPr>
        <w:rPr>
          <w:rFonts w:hint="eastAsia" w:cs="宋体"/>
          <w:b/>
          <w:bCs/>
          <w:sz w:val="24"/>
          <w:szCs w:val="24"/>
          <w:highlight w:val="none"/>
        </w:rPr>
      </w:pPr>
      <w:r>
        <w:rPr>
          <w:rFonts w:hint="eastAsia" w:cs="宋体"/>
          <w:b/>
          <w:bCs/>
          <w:sz w:val="24"/>
          <w:szCs w:val="24"/>
          <w:highlight w:val="none"/>
        </w:rPr>
        <w:br w:type="page"/>
      </w:r>
    </w:p>
    <w:p w14:paraId="47E29BEF">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0"/>
        <w:rPr>
          <w:rFonts w:hint="default" w:cs="宋体" w:eastAsiaTheme="minorEastAsia"/>
          <w:b/>
          <w:bCs/>
          <w:sz w:val="36"/>
          <w:szCs w:val="36"/>
          <w:highlight w:val="none"/>
          <w:lang w:val="en-US" w:eastAsia="zh-CN"/>
        </w:rPr>
      </w:pPr>
      <w:bookmarkStart w:id="26" w:name="_Toc23329"/>
      <w:r>
        <w:rPr>
          <w:rFonts w:hint="eastAsia" w:cs="宋体"/>
          <w:b/>
          <w:bCs/>
          <w:sz w:val="36"/>
          <w:szCs w:val="36"/>
          <w:highlight w:val="none"/>
        </w:rPr>
        <w:t>第</w:t>
      </w:r>
      <w:r>
        <w:rPr>
          <w:rFonts w:hint="eastAsia" w:cs="宋体"/>
          <w:b/>
          <w:bCs/>
          <w:sz w:val="36"/>
          <w:szCs w:val="36"/>
          <w:highlight w:val="none"/>
          <w:lang w:eastAsia="zh-CN"/>
        </w:rPr>
        <w:t>六章</w:t>
      </w:r>
      <w:r>
        <w:rPr>
          <w:rFonts w:hint="eastAsia" w:cs="宋体"/>
          <w:b/>
          <w:bCs/>
          <w:sz w:val="36"/>
          <w:szCs w:val="36"/>
          <w:highlight w:val="none"/>
          <w:lang w:val="en-US" w:eastAsia="zh-CN"/>
        </w:rPr>
        <w:t xml:space="preserve">  图纸（无）</w:t>
      </w:r>
      <w:bookmarkEnd w:id="26"/>
    </w:p>
    <w:p w14:paraId="57FD6B7F">
      <w:pPr>
        <w:rPr>
          <w:rFonts w:hint="eastAsia" w:cs="宋体"/>
          <w:b/>
          <w:bCs/>
          <w:sz w:val="36"/>
          <w:szCs w:val="36"/>
          <w:highlight w:val="none"/>
        </w:rPr>
      </w:pPr>
      <w:r>
        <w:rPr>
          <w:rFonts w:hint="eastAsia" w:cs="宋体"/>
          <w:b/>
          <w:bCs/>
          <w:sz w:val="36"/>
          <w:szCs w:val="36"/>
          <w:highlight w:val="none"/>
        </w:rPr>
        <w:br w:type="page"/>
      </w:r>
    </w:p>
    <w:p w14:paraId="1276684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0"/>
        <w:rPr>
          <w:rFonts w:hint="eastAsia" w:cs="宋体"/>
          <w:b/>
          <w:bCs/>
          <w:sz w:val="36"/>
          <w:szCs w:val="36"/>
          <w:highlight w:val="none"/>
        </w:rPr>
      </w:pPr>
      <w:bookmarkStart w:id="27" w:name="_Toc25930"/>
      <w:r>
        <w:rPr>
          <w:rFonts w:hint="eastAsia" w:cs="宋体"/>
          <w:b/>
          <w:bCs/>
          <w:sz w:val="36"/>
          <w:szCs w:val="36"/>
          <w:highlight w:val="none"/>
        </w:rPr>
        <w:t>第</w:t>
      </w:r>
      <w:r>
        <w:rPr>
          <w:rFonts w:hint="eastAsia" w:cs="宋体"/>
          <w:b/>
          <w:bCs/>
          <w:sz w:val="36"/>
          <w:szCs w:val="36"/>
          <w:highlight w:val="none"/>
          <w:lang w:eastAsia="zh-CN"/>
        </w:rPr>
        <w:t>七章</w:t>
      </w:r>
      <w:r>
        <w:rPr>
          <w:rFonts w:hint="eastAsia" w:cs="宋体"/>
          <w:b/>
          <w:bCs/>
          <w:sz w:val="36"/>
          <w:szCs w:val="36"/>
          <w:highlight w:val="none"/>
        </w:rPr>
        <w:t xml:space="preserve">  </w:t>
      </w:r>
      <w:bookmarkEnd w:id="23"/>
      <w:bookmarkEnd w:id="25"/>
      <w:r>
        <w:rPr>
          <w:rFonts w:hint="eastAsia" w:cs="宋体"/>
          <w:b/>
          <w:bCs/>
          <w:sz w:val="36"/>
          <w:szCs w:val="36"/>
          <w:highlight w:val="none"/>
        </w:rPr>
        <w:t>投标文件构成及格式</w:t>
      </w:r>
      <w:bookmarkEnd w:id="27"/>
    </w:p>
    <w:p w14:paraId="528ED812">
      <w:pPr>
        <w:tabs>
          <w:tab w:val="left" w:pos="420"/>
        </w:tabs>
        <w:spacing w:line="360" w:lineRule="auto"/>
        <w:jc w:val="center"/>
        <w:rPr>
          <w:rFonts w:ascii="宋体" w:hAnsi="宋体" w:cs="宋体"/>
          <w:b/>
          <w:sz w:val="32"/>
          <w:szCs w:val="32"/>
          <w:highlight w:val="none"/>
        </w:rPr>
      </w:pPr>
      <w:r>
        <w:rPr>
          <w:rFonts w:hint="eastAsia" w:ascii="宋体" w:hAnsi="宋体" w:cs="宋体"/>
          <w:b/>
          <w:sz w:val="32"/>
          <w:szCs w:val="32"/>
          <w:highlight w:val="none"/>
        </w:rPr>
        <w:t>投标文件编制说明</w:t>
      </w:r>
    </w:p>
    <w:p w14:paraId="25590F20">
      <w:pPr>
        <w:spacing w:line="360" w:lineRule="auto"/>
        <w:rPr>
          <w:rFonts w:ascii="宋体" w:hAnsi="宋体" w:cs="宋体"/>
          <w:sz w:val="24"/>
          <w:szCs w:val="24"/>
          <w:highlight w:val="none"/>
        </w:rPr>
      </w:pPr>
    </w:p>
    <w:p w14:paraId="0C00FF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lang w:eastAsia="zh-CN"/>
        </w:rPr>
        <w:t>华晟国际项目管理有限公司</w:t>
      </w:r>
      <w:r>
        <w:rPr>
          <w:rFonts w:hint="eastAsia" w:ascii="宋体" w:hAnsi="宋体" w:cs="宋体"/>
          <w:sz w:val="24"/>
          <w:szCs w:val="24"/>
          <w:highlight w:val="none"/>
        </w:rPr>
        <w:t>提供的招标文件格式，起到样式作用，编制投标文件前，请详细阅读招标文件，理解文件中的每一项要求。</w:t>
      </w:r>
    </w:p>
    <w:p w14:paraId="70AAC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投标文件的编制应按照样本格式提供的内容，做出逐一明确的答复；投标人认为有必要，还可以做其它补充说明。</w:t>
      </w:r>
    </w:p>
    <w:p w14:paraId="0992F8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全部编制完成，并</w:t>
      </w:r>
      <w:r>
        <w:rPr>
          <w:rFonts w:hint="eastAsia" w:ascii="宋体" w:hAnsi="宋体" w:cs="宋体"/>
          <w:b/>
          <w:sz w:val="24"/>
          <w:szCs w:val="24"/>
          <w:highlight w:val="none"/>
        </w:rPr>
        <w:t>加盖公章</w:t>
      </w:r>
      <w:r>
        <w:rPr>
          <w:rFonts w:hint="eastAsia" w:ascii="宋体" w:hAnsi="宋体" w:cs="宋体"/>
          <w:sz w:val="24"/>
          <w:szCs w:val="24"/>
          <w:highlight w:val="none"/>
        </w:rPr>
        <w:t>。</w:t>
      </w:r>
    </w:p>
    <w:p w14:paraId="23A28F34">
      <w:pPr>
        <w:ind w:firstLine="211"/>
        <w:jc w:val="center"/>
        <w:rPr>
          <w:rFonts w:ascii="宋体" w:hAnsi="宋体" w:cs="宋体"/>
          <w:b/>
          <w:sz w:val="24"/>
          <w:szCs w:val="24"/>
          <w:highlight w:val="none"/>
        </w:rPr>
      </w:pPr>
      <w:r>
        <w:rPr>
          <w:rFonts w:hint="eastAsia" w:ascii="宋体" w:hAnsi="宋体" w:cs="宋体"/>
          <w:b/>
          <w:sz w:val="24"/>
          <w:szCs w:val="24"/>
          <w:highlight w:val="none"/>
        </w:rPr>
        <w:br w:type="page"/>
      </w:r>
    </w:p>
    <w:p w14:paraId="51FFE4D7">
      <w:pPr>
        <w:pStyle w:val="7"/>
        <w:jc w:val="center"/>
        <w:rPr>
          <w:rFonts w:hint="eastAsia" w:ascii="宋体" w:hAnsi="宋体" w:cs="宋体"/>
          <w:sz w:val="24"/>
          <w:szCs w:val="24"/>
          <w:highlight w:val="none"/>
        </w:rPr>
      </w:pPr>
    </w:p>
    <w:p w14:paraId="7C73995D">
      <w:pPr>
        <w:pStyle w:val="7"/>
        <w:jc w:val="right"/>
        <w:rPr>
          <w:rFonts w:ascii="宋体" w:hAnsi="宋体" w:cs="宋体"/>
          <w:b/>
          <w:bCs/>
          <w:sz w:val="24"/>
          <w:szCs w:val="24"/>
          <w:highlight w:val="none"/>
        </w:rPr>
      </w:pPr>
      <w:r>
        <w:rPr>
          <w:rFonts w:hint="eastAsia" w:ascii="宋体" w:hAnsi="宋体" w:cs="宋体"/>
          <w:b/>
          <w:bCs/>
          <w:sz w:val="24"/>
          <w:szCs w:val="24"/>
          <w:highlight w:val="none"/>
        </w:rPr>
        <w:t>（</w:t>
      </w:r>
      <w:r>
        <w:rPr>
          <w:rFonts w:hint="eastAsia" w:ascii="宋体" w:hAnsi="宋体" w:cs="宋体"/>
          <w:b/>
          <w:bCs/>
          <w:color w:val="auto"/>
          <w:sz w:val="24"/>
          <w:szCs w:val="24"/>
          <w:highlight w:val="none"/>
        </w:rPr>
        <w:t>正本或副本</w:t>
      </w:r>
      <w:r>
        <w:rPr>
          <w:rFonts w:hint="eastAsia" w:ascii="宋体" w:hAnsi="宋体" w:cs="宋体"/>
          <w:b/>
          <w:bCs/>
          <w:sz w:val="24"/>
          <w:szCs w:val="24"/>
          <w:highlight w:val="none"/>
        </w:rPr>
        <w:t>）</w:t>
      </w:r>
    </w:p>
    <w:p w14:paraId="4334315E">
      <w:pPr>
        <w:spacing w:line="800" w:lineRule="exact"/>
        <w:jc w:val="left"/>
        <w:rPr>
          <w:rFonts w:hint="default" w:ascii="宋体" w:hAnsi="宋体" w:eastAsia="宋体" w:cs="宋体"/>
          <w:b/>
          <w:bCs/>
          <w:color w:val="auto"/>
          <w:sz w:val="28"/>
          <w:szCs w:val="28"/>
          <w:highlight w:val="none"/>
          <w:lang w:val="en-US" w:eastAsia="zh-CN"/>
        </w:rPr>
      </w:pPr>
      <w:r>
        <w:rPr>
          <w:rFonts w:hint="eastAsia" w:ascii="宋体" w:hAnsi="宋体" w:cs="宋体"/>
          <w:b/>
          <w:bCs/>
          <w:sz w:val="28"/>
          <w:szCs w:val="28"/>
          <w:highlight w:val="none"/>
          <w:lang w:eastAsia="zh-CN"/>
        </w:rPr>
        <w:t>项目编号</w:t>
      </w:r>
      <w:r>
        <w:rPr>
          <w:rFonts w:hint="eastAsia" w:ascii="宋体" w:hAnsi="宋体" w:cs="宋体"/>
          <w:b/>
          <w:bCs/>
          <w:sz w:val="28"/>
          <w:szCs w:val="28"/>
          <w:highlight w:val="none"/>
        </w:rPr>
        <w:t>：</w:t>
      </w:r>
      <w:r>
        <w:rPr>
          <w:rFonts w:hint="eastAsia" w:ascii="宋体" w:hAnsi="宋体" w:eastAsia="宋体" w:cs="宋体"/>
          <w:b/>
          <w:bCs/>
          <w:color w:val="auto"/>
          <w:sz w:val="28"/>
          <w:szCs w:val="28"/>
          <w:highlight w:val="none"/>
          <w:lang w:eastAsia="zh-CN"/>
        </w:rPr>
        <w:t>GWZC-2024-153</w:t>
      </w:r>
    </w:p>
    <w:p w14:paraId="2D099192">
      <w:pPr>
        <w:rPr>
          <w:rFonts w:hint="eastAsia"/>
          <w:highlight w:val="none"/>
        </w:rPr>
      </w:pPr>
    </w:p>
    <w:p w14:paraId="3439970A">
      <w:pPr>
        <w:bidi w:val="0"/>
        <w:rPr>
          <w:rFonts w:hint="eastAsia"/>
          <w:highlight w:val="none"/>
        </w:rPr>
      </w:pPr>
    </w:p>
    <w:p w14:paraId="4796DFE9">
      <w:pPr>
        <w:rPr>
          <w:rFonts w:hint="eastAsia"/>
          <w:highlight w:val="none"/>
        </w:rPr>
      </w:pPr>
    </w:p>
    <w:p w14:paraId="13B82032">
      <w:pPr>
        <w:keepNext w:val="0"/>
        <w:keepLines w:val="0"/>
        <w:pageBreakBefore w:val="0"/>
        <w:widowControl w:val="0"/>
        <w:tabs>
          <w:tab w:val="left" w:pos="5145"/>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新合街道西延高铁项目占家村、肖和村、呼侯村征地拆迁铲青、防尘网覆盖、垃圾清运、地面破除及围墙圈建工程</w:t>
      </w:r>
    </w:p>
    <w:p w14:paraId="6E822D7A">
      <w:pPr>
        <w:pStyle w:val="6"/>
        <w:rPr>
          <w:rFonts w:hint="eastAsia" w:ascii="宋体" w:hAnsi="宋体" w:eastAsia="宋体" w:cs="宋体"/>
          <w:b/>
          <w:bCs/>
          <w:color w:val="auto"/>
          <w:sz w:val="52"/>
          <w:szCs w:val="52"/>
          <w:highlight w:val="none"/>
          <w:lang w:eastAsia="zh-CN"/>
        </w:rPr>
      </w:pPr>
    </w:p>
    <w:p w14:paraId="52AB7D3A">
      <w:pPr>
        <w:ind w:firstLine="211"/>
        <w:jc w:val="center"/>
        <w:rPr>
          <w:rFonts w:ascii="宋体" w:hAnsi="宋体" w:cs="宋体"/>
          <w:b/>
          <w:sz w:val="72"/>
          <w:szCs w:val="72"/>
          <w:highlight w:val="none"/>
        </w:rPr>
      </w:pPr>
    </w:p>
    <w:p w14:paraId="7BE015A0">
      <w:pPr>
        <w:ind w:firstLine="211"/>
        <w:jc w:val="center"/>
        <w:rPr>
          <w:rFonts w:ascii="宋体" w:hAnsi="宋体" w:cs="宋体"/>
          <w:b/>
          <w:sz w:val="72"/>
          <w:szCs w:val="72"/>
          <w:highlight w:val="none"/>
        </w:rPr>
      </w:pPr>
    </w:p>
    <w:p w14:paraId="18BC1934">
      <w:pPr>
        <w:ind w:firstLine="211"/>
        <w:jc w:val="center"/>
        <w:rPr>
          <w:rFonts w:ascii="宋体" w:hAnsi="宋体" w:cs="宋体"/>
          <w:b/>
          <w:sz w:val="72"/>
          <w:szCs w:val="72"/>
          <w:highlight w:val="none"/>
        </w:rPr>
      </w:pPr>
      <w:r>
        <w:rPr>
          <w:rFonts w:hint="eastAsia" w:ascii="宋体" w:hAnsi="宋体" w:cs="宋体"/>
          <w:b/>
          <w:sz w:val="72"/>
          <w:szCs w:val="72"/>
          <w:highlight w:val="none"/>
        </w:rPr>
        <w:t>投标文件</w:t>
      </w:r>
    </w:p>
    <w:p w14:paraId="52D4C87F">
      <w:pPr>
        <w:ind w:firstLine="211"/>
        <w:jc w:val="center"/>
        <w:rPr>
          <w:rFonts w:ascii="宋体" w:hAnsi="宋体" w:cs="宋体"/>
          <w:b/>
          <w:sz w:val="32"/>
          <w:szCs w:val="32"/>
          <w:highlight w:val="none"/>
        </w:rPr>
      </w:pPr>
    </w:p>
    <w:p w14:paraId="4D5B9AC6">
      <w:pPr>
        <w:ind w:firstLine="211"/>
        <w:jc w:val="center"/>
        <w:rPr>
          <w:rFonts w:ascii="宋体" w:hAnsi="宋体" w:cs="宋体"/>
          <w:sz w:val="72"/>
          <w:szCs w:val="72"/>
          <w:highlight w:val="none"/>
        </w:rPr>
      </w:pPr>
    </w:p>
    <w:p w14:paraId="4E4CD827">
      <w:pPr>
        <w:ind w:firstLine="211"/>
        <w:jc w:val="center"/>
        <w:rPr>
          <w:rFonts w:ascii="宋体" w:hAnsi="宋体" w:cs="宋体"/>
          <w:sz w:val="24"/>
          <w:szCs w:val="24"/>
          <w:highlight w:val="none"/>
        </w:rPr>
      </w:pPr>
    </w:p>
    <w:p w14:paraId="4D77CDB7">
      <w:pPr>
        <w:pStyle w:val="10"/>
        <w:rPr>
          <w:rFonts w:ascii="宋体" w:hAnsi="宋体"/>
          <w:highlight w:val="none"/>
        </w:rPr>
      </w:pPr>
    </w:p>
    <w:p w14:paraId="7BCE437D">
      <w:pPr>
        <w:pStyle w:val="10"/>
        <w:rPr>
          <w:rFonts w:ascii="宋体" w:hAnsi="宋体"/>
          <w:highlight w:val="none"/>
        </w:rPr>
      </w:pPr>
    </w:p>
    <w:p w14:paraId="599031A8">
      <w:pPr>
        <w:ind w:firstLine="211"/>
        <w:jc w:val="center"/>
        <w:rPr>
          <w:rFonts w:ascii="宋体" w:hAnsi="宋体" w:cs="宋体"/>
          <w:sz w:val="24"/>
          <w:szCs w:val="24"/>
          <w:highlight w:val="none"/>
        </w:rPr>
      </w:pPr>
    </w:p>
    <w:p w14:paraId="718325DE">
      <w:pPr>
        <w:ind w:firstLine="211"/>
        <w:jc w:val="center"/>
        <w:rPr>
          <w:rFonts w:ascii="宋体" w:hAnsi="宋体" w:cs="宋体"/>
          <w:sz w:val="24"/>
          <w:szCs w:val="24"/>
          <w:highlight w:val="none"/>
        </w:rPr>
      </w:pPr>
    </w:p>
    <w:p w14:paraId="67B1E24F">
      <w:pPr>
        <w:spacing w:line="600" w:lineRule="auto"/>
        <w:ind w:firstLine="1506" w:firstLineChars="500"/>
        <w:rPr>
          <w:rFonts w:ascii="宋体" w:hAnsi="宋体" w:cs="宋体"/>
          <w:b/>
          <w:bCs/>
          <w:sz w:val="30"/>
          <w:szCs w:val="30"/>
          <w:highlight w:val="none"/>
        </w:rPr>
      </w:pPr>
      <w:r>
        <w:rPr>
          <w:rFonts w:hint="eastAsia" w:ascii="宋体" w:hAnsi="宋体" w:cs="宋体"/>
          <w:b/>
          <w:bCs/>
          <w:sz w:val="30"/>
          <w:szCs w:val="30"/>
          <w:highlight w:val="none"/>
        </w:rPr>
        <w:t>投标单位：</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rPr>
        <w:t>（公章）</w:t>
      </w:r>
    </w:p>
    <w:p w14:paraId="07A477E3">
      <w:pPr>
        <w:spacing w:line="600" w:lineRule="auto"/>
        <w:ind w:firstLine="1506" w:firstLineChars="500"/>
        <w:rPr>
          <w:rFonts w:ascii="宋体" w:hAnsi="宋体" w:cs="宋体"/>
          <w:b/>
          <w:bCs/>
          <w:sz w:val="30"/>
          <w:szCs w:val="30"/>
          <w:highlight w:val="none"/>
        </w:rPr>
      </w:pPr>
      <w:r>
        <w:rPr>
          <w:rFonts w:hint="eastAsia" w:ascii="宋体" w:hAnsi="宋体" w:cs="宋体"/>
          <w:b/>
          <w:bCs/>
          <w:sz w:val="30"/>
          <w:szCs w:val="30"/>
          <w:highlight w:val="none"/>
        </w:rPr>
        <w:t>法定代表人或被授权人：</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rPr>
        <w:t>（签字或盖章）</w:t>
      </w:r>
    </w:p>
    <w:p w14:paraId="6692657F">
      <w:pPr>
        <w:spacing w:line="480" w:lineRule="auto"/>
        <w:ind w:firstLine="1506" w:firstLineChars="500"/>
        <w:jc w:val="both"/>
        <w:rPr>
          <w:rFonts w:hint="eastAsia" w:ascii="宋体" w:hAnsi="宋体" w:eastAsia="宋体" w:cs="宋体"/>
          <w:b/>
          <w:bCs/>
          <w:sz w:val="30"/>
          <w:szCs w:val="30"/>
          <w:highlight w:val="none"/>
          <w:lang w:eastAsia="zh-CN"/>
        </w:rPr>
      </w:pPr>
      <w:r>
        <w:rPr>
          <w:rFonts w:hint="eastAsia" w:ascii="宋体" w:hAnsi="宋体" w:cs="宋体"/>
          <w:b/>
          <w:bCs/>
          <w:sz w:val="30"/>
          <w:szCs w:val="30"/>
          <w:highlight w:val="none"/>
        </w:rPr>
        <w:t>时    间：二〇二</w:t>
      </w:r>
      <w:r>
        <w:rPr>
          <w:rFonts w:hint="eastAsia" w:ascii="宋体" w:hAnsi="宋体" w:cs="宋体"/>
          <w:b/>
          <w:bCs/>
          <w:sz w:val="30"/>
          <w:szCs w:val="30"/>
          <w:highlight w:val="none"/>
          <w:lang w:eastAsia="zh-CN"/>
        </w:rPr>
        <w:t>四</w:t>
      </w:r>
      <w:r>
        <w:rPr>
          <w:rFonts w:hint="eastAsia" w:ascii="宋体" w:hAnsi="宋体" w:cs="宋体"/>
          <w:b/>
          <w:bCs/>
          <w:sz w:val="30"/>
          <w:szCs w:val="30"/>
          <w:highlight w:val="none"/>
        </w:rPr>
        <w:t>年</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u w:val="single"/>
          <w:lang w:val="en-US" w:eastAsia="zh-CN"/>
        </w:rPr>
        <w:t xml:space="preserve">   </w:t>
      </w:r>
      <w:r>
        <w:rPr>
          <w:rFonts w:hint="eastAsia" w:ascii="宋体" w:hAnsi="宋体" w:cs="宋体"/>
          <w:b/>
          <w:bCs/>
          <w:sz w:val="30"/>
          <w:szCs w:val="30"/>
          <w:highlight w:val="none"/>
        </w:rPr>
        <w:t>月</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u w:val="single"/>
          <w:lang w:val="en-US" w:eastAsia="zh-CN"/>
        </w:rPr>
        <w:t xml:space="preserve">   </w:t>
      </w:r>
      <w:r>
        <w:rPr>
          <w:rFonts w:hint="eastAsia" w:ascii="宋体" w:hAnsi="宋体" w:cs="宋体"/>
          <w:b/>
          <w:bCs/>
          <w:sz w:val="30"/>
          <w:szCs w:val="30"/>
          <w:highlight w:val="none"/>
          <w:lang w:eastAsia="zh-CN"/>
        </w:rPr>
        <w:t>日</w:t>
      </w:r>
    </w:p>
    <w:p w14:paraId="3A12B1CC">
      <w:pPr>
        <w:tabs>
          <w:tab w:val="left" w:pos="420"/>
        </w:tabs>
        <w:spacing w:line="360" w:lineRule="auto"/>
        <w:jc w:val="center"/>
        <w:rPr>
          <w:rFonts w:ascii="宋体" w:hAnsi="宋体" w:cs="宋体"/>
          <w:b/>
          <w:sz w:val="18"/>
          <w:szCs w:val="18"/>
          <w:highlight w:val="none"/>
        </w:rPr>
      </w:pPr>
      <w:r>
        <w:rPr>
          <w:rFonts w:hint="eastAsia" w:ascii="宋体" w:hAnsi="宋体" w:cs="宋体"/>
          <w:b/>
          <w:sz w:val="32"/>
          <w:szCs w:val="32"/>
          <w:highlight w:val="none"/>
        </w:rPr>
        <w:br w:type="page"/>
      </w:r>
    </w:p>
    <w:p w14:paraId="0F894E4B">
      <w:pPr>
        <w:ind w:firstLine="211"/>
        <w:jc w:val="center"/>
        <w:rPr>
          <w:rFonts w:ascii="宋体" w:hAnsi="宋体" w:cs="宋体"/>
          <w:b/>
          <w:sz w:val="48"/>
          <w:szCs w:val="48"/>
          <w:highlight w:val="none"/>
        </w:rPr>
      </w:pPr>
      <w:r>
        <w:rPr>
          <w:rFonts w:hint="eastAsia" w:ascii="宋体" w:hAnsi="宋体" w:cs="宋体"/>
          <w:b/>
          <w:sz w:val="48"/>
          <w:szCs w:val="48"/>
          <w:highlight w:val="none"/>
        </w:rPr>
        <w:t>目   录</w:t>
      </w:r>
    </w:p>
    <w:p w14:paraId="569B5AE0">
      <w:pPr>
        <w:autoSpaceDE w:val="0"/>
        <w:autoSpaceDN w:val="0"/>
        <w:adjustRightInd w:val="0"/>
        <w:snapToGrid w:val="0"/>
        <w:spacing w:line="600" w:lineRule="auto"/>
        <w:rPr>
          <w:rFonts w:ascii="宋体" w:hAnsi="宋体"/>
          <w:b/>
          <w:bCs/>
          <w:sz w:val="28"/>
          <w:szCs w:val="28"/>
          <w:highlight w:val="none"/>
          <w:lang w:val="zh-CN"/>
        </w:rPr>
      </w:pPr>
    </w:p>
    <w:p w14:paraId="242211FB">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第一部分  投标函</w:t>
      </w:r>
    </w:p>
    <w:p w14:paraId="536693F8">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第二部分  开标一览表</w:t>
      </w:r>
    </w:p>
    <w:p w14:paraId="2D25345D">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第三部分  资格证明文件</w:t>
      </w:r>
    </w:p>
    <w:p w14:paraId="17F7A0B0">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第四部分  投标人概况</w:t>
      </w:r>
    </w:p>
    <w:p w14:paraId="1068B8EE">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第五部分  投标人参加政府采购活动承诺书</w:t>
      </w:r>
    </w:p>
    <w:p w14:paraId="3C84C508">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第六部分  投标方案</w:t>
      </w:r>
    </w:p>
    <w:p w14:paraId="6523915E">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 xml:space="preserve">第七部分 </w:t>
      </w:r>
      <w:r>
        <w:rPr>
          <w:rFonts w:hint="eastAsia" w:ascii="宋体" w:hAnsi="宋体"/>
          <w:b/>
          <w:bCs/>
          <w:sz w:val="28"/>
          <w:szCs w:val="28"/>
          <w:highlight w:val="none"/>
          <w:lang w:val="en-US" w:eastAsia="zh-CN"/>
        </w:rPr>
        <w:t xml:space="preserve"> </w:t>
      </w:r>
      <w:r>
        <w:rPr>
          <w:rFonts w:hint="eastAsia" w:ascii="宋体" w:hAnsi="宋体"/>
          <w:b/>
          <w:bCs/>
          <w:sz w:val="28"/>
          <w:szCs w:val="28"/>
          <w:highlight w:val="none"/>
          <w:lang w:val="zh-CN"/>
        </w:rPr>
        <w:t>投标人认为有必要提供而增加其竞争性的其它资料</w:t>
      </w:r>
    </w:p>
    <w:p w14:paraId="30119DE0">
      <w:pPr>
        <w:ind w:firstLine="211"/>
        <w:jc w:val="center"/>
        <w:outlineLvl w:val="1"/>
        <w:rPr>
          <w:rFonts w:ascii="宋体" w:hAnsi="宋体" w:cs="宋体"/>
          <w:b/>
          <w:sz w:val="32"/>
          <w:szCs w:val="32"/>
          <w:highlight w:val="none"/>
        </w:rPr>
      </w:pPr>
      <w:r>
        <w:rPr>
          <w:rFonts w:hint="eastAsia" w:ascii="宋体" w:hAnsi="宋体" w:cs="宋体"/>
          <w:b/>
          <w:sz w:val="32"/>
          <w:szCs w:val="32"/>
          <w:highlight w:val="none"/>
        </w:rPr>
        <w:br w:type="page"/>
      </w:r>
      <w:r>
        <w:rPr>
          <w:rFonts w:hint="eastAsia" w:ascii="宋体" w:hAnsi="宋体" w:cs="宋体"/>
          <w:b/>
          <w:sz w:val="32"/>
          <w:szCs w:val="32"/>
          <w:highlight w:val="none"/>
        </w:rPr>
        <w:t>第一部分  投标函</w:t>
      </w:r>
    </w:p>
    <w:p w14:paraId="47DE11E8">
      <w:pPr>
        <w:ind w:firstLine="211"/>
        <w:jc w:val="center"/>
        <w:rPr>
          <w:rFonts w:ascii="宋体" w:hAnsi="宋体" w:cs="宋体"/>
          <w:b/>
          <w:sz w:val="24"/>
          <w:szCs w:val="24"/>
          <w:highlight w:val="none"/>
        </w:rPr>
      </w:pPr>
    </w:p>
    <w:p w14:paraId="11A72A45">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CED4896">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我公司收到贵单位</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u w:val="single"/>
          <w14:textFill>
            <w14:solidFill>
              <w14:schemeClr w14:val="tx1"/>
            </w14:solidFill>
          </w14:textFill>
        </w:rPr>
        <w:t>〈项目编号〉</w:t>
      </w:r>
      <w:r>
        <w:rPr>
          <w:rFonts w:hint="eastAsia" w:ascii="宋体" w:hAnsi="宋体" w:eastAsia="宋体" w:cs="宋体"/>
          <w:color w:val="000000" w:themeColor="text1"/>
          <w:sz w:val="24"/>
          <w:szCs w:val="24"/>
          <w:highlight w:val="none"/>
          <w14:textFill>
            <w14:solidFill>
              <w14:schemeClr w14:val="tx1"/>
            </w14:solidFill>
          </w14:textFill>
        </w:rPr>
        <w:t>）招标文件，经详细研究，我方决定参加该项目</w:t>
      </w:r>
      <w:r>
        <w:rPr>
          <w:rFonts w:hint="eastAsia" w:ascii="宋体" w:hAnsi="宋体" w:eastAsia="宋体" w:cs="宋体"/>
          <w:sz w:val="24"/>
          <w:szCs w:val="24"/>
          <w:highlight w:val="none"/>
        </w:rPr>
        <w:t>的</w:t>
      </w:r>
      <w:r>
        <w:rPr>
          <w:rFonts w:hint="eastAsia" w:ascii="宋体" w:hAnsi="宋体" w:eastAsia="宋体" w:cs="宋体"/>
          <w:color w:val="000000"/>
          <w:sz w:val="24"/>
          <w:szCs w:val="24"/>
          <w:highlight w:val="none"/>
        </w:rPr>
        <w:t>招标活动。为此，我方郑重声明以下诸点，并负法律责任。</w:t>
      </w:r>
    </w:p>
    <w:p w14:paraId="6B895971">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1．我方已详细阅读了招标文件，完全理解并同意招标文件的所有事项及内容。</w:t>
      </w:r>
    </w:p>
    <w:p w14:paraId="422BDFBB">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2．我方已悉知并及时关注了贵</w:t>
      </w:r>
      <w:r>
        <w:rPr>
          <w:rFonts w:hint="eastAsia" w:ascii="宋体" w:hAnsi="宋体" w:eastAsia="宋体" w:cs="宋体"/>
          <w:color w:val="000000"/>
          <w:sz w:val="24"/>
          <w:szCs w:val="24"/>
          <w:highlight w:val="none"/>
          <w:lang w:eastAsia="zh-CN"/>
        </w:rPr>
        <w:t>单位</w:t>
      </w:r>
      <w:r>
        <w:rPr>
          <w:rFonts w:hint="eastAsia" w:ascii="宋体" w:hAnsi="宋体" w:eastAsia="宋体" w:cs="宋体"/>
          <w:color w:val="000000"/>
          <w:sz w:val="24"/>
          <w:szCs w:val="24"/>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0D85DDCE">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3．我方同意向贵</w:t>
      </w:r>
      <w:r>
        <w:rPr>
          <w:rFonts w:hint="eastAsia" w:ascii="宋体" w:hAnsi="宋体" w:eastAsia="宋体" w:cs="宋体"/>
          <w:color w:val="000000"/>
          <w:sz w:val="24"/>
          <w:szCs w:val="24"/>
          <w:highlight w:val="none"/>
          <w:lang w:eastAsia="zh-CN"/>
        </w:rPr>
        <w:t>单位</w:t>
      </w:r>
      <w:r>
        <w:rPr>
          <w:rFonts w:hint="eastAsia" w:ascii="宋体" w:hAnsi="宋体" w:eastAsia="宋体" w:cs="宋体"/>
          <w:color w:val="000000"/>
          <w:sz w:val="24"/>
          <w:szCs w:val="24"/>
          <w:highlight w:val="none"/>
        </w:rPr>
        <w:t>提供与本次招标有关的全部证明材料，并保证所提交的证明材料真实、合法、有效。</w:t>
      </w:r>
    </w:p>
    <w:p w14:paraId="752E49C9">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4．我方理解最低价不是成交的唯一条件，并尊重评标委员会的评审结果。</w:t>
      </w:r>
    </w:p>
    <w:p w14:paraId="736F3C6D">
      <w:pPr>
        <w:keepNext w:val="0"/>
        <w:keepLines w:val="0"/>
        <w:pageBreakBefore w:val="0"/>
        <w:widowControl w:val="0"/>
        <w:kinsoku/>
        <w:wordWrap/>
        <w:overflowPunct/>
        <w:topLinePunct w:val="0"/>
        <w:autoSpaceDE/>
        <w:autoSpaceDN/>
        <w:bidi w:val="0"/>
        <w:adjustRightInd/>
        <w:snapToGrid/>
        <w:spacing w:line="360" w:lineRule="auto"/>
        <w:ind w:right="0" w:firstLine="567"/>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5．我方投标文件在开启之日</w:t>
      </w:r>
      <w:r>
        <w:rPr>
          <w:rFonts w:hint="eastAsia" w:ascii="宋体" w:hAnsi="宋体" w:eastAsia="宋体" w:cs="宋体"/>
          <w:color w:val="000000" w:themeColor="text1"/>
          <w:sz w:val="24"/>
          <w:szCs w:val="24"/>
          <w:highlight w:val="none"/>
          <w14:textFill>
            <w14:solidFill>
              <w14:schemeClr w14:val="tx1"/>
            </w14:solidFill>
          </w14:textFill>
        </w:rPr>
        <w:t>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个日历日（应不少于90个日历日）内有效。</w:t>
      </w:r>
    </w:p>
    <w:p w14:paraId="5B17FA7E">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6．若我方成交，我方承诺：（1）将投标文件有效期延长至合同执行完毕；（2）收到成交通知书后提交纸质投标文件一正两副；（3）遵照招标文件中的要求，完成本项目的合同责任和义务。</w:t>
      </w:r>
    </w:p>
    <w:p w14:paraId="41B5AA59">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7．所有关于此次招标活动的函电，请按下列方式联系：</w:t>
      </w:r>
    </w:p>
    <w:p w14:paraId="3D4391A7">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0"/>
          <w:kern w:val="0"/>
          <w:sz w:val="24"/>
          <w:szCs w:val="24"/>
          <w:highlight w:val="none"/>
          <w:fitText w:val="960" w:id="1574378843"/>
          <w14:textFill>
            <w14:solidFill>
              <w14:schemeClr w14:val="tx1"/>
            </w14:solidFill>
          </w14:textFill>
        </w:rPr>
        <w:t>供应</w:t>
      </w:r>
      <w:r>
        <w:rPr>
          <w:rFonts w:hint="eastAsia" w:ascii="宋体" w:hAnsi="宋体" w:eastAsia="宋体" w:cs="宋体"/>
          <w:color w:val="000000" w:themeColor="text1"/>
          <w:spacing w:val="0"/>
          <w:kern w:val="0"/>
          <w:sz w:val="24"/>
          <w:szCs w:val="24"/>
          <w:highlight w:val="none"/>
          <w:fitText w:val="960" w:id="1574378843"/>
          <w14:textFill>
            <w14:solidFill>
              <w14:schemeClr w14:val="tx1"/>
            </w14:solidFill>
          </w14:textFill>
        </w:rPr>
        <w:t>商</w:t>
      </w:r>
      <w:r>
        <w:rPr>
          <w:rFonts w:hint="eastAsia" w:ascii="宋体" w:hAnsi="宋体" w:eastAsia="宋体" w:cs="宋体"/>
          <w:color w:val="000000" w:themeColor="text1"/>
          <w:sz w:val="24"/>
          <w:szCs w:val="24"/>
          <w:highlight w:val="none"/>
          <w14:textFill>
            <w14:solidFill>
              <w14:schemeClr w14:val="tx1"/>
            </w14:solidFill>
          </w14:textFill>
        </w:rPr>
        <w:t>：（供应商全称并加盖公章）</w:t>
      </w:r>
    </w:p>
    <w:p w14:paraId="0882928F">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法定代表人（主要负责人）或委托代理人：（签字或盖章）</w:t>
      </w:r>
    </w:p>
    <w:p w14:paraId="639C22A6">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6E9D7938">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通讯地址：</w:t>
      </w:r>
    </w:p>
    <w:p w14:paraId="3C3597EF">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　　编：</w:t>
      </w:r>
    </w:p>
    <w:p w14:paraId="6C94E96D">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p>
    <w:p w14:paraId="7CB833A3">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98EC4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bidi="ar-SA"/>
        </w:rPr>
      </w:pPr>
      <w:r>
        <w:rPr>
          <w:rFonts w:hint="eastAsia" w:ascii="宋体" w:hAnsi="宋体" w:eastAsia="宋体" w:cs="宋体"/>
          <w:sz w:val="24"/>
          <w:szCs w:val="24"/>
          <w:highlight w:val="none"/>
        </w:rPr>
        <w:br w:type="page"/>
      </w:r>
    </w:p>
    <w:p w14:paraId="198EFAF8">
      <w:pPr>
        <w:numPr>
          <w:ilvl w:val="0"/>
          <w:numId w:val="0"/>
        </w:numPr>
        <w:ind w:firstLine="211" w:firstLineChars="0"/>
        <w:jc w:val="center"/>
        <w:outlineLvl w:val="1"/>
        <w:rPr>
          <w:rFonts w:hint="eastAsia" w:ascii="宋体" w:hAnsi="宋体" w:cs="宋体"/>
          <w:b/>
          <w:sz w:val="32"/>
          <w:szCs w:val="32"/>
          <w:highlight w:val="none"/>
        </w:rPr>
      </w:pPr>
      <w:r>
        <w:rPr>
          <w:rFonts w:hint="eastAsia" w:ascii="宋体" w:hAnsi="宋体" w:cs="宋体" w:eastAsiaTheme="minorEastAsia"/>
          <w:b/>
          <w:kern w:val="2"/>
          <w:sz w:val="32"/>
          <w:szCs w:val="32"/>
          <w:highlight w:val="none"/>
          <w:lang w:val="en-US" w:eastAsia="zh-CN" w:bidi="ar-SA"/>
        </w:rPr>
        <w:t>第二部分</w:t>
      </w:r>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 xml:space="preserve"> 开标一览表</w:t>
      </w:r>
    </w:p>
    <w:p w14:paraId="253B32C1">
      <w:pPr>
        <w:pStyle w:val="5"/>
        <w:numPr>
          <w:ilvl w:val="3"/>
          <w:numId w:val="0"/>
        </w:numPr>
        <w:ind w:leftChars="0"/>
        <w:outlineLvl w:val="9"/>
        <w:rPr>
          <w:highlight w:val="none"/>
        </w:rPr>
      </w:pPr>
    </w:p>
    <w:tbl>
      <w:tblPr>
        <w:tblStyle w:val="16"/>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3600"/>
        <w:gridCol w:w="1841"/>
        <w:gridCol w:w="1733"/>
      </w:tblGrid>
      <w:tr w14:paraId="156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679" w:type="dxa"/>
            <w:vAlign w:val="center"/>
          </w:tcPr>
          <w:p w14:paraId="0D312FA0">
            <w:pPr>
              <w:pStyle w:val="10"/>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vAlign w:val="center"/>
          </w:tcPr>
          <w:p w14:paraId="0239FFDB">
            <w:pPr>
              <w:spacing w:line="360" w:lineRule="auto"/>
              <w:jc w:val="center"/>
              <w:rPr>
                <w:rFonts w:hint="eastAsia" w:ascii="宋体" w:hAnsi="宋体" w:cs="宋体"/>
                <w:color w:val="000000"/>
                <w:sz w:val="24"/>
                <w:szCs w:val="24"/>
                <w:highlight w:val="none"/>
              </w:rPr>
            </w:pPr>
          </w:p>
        </w:tc>
        <w:tc>
          <w:tcPr>
            <w:tcW w:w="1841" w:type="dxa"/>
            <w:vAlign w:val="center"/>
          </w:tcPr>
          <w:p w14:paraId="5807E4BD">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vAlign w:val="center"/>
          </w:tcPr>
          <w:p w14:paraId="52479648">
            <w:pPr>
              <w:spacing w:line="360" w:lineRule="auto"/>
              <w:jc w:val="center"/>
              <w:rPr>
                <w:rFonts w:hint="eastAsia" w:ascii="宋体" w:hAnsi="宋体" w:cs="宋体"/>
                <w:color w:val="000000"/>
                <w:sz w:val="24"/>
                <w:szCs w:val="24"/>
                <w:highlight w:val="none"/>
              </w:rPr>
            </w:pPr>
          </w:p>
        </w:tc>
      </w:tr>
      <w:tr w14:paraId="7261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679" w:type="dxa"/>
            <w:vAlign w:val="center"/>
          </w:tcPr>
          <w:p w14:paraId="31BB2EB5">
            <w:pPr>
              <w:pStyle w:val="10"/>
              <w:jc w:val="center"/>
              <w:rPr>
                <w:sz w:val="24"/>
                <w:szCs w:val="24"/>
                <w:highlight w:val="none"/>
              </w:rPr>
            </w:pPr>
            <w:r>
              <w:rPr>
                <w:rFonts w:hint="eastAsia" w:ascii="宋体" w:hAnsi="宋体" w:cs="宋体"/>
                <w:sz w:val="24"/>
                <w:szCs w:val="24"/>
                <w:highlight w:val="none"/>
              </w:rPr>
              <w:t>投标报价（元）</w:t>
            </w:r>
          </w:p>
        </w:tc>
        <w:tc>
          <w:tcPr>
            <w:tcW w:w="7174" w:type="dxa"/>
            <w:gridSpan w:val="3"/>
            <w:vAlign w:val="center"/>
          </w:tcPr>
          <w:p w14:paraId="199C8FEF">
            <w:pPr>
              <w:pStyle w:val="9"/>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0F67FDC6">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25D4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679" w:type="dxa"/>
            <w:vAlign w:val="center"/>
          </w:tcPr>
          <w:p w14:paraId="55DFB3D5">
            <w:pPr>
              <w:spacing w:line="360" w:lineRule="auto"/>
              <w:jc w:val="center"/>
              <w:rPr>
                <w:rFonts w:ascii="宋体" w:hAnsi="宋体"/>
                <w:sz w:val="24"/>
                <w:szCs w:val="24"/>
                <w:highlight w:val="none"/>
              </w:rPr>
            </w:pPr>
            <w:r>
              <w:rPr>
                <w:rFonts w:hint="eastAsia" w:ascii="宋体" w:hAnsi="宋体"/>
                <w:sz w:val="24"/>
                <w:szCs w:val="24"/>
                <w:highlight w:val="none"/>
              </w:rPr>
              <w:t>工期</w:t>
            </w:r>
          </w:p>
        </w:tc>
        <w:tc>
          <w:tcPr>
            <w:tcW w:w="7174" w:type="dxa"/>
            <w:gridSpan w:val="3"/>
            <w:vAlign w:val="center"/>
          </w:tcPr>
          <w:p w14:paraId="0EA4FF36">
            <w:pPr>
              <w:spacing w:line="360" w:lineRule="auto"/>
              <w:jc w:val="center"/>
              <w:rPr>
                <w:rFonts w:ascii="宋体" w:hAnsi="宋体" w:cs="宋体"/>
                <w:b/>
                <w:color w:val="000000"/>
                <w:sz w:val="24"/>
                <w:szCs w:val="24"/>
                <w:highlight w:val="none"/>
                <w:u w:val="single"/>
              </w:rPr>
            </w:pPr>
          </w:p>
        </w:tc>
      </w:tr>
      <w:tr w14:paraId="515E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679" w:type="dxa"/>
            <w:vAlign w:val="center"/>
          </w:tcPr>
          <w:p w14:paraId="34544957">
            <w:pPr>
              <w:spacing w:line="360" w:lineRule="auto"/>
              <w:jc w:val="center"/>
              <w:rPr>
                <w:rFonts w:ascii="宋体" w:hAnsi="宋体"/>
                <w:sz w:val="24"/>
                <w:szCs w:val="24"/>
                <w:highlight w:val="none"/>
              </w:rPr>
            </w:pPr>
            <w:r>
              <w:rPr>
                <w:rFonts w:hint="eastAsia" w:ascii="宋体" w:hAnsi="宋体" w:cs="宋体"/>
                <w:sz w:val="24"/>
                <w:szCs w:val="24"/>
                <w:highlight w:val="none"/>
              </w:rPr>
              <w:t>质量标准</w:t>
            </w:r>
          </w:p>
        </w:tc>
        <w:tc>
          <w:tcPr>
            <w:tcW w:w="7174" w:type="dxa"/>
            <w:gridSpan w:val="3"/>
            <w:vAlign w:val="center"/>
          </w:tcPr>
          <w:p w14:paraId="7BDEC15B">
            <w:pPr>
              <w:spacing w:line="360" w:lineRule="auto"/>
              <w:jc w:val="center"/>
              <w:rPr>
                <w:rFonts w:hint="eastAsia" w:ascii="宋体" w:hAnsi="宋体" w:eastAsia="宋体" w:cs="宋体"/>
                <w:b/>
                <w:color w:val="000000"/>
                <w:sz w:val="24"/>
                <w:szCs w:val="24"/>
                <w:highlight w:val="none"/>
                <w:u w:val="single"/>
                <w:lang w:eastAsia="zh-CN"/>
              </w:rPr>
            </w:pPr>
            <w:r>
              <w:rPr>
                <w:rFonts w:hint="eastAsia" w:ascii="宋体" w:hAnsi="宋体" w:cs="宋体"/>
                <w:b/>
                <w:color w:val="000000"/>
                <w:sz w:val="24"/>
                <w:szCs w:val="24"/>
                <w:highlight w:val="none"/>
                <w:u w:val="single"/>
                <w:lang w:eastAsia="zh-CN"/>
              </w:rPr>
              <w:t>合格</w:t>
            </w:r>
          </w:p>
        </w:tc>
      </w:tr>
      <w:tr w14:paraId="77E3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679" w:type="dxa"/>
            <w:vAlign w:val="center"/>
          </w:tcPr>
          <w:p w14:paraId="04F658F3">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vAlign w:val="center"/>
          </w:tcPr>
          <w:p w14:paraId="6941C89E">
            <w:pPr>
              <w:spacing w:line="360" w:lineRule="auto"/>
              <w:jc w:val="center"/>
              <w:rPr>
                <w:rFonts w:ascii="宋体" w:hAnsi="宋体" w:cs="宋体"/>
                <w:b/>
                <w:color w:val="000000"/>
                <w:sz w:val="24"/>
                <w:szCs w:val="24"/>
                <w:highlight w:val="none"/>
                <w:u w:val="single"/>
              </w:rPr>
            </w:pPr>
          </w:p>
        </w:tc>
      </w:tr>
    </w:tbl>
    <w:p w14:paraId="39F963DC">
      <w:pPr>
        <w:spacing w:line="360" w:lineRule="auto"/>
        <w:ind w:firstLine="720" w:firstLineChars="300"/>
        <w:rPr>
          <w:rFonts w:ascii="宋体" w:hAnsi="宋体" w:cs="宋体"/>
          <w:sz w:val="24"/>
          <w:szCs w:val="24"/>
          <w:highlight w:val="none"/>
        </w:rPr>
      </w:pPr>
    </w:p>
    <w:p w14:paraId="0680F6E8">
      <w:pPr>
        <w:spacing w:line="360" w:lineRule="auto"/>
        <w:rPr>
          <w:rFonts w:ascii="宋体" w:hAnsi="宋体" w:cs="宋体"/>
          <w:sz w:val="24"/>
          <w:szCs w:val="24"/>
          <w:highlight w:val="none"/>
        </w:rPr>
      </w:pPr>
    </w:p>
    <w:p w14:paraId="64D25143">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19723958">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586E0580">
      <w:pPr>
        <w:spacing w:line="480" w:lineRule="auto"/>
        <w:ind w:firstLine="6000" w:firstLineChars="2500"/>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6B85ABDF">
      <w:pPr>
        <w:rPr>
          <w:rFonts w:hint="eastAsia" w:ascii="宋体" w:hAnsi="宋体" w:cs="宋体"/>
          <w:sz w:val="24"/>
          <w:szCs w:val="24"/>
          <w:highlight w:val="none"/>
        </w:rPr>
      </w:pPr>
      <w:r>
        <w:rPr>
          <w:rFonts w:hint="eastAsia" w:ascii="宋体" w:hAnsi="宋体" w:cs="宋体"/>
          <w:sz w:val="24"/>
          <w:szCs w:val="24"/>
          <w:highlight w:val="none"/>
        </w:rPr>
        <w:br w:type="page"/>
      </w:r>
    </w:p>
    <w:p w14:paraId="6BE95AB8">
      <w:pPr>
        <w:pStyle w:val="10"/>
        <w:jc w:val="center"/>
        <w:rPr>
          <w:rFonts w:ascii="宋体" w:hAnsi="宋体" w:cs="宋体"/>
          <w:b/>
          <w:sz w:val="32"/>
          <w:szCs w:val="32"/>
          <w:highlight w:val="none"/>
        </w:rPr>
      </w:pPr>
      <w:r>
        <w:rPr>
          <w:rFonts w:hint="eastAsia" w:ascii="宋体" w:hAnsi="宋体" w:cs="宋体"/>
          <w:b/>
          <w:sz w:val="32"/>
          <w:szCs w:val="32"/>
          <w:highlight w:val="none"/>
        </w:rPr>
        <w:t>分项报价表</w:t>
      </w:r>
    </w:p>
    <w:p w14:paraId="46473BBB">
      <w:pPr>
        <w:pStyle w:val="10"/>
        <w:rPr>
          <w:highlight w:val="none"/>
        </w:rPr>
      </w:pP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724"/>
        <w:gridCol w:w="2210"/>
        <w:gridCol w:w="1329"/>
        <w:gridCol w:w="2151"/>
        <w:gridCol w:w="1469"/>
      </w:tblGrid>
      <w:tr w14:paraId="1732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26" w:type="pct"/>
            <w:noWrap w:val="0"/>
            <w:vAlign w:val="center"/>
          </w:tcPr>
          <w:p w14:paraId="6E4C84A4">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07" w:type="pct"/>
            <w:noWrap w:val="0"/>
            <w:vAlign w:val="center"/>
          </w:tcPr>
          <w:p w14:paraId="1AD3537C">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采购内容</w:t>
            </w:r>
          </w:p>
        </w:tc>
        <w:tc>
          <w:tcPr>
            <w:tcW w:w="1163" w:type="pct"/>
            <w:noWrap w:val="0"/>
            <w:vAlign w:val="center"/>
          </w:tcPr>
          <w:p w14:paraId="7604FBD0">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含税</w:t>
            </w:r>
            <w:r>
              <w:rPr>
                <w:rFonts w:hint="eastAsia" w:ascii="宋体" w:hAnsi="宋体" w:cs="宋体"/>
                <w:sz w:val="24"/>
                <w:szCs w:val="24"/>
                <w:highlight w:val="none"/>
                <w:lang w:eastAsia="zh-CN"/>
              </w:rPr>
              <w:t>完全综合单价</w:t>
            </w:r>
          </w:p>
        </w:tc>
        <w:tc>
          <w:tcPr>
            <w:tcW w:w="699" w:type="pct"/>
            <w:noWrap w:val="0"/>
            <w:vAlign w:val="center"/>
          </w:tcPr>
          <w:p w14:paraId="2F6D204A">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工程量</w:t>
            </w:r>
          </w:p>
        </w:tc>
        <w:tc>
          <w:tcPr>
            <w:tcW w:w="1132" w:type="pct"/>
            <w:noWrap w:val="0"/>
            <w:vAlign w:val="center"/>
          </w:tcPr>
          <w:p w14:paraId="310D5E58">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小计（元）</w:t>
            </w:r>
          </w:p>
        </w:tc>
        <w:tc>
          <w:tcPr>
            <w:tcW w:w="770" w:type="pct"/>
            <w:noWrap w:val="0"/>
            <w:vAlign w:val="center"/>
          </w:tcPr>
          <w:p w14:paraId="014811E1">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备注</w:t>
            </w:r>
          </w:p>
        </w:tc>
      </w:tr>
      <w:tr w14:paraId="03E2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6" w:type="pct"/>
            <w:noWrap w:val="0"/>
            <w:vAlign w:val="center"/>
          </w:tcPr>
          <w:p w14:paraId="58B23DB1">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724" w:type="dxa"/>
            <w:noWrap w:val="0"/>
            <w:vAlign w:val="center"/>
          </w:tcPr>
          <w:p w14:paraId="32B9EC2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铲青</w:t>
            </w:r>
          </w:p>
        </w:tc>
        <w:tc>
          <w:tcPr>
            <w:tcW w:w="2210" w:type="dxa"/>
            <w:noWrap w:val="0"/>
            <w:vAlign w:val="center"/>
          </w:tcPr>
          <w:p w14:paraId="27801650">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元/亩</w:t>
            </w:r>
          </w:p>
        </w:tc>
        <w:tc>
          <w:tcPr>
            <w:tcW w:w="1329" w:type="dxa"/>
            <w:noWrap w:val="0"/>
            <w:vAlign w:val="center"/>
          </w:tcPr>
          <w:p w14:paraId="16BBC4A3">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498亩</w:t>
            </w:r>
          </w:p>
        </w:tc>
        <w:tc>
          <w:tcPr>
            <w:tcW w:w="1132" w:type="pct"/>
            <w:noWrap w:val="0"/>
            <w:vAlign w:val="center"/>
          </w:tcPr>
          <w:p w14:paraId="392D8D5A">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770" w:type="pct"/>
            <w:noWrap w:val="0"/>
            <w:vAlign w:val="center"/>
          </w:tcPr>
          <w:p w14:paraId="59E85F71">
            <w:pPr>
              <w:spacing w:line="360" w:lineRule="auto"/>
              <w:ind w:left="0" w:leftChars="0" w:right="0" w:rightChars="0" w:firstLine="0" w:firstLineChars="0"/>
              <w:jc w:val="center"/>
              <w:rPr>
                <w:rFonts w:hint="eastAsia" w:ascii="宋体" w:hAnsi="宋体" w:eastAsia="宋体" w:cs="宋体"/>
                <w:sz w:val="24"/>
                <w:szCs w:val="24"/>
                <w:highlight w:val="none"/>
              </w:rPr>
            </w:pPr>
          </w:p>
        </w:tc>
      </w:tr>
      <w:tr w14:paraId="2CFD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26" w:type="pct"/>
            <w:noWrap w:val="0"/>
            <w:vAlign w:val="center"/>
          </w:tcPr>
          <w:p w14:paraId="0681F313">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724" w:type="dxa"/>
            <w:noWrap w:val="0"/>
            <w:vAlign w:val="center"/>
          </w:tcPr>
          <w:p w14:paraId="1F35D4AB">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防尘网</w:t>
            </w:r>
          </w:p>
        </w:tc>
        <w:tc>
          <w:tcPr>
            <w:tcW w:w="2210" w:type="dxa"/>
            <w:noWrap w:val="0"/>
            <w:vAlign w:val="center"/>
          </w:tcPr>
          <w:p w14:paraId="1A025FA0">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eastAsia="zh-CN"/>
              </w:rPr>
              <w:t>亩</w:t>
            </w:r>
          </w:p>
        </w:tc>
        <w:tc>
          <w:tcPr>
            <w:tcW w:w="1329" w:type="dxa"/>
            <w:noWrap w:val="0"/>
            <w:vAlign w:val="center"/>
          </w:tcPr>
          <w:p w14:paraId="21C4131E">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498亩</w:t>
            </w:r>
          </w:p>
        </w:tc>
        <w:tc>
          <w:tcPr>
            <w:tcW w:w="1132" w:type="pct"/>
            <w:noWrap w:val="0"/>
            <w:vAlign w:val="center"/>
          </w:tcPr>
          <w:p w14:paraId="36025477">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770" w:type="pct"/>
            <w:noWrap w:val="0"/>
            <w:vAlign w:val="center"/>
          </w:tcPr>
          <w:p w14:paraId="2669753A">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垃圾</w:t>
            </w:r>
            <w:r>
              <w:rPr>
                <w:rFonts w:hint="eastAsia" w:ascii="宋体" w:hAnsi="宋体" w:cs="宋体"/>
                <w:color w:val="000000"/>
                <w:sz w:val="24"/>
                <w:szCs w:val="24"/>
                <w:highlight w:val="none"/>
                <w:lang w:eastAsia="zh-CN"/>
              </w:rPr>
              <w:t>须</w:t>
            </w:r>
            <w:r>
              <w:rPr>
                <w:rFonts w:hint="eastAsia" w:ascii="宋体" w:hAnsi="宋体" w:eastAsia="宋体" w:cs="宋体"/>
                <w:color w:val="000000"/>
                <w:sz w:val="24"/>
                <w:szCs w:val="24"/>
                <w:highlight w:val="none"/>
                <w:lang w:eastAsia="zh-CN"/>
              </w:rPr>
              <w:t>清运</w:t>
            </w:r>
            <w:r>
              <w:rPr>
                <w:rFonts w:hint="eastAsia" w:ascii="宋体" w:hAnsi="宋体" w:cs="宋体"/>
                <w:color w:val="000000"/>
                <w:sz w:val="24"/>
                <w:szCs w:val="24"/>
                <w:highlight w:val="none"/>
                <w:lang w:eastAsia="zh-CN"/>
              </w:rPr>
              <w:t>至区外</w:t>
            </w:r>
          </w:p>
        </w:tc>
      </w:tr>
      <w:tr w14:paraId="4327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26" w:type="pct"/>
            <w:noWrap w:val="0"/>
            <w:vAlign w:val="center"/>
          </w:tcPr>
          <w:p w14:paraId="4FBAA559">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724" w:type="dxa"/>
            <w:noWrap w:val="0"/>
            <w:vAlign w:val="center"/>
          </w:tcPr>
          <w:p w14:paraId="2579C7E8">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垃圾清运</w:t>
            </w:r>
          </w:p>
        </w:tc>
        <w:tc>
          <w:tcPr>
            <w:tcW w:w="2210" w:type="dxa"/>
            <w:noWrap w:val="0"/>
            <w:vAlign w:val="center"/>
          </w:tcPr>
          <w:p w14:paraId="74365351">
            <w:pPr>
              <w:spacing w:line="360" w:lineRule="auto"/>
              <w:ind w:left="0" w:leftChars="0" w:right="0" w:rightChars="0" w:firstLine="0" w:firstLineChars="0"/>
              <w:jc w:val="cente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元/m³</w:t>
            </w:r>
          </w:p>
        </w:tc>
        <w:tc>
          <w:tcPr>
            <w:tcW w:w="1329" w:type="dxa"/>
            <w:noWrap w:val="0"/>
            <w:vAlign w:val="center"/>
          </w:tcPr>
          <w:p w14:paraId="1020770E">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74000m³</w:t>
            </w:r>
          </w:p>
        </w:tc>
        <w:tc>
          <w:tcPr>
            <w:tcW w:w="1132" w:type="pct"/>
            <w:noWrap w:val="0"/>
            <w:vAlign w:val="center"/>
          </w:tcPr>
          <w:p w14:paraId="59DFE6B7">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770" w:type="pct"/>
            <w:noWrap w:val="0"/>
            <w:vAlign w:val="center"/>
          </w:tcPr>
          <w:p w14:paraId="2EBE6CA1">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p>
        </w:tc>
      </w:tr>
      <w:tr w14:paraId="0785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26" w:type="pct"/>
            <w:noWrap w:val="0"/>
            <w:vAlign w:val="center"/>
          </w:tcPr>
          <w:p w14:paraId="19274ECE">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724" w:type="dxa"/>
            <w:noWrap w:val="0"/>
            <w:vAlign w:val="center"/>
          </w:tcPr>
          <w:p w14:paraId="2606F75B">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地面破除</w:t>
            </w:r>
          </w:p>
        </w:tc>
        <w:tc>
          <w:tcPr>
            <w:tcW w:w="2210" w:type="dxa"/>
            <w:noWrap w:val="0"/>
            <w:vAlign w:val="center"/>
          </w:tcPr>
          <w:p w14:paraId="1DC4ED2C">
            <w:pPr>
              <w:spacing w:line="360" w:lineRule="auto"/>
              <w:ind w:left="0" w:leftChars="0" w:right="0" w:rightChars="0" w:firstLine="0" w:firstLineChars="0"/>
              <w:jc w:val="cente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元/㎡</w:t>
            </w:r>
          </w:p>
        </w:tc>
        <w:tc>
          <w:tcPr>
            <w:tcW w:w="1329" w:type="dxa"/>
            <w:noWrap w:val="0"/>
            <w:vAlign w:val="center"/>
          </w:tcPr>
          <w:p w14:paraId="452D9AB3">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32000㎡</w:t>
            </w:r>
          </w:p>
        </w:tc>
        <w:tc>
          <w:tcPr>
            <w:tcW w:w="1132" w:type="pct"/>
            <w:noWrap w:val="0"/>
            <w:vAlign w:val="center"/>
          </w:tcPr>
          <w:p w14:paraId="231CA81A">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770" w:type="pct"/>
            <w:noWrap w:val="0"/>
            <w:vAlign w:val="center"/>
          </w:tcPr>
          <w:p w14:paraId="489BB795">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p>
        </w:tc>
      </w:tr>
      <w:tr w14:paraId="1E63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26" w:type="pct"/>
            <w:noWrap w:val="0"/>
            <w:vAlign w:val="center"/>
          </w:tcPr>
          <w:p w14:paraId="79F0547D">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724" w:type="dxa"/>
            <w:noWrap w:val="0"/>
            <w:vAlign w:val="center"/>
          </w:tcPr>
          <w:p w14:paraId="6A3EBD5B">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围墙圈建</w:t>
            </w:r>
          </w:p>
        </w:tc>
        <w:tc>
          <w:tcPr>
            <w:tcW w:w="2210" w:type="dxa"/>
            <w:noWrap w:val="0"/>
            <w:vAlign w:val="center"/>
          </w:tcPr>
          <w:p w14:paraId="6795F07E">
            <w:pPr>
              <w:spacing w:line="360" w:lineRule="auto"/>
              <w:ind w:left="0" w:leftChars="0" w:right="0" w:rightChars="0" w:firstLine="0" w:firstLineChars="0"/>
              <w:jc w:val="cente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元/m</w:t>
            </w:r>
          </w:p>
        </w:tc>
        <w:tc>
          <w:tcPr>
            <w:tcW w:w="1329" w:type="dxa"/>
            <w:noWrap w:val="0"/>
            <w:vAlign w:val="center"/>
          </w:tcPr>
          <w:p w14:paraId="1AD0800F">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1700m</w:t>
            </w:r>
          </w:p>
        </w:tc>
        <w:tc>
          <w:tcPr>
            <w:tcW w:w="1132" w:type="pct"/>
            <w:noWrap w:val="0"/>
            <w:vAlign w:val="center"/>
          </w:tcPr>
          <w:p w14:paraId="623982E8">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770" w:type="pct"/>
            <w:noWrap w:val="0"/>
            <w:vAlign w:val="center"/>
          </w:tcPr>
          <w:p w14:paraId="3404300A">
            <w:pPr>
              <w:spacing w:line="360" w:lineRule="auto"/>
              <w:ind w:left="0" w:leftChars="0" w:right="0" w:rightChars="0" w:firstLine="0" w:firstLineChars="0"/>
              <w:jc w:val="center"/>
              <w:rPr>
                <w:rFonts w:hint="eastAsia" w:ascii="宋体" w:hAnsi="宋体" w:eastAsia="宋体" w:cs="宋体"/>
                <w:color w:val="000000"/>
                <w:sz w:val="24"/>
                <w:szCs w:val="24"/>
                <w:highlight w:val="none"/>
                <w:lang w:eastAsia="zh-CN"/>
              </w:rPr>
            </w:pPr>
          </w:p>
        </w:tc>
      </w:tr>
      <w:tr w14:paraId="7636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000" w:type="pct"/>
            <w:gridSpan w:val="6"/>
            <w:noWrap w:val="0"/>
            <w:vAlign w:val="center"/>
          </w:tcPr>
          <w:p w14:paraId="03BB025E">
            <w:pPr>
              <w:spacing w:line="360" w:lineRule="auto"/>
              <w:ind w:left="0" w:leftChars="0" w:right="0" w:rightChars="0" w:firstLine="0" w:firstLineChars="0"/>
              <w:jc w:val="left"/>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lang w:val="en-US" w:eastAsia="zh-CN"/>
              </w:rPr>
              <w:t>合价（元）：</w:t>
            </w:r>
            <w:r>
              <w:rPr>
                <w:rFonts w:hint="eastAsia" w:ascii="宋体" w:hAnsi="宋体" w:cs="宋体"/>
                <w:sz w:val="24"/>
                <w:szCs w:val="24"/>
                <w:highlight w:val="none"/>
                <w:u w:val="none"/>
                <w:lang w:val="en-US" w:eastAsia="zh-CN"/>
              </w:rPr>
              <w:t xml:space="preserve">大写：人民币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cs="宋体"/>
                <w:sz w:val="24"/>
                <w:szCs w:val="24"/>
                <w:highlight w:val="none"/>
                <w:lang w:val="en-US" w:eastAsia="zh-CN"/>
              </w:rPr>
              <w:t>小写：¥</w:t>
            </w:r>
            <w:r>
              <w:rPr>
                <w:rFonts w:hint="eastAsia" w:ascii="宋体" w:hAnsi="宋体" w:cs="宋体"/>
                <w:sz w:val="24"/>
                <w:szCs w:val="24"/>
                <w:highlight w:val="none"/>
                <w:u w:val="single"/>
                <w:lang w:val="en-US" w:eastAsia="zh-CN"/>
              </w:rPr>
              <w:t xml:space="preserve">           </w:t>
            </w:r>
          </w:p>
        </w:tc>
      </w:tr>
    </w:tbl>
    <w:p w14:paraId="1B84B96D">
      <w:pPr>
        <w:rPr>
          <w:rFonts w:ascii="宋体" w:hAnsi="宋体"/>
          <w:b/>
          <w:bCs/>
          <w:sz w:val="32"/>
          <w:szCs w:val="32"/>
          <w:highlight w:val="none"/>
          <w:lang w:val="zh-CN"/>
        </w:rPr>
      </w:pPr>
    </w:p>
    <w:p w14:paraId="4B03A5CC">
      <w:pPr>
        <w:spacing w:line="360" w:lineRule="auto"/>
        <w:rPr>
          <w:rFonts w:ascii="宋体" w:hAnsi="宋体" w:cs="宋体"/>
          <w:sz w:val="24"/>
          <w:szCs w:val="24"/>
          <w:highlight w:val="none"/>
        </w:rPr>
      </w:pPr>
      <w:r>
        <w:rPr>
          <w:rFonts w:hint="eastAsia" w:ascii="宋体" w:hAnsi="宋体" w:cs="宋体"/>
          <w:sz w:val="24"/>
          <w:szCs w:val="24"/>
          <w:highlight w:val="none"/>
        </w:rPr>
        <w:t>注：1.所报货币为人民币。2.如果单价与</w:t>
      </w:r>
      <w:r>
        <w:rPr>
          <w:rFonts w:hint="eastAsia" w:ascii="宋体" w:hAnsi="宋体" w:cs="宋体"/>
          <w:sz w:val="24"/>
          <w:szCs w:val="24"/>
          <w:highlight w:val="none"/>
          <w:lang w:val="en-US" w:eastAsia="zh-CN"/>
        </w:rPr>
        <w:t>合</w:t>
      </w:r>
      <w:r>
        <w:rPr>
          <w:rFonts w:hint="eastAsia" w:ascii="宋体" w:hAnsi="宋体" w:cs="宋体"/>
          <w:sz w:val="24"/>
          <w:szCs w:val="24"/>
          <w:highlight w:val="none"/>
        </w:rPr>
        <w:t>价不符时，以单价为准。3.本表中的“合</w:t>
      </w:r>
      <w:r>
        <w:rPr>
          <w:rFonts w:hint="eastAsia" w:ascii="宋体" w:hAnsi="宋体" w:cs="宋体"/>
          <w:sz w:val="24"/>
          <w:szCs w:val="24"/>
          <w:highlight w:val="none"/>
          <w:lang w:eastAsia="zh-CN"/>
        </w:rPr>
        <w:t>价</w:t>
      </w:r>
      <w:r>
        <w:rPr>
          <w:rFonts w:hint="eastAsia" w:ascii="宋体" w:hAnsi="宋体" w:cs="宋体"/>
          <w:sz w:val="24"/>
          <w:szCs w:val="24"/>
          <w:highlight w:val="none"/>
        </w:rPr>
        <w:t>”与“</w:t>
      </w:r>
      <w:r>
        <w:rPr>
          <w:rFonts w:hint="eastAsia" w:ascii="宋体" w:hAnsi="宋体" w:cs="宋体"/>
          <w:sz w:val="24"/>
          <w:szCs w:val="24"/>
          <w:highlight w:val="none"/>
          <w:lang w:eastAsia="zh-CN"/>
        </w:rPr>
        <w:t>开标一览表</w:t>
      </w:r>
      <w:r>
        <w:rPr>
          <w:rFonts w:hint="eastAsia" w:ascii="宋体" w:hAnsi="宋体" w:cs="宋体"/>
          <w:sz w:val="24"/>
          <w:szCs w:val="24"/>
          <w:highlight w:val="none"/>
        </w:rPr>
        <w:t>”中的“投标报价”一致。4.表格不够，各供应商可按此表复制。</w:t>
      </w:r>
    </w:p>
    <w:p w14:paraId="2FBEBF26">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73CFFA63">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5CE6C81A">
      <w:pPr>
        <w:spacing w:line="480" w:lineRule="auto"/>
        <w:ind w:firstLine="6000" w:firstLineChars="2500"/>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7A4FB8EC">
      <w:pPr>
        <w:rPr>
          <w:rFonts w:ascii="宋体" w:hAnsi="宋体"/>
          <w:b/>
          <w:bCs/>
          <w:sz w:val="32"/>
          <w:szCs w:val="32"/>
          <w:highlight w:val="none"/>
          <w:lang w:val="zh-CN"/>
        </w:rPr>
      </w:pPr>
    </w:p>
    <w:p w14:paraId="6BD91CF6">
      <w:pPr>
        <w:rPr>
          <w:rFonts w:ascii="宋体" w:hAnsi="宋体"/>
          <w:b/>
          <w:bCs/>
          <w:sz w:val="32"/>
          <w:szCs w:val="32"/>
          <w:highlight w:val="none"/>
          <w:lang w:val="zh-CN"/>
        </w:rPr>
      </w:pPr>
      <w:r>
        <w:rPr>
          <w:rFonts w:ascii="宋体" w:hAnsi="宋体"/>
          <w:b/>
          <w:bCs/>
          <w:sz w:val="32"/>
          <w:szCs w:val="32"/>
          <w:highlight w:val="none"/>
          <w:lang w:val="zh-CN"/>
        </w:rPr>
        <w:br w:type="page"/>
      </w:r>
    </w:p>
    <w:p w14:paraId="2AAB61F5">
      <w:pPr>
        <w:bidi w:val="0"/>
        <w:rPr>
          <w:highlight w:val="none"/>
          <w:lang w:val="zh-CN"/>
        </w:rPr>
      </w:pPr>
    </w:p>
    <w:p w14:paraId="76CCF06F">
      <w:pPr>
        <w:numPr>
          <w:ilvl w:val="0"/>
          <w:numId w:val="0"/>
        </w:numPr>
        <w:ind w:firstLine="211" w:firstLineChars="0"/>
        <w:jc w:val="center"/>
        <w:outlineLvl w:val="1"/>
        <w:rPr>
          <w:rFonts w:hint="eastAsia" w:ascii="宋体" w:hAnsi="宋体" w:cs="宋体"/>
          <w:b/>
          <w:sz w:val="32"/>
          <w:szCs w:val="32"/>
          <w:highlight w:val="none"/>
        </w:rPr>
      </w:pPr>
      <w:r>
        <w:rPr>
          <w:rFonts w:hint="eastAsia" w:ascii="宋体" w:hAnsi="宋体" w:cs="宋体" w:eastAsiaTheme="minorEastAsia"/>
          <w:b/>
          <w:kern w:val="2"/>
          <w:sz w:val="32"/>
          <w:szCs w:val="32"/>
          <w:highlight w:val="none"/>
          <w:lang w:val="en-US" w:eastAsia="zh-CN" w:bidi="ar-SA"/>
        </w:rPr>
        <w:t>第三部分</w:t>
      </w:r>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 xml:space="preserve"> 资格证明文件</w:t>
      </w:r>
    </w:p>
    <w:p w14:paraId="4C4C8F5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宋体" w:hAnsi="宋体" w:eastAsia="宋体" w:cs="宋体"/>
          <w:b/>
          <w:bCs w:val="0"/>
          <w:sz w:val="28"/>
          <w:szCs w:val="28"/>
          <w:highlight w:val="none"/>
          <w:lang w:eastAsia="zh-CN"/>
        </w:rPr>
      </w:pPr>
      <w:r>
        <w:rPr>
          <w:rFonts w:hint="eastAsia" w:ascii="宋体" w:hAnsi="宋体" w:eastAsia="宋体" w:cs="宋体"/>
          <w:b/>
          <w:bCs w:val="0"/>
          <w:sz w:val="28"/>
          <w:szCs w:val="28"/>
          <w:highlight w:val="none"/>
          <w:lang w:val="en-US" w:eastAsia="zh-CN"/>
        </w:rPr>
        <w:t>1.</w:t>
      </w:r>
      <w:r>
        <w:rPr>
          <w:rFonts w:hint="eastAsia" w:ascii="宋体" w:hAnsi="宋体" w:eastAsia="宋体" w:cs="宋体"/>
          <w:b/>
          <w:bCs w:val="0"/>
          <w:sz w:val="28"/>
          <w:szCs w:val="28"/>
          <w:highlight w:val="none"/>
        </w:rPr>
        <w:t>提供合格有效的法人或者其他组织的营业执照等证明文件或自然人的身份证明</w:t>
      </w:r>
      <w:r>
        <w:rPr>
          <w:rFonts w:hint="eastAsia" w:ascii="宋体" w:hAnsi="宋体" w:eastAsia="宋体" w:cs="宋体"/>
          <w:b/>
          <w:bCs w:val="0"/>
          <w:sz w:val="28"/>
          <w:szCs w:val="28"/>
          <w:highlight w:val="none"/>
          <w:lang w:eastAsia="zh-CN"/>
        </w:rPr>
        <w:t>；</w:t>
      </w:r>
    </w:p>
    <w:p w14:paraId="0211DABD">
      <w:pPr>
        <w:rPr>
          <w:rFonts w:hint="eastAsia" w:ascii="宋体" w:hAnsi="宋体" w:eastAsia="宋体" w:cs="宋体"/>
          <w:b/>
          <w:bCs w:val="0"/>
          <w:sz w:val="28"/>
          <w:szCs w:val="28"/>
          <w:highlight w:val="none"/>
        </w:rPr>
      </w:pPr>
      <w:r>
        <w:rPr>
          <w:rFonts w:hint="eastAsia" w:ascii="宋体" w:hAnsi="宋体" w:eastAsia="宋体" w:cs="宋体"/>
          <w:b/>
          <w:bCs w:val="0"/>
          <w:sz w:val="28"/>
          <w:szCs w:val="28"/>
          <w:highlight w:val="none"/>
        </w:rPr>
        <w:br w:type="page"/>
      </w:r>
    </w:p>
    <w:p w14:paraId="59142E4E">
      <w:pPr>
        <w:pStyle w:val="7"/>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2.财务状况报告：</w:t>
      </w:r>
      <w:r>
        <w:rPr>
          <w:rFonts w:hint="eastAsia" w:ascii="宋体" w:hAnsi="宋体" w:eastAsia="宋体" w:cs="宋体"/>
          <w:b/>
          <w:bCs w:val="0"/>
          <w:color w:val="auto"/>
          <w:sz w:val="28"/>
          <w:szCs w:val="28"/>
          <w:highlight w:val="none"/>
          <w:lang w:eastAsia="zh-CN"/>
        </w:rPr>
        <w:t>提供2023年度财务审计报告</w:t>
      </w:r>
      <w:r>
        <w:rPr>
          <w:rFonts w:hint="eastAsia" w:ascii="宋体" w:hAnsi="宋体" w:eastAsia="宋体" w:cs="宋体"/>
          <w:b/>
          <w:bCs w:val="0"/>
          <w:color w:val="auto"/>
          <w:sz w:val="28"/>
          <w:szCs w:val="28"/>
          <w:highlight w:val="none"/>
        </w:rPr>
        <w:t>或开标前六个月内其基本存款账户开户银行出具的资信证明（附开户许可证或开户备案证明或基本账户信息）；</w:t>
      </w:r>
    </w:p>
    <w:p w14:paraId="40D6824B">
      <w:pPr>
        <w:rPr>
          <w:rFonts w:hint="eastAsia"/>
          <w:color w:val="auto"/>
          <w:highlight w:val="none"/>
        </w:rPr>
      </w:pPr>
      <w:r>
        <w:rPr>
          <w:rFonts w:hint="eastAsia"/>
          <w:b/>
          <w:bCs w:val="0"/>
          <w:color w:val="auto"/>
          <w:sz w:val="28"/>
          <w:szCs w:val="28"/>
          <w:highlight w:val="none"/>
        </w:rPr>
        <w:br w:type="page"/>
      </w:r>
    </w:p>
    <w:p w14:paraId="00840BEF">
      <w:pPr>
        <w:pStyle w:val="7"/>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税收缴纳证明：提供</w:t>
      </w:r>
      <w:r>
        <w:rPr>
          <w:rFonts w:hint="eastAsia" w:ascii="宋体" w:hAnsi="宋体" w:eastAsia="宋体" w:cs="宋体"/>
          <w:b/>
          <w:bCs/>
          <w:color w:val="auto"/>
          <w:sz w:val="28"/>
          <w:szCs w:val="28"/>
          <w:highlight w:val="none"/>
          <w:lang w:eastAsia="zh-CN"/>
        </w:rPr>
        <w:t>2024年01月01日</w:t>
      </w:r>
      <w:r>
        <w:rPr>
          <w:rFonts w:hint="eastAsia" w:ascii="宋体" w:hAnsi="宋体" w:eastAsia="宋体" w:cs="宋体"/>
          <w:b/>
          <w:bCs/>
          <w:color w:val="auto"/>
          <w:sz w:val="28"/>
          <w:szCs w:val="28"/>
          <w:highlight w:val="none"/>
        </w:rPr>
        <w:t>至今已缴存的至少一个月的纳税证明或完税证明，依法免税的单位应提供相关证明材料</w:t>
      </w:r>
      <w:r>
        <w:rPr>
          <w:rFonts w:hint="eastAsia" w:ascii="宋体" w:hAnsi="宋体" w:eastAsia="宋体" w:cs="宋体"/>
          <w:b/>
          <w:bCs/>
          <w:color w:val="auto"/>
          <w:sz w:val="28"/>
          <w:szCs w:val="28"/>
          <w:highlight w:val="none"/>
          <w:lang w:eastAsia="zh-CN"/>
        </w:rPr>
        <w:t>；</w:t>
      </w:r>
    </w:p>
    <w:p w14:paraId="5B826651">
      <w:p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3925A4D">
      <w:pPr>
        <w:pStyle w:val="7"/>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4.社会保障资金缴纳证明：提供2024年01月01日至今已缴存的至少一个月的社会保障资金缴存单据或社保机构开具的社会保险参保缴费情况证明，依法不需要缴纳社会保障资金的单位应提供相关证明材料；</w:t>
      </w:r>
    </w:p>
    <w:p w14:paraId="741A60CB">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581ACE5E">
      <w:pPr>
        <w:keepNext w:val="0"/>
        <w:keepLines w:val="0"/>
        <w:pageBreakBefore w:val="0"/>
        <w:widowControl w:val="0"/>
        <w:kinsoku/>
        <w:wordWrap/>
        <w:overflowPunct/>
        <w:topLinePunct w:val="0"/>
        <w:autoSpaceDE/>
        <w:autoSpaceDN/>
        <w:bidi w:val="0"/>
        <w:adjustRightInd/>
        <w:snapToGrid/>
        <w:spacing w:line="430" w:lineRule="atLeast"/>
        <w:ind w:firstLine="562" w:firstLineChars="20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t>5.</w:t>
      </w:r>
      <w:r>
        <w:rPr>
          <w:rFonts w:hint="eastAsia" w:ascii="宋体" w:hAnsi="宋体" w:eastAsia="宋体" w:cs="宋体"/>
          <w:b/>
          <w:bCs/>
          <w:i w:val="0"/>
          <w:iCs w:val="0"/>
          <w:caps w:val="0"/>
          <w:color w:val="auto"/>
          <w:spacing w:val="0"/>
          <w:sz w:val="28"/>
          <w:szCs w:val="28"/>
          <w:highlight w:val="none"/>
          <w:shd w:val="clear" w:color="auto" w:fill="FFFFFF"/>
          <w:vertAlign w:val="baseline"/>
          <w:lang w:val="en-US" w:eastAsia="zh-CN"/>
        </w:rPr>
        <w:t>参加政府采购活动前3年内，在经营活动中没有重大违法记录的书面声明；</w:t>
      </w:r>
    </w:p>
    <w:p w14:paraId="11E39ECA">
      <w:pPr>
        <w:spacing w:line="430" w:lineRule="atLeast"/>
        <w:jc w:val="center"/>
        <w:rPr>
          <w:rFonts w:hint="eastAsia" w:ascii="仿宋" w:hAnsi="仿宋" w:eastAsia="仿宋" w:cs="仿宋"/>
          <w:b/>
          <w:kern w:val="0"/>
          <w:sz w:val="32"/>
          <w:szCs w:val="32"/>
          <w:highlight w:val="none"/>
        </w:rPr>
      </w:pPr>
    </w:p>
    <w:p w14:paraId="2C755EDC">
      <w:pPr>
        <w:spacing w:line="430" w:lineRule="atLeas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参加政府采购活动前三年内在经营活动中没有重大违法记录的</w:t>
      </w:r>
    </w:p>
    <w:p w14:paraId="440FF456">
      <w:pPr>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书面声明</w:t>
      </w:r>
    </w:p>
    <w:p w14:paraId="213718C7">
      <w:pPr>
        <w:widowControl/>
        <w:spacing w:line="48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(采购代理机构)</w:t>
      </w:r>
    </w:p>
    <w:p w14:paraId="091B33AA">
      <w:pPr>
        <w:widowControl/>
        <w:spacing w:line="48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我单位在参加采购活动前三年内在经营活动中没有政府采购法第二十二条第一款第(五)项所称重大违法记录，包括：</w:t>
      </w:r>
    </w:p>
    <w:p w14:paraId="1BD1EEAC">
      <w:pPr>
        <w:widowControl/>
        <w:spacing w:line="480" w:lineRule="auto"/>
        <w:ind w:firstLine="240" w:firstLineChars="1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（一）我单位或者其法定代表人、董事、监事、高级管理人员因经营活动中的违法行为受到</w:t>
      </w:r>
      <w:r>
        <w:rPr>
          <w:rFonts w:hint="eastAsia" w:ascii="宋体" w:hAnsi="宋体" w:eastAsia="宋体" w:cs="宋体"/>
          <w:color w:val="auto"/>
          <w:kern w:val="0"/>
          <w:sz w:val="24"/>
          <w:szCs w:val="24"/>
          <w:highlight w:val="none"/>
          <w:lang w:eastAsia="zh-CN"/>
        </w:rPr>
        <w:t>较大数额</w:t>
      </w:r>
      <w:r>
        <w:rPr>
          <w:rFonts w:hint="eastAsia" w:ascii="宋体" w:hAnsi="宋体" w:eastAsia="宋体" w:cs="宋体"/>
          <w:color w:val="auto"/>
          <w:kern w:val="0"/>
          <w:sz w:val="24"/>
          <w:szCs w:val="24"/>
          <w:highlight w:val="none"/>
        </w:rPr>
        <w:t>行政处罚；</w:t>
      </w:r>
    </w:p>
    <w:p w14:paraId="798BDE23">
      <w:pPr>
        <w:widowControl/>
        <w:spacing w:line="480" w:lineRule="auto"/>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（二）我单位或者其法定代表人、董事、监事、高级管理人员因经营活动中的违法行为受到刑事处罚。</w:t>
      </w:r>
    </w:p>
    <w:p w14:paraId="032B4DA6">
      <w:pPr>
        <w:widowControl/>
        <w:spacing w:line="48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特此声明!</w:t>
      </w:r>
    </w:p>
    <w:p w14:paraId="6E19A90E">
      <w:pPr>
        <w:widowControl/>
        <w:spacing w:line="480" w:lineRule="auto"/>
        <w:jc w:val="left"/>
        <w:rPr>
          <w:rFonts w:hint="eastAsia" w:ascii="宋体" w:hAnsi="宋体" w:eastAsia="宋体" w:cs="宋体"/>
          <w:kern w:val="0"/>
          <w:sz w:val="24"/>
          <w:szCs w:val="24"/>
          <w:highlight w:val="none"/>
        </w:rPr>
      </w:pPr>
    </w:p>
    <w:p w14:paraId="49F00EC8">
      <w:pPr>
        <w:widowControl/>
        <w:spacing w:line="480" w:lineRule="auto"/>
        <w:jc w:val="righ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 xml:space="preserve">                供应商名称：</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14:paraId="408D31F4">
      <w:pPr>
        <w:widowControl/>
        <w:spacing w:line="480" w:lineRule="auto"/>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法定代表人</w:t>
      </w:r>
      <w:r>
        <w:rPr>
          <w:rFonts w:hint="eastAsia" w:ascii="宋体" w:hAnsi="宋体" w:eastAsia="宋体" w:cs="宋体"/>
          <w:sz w:val="24"/>
          <w:szCs w:val="24"/>
          <w:highlight w:val="none"/>
        </w:rPr>
        <w:t>或委托代理人</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(签字或盖章)</w:t>
      </w:r>
    </w:p>
    <w:p w14:paraId="1E5E122D">
      <w:pPr>
        <w:widowControl/>
        <w:spacing w:line="480" w:lineRule="auto"/>
        <w:ind w:firstLine="1920" w:firstLineChars="80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36D0A931">
      <w:pPr>
        <w:spacing w:line="360" w:lineRule="auto"/>
        <w:jc w:val="right"/>
        <w:rPr>
          <w:rFonts w:hint="eastAsia" w:ascii="宋体" w:hAnsi="宋体" w:eastAsia="宋体" w:cs="宋体"/>
          <w:b/>
          <w:kern w:val="0"/>
          <w:sz w:val="24"/>
          <w:szCs w:val="24"/>
          <w:highlight w:val="none"/>
        </w:rPr>
      </w:pPr>
    </w:p>
    <w:p w14:paraId="20CD2ED8">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注：成立不足三年的供应商提供自成立之日起至开标之日止的无重大违法记录声明。</w:t>
      </w:r>
    </w:p>
    <w:p w14:paraId="0A2E0558">
      <w:pPr>
        <w:rPr>
          <w:rFonts w:hint="eastAsia"/>
          <w:highlight w:val="none"/>
        </w:rPr>
      </w:pPr>
      <w:r>
        <w:rPr>
          <w:rFonts w:hint="eastAsia" w:ascii="宋体" w:hAnsi="宋体" w:eastAsia="宋体" w:cs="宋体"/>
          <w:b/>
          <w:bCs/>
          <w:sz w:val="24"/>
          <w:szCs w:val="24"/>
          <w:highlight w:val="none"/>
        </w:rPr>
        <w:br w:type="page"/>
      </w:r>
    </w:p>
    <w:p w14:paraId="77F5A319">
      <w:pPr>
        <w:pStyle w:val="9"/>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6.</w:t>
      </w:r>
      <w:r>
        <w:rPr>
          <w:rFonts w:hint="eastAsia" w:ascii="宋体" w:hAnsi="宋体" w:eastAsia="宋体" w:cs="宋体"/>
          <w:b/>
          <w:bCs/>
          <w:i w:val="0"/>
          <w:iCs w:val="0"/>
          <w:caps w:val="0"/>
          <w:color w:val="auto"/>
          <w:spacing w:val="0"/>
          <w:sz w:val="28"/>
          <w:szCs w:val="28"/>
          <w:highlight w:val="none"/>
          <w:shd w:val="clear" w:color="auto" w:fill="FFFFFF"/>
          <w:vertAlign w:val="baseline"/>
          <w:lang w:val="en-US" w:eastAsia="zh-CN"/>
        </w:rPr>
        <w:t>具备履行合同所必需的设备和专业技术能力的证明材料(由供应商根据项目需求提供说明材料或者承诺)；</w:t>
      </w:r>
    </w:p>
    <w:p w14:paraId="6CD330BF">
      <w:pPr>
        <w:pStyle w:val="9"/>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具备履行合同所必需的设备和专业技术能力的证明材料</w:t>
      </w:r>
    </w:p>
    <w:p w14:paraId="172A1C97">
      <w:pPr>
        <w:pStyle w:val="9"/>
        <w:spacing w:line="360" w:lineRule="auto"/>
        <w:jc w:val="center"/>
        <w:rPr>
          <w:rFonts w:hint="eastAsia" w:ascii="宋体" w:hAnsi="宋体" w:eastAsia="宋体" w:cs="宋体"/>
          <w:b/>
          <w:bCs/>
          <w:sz w:val="24"/>
          <w:szCs w:val="24"/>
          <w:highlight w:val="none"/>
        </w:rPr>
      </w:pPr>
    </w:p>
    <w:p w14:paraId="28B54134">
      <w:pP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 xml:space="preserve">               （采购人名称）</w:t>
      </w:r>
      <w:r>
        <w:rPr>
          <w:rFonts w:hint="eastAsia" w:ascii="宋体" w:hAnsi="宋体" w:eastAsia="宋体" w:cs="宋体"/>
          <w:spacing w:val="4"/>
          <w:sz w:val="24"/>
          <w:szCs w:val="24"/>
          <w:highlight w:val="none"/>
        </w:rPr>
        <w:t>：</w:t>
      </w:r>
    </w:p>
    <w:p w14:paraId="3414EC4C">
      <w:pPr>
        <w:keepNext w:val="0"/>
        <w:keepLines w:val="0"/>
        <w:pageBreakBefore w:val="0"/>
        <w:widowControl/>
        <w:kinsoku/>
        <w:wordWrap/>
        <w:overflowPunct/>
        <w:topLinePunct w:val="0"/>
        <w:autoSpaceDE/>
        <w:autoSpaceDN/>
        <w:bidi w:val="0"/>
        <w:adjustRightInd/>
        <w:snapToGrid/>
        <w:spacing w:line="480" w:lineRule="auto"/>
        <w:ind w:firstLine="496"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spacing w:val="4"/>
          <w:sz w:val="24"/>
          <w:szCs w:val="24"/>
          <w:highlight w:val="none"/>
          <w:u w:val="single"/>
        </w:rPr>
        <w:t xml:space="preserve">         （供应商名称）</w:t>
      </w:r>
      <w:r>
        <w:rPr>
          <w:rFonts w:hint="eastAsia" w:ascii="宋体" w:hAnsi="宋体" w:eastAsia="宋体" w:cs="宋体"/>
          <w:spacing w:val="4"/>
          <w:sz w:val="24"/>
          <w:szCs w:val="24"/>
          <w:highlight w:val="none"/>
        </w:rPr>
        <w:t>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，营业（生产经营）面积为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，现有员工数量为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w:t>
      </w:r>
      <w:r>
        <w:rPr>
          <w:rFonts w:hint="eastAsia" w:ascii="宋体" w:hAnsi="宋体" w:eastAsia="宋体" w:cs="宋体"/>
          <w:kern w:val="0"/>
          <w:sz w:val="24"/>
          <w:szCs w:val="24"/>
          <w:highlight w:val="none"/>
        </w:rPr>
        <w:t>其中与履行本合同相关的专业技术人员有（</w:t>
      </w:r>
      <w:r>
        <w:rPr>
          <w:rFonts w:hint="eastAsia" w:ascii="宋体" w:hAnsi="宋体" w:eastAsia="宋体" w:cs="宋体"/>
          <w:kern w:val="0"/>
          <w:sz w:val="24"/>
          <w:szCs w:val="24"/>
          <w:highlight w:val="none"/>
          <w:u w:val="single"/>
        </w:rPr>
        <w:t xml:space="preserve">    专业能力、数量     </w:t>
      </w:r>
      <w:r>
        <w:rPr>
          <w:rFonts w:hint="eastAsia" w:ascii="宋体" w:hAnsi="宋体" w:eastAsia="宋体" w:cs="宋体"/>
          <w:kern w:val="0"/>
          <w:sz w:val="24"/>
          <w:szCs w:val="24"/>
          <w:highlight w:val="none"/>
        </w:rPr>
        <w:t>），本公司郑重承诺，具有履行本合同所必需的设备和专业技术能力。</w:t>
      </w:r>
    </w:p>
    <w:p w14:paraId="12981E1B">
      <w:pPr>
        <w:spacing w:line="480" w:lineRule="auto"/>
        <w:ind w:firstLine="496" w:firstLineChars="2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本公司郑重承诺，具有履行本合同所必需的设备和专业技术能力。</w:t>
      </w:r>
    </w:p>
    <w:p w14:paraId="1DA1195F">
      <w:pPr>
        <w:spacing w:line="360" w:lineRule="auto"/>
        <w:rPr>
          <w:rFonts w:hint="eastAsia" w:ascii="宋体" w:hAnsi="宋体" w:eastAsia="宋体" w:cs="宋体"/>
          <w:spacing w:val="4"/>
          <w:sz w:val="24"/>
          <w:szCs w:val="24"/>
          <w:highlight w:val="none"/>
        </w:rPr>
      </w:pPr>
    </w:p>
    <w:p w14:paraId="016989BC">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14:paraId="606CC4F4">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法定代表人或委托代理人：</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(签字或盖章)</w:t>
      </w:r>
    </w:p>
    <w:p w14:paraId="3DBA8350">
      <w:pPr>
        <w:keepNext w:val="0"/>
        <w:keepLines w:val="0"/>
        <w:pageBreakBefore w:val="0"/>
        <w:widowControl/>
        <w:kinsoku/>
        <w:wordWrap/>
        <w:overflowPunct/>
        <w:topLinePunct w:val="0"/>
        <w:autoSpaceDE/>
        <w:autoSpaceDN/>
        <w:bidi w:val="0"/>
        <w:adjustRightInd/>
        <w:snapToGrid/>
        <w:spacing w:line="360" w:lineRule="auto"/>
        <w:ind w:firstLine="2880" w:firstLineChars="1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2C99D60D">
      <w:pPr>
        <w:pStyle w:val="9"/>
        <w:spacing w:line="288" w:lineRule="auto"/>
        <w:jc w:val="left"/>
        <w:rPr>
          <w:rFonts w:hint="eastAsia" w:ascii="宋体" w:hAnsi="宋体" w:eastAsia="宋体" w:cs="宋体"/>
          <w:sz w:val="24"/>
          <w:szCs w:val="24"/>
          <w:highlight w:val="none"/>
        </w:rPr>
      </w:pPr>
    </w:p>
    <w:p w14:paraId="19312867">
      <w:pPr>
        <w:pStyle w:val="9"/>
        <w:spacing w:line="288"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如有其它证明材料，可后附</w:t>
      </w:r>
    </w:p>
    <w:p w14:paraId="08F56D74">
      <w:pPr>
        <w:spacing w:line="560" w:lineRule="exact"/>
        <w:ind w:firstLine="482" w:firstLineChars="200"/>
        <w:jc w:val="both"/>
        <w:rPr>
          <w:rFonts w:ascii="仿宋" w:hAnsi="仿宋" w:eastAsia="仿宋"/>
          <w:sz w:val="32"/>
          <w:szCs w:val="32"/>
          <w:highlight w:val="none"/>
        </w:rPr>
      </w:pPr>
      <w:r>
        <w:rPr>
          <w:rFonts w:hint="eastAsia" w:ascii="宋体" w:hAnsi="宋体" w:eastAsia="宋体" w:cs="宋体"/>
          <w:b/>
          <w:bCs/>
          <w:sz w:val="24"/>
          <w:highlight w:val="none"/>
        </w:rPr>
        <w:br w:type="page"/>
      </w:r>
    </w:p>
    <w:p w14:paraId="270D1B2F">
      <w:pPr>
        <w:pStyle w:val="9"/>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val="en-US" w:eastAsia="zh-CN"/>
        </w:rPr>
        <w:t>7.</w:t>
      </w:r>
      <w:r>
        <w:rPr>
          <w:rFonts w:hint="eastAsia" w:hAnsi="宋体" w:eastAsia="宋体" w:cs="宋体"/>
          <w:b/>
          <w:bCs/>
          <w:sz w:val="28"/>
          <w:szCs w:val="28"/>
          <w:highlight w:val="none"/>
          <w:lang w:eastAsia="zh-CN"/>
        </w:rPr>
        <w:t>投标人</w:t>
      </w:r>
      <w:r>
        <w:rPr>
          <w:rFonts w:hint="eastAsia" w:ascii="宋体" w:hAnsi="宋体" w:eastAsia="宋体" w:cs="宋体"/>
          <w:b/>
          <w:bCs/>
          <w:sz w:val="28"/>
          <w:szCs w:val="28"/>
          <w:highlight w:val="none"/>
        </w:rPr>
        <w:t>应授权合法的人员参加</w:t>
      </w:r>
      <w:r>
        <w:rPr>
          <w:rFonts w:hint="eastAsia" w:ascii="宋体" w:hAnsi="宋体" w:eastAsia="宋体" w:cs="宋体"/>
          <w:b/>
          <w:bCs/>
          <w:sz w:val="28"/>
          <w:szCs w:val="28"/>
          <w:highlight w:val="none"/>
          <w:lang w:eastAsia="zh-CN"/>
        </w:rPr>
        <w:t>投标</w:t>
      </w:r>
      <w:r>
        <w:rPr>
          <w:rFonts w:hint="eastAsia" w:ascii="宋体" w:hAnsi="宋体" w:eastAsia="宋体" w:cs="宋体"/>
          <w:b/>
          <w:bCs/>
          <w:sz w:val="28"/>
          <w:szCs w:val="28"/>
          <w:highlight w:val="none"/>
        </w:rPr>
        <w:t>全过程，其中法定代表人直接参加</w:t>
      </w:r>
      <w:r>
        <w:rPr>
          <w:rFonts w:hint="eastAsia" w:ascii="宋体" w:hAnsi="宋体" w:eastAsia="宋体" w:cs="宋体"/>
          <w:b/>
          <w:bCs/>
          <w:sz w:val="28"/>
          <w:szCs w:val="28"/>
          <w:highlight w:val="none"/>
          <w:lang w:eastAsia="zh-CN"/>
        </w:rPr>
        <w:t>投标</w:t>
      </w:r>
      <w:r>
        <w:rPr>
          <w:rFonts w:hint="eastAsia" w:ascii="宋体" w:hAnsi="宋体" w:eastAsia="宋体" w:cs="宋体"/>
          <w:b/>
          <w:bCs/>
          <w:sz w:val="28"/>
          <w:szCs w:val="28"/>
          <w:highlight w:val="none"/>
        </w:rPr>
        <w:t>的，须出具法定代表人身份证，并与营业执照上信息一致。法定代表人授权代表参加</w:t>
      </w:r>
      <w:r>
        <w:rPr>
          <w:rFonts w:hint="eastAsia" w:ascii="宋体" w:hAnsi="宋体" w:eastAsia="宋体" w:cs="宋体"/>
          <w:b/>
          <w:bCs/>
          <w:sz w:val="28"/>
          <w:szCs w:val="28"/>
          <w:highlight w:val="none"/>
          <w:lang w:eastAsia="zh-CN"/>
        </w:rPr>
        <w:t>投标</w:t>
      </w:r>
      <w:r>
        <w:rPr>
          <w:rFonts w:hint="eastAsia" w:ascii="宋体" w:hAnsi="宋体" w:eastAsia="宋体" w:cs="宋体"/>
          <w:b/>
          <w:bCs/>
          <w:sz w:val="28"/>
          <w:szCs w:val="28"/>
          <w:highlight w:val="none"/>
        </w:rPr>
        <w:t>的，须出具法定代表人授权书及授权代表身份证</w:t>
      </w:r>
      <w:r>
        <w:rPr>
          <w:rFonts w:hint="eastAsia" w:hAnsi="宋体" w:eastAsia="宋体" w:cs="宋体"/>
          <w:b/>
          <w:bCs/>
          <w:sz w:val="28"/>
          <w:szCs w:val="28"/>
          <w:highlight w:val="none"/>
          <w:lang w:eastAsia="zh-CN"/>
        </w:rPr>
        <w:t>；</w:t>
      </w:r>
    </w:p>
    <w:p w14:paraId="3CF8047B">
      <w:pPr>
        <w:jc w:val="center"/>
        <w:rPr>
          <w:rFonts w:hint="eastAsia" w:ascii="仿宋" w:hAnsi="仿宋" w:eastAsia="仿宋" w:cs="仿宋"/>
          <w:b/>
          <w:bCs/>
          <w:sz w:val="32"/>
          <w:szCs w:val="32"/>
          <w:highlight w:val="none"/>
        </w:rPr>
      </w:pPr>
      <w:r>
        <w:rPr>
          <w:rFonts w:hint="eastAsia" w:ascii="宋体" w:hAnsi="宋体" w:eastAsia="宋体" w:cs="宋体"/>
          <w:b/>
          <w:bCs/>
          <w:sz w:val="24"/>
          <w:szCs w:val="24"/>
          <w:highlight w:val="none"/>
        </w:rPr>
        <w:t>表一  法定代表人身份证明书</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0DC0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6EA3CF07">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14:paraId="25C3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52720FDF">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14:paraId="40E93BCB">
            <w:pPr>
              <w:tabs>
                <w:tab w:val="left" w:pos="210"/>
              </w:tabs>
              <w:spacing w:line="320" w:lineRule="exact"/>
              <w:jc w:val="center"/>
              <w:rPr>
                <w:rFonts w:hint="eastAsia" w:ascii="宋体" w:hAnsi="宋体" w:eastAsia="宋体" w:cs="宋体"/>
                <w:kern w:val="0"/>
                <w:sz w:val="24"/>
                <w:highlight w:val="none"/>
              </w:rPr>
            </w:pPr>
          </w:p>
          <w:p w14:paraId="3058CAF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14:paraId="2CE65731">
            <w:pPr>
              <w:tabs>
                <w:tab w:val="left" w:pos="210"/>
              </w:tabs>
              <w:spacing w:line="320" w:lineRule="exact"/>
              <w:jc w:val="center"/>
              <w:rPr>
                <w:rFonts w:hint="eastAsia" w:ascii="宋体" w:hAnsi="宋体" w:eastAsia="宋体" w:cs="宋体"/>
                <w:kern w:val="0"/>
                <w:sz w:val="24"/>
                <w:highlight w:val="none"/>
              </w:rPr>
            </w:pPr>
          </w:p>
          <w:p w14:paraId="5E9A905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14:paraId="4E3A094D">
            <w:pPr>
              <w:tabs>
                <w:tab w:val="left" w:pos="210"/>
              </w:tabs>
              <w:spacing w:line="320" w:lineRule="exact"/>
              <w:jc w:val="center"/>
              <w:rPr>
                <w:rFonts w:hint="eastAsia" w:ascii="宋体" w:hAnsi="宋体" w:eastAsia="宋体" w:cs="宋体"/>
                <w:kern w:val="0"/>
                <w:sz w:val="24"/>
                <w:highlight w:val="none"/>
              </w:rPr>
            </w:pPr>
          </w:p>
          <w:p w14:paraId="2E4F01D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14:paraId="6C29731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14:paraId="15C01CA0">
            <w:pPr>
              <w:tabs>
                <w:tab w:val="left" w:pos="210"/>
              </w:tabs>
              <w:spacing w:line="320" w:lineRule="exact"/>
              <w:jc w:val="center"/>
              <w:rPr>
                <w:rFonts w:hint="eastAsia" w:ascii="宋体" w:hAnsi="宋体" w:eastAsia="宋体" w:cs="宋体"/>
                <w:kern w:val="0"/>
                <w:sz w:val="24"/>
                <w:highlight w:val="none"/>
              </w:rPr>
            </w:pPr>
          </w:p>
        </w:tc>
      </w:tr>
      <w:tr w14:paraId="148B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36911BB1">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48CF72AE">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14:paraId="72B864F6">
            <w:pPr>
              <w:tabs>
                <w:tab w:val="left" w:pos="210"/>
              </w:tabs>
              <w:spacing w:line="320" w:lineRule="exact"/>
              <w:jc w:val="center"/>
              <w:rPr>
                <w:rFonts w:hint="eastAsia" w:ascii="宋体" w:hAnsi="宋体" w:eastAsia="宋体" w:cs="宋体"/>
                <w:kern w:val="0"/>
                <w:sz w:val="24"/>
                <w:highlight w:val="none"/>
              </w:rPr>
            </w:pPr>
          </w:p>
        </w:tc>
      </w:tr>
      <w:tr w14:paraId="47D3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25F256B6">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95956D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14:paraId="1EFB28AD">
            <w:pPr>
              <w:tabs>
                <w:tab w:val="left" w:pos="210"/>
              </w:tabs>
              <w:spacing w:line="320" w:lineRule="exact"/>
              <w:jc w:val="center"/>
              <w:rPr>
                <w:rFonts w:hint="eastAsia" w:ascii="宋体" w:hAnsi="宋体" w:eastAsia="宋体" w:cs="宋体"/>
                <w:kern w:val="0"/>
                <w:sz w:val="24"/>
                <w:highlight w:val="none"/>
              </w:rPr>
            </w:pPr>
          </w:p>
        </w:tc>
      </w:tr>
      <w:tr w14:paraId="3FFF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2060C155">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1ECAE50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14:paraId="1D9B3C36">
            <w:pPr>
              <w:tabs>
                <w:tab w:val="left" w:pos="210"/>
              </w:tabs>
              <w:spacing w:line="320" w:lineRule="exact"/>
              <w:jc w:val="center"/>
              <w:rPr>
                <w:rFonts w:hint="eastAsia" w:ascii="宋体" w:hAnsi="宋体" w:eastAsia="宋体" w:cs="宋体"/>
                <w:kern w:val="0"/>
                <w:sz w:val="24"/>
                <w:highlight w:val="none"/>
              </w:rPr>
            </w:pPr>
          </w:p>
        </w:tc>
      </w:tr>
      <w:tr w14:paraId="394A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564D1327">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1D95F16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14:paraId="7B4C6B03">
            <w:pPr>
              <w:tabs>
                <w:tab w:val="left" w:pos="210"/>
              </w:tabs>
              <w:spacing w:line="320" w:lineRule="exact"/>
              <w:rPr>
                <w:rFonts w:hint="eastAsia" w:ascii="宋体" w:hAnsi="宋体" w:eastAsia="宋体" w:cs="宋体"/>
                <w:kern w:val="0"/>
                <w:sz w:val="24"/>
                <w:highlight w:val="none"/>
              </w:rPr>
            </w:pPr>
          </w:p>
        </w:tc>
      </w:tr>
      <w:tr w14:paraId="270B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0B1EF7CF">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1CC8ED23">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14:paraId="496A7111">
            <w:pPr>
              <w:tabs>
                <w:tab w:val="left" w:pos="210"/>
              </w:tabs>
              <w:spacing w:line="320" w:lineRule="exact"/>
              <w:jc w:val="center"/>
              <w:rPr>
                <w:rFonts w:hint="eastAsia" w:ascii="宋体" w:hAnsi="宋体" w:eastAsia="宋体" w:cs="宋体"/>
                <w:kern w:val="0"/>
                <w:sz w:val="24"/>
                <w:highlight w:val="none"/>
              </w:rPr>
            </w:pPr>
          </w:p>
        </w:tc>
      </w:tr>
      <w:tr w14:paraId="31E9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2103749F">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14:paraId="518A95C4">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14:paraId="35434E14">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278ED80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14:paraId="407A0881">
            <w:pPr>
              <w:tabs>
                <w:tab w:val="left" w:pos="210"/>
              </w:tabs>
              <w:spacing w:line="320" w:lineRule="exact"/>
              <w:jc w:val="center"/>
              <w:rPr>
                <w:rFonts w:hint="eastAsia" w:ascii="宋体" w:hAnsi="宋体" w:eastAsia="宋体" w:cs="宋体"/>
                <w:kern w:val="0"/>
                <w:sz w:val="24"/>
                <w:highlight w:val="none"/>
              </w:rPr>
            </w:pPr>
          </w:p>
        </w:tc>
      </w:tr>
      <w:tr w14:paraId="268D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2B3617F1">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66220C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14:paraId="5B5AA3B4">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1568BB2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14:paraId="1F35890C">
            <w:pPr>
              <w:tabs>
                <w:tab w:val="left" w:pos="210"/>
              </w:tabs>
              <w:spacing w:line="320" w:lineRule="exact"/>
              <w:jc w:val="center"/>
              <w:rPr>
                <w:rFonts w:hint="eastAsia" w:ascii="宋体" w:hAnsi="宋体" w:eastAsia="宋体" w:cs="宋体"/>
                <w:kern w:val="0"/>
                <w:sz w:val="24"/>
                <w:highlight w:val="none"/>
              </w:rPr>
            </w:pPr>
          </w:p>
        </w:tc>
      </w:tr>
      <w:tr w14:paraId="017F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72EE88E0">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44BA431F">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14:paraId="1A6E7B97">
            <w:pPr>
              <w:tabs>
                <w:tab w:val="left" w:pos="210"/>
              </w:tabs>
              <w:spacing w:line="320" w:lineRule="exact"/>
              <w:jc w:val="center"/>
              <w:rPr>
                <w:rFonts w:hint="eastAsia" w:ascii="宋体" w:hAnsi="宋体" w:eastAsia="宋体" w:cs="宋体"/>
                <w:kern w:val="0"/>
                <w:sz w:val="24"/>
                <w:highlight w:val="none"/>
              </w:rPr>
            </w:pPr>
          </w:p>
        </w:tc>
      </w:tr>
      <w:tr w14:paraId="6E85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762784F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14:paraId="12F5A87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14:paraId="6356A4E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14:paraId="66B6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7D37241F">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14:paraId="30A3218C">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14:paraId="7C3AE84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14:paraId="16D4ECD2">
            <w:pPr>
              <w:tabs>
                <w:tab w:val="left" w:pos="210"/>
              </w:tabs>
              <w:spacing w:line="320" w:lineRule="exact"/>
              <w:jc w:val="center"/>
              <w:rPr>
                <w:rFonts w:hint="eastAsia" w:ascii="宋体" w:hAnsi="宋体" w:eastAsia="宋体" w:cs="宋体"/>
                <w:kern w:val="0"/>
                <w:sz w:val="24"/>
                <w:highlight w:val="none"/>
              </w:rPr>
            </w:pPr>
          </w:p>
          <w:p w14:paraId="08396BAD">
            <w:pPr>
              <w:tabs>
                <w:tab w:val="left" w:pos="210"/>
              </w:tabs>
              <w:spacing w:line="320" w:lineRule="exact"/>
              <w:jc w:val="center"/>
              <w:rPr>
                <w:rFonts w:hint="eastAsia" w:ascii="宋体" w:hAnsi="宋体" w:eastAsia="宋体" w:cs="宋体"/>
                <w:kern w:val="0"/>
                <w:sz w:val="24"/>
                <w:highlight w:val="none"/>
              </w:rPr>
            </w:pPr>
          </w:p>
          <w:p w14:paraId="2395AED7">
            <w:pPr>
              <w:tabs>
                <w:tab w:val="left" w:pos="210"/>
              </w:tabs>
              <w:spacing w:line="320" w:lineRule="exact"/>
              <w:jc w:val="center"/>
              <w:rPr>
                <w:rFonts w:hint="eastAsia" w:ascii="宋体" w:hAnsi="宋体" w:eastAsia="宋体" w:cs="宋体"/>
                <w:kern w:val="0"/>
                <w:sz w:val="24"/>
                <w:highlight w:val="none"/>
              </w:rPr>
            </w:pPr>
          </w:p>
          <w:p w14:paraId="17F2EA8A">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14:paraId="49F62FE6">
      <w:pPr>
        <w:pStyle w:val="9"/>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14:paraId="5809558E">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14:paraId="58271FB9">
      <w:pPr>
        <w:pStyle w:val="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14:paraId="2A357DFF">
      <w:pPr>
        <w:pStyle w:val="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14:paraId="1BA19A7F">
      <w:pPr>
        <w:pStyle w:val="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14:paraId="73A2304F">
      <w:pPr>
        <w:pStyle w:val="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7D4D00DF">
      <w:pPr>
        <w:pStyle w:val="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14:paraId="3882A2AA">
      <w:pPr>
        <w:pStyle w:val="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B6EE906">
      <w:pPr>
        <w:pStyle w:val="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14:paraId="03F82A77">
      <w:pPr>
        <w:pStyle w:val="9"/>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2E9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3170438">
            <w:pPr>
              <w:pStyle w:val="9"/>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553A314">
            <w:pPr>
              <w:pStyle w:val="9"/>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14:paraId="1767A9C5">
      <w:pPr>
        <w:pStyle w:val="9"/>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hAnsi="宋体" w:eastAsia="宋体" w:cs="宋体"/>
          <w:b/>
          <w:bCs/>
          <w:sz w:val="24"/>
          <w:szCs w:val="24"/>
          <w:highlight w:val="none"/>
          <w:lang w:val="en-US" w:eastAsia="zh-CN"/>
        </w:rPr>
        <w:t>.</w:t>
      </w:r>
      <w:r>
        <w:rPr>
          <w:rFonts w:hint="eastAsia" w:ascii="宋体" w:hAnsi="宋体" w:eastAsia="宋体" w:cs="宋体"/>
          <w:b/>
          <w:bCs/>
          <w:sz w:val="24"/>
          <w:szCs w:val="24"/>
          <w:highlight w:val="none"/>
        </w:rPr>
        <w:t>本授权书有效期自</w:t>
      </w:r>
      <w:r>
        <w:rPr>
          <w:rFonts w:hint="eastAsia"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14:paraId="27F870EF">
      <w:pPr>
        <w:pStyle w:val="9"/>
        <w:spacing w:line="500" w:lineRule="exact"/>
        <w:ind w:firstLine="723" w:firstLineChars="3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hAnsi="宋体" w:eastAsia="宋体" w:cs="宋体"/>
          <w:b/>
          <w:bCs/>
          <w:sz w:val="24"/>
          <w:szCs w:val="24"/>
          <w:highlight w:val="none"/>
          <w:lang w:val="en-US" w:eastAsia="zh-CN"/>
        </w:rPr>
        <w:t>.</w:t>
      </w:r>
      <w:r>
        <w:rPr>
          <w:rFonts w:hint="eastAsia" w:ascii="宋体" w:hAnsi="宋体" w:eastAsia="宋体" w:cs="宋体"/>
          <w:b/>
          <w:bCs/>
          <w:sz w:val="24"/>
          <w:szCs w:val="24"/>
          <w:highlight w:val="none"/>
        </w:rPr>
        <w:t>授权书内容填写要明确，文字要工整清楚，涂改无效。</w:t>
      </w:r>
    </w:p>
    <w:p w14:paraId="0B6BE149">
      <w:pPr>
        <w:rPr>
          <w:rFonts w:hint="eastAsia"/>
          <w:highlight w:val="none"/>
        </w:rPr>
      </w:pPr>
      <w:r>
        <w:rPr>
          <w:rFonts w:hint="eastAsia" w:ascii="宋体" w:hAnsi="宋体" w:eastAsia="宋体" w:cs="宋体"/>
          <w:b/>
          <w:bCs/>
          <w:sz w:val="24"/>
          <w:szCs w:val="24"/>
          <w:highlight w:val="none"/>
        </w:rPr>
        <w:br w:type="page"/>
      </w:r>
    </w:p>
    <w:p w14:paraId="31F0A4F6">
      <w:pPr>
        <w:pStyle w:val="9"/>
        <w:keepNext w:val="0"/>
        <w:keepLines w:val="0"/>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8.</w:t>
      </w:r>
      <w:r>
        <w:rPr>
          <w:rFonts w:hint="eastAsia" w:hAnsi="宋体" w:eastAsia="宋体" w:cs="宋体"/>
          <w:b/>
          <w:bCs/>
          <w:sz w:val="28"/>
          <w:szCs w:val="28"/>
          <w:highlight w:val="none"/>
          <w:lang w:eastAsia="zh-CN"/>
        </w:rPr>
        <w:t>在“信用中国”网站（www.creditchina.gov.cn）和“中国政府采购网”（ccgp.gov.cn）对投标人信用信息进行查询，如果投标人被查实在开标前已列入失信被执行人、重大税收违法失信主体、政府采购严重违法失信行为记录名单，其响应为无效</w:t>
      </w:r>
      <w:r>
        <w:rPr>
          <w:rFonts w:hint="eastAsia" w:ascii="宋体" w:hAnsi="宋体" w:eastAsia="宋体" w:cs="宋体"/>
          <w:b/>
          <w:bCs/>
          <w:sz w:val="28"/>
          <w:szCs w:val="28"/>
          <w:highlight w:val="none"/>
        </w:rPr>
        <w:t>。</w:t>
      </w:r>
    </w:p>
    <w:p w14:paraId="59D89AD1">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（以</w:t>
      </w:r>
      <w:r>
        <w:rPr>
          <w:rFonts w:hint="eastAsia" w:eastAsia="宋体" w:cs="宋体"/>
          <w:b/>
          <w:bCs/>
          <w:sz w:val="28"/>
          <w:szCs w:val="28"/>
          <w:highlight w:val="none"/>
          <w:lang w:eastAsia="zh-CN"/>
        </w:rPr>
        <w:t>开标</w:t>
      </w:r>
      <w:r>
        <w:rPr>
          <w:rFonts w:hint="eastAsia" w:ascii="宋体" w:hAnsi="宋体" w:eastAsia="宋体" w:cs="宋体"/>
          <w:b/>
          <w:bCs/>
          <w:sz w:val="28"/>
          <w:szCs w:val="28"/>
          <w:highlight w:val="none"/>
        </w:rPr>
        <w:t>当天代理公司核查为准，供应商无需提供）</w:t>
      </w:r>
    </w:p>
    <w:p w14:paraId="38CAD80C">
      <w:pPr>
        <w:rPr>
          <w:rFonts w:hint="eastAsia" w:ascii="宋体" w:hAnsi="宋体" w:eastAsia="宋体" w:cs="宋体"/>
          <w:b/>
          <w:bCs/>
          <w:highlight w:val="none"/>
        </w:rPr>
      </w:pPr>
      <w:r>
        <w:rPr>
          <w:rFonts w:hint="eastAsia" w:ascii="宋体" w:hAnsi="宋体" w:eastAsia="宋体" w:cs="宋体"/>
          <w:b/>
          <w:bCs/>
          <w:highlight w:val="none"/>
        </w:rPr>
        <w:br w:type="page"/>
      </w:r>
    </w:p>
    <w:p w14:paraId="1253F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1" w:firstLineChars="100"/>
        <w:jc w:val="left"/>
        <w:textAlignment w:val="baseline"/>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sz w:val="28"/>
          <w:szCs w:val="28"/>
          <w:highlight w:val="none"/>
          <w:lang w:val="en-US" w:eastAsia="zh-CN"/>
        </w:rPr>
        <w:t>9.</w:t>
      </w:r>
      <w:r>
        <w:rPr>
          <w:rFonts w:hint="eastAsia" w:ascii="宋体" w:hAnsi="宋体" w:eastAsia="宋体" w:cs="宋体"/>
          <w:b/>
          <w:bCs/>
          <w:kern w:val="2"/>
          <w:sz w:val="28"/>
          <w:szCs w:val="28"/>
          <w:highlight w:val="none"/>
          <w:lang w:val="en-US" w:eastAsia="zh-CN" w:bidi="ar-SA"/>
        </w:rPr>
        <w:t>单位负责人为同一人或者存在直接控股、管理关系的不同供应商，不得参加同一合同项下的政府采购活动；</w:t>
      </w:r>
    </w:p>
    <w:p w14:paraId="258DCDA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p>
    <w:p w14:paraId="6A1148E6">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3D74A85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57CF81F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A33E4D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4B3AA81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757C486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7D40850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3D2CCF3E">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6C5130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36E042AD">
      <w:pPr>
        <w:spacing w:line="500" w:lineRule="exact"/>
        <w:ind w:firstLine="1080" w:firstLineChars="4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8E8D70E">
      <w:pPr>
        <w:pStyle w:val="1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7B8C228F">
      <w:pPr>
        <w:pStyle w:val="1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D0FBD68">
      <w:pPr>
        <w:pStyle w:val="10"/>
        <w:rPr>
          <w:rFonts w:hint="eastAsia" w:ascii="宋体" w:hAnsi="宋体" w:eastAsia="宋体" w:cs="宋体"/>
          <w:color w:val="auto"/>
          <w:highlight w:val="none"/>
        </w:rPr>
      </w:pPr>
    </w:p>
    <w:p w14:paraId="5CE1AB64">
      <w:pPr>
        <w:pStyle w:val="10"/>
        <w:rPr>
          <w:rFonts w:hint="eastAsia" w:ascii="宋体" w:hAnsi="宋体" w:eastAsia="宋体" w:cs="宋体"/>
          <w:color w:val="auto"/>
          <w:highlight w:val="none"/>
        </w:rPr>
      </w:pPr>
    </w:p>
    <w:p w14:paraId="7635724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649C2126">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45FD2FED">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258B5F20">
      <w:pPr>
        <w:bidi w:val="0"/>
        <w:rPr>
          <w:rFonts w:hint="eastAsia" w:ascii="宋体" w:hAnsi="宋体" w:eastAsia="宋体" w:cs="宋体"/>
          <w:color w:val="auto"/>
          <w:highlight w:val="none"/>
          <w:lang w:eastAsia="zh-CN"/>
        </w:rPr>
      </w:pPr>
    </w:p>
    <w:p w14:paraId="12B37A32">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14:paraId="08F399EE">
      <w:pPr>
        <w:rPr>
          <w:rFonts w:hint="default"/>
          <w:highlight w:val="none"/>
          <w:lang w:val="en-US" w:eastAsia="zh-CN"/>
        </w:rPr>
      </w:pPr>
      <w:r>
        <w:rPr>
          <w:rFonts w:hint="eastAsia" w:ascii="宋体" w:hAnsi="宋体" w:eastAsia="宋体" w:cs="宋体"/>
          <w:color w:val="auto"/>
          <w:highlight w:val="none"/>
        </w:rPr>
        <w:br w:type="page"/>
      </w:r>
    </w:p>
    <w:p w14:paraId="72ABC6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1" w:firstLineChars="100"/>
        <w:jc w:val="left"/>
        <w:textAlignment w:val="baseline"/>
        <w:outlineLvl w:val="9"/>
        <w:rPr>
          <w:rFonts w:hint="default"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t>10.投标人具有建筑工程施工总承包三级（含三级）及以上资质（或调整后的同等级资质），并提供有效的安全生产许可证</w:t>
      </w:r>
      <w:r>
        <w:rPr>
          <w:rFonts w:hint="default" w:ascii="宋体" w:hAnsi="宋体" w:eastAsia="宋体" w:cs="宋体"/>
          <w:b/>
          <w:bCs/>
          <w:i w:val="0"/>
          <w:iCs w:val="0"/>
          <w:caps w:val="0"/>
          <w:color w:val="auto"/>
          <w:spacing w:val="0"/>
          <w:kern w:val="0"/>
          <w:sz w:val="28"/>
          <w:szCs w:val="28"/>
          <w:highlight w:val="none"/>
          <w:u w:val="none"/>
          <w:lang w:val="en-US" w:eastAsia="zh-CN" w:bidi="ar-SA"/>
        </w:rPr>
        <w:t>；</w:t>
      </w:r>
    </w:p>
    <w:p w14:paraId="7A356486">
      <w:pPr>
        <w:rPr>
          <w:rFonts w:hint="default"/>
          <w:highlight w:val="none"/>
          <w:lang w:val="en-US" w:eastAsia="zh-CN"/>
        </w:rPr>
      </w:pPr>
      <w:r>
        <w:rPr>
          <w:rFonts w:hint="default" w:ascii="宋体" w:hAnsi="宋体" w:eastAsia="宋体" w:cs="宋体"/>
          <w:b/>
          <w:bCs/>
          <w:i w:val="0"/>
          <w:iCs w:val="0"/>
          <w:caps w:val="0"/>
          <w:color w:val="auto"/>
          <w:spacing w:val="0"/>
          <w:kern w:val="0"/>
          <w:sz w:val="28"/>
          <w:szCs w:val="28"/>
          <w:highlight w:val="none"/>
          <w:u w:val="none"/>
          <w:lang w:val="en-US" w:eastAsia="zh-CN" w:bidi="ar-SA"/>
        </w:rPr>
        <w:br w:type="page"/>
      </w:r>
    </w:p>
    <w:p w14:paraId="4BDB55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1" w:firstLineChars="100"/>
        <w:jc w:val="left"/>
        <w:textAlignment w:val="baseline"/>
        <w:outlineLvl w:val="9"/>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t>11.</w:t>
      </w:r>
      <w:r>
        <w:rPr>
          <w:rFonts w:hint="default" w:ascii="宋体" w:hAnsi="宋体" w:eastAsia="宋体" w:cs="宋体"/>
          <w:b/>
          <w:bCs/>
          <w:i w:val="0"/>
          <w:iCs w:val="0"/>
          <w:caps w:val="0"/>
          <w:color w:val="auto"/>
          <w:spacing w:val="0"/>
          <w:kern w:val="0"/>
          <w:sz w:val="28"/>
          <w:szCs w:val="28"/>
          <w:highlight w:val="none"/>
          <w:u w:val="none"/>
          <w:lang w:val="en-US" w:eastAsia="zh-CN" w:bidi="ar-SA"/>
        </w:rPr>
        <w:t>项目经理须具备建筑工程专业二级及以上建造师资格,具有有效的安全生产考核合格证书（建安 B 证），且未担任其他在建工程项目的项目经理声明</w:t>
      </w:r>
      <w:r>
        <w:rPr>
          <w:rFonts w:hint="eastAsia" w:ascii="宋体" w:hAnsi="宋体" w:eastAsia="宋体" w:cs="宋体"/>
          <w:b/>
          <w:bCs/>
          <w:i w:val="0"/>
          <w:iCs w:val="0"/>
          <w:caps w:val="0"/>
          <w:color w:val="auto"/>
          <w:spacing w:val="0"/>
          <w:kern w:val="0"/>
          <w:sz w:val="28"/>
          <w:szCs w:val="28"/>
          <w:highlight w:val="none"/>
          <w:u w:val="none"/>
          <w:lang w:val="en-US" w:eastAsia="zh-CN" w:bidi="ar-SA"/>
        </w:rPr>
        <w:t>；</w:t>
      </w:r>
    </w:p>
    <w:p w14:paraId="7DF6AD14">
      <w:pPr>
        <w:rPr>
          <w:rFonts w:hint="default"/>
          <w:highlight w:val="none"/>
          <w:lang w:val="en-US" w:eastAsia="zh-CN"/>
        </w:rPr>
      </w:pPr>
      <w:r>
        <w:rPr>
          <w:rFonts w:hint="eastAsia" w:ascii="宋体" w:hAnsi="宋体" w:eastAsia="宋体" w:cs="宋体"/>
          <w:b/>
          <w:bCs/>
          <w:i w:val="0"/>
          <w:iCs w:val="0"/>
          <w:caps w:val="0"/>
          <w:color w:val="auto"/>
          <w:spacing w:val="0"/>
          <w:kern w:val="0"/>
          <w:sz w:val="28"/>
          <w:szCs w:val="28"/>
          <w:highlight w:val="none"/>
          <w:u w:val="none"/>
          <w:lang w:val="en-US" w:eastAsia="zh-CN" w:bidi="ar-SA"/>
        </w:rPr>
        <w:br w:type="page"/>
      </w:r>
    </w:p>
    <w:p w14:paraId="7CFE30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1" w:firstLineChars="100"/>
        <w:jc w:val="left"/>
        <w:textAlignment w:val="baseline"/>
        <w:outlineLvl w:val="9"/>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t>附表：</w:t>
      </w:r>
    </w:p>
    <w:p w14:paraId="3EDB54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1" w:firstLineChars="100"/>
        <w:jc w:val="center"/>
        <w:textAlignment w:val="baseline"/>
        <w:outlineLvl w:val="9"/>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t>项目经理无在建工程项目声明</w:t>
      </w:r>
    </w:p>
    <w:p w14:paraId="7E116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both"/>
        <w:textAlignment w:val="baseline"/>
        <w:outlineLvl w:val="9"/>
        <w:rPr>
          <w:rFonts w:hint="eastAsia" w:ascii="宋体" w:hAnsi="宋体" w:eastAsia="宋体" w:cs="宋体"/>
          <w:b w:val="0"/>
          <w:bCs w:val="0"/>
          <w:i w:val="0"/>
          <w:iCs w:val="0"/>
          <w:caps w:val="0"/>
          <w:color w:val="auto"/>
          <w:spacing w:val="0"/>
          <w:kern w:val="0"/>
          <w:sz w:val="24"/>
          <w:szCs w:val="24"/>
          <w:highlight w:val="none"/>
          <w:u w:val="none"/>
          <w:lang w:val="en-US" w:eastAsia="zh-CN" w:bidi="ar-SA"/>
        </w:rPr>
      </w:pP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华晟国际项目管理有限公司：</w:t>
      </w:r>
    </w:p>
    <w:p w14:paraId="7A7AF9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baseline"/>
        <w:outlineLvl w:val="9"/>
        <w:rPr>
          <w:rFonts w:hint="eastAsia" w:ascii="宋体" w:hAnsi="宋体" w:eastAsia="宋体" w:cs="宋体"/>
          <w:b w:val="0"/>
          <w:bCs w:val="0"/>
          <w:i w:val="0"/>
          <w:iCs w:val="0"/>
          <w:caps w:val="0"/>
          <w:color w:val="auto"/>
          <w:spacing w:val="0"/>
          <w:kern w:val="0"/>
          <w:sz w:val="24"/>
          <w:szCs w:val="24"/>
          <w:highlight w:val="none"/>
          <w:u w:val="none"/>
          <w:lang w:val="en-US" w:eastAsia="zh-CN" w:bidi="ar-SA"/>
        </w:rPr>
      </w:pP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我方</w:t>
      </w:r>
      <w:r>
        <w:rPr>
          <w:rFonts w:hint="eastAsia" w:ascii="宋体" w:hAnsi="宋体" w:eastAsia="宋体" w:cs="宋体"/>
          <w:b w:val="0"/>
          <w:bCs w:val="0"/>
          <w:i w:val="0"/>
          <w:iCs w:val="0"/>
          <w:caps w:val="0"/>
          <w:color w:val="auto"/>
          <w:spacing w:val="0"/>
          <w:kern w:val="0"/>
          <w:sz w:val="24"/>
          <w:szCs w:val="24"/>
          <w:highlight w:val="none"/>
          <w:u w:val="single"/>
          <w:lang w:val="en-US" w:eastAsia="zh-CN" w:bidi="ar-SA"/>
        </w:rPr>
        <w:t xml:space="preserve">       </w:t>
      </w: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（供应商全称）在此声明，我方拟派</w:t>
      </w:r>
      <w:r>
        <w:rPr>
          <w:rFonts w:hint="eastAsia" w:ascii="宋体" w:hAnsi="宋体" w:eastAsia="宋体" w:cs="宋体"/>
          <w:b w:val="0"/>
          <w:bCs w:val="0"/>
          <w:i w:val="0"/>
          <w:iCs w:val="0"/>
          <w:caps w:val="0"/>
          <w:color w:val="auto"/>
          <w:spacing w:val="0"/>
          <w:kern w:val="0"/>
          <w:sz w:val="24"/>
          <w:szCs w:val="24"/>
          <w:highlight w:val="none"/>
          <w:u w:val="single"/>
          <w:lang w:val="en-US" w:eastAsia="zh-CN" w:bidi="ar-SA"/>
        </w:rPr>
        <w:t xml:space="preserve">       </w:t>
      </w: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（项目名称）的项目经理</w:t>
      </w:r>
      <w:r>
        <w:rPr>
          <w:rFonts w:hint="eastAsia" w:ascii="宋体" w:hAnsi="宋体" w:eastAsia="宋体" w:cs="宋体"/>
          <w:b w:val="0"/>
          <w:bCs w:val="0"/>
          <w:i w:val="0"/>
          <w:iCs w:val="0"/>
          <w:caps w:val="0"/>
          <w:color w:val="auto"/>
          <w:spacing w:val="0"/>
          <w:kern w:val="0"/>
          <w:sz w:val="24"/>
          <w:szCs w:val="24"/>
          <w:highlight w:val="none"/>
          <w:u w:val="single"/>
          <w:lang w:val="en-US" w:eastAsia="zh-CN" w:bidi="ar-SA"/>
        </w:rPr>
        <w:t xml:space="preserve">       </w:t>
      </w: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（项目经理姓名）现阶段没有担任任何在建设工程项目。</w:t>
      </w:r>
    </w:p>
    <w:p w14:paraId="562043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baseline"/>
        <w:outlineLvl w:val="9"/>
        <w:rPr>
          <w:rFonts w:hint="eastAsia" w:ascii="宋体" w:hAnsi="宋体" w:eastAsia="宋体" w:cs="宋体"/>
          <w:b w:val="0"/>
          <w:bCs w:val="0"/>
          <w:i w:val="0"/>
          <w:iCs w:val="0"/>
          <w:caps w:val="0"/>
          <w:color w:val="auto"/>
          <w:spacing w:val="0"/>
          <w:kern w:val="0"/>
          <w:sz w:val="24"/>
          <w:szCs w:val="24"/>
          <w:highlight w:val="none"/>
          <w:u w:val="none"/>
          <w:lang w:val="en-US" w:eastAsia="zh-CN" w:bidi="ar-SA"/>
        </w:rPr>
      </w:pP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我方保证上述信息的真实和准确，并愿意承担因我方就此弄虚作假所引起的一切法律后果。</w:t>
      </w:r>
    </w:p>
    <w:p w14:paraId="082B00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baseline"/>
        <w:outlineLvl w:val="9"/>
        <w:rPr>
          <w:rFonts w:hint="eastAsia" w:ascii="宋体" w:hAnsi="宋体" w:eastAsia="宋体" w:cs="宋体"/>
          <w:b w:val="0"/>
          <w:bCs w:val="0"/>
          <w:i w:val="0"/>
          <w:iCs w:val="0"/>
          <w:caps w:val="0"/>
          <w:color w:val="auto"/>
          <w:spacing w:val="0"/>
          <w:kern w:val="0"/>
          <w:sz w:val="24"/>
          <w:szCs w:val="24"/>
          <w:highlight w:val="none"/>
          <w:u w:val="none"/>
          <w:lang w:val="en-US" w:eastAsia="zh-CN" w:bidi="ar-SA"/>
        </w:rPr>
      </w:pPr>
      <w:r>
        <w:rPr>
          <w:rFonts w:hint="eastAsia" w:ascii="宋体" w:hAnsi="宋体" w:eastAsia="宋体" w:cs="宋体"/>
          <w:b w:val="0"/>
          <w:bCs w:val="0"/>
          <w:i w:val="0"/>
          <w:iCs w:val="0"/>
          <w:caps w:val="0"/>
          <w:color w:val="auto"/>
          <w:spacing w:val="0"/>
          <w:kern w:val="0"/>
          <w:sz w:val="24"/>
          <w:szCs w:val="24"/>
          <w:highlight w:val="none"/>
          <w:u w:val="none"/>
          <w:lang w:val="en-US" w:eastAsia="zh-CN" w:bidi="ar-SA"/>
        </w:rPr>
        <w:t>特此声明！</w:t>
      </w:r>
    </w:p>
    <w:p w14:paraId="27D6273E">
      <w:pPr>
        <w:widowControl/>
        <w:spacing w:line="480" w:lineRule="auto"/>
        <w:jc w:val="right"/>
        <w:rPr>
          <w:rFonts w:hint="eastAsia" w:ascii="宋体" w:hAnsi="宋体" w:eastAsia="宋体" w:cs="宋体"/>
          <w:kern w:val="0"/>
          <w:sz w:val="24"/>
          <w:szCs w:val="24"/>
          <w:highlight w:val="none"/>
        </w:rPr>
      </w:pPr>
    </w:p>
    <w:p w14:paraId="4755D698">
      <w:pPr>
        <w:widowControl/>
        <w:spacing w:line="480" w:lineRule="auto"/>
        <w:jc w:val="right"/>
        <w:rPr>
          <w:rFonts w:hint="eastAsia" w:ascii="宋体" w:hAnsi="宋体" w:eastAsia="宋体" w:cs="宋体"/>
          <w:kern w:val="0"/>
          <w:sz w:val="24"/>
          <w:szCs w:val="24"/>
          <w:highlight w:val="none"/>
        </w:rPr>
      </w:pPr>
    </w:p>
    <w:p w14:paraId="7E098010">
      <w:pPr>
        <w:widowControl/>
        <w:spacing w:line="480" w:lineRule="auto"/>
        <w:jc w:val="righ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供应商名称：</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14:paraId="1977ACD5">
      <w:pPr>
        <w:widowControl/>
        <w:spacing w:line="480" w:lineRule="auto"/>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法定代表人</w:t>
      </w:r>
      <w:r>
        <w:rPr>
          <w:rFonts w:hint="eastAsia" w:ascii="宋体" w:hAnsi="宋体" w:eastAsia="宋体" w:cs="宋体"/>
          <w:sz w:val="24"/>
          <w:szCs w:val="24"/>
          <w:highlight w:val="none"/>
        </w:rPr>
        <w:t>或委托代理人</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(签字或盖章)</w:t>
      </w:r>
    </w:p>
    <w:p w14:paraId="08492C33">
      <w:pPr>
        <w:widowControl/>
        <w:spacing w:line="480" w:lineRule="auto"/>
        <w:ind w:firstLine="1920" w:firstLineChars="80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358C5439">
      <w:pPr>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br w:type="page"/>
      </w:r>
    </w:p>
    <w:p w14:paraId="5A966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2" w:firstLineChars="200"/>
        <w:jc w:val="left"/>
        <w:textAlignment w:val="baseline"/>
        <w:outlineLvl w:val="9"/>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t>12.企业基本信息及项目经理基本信息须在“陕西省建筑市场监管与诚信信息一体化平台”可查询并在有效期内，且无不良记录；</w:t>
      </w:r>
    </w:p>
    <w:p w14:paraId="70CEF31D">
      <w:pPr>
        <w:rPr>
          <w:rFonts w:hint="eastAsia" w:ascii="宋体" w:hAnsi="宋体" w:eastAsia="宋体" w:cs="宋体"/>
          <w:b/>
          <w:bCs/>
          <w:i w:val="0"/>
          <w:iCs w:val="0"/>
          <w:caps w:val="0"/>
          <w:color w:val="auto"/>
          <w:spacing w:val="0"/>
          <w:kern w:val="0"/>
          <w:sz w:val="28"/>
          <w:szCs w:val="28"/>
          <w:highlight w:val="none"/>
          <w:u w:val="none"/>
          <w:lang w:val="en-US" w:eastAsia="zh-CN" w:bidi="ar-SA"/>
        </w:rPr>
      </w:pPr>
      <w:r>
        <w:rPr>
          <w:rFonts w:hint="eastAsia" w:ascii="宋体" w:hAnsi="宋体" w:eastAsia="宋体" w:cs="宋体"/>
          <w:b/>
          <w:bCs/>
          <w:i w:val="0"/>
          <w:iCs w:val="0"/>
          <w:caps w:val="0"/>
          <w:color w:val="auto"/>
          <w:spacing w:val="0"/>
          <w:kern w:val="0"/>
          <w:sz w:val="28"/>
          <w:szCs w:val="28"/>
          <w:highlight w:val="none"/>
          <w:u w:val="none"/>
          <w:lang w:val="en-US" w:eastAsia="zh-CN" w:bidi="ar-SA"/>
        </w:rPr>
        <w:br w:type="page"/>
      </w:r>
    </w:p>
    <w:p w14:paraId="058685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b/>
          <w:bCs/>
          <w:sz w:val="32"/>
          <w:szCs w:val="32"/>
          <w:highlight w:val="none"/>
          <w:lang w:val="zh-CN"/>
        </w:rPr>
      </w:pPr>
      <w:r>
        <w:rPr>
          <w:rFonts w:hint="eastAsia" w:ascii="宋体" w:hAnsi="宋体"/>
          <w:b/>
          <w:bCs/>
          <w:sz w:val="32"/>
          <w:szCs w:val="32"/>
          <w:highlight w:val="none"/>
          <w:lang w:val="zh-CN"/>
        </w:rPr>
        <w:t>第四部分  投标人概况</w:t>
      </w:r>
    </w:p>
    <w:p w14:paraId="7E27DB0E">
      <w:pPr>
        <w:pStyle w:val="25"/>
        <w:spacing w:before="210" w:after="210"/>
        <w:ind w:left="0" w:leftChars="0" w:firstLine="0" w:firstLineChars="0"/>
        <w:jc w:val="left"/>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（一）供应商基本信息</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062"/>
        <w:gridCol w:w="1528"/>
        <w:gridCol w:w="1513"/>
        <w:gridCol w:w="1570"/>
        <w:gridCol w:w="1577"/>
      </w:tblGrid>
      <w:tr w14:paraId="1547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2DEB72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29F5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FE83920">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tcPr>
          <w:p w14:paraId="1D91489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94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4386358">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tcPr>
          <w:p w14:paraId="0C430A7F">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3252659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2" w:type="pct"/>
            <w:gridSpan w:val="2"/>
          </w:tcPr>
          <w:p w14:paraId="671EA6BD">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552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136C51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tcPr>
          <w:p w14:paraId="65FF61B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230A7B6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2" w:type="pct"/>
            <w:gridSpan w:val="2"/>
          </w:tcPr>
          <w:p w14:paraId="0D30BAE6">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4FCF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DD42C0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法定代表人（主要负责人）</w:t>
            </w:r>
          </w:p>
        </w:tc>
        <w:tc>
          <w:tcPr>
            <w:tcW w:w="1361" w:type="pct"/>
            <w:gridSpan w:val="2"/>
          </w:tcPr>
          <w:p w14:paraId="50CEA9F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37CA8966">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2" w:type="pct"/>
            <w:gridSpan w:val="2"/>
          </w:tcPr>
          <w:p w14:paraId="36F3277A">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4AA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C60B9C4">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tcPr>
          <w:p w14:paraId="77AAF47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2266CC3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基本存款账户账号</w:t>
            </w:r>
          </w:p>
        </w:tc>
        <w:tc>
          <w:tcPr>
            <w:tcW w:w="1652" w:type="pct"/>
            <w:gridSpan w:val="2"/>
          </w:tcPr>
          <w:p w14:paraId="2C6293F2">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07F5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FA4666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tcPr>
          <w:p w14:paraId="7F51278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70D2D5F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2" w:type="pct"/>
            <w:gridSpan w:val="2"/>
          </w:tcPr>
          <w:p w14:paraId="1094319F">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62D3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CBCBFB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tcPr>
          <w:p w14:paraId="0E6A8432">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4804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EB23AB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tcPr>
          <w:p w14:paraId="54195D6B">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tcPr>
          <w:p w14:paraId="0B8C15F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2" w:type="pct"/>
            <w:gridSpan w:val="2"/>
          </w:tcPr>
          <w:p w14:paraId="01EB738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8D0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1D1CE63">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361" w:type="pct"/>
            <w:gridSpan w:val="2"/>
          </w:tcPr>
          <w:p w14:paraId="2BDF1B7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795" w:type="pct"/>
          </w:tcPr>
          <w:p w14:paraId="2BEBF0D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652" w:type="pct"/>
            <w:gridSpan w:val="2"/>
          </w:tcPr>
          <w:p w14:paraId="70482380">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0C9F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07C88AA">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361" w:type="pct"/>
            <w:gridSpan w:val="2"/>
          </w:tcPr>
          <w:p w14:paraId="5916A7D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795" w:type="pct"/>
          </w:tcPr>
          <w:p w14:paraId="33D56DA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652" w:type="pct"/>
            <w:gridSpan w:val="2"/>
          </w:tcPr>
          <w:p w14:paraId="7A83A92A">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15B9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0618687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59F3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0F112C7D">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tcPr>
          <w:p w14:paraId="3BAA8C7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802" w:type="pct"/>
          </w:tcPr>
          <w:p w14:paraId="446A3E5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tcPr>
          <w:p w14:paraId="1919E24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825" w:type="pct"/>
          </w:tcPr>
          <w:p w14:paraId="769F1B6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7" w:type="pct"/>
          </w:tcPr>
          <w:p w14:paraId="718777E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74B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75B4BA5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558" w:type="pct"/>
            <w:vMerge w:val="continue"/>
          </w:tcPr>
          <w:p w14:paraId="4E003FC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802" w:type="pct"/>
          </w:tcPr>
          <w:p w14:paraId="6FE34C78">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tcPr>
          <w:p w14:paraId="08DBB94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825" w:type="pct"/>
          </w:tcPr>
          <w:p w14:paraId="2B3B4DC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7" w:type="pct"/>
          </w:tcPr>
          <w:p w14:paraId="115E11AF">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D67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FB98EAC">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2D5F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10C21B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tcPr>
          <w:p w14:paraId="7B2F6517">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3788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510F366">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3809" w:type="pct"/>
            <w:gridSpan w:val="5"/>
          </w:tcPr>
          <w:p w14:paraId="3FE222C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7C49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D86017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3809" w:type="pct"/>
            <w:gridSpan w:val="5"/>
          </w:tcPr>
          <w:p w14:paraId="2117473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D44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4B8CDA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tcPr>
          <w:p w14:paraId="5BECC62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56F0D3B">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2DF517E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03A22F43">
      <w:pPr>
        <w:rPr>
          <w:rFonts w:ascii="仿宋" w:hAnsi="仿宋" w:eastAsia="仿宋"/>
          <w:highlight w:val="none"/>
        </w:rPr>
      </w:pPr>
    </w:p>
    <w:p w14:paraId="4904CDC5">
      <w:pPr>
        <w:rPr>
          <w:rFonts w:ascii="仿宋" w:hAnsi="仿宋" w:eastAsia="仿宋"/>
          <w:sz w:val="32"/>
          <w:szCs w:val="32"/>
          <w:highlight w:val="none"/>
        </w:rPr>
      </w:pPr>
      <w:r>
        <w:rPr>
          <w:rFonts w:ascii="仿宋" w:hAnsi="仿宋" w:eastAsia="仿宋"/>
          <w:highlight w:val="none"/>
        </w:rPr>
        <w:br w:type="page"/>
      </w:r>
    </w:p>
    <w:p w14:paraId="28614691">
      <w:pPr>
        <w:pStyle w:val="25"/>
        <w:spacing w:before="210" w:after="210"/>
        <w:ind w:left="0" w:leftChars="0" w:firstLine="0" w:firstLineChars="0"/>
        <w:jc w:val="left"/>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（二）本项目属于专门面向中小企业采购</w:t>
      </w:r>
    </w:p>
    <w:p w14:paraId="31BAECE1">
      <w:pPr>
        <w:pStyle w:val="9"/>
        <w:spacing w:line="360" w:lineRule="auto"/>
        <w:jc w:val="both"/>
        <w:rPr>
          <w:rFonts w:hint="default" w:ascii="宋体" w:hAnsi="宋体" w:eastAsia="宋体" w:cs="宋体"/>
          <w:b/>
          <w:bCs/>
          <w:sz w:val="24"/>
          <w:szCs w:val="24"/>
          <w:highlight w:val="none"/>
          <w:lang w:val="en-US" w:eastAsia="zh-CN"/>
        </w:rPr>
      </w:pPr>
      <w:r>
        <w:rPr>
          <w:rFonts w:hint="eastAsia" w:hAnsi="宋体" w:eastAsia="宋体" w:cs="宋体"/>
          <w:b/>
          <w:bCs/>
          <w:sz w:val="24"/>
          <w:szCs w:val="24"/>
          <w:highlight w:val="none"/>
          <w:lang w:eastAsia="zh-CN"/>
        </w:rPr>
        <w:t>附件</w:t>
      </w:r>
      <w:r>
        <w:rPr>
          <w:rFonts w:hint="eastAsia" w:hAnsi="宋体" w:eastAsia="宋体" w:cs="宋体"/>
          <w:b/>
          <w:bCs/>
          <w:sz w:val="24"/>
          <w:szCs w:val="24"/>
          <w:highlight w:val="none"/>
          <w:lang w:val="en-US" w:eastAsia="zh-CN"/>
        </w:rPr>
        <w:t>1</w:t>
      </w:r>
    </w:p>
    <w:p w14:paraId="0CF9F0E6">
      <w:pPr>
        <w:pStyle w:val="9"/>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中小企业声明函（格式）</w:t>
      </w:r>
    </w:p>
    <w:p w14:paraId="3F590B9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rPr>
        <w:t>（单位名称）的（项目名称）</w:t>
      </w:r>
      <w:r>
        <w:rPr>
          <w:rFonts w:hint="eastAsia" w:ascii="宋体" w:hAnsi="宋体" w:eastAsia="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3F218A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u w:val="single"/>
          <w:lang w:val="en-US" w:eastAsia="zh-CN"/>
        </w:rPr>
        <w:t>建筑业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；承建（承接）企业为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w:t>
      </w:r>
      <w:r>
        <w:rPr>
          <w:rFonts w:hint="eastAsia" w:ascii="宋体" w:hAnsi="宋体" w:eastAsia="宋体" w:cs="宋体"/>
          <w:color w:val="auto"/>
          <w:sz w:val="24"/>
          <w:highlight w:val="none"/>
          <w:vertAlign w:val="superscript"/>
        </w:rPr>
        <w:fldChar w:fldCharType="begin"/>
      </w:r>
      <w:r>
        <w:rPr>
          <w:rFonts w:hint="eastAsia" w:ascii="宋体" w:hAnsi="宋体" w:eastAsia="宋体" w:cs="宋体"/>
          <w:color w:val="auto"/>
          <w:sz w:val="24"/>
          <w:highlight w:val="none"/>
          <w:vertAlign w:val="superscript"/>
        </w:rPr>
        <w:instrText xml:space="preserve"> HYPERLINK \l "_bookmark1" </w:instrText>
      </w:r>
      <w:r>
        <w:rPr>
          <w:rFonts w:hint="eastAsia" w:ascii="宋体" w:hAnsi="宋体" w:eastAsia="宋体" w:cs="宋体"/>
          <w:color w:val="auto"/>
          <w:sz w:val="24"/>
          <w:highlight w:val="none"/>
          <w:vertAlign w:val="superscript"/>
        </w:rPr>
        <w:fldChar w:fldCharType="separate"/>
      </w:r>
      <w:r>
        <w:rPr>
          <w:rFonts w:hint="eastAsia" w:ascii="宋体" w:hAnsi="宋体" w:eastAsia="宋体" w:cs="宋体"/>
          <w:color w:val="auto"/>
          <w:sz w:val="24"/>
          <w:highlight w:val="none"/>
          <w:vertAlign w:val="superscript"/>
        </w:rPr>
        <w:t>1</w:t>
      </w:r>
      <w:r>
        <w:rPr>
          <w:rFonts w:hint="eastAsia" w:ascii="宋体" w:hAnsi="宋体" w:eastAsia="宋体" w:cs="宋体"/>
          <w:color w:val="auto"/>
          <w:sz w:val="24"/>
          <w:highlight w:val="none"/>
          <w:vertAlign w:val="superscript"/>
        </w:rPr>
        <w:fldChar w:fldCharType="end"/>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（中型企业、小型企业、微型企业）</w:t>
      </w:r>
      <w:r>
        <w:rPr>
          <w:rFonts w:hint="eastAsia" w:ascii="宋体" w:hAnsi="宋体" w:eastAsia="宋体" w:cs="宋体"/>
          <w:color w:val="auto"/>
          <w:sz w:val="24"/>
          <w:highlight w:val="none"/>
        </w:rPr>
        <w:t>；</w:t>
      </w:r>
    </w:p>
    <w:p w14:paraId="23EE491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u w:val="single"/>
          <w:lang w:val="en-US" w:eastAsia="zh-CN"/>
        </w:rPr>
        <w:t>建筑业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；承建（承接）企业为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（中型企业、小型企业、微型企业）</w:t>
      </w:r>
      <w:r>
        <w:rPr>
          <w:rFonts w:hint="eastAsia" w:ascii="宋体" w:hAnsi="宋体" w:eastAsia="宋体" w:cs="宋体"/>
          <w:color w:val="auto"/>
          <w:sz w:val="24"/>
          <w:highlight w:val="none"/>
        </w:rPr>
        <w:t>；</w:t>
      </w:r>
    </w:p>
    <w:p w14:paraId="57FE518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243C70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24510B47">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C8A2F2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2.从业人员、营业收入、资产总额填报上一年度数据；无上一年度数据的新成立企业可不填报相关数据，参照国务院批准的中小企业划分标准，根据企业自身情况如实判断。</w:t>
      </w:r>
    </w:p>
    <w:p w14:paraId="46982EFF">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3.《中小企业声明函》随成交结果同时公开。</w:t>
      </w:r>
    </w:p>
    <w:p w14:paraId="45A64FED">
      <w:pPr>
        <w:keepNext w:val="0"/>
        <w:keepLines w:val="0"/>
        <w:pageBreakBefore w:val="0"/>
        <w:widowControl w:val="0"/>
        <w:kinsoku/>
        <w:wordWrap/>
        <w:overflowPunct/>
        <w:topLinePunct w:val="0"/>
        <w:autoSpaceDE/>
        <w:autoSpaceDN/>
        <w:bidi w:val="0"/>
        <w:adjustRightInd/>
        <w:snapToGrid/>
        <w:spacing w:before="157" w:beforeLines="50" w:line="480" w:lineRule="auto"/>
        <w:ind w:firstLine="4080" w:firstLineChars="17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企业名称（盖章）：</w:t>
      </w:r>
    </w:p>
    <w:p w14:paraId="51F702E6">
      <w:pPr>
        <w:spacing w:line="480" w:lineRule="auto"/>
        <w:ind w:firstLine="5520" w:firstLineChars="23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日期：</w:t>
      </w:r>
    </w:p>
    <w:p w14:paraId="5CBFDE0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highlight w:val="none"/>
          <w:lang w:val="zh-CN" w:eastAsia="zh-CN"/>
        </w:rPr>
      </w:pPr>
      <w:r>
        <w:rPr>
          <w:rFonts w:hint="eastAsia" w:ascii="宋体" w:hAnsi="宋体" w:eastAsia="宋体" w:cs="宋体"/>
          <w:b/>
          <w:bCs/>
          <w:color w:val="auto"/>
          <w:sz w:val="24"/>
          <w:highlight w:val="none"/>
          <w:lang w:val="en-US" w:eastAsia="zh-CN"/>
        </w:rPr>
        <w:br w:type="page"/>
      </w:r>
    </w:p>
    <w:p w14:paraId="0A844721">
      <w:pPr>
        <w:bidi w:val="0"/>
        <w:ind w:left="0" w:leftChars="0" w:right="0" w:rightChars="0" w:firstLine="0" w:firstLineChars="0"/>
        <w:jc w:val="both"/>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附件2</w:t>
      </w:r>
    </w:p>
    <w:p w14:paraId="56EC370F">
      <w:pPr>
        <w:bidi w:val="0"/>
        <w:ind w:left="0" w:leftChars="0" w:right="0" w:rightChars="0" w:firstLine="0" w:firstLineChars="0"/>
        <w:jc w:val="cente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监狱企业证明文件</w:t>
      </w:r>
    </w:p>
    <w:p w14:paraId="37FBCD84">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3A443198">
      <w:pPr>
        <w:rPr>
          <w:rFonts w:hint="eastAsia" w:ascii="宋体" w:hAnsi="宋体" w:eastAsia="宋体" w:cs="宋体"/>
          <w:b/>
          <w:bCs/>
          <w:color w:val="auto"/>
          <w:sz w:val="24"/>
          <w:szCs w:val="32"/>
          <w:highlight w:val="none"/>
          <w:lang w:eastAsia="zh-CN"/>
        </w:rPr>
      </w:pPr>
      <w:bookmarkStart w:id="28" w:name="_Toc499739991"/>
      <w:r>
        <w:rPr>
          <w:rFonts w:hint="eastAsia" w:ascii="宋体" w:hAnsi="宋体" w:eastAsia="宋体" w:cs="宋体"/>
          <w:b/>
          <w:bCs/>
          <w:color w:val="auto"/>
          <w:sz w:val="24"/>
          <w:szCs w:val="32"/>
          <w:highlight w:val="none"/>
          <w:lang w:eastAsia="zh-CN"/>
        </w:rPr>
        <w:t>注：非监狱企业不提供此证明文件</w:t>
      </w:r>
    </w:p>
    <w:p w14:paraId="2D0C801A">
      <w:pPr>
        <w:rPr>
          <w:rFonts w:hint="eastAsia" w:ascii="宋体" w:hAnsi="宋体" w:eastAsia="宋体" w:cs="宋体"/>
          <w:color w:val="auto"/>
          <w:highlight w:val="none"/>
        </w:rPr>
      </w:pPr>
      <w:bookmarkStart w:id="29" w:name="_Toc2290"/>
      <w:bookmarkStart w:id="30" w:name="_Toc16824"/>
      <w:bookmarkStart w:id="31" w:name="_Toc30090"/>
      <w:bookmarkStart w:id="32" w:name="_Toc30838"/>
      <w:bookmarkStart w:id="33" w:name="_Toc16753"/>
      <w:bookmarkStart w:id="34" w:name="_Toc11296"/>
    </w:p>
    <w:p w14:paraId="1EFE61B5">
      <w:pPr>
        <w:bidi w:val="0"/>
        <w:ind w:left="0" w:leftChars="0" w:right="0" w:rightChars="0" w:firstLine="0" w:firstLineChars="0"/>
        <w:jc w:val="both"/>
        <w:rPr>
          <w:rFonts w:hint="eastAsia" w:ascii="宋体" w:hAnsi="宋体" w:eastAsia="宋体" w:cs="宋体"/>
          <w:b/>
          <w:bCs/>
          <w:sz w:val="28"/>
          <w:szCs w:val="28"/>
          <w:highlight w:val="none"/>
          <w:lang w:val="en-US" w:eastAsia="zh-CN"/>
        </w:rPr>
      </w:pPr>
    </w:p>
    <w:p w14:paraId="5C247BBA">
      <w:pPr>
        <w:bidi w:val="0"/>
        <w:ind w:left="0" w:leftChars="0" w:right="0" w:rightChars="0" w:firstLine="0" w:firstLineChars="0"/>
        <w:jc w:val="both"/>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附件3</w:t>
      </w:r>
    </w:p>
    <w:bookmarkEnd w:id="28"/>
    <w:bookmarkEnd w:id="29"/>
    <w:bookmarkEnd w:id="30"/>
    <w:bookmarkEnd w:id="31"/>
    <w:bookmarkEnd w:id="32"/>
    <w:bookmarkEnd w:id="33"/>
    <w:bookmarkEnd w:id="34"/>
    <w:p w14:paraId="00EE500F">
      <w:pPr>
        <w:bidi w:val="0"/>
        <w:ind w:left="0" w:leftChars="0" w:right="0" w:rightChars="0" w:firstLine="0" w:firstLineChars="0"/>
        <w:jc w:val="cente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残疾人福利性单位声明函</w:t>
      </w:r>
    </w:p>
    <w:p w14:paraId="5A46004E">
      <w:pPr>
        <w:widowControl/>
        <w:spacing w:before="100" w:beforeAutospacing="1" w:after="100" w:afterAutospacing="1" w:line="360" w:lineRule="auto"/>
        <w:ind w:firstLine="480" w:firstLineChars="200"/>
        <w:jc w:val="left"/>
        <w:rPr>
          <w:rFonts w:hint="eastAsia" w:ascii="宋体" w:hAnsi="宋体" w:eastAsia="宋体" w:cs="宋体"/>
          <w:highlight w:val="none"/>
          <w:u w:val="single" w:color="000000"/>
          <w:lang w:eastAsia="zh-CN"/>
        </w:rPr>
      </w:pPr>
      <w:r>
        <w:rPr>
          <w:rFonts w:hint="eastAsia" w:ascii="宋体" w:hAnsi="宋体" w:eastAsia="宋体" w:cs="宋体"/>
          <w:color w:val="auto"/>
          <w:kern w:val="0"/>
          <w:sz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77D504C">
      <w:pPr>
        <w:pStyle w:val="7"/>
        <w:spacing w:line="480" w:lineRule="auto"/>
        <w:ind w:left="0" w:leftChars="0" w:firstLine="0" w:firstLine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lang w:eastAsia="zh-CN"/>
        </w:rPr>
        <w:t>如投标人不符合要求无需填写比并提供此表。</w:t>
      </w:r>
    </w:p>
    <w:p w14:paraId="5933F067">
      <w:pPr>
        <w:spacing w:line="560" w:lineRule="exact"/>
        <w:ind w:firstLine="480" w:firstLineChars="200"/>
        <w:jc w:val="both"/>
        <w:rPr>
          <w:rFonts w:hint="eastAsia" w:ascii="宋体" w:hAnsi="宋体" w:eastAsia="宋体" w:cs="宋体"/>
          <w:sz w:val="24"/>
          <w:szCs w:val="24"/>
          <w:highlight w:val="none"/>
        </w:rPr>
      </w:pPr>
    </w:p>
    <w:p w14:paraId="7A7C207C">
      <w:pPr>
        <w:spacing w:line="560" w:lineRule="exact"/>
        <w:ind w:firstLine="480" w:firstLineChars="200"/>
        <w:jc w:val="both"/>
        <w:rPr>
          <w:rFonts w:hint="eastAsia" w:ascii="宋体" w:hAnsi="宋体" w:eastAsia="宋体" w:cs="宋体"/>
          <w:sz w:val="24"/>
          <w:szCs w:val="24"/>
          <w:highlight w:val="none"/>
        </w:rPr>
      </w:pPr>
    </w:p>
    <w:p w14:paraId="441E7965">
      <w:pPr>
        <w:spacing w:line="560" w:lineRule="exact"/>
        <w:ind w:firstLine="480" w:firstLineChars="200"/>
        <w:jc w:val="both"/>
        <w:rPr>
          <w:rFonts w:hint="eastAsia" w:ascii="宋体" w:hAnsi="宋体" w:eastAsia="宋体" w:cs="宋体"/>
          <w:sz w:val="24"/>
          <w:szCs w:val="24"/>
          <w:highlight w:val="none"/>
        </w:rPr>
      </w:pPr>
    </w:p>
    <w:p w14:paraId="6D7AC3B1">
      <w:pPr>
        <w:rPr>
          <w:rFonts w:hint="eastAsia" w:ascii="宋体" w:hAnsi="宋体" w:eastAsia="宋体" w:cs="宋体"/>
          <w:b/>
          <w:bCs/>
          <w:sz w:val="32"/>
          <w:szCs w:val="32"/>
          <w:highlight w:val="none"/>
        </w:rPr>
      </w:pPr>
      <w:r>
        <w:rPr>
          <w:rFonts w:hint="eastAsia" w:ascii="宋体" w:hAnsi="宋体" w:eastAsia="宋体" w:cs="宋体"/>
          <w:sz w:val="24"/>
          <w:szCs w:val="24"/>
          <w:highlight w:val="none"/>
        </w:rPr>
        <w:br w:type="page"/>
      </w:r>
    </w:p>
    <w:p w14:paraId="469A66D1">
      <w:pPr>
        <w:pStyle w:val="3"/>
        <w:ind w:left="0" w:lef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eastAsia="zh-CN"/>
        </w:rPr>
        <w:t>投标人</w:t>
      </w:r>
      <w:r>
        <w:rPr>
          <w:rFonts w:hint="eastAsia" w:ascii="宋体" w:hAnsi="宋体" w:eastAsia="宋体" w:cs="宋体"/>
          <w:b/>
          <w:bCs/>
          <w:sz w:val="32"/>
          <w:szCs w:val="32"/>
          <w:highlight w:val="none"/>
        </w:rPr>
        <w:t>参加政府采购活动承诺书</w:t>
      </w:r>
    </w:p>
    <w:p w14:paraId="05EF836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4E2F615C">
      <w:pPr>
        <w:pStyle w:val="4"/>
        <w:ind w:left="0" w:leftChars="0" w:right="0" w:rightChars="0" w:firstLine="0" w:firstLineChars="0"/>
        <w:jc w:val="center"/>
        <w:rPr>
          <w:rFonts w:ascii="仿宋" w:hAnsi="仿宋" w:eastAsia="仿宋"/>
          <w:sz w:val="32"/>
          <w:szCs w:val="32"/>
          <w:highlight w:val="none"/>
        </w:rPr>
      </w:pPr>
      <w:r>
        <w:rPr>
          <w:rFonts w:hint="eastAsia" w:ascii="黑体" w:hAnsi="黑体" w:eastAsia="黑体" w:cs="黑体"/>
          <w:sz w:val="28"/>
          <w:szCs w:val="28"/>
          <w:highlight w:val="none"/>
        </w:rPr>
        <w:t>（一）质量安全责任承诺书</w:t>
      </w:r>
    </w:p>
    <w:p w14:paraId="5E0CD29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6FE50CA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3C57C18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6AB7C0C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21C9EBB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25BDC53E">
      <w:pPr>
        <w:spacing w:line="560" w:lineRule="exact"/>
        <w:ind w:firstLine="480" w:firstLineChars="200"/>
        <w:jc w:val="both"/>
        <w:rPr>
          <w:rFonts w:hint="eastAsia" w:ascii="宋体" w:hAnsi="宋体" w:eastAsia="宋体" w:cs="宋体"/>
          <w:sz w:val="24"/>
          <w:szCs w:val="24"/>
          <w:highlight w:val="none"/>
        </w:rPr>
      </w:pPr>
    </w:p>
    <w:p w14:paraId="46C6A90F">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3F8F85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CBA5D23">
      <w:pPr>
        <w:spacing w:line="560" w:lineRule="exact"/>
        <w:ind w:firstLine="480" w:firstLineChars="200"/>
        <w:jc w:val="both"/>
        <w:rPr>
          <w:rFonts w:hint="eastAsia" w:ascii="宋体" w:hAnsi="宋体" w:eastAsia="宋体" w:cs="宋体"/>
          <w:sz w:val="24"/>
          <w:szCs w:val="24"/>
          <w:highlight w:val="none"/>
        </w:rPr>
      </w:pPr>
    </w:p>
    <w:p w14:paraId="6241C1FF">
      <w:pPr>
        <w:rPr>
          <w:rFonts w:hint="eastAsia"/>
          <w:highlight w:val="none"/>
        </w:rPr>
      </w:pPr>
      <w:r>
        <w:rPr>
          <w:rFonts w:hint="eastAsia"/>
          <w:highlight w:val="none"/>
        </w:rPr>
        <w:br w:type="page"/>
      </w:r>
    </w:p>
    <w:p w14:paraId="585818C4">
      <w:pPr>
        <w:pStyle w:val="4"/>
        <w:rPr>
          <w:rFonts w:hint="eastAsia" w:ascii="黑体" w:hAnsi="黑体" w:eastAsia="黑体" w:cs="黑体"/>
          <w:sz w:val="28"/>
          <w:szCs w:val="28"/>
          <w:highlight w:val="none"/>
        </w:rPr>
      </w:pPr>
      <w:r>
        <w:rPr>
          <w:rFonts w:hint="eastAsia" w:ascii="黑体" w:hAnsi="黑体" w:eastAsia="黑体" w:cs="黑体"/>
          <w:sz w:val="28"/>
          <w:szCs w:val="28"/>
          <w:highlight w:val="none"/>
        </w:rPr>
        <w:t>（二）参加政府采购活动行为自律承诺书</w:t>
      </w:r>
    </w:p>
    <w:p w14:paraId="208E1B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46ABB7E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100D75B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88E0A0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49131C0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2F50C13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16530DF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4722D8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39CAE06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712A03C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5DC0E85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6892DE6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D9AA8C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E0F0595">
      <w:pPr>
        <w:rPr>
          <w:rFonts w:ascii="仿宋" w:hAnsi="仿宋" w:eastAsia="仿宋"/>
          <w:sz w:val="32"/>
          <w:szCs w:val="32"/>
          <w:highlight w:val="none"/>
        </w:rPr>
      </w:pPr>
      <w:r>
        <w:rPr>
          <w:rFonts w:ascii="仿宋" w:hAnsi="仿宋" w:eastAsia="仿宋"/>
          <w:highlight w:val="none"/>
        </w:rPr>
        <w:br w:type="page"/>
      </w:r>
    </w:p>
    <w:p w14:paraId="3D963D24">
      <w:pPr>
        <w:pStyle w:val="3"/>
        <w:ind w:left="0" w:lef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第六部分  投标方案</w:t>
      </w:r>
    </w:p>
    <w:p w14:paraId="51AFA1F3">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rPr>
      </w:pPr>
      <w:r>
        <w:rPr>
          <w:rFonts w:hint="eastAsia" w:ascii="宋体" w:hAnsi="宋体" w:eastAsia="宋体" w:cs="宋体"/>
          <w:b/>
          <w:bCs/>
          <w:sz w:val="28"/>
          <w:szCs w:val="28"/>
          <w:highlight w:val="none"/>
          <w:lang w:val="zh-CN"/>
        </w:rPr>
        <w:t>一、</w:t>
      </w:r>
      <w:r>
        <w:rPr>
          <w:rFonts w:hint="eastAsia" w:ascii="宋体" w:hAnsi="宋体" w:eastAsia="宋体" w:cs="宋体"/>
          <w:b/>
          <w:bCs/>
          <w:sz w:val="28"/>
          <w:szCs w:val="28"/>
          <w:highlight w:val="none"/>
        </w:rPr>
        <w:t>商务</w:t>
      </w:r>
      <w:r>
        <w:rPr>
          <w:rFonts w:hint="eastAsia" w:ascii="宋体" w:hAnsi="宋体" w:eastAsia="宋体" w:cs="宋体"/>
          <w:sz w:val="28"/>
          <w:szCs w:val="28"/>
          <w:highlight w:val="none"/>
        </w:rPr>
        <w:t>要求</w:t>
      </w:r>
      <w:r>
        <w:rPr>
          <w:rFonts w:hint="eastAsia" w:ascii="宋体" w:hAnsi="宋体" w:eastAsia="宋体" w:cs="宋体"/>
          <w:sz w:val="28"/>
          <w:szCs w:val="28"/>
          <w:highlight w:val="none"/>
          <w:lang w:eastAsia="zh-CN"/>
        </w:rPr>
        <w:t>偏离表</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7"/>
        <w:gridCol w:w="1718"/>
        <w:gridCol w:w="2521"/>
        <w:gridCol w:w="2395"/>
        <w:gridCol w:w="1018"/>
        <w:gridCol w:w="1181"/>
      </w:tblGrid>
      <w:tr w14:paraId="12551D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2EC8CC97">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1E2AEED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342CE7B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490D56C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6928A48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1CE2FAF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DD7AC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CC3B48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4FD34BBE">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35ABDE81">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1998D422">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27B0988C">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25537268">
            <w:pPr>
              <w:spacing w:line="560" w:lineRule="exact"/>
              <w:jc w:val="center"/>
              <w:rPr>
                <w:rFonts w:hint="eastAsia" w:ascii="宋体" w:hAnsi="宋体" w:eastAsia="宋体" w:cs="宋体"/>
                <w:sz w:val="24"/>
                <w:szCs w:val="24"/>
                <w:highlight w:val="none"/>
              </w:rPr>
            </w:pPr>
          </w:p>
        </w:tc>
      </w:tr>
      <w:tr w14:paraId="297E64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F8A159D">
            <w:pPr>
              <w:spacing w:line="560" w:lineRule="exact"/>
              <w:jc w:val="center"/>
              <w:rPr>
                <w:rFonts w:hint="eastAsia" w:ascii="宋体" w:hAnsi="宋体" w:eastAsia="宋体" w:cs="宋体"/>
                <w:sz w:val="24"/>
                <w:szCs w:val="24"/>
                <w:highlight w:val="none"/>
              </w:rPr>
            </w:pPr>
          </w:p>
        </w:tc>
        <w:tc>
          <w:tcPr>
            <w:tcW w:w="903" w:type="pct"/>
            <w:vAlign w:val="center"/>
          </w:tcPr>
          <w:p w14:paraId="3EA89B7F">
            <w:pPr>
              <w:spacing w:line="560" w:lineRule="exact"/>
              <w:jc w:val="center"/>
              <w:rPr>
                <w:rFonts w:hint="eastAsia" w:ascii="宋体" w:hAnsi="宋体" w:eastAsia="宋体" w:cs="宋体"/>
                <w:sz w:val="24"/>
                <w:szCs w:val="24"/>
                <w:highlight w:val="none"/>
              </w:rPr>
            </w:pPr>
          </w:p>
        </w:tc>
        <w:tc>
          <w:tcPr>
            <w:tcW w:w="1325" w:type="pct"/>
            <w:vAlign w:val="center"/>
          </w:tcPr>
          <w:p w14:paraId="63E46B01">
            <w:pPr>
              <w:spacing w:line="560" w:lineRule="exact"/>
              <w:jc w:val="center"/>
              <w:rPr>
                <w:rFonts w:hint="eastAsia" w:ascii="宋体" w:hAnsi="宋体" w:eastAsia="宋体" w:cs="宋体"/>
                <w:sz w:val="24"/>
                <w:szCs w:val="24"/>
                <w:highlight w:val="none"/>
              </w:rPr>
            </w:pPr>
          </w:p>
        </w:tc>
        <w:tc>
          <w:tcPr>
            <w:tcW w:w="1259" w:type="pct"/>
            <w:vAlign w:val="center"/>
          </w:tcPr>
          <w:p w14:paraId="107FBEBC">
            <w:pPr>
              <w:spacing w:line="560" w:lineRule="exact"/>
              <w:jc w:val="center"/>
              <w:rPr>
                <w:rFonts w:hint="eastAsia" w:ascii="宋体" w:hAnsi="宋体" w:eastAsia="宋体" w:cs="宋体"/>
                <w:sz w:val="24"/>
                <w:szCs w:val="24"/>
                <w:highlight w:val="none"/>
              </w:rPr>
            </w:pPr>
          </w:p>
        </w:tc>
        <w:tc>
          <w:tcPr>
            <w:tcW w:w="535" w:type="pct"/>
            <w:vAlign w:val="center"/>
          </w:tcPr>
          <w:p w14:paraId="59880339">
            <w:pPr>
              <w:spacing w:line="560" w:lineRule="exact"/>
              <w:jc w:val="center"/>
              <w:rPr>
                <w:rFonts w:hint="eastAsia" w:ascii="宋体" w:hAnsi="宋体" w:eastAsia="宋体" w:cs="宋体"/>
                <w:sz w:val="24"/>
                <w:szCs w:val="24"/>
                <w:highlight w:val="none"/>
              </w:rPr>
            </w:pPr>
          </w:p>
        </w:tc>
        <w:tc>
          <w:tcPr>
            <w:tcW w:w="620" w:type="pct"/>
            <w:vAlign w:val="center"/>
          </w:tcPr>
          <w:p w14:paraId="5CB5982A">
            <w:pPr>
              <w:spacing w:line="560" w:lineRule="exact"/>
              <w:jc w:val="center"/>
              <w:rPr>
                <w:rFonts w:hint="eastAsia" w:ascii="宋体" w:hAnsi="宋体" w:eastAsia="宋体" w:cs="宋体"/>
                <w:sz w:val="24"/>
                <w:szCs w:val="24"/>
                <w:highlight w:val="none"/>
              </w:rPr>
            </w:pPr>
          </w:p>
        </w:tc>
      </w:tr>
      <w:tr w14:paraId="62B3D9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9ECB88">
            <w:pPr>
              <w:spacing w:line="560" w:lineRule="exact"/>
              <w:jc w:val="center"/>
              <w:rPr>
                <w:rFonts w:hint="eastAsia" w:ascii="宋体" w:hAnsi="宋体" w:eastAsia="宋体" w:cs="宋体"/>
                <w:sz w:val="24"/>
                <w:szCs w:val="24"/>
                <w:highlight w:val="none"/>
              </w:rPr>
            </w:pPr>
          </w:p>
        </w:tc>
        <w:tc>
          <w:tcPr>
            <w:tcW w:w="903" w:type="pct"/>
            <w:vAlign w:val="center"/>
          </w:tcPr>
          <w:p w14:paraId="149AB9A8">
            <w:pPr>
              <w:spacing w:line="560" w:lineRule="exact"/>
              <w:jc w:val="center"/>
              <w:rPr>
                <w:rFonts w:hint="eastAsia" w:ascii="宋体" w:hAnsi="宋体" w:eastAsia="宋体" w:cs="宋体"/>
                <w:sz w:val="24"/>
                <w:szCs w:val="24"/>
                <w:highlight w:val="none"/>
              </w:rPr>
            </w:pPr>
          </w:p>
        </w:tc>
        <w:tc>
          <w:tcPr>
            <w:tcW w:w="1325" w:type="pct"/>
            <w:vAlign w:val="center"/>
          </w:tcPr>
          <w:p w14:paraId="29897EB1">
            <w:pPr>
              <w:spacing w:line="560" w:lineRule="exact"/>
              <w:jc w:val="center"/>
              <w:rPr>
                <w:rFonts w:hint="eastAsia" w:ascii="宋体" w:hAnsi="宋体" w:eastAsia="宋体" w:cs="宋体"/>
                <w:sz w:val="24"/>
                <w:szCs w:val="24"/>
                <w:highlight w:val="none"/>
              </w:rPr>
            </w:pPr>
          </w:p>
        </w:tc>
        <w:tc>
          <w:tcPr>
            <w:tcW w:w="1259" w:type="pct"/>
            <w:vAlign w:val="center"/>
          </w:tcPr>
          <w:p w14:paraId="24417D97">
            <w:pPr>
              <w:spacing w:line="560" w:lineRule="exact"/>
              <w:jc w:val="center"/>
              <w:rPr>
                <w:rFonts w:hint="eastAsia" w:ascii="宋体" w:hAnsi="宋体" w:eastAsia="宋体" w:cs="宋体"/>
                <w:sz w:val="24"/>
                <w:szCs w:val="24"/>
                <w:highlight w:val="none"/>
              </w:rPr>
            </w:pPr>
          </w:p>
        </w:tc>
        <w:tc>
          <w:tcPr>
            <w:tcW w:w="535" w:type="pct"/>
            <w:vAlign w:val="center"/>
          </w:tcPr>
          <w:p w14:paraId="5F969C93">
            <w:pPr>
              <w:spacing w:line="560" w:lineRule="exact"/>
              <w:jc w:val="center"/>
              <w:rPr>
                <w:rFonts w:hint="eastAsia" w:ascii="宋体" w:hAnsi="宋体" w:eastAsia="宋体" w:cs="宋体"/>
                <w:sz w:val="24"/>
                <w:szCs w:val="24"/>
                <w:highlight w:val="none"/>
              </w:rPr>
            </w:pPr>
          </w:p>
        </w:tc>
        <w:tc>
          <w:tcPr>
            <w:tcW w:w="620" w:type="pct"/>
            <w:vAlign w:val="center"/>
          </w:tcPr>
          <w:p w14:paraId="6C220705">
            <w:pPr>
              <w:spacing w:line="560" w:lineRule="exact"/>
              <w:jc w:val="center"/>
              <w:rPr>
                <w:rFonts w:hint="eastAsia" w:ascii="宋体" w:hAnsi="宋体" w:eastAsia="宋体" w:cs="宋体"/>
                <w:sz w:val="24"/>
                <w:szCs w:val="24"/>
                <w:highlight w:val="none"/>
              </w:rPr>
            </w:pPr>
          </w:p>
        </w:tc>
      </w:tr>
      <w:tr w14:paraId="67C4C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68D3C63">
            <w:pPr>
              <w:spacing w:line="560" w:lineRule="exact"/>
              <w:jc w:val="center"/>
              <w:rPr>
                <w:rFonts w:hint="eastAsia" w:ascii="宋体" w:hAnsi="宋体" w:eastAsia="宋体" w:cs="宋体"/>
                <w:sz w:val="24"/>
                <w:szCs w:val="24"/>
                <w:highlight w:val="none"/>
              </w:rPr>
            </w:pPr>
          </w:p>
        </w:tc>
        <w:tc>
          <w:tcPr>
            <w:tcW w:w="903" w:type="pct"/>
            <w:vAlign w:val="center"/>
          </w:tcPr>
          <w:p w14:paraId="7616DC44">
            <w:pPr>
              <w:spacing w:line="560" w:lineRule="exact"/>
              <w:jc w:val="center"/>
              <w:rPr>
                <w:rFonts w:hint="eastAsia" w:ascii="宋体" w:hAnsi="宋体" w:eastAsia="宋体" w:cs="宋体"/>
                <w:sz w:val="24"/>
                <w:szCs w:val="24"/>
                <w:highlight w:val="none"/>
              </w:rPr>
            </w:pPr>
          </w:p>
        </w:tc>
        <w:tc>
          <w:tcPr>
            <w:tcW w:w="1325" w:type="pct"/>
            <w:vAlign w:val="center"/>
          </w:tcPr>
          <w:p w14:paraId="65951588">
            <w:pPr>
              <w:spacing w:line="560" w:lineRule="exact"/>
              <w:jc w:val="center"/>
              <w:rPr>
                <w:rFonts w:hint="eastAsia" w:ascii="宋体" w:hAnsi="宋体" w:eastAsia="宋体" w:cs="宋体"/>
                <w:sz w:val="24"/>
                <w:szCs w:val="24"/>
                <w:highlight w:val="none"/>
              </w:rPr>
            </w:pPr>
          </w:p>
        </w:tc>
        <w:tc>
          <w:tcPr>
            <w:tcW w:w="1259" w:type="pct"/>
            <w:vAlign w:val="center"/>
          </w:tcPr>
          <w:p w14:paraId="3D9085E5">
            <w:pPr>
              <w:spacing w:line="560" w:lineRule="exact"/>
              <w:jc w:val="center"/>
              <w:rPr>
                <w:rFonts w:hint="eastAsia" w:ascii="宋体" w:hAnsi="宋体" w:eastAsia="宋体" w:cs="宋体"/>
                <w:sz w:val="24"/>
                <w:szCs w:val="24"/>
                <w:highlight w:val="none"/>
              </w:rPr>
            </w:pPr>
          </w:p>
        </w:tc>
        <w:tc>
          <w:tcPr>
            <w:tcW w:w="535" w:type="pct"/>
            <w:vAlign w:val="center"/>
          </w:tcPr>
          <w:p w14:paraId="37731864">
            <w:pPr>
              <w:spacing w:line="560" w:lineRule="exact"/>
              <w:jc w:val="center"/>
              <w:rPr>
                <w:rFonts w:hint="eastAsia" w:ascii="宋体" w:hAnsi="宋体" w:eastAsia="宋体" w:cs="宋体"/>
                <w:sz w:val="24"/>
                <w:szCs w:val="24"/>
                <w:highlight w:val="none"/>
              </w:rPr>
            </w:pPr>
          </w:p>
        </w:tc>
        <w:tc>
          <w:tcPr>
            <w:tcW w:w="620" w:type="pct"/>
            <w:vAlign w:val="center"/>
          </w:tcPr>
          <w:p w14:paraId="0838BC83">
            <w:pPr>
              <w:spacing w:line="560" w:lineRule="exact"/>
              <w:jc w:val="center"/>
              <w:rPr>
                <w:rFonts w:hint="eastAsia" w:ascii="宋体" w:hAnsi="宋体" w:eastAsia="宋体" w:cs="宋体"/>
                <w:sz w:val="24"/>
                <w:szCs w:val="24"/>
                <w:highlight w:val="none"/>
              </w:rPr>
            </w:pPr>
          </w:p>
        </w:tc>
      </w:tr>
      <w:tr w14:paraId="75DAD4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2808D1F">
            <w:pPr>
              <w:spacing w:line="560" w:lineRule="exact"/>
              <w:jc w:val="center"/>
              <w:rPr>
                <w:rFonts w:hint="eastAsia" w:ascii="宋体" w:hAnsi="宋体" w:eastAsia="宋体" w:cs="宋体"/>
                <w:sz w:val="24"/>
                <w:szCs w:val="24"/>
                <w:highlight w:val="none"/>
              </w:rPr>
            </w:pPr>
          </w:p>
        </w:tc>
        <w:tc>
          <w:tcPr>
            <w:tcW w:w="903" w:type="pct"/>
            <w:vAlign w:val="center"/>
          </w:tcPr>
          <w:p w14:paraId="0232A3A0">
            <w:pPr>
              <w:spacing w:line="560" w:lineRule="exact"/>
              <w:jc w:val="center"/>
              <w:rPr>
                <w:rFonts w:hint="eastAsia" w:ascii="宋体" w:hAnsi="宋体" w:eastAsia="宋体" w:cs="宋体"/>
                <w:sz w:val="24"/>
                <w:szCs w:val="24"/>
                <w:highlight w:val="none"/>
              </w:rPr>
            </w:pPr>
          </w:p>
        </w:tc>
        <w:tc>
          <w:tcPr>
            <w:tcW w:w="1325" w:type="pct"/>
            <w:vAlign w:val="center"/>
          </w:tcPr>
          <w:p w14:paraId="582824FA">
            <w:pPr>
              <w:spacing w:line="560" w:lineRule="exact"/>
              <w:jc w:val="center"/>
              <w:rPr>
                <w:rFonts w:hint="eastAsia" w:ascii="宋体" w:hAnsi="宋体" w:eastAsia="宋体" w:cs="宋体"/>
                <w:sz w:val="24"/>
                <w:szCs w:val="24"/>
                <w:highlight w:val="none"/>
              </w:rPr>
            </w:pPr>
          </w:p>
        </w:tc>
        <w:tc>
          <w:tcPr>
            <w:tcW w:w="1259" w:type="pct"/>
            <w:vAlign w:val="center"/>
          </w:tcPr>
          <w:p w14:paraId="608BB9CA">
            <w:pPr>
              <w:spacing w:line="560" w:lineRule="exact"/>
              <w:jc w:val="center"/>
              <w:rPr>
                <w:rFonts w:hint="eastAsia" w:ascii="宋体" w:hAnsi="宋体" w:eastAsia="宋体" w:cs="宋体"/>
                <w:sz w:val="24"/>
                <w:szCs w:val="24"/>
                <w:highlight w:val="none"/>
              </w:rPr>
            </w:pPr>
          </w:p>
        </w:tc>
        <w:tc>
          <w:tcPr>
            <w:tcW w:w="535" w:type="pct"/>
            <w:vAlign w:val="center"/>
          </w:tcPr>
          <w:p w14:paraId="43ED1FA5">
            <w:pPr>
              <w:spacing w:line="560" w:lineRule="exact"/>
              <w:jc w:val="center"/>
              <w:rPr>
                <w:rFonts w:hint="eastAsia" w:ascii="宋体" w:hAnsi="宋体" w:eastAsia="宋体" w:cs="宋体"/>
                <w:sz w:val="24"/>
                <w:szCs w:val="24"/>
                <w:highlight w:val="none"/>
              </w:rPr>
            </w:pPr>
          </w:p>
        </w:tc>
        <w:tc>
          <w:tcPr>
            <w:tcW w:w="620" w:type="pct"/>
            <w:vAlign w:val="center"/>
          </w:tcPr>
          <w:p w14:paraId="093D46F6">
            <w:pPr>
              <w:spacing w:line="560" w:lineRule="exact"/>
              <w:jc w:val="center"/>
              <w:rPr>
                <w:rFonts w:hint="eastAsia" w:ascii="宋体" w:hAnsi="宋体" w:eastAsia="宋体" w:cs="宋体"/>
                <w:sz w:val="24"/>
                <w:szCs w:val="24"/>
                <w:highlight w:val="none"/>
              </w:rPr>
            </w:pPr>
          </w:p>
        </w:tc>
      </w:tr>
      <w:tr w14:paraId="361538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58E88C9">
            <w:pPr>
              <w:spacing w:line="560" w:lineRule="exact"/>
              <w:jc w:val="center"/>
              <w:rPr>
                <w:rFonts w:hint="eastAsia" w:ascii="宋体" w:hAnsi="宋体" w:eastAsia="宋体" w:cs="宋体"/>
                <w:sz w:val="24"/>
                <w:szCs w:val="24"/>
                <w:highlight w:val="none"/>
              </w:rPr>
            </w:pPr>
          </w:p>
        </w:tc>
        <w:tc>
          <w:tcPr>
            <w:tcW w:w="903" w:type="pct"/>
            <w:vAlign w:val="center"/>
          </w:tcPr>
          <w:p w14:paraId="1B2A4A94">
            <w:pPr>
              <w:spacing w:line="560" w:lineRule="exact"/>
              <w:jc w:val="center"/>
              <w:rPr>
                <w:rFonts w:hint="eastAsia" w:ascii="宋体" w:hAnsi="宋体" w:eastAsia="宋体" w:cs="宋体"/>
                <w:sz w:val="24"/>
                <w:szCs w:val="24"/>
                <w:highlight w:val="none"/>
              </w:rPr>
            </w:pPr>
          </w:p>
        </w:tc>
        <w:tc>
          <w:tcPr>
            <w:tcW w:w="1325" w:type="pct"/>
            <w:vAlign w:val="center"/>
          </w:tcPr>
          <w:p w14:paraId="5FD66B8E">
            <w:pPr>
              <w:spacing w:line="560" w:lineRule="exact"/>
              <w:jc w:val="center"/>
              <w:rPr>
                <w:rFonts w:hint="eastAsia" w:ascii="宋体" w:hAnsi="宋体" w:eastAsia="宋体" w:cs="宋体"/>
                <w:sz w:val="24"/>
                <w:szCs w:val="24"/>
                <w:highlight w:val="none"/>
              </w:rPr>
            </w:pPr>
          </w:p>
        </w:tc>
        <w:tc>
          <w:tcPr>
            <w:tcW w:w="1259" w:type="pct"/>
            <w:vAlign w:val="center"/>
          </w:tcPr>
          <w:p w14:paraId="7FE40F91">
            <w:pPr>
              <w:spacing w:line="560" w:lineRule="exact"/>
              <w:jc w:val="center"/>
              <w:rPr>
                <w:rFonts w:hint="eastAsia" w:ascii="宋体" w:hAnsi="宋体" w:eastAsia="宋体" w:cs="宋体"/>
                <w:sz w:val="24"/>
                <w:szCs w:val="24"/>
                <w:highlight w:val="none"/>
              </w:rPr>
            </w:pPr>
          </w:p>
        </w:tc>
        <w:tc>
          <w:tcPr>
            <w:tcW w:w="535" w:type="pct"/>
            <w:vAlign w:val="center"/>
          </w:tcPr>
          <w:p w14:paraId="08F84483">
            <w:pPr>
              <w:spacing w:line="560" w:lineRule="exact"/>
              <w:jc w:val="center"/>
              <w:rPr>
                <w:rFonts w:hint="eastAsia" w:ascii="宋体" w:hAnsi="宋体" w:eastAsia="宋体" w:cs="宋体"/>
                <w:sz w:val="24"/>
                <w:szCs w:val="24"/>
                <w:highlight w:val="none"/>
              </w:rPr>
            </w:pPr>
          </w:p>
        </w:tc>
        <w:tc>
          <w:tcPr>
            <w:tcW w:w="620" w:type="pct"/>
            <w:vAlign w:val="center"/>
          </w:tcPr>
          <w:p w14:paraId="5FB1612A">
            <w:pPr>
              <w:spacing w:line="560" w:lineRule="exact"/>
              <w:jc w:val="center"/>
              <w:rPr>
                <w:rFonts w:hint="eastAsia" w:ascii="宋体" w:hAnsi="宋体" w:eastAsia="宋体" w:cs="宋体"/>
                <w:sz w:val="24"/>
                <w:szCs w:val="24"/>
                <w:highlight w:val="none"/>
              </w:rPr>
            </w:pPr>
          </w:p>
        </w:tc>
      </w:tr>
      <w:tr w14:paraId="00BE0A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27D484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1ADB150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1．对第</w:t>
            </w:r>
            <w:r>
              <w:rPr>
                <w:rFonts w:hint="eastAsia" w:ascii="宋体" w:hAnsi="宋体" w:eastAsia="宋体" w:cs="宋体"/>
                <w:sz w:val="24"/>
                <w:szCs w:val="24"/>
                <w:highlight w:val="none"/>
                <w:lang w:eastAsia="zh-CN"/>
              </w:rPr>
              <w:t>四</w:t>
            </w:r>
            <w:r>
              <w:rPr>
                <w:rFonts w:hint="eastAsia" w:ascii="宋体" w:hAnsi="宋体" w:eastAsia="宋体" w:cs="宋体"/>
                <w:sz w:val="24"/>
                <w:szCs w:val="24"/>
                <w:highlight w:val="none"/>
              </w:rPr>
              <w:t>章中的商务要求做出响应。</w:t>
            </w:r>
          </w:p>
          <w:p w14:paraId="0F62F9A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0EB395F2">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p>
    <w:p w14:paraId="2A8A6D6C">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注：1.供应商须完整填写响应表，如果未完整填写本表的各项内容则视作供应商已经对招标文件相关要求和内容完全理解并同意，其报价为在此基础上的完全价格。</w:t>
      </w:r>
    </w:p>
    <w:p w14:paraId="56296E1F">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234DD2C">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CD1821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6AF94C9">
      <w:pPr>
        <w:autoSpaceDE w:val="0"/>
        <w:autoSpaceDN w:val="0"/>
        <w:adjustRightInd w:val="0"/>
        <w:spacing w:line="360" w:lineRule="auto"/>
        <w:jc w:val="both"/>
        <w:outlineLvl w:val="9"/>
        <w:rPr>
          <w:rFonts w:hint="eastAsia" w:ascii="宋体" w:hAnsi="宋体" w:cs="宋体"/>
          <w:b/>
          <w:sz w:val="24"/>
          <w:szCs w:val="24"/>
          <w:highlight w:val="none"/>
        </w:rPr>
      </w:pPr>
    </w:p>
    <w:p w14:paraId="40C4FE52">
      <w:pPr>
        <w:autoSpaceDE w:val="0"/>
        <w:autoSpaceDN w:val="0"/>
        <w:adjustRightInd w:val="0"/>
        <w:spacing w:line="360" w:lineRule="auto"/>
        <w:jc w:val="center"/>
        <w:outlineLvl w:val="9"/>
        <w:rPr>
          <w:rFonts w:hint="eastAsia" w:ascii="宋体" w:hAnsi="宋体" w:cs="宋体"/>
          <w:b/>
          <w:sz w:val="24"/>
          <w:szCs w:val="24"/>
          <w:highlight w:val="none"/>
        </w:rPr>
      </w:pPr>
      <w:r>
        <w:rPr>
          <w:rFonts w:hint="eastAsia" w:ascii="宋体" w:hAnsi="宋体" w:cs="宋体"/>
          <w:b/>
          <w:sz w:val="24"/>
          <w:szCs w:val="24"/>
          <w:highlight w:val="none"/>
        </w:rPr>
        <w:br w:type="page"/>
      </w:r>
      <w:bookmarkStart w:id="35" w:name="_Toc17988"/>
    </w:p>
    <w:p w14:paraId="6F77C1DA">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eastAsia="zh-CN"/>
        </w:rPr>
      </w:pPr>
      <w:r>
        <w:rPr>
          <w:rFonts w:hint="eastAsia" w:ascii="宋体" w:hAnsi="宋体" w:eastAsia="宋体" w:cs="宋体"/>
          <w:b/>
          <w:bCs/>
          <w:sz w:val="28"/>
          <w:szCs w:val="28"/>
          <w:highlight w:val="none"/>
          <w:lang w:val="zh-CN" w:eastAsia="zh-CN"/>
        </w:rPr>
        <w:t>二、投标供应商承诺书</w:t>
      </w:r>
    </w:p>
    <w:p w14:paraId="0B971223">
      <w:pPr>
        <w:autoSpaceDE w:val="0"/>
        <w:autoSpaceDN w:val="0"/>
        <w:adjustRightInd w:val="0"/>
        <w:spacing w:line="360" w:lineRule="auto"/>
        <w:rPr>
          <w:rFonts w:ascii="宋体" w:hAnsi="宋体"/>
          <w:sz w:val="24"/>
          <w:szCs w:val="24"/>
          <w:highlight w:val="none"/>
        </w:rPr>
      </w:pPr>
    </w:p>
    <w:p w14:paraId="1F85A10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宋体" w:hAnsi="宋体"/>
          <w:b/>
          <w:sz w:val="24"/>
          <w:szCs w:val="24"/>
          <w:highlight w:val="none"/>
        </w:rPr>
      </w:pPr>
      <w:r>
        <w:rPr>
          <w:rFonts w:hint="eastAsia" w:ascii="宋体" w:hAnsi="宋体"/>
          <w:sz w:val="24"/>
          <w:szCs w:val="24"/>
          <w:highlight w:val="none"/>
          <w:lang w:eastAsia="zh-CN"/>
        </w:rPr>
        <w:t>华晟国际项目管理有限公司</w:t>
      </w:r>
      <w:r>
        <w:rPr>
          <w:rFonts w:ascii="宋体" w:hAnsi="宋体"/>
          <w:sz w:val="24"/>
          <w:szCs w:val="24"/>
          <w:highlight w:val="none"/>
        </w:rPr>
        <w:t>：</w:t>
      </w:r>
    </w:p>
    <w:p w14:paraId="4892E0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u w:val="single"/>
        </w:rPr>
      </w:pPr>
      <w:r>
        <w:rPr>
          <w:rFonts w:hint="eastAsia" w:ascii="宋体" w:hAnsi="宋体"/>
          <w:sz w:val="24"/>
          <w:szCs w:val="24"/>
          <w:highlight w:val="none"/>
        </w:rPr>
        <w:t>作为</w:t>
      </w:r>
      <w:r>
        <w:rPr>
          <w:rFonts w:ascii="宋体" w:hAnsi="宋体"/>
          <w:sz w:val="24"/>
          <w:szCs w:val="24"/>
          <w:highlight w:val="none"/>
        </w:rPr>
        <w:t>参加贵单位组织的</w:t>
      </w:r>
      <w:r>
        <w:rPr>
          <w:rFonts w:hint="eastAsia" w:ascii="宋体" w:hAnsi="宋体"/>
          <w:sz w:val="24"/>
          <w:szCs w:val="24"/>
          <w:highlight w:val="none"/>
          <w:lang w:val="en-US" w:eastAsia="zh-CN"/>
        </w:rPr>
        <w:t xml:space="preserve"> </w:t>
      </w:r>
      <w:r>
        <w:rPr>
          <w:rFonts w:hint="eastAsia" w:ascii="宋体" w:hAnsi="宋体"/>
          <w:sz w:val="24"/>
          <w:szCs w:val="24"/>
          <w:highlight w:val="none"/>
          <w:u w:val="single"/>
          <w:lang w:val="en-US" w:eastAsia="zh-CN"/>
        </w:rPr>
        <w:t xml:space="preserve">     （项目名称）</w:t>
      </w:r>
      <w:r>
        <w:rPr>
          <w:rFonts w:hint="eastAsia" w:ascii="宋体" w:hAnsi="宋体"/>
          <w:b/>
          <w:sz w:val="24"/>
          <w:szCs w:val="24"/>
          <w:highlight w:val="none"/>
          <w:u w:val="single"/>
        </w:rPr>
        <w:t xml:space="preserve"> </w:t>
      </w:r>
      <w:r>
        <w:rPr>
          <w:rFonts w:ascii="宋体" w:hAnsi="宋体"/>
          <w:sz w:val="24"/>
          <w:szCs w:val="24"/>
          <w:highlight w:val="none"/>
        </w:rPr>
        <w:t>的投标供应商，本公司郑重承诺：</w:t>
      </w:r>
    </w:p>
    <w:p w14:paraId="7F9B17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1、在参加本项目投标之前不存在被依法禁止经营行为、财产被接管或冻结的情况，如有隐瞒实情，愿承担一切责任及后果。</w:t>
      </w:r>
    </w:p>
    <w:p w14:paraId="21C67A5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2、近三年受到有关行政主管部门的行政处理、不良行为记录为</w:t>
      </w:r>
      <w:r>
        <w:rPr>
          <w:rFonts w:ascii="宋体" w:hAnsi="宋体"/>
          <w:sz w:val="24"/>
          <w:szCs w:val="24"/>
          <w:highlight w:val="none"/>
          <w:u w:val="single"/>
        </w:rPr>
        <w:t xml:space="preserve">    </w:t>
      </w:r>
      <w:r>
        <w:rPr>
          <w:rFonts w:ascii="宋体" w:hAnsi="宋体"/>
          <w:sz w:val="24"/>
          <w:szCs w:val="24"/>
          <w:highlight w:val="none"/>
        </w:rPr>
        <w:t>次（没有填零），如有隐瞒实情，愿承担一切责任及后果。</w:t>
      </w:r>
    </w:p>
    <w:p w14:paraId="0BB255D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3、参加本次投标提交的所有证明文件及业绩证明文件是真实的、有效的，如有隐瞒实情，愿承担一切责任及后果。</w:t>
      </w:r>
    </w:p>
    <w:p w14:paraId="5DA224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p>
    <w:p w14:paraId="4DF95A84">
      <w:pPr>
        <w:autoSpaceDE w:val="0"/>
        <w:autoSpaceDN w:val="0"/>
        <w:adjustRightInd w:val="0"/>
        <w:spacing w:line="360" w:lineRule="auto"/>
        <w:rPr>
          <w:rFonts w:ascii="宋体" w:hAnsi="宋体"/>
          <w:sz w:val="28"/>
          <w:szCs w:val="28"/>
          <w:highlight w:val="none"/>
        </w:rPr>
      </w:pPr>
    </w:p>
    <w:p w14:paraId="140C4D97">
      <w:pPr>
        <w:autoSpaceDE w:val="0"/>
        <w:autoSpaceDN w:val="0"/>
        <w:adjustRightInd w:val="0"/>
        <w:spacing w:line="360" w:lineRule="auto"/>
        <w:jc w:val="center"/>
        <w:rPr>
          <w:rFonts w:ascii="宋体" w:hAnsi="宋体"/>
          <w:b/>
          <w:sz w:val="28"/>
          <w:szCs w:val="28"/>
          <w:highlight w:val="none"/>
        </w:rPr>
      </w:pPr>
    </w:p>
    <w:p w14:paraId="559D45DB">
      <w:pPr>
        <w:adjustRightInd w:val="0"/>
        <w:snapToGrid w:val="0"/>
        <w:spacing w:line="480" w:lineRule="auto"/>
        <w:jc w:val="right"/>
        <w:rPr>
          <w:rFonts w:ascii="宋体" w:hAnsi="宋体"/>
          <w:sz w:val="24"/>
          <w:szCs w:val="24"/>
          <w:highlight w:val="none"/>
        </w:rPr>
      </w:pPr>
      <w:r>
        <w:rPr>
          <w:rFonts w:ascii="宋体" w:hAnsi="宋体"/>
          <w:sz w:val="24"/>
          <w:szCs w:val="24"/>
          <w:highlight w:val="none"/>
        </w:rPr>
        <w:t>投标供应商（公章）：</w:t>
      </w:r>
      <w:r>
        <w:rPr>
          <w:rFonts w:hint="eastAsia" w:ascii="宋体" w:hAnsi="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ascii="宋体" w:hAnsi="宋体"/>
          <w:sz w:val="24"/>
          <w:szCs w:val="24"/>
          <w:highlight w:val="none"/>
        </w:rPr>
        <w:t xml:space="preserve">      </w:t>
      </w:r>
    </w:p>
    <w:p w14:paraId="336A9CBD">
      <w:pPr>
        <w:adjustRightInd w:val="0"/>
        <w:snapToGrid w:val="0"/>
        <w:spacing w:line="480" w:lineRule="auto"/>
        <w:jc w:val="right"/>
        <w:rPr>
          <w:rFonts w:hint="default" w:ascii="宋体" w:hAnsi="宋体" w:eastAsia="宋体"/>
          <w:sz w:val="24"/>
          <w:szCs w:val="24"/>
          <w:highlight w:val="none"/>
          <w:lang w:val="en-US" w:eastAsia="zh-CN"/>
        </w:rPr>
      </w:pPr>
      <w:r>
        <w:rPr>
          <w:rFonts w:ascii="宋体" w:hAnsi="宋体"/>
          <w:sz w:val="24"/>
          <w:szCs w:val="24"/>
          <w:highlight w:val="none"/>
        </w:rPr>
        <w:t xml:space="preserve"> 法定代表人或授权代表（签字或盖章）</w:t>
      </w:r>
      <w:r>
        <w:rPr>
          <w:rFonts w:hint="eastAsia" w:ascii="宋体" w:hAnsi="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p>
    <w:p w14:paraId="73AC4B60">
      <w:pPr>
        <w:autoSpaceDE w:val="0"/>
        <w:autoSpaceDN w:val="0"/>
        <w:adjustRightInd w:val="0"/>
        <w:spacing w:line="480" w:lineRule="auto"/>
        <w:ind w:firstLine="240" w:firstLineChars="100"/>
        <w:jc w:val="right"/>
        <w:rPr>
          <w:rFonts w:ascii="宋体" w:hAnsi="宋体"/>
          <w:b/>
          <w:bCs/>
          <w:sz w:val="24"/>
          <w:szCs w:val="24"/>
          <w:highlight w:val="none"/>
          <w:lang w:val="zh-CN"/>
        </w:rPr>
      </w:pP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ascii="宋体" w:hAnsi="宋体"/>
          <w:sz w:val="24"/>
          <w:szCs w:val="24"/>
          <w:highlight w:val="none"/>
        </w:rPr>
        <w:t>年</w:t>
      </w:r>
      <w:r>
        <w:rPr>
          <w:rFonts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ascii="宋体" w:hAnsi="宋体"/>
          <w:sz w:val="24"/>
          <w:szCs w:val="24"/>
          <w:highlight w:val="none"/>
        </w:rPr>
        <w:t>月</w:t>
      </w:r>
      <w:r>
        <w:rPr>
          <w:rFonts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ascii="宋体" w:hAnsi="宋体"/>
          <w:sz w:val="24"/>
          <w:szCs w:val="24"/>
          <w:highlight w:val="none"/>
        </w:rPr>
        <w:t>日</w:t>
      </w:r>
    </w:p>
    <w:p w14:paraId="548F3CE5">
      <w:pPr>
        <w:autoSpaceDE w:val="0"/>
        <w:autoSpaceDN w:val="0"/>
        <w:adjustRightInd w:val="0"/>
        <w:spacing w:line="288" w:lineRule="auto"/>
        <w:jc w:val="center"/>
        <w:rPr>
          <w:rFonts w:ascii="宋体" w:hAnsi="宋体"/>
          <w:b/>
          <w:bCs/>
          <w:sz w:val="44"/>
          <w:szCs w:val="44"/>
          <w:highlight w:val="none"/>
          <w:lang w:val="zh-CN"/>
        </w:rPr>
      </w:pPr>
    </w:p>
    <w:p w14:paraId="4529F3F4">
      <w:pPr>
        <w:autoSpaceDE w:val="0"/>
        <w:autoSpaceDN w:val="0"/>
        <w:adjustRightInd w:val="0"/>
        <w:spacing w:line="288" w:lineRule="auto"/>
        <w:jc w:val="center"/>
        <w:rPr>
          <w:rFonts w:ascii="宋体" w:hAnsi="宋体"/>
          <w:b/>
          <w:bCs/>
          <w:sz w:val="44"/>
          <w:szCs w:val="44"/>
          <w:highlight w:val="none"/>
          <w:lang w:val="zh-CN"/>
        </w:rPr>
      </w:pPr>
    </w:p>
    <w:p w14:paraId="597A86FF">
      <w:pPr>
        <w:rPr>
          <w:rFonts w:hint="eastAsia"/>
          <w:highlight w:val="none"/>
        </w:rPr>
      </w:pPr>
      <w:r>
        <w:rPr>
          <w:rFonts w:ascii="宋体" w:hAnsi="宋体"/>
          <w:b/>
          <w:bCs/>
          <w:sz w:val="32"/>
          <w:szCs w:val="32"/>
          <w:highlight w:val="none"/>
          <w:lang w:val="zh-CN"/>
        </w:rPr>
        <w:br w:type="page"/>
      </w:r>
    </w:p>
    <w:p w14:paraId="3914F596">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eastAsia="zh-CN"/>
        </w:rPr>
      </w:pPr>
      <w:r>
        <w:rPr>
          <w:rFonts w:hint="eastAsia" w:ascii="宋体" w:hAnsi="宋体" w:eastAsia="宋体" w:cs="宋体"/>
          <w:b/>
          <w:bCs/>
          <w:sz w:val="28"/>
          <w:szCs w:val="28"/>
          <w:highlight w:val="none"/>
          <w:lang w:val="zh-CN" w:eastAsia="zh-CN"/>
        </w:rPr>
        <w:t>三、投标方案说明</w:t>
      </w:r>
      <w:bookmarkEnd w:id="35"/>
    </w:p>
    <w:p w14:paraId="76A74843">
      <w:pPr>
        <w:spacing w:line="360" w:lineRule="auto"/>
        <w:rPr>
          <w:rFonts w:ascii="宋体" w:hAnsi="宋体"/>
          <w:bCs/>
          <w:sz w:val="24"/>
          <w:szCs w:val="24"/>
          <w:highlight w:val="none"/>
        </w:rPr>
      </w:pPr>
      <w:r>
        <w:rPr>
          <w:rFonts w:hint="eastAsia" w:ascii="宋体" w:hAnsi="宋体"/>
          <w:bCs/>
          <w:sz w:val="24"/>
          <w:szCs w:val="24"/>
          <w:highlight w:val="none"/>
        </w:rPr>
        <w:t>包括不局限于：</w:t>
      </w:r>
    </w:p>
    <w:p w14:paraId="7FE6FCF2">
      <w:pPr>
        <w:spacing w:line="360" w:lineRule="auto"/>
        <w:rPr>
          <w:rFonts w:hint="eastAsia" w:ascii="宋体" w:hAnsi="宋体" w:eastAsiaTheme="minorEastAsia"/>
          <w:bCs/>
          <w:color w:val="auto"/>
          <w:sz w:val="24"/>
          <w:szCs w:val="24"/>
          <w:highlight w:val="none"/>
          <w:lang w:eastAsia="zh-CN"/>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w:t>
      </w:r>
      <w:r>
        <w:rPr>
          <w:rFonts w:hint="eastAsia" w:ascii="宋体" w:hAnsi="宋体"/>
          <w:bCs/>
          <w:color w:val="auto"/>
          <w:sz w:val="24"/>
          <w:szCs w:val="24"/>
          <w:highlight w:val="none"/>
          <w:lang w:eastAsia="zh-CN"/>
        </w:rPr>
        <w:t>技术</w:t>
      </w:r>
      <w:r>
        <w:rPr>
          <w:rFonts w:hint="eastAsia" w:ascii="宋体" w:hAnsi="宋体"/>
          <w:bCs/>
          <w:color w:val="auto"/>
          <w:sz w:val="24"/>
          <w:szCs w:val="24"/>
          <w:highlight w:val="none"/>
        </w:rPr>
        <w:t>方案响应</w:t>
      </w:r>
      <w:r>
        <w:rPr>
          <w:rFonts w:hint="eastAsia" w:ascii="宋体" w:hAnsi="宋体"/>
          <w:bCs/>
          <w:color w:val="auto"/>
          <w:sz w:val="24"/>
          <w:szCs w:val="24"/>
          <w:highlight w:val="none"/>
          <w:lang w:eastAsia="zh-CN"/>
        </w:rPr>
        <w:t>；</w:t>
      </w:r>
    </w:p>
    <w:p w14:paraId="2C3C67EC">
      <w:pPr>
        <w:spacing w:line="360" w:lineRule="auto"/>
        <w:rPr>
          <w:rFonts w:ascii="宋体" w:hAnsi="宋体"/>
          <w:bCs/>
          <w:sz w:val="24"/>
          <w:szCs w:val="24"/>
          <w:highlight w:val="none"/>
        </w:rPr>
      </w:pPr>
      <w:r>
        <w:rPr>
          <w:rFonts w:hint="eastAsia" w:ascii="宋体" w:hAnsi="宋体"/>
          <w:bCs/>
          <w:sz w:val="24"/>
          <w:szCs w:val="24"/>
          <w:highlight w:val="none"/>
        </w:rPr>
        <w:t>2</w:t>
      </w:r>
      <w:r>
        <w:rPr>
          <w:rFonts w:hint="eastAsia" w:ascii="宋体" w:hAnsi="宋体"/>
          <w:bCs/>
          <w:sz w:val="24"/>
          <w:szCs w:val="24"/>
          <w:highlight w:val="none"/>
          <w:lang w:val="en-US" w:eastAsia="zh-CN"/>
        </w:rPr>
        <w:t>.</w:t>
      </w:r>
      <w:r>
        <w:rPr>
          <w:rFonts w:hint="eastAsia" w:ascii="宋体" w:hAnsi="宋体"/>
          <w:bCs/>
          <w:sz w:val="24"/>
          <w:szCs w:val="24"/>
          <w:highlight w:val="none"/>
        </w:rPr>
        <w:t>人员及设备配备情况；</w:t>
      </w:r>
    </w:p>
    <w:p w14:paraId="2E77FB23">
      <w:pPr>
        <w:spacing w:line="360" w:lineRule="auto"/>
        <w:rPr>
          <w:rFonts w:ascii="宋体" w:hAnsi="宋体"/>
          <w:bCs/>
          <w:sz w:val="24"/>
          <w:szCs w:val="24"/>
          <w:highlight w:val="none"/>
        </w:rPr>
      </w:pPr>
      <w:r>
        <w:rPr>
          <w:rFonts w:hint="eastAsia" w:ascii="宋体" w:hAnsi="宋体"/>
          <w:bCs/>
          <w:sz w:val="24"/>
          <w:szCs w:val="24"/>
          <w:highlight w:val="none"/>
        </w:rPr>
        <w:t>3</w:t>
      </w:r>
      <w:r>
        <w:rPr>
          <w:rFonts w:hint="eastAsia" w:ascii="宋体" w:hAnsi="宋体"/>
          <w:bCs/>
          <w:sz w:val="24"/>
          <w:szCs w:val="24"/>
          <w:highlight w:val="none"/>
          <w:lang w:val="en-US" w:eastAsia="zh-CN"/>
        </w:rPr>
        <w:t>.</w:t>
      </w:r>
      <w:r>
        <w:rPr>
          <w:rFonts w:hint="eastAsia" w:ascii="宋体" w:hAnsi="宋体"/>
          <w:bCs/>
          <w:sz w:val="24"/>
          <w:szCs w:val="24"/>
          <w:highlight w:val="none"/>
        </w:rPr>
        <w:t>保证措施；</w:t>
      </w:r>
    </w:p>
    <w:p w14:paraId="48E58A82">
      <w:pPr>
        <w:spacing w:line="360" w:lineRule="auto"/>
        <w:rPr>
          <w:rFonts w:ascii="宋体" w:hAnsi="宋体"/>
          <w:bCs/>
          <w:sz w:val="24"/>
          <w:szCs w:val="24"/>
          <w:highlight w:val="none"/>
        </w:rPr>
      </w:pPr>
      <w:r>
        <w:rPr>
          <w:rFonts w:hint="eastAsia" w:ascii="宋体" w:hAnsi="宋体"/>
          <w:bCs/>
          <w:sz w:val="24"/>
          <w:szCs w:val="24"/>
          <w:highlight w:val="none"/>
        </w:rPr>
        <w:t>4</w:t>
      </w:r>
      <w:r>
        <w:rPr>
          <w:rFonts w:hint="eastAsia" w:ascii="宋体" w:hAnsi="宋体"/>
          <w:bCs/>
          <w:sz w:val="24"/>
          <w:szCs w:val="24"/>
          <w:highlight w:val="none"/>
          <w:lang w:val="en-US" w:eastAsia="zh-CN"/>
        </w:rPr>
        <w:t>.</w:t>
      </w:r>
      <w:r>
        <w:rPr>
          <w:rFonts w:hint="eastAsia" w:ascii="宋体" w:hAnsi="宋体"/>
          <w:bCs/>
          <w:sz w:val="24"/>
          <w:szCs w:val="24"/>
          <w:highlight w:val="none"/>
        </w:rPr>
        <w:t>突发事件应急保障措施及迎检方案；</w:t>
      </w:r>
    </w:p>
    <w:p w14:paraId="351671E2">
      <w:pPr>
        <w:spacing w:line="360" w:lineRule="auto"/>
        <w:rPr>
          <w:rFonts w:ascii="宋体" w:hAnsi="宋体"/>
          <w:bCs/>
          <w:sz w:val="24"/>
          <w:szCs w:val="24"/>
          <w:highlight w:val="none"/>
        </w:rPr>
      </w:pPr>
      <w:r>
        <w:rPr>
          <w:rFonts w:hint="eastAsia" w:ascii="宋体" w:hAnsi="宋体"/>
          <w:bCs/>
          <w:sz w:val="24"/>
          <w:szCs w:val="24"/>
          <w:highlight w:val="none"/>
        </w:rPr>
        <w:t>5</w:t>
      </w:r>
      <w:r>
        <w:rPr>
          <w:rFonts w:hint="eastAsia" w:ascii="宋体" w:hAnsi="宋体"/>
          <w:bCs/>
          <w:sz w:val="24"/>
          <w:szCs w:val="24"/>
          <w:highlight w:val="none"/>
          <w:lang w:val="en-US" w:eastAsia="zh-CN"/>
        </w:rPr>
        <w:t>.</w:t>
      </w:r>
      <w:r>
        <w:rPr>
          <w:rFonts w:hint="eastAsia" w:ascii="宋体" w:hAnsi="宋体"/>
          <w:bCs/>
          <w:sz w:val="24"/>
          <w:szCs w:val="24"/>
          <w:highlight w:val="none"/>
        </w:rPr>
        <w:t>业绩证明文件；</w:t>
      </w:r>
    </w:p>
    <w:p w14:paraId="70C2FCA6">
      <w:pPr>
        <w:spacing w:line="360" w:lineRule="auto"/>
        <w:rPr>
          <w:rFonts w:ascii="宋体" w:hAnsi="宋体"/>
          <w:b/>
          <w:bCs/>
          <w:sz w:val="24"/>
          <w:szCs w:val="24"/>
          <w:highlight w:val="none"/>
        </w:rPr>
      </w:pPr>
    </w:p>
    <w:p w14:paraId="3C4FE970">
      <w:pPr>
        <w:spacing w:line="360" w:lineRule="auto"/>
        <w:rPr>
          <w:rFonts w:ascii="宋体" w:hAnsi="宋体"/>
          <w:b/>
          <w:bCs/>
          <w:sz w:val="24"/>
          <w:szCs w:val="24"/>
          <w:highlight w:val="none"/>
        </w:rPr>
      </w:pPr>
    </w:p>
    <w:p w14:paraId="5D125ED6">
      <w:pPr>
        <w:spacing w:line="360" w:lineRule="auto"/>
        <w:rPr>
          <w:rFonts w:ascii="宋体" w:hAnsi="宋体"/>
          <w:b/>
          <w:bCs/>
          <w:sz w:val="24"/>
          <w:szCs w:val="24"/>
          <w:highlight w:val="none"/>
        </w:rPr>
      </w:pPr>
    </w:p>
    <w:p w14:paraId="15C5BC69">
      <w:pPr>
        <w:spacing w:line="600" w:lineRule="exact"/>
        <w:ind w:firstLine="241" w:firstLineChars="100"/>
        <w:rPr>
          <w:rFonts w:ascii="宋体" w:hAnsi="宋体"/>
          <w:b/>
          <w:bCs/>
          <w:sz w:val="24"/>
          <w:szCs w:val="24"/>
          <w:highlight w:val="none"/>
        </w:rPr>
      </w:pPr>
    </w:p>
    <w:p w14:paraId="032D0A97">
      <w:pPr>
        <w:pStyle w:val="15"/>
        <w:ind w:firstLine="241"/>
        <w:rPr>
          <w:rFonts w:ascii="宋体" w:hAnsi="宋体"/>
          <w:b/>
          <w:bCs/>
          <w:sz w:val="24"/>
          <w:szCs w:val="24"/>
          <w:highlight w:val="none"/>
        </w:rPr>
      </w:pPr>
    </w:p>
    <w:p w14:paraId="2D48DE0B">
      <w:pPr>
        <w:autoSpaceDE w:val="0"/>
        <w:autoSpaceDN w:val="0"/>
        <w:adjustRightInd w:val="0"/>
        <w:spacing w:line="360" w:lineRule="auto"/>
        <w:rPr>
          <w:rFonts w:ascii="宋体" w:hAnsi="宋体"/>
          <w:b/>
          <w:bCs/>
          <w:sz w:val="44"/>
          <w:szCs w:val="44"/>
          <w:highlight w:val="none"/>
          <w:lang w:val="zh-CN"/>
        </w:rPr>
      </w:pPr>
    </w:p>
    <w:p w14:paraId="259B2669">
      <w:pPr>
        <w:rPr>
          <w:rFonts w:ascii="宋体" w:hAnsi="宋体"/>
          <w:b/>
          <w:bCs/>
          <w:sz w:val="32"/>
          <w:szCs w:val="32"/>
          <w:highlight w:val="none"/>
          <w:lang w:val="zh-CN"/>
        </w:rPr>
      </w:pPr>
      <w:bookmarkStart w:id="36" w:name="_Toc31031"/>
      <w:r>
        <w:rPr>
          <w:rFonts w:ascii="宋体" w:hAnsi="宋体"/>
          <w:b/>
          <w:bCs/>
          <w:sz w:val="32"/>
          <w:szCs w:val="32"/>
          <w:highlight w:val="none"/>
          <w:lang w:val="zh-CN"/>
        </w:rPr>
        <w:br w:type="page"/>
      </w:r>
    </w:p>
    <w:p w14:paraId="626C955D">
      <w:pPr>
        <w:pStyle w:val="3"/>
        <w:numPr>
          <w:ilvl w:val="0"/>
          <w:numId w:val="6"/>
        </w:numPr>
        <w:ind w:left="0" w:leftChars="0" w:firstLine="0" w:firstLineChars="0"/>
        <w:jc w:val="center"/>
        <w:rPr>
          <w:rFonts w:hint="eastAsia" w:ascii="宋体" w:hAnsi="宋体" w:eastAsia="宋体" w:cs="宋体"/>
          <w:b/>
          <w:bCs/>
          <w:sz w:val="32"/>
          <w:szCs w:val="32"/>
          <w:highlight w:val="none"/>
          <w:lang w:val="zh-CN"/>
        </w:rPr>
      </w:pP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val="zh-CN"/>
        </w:rPr>
        <w:t>投标人认为有必要提供而增加其竞争性的其它资料</w:t>
      </w:r>
    </w:p>
    <w:bookmarkEnd w:id="36"/>
    <w:p w14:paraId="3CB25E91">
      <w:pPr>
        <w:pStyle w:val="6"/>
        <w:rPr>
          <w:rFonts w:hint="eastAsia" w:ascii="宋体" w:hAnsi="宋体" w:eastAsia="宋体" w:cs="宋体"/>
          <w:highlight w:val="none"/>
          <w:lang w:val="en-US" w:eastAsia="zh-CN"/>
        </w:rPr>
      </w:pPr>
    </w:p>
    <w:sectPr>
      <w:headerReference r:id="rId4" w:type="default"/>
      <w:footerReference r:id="rId5" w:type="default"/>
      <w:pgSz w:w="11906" w:h="16838"/>
      <w:pgMar w:top="1304" w:right="1304" w:bottom="1304" w:left="1304" w:header="851" w:footer="85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B1BAC">
    <w:pPr>
      <w:pBdr>
        <w:top w:val="double" w:color="auto" w:sz="4" w:space="1"/>
      </w:pBdr>
      <w:tabs>
        <w:tab w:val="center" w:pos="4685"/>
      </w:tabs>
    </w:pPr>
    <w:r>
      <w:rPr>
        <w:sz w:val="19"/>
      </w:rPr>
      <mc:AlternateContent>
        <mc:Choice Requires="wps">
          <w:drawing>
            <wp:anchor distT="0" distB="0" distL="114300" distR="114300" simplePos="0" relativeHeight="251659264" behindDoc="0" locked="0" layoutInCell="1" allowOverlap="1">
              <wp:simplePos x="0" y="0"/>
              <wp:positionH relativeFrom="margin">
                <wp:posOffset>2416175</wp:posOffset>
              </wp:positionH>
              <wp:positionV relativeFrom="paragraph">
                <wp:posOffset>188595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2096C">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0.25pt;margin-top:14.85pt;height:144pt;width:144pt;mso-position-horizontal-relative:margin;mso-wrap-style:none;z-index:251659264;mso-width-relative:page;mso-height-relative:page;" filled="f" stroked="f" coordsize="21600,21600" o:gfxdata="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S9MT1wAAAAoBAAAPAAAAAAAAAAEAIAAAACIAAABkcnMvZG93bnJldi54bWxQ&#10;SwECFAAUAAAACACHTuJAMIkSXjECAABhBAAADgAAAAAAAAABACAAAAAmAQAAZHJzL2Uyb0RvYy54&#10;bWxQSwUGAAAAAAYABgBZAQAAyQUAAAAA&#10;">
              <v:fill on="f" focussize="0,0"/>
              <v:stroke on="f" weight="0.5pt"/>
              <v:imagedata o:title=""/>
              <o:lock v:ext="edit" aspectratio="f"/>
              <v:textbox inset="0mm,0mm,0mm,0mm" style="mso-fit-shape-to-text:t;">
                <w:txbxContent>
                  <w:p w14:paraId="3392096C">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r>
      <w:rPr>
        <w:rFonts w:hint="eastAsia" w:ascii="宋体" w:hAnsi="宋体" w:eastAsia="宋体" w:cs="宋体"/>
        <w:sz w:val="19"/>
        <w:szCs w:val="19"/>
      </w:rPr>
      <w:t xml:space="preserve">华晟国际项目管理有限公司 </w:t>
    </w:r>
    <w:r>
      <w:rPr>
        <w:rFonts w:hint="eastAsia" w:ascii="宋体" w:hAnsi="宋体" w:eastAsia="宋体" w:cs="宋体"/>
        <w:sz w:val="19"/>
        <w:szCs w:val="19"/>
      </w:rPr>
      <w:tab/>
    </w:r>
    <w:r>
      <w:rPr>
        <w:rFonts w:hint="eastAsia" w:ascii="宋体" w:hAnsi="宋体" w:eastAsia="宋体" w:cs="宋体"/>
        <w:sz w:val="19"/>
        <w:szCs w:val="19"/>
      </w:rPr>
      <w:t xml:space="preserve">    </w:t>
    </w:r>
    <w:r>
      <w:rPr>
        <w:rFonts w:hint="eastAsia" w:ascii="宋体" w:hAnsi="宋体" w:cs="宋体"/>
        <w:sz w:val="19"/>
        <w:szCs w:val="19"/>
        <w:lang w:val="en-US" w:eastAsia="zh-CN"/>
      </w:rPr>
      <w:t xml:space="preserve">   </w:t>
    </w:r>
    <w:r>
      <w:rPr>
        <w:rFonts w:hint="eastAsia" w:ascii="宋体" w:hAnsi="宋体" w:eastAsia="宋体" w:cs="宋体"/>
        <w:sz w:val="19"/>
        <w:szCs w:val="19"/>
        <w:lang w:val="en-US" w:eastAsia="zh-CN"/>
      </w:rPr>
      <w:t xml:space="preserve">  </w:t>
    </w:r>
    <w:r>
      <w:rPr>
        <w:rFonts w:hint="eastAsia" w:ascii="宋体" w:hAnsi="宋体" w:eastAsia="宋体" w:cs="宋体"/>
        <w:sz w:val="19"/>
        <w:szCs w:val="19"/>
      </w:rPr>
      <w:t xml:space="preserve">   西安市高新路88号尚品国际B幢25层     </w:t>
    </w:r>
    <w:r>
      <w:rPr>
        <w:rFonts w:hint="eastAsia" w:ascii="宋体" w:hAnsi="宋体" w:eastAsia="宋体" w:cs="宋体"/>
        <w:sz w:val="19"/>
        <w:szCs w:val="19"/>
        <w:lang w:val="en-US" w:eastAsia="zh-CN"/>
      </w:rPr>
      <w:t xml:space="preserve">  </w:t>
    </w:r>
    <w:r>
      <w:rPr>
        <w:rFonts w:hint="eastAsia" w:ascii="宋体" w:hAnsi="宋体" w:cs="宋体"/>
        <w:sz w:val="19"/>
        <w:szCs w:val="19"/>
        <w:lang w:val="en-US" w:eastAsia="zh-CN"/>
      </w:rPr>
      <w:t xml:space="preserve">  </w:t>
    </w:r>
    <w:r>
      <w:rPr>
        <w:rFonts w:hint="eastAsia" w:ascii="宋体" w:hAnsi="宋体" w:eastAsia="宋体" w:cs="宋体"/>
        <w:sz w:val="19"/>
        <w:szCs w:val="19"/>
      </w:rPr>
      <w:t xml:space="preserve">   </w:t>
    </w:r>
    <w:r>
      <w:rPr>
        <w:rFonts w:hint="eastAsia" w:ascii="宋体" w:hAnsi="宋体" w:cs="宋体"/>
        <w:sz w:val="19"/>
        <w:szCs w:val="19"/>
        <w:lang w:eastAsia="zh-CN"/>
      </w:rPr>
      <w:t>029-82665555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08D61">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4BFA0">
    <w:pPr>
      <w:pStyle w:val="11"/>
      <w:pBdr>
        <w:bottom w:val="double" w:color="auto" w:sz="8" w:space="1"/>
      </w:pBdr>
      <w:jc w:val="left"/>
      <w:rPr>
        <w:rFonts w:hint="default"/>
        <w:spacing w:val="0"/>
        <w:kern w:val="21"/>
        <w:sz w:val="20"/>
        <w:szCs w:val="20"/>
        <w:lang w:val="en-US"/>
      </w:rPr>
    </w:pPr>
    <w:r>
      <w:rPr>
        <w:rFonts w:hint="eastAsia" w:ascii="宋体" w:hAnsi="宋体" w:eastAsia="宋体" w:cs="宋体"/>
        <w:i w:val="0"/>
        <w:iCs w:val="0"/>
        <w:caps w:val="0"/>
        <w:color w:val="auto"/>
        <w:spacing w:val="0"/>
        <w:kern w:val="21"/>
        <w:sz w:val="20"/>
        <w:szCs w:val="20"/>
        <w:highlight w:val="none"/>
        <w:u w:val="none"/>
        <w:lang w:val="en-US" w:eastAsia="zh-CN" w:bidi="ar-SA"/>
      </w:rPr>
      <w:t>新合街道西延高铁项目占家村、肖和村、呼侯村征地拆迁铲青、防尘网覆盖、垃圾清运、地面破除及围墙圈建工程                                                                    GWZC-2024-153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4EB78"/>
    <w:multiLevelType w:val="singleLevel"/>
    <w:tmpl w:val="95F4EB78"/>
    <w:lvl w:ilvl="0" w:tentative="0">
      <w:start w:val="4"/>
      <w:numFmt w:val="chineseCounting"/>
      <w:suff w:val="nothing"/>
      <w:lvlText w:val="%1、"/>
      <w:lvlJc w:val="left"/>
      <w:rPr>
        <w:rFonts w:hint="eastAsia"/>
      </w:rPr>
    </w:lvl>
  </w:abstractNum>
  <w:abstractNum w:abstractNumId="1">
    <w:nsid w:val="A674F2C3"/>
    <w:multiLevelType w:val="singleLevel"/>
    <w:tmpl w:val="A674F2C3"/>
    <w:lvl w:ilvl="0" w:tentative="0">
      <w:start w:val="10"/>
      <w:numFmt w:val="decimal"/>
      <w:suff w:val="nothing"/>
      <w:lvlText w:val="（%1）"/>
      <w:lvlJc w:val="left"/>
    </w:lvl>
  </w:abstractNum>
  <w:abstractNum w:abstractNumId="2">
    <w:nsid w:val="E1BAEAE2"/>
    <w:multiLevelType w:val="singleLevel"/>
    <w:tmpl w:val="E1BAEAE2"/>
    <w:lvl w:ilvl="0" w:tentative="0">
      <w:start w:val="2"/>
      <w:numFmt w:val="decimal"/>
      <w:suff w:val="nothing"/>
      <w:lvlText w:val="（%1）"/>
      <w:lvlJc w:val="left"/>
      <w:pPr>
        <w:ind w:left="-482"/>
      </w:pPr>
    </w:lvl>
  </w:abstractNum>
  <w:abstractNum w:abstractNumId="3">
    <w:nsid w:val="E581FF69"/>
    <w:multiLevelType w:val="singleLevel"/>
    <w:tmpl w:val="E581FF69"/>
    <w:lvl w:ilvl="0" w:tentative="0">
      <w:start w:val="7"/>
      <w:numFmt w:val="chineseCounting"/>
      <w:suff w:val="space"/>
      <w:lvlText w:val="第%1部分"/>
      <w:lvlJc w:val="left"/>
      <w:rPr>
        <w:rFonts w:hint="eastAsia"/>
      </w:rPr>
    </w:lvl>
  </w:abstractNum>
  <w:abstractNum w:abstractNumId="4">
    <w:nsid w:val="1967E933"/>
    <w:multiLevelType w:val="singleLevel"/>
    <w:tmpl w:val="1967E933"/>
    <w:lvl w:ilvl="0" w:tentative="0">
      <w:start w:val="5"/>
      <w:numFmt w:val="decimal"/>
      <w:suff w:val="nothing"/>
      <w:lvlText w:val="%1．"/>
      <w:lvlJc w:val="left"/>
    </w:lvl>
  </w:abstractNum>
  <w:abstractNum w:abstractNumId="5">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ODA1ZTJlYTc2ZWY4NWFlMzYxZWRmMjEzMjE4NTUifQ=="/>
  </w:docVars>
  <w:rsids>
    <w:rsidRoot w:val="00000000"/>
    <w:rsid w:val="003A6B66"/>
    <w:rsid w:val="00704F3A"/>
    <w:rsid w:val="01830099"/>
    <w:rsid w:val="01E45B40"/>
    <w:rsid w:val="01F01F01"/>
    <w:rsid w:val="02551CB9"/>
    <w:rsid w:val="02AE7397"/>
    <w:rsid w:val="033E587F"/>
    <w:rsid w:val="04541D4C"/>
    <w:rsid w:val="055238CA"/>
    <w:rsid w:val="0558715F"/>
    <w:rsid w:val="055B4360"/>
    <w:rsid w:val="061C715B"/>
    <w:rsid w:val="06B44D5C"/>
    <w:rsid w:val="06E851B3"/>
    <w:rsid w:val="0820388F"/>
    <w:rsid w:val="0A6D7B38"/>
    <w:rsid w:val="0A8E1F88"/>
    <w:rsid w:val="0AB34DE9"/>
    <w:rsid w:val="0AF24B2C"/>
    <w:rsid w:val="0AFF557A"/>
    <w:rsid w:val="0B801AF3"/>
    <w:rsid w:val="0C47589A"/>
    <w:rsid w:val="0D8B0A01"/>
    <w:rsid w:val="0EFD76DC"/>
    <w:rsid w:val="0F1D14EA"/>
    <w:rsid w:val="0FAB56C5"/>
    <w:rsid w:val="106075E4"/>
    <w:rsid w:val="11290C5D"/>
    <w:rsid w:val="11567578"/>
    <w:rsid w:val="125F64EB"/>
    <w:rsid w:val="1267412B"/>
    <w:rsid w:val="12720BDD"/>
    <w:rsid w:val="13C84F18"/>
    <w:rsid w:val="149E6971"/>
    <w:rsid w:val="15282FD9"/>
    <w:rsid w:val="1574621E"/>
    <w:rsid w:val="16E73E0A"/>
    <w:rsid w:val="17760D8F"/>
    <w:rsid w:val="182757CA"/>
    <w:rsid w:val="18C27567"/>
    <w:rsid w:val="190873AA"/>
    <w:rsid w:val="197B401F"/>
    <w:rsid w:val="19F636A6"/>
    <w:rsid w:val="1AD6782A"/>
    <w:rsid w:val="1B705971"/>
    <w:rsid w:val="1C6A2129"/>
    <w:rsid w:val="1D322C47"/>
    <w:rsid w:val="1D912450"/>
    <w:rsid w:val="1DB267D6"/>
    <w:rsid w:val="1EFF124F"/>
    <w:rsid w:val="1F2638F8"/>
    <w:rsid w:val="1F604DC4"/>
    <w:rsid w:val="1FC81CA4"/>
    <w:rsid w:val="209B5579"/>
    <w:rsid w:val="20C359E2"/>
    <w:rsid w:val="21A059CF"/>
    <w:rsid w:val="22DB4B66"/>
    <w:rsid w:val="22FB606F"/>
    <w:rsid w:val="23B407A1"/>
    <w:rsid w:val="23F073B8"/>
    <w:rsid w:val="24303BD0"/>
    <w:rsid w:val="24426E89"/>
    <w:rsid w:val="244B394B"/>
    <w:rsid w:val="24627234"/>
    <w:rsid w:val="24AB0EE0"/>
    <w:rsid w:val="24EF7670"/>
    <w:rsid w:val="25B412EE"/>
    <w:rsid w:val="25CA1EFA"/>
    <w:rsid w:val="26143832"/>
    <w:rsid w:val="262C7845"/>
    <w:rsid w:val="269D598B"/>
    <w:rsid w:val="26AA5F44"/>
    <w:rsid w:val="26C03072"/>
    <w:rsid w:val="26EF48E0"/>
    <w:rsid w:val="26FD109F"/>
    <w:rsid w:val="27EC60E8"/>
    <w:rsid w:val="28233AD4"/>
    <w:rsid w:val="28304B98"/>
    <w:rsid w:val="284F6DA3"/>
    <w:rsid w:val="28B30264"/>
    <w:rsid w:val="28CC449A"/>
    <w:rsid w:val="28DB0637"/>
    <w:rsid w:val="296C5BF6"/>
    <w:rsid w:val="299731F1"/>
    <w:rsid w:val="29974847"/>
    <w:rsid w:val="2A53244F"/>
    <w:rsid w:val="2A781EB5"/>
    <w:rsid w:val="2B5446DD"/>
    <w:rsid w:val="2B6F32B8"/>
    <w:rsid w:val="2BE028D5"/>
    <w:rsid w:val="2C615151"/>
    <w:rsid w:val="2CD6336E"/>
    <w:rsid w:val="2CF241A1"/>
    <w:rsid w:val="2CF676B1"/>
    <w:rsid w:val="2E844398"/>
    <w:rsid w:val="2EA25753"/>
    <w:rsid w:val="2EF7784D"/>
    <w:rsid w:val="2F0B35FA"/>
    <w:rsid w:val="2F756530"/>
    <w:rsid w:val="2FAF5BAA"/>
    <w:rsid w:val="2FFC44A6"/>
    <w:rsid w:val="2FFD4110"/>
    <w:rsid w:val="30DE1B6E"/>
    <w:rsid w:val="31B64A08"/>
    <w:rsid w:val="31DB16A7"/>
    <w:rsid w:val="32E27D3C"/>
    <w:rsid w:val="3350577D"/>
    <w:rsid w:val="33873886"/>
    <w:rsid w:val="33955886"/>
    <w:rsid w:val="33D12D62"/>
    <w:rsid w:val="33D60378"/>
    <w:rsid w:val="346F4329"/>
    <w:rsid w:val="35FB2318"/>
    <w:rsid w:val="36160F48"/>
    <w:rsid w:val="362F3D70"/>
    <w:rsid w:val="37E91B5A"/>
    <w:rsid w:val="380D1E8F"/>
    <w:rsid w:val="391E32EE"/>
    <w:rsid w:val="39A64962"/>
    <w:rsid w:val="39DC39A6"/>
    <w:rsid w:val="39E8787D"/>
    <w:rsid w:val="39F71049"/>
    <w:rsid w:val="3A0A2742"/>
    <w:rsid w:val="3B23737A"/>
    <w:rsid w:val="3B6E33DB"/>
    <w:rsid w:val="3BBC7B80"/>
    <w:rsid w:val="3BF168B5"/>
    <w:rsid w:val="3C490350"/>
    <w:rsid w:val="3CA52FDE"/>
    <w:rsid w:val="3DB16FC6"/>
    <w:rsid w:val="3DDF607B"/>
    <w:rsid w:val="3DF243FA"/>
    <w:rsid w:val="3DF859AA"/>
    <w:rsid w:val="3DFB03D8"/>
    <w:rsid w:val="3E644DB4"/>
    <w:rsid w:val="3F2F6EBF"/>
    <w:rsid w:val="3FDF5978"/>
    <w:rsid w:val="408F46DB"/>
    <w:rsid w:val="41FF4994"/>
    <w:rsid w:val="42092CA9"/>
    <w:rsid w:val="446209BB"/>
    <w:rsid w:val="46026DB6"/>
    <w:rsid w:val="463B1B56"/>
    <w:rsid w:val="46B1257F"/>
    <w:rsid w:val="479130E7"/>
    <w:rsid w:val="47B42A9E"/>
    <w:rsid w:val="484F2050"/>
    <w:rsid w:val="48876EF0"/>
    <w:rsid w:val="488B61A7"/>
    <w:rsid w:val="4960696A"/>
    <w:rsid w:val="4A216188"/>
    <w:rsid w:val="4A617E1F"/>
    <w:rsid w:val="4BD72A88"/>
    <w:rsid w:val="4C245CEF"/>
    <w:rsid w:val="4CDF6400"/>
    <w:rsid w:val="4D737FA6"/>
    <w:rsid w:val="4E04568A"/>
    <w:rsid w:val="4F4B7BD2"/>
    <w:rsid w:val="4FB1539E"/>
    <w:rsid w:val="4FDB79C1"/>
    <w:rsid w:val="506C510F"/>
    <w:rsid w:val="50982DC8"/>
    <w:rsid w:val="50CB5630"/>
    <w:rsid w:val="51604D4F"/>
    <w:rsid w:val="51781BC2"/>
    <w:rsid w:val="51CC5AA4"/>
    <w:rsid w:val="523F7B83"/>
    <w:rsid w:val="52614E59"/>
    <w:rsid w:val="52CE032F"/>
    <w:rsid w:val="531468A1"/>
    <w:rsid w:val="53B92A73"/>
    <w:rsid w:val="53E421E6"/>
    <w:rsid w:val="540C4CBB"/>
    <w:rsid w:val="54A20233"/>
    <w:rsid w:val="55B654BC"/>
    <w:rsid w:val="55BB3337"/>
    <w:rsid w:val="56525F48"/>
    <w:rsid w:val="568A4115"/>
    <w:rsid w:val="569A4274"/>
    <w:rsid w:val="57A53A3A"/>
    <w:rsid w:val="57F05DD2"/>
    <w:rsid w:val="57FF1F02"/>
    <w:rsid w:val="58C714FC"/>
    <w:rsid w:val="5A186745"/>
    <w:rsid w:val="5A316415"/>
    <w:rsid w:val="5A403EEE"/>
    <w:rsid w:val="5A821E11"/>
    <w:rsid w:val="5A985AD8"/>
    <w:rsid w:val="5AAC2A4A"/>
    <w:rsid w:val="5ACD6E19"/>
    <w:rsid w:val="5B39418D"/>
    <w:rsid w:val="5B744039"/>
    <w:rsid w:val="5BB31389"/>
    <w:rsid w:val="5BEF34D6"/>
    <w:rsid w:val="5DF72B16"/>
    <w:rsid w:val="5E27164D"/>
    <w:rsid w:val="5E8441CC"/>
    <w:rsid w:val="5FD17B0B"/>
    <w:rsid w:val="5FFF5CB2"/>
    <w:rsid w:val="608B4D11"/>
    <w:rsid w:val="60C34F31"/>
    <w:rsid w:val="60F4333C"/>
    <w:rsid w:val="616C206A"/>
    <w:rsid w:val="61812C72"/>
    <w:rsid w:val="625E3163"/>
    <w:rsid w:val="62C51509"/>
    <w:rsid w:val="648275DD"/>
    <w:rsid w:val="65FC1CC8"/>
    <w:rsid w:val="663708B1"/>
    <w:rsid w:val="66B00605"/>
    <w:rsid w:val="66B857DF"/>
    <w:rsid w:val="66C45DB5"/>
    <w:rsid w:val="676630A8"/>
    <w:rsid w:val="67B256DA"/>
    <w:rsid w:val="680E7044"/>
    <w:rsid w:val="68792AA5"/>
    <w:rsid w:val="68A35D74"/>
    <w:rsid w:val="691C6F91"/>
    <w:rsid w:val="6925158E"/>
    <w:rsid w:val="692C4FB9"/>
    <w:rsid w:val="6A227F00"/>
    <w:rsid w:val="6B1B38FE"/>
    <w:rsid w:val="6B3121B4"/>
    <w:rsid w:val="6C944351"/>
    <w:rsid w:val="6CA849CC"/>
    <w:rsid w:val="6ED24CBD"/>
    <w:rsid w:val="6F1B393A"/>
    <w:rsid w:val="6FF752BD"/>
    <w:rsid w:val="701F74FE"/>
    <w:rsid w:val="709F24FD"/>
    <w:rsid w:val="71072791"/>
    <w:rsid w:val="713028EA"/>
    <w:rsid w:val="713A2FF5"/>
    <w:rsid w:val="714B6FA9"/>
    <w:rsid w:val="72D17E98"/>
    <w:rsid w:val="72D92698"/>
    <w:rsid w:val="730C2768"/>
    <w:rsid w:val="733E493B"/>
    <w:rsid w:val="73937AFF"/>
    <w:rsid w:val="74BA06CD"/>
    <w:rsid w:val="74C53CFE"/>
    <w:rsid w:val="75100726"/>
    <w:rsid w:val="75B60381"/>
    <w:rsid w:val="75D27C98"/>
    <w:rsid w:val="76C278AE"/>
    <w:rsid w:val="777015B2"/>
    <w:rsid w:val="781A76D5"/>
    <w:rsid w:val="795B0741"/>
    <w:rsid w:val="79B871A5"/>
    <w:rsid w:val="7AC56A09"/>
    <w:rsid w:val="7B446F42"/>
    <w:rsid w:val="7BCE2CB0"/>
    <w:rsid w:val="7BD923DE"/>
    <w:rsid w:val="7CC911E8"/>
    <w:rsid w:val="7D7F24B4"/>
    <w:rsid w:val="7E026C41"/>
    <w:rsid w:val="7EAC1382"/>
    <w:rsid w:val="7F003021"/>
    <w:rsid w:val="7F0569E9"/>
    <w:rsid w:val="7F2552DD"/>
    <w:rsid w:val="7F376A9B"/>
    <w:rsid w:val="7F7D4EC9"/>
    <w:rsid w:val="7F8B0B01"/>
    <w:rsid w:val="7FB25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0" w:afterLines="0" w:line="360" w:lineRule="auto"/>
      <w:jc w:val="center"/>
      <w:outlineLvl w:val="0"/>
    </w:pPr>
    <w:rPr>
      <w:rFonts w:ascii="Times New Roman" w:hAnsi="Times New Roman"/>
      <w:b/>
      <w:bCs/>
      <w:kern w:val="44"/>
      <w:sz w:val="32"/>
      <w:szCs w:val="44"/>
    </w:rPr>
  </w:style>
  <w:style w:type="paragraph" w:styleId="3">
    <w:name w:val="heading 2"/>
    <w:basedOn w:val="1"/>
    <w:next w:val="1"/>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autoRedefine/>
    <w:semiHidden/>
    <w:unhideWhenUsed/>
    <w:qFormat/>
    <w:uiPriority w:val="9"/>
    <w:pPr>
      <w:keepNext/>
      <w:numPr>
        <w:ilvl w:val="3"/>
        <w:numId w:val="1"/>
      </w:numPr>
      <w:spacing w:before="240" w:after="60"/>
      <w:outlineLvl w:val="3"/>
    </w:pPr>
    <w:rPr>
      <w:rFonts w:cstheme="majorBidi"/>
      <w:b/>
      <w:bCs/>
      <w:sz w:val="28"/>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7">
    <w:name w:val="Body Text"/>
    <w:basedOn w:val="1"/>
    <w:autoRedefine/>
    <w:qFormat/>
    <w:uiPriority w:val="0"/>
    <w:rPr>
      <w:color w:val="993300"/>
      <w:sz w:val="24"/>
    </w:rPr>
  </w:style>
  <w:style w:type="paragraph" w:styleId="8">
    <w:name w:val="Block Text"/>
    <w:basedOn w:val="1"/>
    <w:autoRedefine/>
    <w:qFormat/>
    <w:uiPriority w:val="0"/>
    <w:pPr>
      <w:ind w:left="-188" w:leftChars="-188" w:right="-368" w:rightChars="-368" w:firstLine="560" w:firstLineChars="200"/>
    </w:pPr>
    <w:rPr>
      <w:sz w:val="28"/>
      <w:szCs w:val="24"/>
    </w:rPr>
  </w:style>
  <w:style w:type="paragraph" w:styleId="9">
    <w:name w:val="Plain Text"/>
    <w:basedOn w:val="1"/>
    <w:next w:val="1"/>
    <w:autoRedefine/>
    <w:qFormat/>
    <w:uiPriority w:val="0"/>
    <w:rPr>
      <w:rFonts w:ascii="宋体" w:hAnsi="Courier New" w:cs="Courier New"/>
      <w:szCs w:val="21"/>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2">
    <w:name w:val="toc 1"/>
    <w:basedOn w:val="1"/>
    <w:next w:val="1"/>
    <w:autoRedefine/>
    <w:qFormat/>
    <w:uiPriority w:val="0"/>
    <w:pPr>
      <w:spacing w:line="600" w:lineRule="auto"/>
      <w:jc w:val="left"/>
    </w:pPr>
    <w:rPr>
      <w:rFonts w:eastAsia="宋体" w:asciiTheme="minorAscii" w:hAnsiTheme="minorAscii"/>
      <w:b/>
      <w:sz w:val="30"/>
    </w:rPr>
  </w:style>
  <w:style w:type="paragraph" w:styleId="13">
    <w:name w:val="Body Text Indent 3"/>
    <w:basedOn w:val="1"/>
    <w:autoRedefine/>
    <w:qFormat/>
    <w:uiPriority w:val="0"/>
    <w:pPr>
      <w:spacing w:after="120"/>
      <w:ind w:left="420" w:leftChars="200"/>
    </w:pPr>
    <w:rPr>
      <w:sz w:val="16"/>
    </w:rPr>
  </w:style>
  <w:style w:type="paragraph" w:styleId="14">
    <w:name w:val="Normal (Web)"/>
    <w:basedOn w:val="1"/>
    <w:autoRedefine/>
    <w:qFormat/>
    <w:uiPriority w:val="0"/>
    <w:pPr>
      <w:widowControl/>
      <w:spacing w:before="100" w:beforeLines="0" w:beforeAutospacing="1" w:after="100" w:afterLines="0" w:afterAutospacing="1" w:line="240" w:lineRule="auto"/>
      <w:jc w:val="left"/>
    </w:pPr>
    <w:rPr>
      <w:rFonts w:ascii="宋体" w:hAnsi="宋体" w:cs="宋体"/>
      <w:kern w:val="0"/>
      <w:sz w:val="24"/>
    </w:rPr>
  </w:style>
  <w:style w:type="paragraph" w:styleId="15">
    <w:name w:val="Body Text First Indent"/>
    <w:basedOn w:val="7"/>
    <w:autoRedefine/>
    <w:qFormat/>
    <w:uiPriority w:val="0"/>
    <w:pPr>
      <w:spacing w:after="120"/>
      <w:ind w:firstLine="420" w:firstLineChars="100"/>
    </w:p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color w:val="FFFFFF"/>
      <w:sz w:val="18"/>
      <w:szCs w:val="18"/>
      <w:shd w:val="clear" w:color="auto" w:fill="777777"/>
    </w:rPr>
  </w:style>
  <w:style w:type="character" w:styleId="20">
    <w:name w:val="Hyperlink"/>
    <w:basedOn w:val="18"/>
    <w:autoRedefine/>
    <w:qFormat/>
    <w:uiPriority w:val="0"/>
    <w:rPr>
      <w:color w:val="333333"/>
      <w:u w:val="none"/>
    </w:rPr>
  </w:style>
  <w:style w:type="paragraph" w:customStyle="1" w:styleId="21">
    <w:name w:val="p15"/>
    <w:basedOn w:val="1"/>
    <w:autoRedefine/>
    <w:qFormat/>
    <w:uiPriority w:val="0"/>
    <w:pPr>
      <w:widowControl/>
      <w:spacing w:line="360" w:lineRule="auto"/>
      <w:jc w:val="left"/>
    </w:pPr>
    <w:rPr>
      <w:kern w:val="0"/>
      <w:sz w:val="24"/>
    </w:rPr>
  </w:style>
  <w:style w:type="paragraph" w:styleId="22">
    <w:name w:val="List Paragraph"/>
    <w:basedOn w:val="1"/>
    <w:autoRedefine/>
    <w:qFormat/>
    <w:uiPriority w:val="34"/>
    <w:pPr>
      <w:widowControl/>
      <w:spacing w:line="240" w:lineRule="auto"/>
      <w:ind w:left="720"/>
      <w:contextualSpacing/>
      <w:jc w:val="left"/>
    </w:pPr>
    <w:rPr>
      <w:rFonts w:ascii="Calibri" w:hAnsi="Calibri"/>
      <w:kern w:val="0"/>
      <w:sz w:val="24"/>
      <w:lang w:eastAsia="en-US" w:bidi="en-US"/>
    </w:rPr>
  </w:style>
  <w:style w:type="paragraph" w:customStyle="1" w:styleId="23">
    <w:name w:val="正文空2格  1."/>
    <w:basedOn w:val="1"/>
    <w:autoRedefine/>
    <w:qFormat/>
    <w:uiPriority w:val="0"/>
    <w:pPr>
      <w:adjustRightInd w:val="0"/>
      <w:spacing w:line="360" w:lineRule="auto"/>
      <w:ind w:firstLine="480" w:firstLineChars="200"/>
    </w:pPr>
    <w:rPr>
      <w:rFonts w:hint="eastAsia" w:ascii="宋体" w:eastAsia="仿宋" w:cs="宋体"/>
      <w:kern w:val="0"/>
      <w:sz w:val="28"/>
    </w:rPr>
  </w:style>
  <w:style w:type="paragraph" w:customStyle="1" w:styleId="24">
    <w:name w:val="List Paragraph1"/>
    <w:autoRedefine/>
    <w:qFormat/>
    <w:uiPriority w:val="0"/>
    <w:pPr>
      <w:ind w:firstLine="420" w:firstLineChars="200"/>
    </w:pPr>
    <w:rPr>
      <w:rFonts w:ascii="Calibri" w:hAnsi="Calibri" w:eastAsia="宋体" w:cs="Times New Roman"/>
      <w:lang w:val="en-US" w:eastAsia="zh-CN" w:bidi="ar-SA"/>
    </w:rPr>
  </w:style>
  <w:style w:type="paragraph" w:customStyle="1" w:styleId="25">
    <w:name w:val="样式2"/>
    <w:basedOn w:val="26"/>
    <w:autoRedefine/>
    <w:qFormat/>
    <w:uiPriority w:val="0"/>
    <w:pPr>
      <w:spacing w:line="560" w:lineRule="exact"/>
      <w:ind w:firstLine="643" w:firstLineChars="200"/>
      <w:jc w:val="both"/>
    </w:pPr>
    <w:rPr>
      <w:rFonts w:ascii="仿宋_GB2312" w:hAnsi="仿宋" w:eastAsia="仿宋_GB2312"/>
      <w:b/>
      <w:bCs/>
      <w:szCs w:val="32"/>
    </w:rPr>
  </w:style>
  <w:style w:type="paragraph" w:customStyle="1" w:styleId="26">
    <w:name w:val="@标题"/>
    <w:basedOn w:val="1"/>
    <w:next w:val="27"/>
    <w:autoRedefine/>
    <w:qFormat/>
    <w:uiPriority w:val="0"/>
    <w:pPr>
      <w:keepNext/>
      <w:spacing w:before="50" w:beforeLines="50" w:after="50" w:afterLines="50"/>
      <w:jc w:val="center"/>
      <w:outlineLvl w:val="1"/>
    </w:pPr>
    <w:rPr>
      <w:rFonts w:ascii="Calibri" w:hAnsi="Calibri" w:eastAsia="黑体"/>
      <w:kern w:val="32"/>
      <w:sz w:val="32"/>
    </w:rPr>
  </w:style>
  <w:style w:type="paragraph" w:customStyle="1" w:styleId="27">
    <w:name w:val="@正文"/>
    <w:basedOn w:val="28"/>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28">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
    <w:name w:val="样式1"/>
    <w:basedOn w:val="4"/>
    <w:autoRedefine/>
    <w:qFormat/>
    <w:uiPriority w:val="0"/>
    <w:pPr>
      <w:jc w:val="left"/>
    </w:pPr>
    <w:rPr>
      <w:rFonts w:eastAsia="楷体"/>
      <w:sz w:val="32"/>
    </w:rPr>
  </w:style>
  <w:style w:type="paragraph" w:customStyle="1" w:styleId="30">
    <w:name w:val="Table Paragraph"/>
    <w:basedOn w:val="1"/>
    <w:autoRedefine/>
    <w:qFormat/>
    <w:uiPriority w:val="1"/>
  </w:style>
  <w:style w:type="table" w:customStyle="1" w:styleId="31">
    <w:name w:val="网格型1"/>
    <w:basedOn w:val="16"/>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3465</Words>
  <Characters>3997</Characters>
  <Lines>0</Lines>
  <Paragraphs>0</Paragraphs>
  <TotalTime>2</TotalTime>
  <ScaleCrop>false</ScaleCrop>
  <LinksUpToDate>false</LinksUpToDate>
  <CharactersWithSpaces>4061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cp:lastPrinted>2023-03-23T06:07:00Z</cp:lastPrinted>
  <dcterms:modified xsi:type="dcterms:W3CDTF">2024-11-07T03:07:35Z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B6BBBBF7038B45C0BD620467A40C6218</vt:lpwstr>
  </property>
</Properties>
</file>