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84BC7">
      <w:pPr>
        <w:pStyle w:val="3"/>
        <w:tabs>
          <w:tab w:val="left" w:pos="567"/>
        </w:tabs>
        <w:jc w:val="left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附件格式</w:t>
      </w:r>
    </w:p>
    <w:p w14:paraId="6EFA8918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58F2D482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5C2D25D8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5D03D3E8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4FAC860C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5F2DC340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9C2D471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6E4F7C7B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西安浐灞国际港</w:t>
      </w:r>
    </w:p>
    <w:p w14:paraId="13B49EE5">
      <w:pPr>
        <w:pStyle w:val="3"/>
        <w:tabs>
          <w:tab w:val="left" w:pos="567"/>
        </w:tabs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自贸试验区建设咨询服务项目</w:t>
      </w:r>
    </w:p>
    <w:p w14:paraId="462EBAC3">
      <w:pPr>
        <w:jc w:val="center"/>
        <w:rPr>
          <w:rFonts w:hint="eastAsia" w:asciiTheme="majorEastAsia" w:hAnsiTheme="majorEastAsia" w:eastAsiaTheme="majorEastAsia" w:cstheme="majorEastAsia"/>
          <w:b/>
          <w:color w:val="auto"/>
          <w:sz w:val="52"/>
          <w:szCs w:val="52"/>
          <w:highlight w:val="none"/>
        </w:rPr>
      </w:pPr>
    </w:p>
    <w:p w14:paraId="6C6CBDFD">
      <w:pPr>
        <w:rPr>
          <w:rFonts w:hint="eastAsia" w:asciiTheme="majorEastAsia" w:hAnsiTheme="majorEastAsia" w:eastAsiaTheme="majorEastAsia" w:cstheme="majorEastAsia"/>
          <w:color w:val="auto"/>
          <w:highlight w:val="none"/>
        </w:rPr>
      </w:pPr>
    </w:p>
    <w:p w14:paraId="3AC6AF54">
      <w:pPr>
        <w:jc w:val="center"/>
        <w:rPr>
          <w:rFonts w:hint="eastAsia" w:asciiTheme="majorEastAsia" w:hAnsiTheme="majorEastAsia" w:eastAsiaTheme="majorEastAsia" w:cstheme="majorEastAsia"/>
          <w:b/>
          <w:color w:val="auto"/>
          <w:sz w:val="52"/>
          <w:szCs w:val="5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52"/>
          <w:szCs w:val="52"/>
          <w:highlight w:val="none"/>
        </w:rPr>
        <w:t>合 同 书</w:t>
      </w:r>
    </w:p>
    <w:p w14:paraId="79ECF454">
      <w:pPr>
        <w:jc w:val="center"/>
        <w:rPr>
          <w:rFonts w:hint="eastAsia" w:asciiTheme="majorEastAsia" w:hAnsiTheme="majorEastAsia" w:eastAsiaTheme="majorEastAsia" w:cstheme="majorEastAsia"/>
          <w:b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2"/>
          <w:szCs w:val="22"/>
          <w:highlight w:val="none"/>
        </w:rPr>
        <w:t>（合同模板</w:t>
      </w:r>
      <w:r>
        <w:rPr>
          <w:rFonts w:hint="eastAsia" w:asciiTheme="majorEastAsia" w:hAnsiTheme="majorEastAsia" w:eastAsiaTheme="majorEastAsia" w:cstheme="majorEastAsia"/>
          <w:b/>
          <w:color w:val="auto"/>
          <w:sz w:val="22"/>
          <w:szCs w:val="22"/>
          <w:highlight w:val="none"/>
          <w:lang w:eastAsia="zh-CN"/>
        </w:rPr>
        <w:t>）</w:t>
      </w:r>
    </w:p>
    <w:p w14:paraId="320B833A">
      <w:pPr>
        <w:widowControl/>
        <w:autoSpaceDE/>
        <w:autoSpaceDN/>
        <w:spacing w:line="560" w:lineRule="exact"/>
        <w:ind w:firstLine="0" w:firstLineChars="0"/>
        <w:jc w:val="both"/>
        <w:rPr>
          <w:ins w:id="0" w:author="0.0" w:date="2024-08-21T15:38:07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57AAE66C">
      <w:pPr>
        <w:widowControl/>
        <w:autoSpaceDE/>
        <w:autoSpaceDN/>
        <w:spacing w:line="560" w:lineRule="exact"/>
        <w:ind w:firstLine="0" w:firstLineChars="0"/>
        <w:jc w:val="both"/>
        <w:rPr>
          <w:ins w:id="1" w:author="0.0" w:date="2024-08-21T15:38:07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1E895357">
      <w:pPr>
        <w:widowControl/>
        <w:autoSpaceDE/>
        <w:autoSpaceDN/>
        <w:spacing w:line="560" w:lineRule="exact"/>
        <w:ind w:firstLine="0" w:firstLineChars="0"/>
        <w:jc w:val="both"/>
        <w:rPr>
          <w:ins w:id="2" w:author="0.0" w:date="2024-08-21T15:38:09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20863C7B">
      <w:pPr>
        <w:widowControl/>
        <w:autoSpaceDE/>
        <w:autoSpaceDN/>
        <w:spacing w:line="560" w:lineRule="exact"/>
        <w:ind w:firstLine="0" w:firstLineChars="0"/>
        <w:jc w:val="both"/>
        <w:rPr>
          <w:ins w:id="3" w:author="0.0" w:date="2024-08-21T15:38:09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24AD960F">
      <w:pPr>
        <w:widowControl/>
        <w:autoSpaceDE/>
        <w:autoSpaceDN/>
        <w:spacing w:line="560" w:lineRule="exact"/>
        <w:ind w:firstLine="0" w:firstLineChars="0"/>
        <w:jc w:val="both"/>
        <w:rPr>
          <w:ins w:id="4" w:author="0.0" w:date="2024-08-21T15:41:32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66F4ABC0">
      <w:pPr>
        <w:widowControl/>
        <w:autoSpaceDE/>
        <w:autoSpaceDN/>
        <w:spacing w:line="560" w:lineRule="exact"/>
        <w:ind w:firstLine="0" w:firstLineChars="0"/>
        <w:jc w:val="both"/>
        <w:rPr>
          <w:ins w:id="5" w:author="0.0" w:date="2024-08-21T15:41:32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1FE72EAF">
      <w:pPr>
        <w:widowControl/>
        <w:autoSpaceDE/>
        <w:autoSpaceDN/>
        <w:spacing w:line="560" w:lineRule="exact"/>
        <w:ind w:firstLine="0" w:firstLineChars="0"/>
        <w:jc w:val="both"/>
        <w:rPr>
          <w:ins w:id="6" w:author="0.0" w:date="2024-08-21T15:41:38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00EB8C1B">
      <w:pPr>
        <w:widowControl/>
        <w:autoSpaceDE/>
        <w:autoSpaceDN/>
        <w:spacing w:line="560" w:lineRule="exact"/>
        <w:ind w:firstLine="0" w:firstLineChars="0"/>
        <w:jc w:val="both"/>
        <w:rPr>
          <w:ins w:id="7" w:author="0.0" w:date="2024-08-21T15:41:38Z"/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0"/>
          <w:szCs w:val="20"/>
          <w:shd w:val="clear" w:fill="FFFFFF"/>
        </w:rPr>
      </w:pPr>
    </w:p>
    <w:p w14:paraId="0100A0CD">
      <w:pPr>
        <w:spacing w:line="360" w:lineRule="auto"/>
        <w:ind w:left="1401" w:leftChars="667" w:firstLine="0" w:firstLineChars="0"/>
        <w:jc w:val="left"/>
        <w:rPr>
          <w:rFonts w:hint="default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  <w:t>甲方(采购人)：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u w:val="single"/>
          <w:lang w:val="en-US" w:eastAsia="zh-CN"/>
        </w:rPr>
        <w:t xml:space="preserve">             </w:t>
      </w:r>
      <w:bookmarkStart w:id="63" w:name="_GoBack"/>
      <w:bookmarkEnd w:id="63"/>
    </w:p>
    <w:p w14:paraId="10437256">
      <w:pPr>
        <w:spacing w:line="360" w:lineRule="auto"/>
        <w:ind w:left="1401" w:leftChars="667" w:firstLine="0" w:firstLineChars="0"/>
        <w:jc w:val="left"/>
        <w:rPr>
          <w:rFonts w:hint="default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  <w:t>乙方(供应商)：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u w:val="single"/>
          <w:lang w:val="en-US" w:eastAsia="zh-CN"/>
        </w:rPr>
        <w:t xml:space="preserve">             </w:t>
      </w:r>
    </w:p>
    <w:p w14:paraId="2CA95531">
      <w:pPr>
        <w:spacing w:line="360" w:lineRule="auto"/>
        <w:ind w:left="1497" w:leftChars="363" w:hanging="735" w:hangingChars="200"/>
        <w:jc w:val="left"/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  <w:t>签订时间：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color w:val="auto"/>
          <w:spacing w:val="23"/>
          <w:sz w:val="32"/>
          <w:szCs w:val="32"/>
          <w:highlight w:val="none"/>
        </w:rPr>
        <w:t>日</w:t>
      </w:r>
    </w:p>
    <w:p w14:paraId="269BD7DA"/>
    <w:p w14:paraId="0843D724"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</w:rPr>
        <w:t>合同</w:t>
      </w:r>
      <w:r>
        <w:rPr>
          <w:rFonts w:hint="eastAsia"/>
          <w:lang w:eastAsia="zh-CN"/>
        </w:rPr>
        <w:t>格式</w:t>
      </w:r>
    </w:p>
    <w:p w14:paraId="75EDCA33">
      <w:pPr>
        <w:jc w:val="center"/>
        <w:rPr>
          <w:rFonts w:hint="default" w:eastAsia="微软雅黑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（包号 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）</w:t>
      </w:r>
    </w:p>
    <w:p w14:paraId="7689AE07">
      <w:pPr>
        <w:pStyle w:val="7"/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合同编号： </w:t>
      </w:r>
    </w:p>
    <w:p w14:paraId="6DEA7FC3">
      <w:pPr>
        <w:pStyle w:val="7"/>
        <w:spacing w:line="360" w:lineRule="auto"/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签订地点： </w:t>
      </w:r>
    </w:p>
    <w:p w14:paraId="4C68042F">
      <w:pPr>
        <w:pStyle w:val="7"/>
        <w:spacing w:line="360" w:lineRule="auto"/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签订时间: </w:t>
      </w:r>
    </w:p>
    <w:p w14:paraId="066250E4">
      <w:pPr>
        <w:pStyle w:val="7"/>
        <w:spacing w:line="360" w:lineRule="auto"/>
        <w:ind w:firstLine="384" w:firstLineChars="18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是否为专门面向中小企业的采购项目：是</w:t>
      </w:r>
    </w:p>
    <w:p w14:paraId="574FAB7C">
      <w:pPr>
        <w:pStyle w:val="7"/>
        <w:spacing w:line="360" w:lineRule="auto"/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采购人（甲方）：</w:t>
      </w:r>
    </w:p>
    <w:p w14:paraId="4A268EE6">
      <w:pPr>
        <w:pStyle w:val="7"/>
        <w:spacing w:line="360" w:lineRule="auto"/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供应商（乙方）：</w:t>
      </w:r>
    </w:p>
    <w:p w14:paraId="4191CA49">
      <w:pPr>
        <w:pStyle w:val="4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根据《中华人民共和国政府采购法》及实施条例、《中华人民共和国民法典》和</w:t>
      </w:r>
      <w:r>
        <w:rPr>
          <w:rFonts w:hint="eastAsia" w:ascii="宋体" w:hAnsi="宋体" w:eastAsia="宋体" w:cs="宋体"/>
          <w:sz w:val="21"/>
          <w:szCs w:val="21"/>
          <w:u w:val="single"/>
        </w:rPr>
        <w:t>西安浐灞国际港自贸试验区建设咨询服务项目</w:t>
      </w:r>
      <w:r>
        <w:rPr>
          <w:rFonts w:hint="eastAsia" w:ascii="宋体" w:hAnsi="宋体" w:eastAsia="宋体" w:cs="宋体"/>
          <w:sz w:val="21"/>
          <w:szCs w:val="21"/>
        </w:rPr>
        <w:t>（采购项目编号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GWZC-2024-121-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SXLX24-02-0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92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Z(F)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的采购文件、响应文件等有关规定，为确保甲方采购项目的顺利实施，甲、乙双方在平等自愿原则下签订本合同，并共同遵守如下条款，其主要要求如下：</w:t>
      </w:r>
    </w:p>
    <w:p w14:paraId="52FAE826">
      <w:pPr>
        <w:widowControl/>
        <w:spacing w:line="360" w:lineRule="auto"/>
        <w:ind w:firstLine="422" w:firstLineChars="200"/>
        <w:jc w:val="left"/>
        <w:outlineLvl w:val="1"/>
        <w:rPr>
          <w:rFonts w:hint="eastAsia" w:ascii="宋体" w:hAnsi="宋体" w:eastAsia="宋体" w:cs="宋体"/>
          <w:b/>
          <w:szCs w:val="21"/>
        </w:rPr>
      </w:pPr>
      <w:bookmarkStart w:id="0" w:name="_Toc11438"/>
      <w:r>
        <w:rPr>
          <w:rFonts w:hint="eastAsia" w:ascii="宋体" w:hAnsi="宋体" w:eastAsia="宋体" w:cs="宋体"/>
          <w:b/>
          <w:szCs w:val="21"/>
        </w:rPr>
        <w:t>第一条  项目基本情况</w:t>
      </w:r>
      <w:bookmarkEnd w:id="0"/>
    </w:p>
    <w:p w14:paraId="697BCBF2">
      <w:pPr>
        <w:pStyle w:val="4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4"/>
          <w:lang w:eastAsia="zh-CN"/>
        </w:rPr>
      </w:pPr>
      <w:bookmarkStart w:id="1" w:name="_Toc24394"/>
      <w:r>
        <w:rPr>
          <w:rFonts w:hint="eastAsia" w:ascii="宋体" w:hAnsi="宋体" w:eastAsia="宋体" w:cs="宋体"/>
          <w:color w:val="000000"/>
          <w:sz w:val="21"/>
          <w:szCs w:val="24"/>
          <w:lang w:eastAsia="zh-CN"/>
        </w:rPr>
        <w:t>西安浐灞国际港自贸试验区建设咨询服务项目</w:t>
      </w:r>
    </w:p>
    <w:p w14:paraId="1B9F9B6F">
      <w:pPr>
        <w:widowControl/>
        <w:spacing w:line="360" w:lineRule="auto"/>
        <w:ind w:firstLine="422" w:firstLineChars="200"/>
        <w:jc w:val="left"/>
        <w:outlineLvl w:val="1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第二条  服务期限</w:t>
      </w:r>
      <w:bookmarkEnd w:id="1"/>
    </w:p>
    <w:p w14:paraId="0BBF9766">
      <w:pPr>
        <w:spacing w:line="360" w:lineRule="auto"/>
        <w:ind w:firstLine="420" w:firstLineChars="200"/>
        <w:rPr>
          <w:rFonts w:hint="default" w:ascii="宋体" w:hAnsi="宋体" w:eastAsia="宋体" w:cs="宋体"/>
          <w:szCs w:val="21"/>
          <w:u w:val="single"/>
          <w:lang w:val="en-US"/>
        </w:rPr>
      </w:pPr>
      <w:bookmarkStart w:id="2" w:name="_Toc2407"/>
      <w:bookmarkStart w:id="3" w:name="_Toc225244852"/>
      <w:bookmarkStart w:id="4" w:name="_Toc225670751"/>
      <w:bookmarkStart w:id="5" w:name="_Toc211854449"/>
      <w:bookmarkStart w:id="6" w:name="_Toc238984975"/>
      <w:bookmarkStart w:id="7" w:name="_Toc211911348"/>
      <w:bookmarkStart w:id="8" w:name="_Toc232492928"/>
      <w:bookmarkStart w:id="9" w:name="_Toc286993786"/>
      <w:bookmarkStart w:id="10" w:name="_Toc239568418"/>
      <w:bookmarkStart w:id="11" w:name="_Toc239233914"/>
      <w:bookmarkStart w:id="12" w:name="_Toc225654644"/>
      <w:bookmarkStart w:id="13" w:name="_Toc212019594"/>
      <w:bookmarkStart w:id="14" w:name="_Toc185395249"/>
      <w:bookmarkStart w:id="15" w:name="_Toc247334841"/>
      <w:bookmarkStart w:id="16" w:name="_Toc282696226"/>
      <w:bookmarkStart w:id="17" w:name="_Toc237145406"/>
      <w:bookmarkStart w:id="18" w:name="_Toc241833903"/>
      <w:bookmarkStart w:id="19" w:name="_Toc251768862"/>
      <w:bookmarkStart w:id="20" w:name="_Toc283019214"/>
      <w:r>
        <w:rPr>
          <w:rFonts w:hint="eastAsia" w:ascii="宋体" w:hAnsi="宋体" w:eastAsia="宋体" w:cs="宋体"/>
          <w:szCs w:val="21"/>
          <w:lang w:val="en-US" w:eastAsia="zh-CN"/>
        </w:rPr>
        <w:t>第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lang w:val="en-US" w:eastAsia="zh-CN"/>
        </w:rPr>
        <w:t>包：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</w:t>
      </w:r>
    </w:p>
    <w:p w14:paraId="43925A32">
      <w:pPr>
        <w:widowControl/>
        <w:tabs>
          <w:tab w:val="left" w:pos="387"/>
        </w:tabs>
        <w:spacing w:line="360" w:lineRule="auto"/>
        <w:ind w:firstLine="422" w:firstLineChars="200"/>
        <w:jc w:val="left"/>
        <w:outlineLvl w:val="1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第三条  服务内容与质量标准</w:t>
      </w:r>
      <w:bookmarkEnd w:id="2"/>
    </w:p>
    <w:p w14:paraId="20EE26E1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符合国家有关规范和标准</w:t>
      </w:r>
    </w:p>
    <w:p w14:paraId="7C1B9C59">
      <w:pPr>
        <w:widowControl/>
        <w:spacing w:line="360" w:lineRule="auto"/>
        <w:ind w:firstLine="422" w:firstLineChars="200"/>
        <w:jc w:val="left"/>
        <w:outlineLvl w:val="1"/>
        <w:rPr>
          <w:rFonts w:hint="eastAsia" w:ascii="宋体" w:hAnsi="宋体" w:eastAsia="宋体" w:cs="宋体"/>
          <w:b/>
          <w:szCs w:val="21"/>
        </w:rPr>
      </w:pPr>
      <w:bookmarkStart w:id="21" w:name="_Toc20078"/>
      <w:r>
        <w:rPr>
          <w:rFonts w:hint="eastAsia" w:ascii="宋体" w:hAnsi="宋体" w:eastAsia="宋体" w:cs="宋体"/>
          <w:b/>
          <w:szCs w:val="21"/>
        </w:rPr>
        <w:t>第四条  服务费用及支付方式</w:t>
      </w:r>
      <w:bookmarkEnd w:id="21"/>
    </w:p>
    <w:p w14:paraId="3073975B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1.1、服务费按下列比例支付价款:</w:t>
      </w:r>
    </w:p>
    <w:p w14:paraId="55F5BD5B">
      <w:pPr>
        <w:widowControl/>
        <w:spacing w:line="360" w:lineRule="auto"/>
        <w:ind w:left="420" w:leftChars="200" w:firstLine="0" w:firstLineChars="0"/>
        <w:jc w:val="left"/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1.1本合同为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总价</w:t>
      </w:r>
      <w:r>
        <w:rPr>
          <w:rFonts w:hint="eastAsia" w:ascii="宋体" w:hAnsi="宋体" w:eastAsia="宋体" w:cs="宋体"/>
          <w:kern w:val="0"/>
          <w:szCs w:val="21"/>
        </w:rPr>
        <w:t>合同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kern w:val="0"/>
          <w:szCs w:val="21"/>
        </w:rPr>
        <w:t>合同金额人民币(大写)</w:t>
      </w:r>
      <w:r>
        <w:rPr>
          <w:rFonts w:hint="eastAsia" w:ascii="宋体" w:hAnsi="宋体" w:eastAsia="宋体" w:cs="宋体"/>
          <w:kern w:val="0"/>
          <w:szCs w:val="21"/>
          <w:u w:val="none"/>
        </w:rPr>
        <w:t>: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(小写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u w:val="none"/>
          <w:lang w:val="en-US" w:eastAsia="zh-CN"/>
        </w:rPr>
        <w:t xml:space="preserve">¥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Cs w:val="21"/>
          <w:u w:val="none"/>
          <w:lang w:val="en-US" w:eastAsia="zh-CN"/>
        </w:rPr>
        <w:t>）。</w:t>
      </w:r>
    </w:p>
    <w:p w14:paraId="3C7A2040">
      <w:pPr>
        <w:widowControl/>
        <w:spacing w:line="360" w:lineRule="auto"/>
        <w:ind w:left="420" w:leftChars="200" w:firstLine="0" w:firstLineChars="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1.2、合同金额即中标价，合同价格为含税价，乙方提供服务所发生的一切费用(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包</w:t>
      </w:r>
      <w:r>
        <w:rPr>
          <w:rFonts w:hint="eastAsia" w:ascii="宋体" w:hAnsi="宋体" w:eastAsia="宋体" w:cs="宋体"/>
          <w:kern w:val="0"/>
          <w:szCs w:val="21"/>
        </w:rPr>
        <w:t>括人工费、场地费、交通差旅费、设备费、管理费、利润、税金、风险及完成工作准备阶段、实施阶段完成本项目所需的全部费用)等都已包含于合同价款中。</w:t>
      </w:r>
    </w:p>
    <w:p w14:paraId="02EEC2C8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1.3、乙方须向甲方出具合法有效的完税发票，甲方进行支付结算。</w:t>
      </w:r>
    </w:p>
    <w:p w14:paraId="72D8FF89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1.4、结算方式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银行转账。</w:t>
      </w:r>
    </w:p>
    <w:p w14:paraId="6F9A28A4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1.5、合同形式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总价合同。</w:t>
      </w:r>
    </w:p>
    <w:p w14:paraId="2C2820B8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1.6、支付方式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分期支付。</w:t>
      </w:r>
    </w:p>
    <w:p w14:paraId="4D47B70B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1.7、付款条件说明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本项目设置预付款;</w:t>
      </w:r>
    </w:p>
    <w:p w14:paraId="10A1C66F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1.8、预付款金额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kern w:val="0"/>
          <w:szCs w:val="21"/>
        </w:rPr>
        <w:t>;</w:t>
      </w:r>
    </w:p>
    <w:p w14:paraId="597B4AF7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1.9、预付款支付条件，合同签订后30日内</w:t>
      </w:r>
    </w:p>
    <w:p w14:paraId="6578324B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1.10、其他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本项目预付款是根据政府采购相关政策规定要求，甲方为帮助乙方解决项目前期启动资金困难，保证乙方更有条件履行合同的保障性支援性资金。乙方应保证该资金用于项目前期各项工作费用，不得挪作他用，若因此项目进展受到影响，乙方承担由此引起的所有责任。</w:t>
      </w:r>
    </w:p>
    <w:p w14:paraId="3F41F5E4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1.11、剩余款项支付条款付款条件说明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                    </w:t>
      </w:r>
    </w:p>
    <w:p w14:paraId="25BC543C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注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乙方应向甲方出具符合国家财税规定的增值税发票，否则甲方有权延迟履行付款义务。如因乙方缘故(如开具增值税发票延误等)导致甲方无法按时付款，甲方不承担违约责任。如遇突发事件，付款日期则以实际付款日期为准。</w:t>
      </w:r>
    </w:p>
    <w:p w14:paraId="6DF76385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2.结算方式：银行转账。</w:t>
      </w:r>
    </w:p>
    <w:p w14:paraId="4BDEDEE3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乙方收款账户</w:t>
      </w:r>
    </w:p>
    <w:p w14:paraId="2734DFCD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t>账户名称：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</w:t>
      </w:r>
    </w:p>
    <w:p w14:paraId="44E8813E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t>开户银行：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</w:t>
      </w:r>
    </w:p>
    <w:p w14:paraId="3FB8FA00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t>银行账号：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           </w:t>
      </w: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p w14:paraId="4CDA95A1">
      <w:pPr>
        <w:spacing w:line="360" w:lineRule="auto"/>
        <w:ind w:left="426"/>
        <w:outlineLvl w:val="1"/>
        <w:rPr>
          <w:rFonts w:hint="eastAsia" w:ascii="宋体" w:hAnsi="宋体" w:eastAsia="宋体" w:cs="宋体"/>
          <w:b/>
          <w:szCs w:val="21"/>
        </w:rPr>
      </w:pPr>
      <w:bookmarkStart w:id="22" w:name="_Toc16162"/>
      <w:r>
        <w:rPr>
          <w:rFonts w:hint="eastAsia" w:ascii="宋体" w:hAnsi="宋体" w:eastAsia="宋体" w:cs="宋体"/>
          <w:b/>
          <w:szCs w:val="21"/>
        </w:rPr>
        <w:t>第</w:t>
      </w:r>
      <w:r>
        <w:rPr>
          <w:rFonts w:hint="eastAsia" w:ascii="宋体" w:hAnsi="宋体" w:eastAsia="宋体" w:cs="宋体"/>
          <w:b/>
          <w:szCs w:val="21"/>
          <w:lang w:eastAsia="zh-CN"/>
        </w:rPr>
        <w:t>五</w:t>
      </w:r>
      <w:r>
        <w:rPr>
          <w:rFonts w:hint="eastAsia" w:ascii="宋体" w:hAnsi="宋体" w:eastAsia="宋体" w:cs="宋体"/>
          <w:b/>
          <w:szCs w:val="21"/>
        </w:rPr>
        <w:t>条  甲方的权利和义务</w:t>
      </w:r>
      <w:bookmarkEnd w:id="22"/>
    </w:p>
    <w:p w14:paraId="26C806B5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7BA874FB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2.负责检查监督乙方管理工作的实施及制度的执行情况。</w:t>
      </w:r>
    </w:p>
    <w:p w14:paraId="76539BCD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3.根据本合同规定，按时向乙方支付应付服务费用。</w:t>
      </w:r>
    </w:p>
    <w:p w14:paraId="020352E8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4.国家法律、法规所规定由甲方承担的其它责任。</w:t>
      </w:r>
    </w:p>
    <w:p w14:paraId="06AEFE26">
      <w:pPr>
        <w:spacing w:line="360" w:lineRule="auto"/>
        <w:ind w:left="426"/>
        <w:outlineLvl w:val="1"/>
        <w:rPr>
          <w:rFonts w:hint="eastAsia" w:ascii="宋体" w:hAnsi="宋体" w:eastAsia="宋体" w:cs="宋体"/>
          <w:b/>
          <w:szCs w:val="21"/>
        </w:rPr>
      </w:pPr>
      <w:bookmarkStart w:id="23" w:name="_Toc27740"/>
      <w:r>
        <w:rPr>
          <w:rFonts w:hint="eastAsia" w:ascii="宋体" w:hAnsi="宋体" w:eastAsia="宋体" w:cs="宋体"/>
          <w:b/>
          <w:szCs w:val="21"/>
        </w:rPr>
        <w:t>第</w:t>
      </w:r>
      <w:r>
        <w:rPr>
          <w:rFonts w:hint="eastAsia" w:ascii="宋体" w:hAnsi="宋体" w:eastAsia="宋体" w:cs="宋体"/>
          <w:b/>
          <w:szCs w:val="21"/>
          <w:lang w:eastAsia="zh-CN"/>
        </w:rPr>
        <w:t>六</w:t>
      </w:r>
      <w:r>
        <w:rPr>
          <w:rFonts w:hint="eastAsia" w:ascii="宋体" w:hAnsi="宋体" w:eastAsia="宋体" w:cs="宋体"/>
          <w:b/>
          <w:szCs w:val="21"/>
        </w:rPr>
        <w:t>条  乙方的权利和义务</w:t>
      </w:r>
      <w:bookmarkEnd w:id="23"/>
    </w:p>
    <w:p w14:paraId="763A8B54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1.对本合同规定的委托服务范围内的项目享有管理权及服务义务。</w:t>
      </w:r>
    </w:p>
    <w:p w14:paraId="4358FFC5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2.根据本合同的规定向甲方收取相关服务费用，并有权在本项目管理范围内管理及合理使用。</w:t>
      </w:r>
    </w:p>
    <w:p w14:paraId="49C964CA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3.及时向甲方通告本项目服务范围内有关服务的重大事项，及时配合处理投诉。</w:t>
      </w:r>
    </w:p>
    <w:p w14:paraId="116650FF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4.</w:t>
      </w:r>
      <w:r>
        <w:rPr>
          <w:rFonts w:hint="eastAsia" w:ascii="宋体" w:hAnsi="宋体" w:eastAsia="宋体" w:cs="宋体"/>
          <w:bCs/>
          <w:szCs w:val="21"/>
        </w:rPr>
        <w:t>接受项目行业管理部门及政府有关部门的指导，接受甲方的监督。</w:t>
      </w:r>
    </w:p>
    <w:p w14:paraId="62EC8917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5.国家法律、法规所规定由乙方承担的其它责任。</w:t>
      </w:r>
    </w:p>
    <w:p w14:paraId="1C4D4407">
      <w:pPr>
        <w:spacing w:line="360" w:lineRule="auto"/>
        <w:ind w:left="426"/>
        <w:outlineLvl w:val="1"/>
        <w:rPr>
          <w:rFonts w:hint="eastAsia" w:ascii="宋体" w:hAnsi="宋体" w:eastAsia="宋体" w:cs="宋体"/>
          <w:b/>
          <w:szCs w:val="21"/>
        </w:rPr>
      </w:pPr>
      <w:bookmarkStart w:id="24" w:name="_Toc25988"/>
      <w:r>
        <w:rPr>
          <w:rFonts w:hint="eastAsia" w:ascii="宋体" w:hAnsi="宋体" w:eastAsia="宋体" w:cs="宋体"/>
          <w:b/>
          <w:szCs w:val="21"/>
        </w:rPr>
        <w:t>第</w:t>
      </w:r>
      <w:r>
        <w:rPr>
          <w:rFonts w:hint="eastAsia" w:ascii="宋体" w:hAnsi="宋体" w:eastAsia="宋体" w:cs="宋体"/>
          <w:b/>
          <w:szCs w:val="21"/>
          <w:lang w:eastAsia="zh-CN"/>
        </w:rPr>
        <w:t>七</w:t>
      </w:r>
      <w:r>
        <w:rPr>
          <w:rFonts w:hint="eastAsia" w:ascii="宋体" w:hAnsi="宋体" w:eastAsia="宋体" w:cs="宋体"/>
          <w:b/>
          <w:szCs w:val="21"/>
        </w:rPr>
        <w:t>条  违约责任</w:t>
      </w:r>
      <w:bookmarkEnd w:id="24"/>
    </w:p>
    <w:p w14:paraId="5BD8BF35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1.甲乙双方必须遵守本合同并执行合同中的各项规定，保证本合同的正常履行。</w:t>
      </w:r>
    </w:p>
    <w:p w14:paraId="3BC45958">
      <w:pPr>
        <w:adjustRightIn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.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2CA773A1">
      <w:pPr>
        <w:spacing w:line="360" w:lineRule="auto"/>
        <w:ind w:left="426"/>
        <w:outlineLvl w:val="1"/>
        <w:rPr>
          <w:rFonts w:hint="eastAsia" w:ascii="宋体" w:hAnsi="宋体" w:eastAsia="宋体" w:cs="宋体"/>
          <w:b/>
          <w:szCs w:val="21"/>
        </w:rPr>
      </w:pPr>
      <w:bookmarkStart w:id="25" w:name="_Toc26448"/>
      <w:r>
        <w:rPr>
          <w:rFonts w:hint="eastAsia" w:ascii="宋体" w:hAnsi="宋体" w:eastAsia="宋体" w:cs="宋体"/>
          <w:b/>
          <w:szCs w:val="21"/>
        </w:rPr>
        <w:t>第</w:t>
      </w:r>
      <w:r>
        <w:rPr>
          <w:rFonts w:hint="eastAsia" w:ascii="宋体" w:hAnsi="宋体" w:eastAsia="宋体" w:cs="宋体"/>
          <w:b/>
          <w:szCs w:val="21"/>
          <w:lang w:eastAsia="zh-CN"/>
        </w:rPr>
        <w:t>八</w:t>
      </w:r>
      <w:r>
        <w:rPr>
          <w:rFonts w:hint="eastAsia" w:ascii="宋体" w:hAnsi="宋体" w:eastAsia="宋体" w:cs="宋体"/>
          <w:b/>
          <w:szCs w:val="21"/>
        </w:rPr>
        <w:t>条  不可抗力事件处理</w:t>
      </w:r>
      <w:bookmarkEnd w:id="25"/>
    </w:p>
    <w:p w14:paraId="3AFFFD29">
      <w:pPr>
        <w:tabs>
          <w:tab w:val="left" w:pos="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bookmarkStart w:id="26" w:name="_Toc211854454"/>
      <w:bookmarkStart w:id="27" w:name="_Toc225654649"/>
      <w:bookmarkStart w:id="28" w:name="_Toc185395254"/>
      <w:bookmarkStart w:id="29" w:name="_Toc239568423"/>
      <w:bookmarkStart w:id="30" w:name="_Toc237145411"/>
      <w:bookmarkStart w:id="31" w:name="_Toc286993792"/>
      <w:bookmarkStart w:id="32" w:name="_Toc238984980"/>
      <w:bookmarkStart w:id="33" w:name="_Toc225244857"/>
      <w:bookmarkStart w:id="34" w:name="_Toc211911353"/>
      <w:bookmarkStart w:id="35" w:name="_Toc232492933"/>
      <w:bookmarkStart w:id="36" w:name="_Toc225670756"/>
      <w:bookmarkStart w:id="37" w:name="_Toc212019599"/>
      <w:bookmarkStart w:id="38" w:name="_Toc241833908"/>
      <w:bookmarkStart w:id="39" w:name="_Toc239233919"/>
      <w:bookmarkStart w:id="40" w:name="_Toc247334846"/>
      <w:bookmarkStart w:id="41" w:name="_Toc251768867"/>
      <w:r>
        <w:rPr>
          <w:rFonts w:hint="eastAsia" w:ascii="宋体" w:hAnsi="宋体" w:eastAsia="宋体" w:cs="宋体"/>
          <w:szCs w:val="21"/>
        </w:rPr>
        <w:t>1.在合同有效期内，任何一方因不可抗力事件导致不能履行合同，则合同履行期可延长，其延长期与不可抗力影响期相同。</w:t>
      </w:r>
    </w:p>
    <w:p w14:paraId="17CB1465">
      <w:pPr>
        <w:tabs>
          <w:tab w:val="left" w:pos="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2.不可抗力事件发生后，应立即通知对方，并寄送有关权威机构出具的证明。</w:t>
      </w:r>
    </w:p>
    <w:p w14:paraId="27BADDE2">
      <w:pPr>
        <w:tabs>
          <w:tab w:val="left" w:pos="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3.不可抗力事件延续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天以上，双方应通过友好协商，确定是否继续履行合同。</w:t>
      </w:r>
    </w:p>
    <w:p w14:paraId="5E6028A1">
      <w:pPr>
        <w:widowControl/>
        <w:spacing w:before="120" w:beforeLines="50" w:after="120" w:afterLines="50" w:line="360" w:lineRule="auto"/>
        <w:ind w:firstLine="422" w:firstLineChars="200"/>
        <w:jc w:val="left"/>
        <w:outlineLvl w:val="1"/>
        <w:rPr>
          <w:rFonts w:hint="eastAsia" w:ascii="宋体" w:hAnsi="宋体" w:eastAsia="宋体" w:cs="宋体"/>
          <w:kern w:val="0"/>
          <w:szCs w:val="21"/>
        </w:rPr>
      </w:pPr>
      <w:bookmarkStart w:id="42" w:name="_Toc20448"/>
      <w:r>
        <w:rPr>
          <w:rFonts w:hint="eastAsia" w:ascii="宋体" w:hAnsi="宋体" w:eastAsia="宋体" w:cs="宋体"/>
          <w:b/>
          <w:szCs w:val="21"/>
        </w:rPr>
        <w:t>第</w:t>
      </w:r>
      <w:r>
        <w:rPr>
          <w:rFonts w:hint="eastAsia" w:ascii="宋体" w:hAnsi="宋体" w:eastAsia="宋体" w:cs="宋体"/>
          <w:b/>
          <w:szCs w:val="21"/>
          <w:lang w:eastAsia="zh-CN"/>
        </w:rPr>
        <w:t>九</w:t>
      </w:r>
      <w:r>
        <w:rPr>
          <w:rFonts w:hint="eastAsia" w:ascii="宋体" w:hAnsi="宋体" w:eastAsia="宋体" w:cs="宋体"/>
          <w:b/>
          <w:szCs w:val="21"/>
        </w:rPr>
        <w:t xml:space="preserve">条  </w:t>
      </w:r>
      <w:r>
        <w:rPr>
          <w:rFonts w:hint="eastAsia" w:ascii="宋体" w:hAnsi="宋体" w:eastAsia="宋体" w:cs="宋体"/>
          <w:b/>
          <w:kern w:val="0"/>
          <w:szCs w:val="21"/>
        </w:rPr>
        <w:t>合同的变更和终止</w:t>
      </w:r>
      <w:bookmarkEnd w:id="42"/>
    </w:p>
    <w:p w14:paraId="104E31B8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除《中华人民共和国政府采购法》第49条、第50条第二款规定的情形外，本合同一经签订，甲乙双方不得擅自变更、中止或终止合同。</w:t>
      </w:r>
    </w:p>
    <w:p w14:paraId="7B4C5174">
      <w:pPr>
        <w:spacing w:line="360" w:lineRule="auto"/>
        <w:ind w:left="426"/>
        <w:outlineLvl w:val="1"/>
        <w:rPr>
          <w:rFonts w:hint="eastAsia" w:ascii="宋体" w:hAnsi="宋体" w:eastAsia="宋体" w:cs="宋体"/>
          <w:b/>
          <w:szCs w:val="21"/>
        </w:rPr>
      </w:pPr>
      <w:bookmarkStart w:id="43" w:name="_Toc32004"/>
      <w:r>
        <w:rPr>
          <w:rFonts w:hint="eastAsia" w:ascii="宋体" w:hAnsi="宋体" w:eastAsia="宋体" w:cs="宋体"/>
          <w:b/>
          <w:szCs w:val="21"/>
        </w:rPr>
        <w:t>第十条  解决合同纠纷的方式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3"/>
    </w:p>
    <w:p w14:paraId="53EAEE58">
      <w:pPr>
        <w:pStyle w:val="7"/>
        <w:spacing w:line="360" w:lineRule="auto"/>
        <w:ind w:firstLine="420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1、在执行本合同中发生的或与本合同有关的争端，双方应通过友好协商解决，经协商在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天内不能达成协议时，</w:t>
      </w:r>
      <w:r>
        <w:rPr>
          <w:rFonts w:hint="eastAsia" w:ascii="宋体" w:hAnsi="宋体" w:eastAsia="宋体" w:cs="宋体"/>
          <w:kern w:val="0"/>
          <w:sz w:val="21"/>
          <w:szCs w:val="21"/>
        </w:rPr>
        <w:t>则采取以下第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1 </w:t>
      </w:r>
      <w:r>
        <w:rPr>
          <w:rFonts w:hint="eastAsia" w:ascii="宋体" w:hAnsi="宋体" w:eastAsia="宋体" w:cs="宋体"/>
          <w:kern w:val="0"/>
          <w:sz w:val="21"/>
          <w:szCs w:val="21"/>
        </w:rPr>
        <w:t>种方式解决争议：</w:t>
      </w:r>
    </w:p>
    <w:p w14:paraId="29C22B2B">
      <w:pPr>
        <w:pStyle w:val="7"/>
        <w:spacing w:line="360" w:lineRule="auto"/>
        <w:ind w:firstLine="420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（1）向甲方所在地有管辖权的人民法院提起诉讼；</w:t>
      </w:r>
    </w:p>
    <w:p w14:paraId="783B73DF">
      <w:pPr>
        <w:pStyle w:val="7"/>
        <w:spacing w:line="360" w:lineRule="auto"/>
        <w:ind w:firstLine="42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（2）向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仲裁委员会按其仲裁规则申请仲裁。</w:t>
      </w:r>
    </w:p>
    <w:p w14:paraId="059199E3">
      <w:pPr>
        <w:spacing w:line="360" w:lineRule="auto"/>
        <w:ind w:left="426"/>
        <w:outlineLvl w:val="1"/>
        <w:rPr>
          <w:rFonts w:hint="eastAsia" w:ascii="宋体" w:hAnsi="宋体" w:eastAsia="宋体" w:cs="宋体"/>
          <w:b/>
          <w:szCs w:val="21"/>
        </w:rPr>
      </w:pPr>
      <w:bookmarkStart w:id="44" w:name="_Toc238984981"/>
      <w:bookmarkStart w:id="45" w:name="_Toc239233920"/>
      <w:bookmarkStart w:id="46" w:name="_Toc185395255"/>
      <w:bookmarkStart w:id="47" w:name="_Toc232492934"/>
      <w:bookmarkStart w:id="48" w:name="_Toc225244858"/>
      <w:bookmarkStart w:id="49" w:name="_Toc212019600"/>
      <w:bookmarkStart w:id="50" w:name="_Toc283019219"/>
      <w:bookmarkStart w:id="51" w:name="_Toc251768868"/>
      <w:bookmarkStart w:id="52" w:name="_Toc241833909"/>
      <w:bookmarkStart w:id="53" w:name="_Toc225670757"/>
      <w:bookmarkStart w:id="54" w:name="_Toc237145412"/>
      <w:bookmarkStart w:id="55" w:name="_Toc286993793"/>
      <w:bookmarkStart w:id="56" w:name="_Toc247334847"/>
      <w:bookmarkStart w:id="57" w:name="_Toc211854455"/>
      <w:bookmarkStart w:id="58" w:name="_Toc225654650"/>
      <w:bookmarkStart w:id="59" w:name="_Toc239568424"/>
      <w:bookmarkStart w:id="60" w:name="_Toc211911354"/>
      <w:bookmarkStart w:id="61" w:name="_Toc282696231"/>
      <w:bookmarkStart w:id="62" w:name="_Toc28433"/>
      <w:r>
        <w:rPr>
          <w:rFonts w:hint="eastAsia" w:ascii="宋体" w:hAnsi="宋体" w:eastAsia="宋体" w:cs="宋体"/>
          <w:b/>
          <w:szCs w:val="21"/>
        </w:rPr>
        <w:t>第十</w:t>
      </w:r>
      <w:r>
        <w:rPr>
          <w:rFonts w:hint="eastAsia" w:ascii="宋体" w:hAnsi="宋体" w:eastAsia="宋体" w:cs="宋体"/>
          <w:b/>
          <w:szCs w:val="21"/>
          <w:lang w:eastAsia="zh-CN"/>
        </w:rPr>
        <w:t>一</w:t>
      </w:r>
      <w:r>
        <w:rPr>
          <w:rFonts w:hint="eastAsia" w:ascii="宋体" w:hAnsi="宋体" w:eastAsia="宋体" w:cs="宋体"/>
          <w:b/>
          <w:szCs w:val="21"/>
        </w:rPr>
        <w:t>条  合同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rPr>
          <w:rFonts w:hint="eastAsia" w:ascii="宋体" w:hAnsi="宋体" w:eastAsia="宋体" w:cs="宋体"/>
          <w:b/>
          <w:szCs w:val="21"/>
        </w:rPr>
        <w:t>生效及其他</w:t>
      </w:r>
      <w:bookmarkEnd w:id="62"/>
    </w:p>
    <w:p w14:paraId="61200BD7">
      <w:pPr>
        <w:pStyle w:val="8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1、合同经双方法定代表人（单位负责人）或授权委托代理人签字并加盖单位公章后生效。</w:t>
      </w:r>
    </w:p>
    <w:p w14:paraId="2738495F">
      <w:pPr>
        <w:pStyle w:val="8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2、合同执行中涉及采购资金和采购内容修改或补充的，须经政府采购监管部门审批，并签书面补充协议报政府采购监督管理部门备案，方可作为主合同不可分割的一部分。</w:t>
      </w:r>
    </w:p>
    <w:p w14:paraId="528AEAC6">
      <w:pPr>
        <w:pStyle w:val="8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</w:rPr>
        <w:t>3、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本合同一式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份，自双方签章之日起起效。甲方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份，乙方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份，政府采购代理机构壹份，同级财政部门备案壹份，具有同等法律效力。</w:t>
      </w:r>
    </w:p>
    <w:p w14:paraId="3F47A299">
      <w:pPr>
        <w:pStyle w:val="8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4、乙方的响应文件和承诺等内容将列入合同。</w:t>
      </w:r>
    </w:p>
    <w:p w14:paraId="429D9E0F">
      <w:pPr>
        <w:pStyle w:val="8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5、政府采购合同履行中，采购人需追加与合同标的相同的货物、工程或者服务的，在不改变合同其他条款的前提下，可以与供应商协商签订补充合同，但所有采购金额不得超过原合同采购金额的百分之十。</w:t>
      </w:r>
    </w:p>
    <w:p w14:paraId="75319649">
      <w:pPr>
        <w:pStyle w:val="3"/>
        <w:rPr>
          <w:rFonts w:hint="eastAsia" w:ascii="宋体" w:hAnsi="宋体" w:eastAsia="宋体" w:cs="宋体"/>
        </w:rPr>
      </w:pPr>
    </w:p>
    <w:p w14:paraId="2022F1CB">
      <w:pPr>
        <w:pStyle w:val="3"/>
        <w:rPr>
          <w:rFonts w:hint="eastAsia" w:ascii="宋体" w:hAnsi="宋体" w:eastAsia="宋体" w:cs="宋体"/>
        </w:rPr>
      </w:pPr>
    </w:p>
    <w:p w14:paraId="4978362D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54466D24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2E6F2E99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</w:p>
    <w:p w14:paraId="06EDA214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甲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方：</w:t>
      </w:r>
      <w:r>
        <w:rPr>
          <w:rFonts w:hint="eastAsia" w:ascii="宋体" w:hAnsi="宋体" w:eastAsia="宋体" w:cs="宋体"/>
          <w:szCs w:val="21"/>
          <w:u w:val="none"/>
        </w:rPr>
        <w:t xml:space="preserve">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</w:rPr>
        <w:t xml:space="preserve">（盖章） 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</w:rPr>
        <w:t xml:space="preserve">乙方：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（</w:t>
      </w:r>
      <w:r>
        <w:rPr>
          <w:rFonts w:hint="eastAsia" w:ascii="宋体" w:hAnsi="宋体" w:eastAsia="宋体" w:cs="宋体"/>
          <w:szCs w:val="21"/>
        </w:rPr>
        <w:t>盖章）</w:t>
      </w:r>
    </w:p>
    <w:p w14:paraId="2FE8A159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法定代表人：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1"/>
        </w:rPr>
        <w:t xml:space="preserve">（单位负责人）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法定代表人：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（单位负责人）</w:t>
      </w:r>
    </w:p>
    <w:p w14:paraId="18F0F9CB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地    址：                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地    址：</w:t>
      </w:r>
    </w:p>
    <w:p w14:paraId="3B0B7D58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开户银行：                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开户银行：</w:t>
      </w:r>
    </w:p>
    <w:p w14:paraId="108CB572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账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 xml:space="preserve">号：                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账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号：</w:t>
      </w:r>
    </w:p>
    <w:p w14:paraId="493C329A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电    话：                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电    话：</w:t>
      </w:r>
    </w:p>
    <w:p w14:paraId="5AB48C13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传    真：                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传    真：</w:t>
      </w:r>
    </w:p>
    <w:p w14:paraId="719B00DC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签约日期：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年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日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 xml:space="preserve">签约日期：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年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月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日</w:t>
      </w:r>
    </w:p>
    <w:p w14:paraId="182790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0.0">
    <w15:presenceInfo w15:providerId="WPS Office" w15:userId="194899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WYyZDNhM2MyN2IxMWZiZjE3OGZiYjU1NjEyNWYifQ=="/>
  </w:docVars>
  <w:rsids>
    <w:rsidRoot w:val="00000000"/>
    <w:rsid w:val="17DB39A2"/>
    <w:rsid w:val="37450514"/>
    <w:rsid w:val="4A803A63"/>
    <w:rsid w:val="5474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2067</Words>
  <Characters>2143</Characters>
  <Lines>0</Lines>
  <Paragraphs>0</Paragraphs>
  <TotalTime>3</TotalTime>
  <ScaleCrop>false</ScaleCrop>
  <LinksUpToDate>false</LinksUpToDate>
  <CharactersWithSpaces>2592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2024-10-18T02:07:00Z</dcterms:created>
  <dc:creator>Administrator</dc:creator>
  <cp:lastModifiedBy>人间不染</cp:lastModifiedBy>
  <dcterms:modified xsi:type="dcterms:W3CDTF">2024-10-18T08:21:06Z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A1F7E59FB6ED40999916C0AAEAC8F77D_12</vt:lpwstr>
  </property>
</Properties>
</file>