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新增企业政府购买印章刻制服务项目</w:t>
      </w:r>
    </w:p>
    <w:p>
      <w:pPr>
        <w:pStyle w:val="null3"/>
        <w:jc w:val="center"/>
        <w:outlineLvl w:val="2"/>
      </w:pPr>
      <w:r>
        <w:rPr>
          <w:sz w:val="28"/>
          <w:b/>
        </w:rPr>
        <w:t>采购项目编号：</w:t>
      </w:r>
      <w:r>
        <w:rPr>
          <w:sz w:val="28"/>
          <w:b/>
        </w:rPr>
        <w:t>SDZC2024-251</w:t>
      </w:r>
      <w:r>
        <w:br/>
      </w:r>
      <w:r>
        <w:br/>
      </w:r>
      <w:r>
        <w:br/>
      </w:r>
    </w:p>
    <w:p>
      <w:pPr>
        <w:pStyle w:val="null3"/>
        <w:jc w:val="center"/>
        <w:outlineLvl w:val="2"/>
      </w:pPr>
      <w:r>
        <w:rPr>
          <w:sz w:val="28"/>
          <w:b/>
        </w:rPr>
        <w:t>西安市公安局鄠邑区分局</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2024年09月26日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陕西上德招标有限公司</w:t>
      </w:r>
      <w:r>
        <w:rPr/>
        <w:t>（以下简称“代理机构”）受</w:t>
      </w:r>
      <w:r>
        <w:rPr/>
        <w:t>西安市公安局鄠邑区分局</w:t>
      </w:r>
      <w:r>
        <w:rPr/>
        <w:t>委托，拟对</w:t>
      </w:r>
      <w:r>
        <w:rPr/>
        <w:t>新增企业政府购买印章刻制服务项目</w:t>
      </w:r>
      <w:r>
        <w:rPr/>
        <w:t>采用竞争性磋商采购方式进行采购，兹邀请供应商参加本项目的竞争性磋商。</w:t>
      </w:r>
    </w:p>
    <w:p>
      <w:pPr>
        <w:pStyle w:val="null3"/>
        <w:outlineLvl w:val="2"/>
      </w:pPr>
      <w:r>
        <w:rPr>
          <w:sz w:val="28"/>
          <w:b/>
        </w:rPr>
        <w:t>一、项目编号：</w:t>
      </w:r>
      <w:r>
        <w:rPr>
          <w:sz w:val="28"/>
          <w:b/>
        </w:rPr>
        <w:t>SDZC2024-251</w:t>
      </w:r>
    </w:p>
    <w:p>
      <w:pPr>
        <w:pStyle w:val="null3"/>
        <w:outlineLvl w:val="2"/>
      </w:pPr>
      <w:r>
        <w:rPr>
          <w:sz w:val="28"/>
          <w:b/>
        </w:rPr>
        <w:t>二、项目名称：</w:t>
      </w:r>
      <w:r>
        <w:rPr>
          <w:sz w:val="28"/>
          <w:b/>
        </w:rPr>
        <w:t>新增企业政府购买印章刻制服务项目</w:t>
      </w:r>
    </w:p>
    <w:p>
      <w:pPr>
        <w:pStyle w:val="null3"/>
        <w:outlineLvl w:val="2"/>
      </w:pPr>
      <w:r>
        <w:rPr>
          <w:sz w:val="28"/>
          <w:b/>
        </w:rPr>
        <w:t>三、磋商项目简介</w:t>
      </w:r>
    </w:p>
    <w:p>
      <w:pPr>
        <w:pStyle w:val="null3"/>
        <w:ind w:firstLine="480"/>
      </w:pPr>
      <w:r>
        <w:rPr/>
        <w:t>为鄠邑区内新增企业刻制，包含“企业公章”、“合同专用章”、“财务专用章”、“发票专用章”、“法人名章” 一套共5枚印章。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采购包1（新增企业政府购买印章刻制服务项目）：属于专门面向中小企业采购。</w:t>
      </w:r>
    </w:p>
    <w:p>
      <w:pPr>
        <w:pStyle w:val="null3"/>
        <w:ind w:firstLine="480"/>
      </w:pPr>
      <w:r>
        <w:rPr/>
        <w:t>（三）本项目的特定资格要求：</w:t>
      </w:r>
    </w:p>
    <w:p>
      <w:pPr>
        <w:pStyle w:val="null3"/>
      </w:pPr>
      <w:r>
        <w:rPr/>
        <w:t>采购包1：</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2022年或2023年度财务报告（成立时间至开标时间不足一年的可提供成立后任意时段的资产负债表）或开标前六个月内其基本账户银行出具的资信证明或政府采购信用担保机构认可的担保函；</w:t>
      </w:r>
    </w:p>
    <w:p>
      <w:pPr>
        <w:pStyle w:val="null3"/>
      </w:pPr>
      <w:r>
        <w:rPr/>
        <w:t>3、税收缴纳证明：税收缴纳证明：提供截止至开标时间前六个月内任意一个月的缴纳凭据；（增值税、企业所得税至少提供一种，依法免税的供应商应提供相关文件证明）；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响应文件格式）；</w:t>
      </w:r>
    </w:p>
    <w:p>
      <w:pPr>
        <w:pStyle w:val="null3"/>
      </w:pPr>
      <w:r>
        <w:rPr/>
        <w:t>8、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t>9、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西安市公安局鄠邑区分局</w:t>
      </w:r>
    </w:p>
    <w:p>
      <w:pPr>
        <w:pStyle w:val="null3"/>
      </w:pPr>
      <w:r>
        <w:rPr/>
        <w:t xml:space="preserve"> 地址： </w:t>
      </w:r>
      <w:r>
        <w:rPr/>
        <w:t>鄠邑甘亭街办政法路12号</w:t>
      </w:r>
    </w:p>
    <w:p>
      <w:pPr>
        <w:pStyle w:val="null3"/>
      </w:pPr>
      <w:r>
        <w:rPr/>
        <w:t xml:space="preserve"> 邮编： </w:t>
      </w:r>
      <w:r>
        <w:rPr/>
        <w:t>710300</w:t>
      </w:r>
    </w:p>
    <w:p>
      <w:pPr>
        <w:pStyle w:val="null3"/>
      </w:pPr>
      <w:r>
        <w:rPr/>
        <w:t xml:space="preserve"> 联系人： </w:t>
      </w:r>
      <w:r>
        <w:rPr/>
        <w:t>西安市公安局鄠邑区分局经办</w:t>
      </w:r>
    </w:p>
    <w:p>
      <w:pPr>
        <w:pStyle w:val="null3"/>
      </w:pPr>
      <w:r>
        <w:rPr/>
        <w:t xml:space="preserve"> 联系电话： </w:t>
      </w:r>
      <w:r>
        <w:rPr/>
        <w:t xml:space="preserve"> 029-84825691</w:t>
      </w:r>
    </w:p>
    <w:p>
      <w:pPr>
        <w:pStyle w:val="null3"/>
        <w:outlineLvl w:val="3"/>
      </w:pPr>
      <w:r>
        <w:rPr>
          <w:sz w:val="24"/>
          <w:b/>
        </w:rPr>
        <w:t>代理机构：</w:t>
      </w:r>
      <w:r>
        <w:rPr>
          <w:sz w:val="24"/>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李艳洁（4号工位）、张爱君</w:t>
      </w:r>
    </w:p>
    <w:p>
      <w:pPr>
        <w:pStyle w:val="null3"/>
      </w:pPr>
      <w:r>
        <w:rPr/>
        <w:t xml:space="preserve"> 联系电话： </w:t>
      </w:r>
      <w:r>
        <w:rPr/>
        <w:t>029-86673953、86518381转8004</w:t>
      </w:r>
    </w:p>
    <w:p>
      <w:pPr>
        <w:pStyle w:val="null3"/>
        <w:outlineLvl w:val="3"/>
      </w:pPr>
      <w:r>
        <w:rPr>
          <w:sz w:val="24"/>
          <w:b/>
        </w:rPr>
        <w:t>采购监督机构：</w:t>
      </w:r>
      <w:r>
        <w:rPr>
          <w:sz w:val="24"/>
          <w:b/>
        </w:rPr>
        <w:t>鄠邑区政府采购管理股</w:t>
      </w:r>
    </w:p>
    <w:p>
      <w:pPr>
        <w:pStyle w:val="null3"/>
        <w:ind w:firstLine="480"/>
      </w:pPr>
      <w:r>
        <w:rPr/>
        <w:t>联系人：</w:t>
      </w:r>
      <w:r>
        <w:rPr/>
        <w:t>李清维</w:t>
      </w:r>
    </w:p>
    <w:p>
      <w:pPr>
        <w:pStyle w:val="null3"/>
        <w:ind w:firstLine="480"/>
      </w:pPr>
      <w:r>
        <w:rPr/>
        <w:t>联系电话：</w:t>
      </w:r>
      <w:r>
        <w:rPr/>
        <w:t>84882872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在领取成交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2.招标代理服务费应采用转账、刷卡、现金形式缴纳。 汇款账户：1.开户行名称：陕西上德招标有限公司 2.开户行：西安银行股份有限公司文景路支行 3.帐 号：7070 1151 0000 0135 22 财务部联系方式：029-86673953、029-86518381、029-89299829、029-89293231 转8033 备注：供应商在汇款（招标代理服务费）时须注明项目编号+项目简称</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西安市公安局鄠邑区分局</w:t>
      </w:r>
      <w:r>
        <w:rPr/>
        <w:t>和</w:t>
      </w:r>
      <w:r>
        <w:rPr/>
        <w:t>陕西上德招标有限公司</w:t>
      </w:r>
      <w:r>
        <w:rPr/>
        <w:t>享有。对磋商文件中供应商参加本次政府采购活动应当具备的条件，磋商项目技术、服务、商务及其他要求，评审细则及标准由</w:t>
      </w:r>
      <w:r>
        <w:rPr/>
        <w:t>西安市公安局鄠邑区分局</w:t>
      </w:r>
      <w:r>
        <w:rPr/>
        <w:t>负责解释。除上述磋商文件内容，其他内容由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西安市公安局鄠邑区分局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符合中华人民共和国公共安全行业标准一印章治安管理信息系统第9部分：印章质量规范与检测方法。2.采购人应按照政府采购合同约定的技术、服务、安全标准组织对供应商每一项技术、服务、安全标准的履约情况进行验收，并出具验收书。</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联系人：李艳洁（4号工位）</w:t>
      </w:r>
    </w:p>
    <w:p>
      <w:pPr>
        <w:pStyle w:val="null3"/>
      </w:pPr>
      <w:r>
        <w:rPr/>
        <w:t>联系电话：029-86673953、86518381转8004</w:t>
      </w:r>
    </w:p>
    <w:p>
      <w:pPr>
        <w:pStyle w:val="null3"/>
      </w:pPr>
      <w:r>
        <w:rPr/>
        <w:t>地址：西安市经开区凤城八路正尚国际金融广场A座7层703（张家堡转盘东南角）</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为鄠邑区内新增企业刻制，包含“企业公章”、“合同专用章”、“财务专用章”、“发票专用章”、“法人名章” 一套共5枚印章。</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720,000.00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新增企业政府购买印章刻制服务项目</w:t>
            </w:r>
          </w:p>
        </w:tc>
        <w:tc>
          <w:tcPr>
            <w:tcW w:type="dxa" w:w="831"/>
          </w:tcPr>
          <w:p>
            <w:pPr>
              <w:pStyle w:val="null3"/>
              <w:jc w:val="right"/>
            </w:pPr>
            <w:r>
              <w:rPr/>
              <w:t>1,920.00</w:t>
            </w:r>
          </w:p>
        </w:tc>
        <w:tc>
          <w:tcPr>
            <w:tcW w:type="dxa" w:w="831"/>
          </w:tcPr>
          <w:p>
            <w:pPr>
              <w:pStyle w:val="null3"/>
              <w:jc w:val="right"/>
            </w:pPr>
            <w:r>
              <w:rPr/>
              <w:t>720,000.00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标的名称：新增企业政府购买印章刻制服务项目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left="75" w:firstLine="472"/>
              <w:jc w:val="left"/>
            </w:pPr>
            <w:r>
              <w:rPr/>
              <w:t>(一)印章刻制要求：</w:t>
            </w:r>
          </w:p>
          <w:p>
            <w:pPr>
              <w:pStyle w:val="null3"/>
            </w:pPr>
            <w:r>
              <w:rPr/>
              <w:t>1.材质及种类：采购材质为铜质60丝；包含“企业公章”、“合同专用章”、“财务专用章”、“发票专用章”、“法人名章” 一套共5枚类型印章。</w:t>
            </w:r>
          </w:p>
          <w:p>
            <w:pPr>
              <w:pStyle w:val="null3"/>
            </w:pPr>
            <w:r>
              <w:rPr/>
              <w:t>2.符合相关印章管理的规定。</w:t>
            </w:r>
          </w:p>
          <w:p>
            <w:pPr>
              <w:pStyle w:val="null3"/>
            </w:pPr>
            <w:r>
              <w:rPr/>
              <w:t>3.符合中华人民共和国公共安全行业标准一印章治安管理信息系统第9部分：印章质量规范与检测方法。</w:t>
            </w:r>
          </w:p>
          <w:p>
            <w:pPr>
              <w:pStyle w:val="null3"/>
            </w:pPr>
            <w:r>
              <w:rPr/>
              <w:t>4.刻章完成时间：公章刻制及送达时间小于4小时。</w:t>
            </w:r>
          </w:p>
          <w:p>
            <w:pPr>
              <w:pStyle w:val="null3"/>
            </w:pPr>
            <w:r>
              <w:rPr/>
              <w:t>(二)印章规格及尺寸要求：</w:t>
            </w:r>
          </w:p>
          <w:p>
            <w:pPr>
              <w:pStyle w:val="null3"/>
            </w:pPr>
            <w:r>
              <w:rPr/>
              <w:t>1.企业公章</w:t>
            </w:r>
          </w:p>
          <w:p>
            <w:pPr>
              <w:pStyle w:val="null3"/>
            </w:pPr>
            <w:r>
              <w:rPr/>
              <w:t>一律为圆形，直径为40*40mm, 印章上刊刻营业执照上核准的企业名称自左而右环行印文，字体一律使用简化的宋体字。(中心要求刻企业标志可准予)</w:t>
            </w:r>
          </w:p>
          <w:p>
            <w:pPr>
              <w:pStyle w:val="null3"/>
            </w:pPr>
            <w:r>
              <w:rPr/>
              <w:t>2.合同专用章</w:t>
            </w:r>
          </w:p>
          <w:p>
            <w:pPr>
              <w:pStyle w:val="null3"/>
            </w:pPr>
            <w:r>
              <w:rPr/>
              <w:t>按现行区域标准要求，直径为42*42mm的圆形, 印章上刊刻企业名称自左而右环行印文，使用简化的宋体字，下横排刊合同专用章，如需多枚章需在下加数字。</w:t>
            </w:r>
          </w:p>
          <w:p>
            <w:pPr>
              <w:pStyle w:val="null3"/>
            </w:pPr>
            <w:r>
              <w:rPr/>
              <w:t>3.财务专用章</w:t>
            </w:r>
          </w:p>
          <w:p>
            <w:pPr>
              <w:pStyle w:val="null3"/>
            </w:pPr>
            <w:r>
              <w:rPr/>
              <w:t>按现行区域标准要求，直径38mm的圆形，刊刻企业名称自左而右环行印文，使用简化的宋体字，下横排刊财务专用章。</w:t>
            </w:r>
          </w:p>
          <w:p>
            <w:pPr>
              <w:pStyle w:val="null3"/>
            </w:pPr>
            <w:r>
              <w:rPr/>
              <w:t>4.发票专用章(加税号)</w:t>
            </w:r>
          </w:p>
          <w:p>
            <w:pPr>
              <w:pStyle w:val="null3"/>
            </w:pPr>
            <w:r>
              <w:rPr/>
              <w:t>(1)发票专用章的形状为椭圆形，长轴为40mm、短轴为30mm；中间为税号，18位阿拉伯数字字高3.7mm, 字宽1.3mm,18位阿拉伯数字总宽度26mm (字体为Arial)；</w:t>
            </w:r>
          </w:p>
          <w:p>
            <w:pPr>
              <w:pStyle w:val="null3"/>
            </w:pPr>
            <w:r>
              <w:rPr/>
              <w:t>(2)税号上方环排中文文字高为4.2mm,环排角度(夹角)210-260度，字与边线内侧的距离0.5mm (字体为仿宋体)；</w:t>
            </w:r>
          </w:p>
          <w:p>
            <w:pPr>
              <w:pStyle w:val="null3"/>
            </w:pPr>
            <w:r>
              <w:rPr/>
              <w:t>(3)税号下横排“发票专用章”文字字高4.6mm, 字宽3mm, 延章中心线到下横排字顶端距离4.2mm (字体为仿宋体)；</w:t>
            </w:r>
          </w:p>
          <w:p>
            <w:pPr>
              <w:pStyle w:val="null3"/>
            </w:pPr>
            <w:r>
              <w:rPr/>
              <w:t>(4)发票专用章下横排号码字高2.2mm, 字宽1.7mm, 延章中心线到下横排号码顶端距离10mm (字体为Arial), 不需编号时可省去此横排号码。</w:t>
            </w:r>
          </w:p>
          <w:p>
            <w:pPr>
              <w:pStyle w:val="null3"/>
            </w:pPr>
            <w:r>
              <w:rPr/>
              <w:t>5.法人名章</w:t>
            </w:r>
          </w:p>
          <w:p>
            <w:pPr>
              <w:pStyle w:val="null3"/>
            </w:pPr>
            <w:r>
              <w:rPr/>
              <w:t>尺寸为20*20mm的方形, 法人章主要用于公司支票上，故又称为印鉴章，根据银行要求，法人章需要使用质地坚硬的材料，法人章字体上没有统一要求，可根据个人自行选择，可以选择的字体为：楷体，宋体，魏碑，篆书，隶书等笔画较为方正的字体。</w:t>
            </w:r>
          </w:p>
          <w:p>
            <w:pPr>
              <w:pStyle w:val="null3"/>
            </w:pPr>
            <w:r>
              <w:rPr/>
              <w:t>(三)印章编码的特别说明</w:t>
            </w:r>
          </w:p>
          <w:p>
            <w:pPr>
              <w:pStyle w:val="null3"/>
            </w:pPr>
            <w:r>
              <w:rPr/>
              <w:t>根据公安部标准，印章编码 (GA241.1中规定的印章编码)每位数字的高度1.2mm 宽度1mm,每字中心之间距离2mm,均匀排列在章面的正下方，每位数字的下端与章面内边的距离为1mm；误差允许范围±10%。</w:t>
            </w:r>
          </w:p>
        </w:tc>
      </w:tr>
    </w:tbl>
    <w:p>
      <w:pPr>
        <w:pStyle w:val="null3"/>
        <w:outlineLvl w:val="2"/>
      </w:pPr>
      <w:r>
        <w:rPr>
          <w:sz w:val="28"/>
          <w:b/>
        </w:rPr>
        <w:t>3.2.3人员配置要求</w:t>
      </w:r>
    </w:p>
    <w:p>
      <w:pPr>
        <w:pStyle w:val="null3"/>
      </w:pPr>
      <w:r>
        <w:rPr/>
        <w:t>采购包1：</w:t>
      </w:r>
    </w:p>
    <w:p>
      <w:pPr>
        <w:pStyle w:val="null3"/>
      </w:pPr>
      <w:r>
        <w:rPr/>
        <w:t>根据项目内容配备</w:t>
      </w:r>
    </w:p>
    <w:p>
      <w:pPr>
        <w:pStyle w:val="null3"/>
        <w:outlineLvl w:val="2"/>
      </w:pPr>
      <w:r>
        <w:rPr>
          <w:sz w:val="28"/>
          <w:b/>
        </w:rPr>
        <w:t>3.2.4设施设备要求</w:t>
      </w:r>
    </w:p>
    <w:p>
      <w:pPr>
        <w:pStyle w:val="null3"/>
      </w:pPr>
      <w:r>
        <w:rPr/>
        <w:t>采购包1：</w:t>
      </w:r>
    </w:p>
    <w:p>
      <w:pPr>
        <w:pStyle w:val="null3"/>
      </w:pPr>
      <w:r>
        <w:rPr/>
        <w:t>根据项目内容配备</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自合同签订之日起1年</w:t>
      </w:r>
    </w:p>
    <w:p>
      <w:pPr>
        <w:pStyle w:val="null3"/>
        <w:outlineLvl w:val="3"/>
      </w:pPr>
      <w:r>
        <w:rPr>
          <w:sz w:val="24"/>
          <w:b/>
        </w:rPr>
        <w:t>3.3.2服务地点</w:t>
      </w:r>
    </w:p>
    <w:p>
      <w:pPr>
        <w:pStyle w:val="null3"/>
      </w:pPr>
      <w:r>
        <w:rPr/>
        <w:t>采购包1：</w:t>
      </w:r>
    </w:p>
    <w:p>
      <w:pPr>
        <w:pStyle w:val="null3"/>
      </w:pPr>
      <w:r>
        <w:rPr/>
        <w:t>西安市公安局鄠邑分局</w:t>
      </w:r>
    </w:p>
    <w:p>
      <w:pPr>
        <w:pStyle w:val="null3"/>
        <w:outlineLvl w:val="3"/>
      </w:pPr>
      <w:r>
        <w:rPr>
          <w:sz w:val="24"/>
          <w:b/>
        </w:rPr>
        <w:t>3.3.3考核（验收）标准和方法</w:t>
      </w:r>
    </w:p>
    <w:p>
      <w:pPr>
        <w:pStyle w:val="null3"/>
      </w:pPr>
      <w:r>
        <w:rPr/>
        <w:t>采购包1：</w:t>
      </w:r>
    </w:p>
    <w:p>
      <w:pPr>
        <w:pStyle w:val="null3"/>
      </w:pPr>
      <w:r>
        <w:rPr/>
        <w:t>1.符合中华人民共和国公共安全行业标准－印章治安管理信息系统第9部分：印章质量规范与检测方法。2.采购人应按照政府采购合同约定的技术、服务、安全标准组织对供应商每一项技术、服务、安全标准的履约情况进行验收，并出具验收书。</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签订合同后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完成工作内容并交甲方验收合格后</w:t>
      </w:r>
      <w:r>
        <w:rPr/>
        <w:t xml:space="preserve"> ，达到付款条件起 </w:t>
      </w:r>
      <w:r>
        <w:rPr/>
        <w:t>30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sz w:val="28"/>
          <w:b/>
        </w:rPr>
        <w:t>3.4其他要求</w:t>
      </w:r>
    </w:p>
    <w:p>
      <w:pPr>
        <w:pStyle w:val="null3"/>
      </w:pPr>
      <w:r>
        <w:rPr/>
        <w:t>1.印章刻制单价最高限价为375元/套。2.从项目验收合格之日起，质保期为1年，在质保期内，如有印章字迹不清晰、破损，免费更改。3.本项目采购标的对应的中小企业划分标准所属行业为其他未列明行业。4.成交人在领取成交通知书时提供一正两副纸质竞争性磋商响应文件。 装订：纸质竞争性磋商响应文件采用书籍（胶装）方式装订成册，与电子竞争性磋商响应文件一致的签字、盖章的完整版本。</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供应商资格要求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或2023年度财务报告（成立时间至开标时间不足一年的可提供成立后任意时段的资产负债表）或开标前六个月内其基本账户银行出具的资信证明或政府采购信用担保机构认可的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税收缴纳证明：提供截止至开标时间前六个月内任意一个月的缴纳凭据；（增值税、企业所得税至少提供一种，依法免税的供应商应提供相关文件证明）；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响应文件格式）；</w:t>
            </w:r>
          </w:p>
        </w:tc>
        <w:tc>
          <w:tcPr>
            <w:tcW w:type="dxa" w:w="1661"/>
          </w:tcPr>
          <w:p>
            <w:pPr>
              <w:pStyle w:val="null3"/>
            </w:pPr>
            <w:r>
              <w:rPr/>
              <w:t>法定代表人授权委托书 供应商资格要求</w:t>
            </w:r>
          </w:p>
        </w:tc>
      </w:tr>
      <w:tr>
        <w:tc>
          <w:tcPr>
            <w:tcW w:type="dxa" w:w="831"/>
          </w:tcPr>
          <w:p>
            <w:pPr>
              <w:pStyle w:val="null3"/>
            </w:pPr>
            <w:r>
              <w:rPr/>
              <w:t>8</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控股关系</w:t>
            </w:r>
          </w:p>
        </w:tc>
        <w:tc>
          <w:tcPr>
            <w:tcW w:type="dxa" w:w="3322"/>
          </w:tcPr>
          <w:p>
            <w:pPr>
              <w:pStyle w:val="null3"/>
            </w:pPr>
            <w:r>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格式编制</w:t>
            </w:r>
          </w:p>
        </w:tc>
        <w:tc>
          <w:tcPr>
            <w:tcW w:type="dxa" w:w="3322"/>
          </w:tcPr>
          <w:p>
            <w:pPr>
              <w:pStyle w:val="null3"/>
            </w:pPr>
            <w:r>
              <w:rPr/>
              <w:t>除明确允许供应商可以自行编写的外，响应文件文件必须按照竞争性磋商文件给定的格式和要求编制。</w:t>
            </w:r>
          </w:p>
        </w:tc>
        <w:tc>
          <w:tcPr>
            <w:tcW w:type="dxa" w:w="1661"/>
          </w:tcPr>
          <w:p>
            <w:pPr>
              <w:pStyle w:val="null3"/>
            </w:pPr>
            <w:r>
              <w:rPr/>
              <w:t>响应文件封面 服务条款响应偏离表 法定代表人授权委托书 供应商参与政府采购活动的承诺函 分项报价表 中小企业声明函 供应商资格要求 标的清单 报价表 拒绝政府采购领域商业贿赂承诺书 响应函 商务条款响应偏离表</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磋商响应文件必须按照磋商文件的要求盖章签字</w:t>
            </w:r>
          </w:p>
        </w:tc>
        <w:tc>
          <w:tcPr>
            <w:tcW w:type="dxa" w:w="1661"/>
          </w:tcPr>
          <w:p>
            <w:pPr>
              <w:pStyle w:val="null3"/>
            </w:pPr>
            <w:r>
              <w:rPr/>
              <w:t>响应文件封面 服务条款响应偏离表 法定代表人授权委托书 供应商参与政府采购活动的承诺函 分项报价表 中小企业声明函 供应商资格要求 标的清单 报价表 拒绝政府采购领域商业贿赂承诺书 响应函 商务条款响应偏离表</w:t>
            </w:r>
          </w:p>
        </w:tc>
      </w:tr>
      <w:tr>
        <w:tc>
          <w:tcPr>
            <w:tcW w:type="dxa" w:w="831"/>
          </w:tcPr>
          <w:p>
            <w:pPr>
              <w:pStyle w:val="null3"/>
            </w:pPr>
            <w:r>
              <w:rPr/>
              <w:t>4</w:t>
            </w:r>
          </w:p>
        </w:tc>
        <w:tc>
          <w:tcPr>
            <w:tcW w:type="dxa" w:w="2492"/>
          </w:tcPr>
          <w:p>
            <w:pPr>
              <w:pStyle w:val="null3"/>
            </w:pPr>
            <w:r>
              <w:rPr/>
              <w:t>磋商报价不得超过采购预算</w:t>
            </w:r>
          </w:p>
        </w:tc>
        <w:tc>
          <w:tcPr>
            <w:tcW w:type="dxa" w:w="3322"/>
          </w:tcPr>
          <w:p>
            <w:pPr>
              <w:pStyle w:val="null3"/>
            </w:pPr>
            <w:r>
              <w:rPr/>
              <w:t>磋商报价不得超过采购预算</w:t>
            </w:r>
          </w:p>
        </w:tc>
        <w:tc>
          <w:tcPr>
            <w:tcW w:type="dxa" w:w="1661"/>
          </w:tcPr>
          <w:p>
            <w:pPr>
              <w:pStyle w:val="null3"/>
            </w:pPr>
            <w:r>
              <w:rPr/>
              <w:t>响应文件封面 分项报价表 标的清单 报价表 响应函</w:t>
            </w:r>
          </w:p>
        </w:tc>
      </w:tr>
      <w:tr>
        <w:tc>
          <w:tcPr>
            <w:tcW w:type="dxa" w:w="831"/>
          </w:tcPr>
          <w:p>
            <w:pPr>
              <w:pStyle w:val="null3"/>
            </w:pPr>
            <w:r>
              <w:rPr/>
              <w:t>5</w:t>
            </w:r>
          </w:p>
        </w:tc>
        <w:tc>
          <w:tcPr>
            <w:tcW w:type="dxa" w:w="2492"/>
          </w:tcPr>
          <w:p>
            <w:pPr>
              <w:pStyle w:val="null3"/>
            </w:pPr>
            <w:r>
              <w:rPr/>
              <w:t>磋商有效期符合磋商文件的要求</w:t>
            </w:r>
          </w:p>
        </w:tc>
        <w:tc>
          <w:tcPr>
            <w:tcW w:type="dxa" w:w="3322"/>
          </w:tcPr>
          <w:p>
            <w:pPr>
              <w:pStyle w:val="null3"/>
            </w:pPr>
            <w:r>
              <w:rPr/>
              <w:t>磋商有效期符合磋商文件的要求</w:t>
            </w:r>
          </w:p>
        </w:tc>
        <w:tc>
          <w:tcPr>
            <w:tcW w:type="dxa" w:w="1661"/>
          </w:tcPr>
          <w:p>
            <w:pPr>
              <w:pStyle w:val="null3"/>
            </w:pPr>
            <w:r>
              <w:rPr/>
              <w:t>响应文件封面 法定代表人授权委托书 响应函</w:t>
            </w:r>
          </w:p>
        </w:tc>
      </w:tr>
      <w:tr>
        <w:tc>
          <w:tcPr>
            <w:tcW w:type="dxa" w:w="831"/>
          </w:tcPr>
          <w:p>
            <w:pPr>
              <w:pStyle w:val="null3"/>
            </w:pPr>
            <w:r>
              <w:rPr/>
              <w:t>6</w:t>
            </w:r>
          </w:p>
        </w:tc>
        <w:tc>
          <w:tcPr>
            <w:tcW w:type="dxa" w:w="2492"/>
          </w:tcPr>
          <w:p>
            <w:pPr>
              <w:pStyle w:val="null3"/>
            </w:pPr>
            <w:r>
              <w:rPr/>
              <w:t>对磋商文件商务要求及服务要求作出明确且实质性响应</w:t>
            </w:r>
          </w:p>
        </w:tc>
        <w:tc>
          <w:tcPr>
            <w:tcW w:type="dxa" w:w="3322"/>
          </w:tcPr>
          <w:p>
            <w:pPr>
              <w:pStyle w:val="null3"/>
            </w:pPr>
            <w:r>
              <w:rPr/>
              <w:t>对磋商文件商务要求及服务要求作出明确且实质性响应</w:t>
            </w:r>
          </w:p>
        </w:tc>
        <w:tc>
          <w:tcPr>
            <w:tcW w:type="dxa" w:w="1661"/>
          </w:tcPr>
          <w:p>
            <w:pPr>
              <w:pStyle w:val="null3"/>
            </w:pPr>
            <w:r>
              <w:rPr/>
              <w:t>响应文件封面 服务条款响应偏离表 响应函 商务条款响应偏离表</w:t>
            </w:r>
          </w:p>
        </w:tc>
      </w:tr>
      <w:tr>
        <w:tc>
          <w:tcPr>
            <w:tcW w:type="dxa" w:w="831"/>
          </w:tcPr>
          <w:p>
            <w:pPr>
              <w:pStyle w:val="null3"/>
            </w:pPr>
            <w:r>
              <w:rPr/>
              <w:t>7</w:t>
            </w:r>
          </w:p>
        </w:tc>
        <w:tc>
          <w:tcPr>
            <w:tcW w:type="dxa" w:w="2492"/>
          </w:tcPr>
          <w:p>
            <w:pPr>
              <w:pStyle w:val="null3"/>
            </w:pPr>
            <w:r>
              <w:rPr/>
              <w:t>无法律、法规和磋商文件规定的其他无效响应情形</w:t>
            </w:r>
          </w:p>
        </w:tc>
        <w:tc>
          <w:tcPr>
            <w:tcW w:type="dxa" w:w="3322"/>
          </w:tcPr>
          <w:p>
            <w:pPr>
              <w:pStyle w:val="null3"/>
            </w:pPr>
            <w:r>
              <w:rPr/>
              <w:t>无法律、法规和磋商文件规定的其他无效响应情形</w:t>
            </w:r>
          </w:p>
        </w:tc>
        <w:tc>
          <w:tcPr>
            <w:tcW w:type="dxa" w:w="1661"/>
          </w:tcPr>
          <w:p>
            <w:pPr>
              <w:pStyle w:val="null3"/>
            </w:pPr>
            <w:r>
              <w:rPr/>
              <w:t>响应文件封面 供应商参与政府采购活动的承诺函 供应商认为有必要说明的事宜 中小企业声明函 残疾人福利性单位声明函 标的清单 报价表 拒绝政府采购领域商业贿赂承诺书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磋商响应文件对服务期、交货时间、质保期、付款方式、验收等商务要求进行详细说明，完全响应磋商文件的计2分，交货时间、质保期等优于磋商文件的，最多加1分；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商务条款响应偏离表</w:t>
            </w:r>
          </w:p>
        </w:tc>
      </w:tr>
      <w:tr>
        <w:tc>
          <w:tcPr>
            <w:tcW w:type="dxa" w:w="831"/>
            <w:vMerge/>
          </w:tcPr>
          <w:p/>
        </w:tc>
        <w:tc>
          <w:tcPr>
            <w:tcW w:type="dxa" w:w="1661"/>
          </w:tcPr>
          <w:p>
            <w:pPr>
              <w:pStyle w:val="null3"/>
            </w:pPr>
            <w:r>
              <w:rPr/>
              <w:t>服务方案</w:t>
            </w:r>
          </w:p>
        </w:tc>
        <w:tc>
          <w:tcPr>
            <w:tcW w:type="dxa" w:w="2492"/>
          </w:tcPr>
          <w:p>
            <w:pPr>
              <w:pStyle w:val="null3"/>
            </w:pPr>
            <w:r>
              <w:rPr/>
              <w:t>一、供应商针对本项目制定的服务方案，包含①项目需求理解；②印章刻制方案；③进度计划安排；④技术组织保障措施；⑤按时送达保障措施。 二、评分标准：1、内容详细、切实可行、科学合理的计15分；2、描述简单、仅有框架、无针对性具体措施的计12分；3、有1项欠缺的计9分；4、有2项欠缺的计6分；5、有3项欠缺的计3分；6、有4项欠缺的计1分；7、未提供的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技术响应</w:t>
            </w:r>
          </w:p>
        </w:tc>
        <w:tc>
          <w:tcPr>
            <w:tcW w:type="dxa" w:w="2492"/>
          </w:tcPr>
          <w:p>
            <w:pPr>
              <w:pStyle w:val="null3"/>
            </w:pPr>
            <w:r>
              <w:rPr/>
              <w:t>一、包含①印章刻制拟投入所需工具的证明材料；②印章材质符合标准；③产品的工艺及加工能力；④产品的设计标准；⑤印章刻制技术。 二、评分标准：1、内容详细具体、技术先进、证明资料完整、完全满足服务需求的计15分；2、描述简单、技术落后、证明资料不完整，基本满足服务需求的计12分；3、有1项欠缺的计9分；4、有2项欠缺的计6分；5、有3项欠缺的计3分；6、有4项欠缺的计1分；7、未提供的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技术响应</w:t>
            </w:r>
          </w:p>
        </w:tc>
      </w:tr>
      <w:tr>
        <w:tc>
          <w:tcPr>
            <w:tcW w:type="dxa" w:w="831"/>
            <w:vMerge/>
          </w:tcPr>
          <w:p/>
        </w:tc>
        <w:tc>
          <w:tcPr>
            <w:tcW w:type="dxa" w:w="1661"/>
          </w:tcPr>
          <w:p>
            <w:pPr>
              <w:pStyle w:val="null3"/>
            </w:pPr>
            <w:r>
              <w:rPr/>
              <w:t>质量保证措施</w:t>
            </w:r>
          </w:p>
        </w:tc>
        <w:tc>
          <w:tcPr>
            <w:tcW w:type="dxa" w:w="2492"/>
          </w:tcPr>
          <w:p>
            <w:pPr>
              <w:pStyle w:val="null3"/>
            </w:pPr>
            <w:r>
              <w:rPr/>
              <w:t>一、质量保证措施包含①产品质量保障体系；②服务质量保证承诺；③产品加工过程质量保证；④服务质量自检整改措施。 二、评分标准：1、体系完善、质量保证措施切实可行的计12分；2、体系简单、措施仅有框架、描述简单的计9分；3、有1项欠缺的计6分；4、有2项欠缺的计3分；5、有3项欠缺的计1分；5、未提供的不计分。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质量保证措施</w:t>
            </w:r>
          </w:p>
        </w:tc>
      </w:tr>
      <w:tr>
        <w:tc>
          <w:tcPr>
            <w:tcW w:type="dxa" w:w="831"/>
            <w:vMerge/>
          </w:tcPr>
          <w:p/>
        </w:tc>
        <w:tc>
          <w:tcPr>
            <w:tcW w:type="dxa" w:w="1661"/>
          </w:tcPr>
          <w:p>
            <w:pPr>
              <w:pStyle w:val="null3"/>
            </w:pPr>
            <w:r>
              <w:rPr/>
              <w:t>售后服务</w:t>
            </w:r>
          </w:p>
        </w:tc>
        <w:tc>
          <w:tcPr>
            <w:tcW w:type="dxa" w:w="2492"/>
          </w:tcPr>
          <w:p>
            <w:pPr>
              <w:pStyle w:val="null3"/>
            </w:pPr>
            <w:r>
              <w:rPr/>
              <w:t>一、售后服务包含：①售后服务机构情况及内容；②售后服务人员安排；③售后服务响应时间与处理时间。 二、评分标准：1、内容详细全面、人员安排合理、响应时间迅速的计9分；2、内容描述简单、人员安排不合理的计6分；3、有1项欠缺的计3分；4、有2项欠缺的计1分；5、未提供的不计分。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产品技术资料</w:t>
            </w:r>
          </w:p>
        </w:tc>
        <w:tc>
          <w:tcPr>
            <w:tcW w:type="dxa" w:w="2492"/>
          </w:tcPr>
          <w:p>
            <w:pPr>
              <w:pStyle w:val="null3"/>
            </w:pPr>
            <w:r>
              <w:rPr/>
              <w:t>一、提供所投产品附有详细的产品技术资料（样图、效果图、规格等）。 二、评分标准：1、产品技术资料详细齐全、清晰、完全满足服务需求的计9分；2、产品技术资料不完善、模糊、基本满足服务需求的计6分；3、有1项欠缺的计3分；4、有2项欠缺的计1分；5、未提供的不计分。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产品技术资料</w:t>
            </w:r>
          </w:p>
        </w:tc>
      </w:tr>
      <w:tr>
        <w:tc>
          <w:tcPr>
            <w:tcW w:type="dxa" w:w="831"/>
            <w:vMerge/>
          </w:tcPr>
          <w:p/>
        </w:tc>
        <w:tc>
          <w:tcPr>
            <w:tcW w:type="dxa" w:w="1661"/>
          </w:tcPr>
          <w:p>
            <w:pPr>
              <w:pStyle w:val="null3"/>
            </w:pPr>
            <w:r>
              <w:rPr/>
              <w:t>应急处理</w:t>
            </w:r>
          </w:p>
        </w:tc>
        <w:tc>
          <w:tcPr>
            <w:tcW w:type="dxa" w:w="2492"/>
          </w:tcPr>
          <w:p>
            <w:pPr>
              <w:pStyle w:val="null3"/>
            </w:pPr>
            <w:r>
              <w:rPr/>
              <w:t>一、包含：①对紧急业务或突发业务的应急保障措施；②应急响应时间；③出现问题应急人员安排。 二、评分标准：1、响应迅速、措施详细具体、科学合理的计6分；2、描述简单或有1项欠缺的计3分；3、有2项欠缺的计1分；4、未提供的不计分。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应急处理</w:t>
            </w:r>
          </w:p>
        </w:tc>
      </w:tr>
      <w:tr>
        <w:tc>
          <w:tcPr>
            <w:tcW w:type="dxa" w:w="831"/>
            <w:vMerge/>
          </w:tcPr>
          <w:p/>
        </w:tc>
        <w:tc>
          <w:tcPr>
            <w:tcW w:type="dxa" w:w="1661"/>
          </w:tcPr>
          <w:p>
            <w:pPr>
              <w:pStyle w:val="null3"/>
            </w:pPr>
            <w:r>
              <w:rPr/>
              <w:t>安全保密管理方案</w:t>
            </w:r>
          </w:p>
        </w:tc>
        <w:tc>
          <w:tcPr>
            <w:tcW w:type="dxa" w:w="2492"/>
          </w:tcPr>
          <w:p>
            <w:pPr>
              <w:pStyle w:val="null3"/>
            </w:pPr>
            <w:r>
              <w:rPr/>
              <w:t>一、供应商提供的安全保密管理方案，包括保密承诺及具体方案措施。 二、评分标准：1、方案内容详细完整、切实可行的计6分；2、描述简单、仅有框架、无针对性具体内容的计3分；3、仅有承诺无具体措施的计1分；4、未提供的不计分。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安全保密管理方案</w:t>
            </w:r>
          </w:p>
        </w:tc>
      </w:tr>
      <w:tr>
        <w:tc>
          <w:tcPr>
            <w:tcW w:type="dxa" w:w="831"/>
            <w:vMerge/>
          </w:tcPr>
          <w:p/>
        </w:tc>
        <w:tc>
          <w:tcPr>
            <w:tcW w:type="dxa" w:w="1661"/>
          </w:tcPr>
          <w:p>
            <w:pPr>
              <w:pStyle w:val="null3"/>
            </w:pPr>
            <w:r>
              <w:rPr/>
              <w:t>原材料进货渠道</w:t>
            </w:r>
          </w:p>
        </w:tc>
        <w:tc>
          <w:tcPr>
            <w:tcW w:type="dxa" w:w="2492"/>
          </w:tcPr>
          <w:p>
            <w:pPr>
              <w:pStyle w:val="null3"/>
            </w:pPr>
            <w:r>
              <w:rPr/>
              <w:t>一、供应商明确印章原材料进货渠道，并提供相关证明材料。 二、评分标准：1、进货渠道正规明确、证明资料充分完整的计4分；2、原材料的进货渠道不明确，证明资料不全面的计1分；3、未提供的不计分。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原材料进货渠道</w:t>
            </w:r>
          </w:p>
        </w:tc>
      </w:tr>
      <w:tr>
        <w:tc>
          <w:tcPr>
            <w:tcW w:type="dxa" w:w="831"/>
            <w:vMerge/>
          </w:tcPr>
          <w:p/>
        </w:tc>
        <w:tc>
          <w:tcPr>
            <w:tcW w:type="dxa" w:w="1661"/>
          </w:tcPr>
          <w:p>
            <w:pPr>
              <w:pStyle w:val="null3"/>
            </w:pPr>
            <w:r>
              <w:rPr/>
              <w:t>业绩</w:t>
            </w:r>
          </w:p>
        </w:tc>
        <w:tc>
          <w:tcPr>
            <w:tcW w:type="dxa" w:w="2492"/>
          </w:tcPr>
          <w:p>
            <w:pPr>
              <w:pStyle w:val="null3"/>
            </w:pPr>
            <w:r>
              <w:rPr/>
              <w:t>提供2021年1月以来供应商类似项目的业绩合同（以合同签订日期为准）,附业绩合同复印件，每份1分，满分6分。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供应商2021年1月至今类似项目业绩</w:t>
            </w:r>
          </w:p>
        </w:tc>
      </w:tr>
      <w:tr>
        <w:tc>
          <w:tcPr>
            <w:tcW w:type="dxa" w:w="831"/>
            <w:vMerge/>
          </w:tcPr>
          <w:p/>
        </w:tc>
        <w:tc>
          <w:tcPr>
            <w:tcW w:type="dxa" w:w="1661"/>
          </w:tcPr>
          <w:p>
            <w:pPr>
              <w:pStyle w:val="null3"/>
            </w:pPr>
            <w:r>
              <w:rPr/>
              <w:t>人员配备</w:t>
            </w:r>
          </w:p>
        </w:tc>
        <w:tc>
          <w:tcPr>
            <w:tcW w:type="dxa" w:w="2492"/>
          </w:tcPr>
          <w:p>
            <w:pPr>
              <w:pStyle w:val="null3"/>
            </w:pPr>
            <w:r>
              <w:rPr/>
              <w:t>一、提供拟派本项目人员组成情况，包含①服务团队的人员数量配备②人员组成结构及人员的技术能力③相关资质及经验。 二、评分标准：1、团队人员具有专业的印章服务工作经验，刻章技术丰富，证明材料全面、人员配置合理、分工明确的计5分；2、证明资料不充分、人员经验较少、基本满足服务需求的计2分；3、有缺项的计1分；4、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人员配备</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总价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详见附件：商务条款响应偏离表</w:t>
      </w:r>
    </w:p>
    <w:p>
      <w:pPr>
        <w:pStyle w:val="null3"/>
        <w:ind w:firstLine="960"/>
      </w:pPr>
      <w:r>
        <w:rPr/>
        <w:t>详见附件：服务条款响应偏离表</w:t>
      </w:r>
    </w:p>
    <w:p>
      <w:pPr>
        <w:pStyle w:val="null3"/>
        <w:ind w:firstLine="960"/>
      </w:pPr>
      <w:r>
        <w:rPr/>
        <w:t>详见附件：法定代表人授权委托书</w:t>
      </w:r>
    </w:p>
    <w:p>
      <w:pPr>
        <w:pStyle w:val="null3"/>
        <w:ind w:firstLine="960"/>
      </w:pPr>
      <w:r>
        <w:rPr/>
        <w:t>详见附件：供应商参与政府采购活动的承诺函</w:t>
      </w:r>
    </w:p>
    <w:p>
      <w:pPr>
        <w:pStyle w:val="null3"/>
        <w:ind w:firstLine="960"/>
      </w:pPr>
      <w:r>
        <w:rPr/>
        <w:t>详见附件：拒绝政府采购领域商业贿赂承诺书</w:t>
      </w:r>
    </w:p>
    <w:p>
      <w:pPr>
        <w:pStyle w:val="null3"/>
        <w:ind w:firstLine="960"/>
      </w:pPr>
      <w:r>
        <w:rPr/>
        <w:t>详见附件：分项报价表</w:t>
      </w:r>
    </w:p>
    <w:p>
      <w:pPr>
        <w:pStyle w:val="null3"/>
        <w:ind w:firstLine="960"/>
      </w:pPr>
      <w:r>
        <w:rPr/>
        <w:t>详见附件：安全保密管理方案</w:t>
      </w:r>
    </w:p>
    <w:p>
      <w:pPr>
        <w:pStyle w:val="null3"/>
        <w:ind w:firstLine="960"/>
      </w:pPr>
      <w:r>
        <w:rPr/>
        <w:t>详见附件：产品技术资料</w:t>
      </w:r>
    </w:p>
    <w:p>
      <w:pPr>
        <w:pStyle w:val="null3"/>
        <w:ind w:firstLine="960"/>
      </w:pPr>
      <w:r>
        <w:rPr/>
        <w:t>详见附件：服务方案</w:t>
      </w:r>
    </w:p>
    <w:p>
      <w:pPr>
        <w:pStyle w:val="null3"/>
        <w:ind w:firstLine="960"/>
      </w:pPr>
      <w:r>
        <w:rPr/>
        <w:t>详见附件：供应商2021年1月至今类似项目业绩</w:t>
      </w:r>
    </w:p>
    <w:p>
      <w:pPr>
        <w:pStyle w:val="null3"/>
        <w:ind w:firstLine="960"/>
      </w:pPr>
      <w:r>
        <w:rPr/>
        <w:t>详见附件：技术响应</w:t>
      </w:r>
    </w:p>
    <w:p>
      <w:pPr>
        <w:pStyle w:val="null3"/>
        <w:ind w:firstLine="960"/>
      </w:pPr>
      <w:r>
        <w:rPr/>
        <w:t>详见附件：供应商认为有必要说明的事宜</w:t>
      </w:r>
    </w:p>
    <w:p>
      <w:pPr>
        <w:pStyle w:val="null3"/>
        <w:ind w:firstLine="960"/>
      </w:pPr>
      <w:r>
        <w:rPr/>
        <w:t>详见附件：售后服务</w:t>
      </w:r>
    </w:p>
    <w:p>
      <w:pPr>
        <w:pStyle w:val="null3"/>
        <w:ind w:firstLine="960"/>
      </w:pPr>
      <w:r>
        <w:rPr/>
        <w:t>详见附件：人员配备</w:t>
      </w:r>
    </w:p>
    <w:p>
      <w:pPr>
        <w:pStyle w:val="null3"/>
        <w:ind w:firstLine="960"/>
      </w:pPr>
      <w:r>
        <w:rPr/>
        <w:t>详见附件：原材料进货渠道</w:t>
      </w:r>
    </w:p>
    <w:p>
      <w:pPr>
        <w:pStyle w:val="null3"/>
        <w:ind w:firstLine="960"/>
      </w:pPr>
      <w:r>
        <w:rPr/>
        <w:t>详见附件：应急处理</w:t>
      </w:r>
    </w:p>
    <w:p>
      <w:pPr>
        <w:pStyle w:val="null3"/>
        <w:ind w:firstLine="960"/>
      </w:pPr>
      <w:r>
        <w:rPr/>
        <w:t>详见附件：质量保证措施</w:t>
      </w:r>
    </w:p>
    <w:p>
      <w:pPr>
        <w:pStyle w:val="null3"/>
        <w:ind w:firstLine="960"/>
      </w:pPr>
      <w:r>
        <w:rPr/>
        <w:t>详见附件：供应商资格要求</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