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00.xml" ContentType="application/vnd.openxmlformats-officedocument.wordprocessingml.footer+xml"/>
  <Override PartName="/word/footer101.xml" ContentType="application/vnd.openxmlformats-officedocument.wordprocessingml.footer+xml"/>
  <Override PartName="/word/footer102.xml" ContentType="application/vnd.openxmlformats-officedocument.wordprocessingml.footer+xml"/>
  <Override PartName="/word/footer103.xml" ContentType="application/vnd.openxmlformats-officedocument.wordprocessingml.footer+xml"/>
  <Override PartName="/word/footer104.xml" ContentType="application/vnd.openxmlformats-officedocument.wordprocessingml.footer+xml"/>
  <Override PartName="/word/footer105.xml" ContentType="application/vnd.openxmlformats-officedocument.wordprocessingml.footer+xml"/>
  <Override PartName="/word/footer106.xml" ContentType="application/vnd.openxmlformats-officedocument.wordprocessingml.footer+xml"/>
  <Override PartName="/word/footer107.xml" ContentType="application/vnd.openxmlformats-officedocument.wordprocessingml.footer+xml"/>
  <Override PartName="/word/footer108.xml" ContentType="application/vnd.openxmlformats-officedocument.wordprocessingml.footer+xml"/>
  <Override PartName="/word/footer109.xml" ContentType="application/vnd.openxmlformats-officedocument.wordprocessingml.footer+xml"/>
  <Override PartName="/word/footer11.xml" ContentType="application/vnd.openxmlformats-officedocument.wordprocessingml.footer+xml"/>
  <Override PartName="/word/footer110.xml" ContentType="application/vnd.openxmlformats-officedocument.wordprocessingml.footer+xml"/>
  <Override PartName="/word/footer111.xml" ContentType="application/vnd.openxmlformats-officedocument.wordprocessingml.footer+xml"/>
  <Override PartName="/word/footer112.xml" ContentType="application/vnd.openxmlformats-officedocument.wordprocessingml.footer+xml"/>
  <Override PartName="/word/footer113.xml" ContentType="application/vnd.openxmlformats-officedocument.wordprocessingml.footer+xml"/>
  <Override PartName="/word/footer114.xml" ContentType="application/vnd.openxmlformats-officedocument.wordprocessingml.footer+xml"/>
  <Override PartName="/word/footer115.xml" ContentType="application/vnd.openxmlformats-officedocument.wordprocessingml.footer+xml"/>
  <Override PartName="/word/footer116.xml" ContentType="application/vnd.openxmlformats-officedocument.wordprocessingml.footer+xml"/>
  <Override PartName="/word/footer117.xml" ContentType="application/vnd.openxmlformats-officedocument.wordprocessingml.footer+xml"/>
  <Override PartName="/word/footer118.xml" ContentType="application/vnd.openxmlformats-officedocument.wordprocessingml.footer+xml"/>
  <Override PartName="/word/footer119.xml" ContentType="application/vnd.openxmlformats-officedocument.wordprocessingml.footer+xml"/>
  <Override PartName="/word/footer12.xml" ContentType="application/vnd.openxmlformats-officedocument.wordprocessingml.footer+xml"/>
  <Override PartName="/word/footer120.xml" ContentType="application/vnd.openxmlformats-officedocument.wordprocessingml.footer+xml"/>
  <Override PartName="/word/footer121.xml" ContentType="application/vnd.openxmlformats-officedocument.wordprocessingml.footer+xml"/>
  <Override PartName="/word/footer122.xml" ContentType="application/vnd.openxmlformats-officedocument.wordprocessingml.footer+xml"/>
  <Override PartName="/word/footer123.xml" ContentType="application/vnd.openxmlformats-officedocument.wordprocessingml.footer+xml"/>
  <Override PartName="/word/footer124.xml" ContentType="application/vnd.openxmlformats-officedocument.wordprocessingml.footer+xml"/>
  <Override PartName="/word/footer125.xml" ContentType="application/vnd.openxmlformats-officedocument.wordprocessingml.footer+xml"/>
  <Override PartName="/word/footer126.xml" ContentType="application/vnd.openxmlformats-officedocument.wordprocessingml.footer+xml"/>
  <Override PartName="/word/footer127.xml" ContentType="application/vnd.openxmlformats-officedocument.wordprocessingml.footer+xml"/>
  <Override PartName="/word/footer128.xml" ContentType="application/vnd.openxmlformats-officedocument.wordprocessingml.footer+xml"/>
  <Override PartName="/word/footer129.xml" ContentType="application/vnd.openxmlformats-officedocument.wordprocessingml.footer+xml"/>
  <Override PartName="/word/footer13.xml" ContentType="application/vnd.openxmlformats-officedocument.wordprocessingml.footer+xml"/>
  <Override PartName="/word/footer130.xml" ContentType="application/vnd.openxmlformats-officedocument.wordprocessingml.footer+xml"/>
  <Override PartName="/word/footer131.xml" ContentType="application/vnd.openxmlformats-officedocument.wordprocessingml.footer+xml"/>
  <Override PartName="/word/footer132.xml" ContentType="application/vnd.openxmlformats-officedocument.wordprocessingml.footer+xml"/>
  <Override PartName="/word/footer133.xml" ContentType="application/vnd.openxmlformats-officedocument.wordprocessingml.footer+xml"/>
  <Override PartName="/word/footer134.xml" ContentType="application/vnd.openxmlformats-officedocument.wordprocessingml.footer+xml"/>
  <Override PartName="/word/footer135.xml" ContentType="application/vnd.openxmlformats-officedocument.wordprocessingml.footer+xml"/>
  <Override PartName="/word/footer136.xml" ContentType="application/vnd.openxmlformats-officedocument.wordprocessingml.footer+xml"/>
  <Override PartName="/word/footer137.xml" ContentType="application/vnd.openxmlformats-officedocument.wordprocessingml.footer+xml"/>
  <Override PartName="/word/footer138.xml" ContentType="application/vnd.openxmlformats-officedocument.wordprocessingml.footer+xml"/>
  <Override PartName="/word/footer139.xml" ContentType="application/vnd.openxmlformats-officedocument.wordprocessingml.footer+xml"/>
  <Override PartName="/word/footer14.xml" ContentType="application/vnd.openxmlformats-officedocument.wordprocessingml.footer+xml"/>
  <Override PartName="/word/footer140.xml" ContentType="application/vnd.openxmlformats-officedocument.wordprocessingml.footer+xml"/>
  <Override PartName="/word/footer141.xml" ContentType="application/vnd.openxmlformats-officedocument.wordprocessingml.footer+xml"/>
  <Override PartName="/word/footer142.xml" ContentType="application/vnd.openxmlformats-officedocument.wordprocessingml.footer+xml"/>
  <Override PartName="/word/footer143.xml" ContentType="application/vnd.openxmlformats-officedocument.wordprocessingml.footer+xml"/>
  <Override PartName="/word/footer144.xml" ContentType="application/vnd.openxmlformats-officedocument.wordprocessingml.footer+xml"/>
  <Override PartName="/word/footer145.xml" ContentType="application/vnd.openxmlformats-officedocument.wordprocessingml.footer+xml"/>
  <Override PartName="/word/footer146.xml" ContentType="application/vnd.openxmlformats-officedocument.wordprocessingml.footer+xml"/>
  <Override PartName="/word/footer147.xml" ContentType="application/vnd.openxmlformats-officedocument.wordprocessingml.footer+xml"/>
  <Override PartName="/word/footer148.xml" ContentType="application/vnd.openxmlformats-officedocument.wordprocessingml.footer+xml"/>
  <Override PartName="/word/footer149.xml" ContentType="application/vnd.openxmlformats-officedocument.wordprocessingml.footer+xml"/>
  <Override PartName="/word/footer15.xml" ContentType="application/vnd.openxmlformats-officedocument.wordprocessingml.footer+xml"/>
  <Override PartName="/word/footer150.xml" ContentType="application/vnd.openxmlformats-officedocument.wordprocessingml.footer+xml"/>
  <Override PartName="/word/footer151.xml" ContentType="application/vnd.openxmlformats-officedocument.wordprocessingml.footer+xml"/>
  <Override PartName="/word/footer152.xml" ContentType="application/vnd.openxmlformats-officedocument.wordprocessingml.footer+xml"/>
  <Override PartName="/word/footer153.xml" ContentType="application/vnd.openxmlformats-officedocument.wordprocessingml.footer+xml"/>
  <Override PartName="/word/footer154.xml" ContentType="application/vnd.openxmlformats-officedocument.wordprocessingml.footer+xml"/>
  <Override PartName="/word/footer155.xml" ContentType="application/vnd.openxmlformats-officedocument.wordprocessingml.footer+xml"/>
  <Override PartName="/word/footer156.xml" ContentType="application/vnd.openxmlformats-officedocument.wordprocessingml.footer+xml"/>
  <Override PartName="/word/footer157.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footer9.xml" ContentType="application/vnd.openxmlformats-officedocument.wordprocessingml.footer+xml"/>
  <Override PartName="/word/footer90.xml" ContentType="application/vnd.openxmlformats-officedocument.wordprocessingml.footer+xml"/>
  <Override PartName="/word/footer91.xml" ContentType="application/vnd.openxmlformats-officedocument.wordprocessingml.footer+xml"/>
  <Override PartName="/word/footer92.xml" ContentType="application/vnd.openxmlformats-officedocument.wordprocessingml.footer+xml"/>
  <Override PartName="/word/footer93.xml" ContentType="application/vnd.openxmlformats-officedocument.wordprocessingml.footer+xml"/>
  <Override PartName="/word/footer94.xml" ContentType="application/vnd.openxmlformats-officedocument.wordprocessingml.footer+xml"/>
  <Override PartName="/word/footer95.xml" ContentType="application/vnd.openxmlformats-officedocument.wordprocessingml.footer+xml"/>
  <Override PartName="/word/footer96.xml" ContentType="application/vnd.openxmlformats-officedocument.wordprocessingml.footer+xml"/>
  <Override PartName="/word/footer97.xml" ContentType="application/vnd.openxmlformats-officedocument.wordprocessingml.footer+xml"/>
  <Override PartName="/word/footer98.xml" ContentType="application/vnd.openxmlformats-officedocument.wordprocessingml.footer+xml"/>
  <Override PartName="/word/footer9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ind w:left="473"/>
        <w:spacing w:before="48" w:line="213" w:lineRule="auto"/>
        <w:rPr>
          <w:rFonts w:ascii="SimHei" w:hAnsi="SimHei" w:eastAsia="SimHei" w:cs="SimHei"/>
          <w:sz w:val="24"/>
          <w:szCs w:val="24"/>
        </w:rPr>
      </w:pPr>
      <w:r>
        <w:pict>
          <v:shape id="_x0000_s2" style="position:absolute;margin-left:225pt;margin-top:687.34pt;mso-position-vertical-relative:page;mso-position-horizontal-relative:page;width:210.8pt;height:0.75pt;z-index:251658240;" o:allowincell="f" filled="false" strokecolor="#000000" strokeweight="0.72pt" coordsize="4216,15" coordorigin="0,0" path="m0,7l4215,7e">
            <v:stroke joinstyle="bevel" miterlimit="2"/>
          </v:shape>
        </w:pict>
      </w:r>
      <w:r>
        <w:rPr>
          <w:rFonts w:ascii="SimHei" w:hAnsi="SimHei" w:eastAsia="SimHei" w:cs="SimHei"/>
          <w:sz w:val="24"/>
          <w:szCs w:val="24"/>
          <w:spacing w:val="-2"/>
        </w:rPr>
        <w:t>（</w:t>
      </w:r>
      <w:r>
        <w:rPr>
          <w:rFonts w:ascii="SimHei" w:hAnsi="SimHei" w:eastAsia="SimHei" w:cs="SimHei"/>
          <w:sz w:val="24"/>
          <w:szCs w:val="24"/>
          <w14:textOutline w14:w="4356" w14:cap="flat" w14:cmpd="sng">
            <w14:solidFill>
              <w14:srgbClr w14:val="000000"/>
            </w14:solidFill>
            <w14:prstDash w14:val="solid"/>
            <w14:miter w14:lim="10"/>
          </w14:textOutline>
          <w:spacing w:val="-2"/>
        </w:rPr>
        <w:t>本格式条款供双方签订合同参考，最终以双方签订的合同为准）</w:t>
      </w: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60" w:lineRule="auto"/>
        <w:rPr/>
      </w:pPr>
      <w:r/>
    </w:p>
    <w:p>
      <w:pPr>
        <w:pStyle w:val="BodyText"/>
        <w:spacing w:line="260" w:lineRule="auto"/>
        <w:rPr/>
      </w:pPr>
      <w:r/>
    </w:p>
    <w:p>
      <w:pPr>
        <w:pStyle w:val="BodyText"/>
        <w:spacing w:line="260" w:lineRule="auto"/>
        <w:rPr/>
      </w:pPr>
      <w:r/>
    </w:p>
    <w:p>
      <w:pPr>
        <w:pStyle w:val="BodyText"/>
        <w:spacing w:line="260" w:lineRule="auto"/>
        <w:rPr/>
      </w:pPr>
      <w:r/>
    </w:p>
    <w:p>
      <w:pPr>
        <w:ind w:left="2495" w:right="16" w:hanging="2466"/>
        <w:spacing w:before="114" w:line="307" w:lineRule="auto"/>
        <w:outlineLvl w:val="0"/>
        <w:rPr>
          <w:rFonts w:ascii="SimHei" w:hAnsi="SimHei" w:eastAsia="SimHei" w:cs="SimHei"/>
          <w:sz w:val="55"/>
          <w:szCs w:val="55"/>
        </w:rPr>
      </w:pPr>
      <w:r>
        <w:rPr>
          <w:rFonts w:ascii="SimHei" w:hAnsi="SimHei" w:eastAsia="SimHei" w:cs="SimHei"/>
          <w:sz w:val="35"/>
          <w:szCs w:val="35"/>
          <w14:textOutline w14:w="6540" w14:cap="sq" w14:cmpd="sng">
            <w14:solidFill>
              <w14:srgbClr w14:val="000000"/>
            </w14:solidFill>
            <w14:prstDash w14:val="solid"/>
            <w14:bevel/>
          </w14:textOutline>
          <w:spacing w:val="10"/>
        </w:rPr>
        <w:t>鄠邑区第一污水处理厂存量资产经营权</w:t>
      </w:r>
      <w:r>
        <w:rPr>
          <w:rFonts w:ascii="SimHei" w:hAnsi="SimHei" w:eastAsia="SimHei" w:cs="SimHei"/>
          <w:sz w:val="35"/>
          <w:szCs w:val="35"/>
          <w:spacing w:val="-71"/>
        </w:rPr>
        <w:t xml:space="preserve"> </w:t>
      </w:r>
      <w:r>
        <w:rPr>
          <w:rFonts w:ascii="SimHei" w:hAnsi="SimHei" w:eastAsia="SimHei" w:cs="SimHei"/>
          <w:sz w:val="35"/>
          <w:szCs w:val="35"/>
          <w14:textOutline w14:w="6540" w14:cap="sq" w14:cmpd="sng">
            <w14:solidFill>
              <w14:srgbClr w14:val="000000"/>
            </w14:solidFill>
            <w14:prstDash w14:val="solid"/>
            <w14:bevel/>
          </w14:textOutline>
        </w:rPr>
        <w:t>TOT</w:t>
      </w:r>
      <w:r>
        <w:rPr>
          <w:rFonts w:ascii="SimHei" w:hAnsi="SimHei" w:eastAsia="SimHei" w:cs="SimHei"/>
          <w:sz w:val="35"/>
          <w:szCs w:val="35"/>
          <w:spacing w:val="-77"/>
        </w:rPr>
        <w:t xml:space="preserve"> </w:t>
      </w:r>
      <w:r>
        <w:rPr>
          <w:rFonts w:ascii="SimHei" w:hAnsi="SimHei" w:eastAsia="SimHei" w:cs="SimHei"/>
          <w:sz w:val="35"/>
          <w:szCs w:val="35"/>
          <w14:textOutline w14:w="6540" w14:cap="sq" w14:cmpd="sng">
            <w14:solidFill>
              <w14:srgbClr w14:val="000000"/>
            </w14:solidFill>
            <w14:prstDash w14:val="solid"/>
            <w14:bevel/>
          </w14:textOutline>
          <w:spacing w:val="10"/>
        </w:rPr>
        <w:t>转让项目</w:t>
      </w:r>
      <w:r>
        <w:rPr>
          <w:rFonts w:ascii="SimHei" w:hAnsi="SimHei" w:eastAsia="SimHei" w:cs="SimHei"/>
          <w:sz w:val="35"/>
          <w:szCs w:val="35"/>
        </w:rPr>
        <w:t xml:space="preserve"> </w:t>
      </w:r>
      <w:r>
        <w:rPr>
          <w:rFonts w:ascii="SimHei" w:hAnsi="SimHei" w:eastAsia="SimHei" w:cs="SimHei"/>
          <w:sz w:val="55"/>
          <w:szCs w:val="55"/>
          <w14:textOutline w14:w="10147" w14:cap="sq" w14:cmpd="sng">
            <w14:solidFill>
              <w14:srgbClr w14:val="000000"/>
            </w14:solidFill>
            <w14:prstDash w14:val="solid"/>
            <w14:bevel/>
          </w14:textOutline>
          <w:spacing w:val="8"/>
        </w:rPr>
        <w:t>投资合作协议</w:t>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ind w:left="1849"/>
        <w:spacing w:before="97" w:line="221" w:lineRule="auto"/>
        <w:rPr>
          <w:rFonts w:ascii="SimHei" w:hAnsi="SimHei" w:eastAsia="SimHei" w:cs="SimHei"/>
          <w:sz w:val="30"/>
          <w:szCs w:val="30"/>
        </w:rPr>
      </w:pPr>
      <w:r>
        <w:rPr>
          <w:rFonts w:ascii="SimHei" w:hAnsi="SimHei" w:eastAsia="SimHei" w:cs="SimHei"/>
          <w:sz w:val="30"/>
          <w:szCs w:val="30"/>
          <w14:textOutline w14:w="5448" w14:cap="sq" w14:cmpd="sng">
            <w14:solidFill>
              <w14:srgbClr w14:val="000000"/>
            </w14:solidFill>
            <w14:prstDash w14:val="solid"/>
            <w14:bevel/>
          </w14:textOutline>
          <w:spacing w:val="-2"/>
        </w:rPr>
        <w:t>甲方：</w:t>
      </w:r>
      <w:r>
        <w:rPr>
          <w:rFonts w:ascii="SimHei" w:hAnsi="SimHei" w:eastAsia="SimHei" w:cs="SimHei"/>
          <w:sz w:val="30"/>
          <w:szCs w:val="30"/>
          <w:u w:val="single" w:color="auto"/>
          <w:spacing w:val="-2"/>
        </w:rPr>
        <w:t xml:space="preserve">     </w:t>
      </w:r>
      <w:r>
        <w:rPr>
          <w:rFonts w:ascii="SimHei" w:hAnsi="SimHei" w:eastAsia="SimHei" w:cs="SimHei"/>
          <w:sz w:val="30"/>
          <w:szCs w:val="30"/>
          <w:u w:val="single" w:color="000000"/>
          <w14:textOutline w14:w="5448" w14:cap="sq" w14:cmpd="sng">
            <w14:solidFill>
              <w14:srgbClr w14:val="000000"/>
            </w14:solidFill>
            <w14:prstDash w14:val="solid"/>
            <w14:bevel/>
          </w14:textOutline>
          <w:spacing w:val="-2"/>
        </w:rPr>
        <w:t>西安市鄠邑区水务局</w:t>
      </w:r>
      <w:r>
        <w:rPr>
          <w:rFonts w:ascii="SimHei" w:hAnsi="SimHei" w:eastAsia="SimHei" w:cs="SimHei"/>
          <w:sz w:val="30"/>
          <w:szCs w:val="30"/>
          <w:u w:val="single" w:color="auto"/>
          <w:spacing w:val="2"/>
        </w:rPr>
        <w:t xml:space="preserve">      </w:t>
      </w:r>
    </w:p>
    <w:p>
      <w:pPr>
        <w:ind w:left="1849"/>
        <w:spacing w:before="300" w:line="221" w:lineRule="auto"/>
        <w:rPr>
          <w:rFonts w:ascii="SimHei" w:hAnsi="SimHei" w:eastAsia="SimHei" w:cs="SimHei"/>
          <w:sz w:val="30"/>
          <w:szCs w:val="30"/>
        </w:rPr>
      </w:pPr>
      <w:r>
        <w:rPr>
          <w:rFonts w:ascii="SimHei" w:hAnsi="SimHei" w:eastAsia="SimHei" w:cs="SimHei"/>
          <w:sz w:val="30"/>
          <w:szCs w:val="30"/>
          <w14:textOutline w14:w="5448" w14:cap="sq" w14:cmpd="sng">
            <w14:solidFill>
              <w14:srgbClr w14:val="000000"/>
            </w14:solidFill>
            <w14:prstDash w14:val="solid"/>
            <w14:bevel/>
          </w14:textOutline>
          <w:spacing w:val="-12"/>
        </w:rPr>
        <w:t>乙方：</w:t>
      </w:r>
      <w:r>
        <w:rPr>
          <w:rFonts w:ascii="SimHei" w:hAnsi="SimHei" w:eastAsia="SimHei" w:cs="SimHei"/>
          <w:sz w:val="30"/>
          <w:szCs w:val="30"/>
          <w:u w:val="single" w:color="auto"/>
        </w:rPr>
        <w:t xml:space="preserve">                             </w:t>
      </w:r>
    </w:p>
    <w:p>
      <w:pPr>
        <w:pStyle w:val="BodyText"/>
        <w:spacing w:line="287" w:lineRule="auto"/>
        <w:rPr/>
      </w:pPr>
      <w:r/>
    </w:p>
    <w:p>
      <w:pPr>
        <w:pStyle w:val="BodyText"/>
        <w:spacing w:line="288" w:lineRule="auto"/>
        <w:rPr/>
      </w:pPr>
      <w:r/>
    </w:p>
    <w:p>
      <w:pPr>
        <w:pStyle w:val="BodyText"/>
        <w:spacing w:line="288" w:lineRule="auto"/>
        <w:rPr/>
      </w:pPr>
      <w:r/>
    </w:p>
    <w:p>
      <w:pPr>
        <w:ind w:left="1825"/>
        <w:spacing w:before="97" w:line="223" w:lineRule="auto"/>
        <w:rPr>
          <w:rFonts w:ascii="SimHei" w:hAnsi="SimHei" w:eastAsia="SimHei" w:cs="SimHei"/>
          <w:sz w:val="30"/>
          <w:szCs w:val="30"/>
        </w:rPr>
      </w:pPr>
      <w:r>
        <w:rPr>
          <w:rFonts w:ascii="SimHei" w:hAnsi="SimHei" w:eastAsia="SimHei" w:cs="SimHei"/>
          <w:sz w:val="30"/>
          <w:szCs w:val="30"/>
          <w14:textOutline w14:w="5448" w14:cap="sq" w14:cmpd="sng">
            <w14:solidFill>
              <w14:srgbClr w14:val="000000"/>
            </w14:solidFill>
            <w14:prstDash w14:val="solid"/>
            <w14:bevel/>
          </w14:textOutline>
          <w:spacing w:val="-3"/>
        </w:rPr>
        <w:t>签订日期：</w:t>
      </w:r>
      <w:r>
        <w:rPr>
          <w:rFonts w:ascii="SimHei" w:hAnsi="SimHei" w:eastAsia="SimHei" w:cs="SimHei"/>
          <w:sz w:val="30"/>
          <w:szCs w:val="30"/>
          <w:u w:val="single" w:color="auto"/>
          <w:spacing w:val="-3"/>
        </w:rPr>
        <w:t xml:space="preserve">    </w:t>
      </w:r>
      <w:r>
        <w:rPr>
          <w:rFonts w:ascii="SimHei" w:hAnsi="SimHei" w:eastAsia="SimHei" w:cs="SimHei"/>
          <w:sz w:val="30"/>
          <w:szCs w:val="30"/>
          <w:spacing w:val="-125"/>
        </w:rPr>
        <w:t xml:space="preserve"> </w:t>
      </w:r>
      <w:r>
        <w:rPr>
          <w:rFonts w:ascii="SimHei" w:hAnsi="SimHei" w:eastAsia="SimHei" w:cs="SimHei"/>
          <w:sz w:val="30"/>
          <w:szCs w:val="30"/>
          <w14:textOutline w14:w="5448" w14:cap="sq" w14:cmpd="sng">
            <w14:solidFill>
              <w14:srgbClr w14:val="000000"/>
            </w14:solidFill>
            <w14:prstDash w14:val="solid"/>
            <w14:bevel/>
          </w14:textOutline>
          <w:spacing w:val="-3"/>
        </w:rPr>
        <w:t>年</w:t>
      </w:r>
      <w:r>
        <w:rPr>
          <w:rFonts w:ascii="SimHei" w:hAnsi="SimHei" w:eastAsia="SimHei" w:cs="SimHei"/>
          <w:sz w:val="30"/>
          <w:szCs w:val="30"/>
          <w:spacing w:val="-148"/>
        </w:rPr>
        <w:t xml:space="preserve"> </w:t>
      </w:r>
      <w:r>
        <w:rPr>
          <w:rFonts w:ascii="SimHei" w:hAnsi="SimHei" w:eastAsia="SimHei" w:cs="SimHei"/>
          <w:sz w:val="30"/>
          <w:szCs w:val="30"/>
          <w:u w:val="single" w:color="auto"/>
        </w:rPr>
        <w:t xml:space="preserve">    </w:t>
      </w:r>
      <w:r>
        <w:rPr>
          <w:rFonts w:ascii="SimHei" w:hAnsi="SimHei" w:eastAsia="SimHei" w:cs="SimHei"/>
          <w:sz w:val="30"/>
          <w:szCs w:val="30"/>
          <w:spacing w:val="-128"/>
        </w:rPr>
        <w:t xml:space="preserve"> </w:t>
      </w:r>
      <w:r>
        <w:rPr>
          <w:rFonts w:ascii="SimHei" w:hAnsi="SimHei" w:eastAsia="SimHei" w:cs="SimHei"/>
          <w:sz w:val="30"/>
          <w:szCs w:val="30"/>
          <w14:textOutline w14:w="5448" w14:cap="sq" w14:cmpd="sng">
            <w14:solidFill>
              <w14:srgbClr w14:val="000000"/>
            </w14:solidFill>
            <w14:prstDash w14:val="solid"/>
            <w14:bevel/>
          </w14:textOutline>
          <w:spacing w:val="-3"/>
        </w:rPr>
        <w:t>月</w:t>
      </w:r>
      <w:r>
        <w:rPr>
          <w:rFonts w:ascii="SimHei" w:hAnsi="SimHei" w:eastAsia="SimHei" w:cs="SimHei"/>
          <w:sz w:val="30"/>
          <w:szCs w:val="30"/>
          <w:u w:val="single" w:color="auto"/>
          <w:spacing w:val="-3"/>
        </w:rPr>
        <w:t xml:space="preserve">    </w:t>
      </w:r>
      <w:r>
        <w:rPr>
          <w:rFonts w:ascii="SimHei" w:hAnsi="SimHei" w:eastAsia="SimHei" w:cs="SimHei"/>
          <w:sz w:val="30"/>
          <w:szCs w:val="30"/>
          <w:spacing w:val="-91"/>
        </w:rPr>
        <w:t xml:space="preserve"> </w:t>
      </w:r>
      <w:r>
        <w:rPr>
          <w:rFonts w:ascii="SimHei" w:hAnsi="SimHei" w:eastAsia="SimHei" w:cs="SimHei"/>
          <w:sz w:val="30"/>
          <w:szCs w:val="30"/>
          <w14:textOutline w14:w="5448" w14:cap="sq" w14:cmpd="sng">
            <w14:solidFill>
              <w14:srgbClr w14:val="000000"/>
            </w14:solidFill>
            <w14:prstDash w14:val="solid"/>
            <w14:bevel/>
          </w14:textOutline>
          <w:spacing w:val="-3"/>
        </w:rPr>
        <w:t>日</w:t>
      </w:r>
    </w:p>
    <w:p>
      <w:pPr>
        <w:spacing w:line="223" w:lineRule="auto"/>
        <w:sectPr>
          <w:pgSz w:w="11906" w:h="16839"/>
          <w:pgMar w:top="1338" w:right="1785" w:bottom="0" w:left="1785" w:header="0" w:footer="0" w:gutter="0"/>
        </w:sectPr>
        <w:rPr>
          <w:rFonts w:ascii="SimHei" w:hAnsi="SimHei" w:eastAsia="SimHei" w:cs="SimHei"/>
          <w:sz w:val="30"/>
          <w:szCs w:val="30"/>
        </w:rPr>
      </w:pPr>
    </w:p>
    <w:p>
      <w:pPr>
        <w:pStyle w:val="BodyText"/>
        <w:spacing w:line="310" w:lineRule="auto"/>
        <w:rPr/>
      </w:pPr>
      <w:r/>
    </w:p>
    <w:sdt>
      <w:sdtPr>
        <w:rPr>
          <w:rFonts w:ascii="FangSong" w:hAnsi="FangSong" w:eastAsia="FangSong" w:cs="FangSong"/>
          <w:sz w:val="30"/>
          <w:szCs w:val="30"/>
        </w:rPr>
        <w:docPartObj>
          <w:docPartGallery w:val="Table of Contents"/>
          <w:docPartUnique/>
        </w:docPartObj>
      </w:sdtPr>
      <w:sdtEndPr>
        <w:rPr>
          <w:rFonts w:ascii="FangSong" w:hAnsi="FangSong" w:eastAsia="FangSong" w:cs="FangSong"/>
          <w:sz w:val="24"/>
          <w:szCs w:val="24"/>
        </w:rPr>
      </w:sdtEndPr>
      <w:sdtContent>
        <w:p>
          <w:pPr>
            <w:ind w:left="3787"/>
            <w:spacing w:before="98" w:line="223" w:lineRule="auto"/>
            <w:rPr>
              <w:rFonts w:ascii="FangSong" w:hAnsi="FangSong" w:eastAsia="FangSong" w:cs="FangSong"/>
              <w:sz w:val="30"/>
              <w:szCs w:val="30"/>
            </w:rPr>
          </w:pPr>
          <w:r>
            <w:rPr>
              <w:rFonts w:ascii="FangSong" w:hAnsi="FangSong" w:eastAsia="FangSong" w:cs="FangSong"/>
              <w:sz w:val="30"/>
              <w:szCs w:val="30"/>
              <w14:textOutline w14:w="5448" w14:cap="sq" w14:cmpd="sng">
                <w14:solidFill>
                  <w14:srgbClr w14:val="000000"/>
                </w14:solidFill>
                <w14:prstDash w14:val="solid"/>
                <w14:bevel/>
              </w14:textOutline>
              <w:spacing w:val="-37"/>
            </w:rPr>
            <w:t>目</w:t>
          </w:r>
          <w:r>
            <w:rPr>
              <w:rFonts w:ascii="FangSong" w:hAnsi="FangSong" w:eastAsia="FangSong" w:cs="FangSong"/>
              <w:sz w:val="30"/>
              <w:szCs w:val="30"/>
              <w:spacing w:val="16"/>
            </w:rPr>
            <w:t xml:space="preserve">  </w:t>
          </w:r>
          <w:r>
            <w:rPr>
              <w:rFonts w:ascii="FangSong" w:hAnsi="FangSong" w:eastAsia="FangSong" w:cs="FangSong"/>
              <w:sz w:val="30"/>
              <w:szCs w:val="30"/>
              <w14:textOutline w14:w="5448" w14:cap="sq" w14:cmpd="sng">
                <w14:solidFill>
                  <w14:srgbClr w14:val="000000"/>
                </w14:solidFill>
                <w14:prstDash w14:val="solid"/>
                <w14:bevel/>
              </w14:textOutline>
              <w:spacing w:val="-37"/>
            </w:rPr>
            <w:t>录</w:t>
          </w:r>
        </w:p>
        <w:p>
          <w:pPr>
            <w:pStyle w:val="BodyText"/>
            <w:spacing w:line="327" w:lineRule="auto"/>
            <w:rPr/>
          </w:pPr>
          <w:r/>
        </w:p>
        <w:p>
          <w:pPr>
            <w:ind w:left="40"/>
            <w:spacing w:before="78" w:line="222" w:lineRule="auto"/>
            <w:tabs>
              <w:tab w:val="right" w:leader="dot" w:pos="8307"/>
            </w:tabs>
            <w:rPr>
              <w:rFonts w:ascii="FangSong" w:hAnsi="FangSong" w:eastAsia="FangSong" w:cs="FangSong"/>
              <w:sz w:val="24"/>
              <w:szCs w:val="24"/>
            </w:rPr>
          </w:pPr>
          <w:hyperlink w:history="true" w:anchor="bookmark1">
            <w:r>
              <w:rPr>
                <w:rFonts w:ascii="FangSong" w:hAnsi="FangSong" w:eastAsia="FangSong" w:cs="FangSong"/>
                <w:sz w:val="24"/>
                <w:szCs w:val="24"/>
                <w14:textOutline w14:w="4358" w14:cap="sq" w14:cmpd="sng">
                  <w14:solidFill>
                    <w14:srgbClr w14:val="000000"/>
                  </w14:solidFill>
                  <w14:prstDash w14:val="solid"/>
                  <w14:bevel/>
                </w14:textOutline>
                <w:spacing w:val="-11"/>
              </w:rPr>
              <w:t>第</w:t>
            </w:r>
            <w:r>
              <w:rPr>
                <w:rFonts w:ascii="FangSong" w:hAnsi="FangSong" w:eastAsia="FangSong" w:cs="FangSong"/>
                <w:sz w:val="24"/>
                <w:szCs w:val="24"/>
                <w:spacing w:val="-3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1</w:t>
            </w:r>
            <w:r>
              <w:rPr>
                <w:rFonts w:ascii="FangSong" w:hAnsi="FangSong" w:eastAsia="FangSong" w:cs="FangSong"/>
                <w:sz w:val="24"/>
                <w:szCs w:val="24"/>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条</w:t>
            </w:r>
            <w:r>
              <w:rPr>
                <w:rFonts w:ascii="FangSong" w:hAnsi="FangSong" w:eastAsia="FangSong" w:cs="FangSong"/>
                <w:sz w:val="24"/>
                <w:szCs w:val="24"/>
                <w:spacing w:val="2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定义及解释</w:t>
            </w:r>
            <w:r>
              <w:rPr>
                <w:rFonts w:ascii="FangSong" w:hAnsi="FangSong" w:eastAsia="FangSong" w:cs="FangSong"/>
                <w:sz w:val="24"/>
                <w:szCs w:val="24"/>
                <w:spacing w:val="-43"/>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ab/>
            </w:r>
            <w:r>
              <w:rPr>
                <w:rFonts w:ascii="FangSong" w:hAnsi="FangSong" w:eastAsia="FangSong" w:cs="FangSong"/>
                <w:sz w:val="24"/>
                <w:szCs w:val="24"/>
                <w14:textOutline w14:w="4358" w14:cap="sq" w14:cmpd="sng">
                  <w14:solidFill>
                    <w14:srgbClr w14:val="000000"/>
                  </w14:solidFill>
                  <w14:prstDash w14:val="solid"/>
                  <w14:bevel/>
                </w14:textOutline>
                <w:spacing w:val="10"/>
              </w:rPr>
              <w:t>1</w:t>
            </w:r>
          </w:hyperlink>
        </w:p>
        <w:p>
          <w:pPr>
            <w:pStyle w:val="BodyText"/>
            <w:spacing w:line="253" w:lineRule="auto"/>
            <w:rPr/>
          </w:pPr>
          <w:r/>
        </w:p>
        <w:p>
          <w:pPr>
            <w:ind w:left="40"/>
            <w:spacing w:before="78" w:line="220" w:lineRule="auto"/>
            <w:tabs>
              <w:tab w:val="right" w:leader="dot" w:pos="8307"/>
            </w:tabs>
            <w:rPr>
              <w:rFonts w:ascii="FangSong" w:hAnsi="FangSong" w:eastAsia="FangSong" w:cs="FangSong"/>
              <w:sz w:val="24"/>
              <w:szCs w:val="24"/>
            </w:rPr>
          </w:pPr>
          <w:hyperlink w:history="true" w:anchor="bookmark2">
            <w:r>
              <w:rPr>
                <w:rFonts w:ascii="FangSong" w:hAnsi="FangSong" w:eastAsia="FangSong" w:cs="FangSong"/>
                <w:sz w:val="24"/>
                <w:szCs w:val="24"/>
                <w14:textOutline w14:w="4358" w14:cap="sq" w14:cmpd="sng">
                  <w14:solidFill>
                    <w14:srgbClr w14:val="000000"/>
                  </w14:solidFill>
                  <w14:prstDash w14:val="solid"/>
                  <w14:bevel/>
                </w14:textOutline>
                <w:spacing w:val="-9"/>
              </w:rPr>
              <w:t>第</w:t>
            </w:r>
            <w:r>
              <w:rPr>
                <w:rFonts w:ascii="FangSong" w:hAnsi="FangSong" w:eastAsia="FangSong" w:cs="FangSong"/>
                <w:sz w:val="24"/>
                <w:szCs w:val="24"/>
                <w:spacing w:val="-43"/>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9"/>
              </w:rPr>
              <w:t>2</w:t>
            </w:r>
            <w:r>
              <w:rPr>
                <w:rFonts w:ascii="FangSong" w:hAnsi="FangSong" w:eastAsia="FangSong" w:cs="FangSong"/>
                <w:sz w:val="24"/>
                <w:szCs w:val="24"/>
                <w:spacing w:val="-4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9"/>
              </w:rPr>
              <w:t>条</w:t>
            </w:r>
            <w:r>
              <w:rPr>
                <w:rFonts w:ascii="FangSong" w:hAnsi="FangSong" w:eastAsia="FangSong" w:cs="FangSong"/>
                <w:sz w:val="24"/>
                <w:szCs w:val="24"/>
                <w:spacing w:val="2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9"/>
              </w:rPr>
              <w:t>合作关系建立</w:t>
            </w:r>
            <w:r>
              <w:rPr>
                <w:rFonts w:ascii="FangSong" w:hAnsi="FangSong" w:eastAsia="FangSong" w:cs="FangSong"/>
                <w:sz w:val="24"/>
                <w:szCs w:val="24"/>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ab/>
            </w:r>
            <w:r>
              <w:rPr>
                <w:rFonts w:ascii="FangSong" w:hAnsi="FangSong" w:eastAsia="FangSong" w:cs="FangSong"/>
                <w:sz w:val="24"/>
                <w:szCs w:val="24"/>
                <w14:textOutline w14:w="4358" w14:cap="sq" w14:cmpd="sng">
                  <w14:solidFill>
                    <w14:srgbClr w14:val="000000"/>
                  </w14:solidFill>
                  <w14:prstDash w14:val="solid"/>
                  <w14:bevel/>
                </w14:textOutline>
                <w:spacing w:val="10"/>
              </w:rPr>
              <w:t>2</w:t>
            </w:r>
          </w:hyperlink>
        </w:p>
        <w:p>
          <w:pPr>
            <w:pStyle w:val="BodyText"/>
            <w:spacing w:line="256" w:lineRule="auto"/>
            <w:rPr/>
          </w:pPr>
          <w:r/>
        </w:p>
        <w:p>
          <w:pPr>
            <w:ind w:left="40"/>
            <w:spacing w:before="78" w:line="222" w:lineRule="auto"/>
            <w:tabs>
              <w:tab w:val="right" w:leader="dot" w:pos="8307"/>
            </w:tabs>
            <w:rPr>
              <w:rFonts w:ascii="FangSong" w:hAnsi="FangSong" w:eastAsia="FangSong" w:cs="FangSong"/>
              <w:sz w:val="24"/>
              <w:szCs w:val="24"/>
            </w:rPr>
          </w:pPr>
          <w:hyperlink w:history="true" w:anchor="bookmark3">
            <w:r>
              <w:rPr>
                <w:rFonts w:ascii="FangSong" w:hAnsi="FangSong" w:eastAsia="FangSong" w:cs="FangSong"/>
                <w:sz w:val="24"/>
                <w:szCs w:val="24"/>
                <w14:textOutline w14:w="4358" w14:cap="sq" w14:cmpd="sng">
                  <w14:solidFill>
                    <w14:srgbClr w14:val="000000"/>
                  </w14:solidFill>
                  <w14:prstDash w14:val="solid"/>
                  <w14:bevel/>
                </w14:textOutline>
                <w:spacing w:val="-8"/>
              </w:rPr>
              <w:t>第</w:t>
            </w:r>
            <w:r>
              <w:rPr>
                <w:rFonts w:ascii="FangSong" w:hAnsi="FangSong" w:eastAsia="FangSong" w:cs="FangSong"/>
                <w:sz w:val="24"/>
                <w:szCs w:val="24"/>
                <w:spacing w:val="-46"/>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8"/>
              </w:rPr>
              <w:t>3</w:t>
            </w:r>
            <w:r>
              <w:rPr>
                <w:rFonts w:ascii="FangSong" w:hAnsi="FangSong" w:eastAsia="FangSong" w:cs="FangSong"/>
                <w:sz w:val="24"/>
                <w:szCs w:val="24"/>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8"/>
              </w:rPr>
              <w:t>条</w:t>
            </w:r>
            <w:r>
              <w:rPr>
                <w:rFonts w:ascii="FangSong" w:hAnsi="FangSong" w:eastAsia="FangSong" w:cs="FangSong"/>
                <w:sz w:val="24"/>
                <w:szCs w:val="24"/>
                <w:spacing w:val="1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8"/>
              </w:rPr>
              <w:t>项目公司组建</w:t>
            </w:r>
            <w:r>
              <w:rPr>
                <w:rFonts w:ascii="FangSong" w:hAnsi="FangSong" w:eastAsia="FangSong" w:cs="FangSong"/>
                <w:sz w:val="24"/>
                <w:szCs w:val="24"/>
                <w:spacing w:val="-43"/>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ab/>
            </w:r>
            <w:r>
              <w:rPr>
                <w:rFonts w:ascii="FangSong" w:hAnsi="FangSong" w:eastAsia="FangSong" w:cs="FangSong"/>
                <w:sz w:val="24"/>
                <w:szCs w:val="24"/>
                <w14:textOutline w14:w="4358" w14:cap="sq" w14:cmpd="sng">
                  <w14:solidFill>
                    <w14:srgbClr w14:val="000000"/>
                  </w14:solidFill>
                  <w14:prstDash w14:val="solid"/>
                  <w14:bevel/>
                </w14:textOutline>
                <w:spacing w:val="10"/>
              </w:rPr>
              <w:t>3</w:t>
            </w:r>
          </w:hyperlink>
        </w:p>
        <w:p>
          <w:pPr>
            <w:pStyle w:val="BodyText"/>
            <w:spacing w:line="255" w:lineRule="auto"/>
            <w:rPr/>
          </w:pPr>
          <w:r/>
        </w:p>
        <w:p>
          <w:pPr>
            <w:ind w:left="40"/>
            <w:spacing w:before="78" w:line="222" w:lineRule="auto"/>
            <w:tabs>
              <w:tab w:val="right" w:leader="dot" w:pos="8307"/>
            </w:tabs>
            <w:rPr>
              <w:rFonts w:ascii="FangSong" w:hAnsi="FangSong" w:eastAsia="FangSong" w:cs="FangSong"/>
              <w:sz w:val="24"/>
              <w:szCs w:val="24"/>
            </w:rPr>
          </w:pPr>
          <w:hyperlink w:history="true" w:anchor="bookmark4">
            <w:r>
              <w:rPr>
                <w:rFonts w:ascii="FangSong" w:hAnsi="FangSong" w:eastAsia="FangSong" w:cs="FangSong"/>
                <w:sz w:val="24"/>
                <w:szCs w:val="24"/>
                <w14:textOutline w14:w="4358" w14:cap="sq" w14:cmpd="sng">
                  <w14:solidFill>
                    <w14:srgbClr w14:val="000000"/>
                  </w14:solidFill>
                  <w14:prstDash w14:val="solid"/>
                  <w14:bevel/>
                </w14:textOutline>
                <w:spacing w:val="-10"/>
              </w:rPr>
              <w:t>第</w:t>
            </w:r>
            <w:r>
              <w:rPr>
                <w:rFonts w:ascii="FangSong" w:hAnsi="FangSong" w:eastAsia="FangSong" w:cs="FangSong"/>
                <w:sz w:val="24"/>
                <w:szCs w:val="24"/>
                <w:spacing w:val="-5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0"/>
              </w:rPr>
              <w:t>4</w:t>
            </w:r>
            <w:r>
              <w:rPr>
                <w:rFonts w:ascii="FangSong" w:hAnsi="FangSong" w:eastAsia="FangSong" w:cs="FangSong"/>
                <w:sz w:val="24"/>
                <w:szCs w:val="24"/>
                <w:spacing w:val="-4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0"/>
              </w:rPr>
              <w:t>条</w:t>
            </w:r>
            <w:r>
              <w:rPr>
                <w:rFonts w:ascii="FangSong" w:hAnsi="FangSong" w:eastAsia="FangSong" w:cs="FangSong"/>
                <w:sz w:val="24"/>
                <w:szCs w:val="24"/>
                <w:spacing w:val="1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0"/>
              </w:rPr>
              <w:t>股权变更</w:t>
            </w:r>
            <w:r>
              <w:rPr>
                <w:rFonts w:ascii="FangSong" w:hAnsi="FangSong" w:eastAsia="FangSong" w:cs="FangSong"/>
                <w:sz w:val="24"/>
                <w:szCs w:val="24"/>
                <w:spacing w:val="-44"/>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ab/>
            </w:r>
            <w:r>
              <w:rPr>
                <w:rFonts w:ascii="FangSong" w:hAnsi="FangSong" w:eastAsia="FangSong" w:cs="FangSong"/>
                <w:sz w:val="24"/>
                <w:szCs w:val="24"/>
                <w14:textOutline w14:w="4358" w14:cap="sq" w14:cmpd="sng">
                  <w14:solidFill>
                    <w14:srgbClr w14:val="000000"/>
                  </w14:solidFill>
                  <w14:prstDash w14:val="solid"/>
                  <w14:bevel/>
                </w14:textOutline>
                <w:spacing w:val="12"/>
              </w:rPr>
              <w:t>3</w:t>
            </w:r>
          </w:hyperlink>
        </w:p>
        <w:p>
          <w:pPr>
            <w:pStyle w:val="BodyText"/>
            <w:spacing w:line="253" w:lineRule="auto"/>
            <w:rPr/>
          </w:pPr>
          <w:r/>
        </w:p>
        <w:p>
          <w:pPr>
            <w:ind w:left="40"/>
            <w:spacing w:before="78" w:line="222" w:lineRule="auto"/>
            <w:tabs>
              <w:tab w:val="right" w:leader="dot" w:pos="8307"/>
            </w:tabs>
            <w:rPr>
              <w:rFonts w:ascii="FangSong" w:hAnsi="FangSong" w:eastAsia="FangSong" w:cs="FangSong"/>
              <w:sz w:val="24"/>
              <w:szCs w:val="24"/>
            </w:rPr>
          </w:pPr>
          <w:hyperlink w:history="true" w:anchor="bookmark5">
            <w:r>
              <w:rPr>
                <w:rFonts w:ascii="FangSong" w:hAnsi="FangSong" w:eastAsia="FangSong" w:cs="FangSong"/>
                <w:sz w:val="24"/>
                <w:szCs w:val="24"/>
                <w14:textOutline w14:w="4358" w14:cap="sq" w14:cmpd="sng">
                  <w14:solidFill>
                    <w14:srgbClr w14:val="000000"/>
                  </w14:solidFill>
                  <w14:prstDash w14:val="solid"/>
                  <w14:bevel/>
                </w14:textOutline>
                <w:spacing w:val="-5"/>
              </w:rPr>
              <w:t>第</w:t>
            </w:r>
            <w:r>
              <w:rPr>
                <w:rFonts w:ascii="FangSong" w:hAnsi="FangSong" w:eastAsia="FangSong" w:cs="FangSong"/>
                <w:sz w:val="24"/>
                <w:szCs w:val="24"/>
                <w:spacing w:val="-4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5</w:t>
            </w:r>
            <w:r>
              <w:rPr>
                <w:rFonts w:ascii="FangSong" w:hAnsi="FangSong" w:eastAsia="FangSong" w:cs="FangSong"/>
                <w:sz w:val="24"/>
                <w:szCs w:val="24"/>
                <w:spacing w:val="-4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条</w:t>
            </w:r>
            <w:r>
              <w:rPr>
                <w:rFonts w:ascii="FangSong" w:hAnsi="FangSong" w:eastAsia="FangSong" w:cs="FangSong"/>
                <w:sz w:val="24"/>
                <w:szCs w:val="24"/>
                <w:spacing w:val="18"/>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权利和义务及双方承诺</w:t>
            </w:r>
            <w:r>
              <w:rPr>
                <w:rFonts w:ascii="FangSong" w:hAnsi="FangSong" w:eastAsia="FangSong" w:cs="FangSong"/>
                <w:sz w:val="24"/>
                <w:szCs w:val="24"/>
                <w:spacing w:val="-41"/>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ab/>
            </w:r>
            <w:r>
              <w:rPr>
                <w:rFonts w:ascii="FangSong" w:hAnsi="FangSong" w:eastAsia="FangSong" w:cs="FangSong"/>
                <w:sz w:val="24"/>
                <w:szCs w:val="24"/>
                <w14:textOutline w14:w="4358" w14:cap="sq" w14:cmpd="sng">
                  <w14:solidFill>
                    <w14:srgbClr w14:val="000000"/>
                  </w14:solidFill>
                  <w14:prstDash w14:val="solid"/>
                  <w14:bevel/>
                </w14:textOutline>
                <w:spacing w:val="5"/>
              </w:rPr>
              <w:t>4</w:t>
            </w:r>
          </w:hyperlink>
        </w:p>
        <w:p>
          <w:pPr>
            <w:pStyle w:val="BodyText"/>
            <w:spacing w:line="255" w:lineRule="auto"/>
            <w:rPr/>
          </w:pPr>
          <w:r/>
        </w:p>
        <w:p>
          <w:pPr>
            <w:ind w:left="40"/>
            <w:spacing w:before="78" w:line="221" w:lineRule="auto"/>
            <w:tabs>
              <w:tab w:val="right" w:leader="dot" w:pos="8307"/>
            </w:tabs>
            <w:rPr>
              <w:rFonts w:ascii="FangSong" w:hAnsi="FangSong" w:eastAsia="FangSong" w:cs="FangSong"/>
              <w:sz w:val="24"/>
              <w:szCs w:val="24"/>
            </w:rPr>
          </w:pPr>
          <w:hyperlink w:history="true" w:anchor="bookmark6">
            <w:r>
              <w:rPr>
                <w:rFonts w:ascii="FangSong" w:hAnsi="FangSong" w:eastAsia="FangSong" w:cs="FangSong"/>
                <w:sz w:val="24"/>
                <w:szCs w:val="24"/>
                <w14:textOutline w14:w="4358" w14:cap="sq" w14:cmpd="sng">
                  <w14:solidFill>
                    <w14:srgbClr w14:val="000000"/>
                  </w14:solidFill>
                  <w14:prstDash w14:val="solid"/>
                  <w14:bevel/>
                </w14:textOutline>
                <w:spacing w:val="1"/>
              </w:rPr>
              <w:t>第</w:t>
            </w:r>
            <w:r>
              <w:rPr>
                <w:rFonts w:ascii="FangSong" w:hAnsi="FangSong" w:eastAsia="FangSong" w:cs="FangSong"/>
                <w:sz w:val="24"/>
                <w:szCs w:val="24"/>
                <w:spacing w:val="-38"/>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6</w:t>
            </w:r>
            <w:r>
              <w:rPr>
                <w:rFonts w:ascii="FangSong" w:hAnsi="FangSong" w:eastAsia="FangSong" w:cs="FangSong"/>
                <w:sz w:val="24"/>
                <w:szCs w:val="24"/>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条</w:t>
            </w:r>
            <w:r>
              <w:rPr>
                <w:rFonts w:ascii="FangSong" w:hAnsi="FangSong" w:eastAsia="FangSong" w:cs="FangSong"/>
                <w:sz w:val="24"/>
                <w:szCs w:val="24"/>
                <w:spacing w:val="21"/>
              </w:rPr>
              <w:t xml:space="preserve">    </w:t>
            </w:r>
            <w:r>
              <w:rPr>
                <w:rFonts w:ascii="FangSong" w:hAnsi="FangSong" w:eastAsia="FangSong" w:cs="FangSong"/>
                <w:sz w:val="20"/>
                <w:szCs w:val="20"/>
                <w14:textOutline w14:w="3795" w14:cap="sq" w14:cmpd="sng">
                  <w14:solidFill>
                    <w14:srgbClr w14:val="000000"/>
                  </w14:solidFill>
                  <w14:prstDash w14:val="solid"/>
                  <w14:bevel/>
                </w14:textOutline>
                <w:spacing w:val="1"/>
              </w:rPr>
              <w:t>资产经营权转让价款和</w:t>
            </w:r>
            <w:r>
              <w:rPr>
                <w:rFonts w:ascii="FangSong" w:hAnsi="FangSong" w:eastAsia="FangSong" w:cs="FangSong"/>
                <w:sz w:val="24"/>
                <w:szCs w:val="24"/>
                <w14:textOutline w14:w="4358" w14:cap="sq" w14:cmpd="sng">
                  <w14:solidFill>
                    <w14:srgbClr w14:val="000000"/>
                  </w14:solidFill>
                  <w14:prstDash w14:val="solid"/>
                  <w14:bevel/>
                </w14:textOutline>
                <w:spacing w:val="1"/>
              </w:rPr>
              <w:t>履约担保</w:t>
            </w:r>
            <w:r>
              <w:rPr>
                <w:rFonts w:ascii="FangSong" w:hAnsi="FangSong" w:eastAsia="FangSong" w:cs="FangSong"/>
                <w:sz w:val="24"/>
                <w:szCs w:val="24"/>
                <w:spacing w:val="-41"/>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ab/>
            </w:r>
            <w:r>
              <w:rPr>
                <w:rFonts w:ascii="FangSong" w:hAnsi="FangSong" w:eastAsia="FangSong" w:cs="FangSong"/>
                <w:sz w:val="24"/>
                <w:szCs w:val="24"/>
                <w14:textOutline w14:w="4358" w14:cap="sq" w14:cmpd="sng">
                  <w14:solidFill>
                    <w14:srgbClr w14:val="000000"/>
                  </w14:solidFill>
                  <w14:prstDash w14:val="solid"/>
                  <w14:bevel/>
                </w14:textOutline>
                <w:spacing w:val="32"/>
                <w:w w:val="125"/>
              </w:rPr>
              <w:t>6</w:t>
            </w:r>
          </w:hyperlink>
        </w:p>
        <w:p>
          <w:pPr>
            <w:pStyle w:val="BodyText"/>
            <w:spacing w:line="257" w:lineRule="auto"/>
            <w:rPr/>
          </w:pPr>
          <w:r/>
        </w:p>
        <w:p>
          <w:pPr>
            <w:ind w:left="40"/>
            <w:spacing w:before="79" w:line="222" w:lineRule="auto"/>
            <w:tabs>
              <w:tab w:val="right" w:leader="dot" w:pos="8307"/>
            </w:tabs>
            <w:rPr>
              <w:rFonts w:ascii="FangSong" w:hAnsi="FangSong" w:eastAsia="FangSong" w:cs="FangSong"/>
              <w:sz w:val="24"/>
              <w:szCs w:val="24"/>
            </w:rPr>
          </w:pPr>
          <w:hyperlink w:history="true" w:anchor="bookmark7">
            <w:r>
              <w:rPr>
                <w:rFonts w:ascii="FangSong" w:hAnsi="FangSong" w:eastAsia="FangSong" w:cs="FangSong"/>
                <w:sz w:val="24"/>
                <w:szCs w:val="24"/>
                <w14:textOutline w14:w="4358" w14:cap="sq" w14:cmpd="sng">
                  <w14:solidFill>
                    <w14:srgbClr w14:val="000000"/>
                  </w14:solidFill>
                  <w14:prstDash w14:val="solid"/>
                  <w14:bevel/>
                </w14:textOutline>
                <w:spacing w:val="-8"/>
              </w:rPr>
              <w:t>第</w:t>
            </w:r>
            <w:r>
              <w:rPr>
                <w:rFonts w:ascii="FangSong" w:hAnsi="FangSong" w:eastAsia="FangSong" w:cs="FangSong"/>
                <w:sz w:val="24"/>
                <w:szCs w:val="24"/>
                <w:spacing w:val="-3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8"/>
              </w:rPr>
              <w:t>7</w:t>
            </w:r>
            <w:r>
              <w:rPr>
                <w:rFonts w:ascii="FangSong" w:hAnsi="FangSong" w:eastAsia="FangSong" w:cs="FangSong"/>
                <w:sz w:val="24"/>
                <w:szCs w:val="24"/>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8"/>
              </w:rPr>
              <w:t>条</w:t>
            </w:r>
            <w:r>
              <w:rPr>
                <w:rFonts w:ascii="FangSong" w:hAnsi="FangSong" w:eastAsia="FangSong" w:cs="FangSong"/>
                <w:sz w:val="24"/>
                <w:szCs w:val="24"/>
                <w:spacing w:val="1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8"/>
              </w:rPr>
              <w:t>违约情形与责任</w:t>
            </w:r>
            <w:r>
              <w:rPr>
                <w:rFonts w:ascii="FangSong" w:hAnsi="FangSong" w:eastAsia="FangSong" w:cs="FangSong"/>
                <w:sz w:val="24"/>
                <w:szCs w:val="24"/>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ab/>
            </w:r>
            <w:r>
              <w:rPr>
                <w:rFonts w:ascii="FangSong" w:hAnsi="FangSong" w:eastAsia="FangSong" w:cs="FangSong"/>
                <w:sz w:val="24"/>
                <w:szCs w:val="24"/>
                <w14:textOutline w14:w="4358" w14:cap="sq" w14:cmpd="sng">
                  <w14:solidFill>
                    <w14:srgbClr w14:val="000000"/>
                  </w14:solidFill>
                  <w14:prstDash w14:val="solid"/>
                  <w14:bevel/>
                </w14:textOutline>
                <w:spacing w:val="10"/>
              </w:rPr>
              <w:t>6</w:t>
            </w:r>
          </w:hyperlink>
        </w:p>
        <w:p>
          <w:pPr>
            <w:pStyle w:val="BodyText"/>
            <w:spacing w:line="253" w:lineRule="auto"/>
            <w:rPr/>
          </w:pPr>
          <w:r/>
        </w:p>
        <w:p>
          <w:pPr>
            <w:ind w:left="40"/>
            <w:spacing w:before="78" w:line="222" w:lineRule="auto"/>
            <w:tabs>
              <w:tab w:val="right" w:leader="dot" w:pos="8307"/>
            </w:tabs>
            <w:rPr>
              <w:rFonts w:ascii="FangSong" w:hAnsi="FangSong" w:eastAsia="FangSong" w:cs="FangSong"/>
              <w:sz w:val="24"/>
              <w:szCs w:val="24"/>
            </w:rPr>
          </w:pPr>
          <w:hyperlink w:history="true" w:anchor="bookmark8">
            <w:r>
              <w:rPr>
                <w:rFonts w:ascii="FangSong" w:hAnsi="FangSong" w:eastAsia="FangSong" w:cs="FangSong"/>
                <w:sz w:val="24"/>
                <w:szCs w:val="24"/>
                <w14:textOutline w14:w="4358" w14:cap="sq" w14:cmpd="sng">
                  <w14:solidFill>
                    <w14:srgbClr w14:val="000000"/>
                  </w14:solidFill>
                  <w14:prstDash w14:val="solid"/>
                  <w14:bevel/>
                </w14:textOutline>
                <w:spacing w:val="-11"/>
              </w:rPr>
              <w:t>第</w:t>
            </w:r>
            <w:r>
              <w:rPr>
                <w:rFonts w:ascii="FangSong" w:hAnsi="FangSong" w:eastAsia="FangSong" w:cs="FangSong"/>
                <w:sz w:val="24"/>
                <w:szCs w:val="24"/>
                <w:spacing w:val="-4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8</w:t>
            </w:r>
            <w:r>
              <w:rPr>
                <w:rFonts w:ascii="FangSong" w:hAnsi="FangSong" w:eastAsia="FangSong" w:cs="FangSong"/>
                <w:sz w:val="24"/>
                <w:szCs w:val="24"/>
                <w:spacing w:val="-4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条</w:t>
            </w:r>
            <w:r>
              <w:rPr>
                <w:rFonts w:ascii="FangSong" w:hAnsi="FangSong" w:eastAsia="FangSong" w:cs="FangSong"/>
                <w:sz w:val="24"/>
                <w:szCs w:val="24"/>
                <w:spacing w:val="2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不可抗力</w:t>
            </w:r>
            <w:r>
              <w:rPr>
                <w:rFonts w:ascii="FangSong" w:hAnsi="FangSong" w:eastAsia="FangSong" w:cs="FangSong"/>
                <w:sz w:val="24"/>
                <w:szCs w:val="24"/>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ab/>
            </w:r>
            <w:r>
              <w:rPr>
                <w:rFonts w:ascii="FangSong" w:hAnsi="FangSong" w:eastAsia="FangSong" w:cs="FangSong"/>
                <w:sz w:val="24"/>
                <w:szCs w:val="24"/>
                <w14:textOutline w14:w="4358" w14:cap="sq" w14:cmpd="sng">
                  <w14:solidFill>
                    <w14:srgbClr w14:val="000000"/>
                  </w14:solidFill>
                  <w14:prstDash w14:val="solid"/>
                  <w14:bevel/>
                </w14:textOutline>
                <w:spacing w:val="12"/>
              </w:rPr>
              <w:t>8</w:t>
            </w:r>
          </w:hyperlink>
        </w:p>
        <w:p>
          <w:pPr>
            <w:pStyle w:val="BodyText"/>
            <w:spacing w:line="255" w:lineRule="auto"/>
            <w:rPr/>
          </w:pPr>
          <w:r/>
        </w:p>
        <w:p>
          <w:pPr>
            <w:ind w:left="40"/>
            <w:spacing w:before="79" w:line="222" w:lineRule="auto"/>
            <w:tabs>
              <w:tab w:val="right" w:leader="dot" w:pos="8307"/>
            </w:tabs>
            <w:rPr>
              <w:rFonts w:ascii="FangSong" w:hAnsi="FangSong" w:eastAsia="FangSong" w:cs="FangSong"/>
              <w:sz w:val="24"/>
              <w:szCs w:val="24"/>
            </w:rPr>
          </w:pPr>
          <w:hyperlink w:history="true" w:anchor="bookmark9">
            <w:r>
              <w:rPr>
                <w:rFonts w:ascii="FangSong" w:hAnsi="FangSong" w:eastAsia="FangSong" w:cs="FangSong"/>
                <w:sz w:val="24"/>
                <w:szCs w:val="24"/>
                <w14:textOutline w14:w="4358" w14:cap="sq" w14:cmpd="sng">
                  <w14:solidFill>
                    <w14:srgbClr w14:val="000000"/>
                  </w14:solidFill>
                  <w14:prstDash w14:val="solid"/>
                  <w14:bevel/>
                </w14:textOutline>
                <w:spacing w:val="-10"/>
              </w:rPr>
              <w:t>第</w:t>
            </w:r>
            <w:r>
              <w:rPr>
                <w:rFonts w:ascii="FangSong" w:hAnsi="FangSong" w:eastAsia="FangSong" w:cs="FangSong"/>
                <w:sz w:val="24"/>
                <w:szCs w:val="24"/>
                <w:spacing w:val="-5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0"/>
              </w:rPr>
              <w:t>9</w:t>
            </w:r>
            <w:r>
              <w:rPr>
                <w:rFonts w:ascii="FangSong" w:hAnsi="FangSong" w:eastAsia="FangSong" w:cs="FangSong"/>
                <w:sz w:val="24"/>
                <w:szCs w:val="24"/>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0"/>
              </w:rPr>
              <w:t>条</w:t>
            </w:r>
            <w:r>
              <w:rPr>
                <w:rFonts w:ascii="FangSong" w:hAnsi="FangSong" w:eastAsia="FangSong" w:cs="FangSong"/>
                <w:sz w:val="24"/>
                <w:szCs w:val="24"/>
                <w:spacing w:val="1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0"/>
              </w:rPr>
              <w:t>争议解决</w:t>
            </w:r>
            <w:r>
              <w:rPr>
                <w:rFonts w:ascii="FangSong" w:hAnsi="FangSong" w:eastAsia="FangSong" w:cs="FangSong"/>
                <w:sz w:val="24"/>
                <w:szCs w:val="24"/>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ab/>
            </w:r>
            <w:r>
              <w:rPr>
                <w:rFonts w:ascii="FangSong" w:hAnsi="FangSong" w:eastAsia="FangSong" w:cs="FangSong"/>
                <w:sz w:val="24"/>
                <w:szCs w:val="24"/>
                <w14:textOutline w14:w="4358" w14:cap="sq" w14:cmpd="sng">
                  <w14:solidFill>
                    <w14:srgbClr w14:val="000000"/>
                  </w14:solidFill>
                  <w14:prstDash w14:val="solid"/>
                  <w14:bevel/>
                </w14:textOutline>
                <w:spacing w:val="12"/>
              </w:rPr>
              <w:t>8</w:t>
            </w:r>
          </w:hyperlink>
        </w:p>
        <w:p>
          <w:pPr>
            <w:pStyle w:val="BodyText"/>
            <w:spacing w:line="253" w:lineRule="auto"/>
            <w:rPr/>
          </w:pPr>
          <w:r/>
        </w:p>
        <w:p>
          <w:pPr>
            <w:ind w:left="40"/>
            <w:spacing w:before="78" w:line="222" w:lineRule="auto"/>
            <w:tabs>
              <w:tab w:val="right" w:leader="dot" w:pos="8307"/>
            </w:tabs>
            <w:rPr>
              <w:rFonts w:ascii="FangSong" w:hAnsi="FangSong" w:eastAsia="FangSong" w:cs="FangSong"/>
              <w:sz w:val="24"/>
              <w:szCs w:val="24"/>
            </w:rPr>
          </w:pPr>
          <w:hyperlink w:history="true" w:anchor="bookmark10">
            <w:r>
              <w:rPr>
                <w:rFonts w:ascii="FangSong" w:hAnsi="FangSong" w:eastAsia="FangSong" w:cs="FangSong"/>
                <w:sz w:val="24"/>
                <w:szCs w:val="24"/>
                <w14:textOutline w14:w="4358" w14:cap="sq" w14:cmpd="sng">
                  <w14:solidFill>
                    <w14:srgbClr w14:val="000000"/>
                  </w14:solidFill>
                  <w14:prstDash w14:val="solid"/>
                  <w14:bevel/>
                </w14:textOutline>
                <w:spacing w:val="-7"/>
              </w:rPr>
              <w:t>第</w:t>
            </w:r>
            <w:r>
              <w:rPr>
                <w:rFonts w:ascii="FangSong" w:hAnsi="FangSong" w:eastAsia="FangSong" w:cs="FangSong"/>
                <w:sz w:val="24"/>
                <w:szCs w:val="24"/>
                <w:spacing w:val="-23"/>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7"/>
              </w:rPr>
              <w:t>10</w:t>
            </w:r>
            <w:r>
              <w:rPr>
                <w:rFonts w:ascii="FangSong" w:hAnsi="FangSong" w:eastAsia="FangSong" w:cs="FangSong"/>
                <w:sz w:val="24"/>
                <w:szCs w:val="24"/>
                <w:spacing w:val="-4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7"/>
              </w:rPr>
              <w:t>条</w:t>
            </w:r>
            <w:r>
              <w:rPr>
                <w:rFonts w:ascii="FangSong" w:hAnsi="FangSong" w:eastAsia="FangSong" w:cs="FangSong"/>
                <w:sz w:val="24"/>
                <w:szCs w:val="24"/>
                <w:spacing w:val="25"/>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7"/>
              </w:rPr>
              <w:t>本协议的生效及终止</w:t>
            </w:r>
            <w:r>
              <w:rPr>
                <w:rFonts w:ascii="FangSong" w:hAnsi="FangSong" w:eastAsia="FangSong" w:cs="FangSong"/>
                <w:sz w:val="24"/>
                <w:szCs w:val="24"/>
                <w:spacing w:val="-45"/>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ab/>
            </w:r>
            <w:r>
              <w:rPr>
                <w:rFonts w:ascii="FangSong" w:hAnsi="FangSong" w:eastAsia="FangSong" w:cs="FangSong"/>
                <w:sz w:val="24"/>
                <w:szCs w:val="24"/>
                <w14:textOutline w14:w="4358" w14:cap="sq" w14:cmpd="sng">
                  <w14:solidFill>
                    <w14:srgbClr w14:val="000000"/>
                  </w14:solidFill>
                  <w14:prstDash w14:val="solid"/>
                  <w14:bevel/>
                </w14:textOutline>
                <w:spacing w:val="7"/>
              </w:rPr>
              <w:t>9</w:t>
            </w:r>
          </w:hyperlink>
        </w:p>
        <w:p>
          <w:pPr>
            <w:pStyle w:val="BodyText"/>
            <w:spacing w:line="254" w:lineRule="auto"/>
            <w:rPr/>
          </w:pPr>
          <w:r/>
        </w:p>
        <w:p>
          <w:pPr>
            <w:ind w:left="40"/>
            <w:spacing w:before="79" w:line="222" w:lineRule="auto"/>
            <w:tabs>
              <w:tab w:val="right" w:leader="dot" w:pos="8307"/>
            </w:tabs>
            <w:rPr>
              <w:rFonts w:ascii="FangSong" w:hAnsi="FangSong" w:eastAsia="FangSong" w:cs="FangSong"/>
              <w:sz w:val="24"/>
              <w:szCs w:val="24"/>
            </w:rPr>
          </w:pPr>
          <w:hyperlink w:history="true" w:anchor="bookmark11">
            <w:r>
              <w:rPr>
                <w:rFonts w:ascii="FangSong" w:hAnsi="FangSong" w:eastAsia="FangSong" w:cs="FangSong"/>
                <w:sz w:val="24"/>
                <w:szCs w:val="24"/>
                <w14:textOutline w14:w="4358" w14:cap="sq" w14:cmpd="sng">
                  <w14:solidFill>
                    <w14:srgbClr w14:val="000000"/>
                  </w14:solidFill>
                  <w14:prstDash w14:val="solid"/>
                  <w14:bevel/>
                </w14:textOutline>
                <w:spacing w:val="-11"/>
              </w:rPr>
              <w:t>第</w:t>
            </w:r>
            <w:r>
              <w:rPr>
                <w:rFonts w:ascii="FangSong" w:hAnsi="FangSong" w:eastAsia="FangSong" w:cs="FangSong"/>
                <w:sz w:val="24"/>
                <w:szCs w:val="24"/>
                <w:spacing w:val="-3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11</w:t>
            </w:r>
            <w:r>
              <w:rPr>
                <w:rFonts w:ascii="FangSong" w:hAnsi="FangSong" w:eastAsia="FangSong" w:cs="FangSong"/>
                <w:sz w:val="24"/>
                <w:szCs w:val="24"/>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条</w:t>
            </w:r>
            <w:r>
              <w:rPr>
                <w:rFonts w:ascii="FangSong" w:hAnsi="FangSong" w:eastAsia="FangSong" w:cs="FangSong"/>
                <w:sz w:val="24"/>
                <w:szCs w:val="24"/>
                <w:spacing w:val="25"/>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其他事项</w:t>
            </w:r>
            <w:r>
              <w:rPr>
                <w:rFonts w:ascii="FangSong" w:hAnsi="FangSong" w:eastAsia="FangSong" w:cs="FangSong"/>
                <w:sz w:val="24"/>
                <w:szCs w:val="24"/>
                <w:spacing w:val="-43"/>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ab/>
            </w:r>
            <w:r>
              <w:rPr>
                <w:rFonts w:ascii="FangSong" w:hAnsi="FangSong" w:eastAsia="FangSong" w:cs="FangSong"/>
                <w:sz w:val="24"/>
                <w:szCs w:val="24"/>
                <w14:textOutline w14:w="4358" w14:cap="sq" w14:cmpd="sng">
                  <w14:solidFill>
                    <w14:srgbClr w14:val="000000"/>
                  </w14:solidFill>
                  <w14:prstDash w14:val="solid"/>
                  <w14:bevel/>
                </w14:textOutline>
                <w:spacing w:val="12"/>
              </w:rPr>
              <w:t>9</w:t>
            </w:r>
          </w:hyperlink>
        </w:p>
        <w:p>
          <w:pPr>
            <w:pStyle w:val="BodyText"/>
            <w:spacing w:line="254" w:lineRule="auto"/>
            <w:rPr/>
          </w:pPr>
          <w:r/>
        </w:p>
        <w:p>
          <w:pPr>
            <w:ind w:left="40"/>
            <w:spacing w:before="79" w:line="222" w:lineRule="auto"/>
            <w:tabs>
              <w:tab w:val="right" w:leader="dot" w:pos="8307"/>
            </w:tabs>
            <w:rPr>
              <w:rFonts w:ascii="FangSong" w:hAnsi="FangSong" w:eastAsia="FangSong" w:cs="FangSong"/>
              <w:sz w:val="24"/>
              <w:szCs w:val="24"/>
            </w:rPr>
          </w:pPr>
          <w:hyperlink w:history="true" w:anchor="bookmark12">
            <w:r>
              <w:rPr>
                <w:rFonts w:ascii="FangSong" w:hAnsi="FangSong" w:eastAsia="FangSong" w:cs="FangSong"/>
                <w:sz w:val="24"/>
                <w:szCs w:val="24"/>
                <w14:textOutline w14:w="4358" w14:cap="sq" w14:cmpd="sng">
                  <w14:solidFill>
                    <w14:srgbClr w14:val="000000"/>
                  </w14:solidFill>
                  <w14:prstDash w14:val="solid"/>
                  <w14:bevel/>
                </w14:textOutline>
                <w:spacing w:val="-11"/>
              </w:rPr>
              <w:t>第</w:t>
            </w:r>
            <w:r>
              <w:rPr>
                <w:rFonts w:ascii="FangSong" w:hAnsi="FangSong" w:eastAsia="FangSong" w:cs="FangSong"/>
                <w:sz w:val="24"/>
                <w:szCs w:val="24"/>
                <w:spacing w:val="-3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12</w:t>
            </w:r>
            <w:r>
              <w:rPr>
                <w:rFonts w:ascii="FangSong" w:hAnsi="FangSong" w:eastAsia="FangSong" w:cs="FangSong"/>
                <w:sz w:val="24"/>
                <w:szCs w:val="24"/>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条</w:t>
            </w:r>
            <w:r>
              <w:rPr>
                <w:rFonts w:ascii="FangSong" w:hAnsi="FangSong" w:eastAsia="FangSong" w:cs="FangSong"/>
                <w:sz w:val="24"/>
                <w:szCs w:val="24"/>
                <w:spacing w:val="25"/>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协议附件</w:t>
            </w:r>
            <w:r>
              <w:rPr>
                <w:rFonts w:ascii="FangSong" w:hAnsi="FangSong" w:eastAsia="FangSong" w:cs="FangSong"/>
                <w:sz w:val="24"/>
                <w:szCs w:val="24"/>
                <w:spacing w:val="-44"/>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ab/>
            </w:r>
            <w:r>
              <w:rPr>
                <w:rFonts w:ascii="FangSong" w:hAnsi="FangSong" w:eastAsia="FangSong" w:cs="FangSong"/>
                <w:sz w:val="24"/>
                <w:szCs w:val="24"/>
                <w14:textOutline w14:w="4358" w14:cap="sq" w14:cmpd="sng">
                  <w14:solidFill>
                    <w14:srgbClr w14:val="000000"/>
                  </w14:solidFill>
                  <w14:prstDash w14:val="solid"/>
                  <w14:bevel/>
                </w14:textOutline>
                <w:spacing w:val="12"/>
              </w:rPr>
              <w:t>9</w:t>
            </w:r>
          </w:hyperlink>
        </w:p>
      </w:sdtContent>
    </w:sdt>
    <w:p>
      <w:pPr>
        <w:spacing w:line="222" w:lineRule="auto"/>
        <w:sectPr>
          <w:headerReference w:type="default" r:id="rId1"/>
          <w:footerReference w:type="default" r:id="rId2"/>
          <w:pgSz w:w="11906" w:h="16839"/>
          <w:pgMar w:top="1075" w:right="1785" w:bottom="1367" w:left="1785" w:header="824" w:footer="1198" w:gutter="0"/>
        </w:sectPr>
        <w:rPr>
          <w:rFonts w:ascii="FangSong" w:hAnsi="FangSong" w:eastAsia="FangSong" w:cs="FangSong"/>
          <w:sz w:val="24"/>
          <w:szCs w:val="24"/>
        </w:rPr>
      </w:pPr>
    </w:p>
    <w:p>
      <w:pPr>
        <w:pStyle w:val="BodyText"/>
        <w:spacing w:line="423" w:lineRule="auto"/>
        <w:rPr/>
      </w:pPr>
      <w:r/>
    </w:p>
    <w:p>
      <w:pPr>
        <w:ind w:left="30"/>
        <w:spacing w:before="78" w:line="219" w:lineRule="auto"/>
        <w:rPr>
          <w:rFonts w:ascii="FangSong" w:hAnsi="FangSong" w:eastAsia="FangSong" w:cs="FangSong"/>
          <w:sz w:val="24"/>
          <w:szCs w:val="24"/>
        </w:rPr>
      </w:pPr>
      <w:r>
        <w:rPr>
          <w:rFonts w:ascii="FangSong" w:hAnsi="FangSong" w:eastAsia="FangSong" w:cs="FangSong"/>
          <w:sz w:val="24"/>
          <w:szCs w:val="24"/>
          <w:spacing w:val="-6"/>
        </w:rPr>
        <w:t>本协议由以下双方于</w:t>
      </w:r>
      <w:r>
        <w:rPr>
          <w:rFonts w:ascii="FangSong" w:hAnsi="FangSong" w:eastAsia="FangSong" w:cs="FangSong"/>
          <w:sz w:val="24"/>
          <w:szCs w:val="24"/>
          <w:spacing w:val="-33"/>
        </w:rPr>
        <w:t xml:space="preserve"> </w:t>
      </w:r>
      <w:r>
        <w:rPr>
          <w:rFonts w:ascii="FangSong" w:hAnsi="FangSong" w:eastAsia="FangSong" w:cs="FangSong"/>
          <w:sz w:val="24"/>
          <w:szCs w:val="24"/>
          <w:u w:val="single" w:color="auto"/>
          <w:spacing w:val="-6"/>
        </w:rPr>
        <w:t>2024</w:t>
      </w:r>
      <w:r>
        <w:rPr>
          <w:rFonts w:ascii="FangSong" w:hAnsi="FangSong" w:eastAsia="FangSong" w:cs="FangSong"/>
          <w:sz w:val="24"/>
          <w:szCs w:val="24"/>
          <w:u w:val="single" w:color="auto"/>
          <w:spacing w:val="-39"/>
        </w:rPr>
        <w:t xml:space="preserve"> </w:t>
      </w:r>
      <w:r>
        <w:rPr>
          <w:rFonts w:ascii="FangSong" w:hAnsi="FangSong" w:eastAsia="FangSong" w:cs="FangSong"/>
          <w:sz w:val="24"/>
          <w:szCs w:val="24"/>
          <w:spacing w:val="-6"/>
        </w:rPr>
        <w:t>年</w:t>
      </w:r>
      <w:r>
        <w:rPr>
          <w:rFonts w:ascii="FangSong" w:hAnsi="FangSong" w:eastAsia="FangSong" w:cs="FangSong"/>
          <w:sz w:val="24"/>
          <w:szCs w:val="24"/>
          <w:spacing w:val="-60"/>
        </w:rPr>
        <w:t xml:space="preserve"> </w:t>
      </w:r>
      <w:r>
        <w:rPr>
          <w:rFonts w:ascii="FangSong" w:hAnsi="FangSong" w:eastAsia="FangSong" w:cs="FangSong"/>
          <w:sz w:val="24"/>
          <w:szCs w:val="24"/>
          <w:u w:val="single" w:color="auto"/>
          <w:spacing w:val="-94"/>
        </w:rPr>
        <w:t xml:space="preserve"> </w:t>
      </w:r>
      <w:r>
        <w:rPr>
          <w:rFonts w:ascii="FangSong" w:hAnsi="FangSong" w:eastAsia="FangSong" w:cs="FangSong"/>
          <w:sz w:val="24"/>
          <w:szCs w:val="24"/>
          <w:u w:val="single" w:color="auto"/>
          <w:spacing w:val="-6"/>
        </w:rPr>
        <w:t>1</w:t>
      </w:r>
      <w:r>
        <w:rPr>
          <w:rFonts w:ascii="FangSong" w:hAnsi="FangSong" w:eastAsia="FangSong" w:cs="FangSong"/>
          <w:sz w:val="24"/>
          <w:szCs w:val="24"/>
          <w:u w:val="single" w:color="auto"/>
          <w:spacing w:val="-60"/>
        </w:rPr>
        <w:t xml:space="preserve"> </w:t>
      </w:r>
      <w:r>
        <w:rPr>
          <w:rFonts w:ascii="FangSong" w:hAnsi="FangSong" w:eastAsia="FangSong" w:cs="FangSong"/>
          <w:sz w:val="24"/>
          <w:szCs w:val="24"/>
          <w:spacing w:val="-93"/>
        </w:rPr>
        <w:t xml:space="preserve"> </w:t>
      </w:r>
      <w:r>
        <w:rPr>
          <w:rFonts w:ascii="FangSong" w:hAnsi="FangSong" w:eastAsia="FangSong" w:cs="FangSong"/>
          <w:sz w:val="24"/>
          <w:szCs w:val="24"/>
          <w:spacing w:val="-6"/>
        </w:rPr>
        <w:t>月</w:t>
      </w:r>
      <w:r>
        <w:rPr>
          <w:rFonts w:ascii="FangSong" w:hAnsi="FangSong" w:eastAsia="FangSong" w:cs="FangSong"/>
          <w:sz w:val="24"/>
          <w:szCs w:val="24"/>
          <w:u w:val="single" w:color="auto"/>
          <w:spacing w:val="-6"/>
        </w:rPr>
        <w:t xml:space="preserve">    </w:t>
      </w:r>
      <w:r>
        <w:rPr>
          <w:rFonts w:ascii="FangSong" w:hAnsi="FangSong" w:eastAsia="FangSong" w:cs="FangSong"/>
          <w:sz w:val="24"/>
          <w:szCs w:val="24"/>
          <w:spacing w:val="-53"/>
        </w:rPr>
        <w:t xml:space="preserve"> </w:t>
      </w:r>
      <w:r>
        <w:rPr>
          <w:rFonts w:ascii="FangSong" w:hAnsi="FangSong" w:eastAsia="FangSong" w:cs="FangSong"/>
          <w:sz w:val="24"/>
          <w:szCs w:val="24"/>
          <w:spacing w:val="-6"/>
        </w:rPr>
        <w:t>日在陕西省西安市签署：</w:t>
      </w:r>
    </w:p>
    <w:p>
      <w:pPr>
        <w:ind w:left="61"/>
        <w:spacing w:before="214"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甲方：西安市鄠邑区水务局</w:t>
      </w:r>
    </w:p>
    <w:p>
      <w:pPr>
        <w:ind w:left="29"/>
        <w:spacing w:before="210" w:line="501" w:lineRule="exact"/>
        <w:rPr>
          <w:rFonts w:ascii="FangSong" w:hAnsi="FangSong" w:eastAsia="FangSong" w:cs="FangSong"/>
          <w:sz w:val="24"/>
          <w:szCs w:val="24"/>
        </w:rPr>
      </w:pPr>
      <w:r>
        <w:rPr>
          <w:rFonts w:ascii="FangSong" w:hAnsi="FangSong" w:eastAsia="FangSong" w:cs="FangSong"/>
          <w:sz w:val="24"/>
          <w:szCs w:val="24"/>
          <w:spacing w:val="-1"/>
          <w:position w:val="19"/>
        </w:rPr>
        <w:t>住所：陕西省西安市鄠邑区沣京路18号</w:t>
      </w:r>
    </w:p>
    <w:p>
      <w:pPr>
        <w:ind w:left="37"/>
        <w:spacing w:line="223" w:lineRule="auto"/>
        <w:rPr>
          <w:rFonts w:ascii="FangSong" w:hAnsi="FangSong" w:eastAsia="FangSong" w:cs="FangSong"/>
          <w:sz w:val="24"/>
          <w:szCs w:val="24"/>
        </w:rPr>
      </w:pPr>
      <w:r>
        <w:rPr>
          <w:rFonts w:ascii="FangSong" w:hAnsi="FangSong" w:eastAsia="FangSong" w:cs="FangSong"/>
          <w:sz w:val="24"/>
          <w:szCs w:val="24"/>
          <w:spacing w:val="-4"/>
        </w:rPr>
        <w:t>法定代表人：</w:t>
      </w:r>
    </w:p>
    <w:p>
      <w:pPr>
        <w:ind w:left="46"/>
        <w:spacing w:before="20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11"/>
        </w:rPr>
        <w:t>乙方：</w:t>
      </w:r>
    </w:p>
    <w:p>
      <w:pPr>
        <w:ind w:left="29"/>
        <w:spacing w:before="206" w:line="222" w:lineRule="auto"/>
        <w:rPr>
          <w:rFonts w:ascii="FangSong" w:hAnsi="FangSong" w:eastAsia="FangSong" w:cs="FangSong"/>
          <w:sz w:val="24"/>
          <w:szCs w:val="24"/>
        </w:rPr>
      </w:pPr>
      <w:r>
        <w:rPr>
          <w:rFonts w:ascii="FangSong" w:hAnsi="FangSong" w:eastAsia="FangSong" w:cs="FangSong"/>
          <w:sz w:val="24"/>
          <w:szCs w:val="24"/>
          <w:spacing w:val="-6"/>
        </w:rPr>
        <w:t>住所：</w:t>
      </w:r>
    </w:p>
    <w:p>
      <w:pPr>
        <w:ind w:left="37"/>
        <w:spacing w:before="214" w:line="223" w:lineRule="auto"/>
        <w:rPr>
          <w:rFonts w:ascii="FangSong" w:hAnsi="FangSong" w:eastAsia="FangSong" w:cs="FangSong"/>
          <w:sz w:val="24"/>
          <w:szCs w:val="24"/>
        </w:rPr>
      </w:pPr>
      <w:r>
        <w:rPr>
          <w:rFonts w:ascii="FangSong" w:hAnsi="FangSong" w:eastAsia="FangSong" w:cs="FangSong"/>
          <w:sz w:val="24"/>
          <w:szCs w:val="24"/>
          <w:spacing w:val="-4"/>
        </w:rPr>
        <w:t>法定代表人：</w:t>
      </w:r>
    </w:p>
    <w:p>
      <w:pPr>
        <w:pStyle w:val="BodyText"/>
        <w:spacing w:line="270" w:lineRule="auto"/>
        <w:rPr/>
      </w:pPr>
      <w:r/>
    </w:p>
    <w:p>
      <w:pPr>
        <w:pStyle w:val="BodyText"/>
        <w:spacing w:line="270" w:lineRule="auto"/>
        <w:rPr/>
      </w:pPr>
      <w:r/>
    </w:p>
    <w:p>
      <w:pPr>
        <w:pStyle w:val="BodyText"/>
        <w:spacing w:line="270" w:lineRule="auto"/>
        <w:rPr/>
      </w:pPr>
      <w:r/>
    </w:p>
    <w:p>
      <w:pPr>
        <w:pStyle w:val="BodyText"/>
        <w:spacing w:line="270" w:lineRule="auto"/>
        <w:rPr/>
      </w:pPr>
      <w:r/>
    </w:p>
    <w:p>
      <w:pPr>
        <w:pStyle w:val="BodyText"/>
        <w:spacing w:line="270" w:lineRule="auto"/>
        <w:rPr/>
      </w:pPr>
      <w:r/>
    </w:p>
    <w:p>
      <w:pPr>
        <w:pStyle w:val="BodyText"/>
        <w:spacing w:line="271" w:lineRule="auto"/>
        <w:rPr/>
      </w:pPr>
      <w:r/>
    </w:p>
    <w:p>
      <w:pPr>
        <w:ind w:left="33"/>
        <w:spacing w:before="79" w:line="224" w:lineRule="auto"/>
        <w:rPr>
          <w:rFonts w:ascii="FangSong" w:hAnsi="FangSong" w:eastAsia="FangSong" w:cs="FangSong"/>
          <w:sz w:val="24"/>
          <w:szCs w:val="24"/>
        </w:rPr>
      </w:pPr>
      <w:r>
        <w:rPr>
          <w:rFonts w:ascii="FangSong" w:hAnsi="FangSong" w:eastAsia="FangSong" w:cs="FangSong"/>
          <w:sz w:val="24"/>
          <w:szCs w:val="24"/>
          <w:spacing w:val="-7"/>
        </w:rPr>
        <w:t>鉴于：</w:t>
      </w:r>
    </w:p>
    <w:p>
      <w:pPr>
        <w:ind w:left="30" w:right="65" w:firstLine="428"/>
        <w:spacing w:before="48" w:line="359" w:lineRule="auto"/>
        <w:jc w:val="both"/>
        <w:rPr>
          <w:rFonts w:ascii="FangSong" w:hAnsi="FangSong" w:eastAsia="FangSong" w:cs="FangSong"/>
          <w:sz w:val="24"/>
          <w:szCs w:val="24"/>
        </w:rPr>
      </w:pPr>
      <w:r>
        <w:rPr>
          <w:rFonts w:ascii="FangSong" w:hAnsi="FangSong" w:eastAsia="FangSong" w:cs="FangSong"/>
          <w:sz w:val="24"/>
          <w:szCs w:val="24"/>
          <w:spacing w:val="1"/>
        </w:rPr>
        <w:t>（1）</w:t>
      </w:r>
      <w:r>
        <w:rPr>
          <w:rFonts w:ascii="FangSong" w:hAnsi="FangSong" w:eastAsia="FangSong" w:cs="FangSong"/>
          <w:sz w:val="24"/>
          <w:szCs w:val="24"/>
          <w:spacing w:val="1"/>
        </w:rPr>
        <w:t xml:space="preserve">  </w:t>
      </w:r>
      <w:r>
        <w:rPr>
          <w:rFonts w:ascii="FangSong" w:hAnsi="FangSong" w:eastAsia="FangSong" w:cs="FangSong"/>
          <w:sz w:val="24"/>
          <w:szCs w:val="24"/>
          <w:spacing w:val="1"/>
        </w:rPr>
        <w:t>鄠邑区第一污水处理厂存量资产经营权</w:t>
      </w:r>
      <w:r>
        <w:rPr>
          <w:rFonts w:ascii="FangSong" w:hAnsi="FangSong" w:eastAsia="FangSong" w:cs="FangSong"/>
          <w:sz w:val="24"/>
          <w:szCs w:val="24"/>
          <w:spacing w:val="-52"/>
        </w:rPr>
        <w:t xml:space="preserve"> </w:t>
      </w:r>
      <w:r>
        <w:rPr>
          <w:rFonts w:ascii="FangSong" w:hAnsi="FangSong" w:eastAsia="FangSong" w:cs="FangSong"/>
          <w:sz w:val="24"/>
          <w:szCs w:val="24"/>
        </w:rPr>
        <w:t>TOT</w:t>
      </w:r>
      <w:r>
        <w:rPr>
          <w:rFonts w:ascii="FangSong" w:hAnsi="FangSong" w:eastAsia="FangSong" w:cs="FangSong"/>
          <w:sz w:val="24"/>
          <w:szCs w:val="24"/>
          <w:spacing w:val="-37"/>
        </w:rPr>
        <w:t xml:space="preserve"> </w:t>
      </w:r>
      <w:r>
        <w:rPr>
          <w:rFonts w:ascii="FangSong" w:hAnsi="FangSong" w:eastAsia="FangSong" w:cs="FangSong"/>
          <w:sz w:val="24"/>
          <w:szCs w:val="24"/>
          <w:spacing w:val="1"/>
        </w:rPr>
        <w:t>转让项目已经</w:t>
      </w:r>
      <w:r>
        <w:rPr>
          <w:rFonts w:ascii="FangSong" w:hAnsi="FangSong" w:eastAsia="FangSong" w:cs="FangSong"/>
          <w:sz w:val="24"/>
          <w:szCs w:val="24"/>
        </w:rPr>
        <w:t>鄠邑区人</w:t>
      </w:r>
      <w:r>
        <w:rPr>
          <w:rFonts w:ascii="FangSong" w:hAnsi="FangSong" w:eastAsia="FangSong" w:cs="FangSong"/>
          <w:sz w:val="24"/>
          <w:szCs w:val="24"/>
        </w:rPr>
        <w:t xml:space="preserve"> </w:t>
      </w:r>
      <w:r>
        <w:rPr>
          <w:rFonts w:ascii="FangSong" w:hAnsi="FangSong" w:eastAsia="FangSong" w:cs="FangSong"/>
          <w:sz w:val="24"/>
          <w:szCs w:val="24"/>
          <w:spacing w:val="-3"/>
        </w:rPr>
        <w:t>民政府批准采用特许经营模式实施，并授权甲方作为本项目实施</w:t>
      </w:r>
      <w:r>
        <w:rPr>
          <w:rFonts w:ascii="FangSong" w:hAnsi="FangSong" w:eastAsia="FangSong" w:cs="FangSong"/>
          <w:sz w:val="24"/>
          <w:szCs w:val="24"/>
          <w:spacing w:val="-4"/>
        </w:rPr>
        <w:t>机构，具体负责</w:t>
      </w:r>
      <w:r>
        <w:rPr>
          <w:rFonts w:ascii="FangSong" w:hAnsi="FangSong" w:eastAsia="FangSong" w:cs="FangSong"/>
          <w:sz w:val="24"/>
          <w:szCs w:val="24"/>
        </w:rPr>
        <w:t xml:space="preserve"> </w:t>
      </w:r>
      <w:r>
        <w:rPr>
          <w:rFonts w:ascii="FangSong" w:hAnsi="FangSong" w:eastAsia="FangSong" w:cs="FangSong"/>
          <w:sz w:val="24"/>
          <w:szCs w:val="24"/>
          <w:spacing w:val="-3"/>
        </w:rPr>
        <w:t>项目准备、采购、监管和移交等工作，并代表鄠邑区人民政府与</w:t>
      </w:r>
      <w:r>
        <w:rPr>
          <w:rFonts w:ascii="FangSong" w:hAnsi="FangSong" w:eastAsia="FangSong" w:cs="FangSong"/>
          <w:sz w:val="24"/>
          <w:szCs w:val="24"/>
          <w:spacing w:val="-4"/>
        </w:rPr>
        <w:t>中选社会资本及</w:t>
      </w:r>
    </w:p>
    <w:p>
      <w:pPr>
        <w:ind w:left="30"/>
        <w:spacing w:before="1" w:line="221" w:lineRule="auto"/>
        <w:rPr>
          <w:rFonts w:ascii="FangSong" w:hAnsi="FangSong" w:eastAsia="FangSong" w:cs="FangSong"/>
          <w:sz w:val="24"/>
          <w:szCs w:val="24"/>
        </w:rPr>
      </w:pPr>
      <w:r>
        <w:rPr>
          <w:rFonts w:ascii="FangSong" w:hAnsi="FangSong" w:eastAsia="FangSong" w:cs="FangSong"/>
          <w:sz w:val="24"/>
          <w:szCs w:val="24"/>
          <w:spacing w:val="-2"/>
        </w:rPr>
        <w:t>项目公司签署相关合同文件；</w:t>
      </w:r>
    </w:p>
    <w:p>
      <w:pPr>
        <w:ind w:left="514"/>
        <w:spacing w:before="180" w:line="220" w:lineRule="auto"/>
        <w:rPr>
          <w:rFonts w:ascii="FangSong" w:hAnsi="FangSong" w:eastAsia="FangSong" w:cs="FangSong"/>
          <w:sz w:val="24"/>
          <w:szCs w:val="24"/>
        </w:rPr>
      </w:pPr>
      <w:r>
        <w:rPr>
          <w:rFonts w:ascii="FangSong" w:hAnsi="FangSong" w:eastAsia="FangSong" w:cs="FangSong"/>
          <w:sz w:val="24"/>
          <w:szCs w:val="24"/>
          <w:spacing w:val="-3"/>
        </w:rPr>
        <w:t>（2）</w:t>
      </w:r>
      <w:r>
        <w:rPr>
          <w:rFonts w:ascii="FangSong" w:hAnsi="FangSong" w:eastAsia="FangSong" w:cs="FangSong"/>
          <w:sz w:val="24"/>
          <w:szCs w:val="24"/>
          <w:spacing w:val="111"/>
        </w:rPr>
        <w:t xml:space="preserve"> </w:t>
      </w:r>
      <w:r>
        <w:rPr>
          <w:rFonts w:ascii="FangSong" w:hAnsi="FangSong" w:eastAsia="FangSong" w:cs="FangSong"/>
          <w:sz w:val="24"/>
          <w:szCs w:val="24"/>
          <w:spacing w:val="-3"/>
        </w:rPr>
        <w:t>甲方已通过竞争性磋商方式确定乙方【</w:t>
      </w:r>
      <w:r>
        <w:rPr>
          <w:rFonts w:ascii="FangSong" w:hAnsi="FangSong" w:eastAsia="FangSong" w:cs="FangSong"/>
          <w:sz w:val="24"/>
          <w:szCs w:val="24"/>
          <w:spacing w:val="9"/>
        </w:rPr>
        <w:t xml:space="preserve">          </w:t>
      </w:r>
      <w:r>
        <w:rPr>
          <w:rFonts w:ascii="FangSong" w:hAnsi="FangSong" w:eastAsia="FangSong" w:cs="FangSong"/>
          <w:sz w:val="24"/>
          <w:szCs w:val="24"/>
          <w:spacing w:val="-3"/>
        </w:rPr>
        <w:t>】为本项目中选</w:t>
      </w:r>
    </w:p>
    <w:p>
      <w:pPr>
        <w:ind w:left="29"/>
        <w:spacing w:before="182" w:line="465" w:lineRule="exact"/>
        <w:rPr>
          <w:rFonts w:ascii="FangSong" w:hAnsi="FangSong" w:eastAsia="FangSong" w:cs="FangSong"/>
          <w:sz w:val="24"/>
          <w:szCs w:val="24"/>
        </w:rPr>
      </w:pPr>
      <w:r>
        <w:rPr>
          <w:rFonts w:ascii="FangSong" w:hAnsi="FangSong" w:eastAsia="FangSong" w:cs="FangSong"/>
          <w:sz w:val="24"/>
          <w:szCs w:val="24"/>
          <w:spacing w:val="-3"/>
          <w:position w:val="17"/>
        </w:rPr>
        <w:t>社会资本，乙方同意并认可本项目竞争性磋商文件以及与甲方签署</w:t>
      </w:r>
      <w:r>
        <w:rPr>
          <w:rFonts w:ascii="FangSong" w:hAnsi="FangSong" w:eastAsia="FangSong" w:cs="FangSong"/>
          <w:sz w:val="24"/>
          <w:szCs w:val="24"/>
          <w:spacing w:val="-4"/>
          <w:position w:val="17"/>
        </w:rPr>
        <w:t>的确认谈判备</w:t>
      </w:r>
    </w:p>
    <w:p>
      <w:pPr>
        <w:ind w:left="38"/>
        <w:spacing w:line="220" w:lineRule="auto"/>
        <w:rPr>
          <w:rFonts w:ascii="FangSong" w:hAnsi="FangSong" w:eastAsia="FangSong" w:cs="FangSong"/>
          <w:sz w:val="24"/>
          <w:szCs w:val="24"/>
        </w:rPr>
      </w:pPr>
      <w:r>
        <w:rPr>
          <w:rFonts w:ascii="FangSong" w:hAnsi="FangSong" w:eastAsia="FangSong" w:cs="FangSong"/>
          <w:sz w:val="24"/>
          <w:szCs w:val="24"/>
          <w:spacing w:val="-1"/>
        </w:rPr>
        <w:t>忘录（若有）的全部内容，甲、乙双方确认并同意签订本《投资合作协议》。</w:t>
      </w:r>
    </w:p>
    <w:p>
      <w:pPr>
        <w:pStyle w:val="BodyText"/>
        <w:spacing w:line="282" w:lineRule="auto"/>
        <w:rPr/>
      </w:pPr>
      <w:r/>
    </w:p>
    <w:p>
      <w:pPr>
        <w:pStyle w:val="BodyText"/>
        <w:spacing w:line="283" w:lineRule="auto"/>
        <w:rPr/>
      </w:pPr>
      <w:r/>
    </w:p>
    <w:p>
      <w:pPr>
        <w:spacing w:before="79" w:line="466" w:lineRule="exact"/>
        <w:jc w:val="right"/>
        <w:rPr>
          <w:rFonts w:ascii="FangSong" w:hAnsi="FangSong" w:eastAsia="FangSong" w:cs="FangSong"/>
          <w:sz w:val="24"/>
          <w:szCs w:val="24"/>
        </w:rPr>
      </w:pPr>
      <w:r>
        <w:rPr>
          <w:rFonts w:ascii="FangSong" w:hAnsi="FangSong" w:eastAsia="FangSong" w:cs="FangSong"/>
          <w:sz w:val="24"/>
          <w:szCs w:val="24"/>
          <w:spacing w:val="-9"/>
          <w:position w:val="16"/>
        </w:rPr>
        <w:t>甲、乙双方遵循平等、合作、守信的原则，就本项</w:t>
      </w:r>
      <w:r>
        <w:rPr>
          <w:rFonts w:ascii="FangSong" w:hAnsi="FangSong" w:eastAsia="FangSong" w:cs="FangSong"/>
          <w:sz w:val="24"/>
          <w:szCs w:val="24"/>
          <w:spacing w:val="-10"/>
          <w:position w:val="16"/>
        </w:rPr>
        <w:t>目实施相关事项协商一致，</w:t>
      </w:r>
    </w:p>
    <w:p>
      <w:pPr>
        <w:ind w:left="32"/>
        <w:spacing w:line="220" w:lineRule="auto"/>
        <w:rPr>
          <w:rFonts w:ascii="FangSong" w:hAnsi="FangSong" w:eastAsia="FangSong" w:cs="FangSong"/>
          <w:sz w:val="24"/>
          <w:szCs w:val="24"/>
        </w:rPr>
      </w:pPr>
      <w:r>
        <w:rPr>
          <w:rFonts w:ascii="FangSong" w:hAnsi="FangSong" w:eastAsia="FangSong" w:cs="FangSong"/>
          <w:sz w:val="24"/>
          <w:szCs w:val="24"/>
          <w:spacing w:val="-1"/>
        </w:rPr>
        <w:t>并根据《中华人民共和国民法典》及有关适用法律规定，共同达成协议如下：</w:t>
      </w:r>
    </w:p>
    <w:p>
      <w:pPr>
        <w:spacing w:line="220" w:lineRule="auto"/>
        <w:sectPr>
          <w:headerReference w:type="default" r:id="rId3"/>
          <w:footerReference w:type="default" r:id="rId4"/>
          <w:pgSz w:w="11906" w:h="16839"/>
          <w:pgMar w:top="1132" w:right="1734" w:bottom="1189" w:left="1785" w:header="882" w:footer="995" w:gutter="0"/>
        </w:sectPr>
        <w:rPr>
          <w:rFonts w:ascii="FangSong" w:hAnsi="FangSong" w:eastAsia="FangSong" w:cs="FangSong"/>
          <w:sz w:val="24"/>
          <w:szCs w:val="24"/>
        </w:rPr>
      </w:pPr>
    </w:p>
    <w:p>
      <w:pPr>
        <w:pStyle w:val="BodyText"/>
        <w:spacing w:line="255" w:lineRule="auto"/>
        <w:rPr/>
      </w:pPr>
      <w:r/>
    </w:p>
    <w:p>
      <w:pPr>
        <w:ind w:left="44"/>
        <w:spacing w:before="91" w:line="223" w:lineRule="auto"/>
        <w:outlineLvl w:val="0"/>
        <w:rPr>
          <w:rFonts w:ascii="FangSong" w:hAnsi="FangSong" w:eastAsia="FangSong" w:cs="FangSong"/>
          <w:sz w:val="28"/>
          <w:szCs w:val="28"/>
        </w:rPr>
      </w:pPr>
      <w:bookmarkStart w:name="bookmark1" w:id="1"/>
      <w:bookmarkEnd w:id="1"/>
      <w:r>
        <w:rPr>
          <w:rFonts w:ascii="FangSong" w:hAnsi="FangSong" w:eastAsia="FangSong" w:cs="FangSong"/>
          <w:sz w:val="28"/>
          <w:szCs w:val="28"/>
          <w14:textOutline w14:w="5103" w14:cap="sq" w14:cmpd="sng">
            <w14:solidFill>
              <w14:srgbClr w14:val="000000"/>
            </w14:solidFill>
            <w14:prstDash w14:val="solid"/>
            <w14:bevel/>
          </w14:textOutline>
          <w:spacing w:val="-6"/>
        </w:rPr>
        <w:t>第1条</w:t>
      </w:r>
      <w:r>
        <w:rPr>
          <w:rFonts w:ascii="FangSong" w:hAnsi="FangSong" w:eastAsia="FangSong" w:cs="FangSong"/>
          <w:sz w:val="28"/>
          <w:szCs w:val="28"/>
          <w:spacing w:val="1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定义及解释</w:t>
      </w:r>
    </w:p>
    <w:p>
      <w:pPr>
        <w:ind w:left="465"/>
        <w:spacing w:before="200" w:line="226"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1.1</w:t>
      </w:r>
      <w:r>
        <w:rPr>
          <w:rFonts w:ascii="FangSong" w:hAnsi="FangSong" w:eastAsia="FangSong" w:cs="FangSong"/>
          <w:sz w:val="24"/>
          <w:szCs w:val="24"/>
          <w:spacing w:val="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9"/>
        </w:rPr>
        <w:t>定义</w:t>
      </w:r>
    </w:p>
    <w:p>
      <w:pPr>
        <w:ind w:left="521"/>
        <w:spacing w:before="174" w:line="222" w:lineRule="auto"/>
        <w:rPr>
          <w:rFonts w:ascii="FangSong" w:hAnsi="FangSong" w:eastAsia="FangSong" w:cs="FangSong"/>
          <w:sz w:val="24"/>
          <w:szCs w:val="24"/>
        </w:rPr>
      </w:pPr>
      <w:r>
        <w:rPr>
          <w:rFonts w:ascii="FangSong" w:hAnsi="FangSong" w:eastAsia="FangSong" w:cs="FangSong"/>
          <w:sz w:val="24"/>
          <w:szCs w:val="24"/>
          <w:spacing w:val="-2"/>
        </w:rPr>
        <w:t>除非本协议另有约定，下述术语具有下列含义：</w:t>
      </w:r>
    </w:p>
    <w:p>
      <w:pPr>
        <w:ind w:left="465"/>
        <w:spacing w:before="176" w:line="220" w:lineRule="auto"/>
        <w:outlineLvl w:val="2"/>
        <w:rPr>
          <w:rFonts w:ascii="FangSong" w:hAnsi="FangSong" w:eastAsia="FangSong" w:cs="FangSong"/>
          <w:sz w:val="24"/>
          <w:szCs w:val="24"/>
        </w:rPr>
      </w:pPr>
      <w:r>
        <w:rPr>
          <w:rFonts w:ascii="FangSong" w:hAnsi="FangSong" w:eastAsia="FangSong" w:cs="FangSong"/>
          <w:sz w:val="24"/>
          <w:szCs w:val="24"/>
          <w:spacing w:val="1"/>
        </w:rPr>
        <w:t>1.1.1</w:t>
      </w:r>
      <w:r>
        <w:rPr>
          <w:rFonts w:ascii="FangSong" w:hAnsi="FangSong" w:eastAsia="FangSong" w:cs="FangSong"/>
          <w:sz w:val="24"/>
          <w:szCs w:val="24"/>
          <w:spacing w:val="1"/>
        </w:rPr>
        <w:t xml:space="preserve">  </w:t>
      </w:r>
      <w:r>
        <w:rPr>
          <w:rFonts w:ascii="FangSong" w:hAnsi="FangSong" w:eastAsia="FangSong" w:cs="FangSong"/>
          <w:sz w:val="24"/>
          <w:szCs w:val="24"/>
          <w:spacing w:val="1"/>
        </w:rPr>
        <w:t>项目公司：指乙方为实施本项目而按照适用法律规定及竞争性磋商</w:t>
      </w:r>
    </w:p>
    <w:p>
      <w:pPr>
        <w:ind w:left="29"/>
        <w:spacing w:before="182" w:line="222" w:lineRule="auto"/>
        <w:rPr>
          <w:rFonts w:ascii="FangSong" w:hAnsi="FangSong" w:eastAsia="FangSong" w:cs="FangSong"/>
          <w:sz w:val="24"/>
          <w:szCs w:val="24"/>
        </w:rPr>
      </w:pPr>
      <w:r>
        <w:rPr>
          <w:rFonts w:ascii="FangSong" w:hAnsi="FangSong" w:eastAsia="FangSong" w:cs="FangSong"/>
          <w:sz w:val="24"/>
          <w:szCs w:val="24"/>
          <w:spacing w:val="-2"/>
        </w:rPr>
        <w:t>文件要求组建的公司。</w:t>
      </w:r>
    </w:p>
    <w:p>
      <w:pPr>
        <w:ind w:left="465"/>
        <w:spacing w:before="177" w:line="219" w:lineRule="auto"/>
        <w:outlineLvl w:val="2"/>
        <w:rPr>
          <w:rFonts w:ascii="FangSong" w:hAnsi="FangSong" w:eastAsia="FangSong" w:cs="FangSong"/>
          <w:sz w:val="24"/>
          <w:szCs w:val="24"/>
        </w:rPr>
      </w:pPr>
      <w:r>
        <w:rPr>
          <w:rFonts w:ascii="FangSong" w:hAnsi="FangSong" w:eastAsia="FangSong" w:cs="FangSong"/>
          <w:sz w:val="24"/>
          <w:szCs w:val="24"/>
        </w:rPr>
        <w:t>1.1.2</w:t>
      </w:r>
      <w:r>
        <w:rPr>
          <w:rFonts w:ascii="FangSong" w:hAnsi="FangSong" w:eastAsia="FangSong" w:cs="FangSong"/>
          <w:sz w:val="24"/>
          <w:szCs w:val="24"/>
        </w:rPr>
        <w:t xml:space="preserve">  </w:t>
      </w:r>
      <w:r>
        <w:rPr>
          <w:rFonts w:ascii="FangSong" w:hAnsi="FangSong" w:eastAsia="FangSong" w:cs="FangSong"/>
          <w:sz w:val="24"/>
          <w:szCs w:val="24"/>
        </w:rPr>
        <w:t>本项目：指鄠邑区第一污水处理</w:t>
      </w:r>
      <w:r>
        <w:rPr>
          <w:rFonts w:ascii="FangSong" w:hAnsi="FangSong" w:eastAsia="FangSong" w:cs="FangSong"/>
          <w:sz w:val="24"/>
          <w:szCs w:val="24"/>
          <w:spacing w:val="-1"/>
        </w:rPr>
        <w:t>厂存量资产经营权TOT转让项目。</w:t>
      </w:r>
    </w:p>
    <w:p>
      <w:pPr>
        <w:ind w:left="465"/>
        <w:spacing w:before="183" w:line="220" w:lineRule="auto"/>
        <w:outlineLvl w:val="2"/>
        <w:rPr>
          <w:rFonts w:ascii="FangSong" w:hAnsi="FangSong" w:eastAsia="FangSong" w:cs="FangSong"/>
          <w:sz w:val="24"/>
          <w:szCs w:val="24"/>
        </w:rPr>
      </w:pPr>
      <w:r>
        <w:rPr>
          <w:rFonts w:ascii="FangSong" w:hAnsi="FangSong" w:eastAsia="FangSong" w:cs="FangSong"/>
          <w:sz w:val="24"/>
          <w:szCs w:val="24"/>
        </w:rPr>
        <w:t>1.1.3</w:t>
      </w:r>
      <w:r>
        <w:rPr>
          <w:rFonts w:ascii="FangSong" w:hAnsi="FangSong" w:eastAsia="FangSong" w:cs="FangSong"/>
          <w:sz w:val="24"/>
          <w:szCs w:val="24"/>
        </w:rPr>
        <w:t xml:space="preserve">  </w:t>
      </w:r>
      <w:r>
        <w:rPr>
          <w:rFonts w:ascii="FangSong" w:hAnsi="FangSong" w:eastAsia="FangSong" w:cs="FangSong"/>
          <w:sz w:val="24"/>
          <w:szCs w:val="24"/>
        </w:rPr>
        <w:t>本协议：指甲方与乙方就本</w:t>
      </w:r>
      <w:r>
        <w:rPr>
          <w:rFonts w:ascii="FangSong" w:hAnsi="FangSong" w:eastAsia="FangSong" w:cs="FangSong"/>
          <w:sz w:val="24"/>
          <w:szCs w:val="24"/>
          <w:spacing w:val="-1"/>
        </w:rPr>
        <w:t>项目而签订的本《投资合作协议》。</w:t>
      </w:r>
    </w:p>
    <w:p>
      <w:pPr>
        <w:ind w:left="465"/>
        <w:spacing w:before="180" w:line="222" w:lineRule="auto"/>
        <w:outlineLvl w:val="2"/>
        <w:rPr>
          <w:rFonts w:ascii="FangSong" w:hAnsi="FangSong" w:eastAsia="FangSong" w:cs="FangSong"/>
          <w:sz w:val="24"/>
          <w:szCs w:val="24"/>
        </w:rPr>
      </w:pPr>
      <w:r>
        <w:rPr>
          <w:rFonts w:ascii="FangSong" w:hAnsi="FangSong" w:eastAsia="FangSong" w:cs="FangSong"/>
          <w:sz w:val="24"/>
          <w:szCs w:val="24"/>
          <w:spacing w:val="1"/>
        </w:rPr>
        <w:t>1.1.4</w:t>
      </w:r>
      <w:r>
        <w:rPr>
          <w:rFonts w:ascii="FangSong" w:hAnsi="FangSong" w:eastAsia="FangSong" w:cs="FangSong"/>
          <w:sz w:val="24"/>
          <w:szCs w:val="24"/>
          <w:spacing w:val="1"/>
        </w:rPr>
        <w:t xml:space="preserve">  </w:t>
      </w:r>
      <w:r>
        <w:rPr>
          <w:rFonts w:ascii="FangSong" w:hAnsi="FangSong" w:eastAsia="FangSong" w:cs="FangSong"/>
          <w:sz w:val="24"/>
          <w:szCs w:val="24"/>
          <w:spacing w:val="1"/>
        </w:rPr>
        <w:t>《特许经营协议》：指甲方和项目公司签署的《鄠邑区第一污水处</w:t>
      </w:r>
    </w:p>
    <w:p>
      <w:pPr>
        <w:ind w:left="31"/>
        <w:spacing w:before="179" w:line="219" w:lineRule="auto"/>
        <w:rPr>
          <w:rFonts w:ascii="FangSong" w:hAnsi="FangSong" w:eastAsia="FangSong" w:cs="FangSong"/>
          <w:sz w:val="24"/>
          <w:szCs w:val="24"/>
        </w:rPr>
      </w:pPr>
      <w:r>
        <w:rPr>
          <w:rFonts w:ascii="FangSong" w:hAnsi="FangSong" w:eastAsia="FangSong" w:cs="FangSong"/>
          <w:sz w:val="24"/>
          <w:szCs w:val="24"/>
          <w:spacing w:val="-1"/>
        </w:rPr>
        <w:t>理厂存量资产经营权TOT转让项目特许经营协议》。</w:t>
      </w:r>
    </w:p>
    <w:p>
      <w:pPr>
        <w:ind w:left="465"/>
        <w:spacing w:before="182" w:line="222" w:lineRule="auto"/>
        <w:outlineLvl w:val="2"/>
        <w:rPr>
          <w:rFonts w:ascii="FangSong" w:hAnsi="FangSong" w:eastAsia="FangSong" w:cs="FangSong"/>
          <w:sz w:val="24"/>
          <w:szCs w:val="24"/>
        </w:rPr>
      </w:pPr>
      <w:r>
        <w:rPr>
          <w:rFonts w:ascii="FangSong" w:hAnsi="FangSong" w:eastAsia="FangSong" w:cs="FangSong"/>
          <w:sz w:val="24"/>
          <w:szCs w:val="24"/>
          <w:spacing w:val="1"/>
        </w:rPr>
        <w:t>1.1.5</w:t>
      </w:r>
      <w:r>
        <w:rPr>
          <w:rFonts w:ascii="FangSong" w:hAnsi="FangSong" w:eastAsia="FangSong" w:cs="FangSong"/>
          <w:sz w:val="24"/>
          <w:szCs w:val="24"/>
          <w:spacing w:val="1"/>
        </w:rPr>
        <w:t xml:space="preserve">  </w:t>
      </w:r>
      <w:r>
        <w:rPr>
          <w:rFonts w:ascii="FangSong" w:hAnsi="FangSong" w:eastAsia="FangSong" w:cs="FangSong"/>
          <w:sz w:val="24"/>
          <w:szCs w:val="24"/>
          <w:spacing w:val="1"/>
        </w:rPr>
        <w:t>政府方：指西安市鄠邑区人民政府或其依法授权的实施机构，可指</w:t>
      </w:r>
    </w:p>
    <w:p>
      <w:pPr>
        <w:ind w:left="31"/>
        <w:spacing w:before="179" w:line="222" w:lineRule="auto"/>
        <w:rPr>
          <w:rFonts w:ascii="FangSong" w:hAnsi="FangSong" w:eastAsia="FangSong" w:cs="FangSong"/>
          <w:sz w:val="24"/>
          <w:szCs w:val="24"/>
        </w:rPr>
      </w:pPr>
      <w:r>
        <w:rPr>
          <w:rFonts w:ascii="FangSong" w:hAnsi="FangSong" w:eastAsia="FangSong" w:cs="FangSong"/>
          <w:sz w:val="24"/>
          <w:szCs w:val="24"/>
          <w:spacing w:val="-1"/>
        </w:rPr>
        <w:t>其中之一，也可统指人民政府和实施机构。</w:t>
      </w:r>
    </w:p>
    <w:p>
      <w:pPr>
        <w:ind w:left="465"/>
        <w:spacing w:before="177" w:line="222" w:lineRule="auto"/>
        <w:outlineLvl w:val="2"/>
        <w:rPr>
          <w:rFonts w:ascii="FangSong" w:hAnsi="FangSong" w:eastAsia="FangSong" w:cs="FangSong"/>
          <w:sz w:val="24"/>
          <w:szCs w:val="24"/>
        </w:rPr>
      </w:pPr>
      <w:r>
        <w:rPr>
          <w:rFonts w:ascii="FangSong" w:hAnsi="FangSong" w:eastAsia="FangSong" w:cs="FangSong"/>
          <w:sz w:val="24"/>
          <w:szCs w:val="24"/>
          <w:spacing w:val="-1"/>
        </w:rPr>
        <w:t>1.1.6</w:t>
      </w:r>
      <w:r>
        <w:rPr>
          <w:rFonts w:ascii="FangSong" w:hAnsi="FangSong" w:eastAsia="FangSong" w:cs="FangSong"/>
          <w:sz w:val="24"/>
          <w:szCs w:val="24"/>
          <w:spacing w:val="-1"/>
        </w:rPr>
        <w:t xml:space="preserve">  </w:t>
      </w:r>
      <w:r>
        <w:rPr>
          <w:rFonts w:ascii="FangSong" w:hAnsi="FangSong" w:eastAsia="FangSong" w:cs="FangSong"/>
          <w:sz w:val="24"/>
          <w:szCs w:val="24"/>
          <w:spacing w:val="-1"/>
        </w:rPr>
        <w:t>融资方：指融资文件中的贷款人或项目融资资金的提供人。</w:t>
      </w:r>
    </w:p>
    <w:p>
      <w:pPr>
        <w:ind w:left="465"/>
        <w:spacing w:before="179" w:line="220" w:lineRule="auto"/>
        <w:outlineLvl w:val="2"/>
        <w:rPr>
          <w:rFonts w:ascii="FangSong" w:hAnsi="FangSong" w:eastAsia="FangSong" w:cs="FangSong"/>
          <w:sz w:val="24"/>
          <w:szCs w:val="24"/>
        </w:rPr>
      </w:pPr>
      <w:r>
        <w:rPr>
          <w:rFonts w:ascii="FangSong" w:hAnsi="FangSong" w:eastAsia="FangSong" w:cs="FangSong"/>
          <w:sz w:val="24"/>
          <w:szCs w:val="24"/>
          <w:spacing w:val="1"/>
        </w:rPr>
        <w:t>1.1.7</w:t>
      </w:r>
      <w:r>
        <w:rPr>
          <w:rFonts w:ascii="FangSong" w:hAnsi="FangSong" w:eastAsia="FangSong" w:cs="FangSong"/>
          <w:sz w:val="24"/>
          <w:szCs w:val="24"/>
          <w:spacing w:val="1"/>
        </w:rPr>
        <w:t xml:space="preserve">  </w:t>
      </w:r>
      <w:r>
        <w:rPr>
          <w:rFonts w:ascii="FangSong" w:hAnsi="FangSong" w:eastAsia="FangSong" w:cs="FangSong"/>
          <w:sz w:val="24"/>
          <w:szCs w:val="24"/>
          <w:spacing w:val="1"/>
        </w:rPr>
        <w:t>生效日：指本协议甲、乙双方法定代表人或授权代表签字并加盖公</w:t>
      </w:r>
    </w:p>
    <w:p>
      <w:pPr>
        <w:ind w:left="31"/>
        <w:spacing w:before="182" w:line="222" w:lineRule="auto"/>
        <w:rPr>
          <w:rFonts w:ascii="FangSong" w:hAnsi="FangSong" w:eastAsia="FangSong" w:cs="FangSong"/>
          <w:sz w:val="24"/>
          <w:szCs w:val="24"/>
        </w:rPr>
      </w:pPr>
      <w:r>
        <w:rPr>
          <w:rFonts w:ascii="FangSong" w:hAnsi="FangSong" w:eastAsia="FangSong" w:cs="FangSong"/>
          <w:sz w:val="24"/>
          <w:szCs w:val="24"/>
          <w:spacing w:val="-5"/>
        </w:rPr>
        <w:t>章之日。</w:t>
      </w:r>
    </w:p>
    <w:p>
      <w:pPr>
        <w:spacing w:before="177" w:line="221" w:lineRule="auto"/>
        <w:outlineLvl w:val="2"/>
        <w:jc w:val="right"/>
        <w:rPr>
          <w:rFonts w:ascii="FangSong" w:hAnsi="FangSong" w:eastAsia="FangSong" w:cs="FangSong"/>
          <w:sz w:val="24"/>
          <w:szCs w:val="24"/>
        </w:rPr>
      </w:pPr>
      <w:r>
        <w:rPr>
          <w:rFonts w:ascii="FangSong" w:hAnsi="FangSong" w:eastAsia="FangSong" w:cs="FangSong"/>
          <w:sz w:val="24"/>
          <w:szCs w:val="24"/>
          <w:spacing w:val="-3"/>
        </w:rPr>
        <w:t>1.1.8</w:t>
      </w:r>
      <w:r>
        <w:rPr>
          <w:rFonts w:ascii="FangSong" w:hAnsi="FangSong" w:eastAsia="FangSong" w:cs="FangSong"/>
          <w:sz w:val="24"/>
          <w:szCs w:val="24"/>
          <w:spacing w:val="-3"/>
        </w:rPr>
        <w:t xml:space="preserve">  </w:t>
      </w:r>
      <w:r>
        <w:rPr>
          <w:rFonts w:ascii="FangSong" w:hAnsi="FangSong" w:eastAsia="FangSong" w:cs="FangSong"/>
          <w:sz w:val="24"/>
          <w:szCs w:val="24"/>
          <w:spacing w:val="-3"/>
        </w:rPr>
        <w:t>项目设施：指与本项目运营管理相关的所有设施，包括全部构筑物、</w:t>
      </w:r>
    </w:p>
    <w:p>
      <w:pPr>
        <w:ind w:left="29"/>
        <w:spacing w:before="178" w:line="221" w:lineRule="auto"/>
        <w:rPr>
          <w:rFonts w:ascii="FangSong" w:hAnsi="FangSong" w:eastAsia="FangSong" w:cs="FangSong"/>
          <w:sz w:val="24"/>
          <w:szCs w:val="24"/>
        </w:rPr>
      </w:pPr>
      <w:r>
        <w:rPr>
          <w:rFonts w:ascii="FangSong" w:hAnsi="FangSong" w:eastAsia="FangSong" w:cs="FangSong"/>
          <w:sz w:val="24"/>
          <w:szCs w:val="24"/>
          <w:spacing w:val="-2"/>
        </w:rPr>
        <w:t>建筑物、设施、设备等。</w:t>
      </w:r>
    </w:p>
    <w:p>
      <w:pPr>
        <w:ind w:left="465"/>
        <w:spacing w:before="182" w:line="219" w:lineRule="auto"/>
        <w:outlineLvl w:val="2"/>
        <w:rPr>
          <w:rFonts w:ascii="FangSong" w:hAnsi="FangSong" w:eastAsia="FangSong" w:cs="FangSong"/>
          <w:sz w:val="24"/>
          <w:szCs w:val="24"/>
        </w:rPr>
      </w:pPr>
      <w:r>
        <w:rPr>
          <w:rFonts w:ascii="FangSong" w:hAnsi="FangSong" w:eastAsia="FangSong" w:cs="FangSong"/>
          <w:sz w:val="24"/>
          <w:szCs w:val="24"/>
          <w:spacing w:val="1"/>
        </w:rPr>
        <w:t>1.1.9</w:t>
      </w:r>
      <w:r>
        <w:rPr>
          <w:rFonts w:ascii="FangSong" w:hAnsi="FangSong" w:eastAsia="FangSong" w:cs="FangSong"/>
          <w:sz w:val="24"/>
          <w:szCs w:val="24"/>
          <w:spacing w:val="1"/>
        </w:rPr>
        <w:t xml:space="preserve">  </w:t>
      </w:r>
      <w:r>
        <w:rPr>
          <w:rFonts w:ascii="FangSong" w:hAnsi="FangSong" w:eastAsia="FangSong" w:cs="FangSong"/>
          <w:sz w:val="24"/>
          <w:szCs w:val="24"/>
          <w:spacing w:val="1"/>
        </w:rPr>
        <w:t>批准：指为了使乙方能够履行其在本合同项下的义务和行使其在本</w:t>
      </w:r>
    </w:p>
    <w:p>
      <w:pPr>
        <w:ind w:left="36"/>
        <w:spacing w:before="182" w:line="466" w:lineRule="exact"/>
        <w:rPr>
          <w:rFonts w:ascii="FangSong" w:hAnsi="FangSong" w:eastAsia="FangSong" w:cs="FangSong"/>
          <w:sz w:val="24"/>
          <w:szCs w:val="24"/>
        </w:rPr>
      </w:pPr>
      <w:r>
        <w:rPr>
          <w:rFonts w:ascii="FangSong" w:hAnsi="FangSong" w:eastAsia="FangSong" w:cs="FangSong"/>
          <w:sz w:val="24"/>
          <w:szCs w:val="24"/>
          <w:spacing w:val="-3"/>
          <w:position w:val="16"/>
        </w:rPr>
        <w:t>合同项下的权利，乙方必须或希望从政府机关依法获得的所需要的任何许可、执</w:t>
      </w:r>
    </w:p>
    <w:p>
      <w:pPr>
        <w:ind w:left="35"/>
        <w:spacing w:before="1" w:line="221" w:lineRule="auto"/>
        <w:rPr>
          <w:rFonts w:ascii="FangSong" w:hAnsi="FangSong" w:eastAsia="FangSong" w:cs="FangSong"/>
          <w:sz w:val="24"/>
          <w:szCs w:val="24"/>
        </w:rPr>
      </w:pPr>
      <w:r>
        <w:rPr>
          <w:rFonts w:ascii="FangSong" w:hAnsi="FangSong" w:eastAsia="FangSong" w:cs="FangSong"/>
          <w:sz w:val="24"/>
          <w:szCs w:val="24"/>
          <w:spacing w:val="-1"/>
        </w:rPr>
        <w:t>照、同意、授权、批准、免除或相同及类似的文件。</w:t>
      </w:r>
    </w:p>
    <w:p>
      <w:pPr>
        <w:ind w:left="465"/>
        <w:spacing w:before="179" w:line="222" w:lineRule="auto"/>
        <w:outlineLvl w:val="2"/>
        <w:rPr>
          <w:rFonts w:ascii="FangSong" w:hAnsi="FangSong" w:eastAsia="FangSong" w:cs="FangSong"/>
          <w:sz w:val="24"/>
          <w:szCs w:val="24"/>
        </w:rPr>
      </w:pPr>
      <w:r>
        <w:rPr>
          <w:rFonts w:ascii="FangSong" w:hAnsi="FangSong" w:eastAsia="FangSong" w:cs="FangSong"/>
          <w:sz w:val="24"/>
          <w:szCs w:val="24"/>
          <w:spacing w:val="1"/>
        </w:rPr>
        <w:t>1.1.10</w:t>
      </w:r>
      <w:r>
        <w:rPr>
          <w:rFonts w:ascii="FangSong" w:hAnsi="FangSong" w:eastAsia="FangSong" w:cs="FangSong"/>
          <w:sz w:val="24"/>
          <w:szCs w:val="24"/>
          <w:spacing w:val="1"/>
        </w:rPr>
        <w:t xml:space="preserve"> </w:t>
      </w:r>
      <w:r>
        <w:rPr>
          <w:rFonts w:ascii="FangSong" w:hAnsi="FangSong" w:eastAsia="FangSong" w:cs="FangSong"/>
          <w:sz w:val="24"/>
          <w:szCs w:val="24"/>
          <w:spacing w:val="1"/>
        </w:rPr>
        <w:t>适用法律：指所有适用的中华人民共和国法律、法规、规章、地方</w:t>
      </w:r>
    </w:p>
    <w:p>
      <w:pPr>
        <w:ind w:left="29" w:right="76" w:firstLine="4"/>
        <w:spacing w:before="179" w:line="359" w:lineRule="auto"/>
        <w:jc w:val="both"/>
        <w:rPr>
          <w:rFonts w:ascii="FangSong" w:hAnsi="FangSong" w:eastAsia="FangSong" w:cs="FangSong"/>
          <w:sz w:val="24"/>
          <w:szCs w:val="24"/>
        </w:rPr>
      </w:pPr>
      <w:r>
        <w:rPr>
          <w:rFonts w:ascii="FangSong" w:hAnsi="FangSong" w:eastAsia="FangSong" w:cs="FangSong"/>
          <w:sz w:val="24"/>
          <w:szCs w:val="24"/>
          <w:spacing w:val="-3"/>
        </w:rPr>
        <w:t>性法规、司法解释、政府部门颁布的标准、规范或其他适</w:t>
      </w:r>
      <w:r>
        <w:rPr>
          <w:rFonts w:ascii="FangSong" w:hAnsi="FangSong" w:eastAsia="FangSong" w:cs="FangSong"/>
          <w:sz w:val="24"/>
          <w:szCs w:val="24"/>
          <w:spacing w:val="-4"/>
        </w:rPr>
        <w:t>用的强制性要求、有法</w:t>
      </w:r>
      <w:r>
        <w:rPr>
          <w:rFonts w:ascii="FangSong" w:hAnsi="FangSong" w:eastAsia="FangSong" w:cs="FangSong"/>
          <w:sz w:val="24"/>
          <w:szCs w:val="24"/>
        </w:rPr>
        <w:t xml:space="preserve"> </w:t>
      </w:r>
      <w:r>
        <w:rPr>
          <w:rFonts w:ascii="FangSong" w:hAnsi="FangSong" w:eastAsia="FangSong" w:cs="FangSong"/>
          <w:sz w:val="24"/>
          <w:szCs w:val="24"/>
          <w:spacing w:val="-3"/>
        </w:rPr>
        <w:t>律约束力的规范性文件等。为本协议目的，任何政府主管部门签发的</w:t>
      </w:r>
      <w:r>
        <w:rPr>
          <w:rFonts w:ascii="FangSong" w:hAnsi="FangSong" w:eastAsia="FangSong" w:cs="FangSong"/>
          <w:sz w:val="24"/>
          <w:szCs w:val="24"/>
          <w:spacing w:val="-4"/>
        </w:rPr>
        <w:t>对双方履行</w:t>
      </w:r>
      <w:r>
        <w:rPr>
          <w:rFonts w:ascii="FangSong" w:hAnsi="FangSong" w:eastAsia="FangSong" w:cs="FangSong"/>
          <w:sz w:val="24"/>
          <w:szCs w:val="24"/>
        </w:rPr>
        <w:t xml:space="preserve"> </w:t>
      </w:r>
      <w:r>
        <w:rPr>
          <w:rFonts w:ascii="FangSong" w:hAnsi="FangSong" w:eastAsia="FangSong" w:cs="FangSong"/>
          <w:sz w:val="24"/>
          <w:szCs w:val="24"/>
          <w:spacing w:val="-3"/>
        </w:rPr>
        <w:t>本协议有实质性影响的文件（包括批文、执照、许可、授权等）视为</w:t>
      </w:r>
      <w:r>
        <w:rPr>
          <w:rFonts w:ascii="FangSong" w:hAnsi="FangSong" w:eastAsia="FangSong" w:cs="FangSong"/>
          <w:sz w:val="24"/>
          <w:szCs w:val="24"/>
          <w:spacing w:val="-4"/>
        </w:rPr>
        <w:t>适用法律的</w:t>
      </w:r>
    </w:p>
    <w:p>
      <w:pPr>
        <w:ind w:left="33"/>
        <w:spacing w:line="222" w:lineRule="auto"/>
        <w:rPr>
          <w:rFonts w:ascii="FangSong" w:hAnsi="FangSong" w:eastAsia="FangSong" w:cs="FangSong"/>
          <w:sz w:val="24"/>
          <w:szCs w:val="24"/>
        </w:rPr>
      </w:pPr>
      <w:r>
        <w:rPr>
          <w:rFonts w:ascii="FangSong" w:hAnsi="FangSong" w:eastAsia="FangSong" w:cs="FangSong"/>
          <w:sz w:val="24"/>
          <w:szCs w:val="24"/>
          <w:spacing w:val="-5"/>
        </w:rPr>
        <w:t>一部分。</w:t>
      </w:r>
    </w:p>
    <w:p>
      <w:pPr>
        <w:ind w:left="465"/>
        <w:spacing w:before="177" w:line="219" w:lineRule="auto"/>
        <w:outlineLvl w:val="2"/>
        <w:rPr>
          <w:rFonts w:ascii="FangSong" w:hAnsi="FangSong" w:eastAsia="FangSong" w:cs="FangSong"/>
          <w:sz w:val="24"/>
          <w:szCs w:val="24"/>
        </w:rPr>
      </w:pPr>
      <w:r>
        <w:rPr>
          <w:rFonts w:ascii="FangSong" w:hAnsi="FangSong" w:eastAsia="FangSong" w:cs="FangSong"/>
          <w:sz w:val="24"/>
          <w:szCs w:val="24"/>
          <w:spacing w:val="-3"/>
        </w:rPr>
        <w:t>1.1.11</w:t>
      </w:r>
      <w:r>
        <w:rPr>
          <w:rFonts w:ascii="FangSong" w:hAnsi="FangSong" w:eastAsia="FangSong" w:cs="FangSong"/>
          <w:sz w:val="24"/>
          <w:szCs w:val="24"/>
          <w:spacing w:val="45"/>
        </w:rPr>
        <w:t xml:space="preserve"> </w:t>
      </w:r>
      <w:r>
        <w:rPr>
          <w:rFonts w:ascii="FangSong" w:hAnsi="FangSong" w:eastAsia="FangSong" w:cs="FangSong"/>
          <w:sz w:val="24"/>
          <w:szCs w:val="24"/>
          <w:spacing w:val="-3"/>
        </w:rPr>
        <w:t>竞争性磋商文件：指《鄠邑区第一污水处理厂存量资产经营权TOT转</w:t>
      </w:r>
    </w:p>
    <w:p>
      <w:pPr>
        <w:ind w:left="29"/>
        <w:spacing w:before="184" w:line="220" w:lineRule="auto"/>
        <w:rPr>
          <w:rFonts w:ascii="FangSong" w:hAnsi="FangSong" w:eastAsia="FangSong" w:cs="FangSong"/>
          <w:sz w:val="24"/>
          <w:szCs w:val="24"/>
        </w:rPr>
      </w:pPr>
      <w:r>
        <w:rPr>
          <w:rFonts w:ascii="FangSong" w:hAnsi="FangSong" w:eastAsia="FangSong" w:cs="FangSong"/>
          <w:sz w:val="24"/>
          <w:szCs w:val="24"/>
          <w:spacing w:val="-2"/>
        </w:rPr>
        <w:t>让项目竞争性磋商文件》。</w:t>
      </w:r>
    </w:p>
    <w:p>
      <w:pPr>
        <w:ind w:left="465"/>
        <w:spacing w:before="179" w:line="220" w:lineRule="auto"/>
        <w:outlineLvl w:val="2"/>
        <w:rPr>
          <w:rFonts w:ascii="FangSong" w:hAnsi="FangSong" w:eastAsia="FangSong" w:cs="FangSong"/>
          <w:sz w:val="24"/>
          <w:szCs w:val="24"/>
        </w:rPr>
      </w:pPr>
      <w:r>
        <w:rPr>
          <w:rFonts w:ascii="FangSong" w:hAnsi="FangSong" w:eastAsia="FangSong" w:cs="FangSong"/>
          <w:sz w:val="24"/>
          <w:szCs w:val="24"/>
          <w:spacing w:val="1"/>
        </w:rPr>
        <w:t>1.1.12</w:t>
      </w:r>
      <w:r>
        <w:rPr>
          <w:rFonts w:ascii="FangSong" w:hAnsi="FangSong" w:eastAsia="FangSong" w:cs="FangSong"/>
          <w:sz w:val="24"/>
          <w:szCs w:val="24"/>
          <w:spacing w:val="35"/>
        </w:rPr>
        <w:t xml:space="preserve"> </w:t>
      </w:r>
      <w:r>
        <w:rPr>
          <w:rFonts w:ascii="FangSong" w:hAnsi="FangSong" w:eastAsia="FangSong" w:cs="FangSong"/>
          <w:sz w:val="24"/>
          <w:szCs w:val="24"/>
          <w:spacing w:val="1"/>
        </w:rPr>
        <w:t>竞争性磋商响应文件：指中选</w:t>
      </w:r>
      <w:r>
        <w:rPr>
          <w:rFonts w:ascii="FangSong" w:hAnsi="FangSong" w:eastAsia="FangSong" w:cs="FangSong"/>
          <w:sz w:val="24"/>
          <w:szCs w:val="24"/>
        </w:rPr>
        <w:t>社会资本按照竞争性磋商文件要求编</w:t>
      </w:r>
    </w:p>
    <w:p>
      <w:pPr>
        <w:ind w:left="30"/>
        <w:spacing w:before="182" w:line="220" w:lineRule="auto"/>
        <w:rPr>
          <w:rFonts w:ascii="FangSong" w:hAnsi="FangSong" w:eastAsia="FangSong" w:cs="FangSong"/>
          <w:sz w:val="24"/>
          <w:szCs w:val="24"/>
        </w:rPr>
      </w:pPr>
      <w:r>
        <w:rPr>
          <w:rFonts w:ascii="FangSong" w:hAnsi="FangSong" w:eastAsia="FangSong" w:cs="FangSong"/>
          <w:sz w:val="24"/>
          <w:szCs w:val="24"/>
          <w:spacing w:val="-1"/>
        </w:rPr>
        <w:t>制，并对竞争性磋商文件予以实质性响应的文件。</w:t>
      </w:r>
    </w:p>
    <w:p>
      <w:pPr>
        <w:spacing w:line="220" w:lineRule="auto"/>
        <w:sectPr>
          <w:headerReference w:type="default" r:id="rId5"/>
          <w:footerReference w:type="default" r:id="rId6"/>
          <w:pgSz w:w="11906" w:h="16839"/>
          <w:pgMar w:top="1132" w:right="1723" w:bottom="1191" w:left="1785" w:header="882" w:footer="992" w:gutter="0"/>
        </w:sectPr>
        <w:rPr>
          <w:rFonts w:ascii="FangSong" w:hAnsi="FangSong" w:eastAsia="FangSong" w:cs="FangSong"/>
          <w:sz w:val="24"/>
          <w:szCs w:val="24"/>
        </w:rPr>
      </w:pPr>
    </w:p>
    <w:p>
      <w:pPr>
        <w:pStyle w:val="BodyText"/>
        <w:spacing w:line="263" w:lineRule="auto"/>
        <w:rPr/>
      </w:pPr>
      <w:r/>
    </w:p>
    <w:p>
      <w:pPr>
        <w:ind w:left="465"/>
        <w:spacing w:before="78" w:line="222"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1.2</w:t>
      </w:r>
      <w:r>
        <w:rPr>
          <w:rFonts w:ascii="FangSong" w:hAnsi="FangSong" w:eastAsia="FangSong" w:cs="FangSong"/>
          <w:sz w:val="24"/>
          <w:szCs w:val="24"/>
          <w:spacing w:val="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9"/>
        </w:rPr>
        <w:t>解释</w:t>
      </w:r>
    </w:p>
    <w:p>
      <w:pPr>
        <w:ind w:right="13"/>
        <w:spacing w:before="179" w:line="219" w:lineRule="auto"/>
        <w:outlineLvl w:val="2"/>
        <w:jc w:val="right"/>
        <w:rPr>
          <w:rFonts w:ascii="FangSong" w:hAnsi="FangSong" w:eastAsia="FangSong" w:cs="FangSong"/>
          <w:sz w:val="24"/>
          <w:szCs w:val="24"/>
        </w:rPr>
      </w:pPr>
      <w:r>
        <w:rPr>
          <w:rFonts w:ascii="FangSong" w:hAnsi="FangSong" w:eastAsia="FangSong" w:cs="FangSong"/>
          <w:sz w:val="24"/>
          <w:szCs w:val="24"/>
          <w:spacing w:val="-2"/>
        </w:rPr>
        <w:t>本协议中的标题仅为参考所设，不应影响条文的解释。以下规定同样适用于</w:t>
      </w:r>
    </w:p>
    <w:p>
      <w:pPr>
        <w:ind w:left="31"/>
        <w:spacing w:before="180" w:line="219" w:lineRule="auto"/>
        <w:rPr>
          <w:rFonts w:ascii="FangSong" w:hAnsi="FangSong" w:eastAsia="FangSong" w:cs="FangSong"/>
          <w:sz w:val="24"/>
          <w:szCs w:val="24"/>
        </w:rPr>
      </w:pPr>
      <w:r>
        <w:rPr>
          <w:rFonts w:ascii="FangSong" w:hAnsi="FangSong" w:eastAsia="FangSong" w:cs="FangSong"/>
          <w:sz w:val="24"/>
          <w:szCs w:val="24"/>
          <w:spacing w:val="-1"/>
        </w:rPr>
        <w:t>对本协议进行解释，除非其上下文明确显示其不适用。在本协议中：</w:t>
      </w:r>
    </w:p>
    <w:p>
      <w:pPr>
        <w:ind w:left="465"/>
        <w:spacing w:before="182" w:line="222" w:lineRule="auto"/>
        <w:outlineLvl w:val="2"/>
        <w:rPr>
          <w:rFonts w:ascii="FangSong" w:hAnsi="FangSong" w:eastAsia="FangSong" w:cs="FangSong"/>
          <w:sz w:val="24"/>
          <w:szCs w:val="24"/>
        </w:rPr>
      </w:pPr>
      <w:r>
        <w:rPr>
          <w:rFonts w:ascii="FangSong" w:hAnsi="FangSong" w:eastAsia="FangSong" w:cs="FangSong"/>
          <w:sz w:val="24"/>
          <w:szCs w:val="24"/>
        </w:rPr>
        <w:t>1.2.1</w:t>
      </w:r>
      <w:r>
        <w:rPr>
          <w:rFonts w:ascii="FangSong" w:hAnsi="FangSong" w:eastAsia="FangSong" w:cs="FangSong"/>
          <w:sz w:val="24"/>
          <w:szCs w:val="24"/>
        </w:rPr>
        <w:t xml:space="preserve">  </w:t>
      </w:r>
      <w:r>
        <w:rPr>
          <w:rFonts w:ascii="FangSong" w:hAnsi="FangSong" w:eastAsia="FangSong" w:cs="FangSong"/>
          <w:sz w:val="24"/>
          <w:szCs w:val="24"/>
        </w:rPr>
        <w:t>协议或文件：包括经修订、更</w:t>
      </w:r>
      <w:r>
        <w:rPr>
          <w:rFonts w:ascii="FangSong" w:hAnsi="FangSong" w:eastAsia="FangSong" w:cs="FangSong"/>
          <w:sz w:val="24"/>
          <w:szCs w:val="24"/>
          <w:spacing w:val="-1"/>
        </w:rPr>
        <w:t>新、补充或替代后的该协议或文件；</w:t>
      </w:r>
    </w:p>
    <w:p>
      <w:pPr>
        <w:ind w:left="465"/>
        <w:spacing w:before="177" w:line="221" w:lineRule="auto"/>
        <w:outlineLvl w:val="2"/>
        <w:rPr>
          <w:rFonts w:ascii="FangSong" w:hAnsi="FangSong" w:eastAsia="FangSong" w:cs="FangSong"/>
          <w:sz w:val="24"/>
          <w:szCs w:val="24"/>
        </w:rPr>
      </w:pPr>
      <w:r>
        <w:rPr>
          <w:rFonts w:ascii="FangSong" w:hAnsi="FangSong" w:eastAsia="FangSong" w:cs="FangSong"/>
          <w:sz w:val="24"/>
          <w:szCs w:val="24"/>
          <w:spacing w:val="-2"/>
        </w:rPr>
        <w:t>1.2.2</w:t>
      </w:r>
      <w:r>
        <w:rPr>
          <w:rFonts w:ascii="FangSong" w:hAnsi="FangSong" w:eastAsia="FangSong" w:cs="FangSong"/>
          <w:sz w:val="24"/>
          <w:szCs w:val="24"/>
          <w:spacing w:val="-2"/>
        </w:rPr>
        <w:t xml:space="preserve">  </w:t>
      </w:r>
      <w:r>
        <w:rPr>
          <w:rFonts w:ascii="FangSong" w:hAnsi="FangSong" w:eastAsia="FangSong" w:cs="FangSong"/>
          <w:sz w:val="24"/>
          <w:szCs w:val="24"/>
          <w:spacing w:val="-2"/>
        </w:rPr>
        <w:t>表示货币的“元</w:t>
      </w:r>
      <w:r>
        <w:rPr>
          <w:rFonts w:ascii="FangSong" w:hAnsi="FangSong" w:eastAsia="FangSong" w:cs="FangSong"/>
          <w:sz w:val="24"/>
          <w:szCs w:val="24"/>
          <w:spacing w:val="-71"/>
        </w:rPr>
        <w:t xml:space="preserve"> </w:t>
      </w:r>
      <w:r>
        <w:rPr>
          <w:rFonts w:ascii="FangSong" w:hAnsi="FangSong" w:eastAsia="FangSong" w:cs="FangSong"/>
          <w:sz w:val="24"/>
          <w:szCs w:val="24"/>
          <w:spacing w:val="-2"/>
        </w:rPr>
        <w:t>”，指中国的法定货币单位“人民币</w:t>
      </w:r>
      <w:r>
        <w:rPr>
          <w:rFonts w:ascii="FangSong" w:hAnsi="FangSong" w:eastAsia="FangSong" w:cs="FangSong"/>
          <w:sz w:val="24"/>
          <w:szCs w:val="24"/>
          <w:spacing w:val="-88"/>
        </w:rPr>
        <w:t xml:space="preserve"> </w:t>
      </w:r>
      <w:r>
        <w:rPr>
          <w:rFonts w:ascii="FangSong" w:hAnsi="FangSong" w:eastAsia="FangSong" w:cs="FangSong"/>
          <w:sz w:val="24"/>
          <w:szCs w:val="24"/>
          <w:spacing w:val="-2"/>
        </w:rPr>
        <w:t>”；</w:t>
      </w:r>
    </w:p>
    <w:p>
      <w:pPr>
        <w:ind w:left="465"/>
        <w:spacing w:before="181" w:line="222" w:lineRule="auto"/>
        <w:outlineLvl w:val="2"/>
        <w:rPr>
          <w:rFonts w:ascii="FangSong" w:hAnsi="FangSong" w:eastAsia="FangSong" w:cs="FangSong"/>
          <w:sz w:val="24"/>
          <w:szCs w:val="24"/>
        </w:rPr>
      </w:pPr>
      <w:r>
        <w:rPr>
          <w:rFonts w:ascii="FangSong" w:hAnsi="FangSong" w:eastAsia="FangSong" w:cs="FangSong"/>
          <w:sz w:val="24"/>
          <w:szCs w:val="24"/>
          <w:spacing w:val="-1"/>
        </w:rPr>
        <w:t>1.2.3</w:t>
      </w:r>
      <w:r>
        <w:rPr>
          <w:rFonts w:ascii="FangSong" w:hAnsi="FangSong" w:eastAsia="FangSong" w:cs="FangSong"/>
          <w:sz w:val="24"/>
          <w:szCs w:val="24"/>
          <w:spacing w:val="-1"/>
        </w:rPr>
        <w:t xml:space="preserve">  </w:t>
      </w:r>
      <w:r>
        <w:rPr>
          <w:rFonts w:ascii="FangSong" w:hAnsi="FangSong" w:eastAsia="FangSong" w:cs="FangSong"/>
          <w:sz w:val="24"/>
          <w:szCs w:val="24"/>
          <w:spacing w:val="-1"/>
        </w:rPr>
        <w:t>条款或附件：指本协议的条款或附件；</w:t>
      </w:r>
    </w:p>
    <w:p>
      <w:pPr>
        <w:ind w:right="13"/>
        <w:spacing w:before="177" w:line="220" w:lineRule="auto"/>
        <w:outlineLvl w:val="2"/>
        <w:jc w:val="right"/>
        <w:rPr>
          <w:rFonts w:ascii="FangSong" w:hAnsi="FangSong" w:eastAsia="FangSong" w:cs="FangSong"/>
          <w:sz w:val="24"/>
          <w:szCs w:val="24"/>
        </w:rPr>
      </w:pPr>
      <w:r>
        <w:rPr>
          <w:rFonts w:ascii="FangSong" w:hAnsi="FangSong" w:eastAsia="FangSong" w:cs="FangSong"/>
          <w:sz w:val="24"/>
          <w:szCs w:val="24"/>
          <w:spacing w:val="1"/>
        </w:rPr>
        <w:t>1.2.4</w:t>
      </w:r>
      <w:r>
        <w:rPr>
          <w:rFonts w:ascii="FangSong" w:hAnsi="FangSong" w:eastAsia="FangSong" w:cs="FangSong"/>
          <w:sz w:val="24"/>
          <w:szCs w:val="24"/>
          <w:spacing w:val="1"/>
        </w:rPr>
        <w:t xml:space="preserve">  </w:t>
      </w:r>
      <w:r>
        <w:rPr>
          <w:rFonts w:ascii="FangSong" w:hAnsi="FangSong" w:eastAsia="FangSong" w:cs="FangSong"/>
          <w:sz w:val="24"/>
          <w:szCs w:val="24"/>
          <w:spacing w:val="1"/>
        </w:rPr>
        <w:t>一方、双方：指本协议中的一方或双方，并且包括经允许的替代该</w:t>
      </w:r>
    </w:p>
    <w:p>
      <w:pPr>
        <w:ind w:left="35"/>
        <w:spacing w:before="182" w:line="222" w:lineRule="auto"/>
        <w:rPr>
          <w:rFonts w:ascii="FangSong" w:hAnsi="FangSong" w:eastAsia="FangSong" w:cs="FangSong"/>
          <w:sz w:val="24"/>
          <w:szCs w:val="24"/>
        </w:rPr>
      </w:pPr>
      <w:r>
        <w:rPr>
          <w:rFonts w:ascii="FangSong" w:hAnsi="FangSong" w:eastAsia="FangSong" w:cs="FangSong"/>
          <w:sz w:val="24"/>
          <w:szCs w:val="24"/>
          <w:spacing w:val="-2"/>
        </w:rPr>
        <w:t>方的主体或该方的受让人；</w:t>
      </w:r>
    </w:p>
    <w:p>
      <w:pPr>
        <w:ind w:left="465"/>
        <w:spacing w:before="178" w:line="222" w:lineRule="auto"/>
        <w:outlineLvl w:val="2"/>
        <w:rPr>
          <w:rFonts w:ascii="FangSong" w:hAnsi="FangSong" w:eastAsia="FangSong" w:cs="FangSong"/>
          <w:sz w:val="24"/>
          <w:szCs w:val="24"/>
        </w:rPr>
      </w:pPr>
      <w:r>
        <w:rPr>
          <w:rFonts w:ascii="FangSong" w:hAnsi="FangSong" w:eastAsia="FangSong" w:cs="FangSong"/>
          <w:sz w:val="24"/>
          <w:szCs w:val="24"/>
          <w:spacing w:val="-4"/>
        </w:rPr>
        <w:t>1.2.5</w:t>
      </w:r>
      <w:r>
        <w:rPr>
          <w:rFonts w:ascii="FangSong" w:hAnsi="FangSong" w:eastAsia="FangSong" w:cs="FangSong"/>
          <w:sz w:val="24"/>
          <w:szCs w:val="24"/>
          <w:spacing w:val="24"/>
        </w:rPr>
        <w:t xml:space="preserve">  </w:t>
      </w:r>
      <w:r>
        <w:rPr>
          <w:rFonts w:ascii="FangSong" w:hAnsi="FangSong" w:eastAsia="FangSong" w:cs="FangSong"/>
          <w:sz w:val="24"/>
          <w:szCs w:val="24"/>
          <w:spacing w:val="-4"/>
        </w:rPr>
        <w:t>包括：指包括但不限于；</w:t>
      </w:r>
    </w:p>
    <w:p>
      <w:pPr>
        <w:spacing w:before="178" w:line="222" w:lineRule="auto"/>
        <w:outlineLvl w:val="2"/>
        <w:jc w:val="right"/>
        <w:rPr>
          <w:rFonts w:ascii="FangSong" w:hAnsi="FangSong" w:eastAsia="FangSong" w:cs="FangSong"/>
          <w:sz w:val="24"/>
          <w:szCs w:val="24"/>
        </w:rPr>
      </w:pPr>
      <w:r>
        <w:rPr>
          <w:rFonts w:ascii="FangSong" w:hAnsi="FangSong" w:eastAsia="FangSong" w:cs="FangSong"/>
          <w:sz w:val="24"/>
          <w:szCs w:val="24"/>
          <w:spacing w:val="-15"/>
        </w:rPr>
        <w:t>1.2.6</w:t>
      </w:r>
      <w:r>
        <w:rPr>
          <w:rFonts w:ascii="FangSong" w:hAnsi="FangSong" w:eastAsia="FangSong" w:cs="FangSong"/>
          <w:sz w:val="24"/>
          <w:szCs w:val="24"/>
          <w:spacing w:val="-15"/>
        </w:rPr>
        <w:t xml:space="preserve">  </w:t>
      </w:r>
      <w:r>
        <w:rPr>
          <w:rFonts w:ascii="FangSong" w:hAnsi="FangSong" w:eastAsia="FangSong" w:cs="FangSong"/>
          <w:sz w:val="24"/>
          <w:szCs w:val="24"/>
          <w:spacing w:val="-15"/>
        </w:rPr>
        <w:t>“</w:t>
      </w:r>
      <w:r>
        <w:rPr>
          <w:rFonts w:ascii="FangSong" w:hAnsi="FangSong" w:eastAsia="FangSong" w:cs="FangSong"/>
          <w:sz w:val="24"/>
          <w:szCs w:val="24"/>
          <w:spacing w:val="-77"/>
        </w:rPr>
        <w:t xml:space="preserve"> </w:t>
      </w:r>
      <w:r>
        <w:rPr>
          <w:rFonts w:ascii="FangSong" w:hAnsi="FangSong" w:eastAsia="FangSong" w:cs="FangSong"/>
          <w:sz w:val="24"/>
          <w:szCs w:val="24"/>
          <w:spacing w:val="-15"/>
        </w:rPr>
        <w:t>以上</w:t>
      </w:r>
      <w:r>
        <w:rPr>
          <w:rFonts w:ascii="FangSong" w:hAnsi="FangSong" w:eastAsia="FangSong" w:cs="FangSong"/>
          <w:sz w:val="24"/>
          <w:szCs w:val="24"/>
          <w:spacing w:val="-88"/>
        </w:rPr>
        <w:t xml:space="preserve"> </w:t>
      </w:r>
      <w:r>
        <w:rPr>
          <w:rFonts w:ascii="FangSong" w:hAnsi="FangSong" w:eastAsia="FangSong" w:cs="FangSong"/>
          <w:sz w:val="24"/>
          <w:szCs w:val="24"/>
          <w:spacing w:val="-15"/>
        </w:rPr>
        <w:t>”、“</w:t>
      </w:r>
      <w:r>
        <w:rPr>
          <w:rFonts w:ascii="FangSong" w:hAnsi="FangSong" w:eastAsia="FangSong" w:cs="FangSong"/>
          <w:sz w:val="24"/>
          <w:szCs w:val="24"/>
          <w:spacing w:val="-80"/>
        </w:rPr>
        <w:t xml:space="preserve"> </w:t>
      </w:r>
      <w:r>
        <w:rPr>
          <w:rFonts w:ascii="FangSong" w:hAnsi="FangSong" w:eastAsia="FangSong" w:cs="FangSong"/>
          <w:sz w:val="24"/>
          <w:szCs w:val="24"/>
          <w:spacing w:val="-15"/>
        </w:rPr>
        <w:t>以下</w:t>
      </w:r>
      <w:r>
        <w:rPr>
          <w:rFonts w:ascii="FangSong" w:hAnsi="FangSong" w:eastAsia="FangSong" w:cs="FangSong"/>
          <w:sz w:val="24"/>
          <w:szCs w:val="24"/>
          <w:spacing w:val="-88"/>
        </w:rPr>
        <w:t xml:space="preserve"> </w:t>
      </w:r>
      <w:r>
        <w:rPr>
          <w:rFonts w:ascii="FangSong" w:hAnsi="FangSong" w:eastAsia="FangSong" w:cs="FangSong"/>
          <w:sz w:val="24"/>
          <w:szCs w:val="24"/>
          <w:spacing w:val="-15"/>
        </w:rPr>
        <w:t>”、“</w:t>
      </w:r>
      <w:r>
        <w:rPr>
          <w:rFonts w:ascii="FangSong" w:hAnsi="FangSong" w:eastAsia="FangSong" w:cs="FangSong"/>
          <w:sz w:val="24"/>
          <w:szCs w:val="24"/>
          <w:spacing w:val="-79"/>
        </w:rPr>
        <w:t xml:space="preserve"> </w:t>
      </w:r>
      <w:r>
        <w:rPr>
          <w:rFonts w:ascii="FangSong" w:hAnsi="FangSong" w:eastAsia="FangSong" w:cs="FangSong"/>
          <w:sz w:val="24"/>
          <w:szCs w:val="24"/>
          <w:spacing w:val="-15"/>
        </w:rPr>
        <w:t>以内</w:t>
      </w:r>
      <w:r>
        <w:rPr>
          <w:rFonts w:ascii="FangSong" w:hAnsi="FangSong" w:eastAsia="FangSong" w:cs="FangSong"/>
          <w:sz w:val="24"/>
          <w:szCs w:val="24"/>
          <w:spacing w:val="-88"/>
        </w:rPr>
        <w:t xml:space="preserve"> </w:t>
      </w:r>
      <w:r>
        <w:rPr>
          <w:rFonts w:ascii="FangSong" w:hAnsi="FangSong" w:eastAsia="FangSong" w:cs="FangSong"/>
          <w:sz w:val="24"/>
          <w:szCs w:val="24"/>
          <w:spacing w:val="-15"/>
        </w:rPr>
        <w:t>”或“</w:t>
      </w:r>
      <w:r>
        <w:rPr>
          <w:rFonts w:ascii="FangSong" w:hAnsi="FangSong" w:eastAsia="FangSong" w:cs="FangSong"/>
          <w:sz w:val="24"/>
          <w:szCs w:val="24"/>
          <w:spacing w:val="-75"/>
        </w:rPr>
        <w:t xml:space="preserve"> </w:t>
      </w:r>
      <w:r>
        <w:rPr>
          <w:rFonts w:ascii="FangSong" w:hAnsi="FangSong" w:eastAsia="FangSong" w:cs="FangSong"/>
          <w:sz w:val="24"/>
          <w:szCs w:val="24"/>
          <w:spacing w:val="-15"/>
        </w:rPr>
        <w:t>内</w:t>
      </w:r>
      <w:r>
        <w:rPr>
          <w:rFonts w:ascii="FangSong" w:hAnsi="FangSong" w:eastAsia="FangSong" w:cs="FangSong"/>
          <w:sz w:val="24"/>
          <w:szCs w:val="24"/>
          <w:spacing w:val="-88"/>
        </w:rPr>
        <w:t xml:space="preserve"> </w:t>
      </w:r>
      <w:r>
        <w:rPr>
          <w:rFonts w:ascii="FangSong" w:hAnsi="FangSong" w:eastAsia="FangSong" w:cs="FangSong"/>
          <w:sz w:val="24"/>
          <w:szCs w:val="24"/>
          <w:spacing w:val="-15"/>
        </w:rPr>
        <w:t>”均含本数，“超过</w:t>
      </w:r>
      <w:r>
        <w:rPr>
          <w:rFonts w:ascii="FangSong" w:hAnsi="FangSong" w:eastAsia="FangSong" w:cs="FangSong"/>
          <w:sz w:val="24"/>
          <w:szCs w:val="24"/>
          <w:spacing w:val="-88"/>
        </w:rPr>
        <w:t xml:space="preserve"> </w:t>
      </w:r>
      <w:r>
        <w:rPr>
          <w:rFonts w:ascii="FangSong" w:hAnsi="FangSong" w:eastAsia="FangSong" w:cs="FangSong"/>
          <w:sz w:val="24"/>
          <w:szCs w:val="24"/>
          <w:spacing w:val="-15"/>
        </w:rPr>
        <w:t>”、“</w:t>
      </w:r>
      <w:r>
        <w:rPr>
          <w:rFonts w:ascii="FangSong" w:hAnsi="FangSong" w:eastAsia="FangSong" w:cs="FangSong"/>
          <w:sz w:val="24"/>
          <w:szCs w:val="24"/>
          <w:spacing w:val="-80"/>
        </w:rPr>
        <w:t xml:space="preserve"> </w:t>
      </w:r>
      <w:r>
        <w:rPr>
          <w:rFonts w:ascii="FangSong" w:hAnsi="FangSong" w:eastAsia="FangSong" w:cs="FangSong"/>
          <w:sz w:val="24"/>
          <w:szCs w:val="24"/>
          <w:spacing w:val="-15"/>
        </w:rPr>
        <w:t>以</w:t>
      </w:r>
    </w:p>
    <w:p>
      <w:pPr>
        <w:ind w:left="32"/>
        <w:spacing w:before="177" w:line="222" w:lineRule="auto"/>
        <w:rPr>
          <w:rFonts w:ascii="FangSong" w:hAnsi="FangSong" w:eastAsia="FangSong" w:cs="FangSong"/>
          <w:sz w:val="24"/>
          <w:szCs w:val="24"/>
        </w:rPr>
      </w:pPr>
      <w:r>
        <w:rPr>
          <w:rFonts w:ascii="FangSong" w:hAnsi="FangSong" w:eastAsia="FangSong" w:cs="FangSong"/>
          <w:sz w:val="24"/>
          <w:szCs w:val="24"/>
          <w:spacing w:val="-7"/>
        </w:rPr>
        <w:t>外</w:t>
      </w:r>
      <w:r>
        <w:rPr>
          <w:rFonts w:ascii="FangSong" w:hAnsi="FangSong" w:eastAsia="FangSong" w:cs="FangSong"/>
          <w:sz w:val="24"/>
          <w:szCs w:val="24"/>
          <w:spacing w:val="-84"/>
        </w:rPr>
        <w:t xml:space="preserve"> </w:t>
      </w:r>
      <w:r>
        <w:rPr>
          <w:rFonts w:ascii="FangSong" w:hAnsi="FangSong" w:eastAsia="FangSong" w:cs="FangSong"/>
          <w:sz w:val="24"/>
          <w:szCs w:val="24"/>
          <w:spacing w:val="-7"/>
        </w:rPr>
        <w:t>”均不含本数；</w:t>
      </w:r>
    </w:p>
    <w:p>
      <w:pPr>
        <w:ind w:left="465"/>
        <w:spacing w:before="180" w:line="222" w:lineRule="auto"/>
        <w:outlineLvl w:val="2"/>
        <w:rPr>
          <w:rFonts w:ascii="FangSong" w:hAnsi="FangSong" w:eastAsia="FangSong" w:cs="FangSong"/>
          <w:sz w:val="24"/>
          <w:szCs w:val="24"/>
        </w:rPr>
      </w:pPr>
      <w:r>
        <w:rPr>
          <w:rFonts w:ascii="FangSong" w:hAnsi="FangSong" w:eastAsia="FangSong" w:cs="FangSong"/>
          <w:sz w:val="24"/>
          <w:szCs w:val="24"/>
          <w:spacing w:val="-4"/>
        </w:rPr>
        <w:t>1.2.7</w:t>
      </w:r>
      <w:r>
        <w:rPr>
          <w:rFonts w:ascii="FangSong" w:hAnsi="FangSong" w:eastAsia="FangSong" w:cs="FangSong"/>
          <w:sz w:val="24"/>
          <w:szCs w:val="24"/>
          <w:spacing w:val="42"/>
        </w:rPr>
        <w:t xml:space="preserve">  </w:t>
      </w:r>
      <w:r>
        <w:rPr>
          <w:rFonts w:ascii="FangSong" w:hAnsi="FangSong" w:eastAsia="FangSong" w:cs="FangSong"/>
          <w:sz w:val="24"/>
          <w:szCs w:val="24"/>
          <w:spacing w:val="-4"/>
        </w:rPr>
        <w:t>日、月、季、年：指公历的日、月、季、年；</w:t>
      </w:r>
    </w:p>
    <w:p>
      <w:pPr>
        <w:ind w:right="13"/>
        <w:spacing w:before="179" w:line="219" w:lineRule="auto"/>
        <w:outlineLvl w:val="2"/>
        <w:jc w:val="right"/>
        <w:rPr>
          <w:rFonts w:ascii="FangSong" w:hAnsi="FangSong" w:eastAsia="FangSong" w:cs="FangSong"/>
          <w:sz w:val="24"/>
          <w:szCs w:val="24"/>
        </w:rPr>
      </w:pPr>
      <w:r>
        <w:rPr>
          <w:rFonts w:ascii="FangSong" w:hAnsi="FangSong" w:eastAsia="FangSong" w:cs="FangSong"/>
          <w:sz w:val="24"/>
          <w:szCs w:val="24"/>
          <w:spacing w:val="1"/>
        </w:rPr>
        <w:t>1.2.8</w:t>
      </w:r>
      <w:r>
        <w:rPr>
          <w:rFonts w:ascii="FangSong" w:hAnsi="FangSong" w:eastAsia="FangSong" w:cs="FangSong"/>
          <w:sz w:val="24"/>
          <w:szCs w:val="24"/>
          <w:spacing w:val="1"/>
        </w:rPr>
        <w:t xml:space="preserve">  </w:t>
      </w:r>
      <w:r>
        <w:rPr>
          <w:rFonts w:ascii="FangSong" w:hAnsi="FangSong" w:eastAsia="FangSong" w:cs="FangSong"/>
          <w:sz w:val="24"/>
          <w:szCs w:val="24"/>
          <w:spacing w:val="1"/>
        </w:rPr>
        <w:t>若规定支付任何款项或提交任何书面材料之日不是工作日，则应在</w:t>
      </w:r>
    </w:p>
    <w:p>
      <w:pPr>
        <w:ind w:left="29"/>
        <w:spacing w:before="181" w:line="220" w:lineRule="auto"/>
        <w:rPr>
          <w:rFonts w:ascii="FangSong" w:hAnsi="FangSong" w:eastAsia="FangSong" w:cs="FangSong"/>
          <w:sz w:val="24"/>
          <w:szCs w:val="24"/>
        </w:rPr>
      </w:pPr>
      <w:r>
        <w:rPr>
          <w:rFonts w:ascii="FangSong" w:hAnsi="FangSong" w:eastAsia="FangSong" w:cs="FangSong"/>
          <w:sz w:val="24"/>
          <w:szCs w:val="24"/>
          <w:spacing w:val="-1"/>
        </w:rPr>
        <w:t>该等日期后的第一个工作日支付或提交；</w:t>
      </w:r>
    </w:p>
    <w:p>
      <w:pPr>
        <w:ind w:right="13"/>
        <w:spacing w:before="182" w:line="220" w:lineRule="auto"/>
        <w:outlineLvl w:val="2"/>
        <w:jc w:val="right"/>
        <w:rPr>
          <w:rFonts w:ascii="FangSong" w:hAnsi="FangSong" w:eastAsia="FangSong" w:cs="FangSong"/>
          <w:sz w:val="24"/>
          <w:szCs w:val="24"/>
        </w:rPr>
      </w:pPr>
      <w:r>
        <w:rPr>
          <w:rFonts w:ascii="FangSong" w:hAnsi="FangSong" w:eastAsia="FangSong" w:cs="FangSong"/>
          <w:sz w:val="24"/>
          <w:szCs w:val="24"/>
          <w:spacing w:val="1"/>
        </w:rPr>
        <w:t>1.2.9</w:t>
      </w:r>
      <w:r>
        <w:rPr>
          <w:rFonts w:ascii="FangSong" w:hAnsi="FangSong" w:eastAsia="FangSong" w:cs="FangSong"/>
          <w:sz w:val="24"/>
          <w:szCs w:val="24"/>
          <w:spacing w:val="1"/>
        </w:rPr>
        <w:t xml:space="preserve">  </w:t>
      </w:r>
      <w:r>
        <w:rPr>
          <w:rFonts w:ascii="FangSong" w:hAnsi="FangSong" w:eastAsia="FangSong" w:cs="FangSong"/>
          <w:sz w:val="24"/>
          <w:szCs w:val="24"/>
          <w:spacing w:val="1"/>
        </w:rPr>
        <w:t>本协议并不限制或以其他方式影响甲方及其他政府主管部门行使其</w:t>
      </w:r>
    </w:p>
    <w:p>
      <w:pPr>
        <w:ind w:left="37"/>
        <w:spacing w:before="179" w:line="221" w:lineRule="auto"/>
        <w:rPr>
          <w:rFonts w:ascii="FangSong" w:hAnsi="FangSong" w:eastAsia="FangSong" w:cs="FangSong"/>
          <w:sz w:val="24"/>
          <w:szCs w:val="24"/>
        </w:rPr>
      </w:pPr>
      <w:r>
        <w:rPr>
          <w:rFonts w:ascii="FangSong" w:hAnsi="FangSong" w:eastAsia="FangSong" w:cs="FangSong"/>
          <w:sz w:val="24"/>
          <w:szCs w:val="24"/>
          <w:spacing w:val="-4"/>
        </w:rPr>
        <w:t>法定行政职权。</w:t>
      </w:r>
    </w:p>
    <w:p>
      <w:pPr>
        <w:ind w:left="44"/>
        <w:spacing w:before="186" w:line="221" w:lineRule="auto"/>
        <w:outlineLvl w:val="0"/>
        <w:rPr>
          <w:rFonts w:ascii="FangSong" w:hAnsi="FangSong" w:eastAsia="FangSong" w:cs="FangSong"/>
          <w:sz w:val="28"/>
          <w:szCs w:val="28"/>
        </w:rPr>
      </w:pPr>
      <w:bookmarkStart w:name="bookmark2" w:id="2"/>
      <w:bookmarkEnd w:id="2"/>
      <w:r>
        <w:rPr>
          <w:rFonts w:ascii="FangSong" w:hAnsi="FangSong" w:eastAsia="FangSong" w:cs="FangSong"/>
          <w:sz w:val="28"/>
          <w:szCs w:val="28"/>
          <w14:textOutline w14:w="5103" w14:cap="sq" w14:cmpd="sng">
            <w14:solidFill>
              <w14:srgbClr w14:val="000000"/>
            </w14:solidFill>
            <w14:prstDash w14:val="solid"/>
            <w14:bevel/>
          </w14:textOutline>
          <w:spacing w:val="-6"/>
        </w:rPr>
        <w:t>第2条</w:t>
      </w:r>
      <w:r>
        <w:rPr>
          <w:rFonts w:ascii="FangSong" w:hAnsi="FangSong" w:eastAsia="FangSong" w:cs="FangSong"/>
          <w:sz w:val="28"/>
          <w:szCs w:val="28"/>
          <w:spacing w:val="1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合作关系建立</w:t>
      </w:r>
    </w:p>
    <w:p>
      <w:pPr>
        <w:ind w:left="450"/>
        <w:spacing w:before="205" w:line="220"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2.1</w:t>
      </w:r>
      <w:r>
        <w:rPr>
          <w:rFonts w:ascii="FangSong" w:hAnsi="FangSong" w:eastAsia="FangSong" w:cs="FangSong"/>
          <w:sz w:val="24"/>
          <w:szCs w:val="24"/>
          <w:spacing w:val="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合作范围</w:t>
      </w:r>
    </w:p>
    <w:p>
      <w:pPr>
        <w:ind w:left="25" w:right="13" w:firstLine="424"/>
        <w:spacing w:before="182" w:line="359" w:lineRule="auto"/>
        <w:rPr>
          <w:rFonts w:ascii="FangSong" w:hAnsi="FangSong" w:eastAsia="FangSong" w:cs="FangSong"/>
          <w:sz w:val="24"/>
          <w:szCs w:val="24"/>
        </w:rPr>
      </w:pPr>
      <w:r>
        <w:rPr>
          <w:rFonts w:ascii="FangSong" w:hAnsi="FangSong" w:eastAsia="FangSong" w:cs="FangSong"/>
          <w:sz w:val="24"/>
          <w:szCs w:val="24"/>
          <w:spacing w:val="-2"/>
        </w:rPr>
        <w:t>2.1.1</w:t>
      </w:r>
      <w:r>
        <w:rPr>
          <w:rFonts w:ascii="FangSong" w:hAnsi="FangSong" w:eastAsia="FangSong" w:cs="FangSong"/>
          <w:sz w:val="24"/>
          <w:szCs w:val="24"/>
          <w:spacing w:val="-2"/>
        </w:rPr>
        <w:t xml:space="preserve"> </w:t>
      </w:r>
      <w:r>
        <w:rPr>
          <w:rFonts w:ascii="FangSong" w:hAnsi="FangSong" w:eastAsia="FangSong" w:cs="FangSong"/>
          <w:sz w:val="24"/>
          <w:szCs w:val="24"/>
          <w:spacing w:val="-2"/>
        </w:rPr>
        <w:t>本项目合作范围为鄠邑区第一污水处理厂（</w:t>
      </w:r>
      <w:r>
        <w:rPr>
          <w:rFonts w:ascii="FangSong" w:hAnsi="FangSong" w:eastAsia="FangSong" w:cs="FangSong"/>
          <w:sz w:val="24"/>
          <w:szCs w:val="24"/>
          <w:spacing w:val="-3"/>
        </w:rPr>
        <w:t>以下简称“一污</w:t>
      </w:r>
      <w:r>
        <w:rPr>
          <w:rFonts w:ascii="FangSong" w:hAnsi="FangSong" w:eastAsia="FangSong" w:cs="FangSong"/>
          <w:sz w:val="24"/>
          <w:szCs w:val="24"/>
          <w:spacing w:val="-88"/>
        </w:rPr>
        <w:t xml:space="preserve"> </w:t>
      </w:r>
      <w:r>
        <w:rPr>
          <w:rFonts w:ascii="FangSong" w:hAnsi="FangSong" w:eastAsia="FangSong" w:cs="FangSong"/>
          <w:sz w:val="24"/>
          <w:szCs w:val="24"/>
          <w:spacing w:val="-3"/>
        </w:rPr>
        <w:t>”）的运</w:t>
      </w:r>
      <w:r>
        <w:rPr>
          <w:rFonts w:ascii="FangSong" w:hAnsi="FangSong" w:eastAsia="FangSong" w:cs="FangSong"/>
          <w:sz w:val="24"/>
          <w:szCs w:val="24"/>
        </w:rPr>
        <w:t xml:space="preserve"> </w:t>
      </w:r>
      <w:r>
        <w:rPr>
          <w:rFonts w:ascii="FangSong" w:hAnsi="FangSong" w:eastAsia="FangSong" w:cs="FangSong"/>
          <w:sz w:val="24"/>
          <w:szCs w:val="24"/>
          <w:spacing w:val="-3"/>
        </w:rPr>
        <w:t>营管理，为鄠邑区提供污水处理服务，处理对象为生活污水和少量工业废水，服</w:t>
      </w:r>
      <w:r>
        <w:rPr>
          <w:rFonts w:ascii="FangSong" w:hAnsi="FangSong" w:eastAsia="FangSong" w:cs="FangSong"/>
          <w:sz w:val="24"/>
          <w:szCs w:val="24"/>
        </w:rPr>
        <w:t xml:space="preserve"> </w:t>
      </w:r>
      <w:r>
        <w:rPr>
          <w:rFonts w:ascii="FangSong" w:hAnsi="FangSong" w:eastAsia="FangSong" w:cs="FangSong"/>
          <w:sz w:val="24"/>
          <w:szCs w:val="24"/>
          <w:spacing w:val="4"/>
        </w:rPr>
        <w:t>务范围为以鄠邑区铁路线为界以西的全部污水及甲方要求乙方接纳并处理</w:t>
      </w:r>
      <w:r>
        <w:rPr>
          <w:rFonts w:ascii="FangSong" w:hAnsi="FangSong" w:eastAsia="FangSong" w:cs="FangSong"/>
          <w:sz w:val="24"/>
          <w:szCs w:val="24"/>
          <w:spacing w:val="3"/>
        </w:rPr>
        <w:t>的鄠</w:t>
      </w:r>
      <w:r>
        <w:rPr>
          <w:rFonts w:ascii="FangSong" w:hAnsi="FangSong" w:eastAsia="FangSong" w:cs="FangSong"/>
          <w:sz w:val="24"/>
          <w:szCs w:val="24"/>
        </w:rPr>
        <w:t xml:space="preserve"> </w:t>
      </w:r>
      <w:r>
        <w:rPr>
          <w:rFonts w:ascii="FangSong" w:hAnsi="FangSong" w:eastAsia="FangSong" w:cs="FangSong"/>
          <w:sz w:val="24"/>
          <w:szCs w:val="24"/>
          <w:spacing w:val="-3"/>
        </w:rPr>
        <w:t>邑区其他生活污水。一污于</w:t>
      </w:r>
      <w:r>
        <w:rPr>
          <w:rFonts w:ascii="FangSong" w:hAnsi="FangSong" w:eastAsia="FangSong" w:cs="FangSong"/>
          <w:sz w:val="24"/>
          <w:szCs w:val="24"/>
          <w:spacing w:val="-49"/>
        </w:rPr>
        <w:t xml:space="preserve"> </w:t>
      </w:r>
      <w:r>
        <w:rPr>
          <w:rFonts w:ascii="FangSong" w:hAnsi="FangSong" w:eastAsia="FangSong" w:cs="FangSong"/>
          <w:sz w:val="24"/>
          <w:szCs w:val="24"/>
          <w:spacing w:val="-3"/>
        </w:rPr>
        <w:t>2007</w:t>
      </w:r>
      <w:r>
        <w:rPr>
          <w:rFonts w:ascii="FangSong" w:hAnsi="FangSong" w:eastAsia="FangSong" w:cs="FangSong"/>
          <w:sz w:val="24"/>
          <w:szCs w:val="24"/>
          <w:spacing w:val="-39"/>
        </w:rPr>
        <w:t xml:space="preserve"> </w:t>
      </w:r>
      <w:r>
        <w:rPr>
          <w:rFonts w:ascii="FangSong" w:hAnsi="FangSong" w:eastAsia="FangSong" w:cs="FangSong"/>
          <w:sz w:val="24"/>
          <w:szCs w:val="24"/>
          <w:spacing w:val="-3"/>
        </w:rPr>
        <w:t>年开始筹划建设，2010</w:t>
      </w:r>
      <w:r>
        <w:rPr>
          <w:rFonts w:ascii="FangSong" w:hAnsi="FangSong" w:eastAsia="FangSong" w:cs="FangSong"/>
          <w:sz w:val="24"/>
          <w:szCs w:val="24"/>
          <w:spacing w:val="-39"/>
        </w:rPr>
        <w:t xml:space="preserve"> </w:t>
      </w:r>
      <w:r>
        <w:rPr>
          <w:rFonts w:ascii="FangSong" w:hAnsi="FangSong" w:eastAsia="FangSong" w:cs="FangSong"/>
          <w:sz w:val="24"/>
          <w:szCs w:val="24"/>
          <w:spacing w:val="-4"/>
        </w:rPr>
        <w:t>年建成一期</w:t>
      </w:r>
      <w:r>
        <w:rPr>
          <w:rFonts w:ascii="FangSong" w:hAnsi="FangSong" w:eastAsia="FangSong" w:cs="FangSong"/>
          <w:sz w:val="24"/>
          <w:szCs w:val="24"/>
          <w:spacing w:val="-47"/>
        </w:rPr>
        <w:t xml:space="preserve"> </w:t>
      </w:r>
      <w:r>
        <w:rPr>
          <w:rFonts w:ascii="FangSong" w:hAnsi="FangSong" w:eastAsia="FangSong" w:cs="FangSong"/>
          <w:sz w:val="24"/>
          <w:szCs w:val="24"/>
          <w:spacing w:val="-4"/>
        </w:rPr>
        <w:t>3</w:t>
      </w:r>
      <w:r>
        <w:rPr>
          <w:rFonts w:ascii="FangSong" w:hAnsi="FangSong" w:eastAsia="FangSong" w:cs="FangSong"/>
          <w:sz w:val="24"/>
          <w:szCs w:val="24"/>
          <w:spacing w:val="-42"/>
        </w:rPr>
        <w:t xml:space="preserve"> </w:t>
      </w:r>
      <w:r>
        <w:rPr>
          <w:rFonts w:ascii="FangSong" w:hAnsi="FangSong" w:eastAsia="FangSong" w:cs="FangSong"/>
          <w:sz w:val="24"/>
          <w:szCs w:val="24"/>
          <w:spacing w:val="-4"/>
        </w:rPr>
        <w:t>万</w:t>
      </w:r>
      <w:r>
        <w:rPr>
          <w:rFonts w:ascii="FangSong" w:hAnsi="FangSong" w:eastAsia="FangSong" w:cs="FangSong"/>
          <w:sz w:val="24"/>
          <w:szCs w:val="24"/>
          <w:spacing w:val="-58"/>
        </w:rPr>
        <w:t xml:space="preserve"> </w:t>
      </w:r>
      <w:r>
        <w:rPr>
          <w:rFonts w:ascii="FangSong" w:hAnsi="FangSong" w:eastAsia="FangSong" w:cs="FangSong"/>
          <w:sz w:val="24"/>
          <w:szCs w:val="24"/>
          <w:spacing w:val="-4"/>
        </w:rPr>
        <w:t>m</w:t>
      </w:r>
      <w:r>
        <w:rPr>
          <w:rFonts w:ascii="FangSong" w:hAnsi="FangSong" w:eastAsia="FangSong" w:cs="FangSong"/>
          <w:sz w:val="12"/>
          <w:szCs w:val="12"/>
          <w:spacing w:val="-4"/>
          <w:position w:val="12"/>
        </w:rPr>
        <w:t>3</w:t>
      </w:r>
      <w:r>
        <w:rPr>
          <w:rFonts w:ascii="FangSong" w:hAnsi="FangSong" w:eastAsia="FangSong" w:cs="FangSong"/>
          <w:sz w:val="24"/>
          <w:szCs w:val="24"/>
          <w:spacing w:val="-4"/>
        </w:rPr>
        <w:t>/d，</w:t>
      </w:r>
      <w:r>
        <w:rPr>
          <w:rFonts w:ascii="FangSong" w:hAnsi="FangSong" w:eastAsia="FangSong" w:cs="FangSong"/>
          <w:sz w:val="24"/>
          <w:szCs w:val="24"/>
        </w:rPr>
        <w:t xml:space="preserve"> </w:t>
      </w:r>
      <w:r>
        <w:rPr>
          <w:rFonts w:ascii="FangSong" w:hAnsi="FangSong" w:eastAsia="FangSong" w:cs="FangSong"/>
          <w:sz w:val="24"/>
          <w:szCs w:val="24"/>
          <w:spacing w:val="-3"/>
        </w:rPr>
        <w:t>2022</w:t>
      </w:r>
      <w:r>
        <w:rPr>
          <w:rFonts w:ascii="FangSong" w:hAnsi="FangSong" w:eastAsia="FangSong" w:cs="FangSong"/>
          <w:sz w:val="24"/>
          <w:szCs w:val="24"/>
          <w:spacing w:val="-39"/>
        </w:rPr>
        <w:t xml:space="preserve"> </w:t>
      </w:r>
      <w:r>
        <w:rPr>
          <w:rFonts w:ascii="FangSong" w:hAnsi="FangSong" w:eastAsia="FangSong" w:cs="FangSong"/>
          <w:sz w:val="24"/>
          <w:szCs w:val="24"/>
          <w:spacing w:val="-3"/>
        </w:rPr>
        <w:t>年完成二期</w:t>
      </w:r>
      <w:r>
        <w:rPr>
          <w:rFonts w:ascii="FangSong" w:hAnsi="FangSong" w:eastAsia="FangSong" w:cs="FangSong"/>
          <w:sz w:val="24"/>
          <w:szCs w:val="24"/>
          <w:spacing w:val="-45"/>
        </w:rPr>
        <w:t xml:space="preserve"> </w:t>
      </w:r>
      <w:r>
        <w:rPr>
          <w:rFonts w:ascii="FangSong" w:hAnsi="FangSong" w:eastAsia="FangSong" w:cs="FangSong"/>
          <w:sz w:val="24"/>
          <w:szCs w:val="24"/>
          <w:spacing w:val="-3"/>
        </w:rPr>
        <w:t>3</w:t>
      </w:r>
      <w:r>
        <w:rPr>
          <w:rFonts w:ascii="FangSong" w:hAnsi="FangSong" w:eastAsia="FangSong" w:cs="FangSong"/>
          <w:sz w:val="24"/>
          <w:szCs w:val="24"/>
          <w:spacing w:val="-42"/>
        </w:rPr>
        <w:t xml:space="preserve"> </w:t>
      </w:r>
      <w:r>
        <w:rPr>
          <w:rFonts w:ascii="FangSong" w:hAnsi="FangSong" w:eastAsia="FangSong" w:cs="FangSong"/>
          <w:sz w:val="24"/>
          <w:szCs w:val="24"/>
          <w:spacing w:val="-3"/>
        </w:rPr>
        <w:t>万</w:t>
      </w:r>
      <w:r>
        <w:rPr>
          <w:rFonts w:ascii="FangSong" w:hAnsi="FangSong" w:eastAsia="FangSong" w:cs="FangSong"/>
          <w:sz w:val="24"/>
          <w:szCs w:val="24"/>
          <w:spacing w:val="-58"/>
        </w:rPr>
        <w:t xml:space="preserve"> </w:t>
      </w:r>
      <w:r>
        <w:rPr>
          <w:rFonts w:ascii="FangSong" w:hAnsi="FangSong" w:eastAsia="FangSong" w:cs="FangSong"/>
          <w:sz w:val="24"/>
          <w:szCs w:val="24"/>
          <w:spacing w:val="-3"/>
        </w:rPr>
        <w:t>m</w:t>
      </w:r>
      <w:r>
        <w:rPr>
          <w:rFonts w:ascii="FangSong" w:hAnsi="FangSong" w:eastAsia="FangSong" w:cs="FangSong"/>
          <w:sz w:val="12"/>
          <w:szCs w:val="12"/>
          <w:spacing w:val="-3"/>
          <w:position w:val="11"/>
        </w:rPr>
        <w:t>3</w:t>
      </w:r>
      <w:r>
        <w:rPr>
          <w:rFonts w:ascii="FangSong" w:hAnsi="FangSong" w:eastAsia="FangSong" w:cs="FangSong"/>
          <w:sz w:val="24"/>
          <w:szCs w:val="24"/>
          <w:spacing w:val="-3"/>
        </w:rPr>
        <w:t>/d</w:t>
      </w:r>
      <w:r>
        <w:rPr>
          <w:rFonts w:ascii="FangSong" w:hAnsi="FangSong" w:eastAsia="FangSong" w:cs="FangSong"/>
          <w:sz w:val="24"/>
          <w:szCs w:val="24"/>
          <w:spacing w:val="-42"/>
        </w:rPr>
        <w:t xml:space="preserve"> </w:t>
      </w:r>
      <w:r>
        <w:rPr>
          <w:rFonts w:ascii="FangSong" w:hAnsi="FangSong" w:eastAsia="FangSong" w:cs="FangSong"/>
          <w:sz w:val="24"/>
          <w:szCs w:val="24"/>
          <w:spacing w:val="-3"/>
        </w:rPr>
        <w:t>扩建工作，</w:t>
      </w:r>
      <w:r>
        <w:rPr>
          <w:rFonts w:ascii="FangSong" w:hAnsi="FangSong" w:eastAsia="FangSong" w:cs="FangSong"/>
          <w:sz w:val="24"/>
          <w:szCs w:val="24"/>
          <w:spacing w:val="-59"/>
        </w:rPr>
        <w:t xml:space="preserve"> </w:t>
      </w:r>
      <w:r>
        <w:rPr>
          <w:rFonts w:ascii="FangSong" w:hAnsi="FangSong" w:eastAsia="FangSong" w:cs="FangSong"/>
          <w:sz w:val="24"/>
          <w:szCs w:val="24"/>
          <w:spacing w:val="-3"/>
        </w:rPr>
        <w:t>目前出水水质执行《陕西</w:t>
      </w:r>
      <w:r>
        <w:rPr>
          <w:rFonts w:ascii="FangSong" w:hAnsi="FangSong" w:eastAsia="FangSong" w:cs="FangSong"/>
          <w:sz w:val="24"/>
          <w:szCs w:val="24"/>
          <w:spacing w:val="-4"/>
        </w:rPr>
        <w:t>省黄河流域污水</w:t>
      </w:r>
      <w:r>
        <w:rPr>
          <w:rFonts w:ascii="FangSong" w:hAnsi="FangSong" w:eastAsia="FangSong" w:cs="FangSong"/>
          <w:sz w:val="24"/>
          <w:szCs w:val="24"/>
        </w:rPr>
        <w:t xml:space="preserve"> </w:t>
      </w:r>
      <w:r>
        <w:rPr>
          <w:rFonts w:ascii="FangSong" w:hAnsi="FangSong" w:eastAsia="FangSong" w:cs="FangSong"/>
          <w:sz w:val="24"/>
          <w:szCs w:val="24"/>
          <w:spacing w:val="-2"/>
        </w:rPr>
        <w:t>综合排放标准》（DB/224-2018）A</w:t>
      </w:r>
      <w:r>
        <w:rPr>
          <w:rFonts w:ascii="FangSong" w:hAnsi="FangSong" w:eastAsia="FangSong" w:cs="FangSong"/>
          <w:sz w:val="24"/>
          <w:szCs w:val="24"/>
          <w:spacing w:val="-45"/>
        </w:rPr>
        <w:t xml:space="preserve"> </w:t>
      </w:r>
      <w:r>
        <w:rPr>
          <w:rFonts w:ascii="FangSong" w:hAnsi="FangSong" w:eastAsia="FangSong" w:cs="FangSong"/>
          <w:sz w:val="24"/>
          <w:szCs w:val="24"/>
          <w:spacing w:val="-2"/>
        </w:rPr>
        <w:t>标准</w:t>
      </w:r>
      <w:r>
        <w:rPr>
          <w:rFonts w:ascii="FangSong" w:hAnsi="FangSong" w:eastAsia="FangSong" w:cs="FangSong"/>
          <w:sz w:val="24"/>
          <w:szCs w:val="24"/>
          <w:spacing w:val="-3"/>
        </w:rPr>
        <w:t>（其中，总氮执行</w:t>
      </w:r>
      <w:r>
        <w:rPr>
          <w:rFonts w:ascii="FangSong" w:hAnsi="FangSong" w:eastAsia="FangSong" w:cs="FangSong"/>
          <w:sz w:val="24"/>
          <w:szCs w:val="24"/>
          <w:spacing w:val="-31"/>
        </w:rPr>
        <w:t xml:space="preserve"> </w:t>
      </w:r>
      <w:r>
        <w:rPr>
          <w:rFonts w:ascii="FangSong" w:hAnsi="FangSong" w:eastAsia="FangSong" w:cs="FangSong"/>
          <w:sz w:val="24"/>
          <w:szCs w:val="24"/>
          <w:spacing w:val="-3"/>
        </w:rPr>
        <w:t>12mg/L</w:t>
      </w:r>
      <w:r>
        <w:rPr>
          <w:rFonts w:ascii="FangSong" w:hAnsi="FangSong" w:eastAsia="FangSong" w:cs="FangSong"/>
          <w:sz w:val="24"/>
          <w:szCs w:val="24"/>
          <w:spacing w:val="9"/>
        </w:rPr>
        <w:t>），</w:t>
      </w:r>
      <w:r>
        <w:rPr>
          <w:rFonts w:ascii="FangSong" w:hAnsi="FangSong" w:eastAsia="FangSong" w:cs="FangSong"/>
          <w:sz w:val="24"/>
          <w:szCs w:val="24"/>
          <w:spacing w:val="-3"/>
        </w:rPr>
        <w:t>近</w:t>
      </w:r>
      <w:r>
        <w:rPr>
          <w:rFonts w:ascii="FangSong" w:hAnsi="FangSong" w:eastAsia="FangSong" w:cs="FangSong"/>
          <w:sz w:val="24"/>
          <w:szCs w:val="24"/>
          <w:spacing w:val="-31"/>
        </w:rPr>
        <w:t xml:space="preserve"> </w:t>
      </w:r>
      <w:r>
        <w:rPr>
          <w:rFonts w:ascii="FangSong" w:hAnsi="FangSong" w:eastAsia="FangSong" w:cs="FangSong"/>
          <w:sz w:val="24"/>
          <w:szCs w:val="24"/>
          <w:spacing w:val="-3"/>
        </w:rPr>
        <w:t>1</w:t>
      </w:r>
      <w:r>
        <w:rPr>
          <w:rFonts w:ascii="FangSong" w:hAnsi="FangSong" w:eastAsia="FangSong" w:cs="FangSong"/>
          <w:sz w:val="24"/>
          <w:szCs w:val="24"/>
          <w:spacing w:val="-40"/>
        </w:rPr>
        <w:t xml:space="preserve"> </w:t>
      </w:r>
      <w:r>
        <w:rPr>
          <w:rFonts w:ascii="FangSong" w:hAnsi="FangSong" w:eastAsia="FangSong" w:cs="FangSong"/>
          <w:sz w:val="24"/>
          <w:szCs w:val="24"/>
          <w:spacing w:val="-3"/>
        </w:rPr>
        <w:t>年日</w:t>
      </w:r>
      <w:r>
        <w:rPr>
          <w:rFonts w:ascii="FangSong" w:hAnsi="FangSong" w:eastAsia="FangSong" w:cs="FangSong"/>
          <w:sz w:val="24"/>
          <w:szCs w:val="24"/>
        </w:rPr>
        <w:t xml:space="preserve"> </w:t>
      </w:r>
      <w:r>
        <w:rPr>
          <w:rFonts w:ascii="FangSong" w:hAnsi="FangSong" w:eastAsia="FangSong" w:cs="FangSong"/>
          <w:sz w:val="24"/>
          <w:szCs w:val="24"/>
          <w:spacing w:val="-5"/>
        </w:rPr>
        <w:t>均进水处理量为</w:t>
      </w:r>
      <w:r>
        <w:rPr>
          <w:rFonts w:ascii="FangSong" w:hAnsi="FangSong" w:eastAsia="FangSong" w:cs="FangSong"/>
          <w:sz w:val="24"/>
          <w:szCs w:val="24"/>
          <w:spacing w:val="-47"/>
        </w:rPr>
        <w:t xml:space="preserve"> </w:t>
      </w:r>
      <w:r>
        <w:rPr>
          <w:rFonts w:ascii="FangSong" w:hAnsi="FangSong" w:eastAsia="FangSong" w:cs="FangSong"/>
          <w:sz w:val="24"/>
          <w:szCs w:val="24"/>
          <w:spacing w:val="-5"/>
        </w:rPr>
        <w:t>3.45</w:t>
      </w:r>
      <w:r>
        <w:rPr>
          <w:rFonts w:ascii="FangSong" w:hAnsi="FangSong" w:eastAsia="FangSong" w:cs="FangSong"/>
          <w:sz w:val="24"/>
          <w:szCs w:val="24"/>
          <w:spacing w:val="-42"/>
        </w:rPr>
        <w:t xml:space="preserve"> </w:t>
      </w:r>
      <w:r>
        <w:rPr>
          <w:rFonts w:ascii="FangSong" w:hAnsi="FangSong" w:eastAsia="FangSong" w:cs="FangSong"/>
          <w:sz w:val="24"/>
          <w:szCs w:val="24"/>
          <w:spacing w:val="-5"/>
        </w:rPr>
        <w:t>万</w:t>
      </w:r>
      <w:r>
        <w:rPr>
          <w:rFonts w:ascii="FangSong" w:hAnsi="FangSong" w:eastAsia="FangSong" w:cs="FangSong"/>
          <w:sz w:val="24"/>
          <w:szCs w:val="24"/>
          <w:spacing w:val="-59"/>
        </w:rPr>
        <w:t xml:space="preserve"> </w:t>
      </w:r>
      <w:r>
        <w:rPr>
          <w:rFonts w:ascii="FangSong" w:hAnsi="FangSong" w:eastAsia="FangSong" w:cs="FangSong"/>
          <w:sz w:val="24"/>
          <w:szCs w:val="24"/>
          <w:spacing w:val="-5"/>
        </w:rPr>
        <w:t>m</w:t>
      </w:r>
      <w:r>
        <w:rPr>
          <w:rFonts w:ascii="FangSong" w:hAnsi="FangSong" w:eastAsia="FangSong" w:cs="FangSong"/>
          <w:sz w:val="12"/>
          <w:szCs w:val="12"/>
          <w:spacing w:val="-5"/>
          <w:position w:val="11"/>
        </w:rPr>
        <w:t>3</w:t>
      </w:r>
      <w:r>
        <w:rPr>
          <w:rFonts w:ascii="FangSong" w:hAnsi="FangSong" w:eastAsia="FangSong" w:cs="FangSong"/>
          <w:sz w:val="12"/>
          <w:szCs w:val="12"/>
          <w:spacing w:val="-27"/>
          <w:position w:val="11"/>
        </w:rPr>
        <w:t xml:space="preserve"> </w:t>
      </w:r>
      <w:r>
        <w:rPr>
          <w:rFonts w:ascii="FangSong" w:hAnsi="FangSong" w:eastAsia="FangSong" w:cs="FangSong"/>
          <w:sz w:val="24"/>
          <w:szCs w:val="24"/>
          <w:spacing w:val="-5"/>
        </w:rPr>
        <w:t>，日均出水量为</w:t>
      </w:r>
      <w:r>
        <w:rPr>
          <w:rFonts w:ascii="FangSong" w:hAnsi="FangSong" w:eastAsia="FangSong" w:cs="FangSong"/>
          <w:sz w:val="24"/>
          <w:szCs w:val="24"/>
          <w:spacing w:val="-46"/>
        </w:rPr>
        <w:t xml:space="preserve"> </w:t>
      </w:r>
      <w:r>
        <w:rPr>
          <w:rFonts w:ascii="FangSong" w:hAnsi="FangSong" w:eastAsia="FangSong" w:cs="FangSong"/>
          <w:sz w:val="24"/>
          <w:szCs w:val="24"/>
          <w:spacing w:val="-5"/>
        </w:rPr>
        <w:t>3.02</w:t>
      </w:r>
      <w:r>
        <w:rPr>
          <w:rFonts w:ascii="FangSong" w:hAnsi="FangSong" w:eastAsia="FangSong" w:cs="FangSong"/>
          <w:sz w:val="24"/>
          <w:szCs w:val="24"/>
          <w:spacing w:val="-43"/>
        </w:rPr>
        <w:t xml:space="preserve"> </w:t>
      </w:r>
      <w:r>
        <w:rPr>
          <w:rFonts w:ascii="FangSong" w:hAnsi="FangSong" w:eastAsia="FangSong" w:cs="FangSong"/>
          <w:sz w:val="24"/>
          <w:szCs w:val="24"/>
          <w:spacing w:val="-5"/>
        </w:rPr>
        <w:t>万</w:t>
      </w:r>
      <w:r>
        <w:rPr>
          <w:rFonts w:ascii="FangSong" w:hAnsi="FangSong" w:eastAsia="FangSong" w:cs="FangSong"/>
          <w:sz w:val="24"/>
          <w:szCs w:val="24"/>
          <w:spacing w:val="-58"/>
        </w:rPr>
        <w:t xml:space="preserve"> </w:t>
      </w:r>
      <w:r>
        <w:rPr>
          <w:rFonts w:ascii="FangSong" w:hAnsi="FangSong" w:eastAsia="FangSong" w:cs="FangSong"/>
          <w:sz w:val="24"/>
          <w:szCs w:val="24"/>
          <w:spacing w:val="-5"/>
        </w:rPr>
        <w:t>m</w:t>
      </w:r>
      <w:r>
        <w:rPr>
          <w:rFonts w:ascii="FangSong" w:hAnsi="FangSong" w:eastAsia="FangSong" w:cs="FangSong"/>
          <w:sz w:val="12"/>
          <w:szCs w:val="12"/>
          <w:spacing w:val="-5"/>
          <w:position w:val="11"/>
        </w:rPr>
        <w:t>3</w:t>
      </w:r>
      <w:r>
        <w:rPr>
          <w:rFonts w:ascii="FangSong" w:hAnsi="FangSong" w:eastAsia="FangSong" w:cs="FangSong"/>
          <w:sz w:val="24"/>
          <w:szCs w:val="24"/>
          <w:spacing w:val="-5"/>
        </w:rPr>
        <w:t>。根据《西</w:t>
      </w:r>
      <w:r>
        <w:rPr>
          <w:rFonts w:ascii="FangSong" w:hAnsi="FangSong" w:eastAsia="FangSong" w:cs="FangSong"/>
          <w:sz w:val="24"/>
          <w:szCs w:val="24"/>
          <w:spacing w:val="-6"/>
        </w:rPr>
        <w:t>安市鄠邑区水务</w:t>
      </w:r>
      <w:r>
        <w:rPr>
          <w:rFonts w:ascii="FangSong" w:hAnsi="FangSong" w:eastAsia="FangSong" w:cs="FangSong"/>
          <w:sz w:val="24"/>
          <w:szCs w:val="24"/>
        </w:rPr>
        <w:t xml:space="preserve"> </w:t>
      </w:r>
      <w:r>
        <w:rPr>
          <w:rFonts w:ascii="FangSong" w:hAnsi="FangSong" w:eastAsia="FangSong" w:cs="FangSong"/>
          <w:sz w:val="24"/>
          <w:szCs w:val="24"/>
          <w:spacing w:val="3"/>
        </w:rPr>
        <w:t>局拟实施鄠邑区第一污水处理厂存量资产经营权</w:t>
      </w:r>
      <w:r>
        <w:rPr>
          <w:rFonts w:ascii="FangSong" w:hAnsi="FangSong" w:eastAsia="FangSong" w:cs="FangSong"/>
          <w:sz w:val="24"/>
          <w:szCs w:val="24"/>
          <w:spacing w:val="-46"/>
        </w:rPr>
        <w:t xml:space="preserve"> </w:t>
      </w:r>
      <w:r>
        <w:rPr>
          <w:rFonts w:ascii="FangSong" w:hAnsi="FangSong" w:eastAsia="FangSong" w:cs="FangSong"/>
          <w:sz w:val="24"/>
          <w:szCs w:val="24"/>
        </w:rPr>
        <w:t>TOT</w:t>
      </w:r>
      <w:r>
        <w:rPr>
          <w:rFonts w:ascii="FangSong" w:hAnsi="FangSong" w:eastAsia="FangSong" w:cs="FangSong"/>
          <w:sz w:val="24"/>
          <w:szCs w:val="24"/>
          <w:spacing w:val="-36"/>
        </w:rPr>
        <w:t xml:space="preserve"> </w:t>
      </w:r>
      <w:r>
        <w:rPr>
          <w:rFonts w:ascii="FangSong" w:hAnsi="FangSong" w:eastAsia="FangSong" w:cs="FangSong"/>
          <w:sz w:val="24"/>
          <w:szCs w:val="24"/>
          <w:spacing w:val="3"/>
        </w:rPr>
        <w:t>转让项目涉及西安市鄠邑</w:t>
      </w:r>
      <w:r>
        <w:rPr>
          <w:rFonts w:ascii="FangSong" w:hAnsi="FangSong" w:eastAsia="FangSong" w:cs="FangSong"/>
          <w:sz w:val="24"/>
          <w:szCs w:val="24"/>
        </w:rPr>
        <w:t xml:space="preserve"> </w:t>
      </w:r>
      <w:r>
        <w:rPr>
          <w:rFonts w:ascii="FangSong" w:hAnsi="FangSong" w:eastAsia="FangSong" w:cs="FangSong"/>
          <w:sz w:val="24"/>
          <w:szCs w:val="24"/>
          <w:spacing w:val="-1"/>
        </w:rPr>
        <w:t>区第一污水处理厂</w:t>
      </w:r>
      <w:r>
        <w:rPr>
          <w:rFonts w:ascii="FangSong" w:hAnsi="FangSong" w:eastAsia="FangSong" w:cs="FangSong"/>
          <w:sz w:val="24"/>
          <w:szCs w:val="24"/>
          <w:spacing w:val="-34"/>
        </w:rPr>
        <w:t xml:space="preserve"> </w:t>
      </w:r>
      <w:r>
        <w:rPr>
          <w:rFonts w:ascii="FangSong" w:hAnsi="FangSong" w:eastAsia="FangSong" w:cs="FangSong"/>
          <w:sz w:val="24"/>
          <w:szCs w:val="24"/>
          <w:spacing w:val="-1"/>
        </w:rPr>
        <w:t>30</w:t>
      </w:r>
      <w:r>
        <w:rPr>
          <w:rFonts w:ascii="FangSong" w:hAnsi="FangSong" w:eastAsia="FangSong" w:cs="FangSong"/>
          <w:sz w:val="24"/>
          <w:szCs w:val="24"/>
          <w:spacing w:val="-37"/>
        </w:rPr>
        <w:t xml:space="preserve"> </w:t>
      </w:r>
      <w:r>
        <w:rPr>
          <w:rFonts w:ascii="FangSong" w:hAnsi="FangSong" w:eastAsia="FangSong" w:cs="FangSong"/>
          <w:sz w:val="24"/>
          <w:szCs w:val="24"/>
          <w:spacing w:val="-1"/>
        </w:rPr>
        <w:t>年经营权价值资产评估报告》，一污存量资产经营权评估</w:t>
      </w:r>
      <w:r>
        <w:rPr>
          <w:rFonts w:ascii="FangSong" w:hAnsi="FangSong" w:eastAsia="FangSong" w:cs="FangSong"/>
          <w:sz w:val="24"/>
          <w:szCs w:val="24"/>
        </w:rPr>
        <w:t xml:space="preserve"> </w:t>
      </w:r>
      <w:r>
        <w:rPr>
          <w:rFonts w:ascii="FangSong" w:hAnsi="FangSong" w:eastAsia="FangSong" w:cs="FangSong"/>
          <w:sz w:val="24"/>
          <w:szCs w:val="24"/>
          <w:spacing w:val="-1"/>
        </w:rPr>
        <w:t>值为</w:t>
      </w:r>
      <w:r>
        <w:rPr>
          <w:rFonts w:ascii="FangSong" w:hAnsi="FangSong" w:eastAsia="FangSong" w:cs="FangSong"/>
          <w:sz w:val="24"/>
          <w:szCs w:val="24"/>
          <w:spacing w:val="-48"/>
        </w:rPr>
        <w:t xml:space="preserve"> </w:t>
      </w:r>
      <w:r>
        <w:rPr>
          <w:rFonts w:ascii="FangSong" w:hAnsi="FangSong" w:eastAsia="FangSong" w:cs="FangSong"/>
          <w:sz w:val="24"/>
          <w:szCs w:val="24"/>
          <w:spacing w:val="-1"/>
        </w:rPr>
        <w:t>25800.24</w:t>
      </w:r>
      <w:r>
        <w:rPr>
          <w:rFonts w:ascii="FangSong" w:hAnsi="FangSong" w:eastAsia="FangSong" w:cs="FangSong"/>
          <w:sz w:val="24"/>
          <w:szCs w:val="24"/>
          <w:spacing w:val="-40"/>
        </w:rPr>
        <w:t xml:space="preserve"> </w:t>
      </w:r>
      <w:r>
        <w:rPr>
          <w:rFonts w:ascii="FangSong" w:hAnsi="FangSong" w:eastAsia="FangSong" w:cs="FangSong"/>
          <w:sz w:val="24"/>
          <w:szCs w:val="24"/>
          <w:spacing w:val="-1"/>
        </w:rPr>
        <w:t>万元（含特许经营咨询服务费和资产评估服务费</w:t>
      </w:r>
      <w:r>
        <w:rPr>
          <w:rFonts w:ascii="FangSong" w:hAnsi="FangSong" w:eastAsia="FangSong" w:cs="FangSong"/>
          <w:sz w:val="24"/>
          <w:szCs w:val="24"/>
          <w:spacing w:val="-2"/>
        </w:rPr>
        <w:t>，下同</w:t>
      </w:r>
      <w:r>
        <w:rPr>
          <w:rFonts w:ascii="FangSong" w:hAnsi="FangSong" w:eastAsia="FangSong" w:cs="FangSong"/>
          <w:sz w:val="24"/>
          <w:szCs w:val="24"/>
          <w:spacing w:val="10"/>
        </w:rPr>
        <w:t>），</w:t>
      </w:r>
      <w:r>
        <w:rPr>
          <w:rFonts w:ascii="FangSong" w:hAnsi="FangSong" w:eastAsia="FangSong" w:cs="FangSong"/>
          <w:sz w:val="24"/>
          <w:szCs w:val="24"/>
          <w:spacing w:val="-2"/>
        </w:rPr>
        <w:t>则本</w:t>
      </w:r>
    </w:p>
    <w:p>
      <w:pPr>
        <w:ind w:left="30"/>
        <w:spacing w:before="1" w:line="218" w:lineRule="auto"/>
        <w:rPr>
          <w:rFonts w:ascii="FangSong" w:hAnsi="FangSong" w:eastAsia="FangSong" w:cs="FangSong"/>
          <w:sz w:val="24"/>
          <w:szCs w:val="24"/>
        </w:rPr>
      </w:pPr>
      <w:r>
        <w:rPr>
          <w:rFonts w:ascii="FangSong" w:hAnsi="FangSong" w:eastAsia="FangSong" w:cs="FangSong"/>
          <w:sz w:val="24"/>
          <w:szCs w:val="24"/>
          <w:spacing w:val="-2"/>
        </w:rPr>
        <w:t>项目的资产经营权转让价款为</w:t>
      </w:r>
      <w:r>
        <w:rPr>
          <w:rFonts w:ascii="FangSong" w:hAnsi="FangSong" w:eastAsia="FangSong" w:cs="FangSong"/>
          <w:sz w:val="24"/>
          <w:szCs w:val="24"/>
          <w:spacing w:val="-48"/>
        </w:rPr>
        <w:t xml:space="preserve"> </w:t>
      </w:r>
      <w:r>
        <w:rPr>
          <w:rFonts w:ascii="FangSong" w:hAnsi="FangSong" w:eastAsia="FangSong" w:cs="FangSong"/>
          <w:sz w:val="24"/>
          <w:szCs w:val="24"/>
          <w:spacing w:val="-2"/>
        </w:rPr>
        <w:t>25800.24</w:t>
      </w:r>
      <w:r>
        <w:rPr>
          <w:rFonts w:ascii="FangSong" w:hAnsi="FangSong" w:eastAsia="FangSong" w:cs="FangSong"/>
          <w:sz w:val="24"/>
          <w:szCs w:val="24"/>
          <w:spacing w:val="-42"/>
        </w:rPr>
        <w:t xml:space="preserve"> </w:t>
      </w:r>
      <w:r>
        <w:rPr>
          <w:rFonts w:ascii="FangSong" w:hAnsi="FangSong" w:eastAsia="FangSong" w:cs="FangSong"/>
          <w:sz w:val="24"/>
          <w:szCs w:val="24"/>
          <w:spacing w:val="-2"/>
        </w:rPr>
        <w:t>万元。</w:t>
      </w:r>
    </w:p>
    <w:p>
      <w:pPr>
        <w:ind w:right="13"/>
        <w:spacing w:before="182" w:line="220" w:lineRule="auto"/>
        <w:jc w:val="right"/>
        <w:rPr>
          <w:rFonts w:ascii="FangSong" w:hAnsi="FangSong" w:eastAsia="FangSong" w:cs="FangSong"/>
          <w:sz w:val="24"/>
          <w:szCs w:val="24"/>
        </w:rPr>
      </w:pPr>
      <w:r>
        <w:rPr>
          <w:rFonts w:ascii="FangSong" w:hAnsi="FangSong" w:eastAsia="FangSong" w:cs="FangSong"/>
          <w:sz w:val="24"/>
          <w:szCs w:val="24"/>
          <w:spacing w:val="-2"/>
        </w:rPr>
        <w:t>2.1.2</w:t>
      </w:r>
      <w:r>
        <w:rPr>
          <w:rFonts w:ascii="FangSong" w:hAnsi="FangSong" w:eastAsia="FangSong" w:cs="FangSong"/>
          <w:sz w:val="24"/>
          <w:szCs w:val="24"/>
          <w:spacing w:val="33"/>
        </w:rPr>
        <w:t xml:space="preserve"> </w:t>
      </w:r>
      <w:r>
        <w:rPr>
          <w:rFonts w:ascii="FangSong" w:hAnsi="FangSong" w:eastAsia="FangSong" w:cs="FangSong"/>
          <w:sz w:val="24"/>
          <w:szCs w:val="24"/>
          <w:spacing w:val="-2"/>
        </w:rPr>
        <w:t>乙方作为本项目中选社会资本，按照</w:t>
      </w:r>
      <w:r>
        <w:rPr>
          <w:rFonts w:ascii="FangSong" w:hAnsi="FangSong" w:eastAsia="FangSong" w:cs="FangSong"/>
          <w:sz w:val="24"/>
          <w:szCs w:val="24"/>
          <w:spacing w:val="-3"/>
        </w:rPr>
        <w:t>竞争性磋商文件要求出资组建项</w:t>
      </w:r>
    </w:p>
    <w:p>
      <w:pPr>
        <w:spacing w:line="220" w:lineRule="auto"/>
        <w:sectPr>
          <w:headerReference w:type="default" r:id="rId7"/>
          <w:footerReference w:type="default" r:id="rId8"/>
          <w:pgSz w:w="11906" w:h="16839"/>
          <w:pgMar w:top="1132" w:right="1785" w:bottom="1191" w:left="1785" w:header="882" w:footer="992" w:gutter="0"/>
        </w:sectPr>
        <w:rPr>
          <w:rFonts w:ascii="FangSong" w:hAnsi="FangSong" w:eastAsia="FangSong" w:cs="FangSong"/>
          <w:sz w:val="24"/>
          <w:szCs w:val="24"/>
        </w:rPr>
      </w:pPr>
    </w:p>
    <w:p>
      <w:pPr>
        <w:pStyle w:val="BodyText"/>
        <w:spacing w:line="262" w:lineRule="auto"/>
        <w:rPr/>
      </w:pPr>
      <w:r/>
    </w:p>
    <w:p>
      <w:pPr>
        <w:ind w:left="72"/>
        <w:spacing w:before="78" w:line="468" w:lineRule="exact"/>
        <w:rPr>
          <w:rFonts w:ascii="FangSong" w:hAnsi="FangSong" w:eastAsia="FangSong" w:cs="FangSong"/>
          <w:sz w:val="24"/>
          <w:szCs w:val="24"/>
        </w:rPr>
      </w:pPr>
      <w:r>
        <w:rPr>
          <w:rFonts w:ascii="FangSong" w:hAnsi="FangSong" w:eastAsia="FangSong" w:cs="FangSong"/>
          <w:sz w:val="24"/>
          <w:szCs w:val="24"/>
          <w:spacing w:val="-4"/>
          <w:position w:val="17"/>
        </w:rPr>
        <w:t>目公司，由项目公司按照《特许经营协议》等合同</w:t>
      </w:r>
      <w:r>
        <w:rPr>
          <w:rFonts w:ascii="FangSong" w:hAnsi="FangSong" w:eastAsia="FangSong" w:cs="FangSong"/>
          <w:sz w:val="24"/>
          <w:szCs w:val="24"/>
          <w:spacing w:val="-5"/>
          <w:position w:val="17"/>
        </w:rPr>
        <w:t>文件约定负责本项目合作范围</w:t>
      </w:r>
    </w:p>
    <w:p>
      <w:pPr>
        <w:ind w:left="59"/>
        <w:spacing w:line="220" w:lineRule="auto"/>
        <w:rPr>
          <w:rFonts w:ascii="FangSong" w:hAnsi="FangSong" w:eastAsia="FangSong" w:cs="FangSong"/>
          <w:sz w:val="24"/>
          <w:szCs w:val="24"/>
        </w:rPr>
      </w:pPr>
      <w:r>
        <w:rPr>
          <w:rFonts w:ascii="FangSong" w:hAnsi="FangSong" w:eastAsia="FangSong" w:cs="FangSong"/>
          <w:sz w:val="24"/>
          <w:szCs w:val="24"/>
          <w:spacing w:val="-2"/>
        </w:rPr>
        <w:t>内的项目设施的投融资、运营、维护、移交</w:t>
      </w:r>
      <w:r>
        <w:rPr>
          <w:rFonts w:ascii="FangSong" w:hAnsi="FangSong" w:eastAsia="FangSong" w:cs="FangSong"/>
          <w:sz w:val="24"/>
          <w:szCs w:val="24"/>
          <w:spacing w:val="-3"/>
        </w:rPr>
        <w:t>工作。</w:t>
      </w:r>
    </w:p>
    <w:p>
      <w:pPr>
        <w:ind w:left="450"/>
        <w:spacing w:before="179" w:line="223"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
        </w:rPr>
        <w:t>2.2</w:t>
      </w:r>
      <w:r>
        <w:rPr>
          <w:rFonts w:ascii="FangSong" w:hAnsi="FangSong" w:eastAsia="FangSong" w:cs="FangSong"/>
          <w:sz w:val="24"/>
          <w:szCs w:val="24"/>
          <w:spacing w:val="8"/>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项目投融资规模</w:t>
      </w:r>
    </w:p>
    <w:p>
      <w:pPr>
        <w:ind w:left="455"/>
        <w:spacing w:before="178" w:line="465" w:lineRule="exact"/>
        <w:rPr>
          <w:rFonts w:ascii="FangSong" w:hAnsi="FangSong" w:eastAsia="FangSong" w:cs="FangSong"/>
          <w:sz w:val="24"/>
          <w:szCs w:val="24"/>
        </w:rPr>
      </w:pPr>
      <w:r>
        <w:rPr>
          <w:rFonts w:ascii="FangSong" w:hAnsi="FangSong" w:eastAsia="FangSong" w:cs="FangSong"/>
          <w:sz w:val="24"/>
          <w:szCs w:val="24"/>
          <w:spacing w:val="1"/>
          <w:position w:val="17"/>
        </w:rPr>
        <w:t>本项目的投资总额为本项目存量资产经营权转让价款</w:t>
      </w:r>
      <w:r>
        <w:rPr>
          <w:rFonts w:ascii="FangSong" w:hAnsi="FangSong" w:eastAsia="FangSong" w:cs="FangSong"/>
          <w:sz w:val="24"/>
          <w:szCs w:val="24"/>
          <w:spacing w:val="-44"/>
          <w:position w:val="17"/>
        </w:rPr>
        <w:t xml:space="preserve"> </w:t>
      </w:r>
      <w:r>
        <w:rPr>
          <w:rFonts w:ascii="FangSong" w:hAnsi="FangSong" w:eastAsia="FangSong" w:cs="FangSong"/>
          <w:sz w:val="24"/>
          <w:szCs w:val="24"/>
          <w:spacing w:val="1"/>
          <w:position w:val="17"/>
        </w:rPr>
        <w:t>2580</w:t>
      </w:r>
      <w:r>
        <w:rPr>
          <w:rFonts w:ascii="FangSong" w:hAnsi="FangSong" w:eastAsia="FangSong" w:cs="FangSong"/>
          <w:sz w:val="24"/>
          <w:szCs w:val="24"/>
          <w:position w:val="17"/>
        </w:rPr>
        <w:t>0.24</w:t>
      </w:r>
      <w:r>
        <w:rPr>
          <w:rFonts w:ascii="FangSong" w:hAnsi="FangSong" w:eastAsia="FangSong" w:cs="FangSong"/>
          <w:sz w:val="24"/>
          <w:szCs w:val="24"/>
          <w:spacing w:val="-40"/>
          <w:position w:val="17"/>
        </w:rPr>
        <w:t xml:space="preserve"> </w:t>
      </w:r>
      <w:r>
        <w:rPr>
          <w:rFonts w:ascii="FangSong" w:hAnsi="FangSong" w:eastAsia="FangSong" w:cs="FangSong"/>
          <w:sz w:val="24"/>
          <w:szCs w:val="24"/>
          <w:position w:val="17"/>
        </w:rPr>
        <w:t>万元。其中</w:t>
      </w:r>
    </w:p>
    <w:p>
      <w:pPr>
        <w:ind w:left="30"/>
        <w:spacing w:line="218" w:lineRule="auto"/>
        <w:rPr>
          <w:rFonts w:ascii="FangSong" w:hAnsi="FangSong" w:eastAsia="FangSong" w:cs="FangSong"/>
          <w:sz w:val="24"/>
          <w:szCs w:val="24"/>
        </w:rPr>
      </w:pPr>
      <w:r>
        <w:rPr>
          <w:rFonts w:ascii="FangSong" w:hAnsi="FangSong" w:eastAsia="FangSong" w:cs="FangSong"/>
          <w:sz w:val="24"/>
          <w:szCs w:val="24"/>
          <w:spacing w:val="-2"/>
        </w:rPr>
        <w:t>项目资本金为资产经营权转让费价款的</w:t>
      </w:r>
      <w:r>
        <w:rPr>
          <w:rFonts w:ascii="FangSong" w:hAnsi="FangSong" w:eastAsia="FangSong" w:cs="FangSong"/>
          <w:sz w:val="24"/>
          <w:szCs w:val="24"/>
          <w:spacing w:val="-47"/>
        </w:rPr>
        <w:t xml:space="preserve"> </w:t>
      </w:r>
      <w:r>
        <w:rPr>
          <w:rFonts w:ascii="FangSong" w:hAnsi="FangSong" w:eastAsia="FangSong" w:cs="FangSong"/>
          <w:sz w:val="24"/>
          <w:szCs w:val="24"/>
          <w:spacing w:val="-2"/>
        </w:rPr>
        <w:t>30</w:t>
      </w:r>
      <w:r>
        <w:rPr>
          <w:rFonts w:ascii="FangSong" w:hAnsi="FangSong" w:eastAsia="FangSong" w:cs="FangSong"/>
          <w:sz w:val="24"/>
          <w:szCs w:val="24"/>
          <w:spacing w:val="-19"/>
        </w:rPr>
        <w:t>％</w:t>
      </w:r>
      <w:r>
        <w:rPr>
          <w:rFonts w:ascii="FangSong" w:hAnsi="FangSong" w:eastAsia="FangSong" w:cs="FangSong"/>
          <w:sz w:val="24"/>
          <w:szCs w:val="24"/>
          <w:spacing w:val="-57"/>
        </w:rPr>
        <w:t xml:space="preserve"> </w:t>
      </w:r>
      <w:r>
        <w:rPr>
          <w:rFonts w:ascii="FangSong" w:hAnsi="FangSong" w:eastAsia="FangSong" w:cs="FangSong"/>
          <w:sz w:val="24"/>
          <w:szCs w:val="24"/>
          <w:spacing w:val="-19"/>
        </w:rPr>
        <w:t>，</w:t>
      </w:r>
      <w:r>
        <w:rPr>
          <w:rFonts w:ascii="FangSong" w:hAnsi="FangSong" w:eastAsia="FangSong" w:cs="FangSong"/>
          <w:sz w:val="24"/>
          <w:szCs w:val="24"/>
          <w:spacing w:val="-2"/>
        </w:rPr>
        <w:t>其他为债务性资金。</w:t>
      </w:r>
    </w:p>
    <w:p>
      <w:pPr>
        <w:ind w:left="450"/>
        <w:spacing w:before="184" w:line="222"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
        </w:rPr>
        <w:t>2.3</w:t>
      </w:r>
      <w:r>
        <w:rPr>
          <w:rFonts w:ascii="FangSong" w:hAnsi="FangSong" w:eastAsia="FangSong" w:cs="FangSong"/>
          <w:sz w:val="24"/>
          <w:szCs w:val="24"/>
          <w:spacing w:val="8"/>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特许经营权授予</w:t>
      </w:r>
    </w:p>
    <w:p>
      <w:pPr>
        <w:ind w:left="31" w:firstLine="454"/>
        <w:spacing w:before="179" w:line="359" w:lineRule="auto"/>
        <w:jc w:val="both"/>
        <w:rPr>
          <w:rFonts w:ascii="FangSong" w:hAnsi="FangSong" w:eastAsia="FangSong" w:cs="FangSong"/>
          <w:sz w:val="24"/>
          <w:szCs w:val="24"/>
        </w:rPr>
      </w:pPr>
      <w:r>
        <w:rPr>
          <w:rFonts w:ascii="FangSong" w:hAnsi="FangSong" w:eastAsia="FangSong" w:cs="FangSong"/>
          <w:sz w:val="24"/>
          <w:szCs w:val="24"/>
          <w:spacing w:val="-3"/>
        </w:rPr>
        <w:t>甲方已获得本级人民政府的授权，通过与项目公司签订《特许经营协议》的</w:t>
      </w:r>
      <w:r>
        <w:rPr>
          <w:rFonts w:ascii="FangSong" w:hAnsi="FangSong" w:eastAsia="FangSong" w:cs="FangSong"/>
          <w:sz w:val="24"/>
          <w:szCs w:val="24"/>
          <w:spacing w:val="11"/>
        </w:rPr>
        <w:t xml:space="preserve"> </w:t>
      </w:r>
      <w:r>
        <w:rPr>
          <w:rFonts w:ascii="FangSong" w:hAnsi="FangSong" w:eastAsia="FangSong" w:cs="FangSong"/>
          <w:sz w:val="24"/>
          <w:szCs w:val="24"/>
          <w:spacing w:val="-8"/>
        </w:rPr>
        <w:t>方式，将本项目的特许经营权授予项目公司，即由项目公司负责本项目的投融资、</w:t>
      </w:r>
      <w:r>
        <w:rPr>
          <w:rFonts w:ascii="FangSong" w:hAnsi="FangSong" w:eastAsia="FangSong" w:cs="FangSong"/>
          <w:sz w:val="24"/>
          <w:szCs w:val="24"/>
          <w:spacing w:val="12"/>
        </w:rPr>
        <w:t xml:space="preserve"> </w:t>
      </w:r>
      <w:r>
        <w:rPr>
          <w:rFonts w:ascii="FangSong" w:hAnsi="FangSong" w:eastAsia="FangSong" w:cs="FangSong"/>
          <w:sz w:val="24"/>
          <w:szCs w:val="24"/>
          <w:spacing w:val="-3"/>
        </w:rPr>
        <w:t>运营维护、移交，项目公司通过向政府方收取污水处理服务费</w:t>
      </w:r>
      <w:r>
        <w:rPr>
          <w:rFonts w:ascii="FangSong" w:hAnsi="FangSong" w:eastAsia="FangSong" w:cs="FangSong"/>
          <w:sz w:val="24"/>
          <w:szCs w:val="24"/>
          <w:spacing w:val="-4"/>
        </w:rPr>
        <w:t>的方式收回成本并</w:t>
      </w:r>
    </w:p>
    <w:p>
      <w:pPr>
        <w:ind w:left="33"/>
        <w:spacing w:line="219" w:lineRule="auto"/>
        <w:rPr>
          <w:rFonts w:ascii="FangSong" w:hAnsi="FangSong" w:eastAsia="FangSong" w:cs="FangSong"/>
          <w:sz w:val="24"/>
          <w:szCs w:val="24"/>
        </w:rPr>
      </w:pPr>
      <w:r>
        <w:rPr>
          <w:rFonts w:ascii="FangSong" w:hAnsi="FangSong" w:eastAsia="FangSong" w:cs="FangSong"/>
          <w:sz w:val="24"/>
          <w:szCs w:val="24"/>
          <w:spacing w:val="-1"/>
        </w:rPr>
        <w:t>获得合理收益，在特许经营期届满后将项目设施等无偿移交甲方指定机构。</w:t>
      </w:r>
    </w:p>
    <w:p>
      <w:pPr>
        <w:ind w:left="450"/>
        <w:spacing w:before="181" w:line="222"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
        </w:rPr>
        <w:t>2.4</w:t>
      </w:r>
      <w:r>
        <w:rPr>
          <w:rFonts w:ascii="FangSong" w:hAnsi="FangSong" w:eastAsia="FangSong" w:cs="FangSong"/>
          <w:sz w:val="24"/>
          <w:szCs w:val="24"/>
          <w:spacing w:val="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特许经营期</w:t>
      </w:r>
    </w:p>
    <w:p>
      <w:pPr>
        <w:ind w:left="30" w:right="76" w:firstLine="424"/>
        <w:spacing w:before="179" w:line="359" w:lineRule="auto"/>
        <w:jc w:val="both"/>
        <w:rPr>
          <w:rFonts w:ascii="FangSong" w:hAnsi="FangSong" w:eastAsia="FangSong" w:cs="FangSong"/>
          <w:sz w:val="24"/>
          <w:szCs w:val="24"/>
        </w:rPr>
      </w:pPr>
      <w:r>
        <w:rPr>
          <w:rFonts w:ascii="FangSong" w:hAnsi="FangSong" w:eastAsia="FangSong" w:cs="FangSong"/>
          <w:sz w:val="24"/>
          <w:szCs w:val="24"/>
          <w:spacing w:val="-3"/>
        </w:rPr>
        <w:t>本项目特许经营期三十（30）年，即运营期为三十（30）</w:t>
      </w:r>
      <w:r>
        <w:rPr>
          <w:rFonts w:ascii="FangSong" w:hAnsi="FangSong" w:eastAsia="FangSong" w:cs="FangSong"/>
          <w:sz w:val="24"/>
          <w:szCs w:val="24"/>
          <w:spacing w:val="-4"/>
        </w:rPr>
        <w:t>年，</w:t>
      </w:r>
      <w:r>
        <w:rPr>
          <w:rFonts w:ascii="FangSong" w:hAnsi="FangSong" w:eastAsia="FangSong" w:cs="FangSong"/>
          <w:sz w:val="24"/>
          <w:szCs w:val="24"/>
          <w:spacing w:val="-64"/>
        </w:rPr>
        <w:t xml:space="preserve"> </w:t>
      </w:r>
      <w:r>
        <w:rPr>
          <w:rFonts w:ascii="FangSong" w:hAnsi="FangSong" w:eastAsia="FangSong" w:cs="FangSong"/>
          <w:sz w:val="24"/>
          <w:szCs w:val="24"/>
          <w:spacing w:val="-4"/>
        </w:rPr>
        <w:t>自《特许经营</w:t>
      </w:r>
      <w:r>
        <w:rPr>
          <w:rFonts w:ascii="FangSong" w:hAnsi="FangSong" w:eastAsia="FangSong" w:cs="FangSong"/>
          <w:sz w:val="24"/>
          <w:szCs w:val="24"/>
        </w:rPr>
        <w:t xml:space="preserve"> </w:t>
      </w:r>
      <w:r>
        <w:rPr>
          <w:rFonts w:ascii="FangSong" w:hAnsi="FangSong" w:eastAsia="FangSong" w:cs="FangSong"/>
          <w:sz w:val="24"/>
          <w:szCs w:val="24"/>
          <w:spacing w:val="-3"/>
        </w:rPr>
        <w:t>协议》约定的本项目开始运营日起至项目特许经营期届满之日止</w:t>
      </w:r>
      <w:r>
        <w:rPr>
          <w:rFonts w:ascii="FangSong" w:hAnsi="FangSong" w:eastAsia="FangSong" w:cs="FangSong"/>
          <w:sz w:val="24"/>
          <w:szCs w:val="24"/>
          <w:spacing w:val="-4"/>
        </w:rPr>
        <w:t>，如因《特许经</w:t>
      </w:r>
    </w:p>
    <w:p>
      <w:pPr>
        <w:ind w:left="36"/>
        <w:spacing w:before="1" w:line="221" w:lineRule="auto"/>
        <w:rPr>
          <w:rFonts w:ascii="FangSong" w:hAnsi="FangSong" w:eastAsia="FangSong" w:cs="FangSong"/>
          <w:sz w:val="24"/>
          <w:szCs w:val="24"/>
        </w:rPr>
      </w:pPr>
      <w:r>
        <w:rPr>
          <w:rFonts w:ascii="FangSong" w:hAnsi="FangSong" w:eastAsia="FangSong" w:cs="FangSong"/>
          <w:sz w:val="24"/>
          <w:szCs w:val="24"/>
          <w:spacing w:val="-1"/>
        </w:rPr>
        <w:t>营协议》的约定导致特许经营期延长或提前终止的，从其约定。</w:t>
      </w:r>
    </w:p>
    <w:p>
      <w:pPr>
        <w:ind w:left="44"/>
        <w:spacing w:before="185" w:line="223" w:lineRule="auto"/>
        <w:outlineLvl w:val="0"/>
        <w:rPr>
          <w:rFonts w:ascii="FangSong" w:hAnsi="FangSong" w:eastAsia="FangSong" w:cs="FangSong"/>
          <w:sz w:val="28"/>
          <w:szCs w:val="28"/>
        </w:rPr>
      </w:pPr>
      <w:bookmarkStart w:name="bookmark3" w:id="3"/>
      <w:bookmarkEnd w:id="3"/>
      <w:r>
        <w:rPr>
          <w:rFonts w:ascii="FangSong" w:hAnsi="FangSong" w:eastAsia="FangSong" w:cs="FangSong"/>
          <w:sz w:val="28"/>
          <w:szCs w:val="28"/>
          <w14:textOutline w14:w="5103" w14:cap="sq" w14:cmpd="sng">
            <w14:solidFill>
              <w14:srgbClr w14:val="000000"/>
            </w14:solidFill>
            <w14:prstDash w14:val="solid"/>
            <w14:bevel/>
          </w14:textOutline>
          <w:spacing w:val="-5"/>
        </w:rPr>
        <w:t>第3条</w:t>
      </w:r>
      <w:r>
        <w:rPr>
          <w:rFonts w:ascii="FangSong" w:hAnsi="FangSong" w:eastAsia="FangSong" w:cs="FangSong"/>
          <w:sz w:val="28"/>
          <w:szCs w:val="28"/>
          <w:spacing w:val="1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项目公司组建</w:t>
      </w:r>
    </w:p>
    <w:p>
      <w:pPr>
        <w:ind w:left="452"/>
        <w:spacing w:before="199" w:line="468" w:lineRule="exact"/>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position w:val="17"/>
        </w:rPr>
        <w:t>3.1</w:t>
      </w:r>
      <w:r>
        <w:rPr>
          <w:rFonts w:ascii="FangSong" w:hAnsi="FangSong" w:eastAsia="FangSong" w:cs="FangSong"/>
          <w:sz w:val="24"/>
          <w:szCs w:val="24"/>
          <w:spacing w:val="33"/>
          <w:position w:val="17"/>
        </w:rPr>
        <w:t xml:space="preserve"> </w:t>
      </w:r>
      <w:r>
        <w:rPr>
          <w:rFonts w:ascii="FangSong" w:hAnsi="FangSong" w:eastAsia="FangSong" w:cs="FangSong"/>
          <w:sz w:val="24"/>
          <w:szCs w:val="24"/>
          <w:spacing w:val="-2"/>
          <w:position w:val="17"/>
        </w:rPr>
        <w:t>乙方应于本协议签署后二十（20）</w:t>
      </w:r>
      <w:r>
        <w:rPr>
          <w:rFonts w:ascii="FangSong" w:hAnsi="FangSong" w:eastAsia="FangSong" w:cs="FangSong"/>
          <w:sz w:val="24"/>
          <w:szCs w:val="24"/>
          <w:spacing w:val="-3"/>
          <w:position w:val="17"/>
        </w:rPr>
        <w:t>日内在西安市鄠邑区完成项目公司的</w:t>
      </w:r>
    </w:p>
    <w:p>
      <w:pPr>
        <w:ind w:left="29"/>
        <w:spacing w:before="1" w:line="223" w:lineRule="auto"/>
        <w:rPr>
          <w:rFonts w:ascii="FangSong" w:hAnsi="FangSong" w:eastAsia="FangSong" w:cs="FangSong"/>
          <w:sz w:val="24"/>
          <w:szCs w:val="24"/>
        </w:rPr>
      </w:pPr>
      <w:r>
        <w:rPr>
          <w:rFonts w:ascii="FangSong" w:hAnsi="FangSong" w:eastAsia="FangSong" w:cs="FangSong"/>
          <w:sz w:val="24"/>
          <w:szCs w:val="24"/>
          <w:spacing w:val="-6"/>
        </w:rPr>
        <w:t>设立。</w:t>
      </w:r>
    </w:p>
    <w:p>
      <w:pPr>
        <w:ind w:left="30" w:right="79" w:firstLine="421"/>
        <w:spacing w:before="177" w:line="359"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3.2</w:t>
      </w:r>
      <w:r>
        <w:rPr>
          <w:rFonts w:ascii="FangSong" w:hAnsi="FangSong" w:eastAsia="FangSong" w:cs="FangSong"/>
          <w:sz w:val="24"/>
          <w:szCs w:val="24"/>
          <w:spacing w:val="-2"/>
        </w:rPr>
        <w:t xml:space="preserve"> </w:t>
      </w:r>
      <w:r>
        <w:rPr>
          <w:rFonts w:ascii="FangSong" w:hAnsi="FangSong" w:eastAsia="FangSong" w:cs="FangSong"/>
          <w:sz w:val="24"/>
          <w:szCs w:val="24"/>
          <w:spacing w:val="-2"/>
        </w:rPr>
        <w:t>项目公司的注册资本、股东的出资额、出资方式和出资时间约定如下：</w:t>
      </w:r>
      <w:r>
        <w:rPr>
          <w:rFonts w:ascii="FangSong" w:hAnsi="FangSong" w:eastAsia="FangSong" w:cs="FangSong"/>
          <w:sz w:val="24"/>
          <w:szCs w:val="24"/>
          <w:spacing w:val="14"/>
        </w:rPr>
        <w:t xml:space="preserve"> </w:t>
      </w:r>
      <w:r>
        <w:rPr>
          <w:rFonts w:ascii="FangSong" w:hAnsi="FangSong" w:eastAsia="FangSong" w:cs="FangSong"/>
          <w:sz w:val="24"/>
          <w:szCs w:val="24"/>
        </w:rPr>
        <w:t>项目公司登记注册资本不低于项目资产经营权转让费价款的</w:t>
      </w:r>
      <w:r>
        <w:rPr>
          <w:rFonts w:ascii="FangSong" w:hAnsi="FangSong" w:eastAsia="FangSong" w:cs="FangSong"/>
          <w:sz w:val="24"/>
          <w:szCs w:val="24"/>
          <w:spacing w:val="-44"/>
        </w:rPr>
        <w:t xml:space="preserve"> </w:t>
      </w:r>
      <w:r>
        <w:rPr>
          <w:rFonts w:ascii="FangSong" w:hAnsi="FangSong" w:eastAsia="FangSong" w:cs="FangSong"/>
          <w:sz w:val="24"/>
          <w:szCs w:val="24"/>
        </w:rPr>
        <w:t>30</w:t>
      </w:r>
      <w:r>
        <w:rPr>
          <w:rFonts w:ascii="FangSong" w:hAnsi="FangSong" w:eastAsia="FangSong" w:cs="FangSong"/>
          <w:sz w:val="24"/>
          <w:szCs w:val="24"/>
          <w:spacing w:val="-8"/>
        </w:rPr>
        <w:t>％</w:t>
      </w:r>
      <w:r>
        <w:rPr>
          <w:rFonts w:ascii="FangSong" w:hAnsi="FangSong" w:eastAsia="FangSong" w:cs="FangSong"/>
          <w:sz w:val="24"/>
          <w:szCs w:val="24"/>
          <w:spacing w:val="-54"/>
        </w:rPr>
        <w:t xml:space="preserve"> </w:t>
      </w:r>
      <w:r>
        <w:rPr>
          <w:rFonts w:ascii="FangSong" w:hAnsi="FangSong" w:eastAsia="FangSong" w:cs="FangSong"/>
          <w:sz w:val="24"/>
          <w:szCs w:val="24"/>
          <w:spacing w:val="-8"/>
        </w:rPr>
        <w:t>；</w:t>
      </w:r>
      <w:r>
        <w:rPr>
          <w:rFonts w:ascii="FangSong" w:hAnsi="FangSong" w:eastAsia="FangSong" w:cs="FangSong"/>
          <w:sz w:val="24"/>
          <w:szCs w:val="24"/>
        </w:rPr>
        <w:t>出资形式均</w:t>
      </w:r>
    </w:p>
    <w:p>
      <w:pPr>
        <w:ind w:left="38"/>
        <w:spacing w:before="1" w:line="221" w:lineRule="auto"/>
        <w:rPr>
          <w:rFonts w:ascii="FangSong" w:hAnsi="FangSong" w:eastAsia="FangSong" w:cs="FangSong"/>
          <w:sz w:val="24"/>
          <w:szCs w:val="24"/>
        </w:rPr>
      </w:pPr>
      <w:r>
        <w:rPr>
          <w:rFonts w:ascii="FangSong" w:hAnsi="FangSong" w:eastAsia="FangSong" w:cs="FangSong"/>
          <w:sz w:val="24"/>
          <w:szCs w:val="24"/>
          <w:spacing w:val="-3"/>
        </w:rPr>
        <w:t>为货币资金；乙方应于项目公司注册成立后</w:t>
      </w:r>
      <w:r>
        <w:rPr>
          <w:rFonts w:ascii="FangSong" w:hAnsi="FangSong" w:eastAsia="FangSong" w:cs="FangSong"/>
          <w:sz w:val="24"/>
          <w:szCs w:val="24"/>
          <w:spacing w:val="-44"/>
        </w:rPr>
        <w:t xml:space="preserve"> </w:t>
      </w:r>
      <w:r>
        <w:rPr>
          <w:rFonts w:ascii="FangSong" w:hAnsi="FangSong" w:eastAsia="FangSong" w:cs="FangSong"/>
          <w:sz w:val="24"/>
          <w:szCs w:val="24"/>
          <w:spacing w:val="-3"/>
        </w:rPr>
        <w:t>60</w:t>
      </w:r>
      <w:r>
        <w:rPr>
          <w:rFonts w:ascii="FangSong" w:hAnsi="FangSong" w:eastAsia="FangSong" w:cs="FangSong"/>
          <w:sz w:val="24"/>
          <w:szCs w:val="24"/>
          <w:spacing w:val="-3"/>
        </w:rPr>
        <w:t xml:space="preserve"> </w:t>
      </w:r>
      <w:r>
        <w:rPr>
          <w:rFonts w:ascii="FangSong" w:hAnsi="FangSong" w:eastAsia="FangSong" w:cs="FangSong"/>
          <w:sz w:val="24"/>
          <w:szCs w:val="24"/>
          <w:spacing w:val="-3"/>
        </w:rPr>
        <w:t>日内将注册资本实缴到位。</w:t>
      </w:r>
    </w:p>
    <w:p>
      <w:pPr>
        <w:ind w:left="507"/>
        <w:spacing w:before="177" w:line="468" w:lineRule="exact"/>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
          <w:position w:val="17"/>
        </w:rPr>
        <w:t>3.3</w:t>
      </w:r>
      <w:r>
        <w:rPr>
          <w:rFonts w:ascii="FangSong" w:hAnsi="FangSong" w:eastAsia="FangSong" w:cs="FangSong"/>
          <w:sz w:val="24"/>
          <w:szCs w:val="24"/>
          <w:spacing w:val="-3"/>
          <w:position w:val="17"/>
        </w:rPr>
        <w:t xml:space="preserve"> </w:t>
      </w:r>
      <w:r>
        <w:rPr>
          <w:rFonts w:ascii="FangSong" w:hAnsi="FangSong" w:eastAsia="FangSong" w:cs="FangSong"/>
          <w:sz w:val="24"/>
          <w:szCs w:val="24"/>
          <w:spacing w:val="-3"/>
          <w:position w:val="17"/>
        </w:rPr>
        <w:t>项目公司按《公司法》相关规定完善公司治理结构，并在项目公</w:t>
      </w:r>
      <w:r>
        <w:rPr>
          <w:rFonts w:ascii="FangSong" w:hAnsi="FangSong" w:eastAsia="FangSong" w:cs="FangSong"/>
          <w:sz w:val="24"/>
          <w:szCs w:val="24"/>
          <w:spacing w:val="-4"/>
          <w:position w:val="17"/>
        </w:rPr>
        <w:t>司《公</w:t>
      </w:r>
    </w:p>
    <w:p>
      <w:pPr>
        <w:ind w:left="48"/>
        <w:spacing w:before="1" w:line="222" w:lineRule="auto"/>
        <w:rPr>
          <w:rFonts w:ascii="FangSong" w:hAnsi="FangSong" w:eastAsia="FangSong" w:cs="FangSong"/>
          <w:sz w:val="24"/>
          <w:szCs w:val="24"/>
        </w:rPr>
      </w:pPr>
      <w:r>
        <w:rPr>
          <w:rFonts w:ascii="FangSong" w:hAnsi="FangSong" w:eastAsia="FangSong" w:cs="FangSong"/>
          <w:sz w:val="24"/>
          <w:szCs w:val="24"/>
          <w:spacing w:val="-4"/>
        </w:rPr>
        <w:t>司章程》中予以明确。</w:t>
      </w:r>
    </w:p>
    <w:p>
      <w:pPr>
        <w:ind w:left="507"/>
        <w:spacing w:before="177" w:line="468" w:lineRule="exact"/>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position w:val="17"/>
        </w:rPr>
        <w:t>3.4</w:t>
      </w:r>
      <w:r>
        <w:rPr>
          <w:rFonts w:ascii="FangSong" w:hAnsi="FangSong" w:eastAsia="FangSong" w:cs="FangSong"/>
          <w:sz w:val="24"/>
          <w:szCs w:val="24"/>
          <w:spacing w:val="33"/>
          <w:position w:val="17"/>
        </w:rPr>
        <w:t xml:space="preserve"> </w:t>
      </w:r>
      <w:r>
        <w:rPr>
          <w:rFonts w:ascii="FangSong" w:hAnsi="FangSong" w:eastAsia="FangSong" w:cs="FangSong"/>
          <w:sz w:val="24"/>
          <w:szCs w:val="24"/>
          <w:spacing w:val="-4"/>
          <w:position w:val="17"/>
        </w:rPr>
        <w:t>乙方应确保项目公司《公司章程》、经营管理规范等文件的</w:t>
      </w:r>
      <w:r>
        <w:rPr>
          <w:rFonts w:ascii="FangSong" w:hAnsi="FangSong" w:eastAsia="FangSong" w:cs="FangSong"/>
          <w:sz w:val="24"/>
          <w:szCs w:val="24"/>
          <w:spacing w:val="-5"/>
          <w:position w:val="17"/>
        </w:rPr>
        <w:t>所有实质性</w:t>
      </w:r>
    </w:p>
    <w:p>
      <w:pPr>
        <w:ind w:left="35"/>
        <w:spacing w:before="1" w:line="220" w:lineRule="auto"/>
        <w:rPr>
          <w:rFonts w:ascii="FangSong" w:hAnsi="FangSong" w:eastAsia="FangSong" w:cs="FangSong"/>
          <w:sz w:val="24"/>
          <w:szCs w:val="24"/>
        </w:rPr>
      </w:pPr>
      <w:r>
        <w:rPr>
          <w:rFonts w:ascii="FangSong" w:hAnsi="FangSong" w:eastAsia="FangSong" w:cs="FangSong"/>
          <w:sz w:val="24"/>
          <w:szCs w:val="24"/>
          <w:spacing w:val="-2"/>
        </w:rPr>
        <w:t>方面与本协议、《特许经营协议》保持一致。</w:t>
      </w:r>
    </w:p>
    <w:p>
      <w:pPr>
        <w:ind w:left="44"/>
        <w:spacing w:before="184" w:line="223" w:lineRule="auto"/>
        <w:outlineLvl w:val="0"/>
        <w:rPr>
          <w:rFonts w:ascii="FangSong" w:hAnsi="FangSong" w:eastAsia="FangSong" w:cs="FangSong"/>
          <w:sz w:val="28"/>
          <w:szCs w:val="28"/>
        </w:rPr>
      </w:pPr>
      <w:bookmarkStart w:name="bookmark4" w:id="4"/>
      <w:bookmarkEnd w:id="4"/>
      <w:r>
        <w:rPr>
          <w:rFonts w:ascii="FangSong" w:hAnsi="FangSong" w:eastAsia="FangSong" w:cs="FangSong"/>
          <w:sz w:val="28"/>
          <w:szCs w:val="28"/>
          <w14:textOutline w14:w="5103" w14:cap="sq" w14:cmpd="sng">
            <w14:solidFill>
              <w14:srgbClr w14:val="000000"/>
            </w14:solidFill>
            <w14:prstDash w14:val="solid"/>
            <w14:bevel/>
          </w14:textOutline>
          <w:spacing w:val="-7"/>
        </w:rPr>
        <w:t>第4条</w:t>
      </w:r>
      <w:r>
        <w:rPr>
          <w:rFonts w:ascii="FangSong" w:hAnsi="FangSong" w:eastAsia="FangSong" w:cs="FangSong"/>
          <w:sz w:val="28"/>
          <w:szCs w:val="28"/>
          <w:spacing w:val="1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7"/>
        </w:rPr>
        <w:t>股权变更</w:t>
      </w:r>
    </w:p>
    <w:p>
      <w:pPr>
        <w:ind w:left="446"/>
        <w:spacing w:before="201" w:line="222"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4.1</w:t>
      </w:r>
      <w:r>
        <w:rPr>
          <w:rFonts w:ascii="FangSong" w:hAnsi="FangSong" w:eastAsia="FangSong" w:cs="FangSong"/>
          <w:sz w:val="24"/>
          <w:szCs w:val="24"/>
          <w:spacing w:val="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股权变更的情形</w:t>
      </w:r>
    </w:p>
    <w:p>
      <w:pPr>
        <w:ind w:left="456"/>
        <w:spacing w:before="179" w:line="466" w:lineRule="exact"/>
        <w:rPr>
          <w:rFonts w:ascii="FangSong" w:hAnsi="FangSong" w:eastAsia="FangSong" w:cs="FangSong"/>
          <w:sz w:val="24"/>
          <w:szCs w:val="24"/>
        </w:rPr>
      </w:pPr>
      <w:r>
        <w:rPr>
          <w:rFonts w:ascii="FangSong" w:hAnsi="FangSong" w:eastAsia="FangSong" w:cs="FangSong"/>
          <w:sz w:val="24"/>
          <w:szCs w:val="24"/>
          <w:spacing w:val="-1"/>
          <w:position w:val="16"/>
        </w:rPr>
        <w:t>如果发生以下特殊情形，经甲方书面同意，可以允许发生股权变更：</w:t>
      </w:r>
    </w:p>
    <w:p>
      <w:pPr>
        <w:ind w:left="459"/>
        <w:spacing w:before="1" w:line="218" w:lineRule="auto"/>
        <w:rPr>
          <w:rFonts w:ascii="FangSong" w:hAnsi="FangSong" w:eastAsia="FangSong" w:cs="FangSong"/>
          <w:sz w:val="24"/>
          <w:szCs w:val="24"/>
        </w:rPr>
      </w:pPr>
      <w:r>
        <w:rPr>
          <w:rFonts w:ascii="FangSong" w:hAnsi="FangSong" w:eastAsia="FangSong" w:cs="FangSong"/>
          <w:sz w:val="24"/>
          <w:szCs w:val="24"/>
          <w:spacing w:val="-2"/>
        </w:rPr>
        <w:t>（1）乙方对外转让其持有的项目公司股权。</w:t>
      </w:r>
    </w:p>
    <w:p>
      <w:pPr>
        <w:ind w:left="459"/>
        <w:spacing w:before="183" w:line="222" w:lineRule="auto"/>
        <w:rPr>
          <w:rFonts w:ascii="FangSong" w:hAnsi="FangSong" w:eastAsia="FangSong" w:cs="FangSong"/>
          <w:sz w:val="24"/>
          <w:szCs w:val="24"/>
        </w:rPr>
      </w:pPr>
      <w:r>
        <w:rPr>
          <w:rFonts w:ascii="FangSong" w:hAnsi="FangSong" w:eastAsia="FangSong" w:cs="FangSong"/>
          <w:sz w:val="24"/>
          <w:szCs w:val="24"/>
          <w:spacing w:val="2"/>
        </w:rPr>
        <w:t>（2）收购其他公司股权或者增发新股等其他方式导致或可</w:t>
      </w:r>
      <w:r>
        <w:rPr>
          <w:rFonts w:ascii="FangSong" w:hAnsi="FangSong" w:eastAsia="FangSong" w:cs="FangSong"/>
          <w:sz w:val="24"/>
          <w:szCs w:val="24"/>
          <w:spacing w:val="1"/>
        </w:rPr>
        <w:t>能导致项目公司</w:t>
      </w:r>
    </w:p>
    <w:p>
      <w:pPr>
        <w:spacing w:line="222" w:lineRule="auto"/>
        <w:sectPr>
          <w:headerReference w:type="default" r:id="rId5"/>
          <w:footerReference w:type="default" r:id="rId9"/>
          <w:pgSz w:w="11906" w:h="16839"/>
          <w:pgMar w:top="1132" w:right="1723" w:bottom="1191" w:left="1785" w:header="882" w:footer="992" w:gutter="0"/>
        </w:sectPr>
        <w:rPr>
          <w:rFonts w:ascii="FangSong" w:hAnsi="FangSong" w:eastAsia="FangSong" w:cs="FangSong"/>
          <w:sz w:val="24"/>
          <w:szCs w:val="24"/>
        </w:rPr>
      </w:pPr>
    </w:p>
    <w:p>
      <w:pPr>
        <w:pStyle w:val="BodyText"/>
        <w:spacing w:line="263" w:lineRule="auto"/>
        <w:rPr/>
      </w:pPr>
      <w:r/>
    </w:p>
    <w:p>
      <w:pPr>
        <w:ind w:left="29"/>
        <w:spacing w:before="78" w:line="222" w:lineRule="auto"/>
        <w:rPr>
          <w:rFonts w:ascii="FangSong" w:hAnsi="FangSong" w:eastAsia="FangSong" w:cs="FangSong"/>
          <w:sz w:val="24"/>
          <w:szCs w:val="24"/>
        </w:rPr>
      </w:pPr>
      <w:r>
        <w:rPr>
          <w:rFonts w:ascii="FangSong" w:hAnsi="FangSong" w:eastAsia="FangSong" w:cs="FangSong"/>
          <w:sz w:val="24"/>
          <w:szCs w:val="24"/>
          <w:spacing w:val="-1"/>
        </w:rPr>
        <w:t>股权结构或控股股东发生变化的情形。</w:t>
      </w:r>
    </w:p>
    <w:p>
      <w:pPr>
        <w:ind w:left="446"/>
        <w:spacing w:before="178" w:line="222"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4.2</w:t>
      </w:r>
      <w:r>
        <w:rPr>
          <w:rFonts w:ascii="FangSong" w:hAnsi="FangSong" w:eastAsia="FangSong" w:cs="FangSong"/>
          <w:sz w:val="24"/>
          <w:szCs w:val="24"/>
          <w:spacing w:val="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股权变更的限制</w:t>
      </w:r>
    </w:p>
    <w:p>
      <w:pPr>
        <w:ind w:left="30" w:firstLine="415"/>
        <w:spacing w:before="177" w:line="359" w:lineRule="auto"/>
        <w:rPr>
          <w:rFonts w:ascii="FangSong" w:hAnsi="FangSong" w:eastAsia="FangSong" w:cs="FangSong"/>
          <w:sz w:val="24"/>
          <w:szCs w:val="24"/>
        </w:rPr>
      </w:pPr>
      <w:r>
        <w:rPr>
          <w:rFonts w:ascii="FangSong" w:hAnsi="FangSong" w:eastAsia="FangSong" w:cs="FangSong"/>
          <w:sz w:val="24"/>
          <w:szCs w:val="24"/>
          <w:spacing w:val="-3"/>
        </w:rPr>
        <w:t>4.2.1</w:t>
      </w:r>
      <w:r>
        <w:rPr>
          <w:rFonts w:ascii="FangSong" w:hAnsi="FangSong" w:eastAsia="FangSong" w:cs="FangSong"/>
          <w:sz w:val="24"/>
          <w:szCs w:val="24"/>
          <w:spacing w:val="-3"/>
        </w:rPr>
        <w:t xml:space="preserve"> </w:t>
      </w:r>
      <w:r>
        <w:rPr>
          <w:rFonts w:ascii="FangSong" w:hAnsi="FangSong" w:eastAsia="FangSong" w:cs="FangSong"/>
          <w:sz w:val="24"/>
          <w:szCs w:val="24"/>
          <w:spacing w:val="-3"/>
        </w:rPr>
        <w:t>自项目公司成立之日起至项目进入</w:t>
      </w:r>
      <w:r>
        <w:rPr>
          <w:rFonts w:ascii="FangSong" w:hAnsi="FangSong" w:eastAsia="FangSong" w:cs="FangSong"/>
          <w:sz w:val="24"/>
          <w:szCs w:val="24"/>
          <w:spacing w:val="-4"/>
        </w:rPr>
        <w:t>运营期</w:t>
      </w:r>
      <w:r>
        <w:rPr>
          <w:rFonts w:ascii="FangSong" w:hAnsi="FangSong" w:eastAsia="FangSong" w:cs="FangSong"/>
          <w:sz w:val="24"/>
          <w:szCs w:val="24"/>
          <w:spacing w:val="-34"/>
        </w:rPr>
        <w:t xml:space="preserve"> </w:t>
      </w:r>
      <w:r>
        <w:rPr>
          <w:rFonts w:ascii="FangSong" w:hAnsi="FangSong" w:eastAsia="FangSong" w:cs="FangSong"/>
          <w:sz w:val="24"/>
          <w:szCs w:val="24"/>
          <w:spacing w:val="-4"/>
        </w:rPr>
        <w:t>1</w:t>
      </w:r>
      <w:r>
        <w:rPr>
          <w:rFonts w:ascii="FangSong" w:hAnsi="FangSong" w:eastAsia="FangSong" w:cs="FangSong"/>
          <w:sz w:val="24"/>
          <w:szCs w:val="24"/>
          <w:spacing w:val="-37"/>
        </w:rPr>
        <w:t xml:space="preserve"> </w:t>
      </w:r>
      <w:r>
        <w:rPr>
          <w:rFonts w:ascii="FangSong" w:hAnsi="FangSong" w:eastAsia="FangSong" w:cs="FangSong"/>
          <w:sz w:val="24"/>
          <w:szCs w:val="24"/>
          <w:spacing w:val="-4"/>
        </w:rPr>
        <w:t>年内，项目公司股东不能</w:t>
      </w:r>
      <w:r>
        <w:rPr>
          <w:rFonts w:ascii="FangSong" w:hAnsi="FangSong" w:eastAsia="FangSong" w:cs="FangSong"/>
          <w:sz w:val="24"/>
          <w:szCs w:val="24"/>
          <w:spacing w:val="-4"/>
        </w:rPr>
        <w:t xml:space="preserve">  </w:t>
      </w:r>
      <w:r>
        <w:rPr>
          <w:rFonts w:ascii="FangSong" w:hAnsi="FangSong" w:eastAsia="FangSong" w:cs="FangSong"/>
          <w:sz w:val="24"/>
          <w:szCs w:val="24"/>
          <w:spacing w:val="-5"/>
        </w:rPr>
        <w:t>转让项目公司股权；运营期满</w:t>
      </w:r>
      <w:r>
        <w:rPr>
          <w:rFonts w:ascii="FangSong" w:hAnsi="FangSong" w:eastAsia="FangSong" w:cs="FangSong"/>
          <w:sz w:val="24"/>
          <w:szCs w:val="24"/>
          <w:spacing w:val="-34"/>
        </w:rPr>
        <w:t xml:space="preserve"> </w:t>
      </w:r>
      <w:r>
        <w:rPr>
          <w:rFonts w:ascii="FangSong" w:hAnsi="FangSong" w:eastAsia="FangSong" w:cs="FangSong"/>
          <w:sz w:val="24"/>
          <w:szCs w:val="24"/>
          <w:spacing w:val="-5"/>
        </w:rPr>
        <w:t>1</w:t>
      </w:r>
      <w:r>
        <w:rPr>
          <w:rFonts w:ascii="FangSong" w:hAnsi="FangSong" w:eastAsia="FangSong" w:cs="FangSong"/>
          <w:sz w:val="24"/>
          <w:szCs w:val="24"/>
          <w:spacing w:val="-40"/>
        </w:rPr>
        <w:t xml:space="preserve"> </w:t>
      </w:r>
      <w:r>
        <w:rPr>
          <w:rFonts w:ascii="FangSong" w:hAnsi="FangSong" w:eastAsia="FangSong" w:cs="FangSong"/>
          <w:sz w:val="24"/>
          <w:szCs w:val="24"/>
          <w:spacing w:val="-5"/>
        </w:rPr>
        <w:t>年后，经甲方事先书面同意，项目</w:t>
      </w:r>
      <w:r>
        <w:rPr>
          <w:rFonts w:ascii="FangSong" w:hAnsi="FangSong" w:eastAsia="FangSong" w:cs="FangSong"/>
          <w:sz w:val="24"/>
          <w:szCs w:val="24"/>
          <w:spacing w:val="-6"/>
        </w:rPr>
        <w:t>公司股东可以</w:t>
      </w:r>
      <w:r>
        <w:rPr>
          <w:rFonts w:ascii="FangSong" w:hAnsi="FangSong" w:eastAsia="FangSong" w:cs="FangSong"/>
          <w:sz w:val="24"/>
          <w:szCs w:val="24"/>
          <w:spacing w:val="-6"/>
        </w:rPr>
        <w:t xml:space="preserve">  </w:t>
      </w:r>
      <w:r>
        <w:rPr>
          <w:rFonts w:ascii="FangSong" w:hAnsi="FangSong" w:eastAsia="FangSong" w:cs="FangSong"/>
          <w:sz w:val="24"/>
          <w:szCs w:val="24"/>
          <w:spacing w:val="-5"/>
        </w:rPr>
        <w:t>转让项目公司股权。项目公司的股东可以向第三方转让其持有的全部或部分股权，</w:t>
      </w:r>
      <w:r>
        <w:rPr>
          <w:rFonts w:ascii="FangSong" w:hAnsi="FangSong" w:eastAsia="FangSong" w:cs="FangSong"/>
          <w:sz w:val="24"/>
          <w:szCs w:val="24"/>
          <w:spacing w:val="13"/>
        </w:rPr>
        <w:t xml:space="preserve"> </w:t>
      </w:r>
      <w:r>
        <w:rPr>
          <w:rFonts w:ascii="FangSong" w:hAnsi="FangSong" w:eastAsia="FangSong" w:cs="FangSong"/>
          <w:sz w:val="24"/>
          <w:szCs w:val="24"/>
          <w:spacing w:val="-3"/>
        </w:rPr>
        <w:t>但受让方需具备有效承接本项目运营管理的能力，且需承继本项</w:t>
      </w:r>
      <w:r>
        <w:rPr>
          <w:rFonts w:ascii="FangSong" w:hAnsi="FangSong" w:eastAsia="FangSong" w:cs="FangSong"/>
          <w:sz w:val="24"/>
          <w:szCs w:val="24"/>
          <w:spacing w:val="-4"/>
        </w:rPr>
        <w:t>目转让方的全部</w:t>
      </w:r>
    </w:p>
    <w:p>
      <w:pPr>
        <w:ind w:left="30"/>
        <w:spacing w:line="223" w:lineRule="auto"/>
        <w:rPr>
          <w:rFonts w:ascii="FangSong" w:hAnsi="FangSong" w:eastAsia="FangSong" w:cs="FangSong"/>
          <w:sz w:val="24"/>
          <w:szCs w:val="24"/>
        </w:rPr>
      </w:pPr>
      <w:r>
        <w:rPr>
          <w:rFonts w:ascii="FangSong" w:hAnsi="FangSong" w:eastAsia="FangSong" w:cs="FangSong"/>
          <w:sz w:val="24"/>
          <w:szCs w:val="24"/>
          <w:spacing w:val="-6"/>
        </w:rPr>
        <w:t>义务。</w:t>
      </w:r>
    </w:p>
    <w:p>
      <w:pPr>
        <w:ind w:left="446"/>
        <w:spacing w:before="178" w:line="468" w:lineRule="exact"/>
        <w:rPr>
          <w:rFonts w:ascii="FangSong" w:hAnsi="FangSong" w:eastAsia="FangSong" w:cs="FangSong"/>
          <w:sz w:val="24"/>
          <w:szCs w:val="24"/>
        </w:rPr>
      </w:pPr>
      <w:r>
        <w:rPr>
          <w:rFonts w:ascii="FangSong" w:hAnsi="FangSong" w:eastAsia="FangSong" w:cs="FangSong"/>
          <w:sz w:val="24"/>
          <w:szCs w:val="24"/>
          <w:position w:val="17"/>
        </w:rPr>
        <w:t>4.2.2</w:t>
      </w:r>
      <w:r>
        <w:rPr>
          <w:rFonts w:ascii="FangSong" w:hAnsi="FangSong" w:eastAsia="FangSong" w:cs="FangSong"/>
          <w:sz w:val="24"/>
          <w:szCs w:val="24"/>
          <w:spacing w:val="-43"/>
          <w:position w:val="17"/>
        </w:rPr>
        <w:t xml:space="preserve"> </w:t>
      </w:r>
      <w:r>
        <w:rPr>
          <w:rFonts w:ascii="FangSong" w:hAnsi="FangSong" w:eastAsia="FangSong" w:cs="FangSong"/>
          <w:sz w:val="24"/>
          <w:szCs w:val="24"/>
          <w:position w:val="17"/>
        </w:rPr>
        <w:t>项目公司章程应明确载明除为本项目融资之目的并经</w:t>
      </w:r>
      <w:r>
        <w:rPr>
          <w:rFonts w:ascii="FangSong" w:hAnsi="FangSong" w:eastAsia="FangSong" w:cs="FangSong"/>
          <w:sz w:val="24"/>
          <w:szCs w:val="24"/>
          <w:spacing w:val="-1"/>
          <w:position w:val="17"/>
        </w:rPr>
        <w:t>甲方事先书面同</w:t>
      </w:r>
    </w:p>
    <w:p>
      <w:pPr>
        <w:ind w:left="39"/>
        <w:spacing w:before="1" w:line="220" w:lineRule="auto"/>
        <w:rPr>
          <w:rFonts w:ascii="FangSong" w:hAnsi="FangSong" w:eastAsia="FangSong" w:cs="FangSong"/>
          <w:sz w:val="24"/>
          <w:szCs w:val="24"/>
        </w:rPr>
      </w:pPr>
      <w:r>
        <w:rPr>
          <w:rFonts w:ascii="FangSong" w:hAnsi="FangSong" w:eastAsia="FangSong" w:cs="FangSong"/>
          <w:sz w:val="24"/>
          <w:szCs w:val="24"/>
          <w:spacing w:val="-1"/>
        </w:rPr>
        <w:t>意，项目公司股权不得设定质押或任何其他担保</w:t>
      </w:r>
      <w:r>
        <w:rPr>
          <w:rFonts w:ascii="FangSong" w:hAnsi="FangSong" w:eastAsia="FangSong" w:cs="FangSong"/>
          <w:sz w:val="24"/>
          <w:szCs w:val="24"/>
          <w:spacing w:val="-2"/>
        </w:rPr>
        <w:t>权益。</w:t>
      </w:r>
    </w:p>
    <w:p>
      <w:pPr>
        <w:ind w:left="446"/>
        <w:spacing w:before="178" w:line="466" w:lineRule="exact"/>
        <w:rPr>
          <w:rFonts w:ascii="FangSong" w:hAnsi="FangSong" w:eastAsia="FangSong" w:cs="FangSong"/>
          <w:sz w:val="24"/>
          <w:szCs w:val="24"/>
        </w:rPr>
      </w:pPr>
      <w:r>
        <w:rPr>
          <w:rFonts w:ascii="FangSong" w:hAnsi="FangSong" w:eastAsia="FangSong" w:cs="FangSong"/>
          <w:sz w:val="24"/>
          <w:szCs w:val="24"/>
          <w:position w:val="17"/>
        </w:rPr>
        <w:t>4.2.3</w:t>
      </w:r>
      <w:r>
        <w:rPr>
          <w:rFonts w:ascii="FangSong" w:hAnsi="FangSong" w:eastAsia="FangSong" w:cs="FangSong"/>
          <w:sz w:val="24"/>
          <w:szCs w:val="24"/>
          <w:spacing w:val="-44"/>
          <w:position w:val="17"/>
        </w:rPr>
        <w:t xml:space="preserve"> </w:t>
      </w:r>
      <w:r>
        <w:rPr>
          <w:rFonts w:ascii="FangSong" w:hAnsi="FangSong" w:eastAsia="FangSong" w:cs="FangSong"/>
          <w:sz w:val="24"/>
          <w:szCs w:val="24"/>
          <w:position w:val="17"/>
        </w:rPr>
        <w:t>经甲方事先书面同意，则任意一方股东可以依法转让其</w:t>
      </w:r>
      <w:r>
        <w:rPr>
          <w:rFonts w:ascii="FangSong" w:hAnsi="FangSong" w:eastAsia="FangSong" w:cs="FangSong"/>
          <w:sz w:val="24"/>
          <w:szCs w:val="24"/>
          <w:spacing w:val="-1"/>
          <w:position w:val="17"/>
        </w:rPr>
        <w:t>持有的项目公</w:t>
      </w:r>
    </w:p>
    <w:p>
      <w:pPr>
        <w:ind w:left="48"/>
        <w:spacing w:line="222" w:lineRule="auto"/>
        <w:rPr>
          <w:rFonts w:ascii="FangSong" w:hAnsi="FangSong" w:eastAsia="FangSong" w:cs="FangSong"/>
          <w:sz w:val="24"/>
          <w:szCs w:val="24"/>
        </w:rPr>
      </w:pPr>
      <w:r>
        <w:rPr>
          <w:rFonts w:ascii="FangSong" w:hAnsi="FangSong" w:eastAsia="FangSong" w:cs="FangSong"/>
          <w:sz w:val="24"/>
          <w:szCs w:val="24"/>
          <w:spacing w:val="-9"/>
        </w:rPr>
        <w:t>司股权。</w:t>
      </w:r>
    </w:p>
    <w:p>
      <w:pPr>
        <w:ind w:left="38" w:right="106" w:firstLine="407"/>
        <w:spacing w:before="179" w:line="359" w:lineRule="auto"/>
        <w:rPr>
          <w:rFonts w:ascii="FangSong" w:hAnsi="FangSong" w:eastAsia="FangSong" w:cs="FangSong"/>
          <w:sz w:val="24"/>
          <w:szCs w:val="24"/>
        </w:rPr>
      </w:pPr>
      <w:r>
        <w:rPr>
          <w:rFonts w:ascii="FangSong" w:hAnsi="FangSong" w:eastAsia="FangSong" w:cs="FangSong"/>
          <w:sz w:val="24"/>
          <w:szCs w:val="24"/>
          <w:spacing w:val="-1"/>
        </w:rPr>
        <w:t>4.2.4</w:t>
      </w:r>
      <w:r>
        <w:rPr>
          <w:rFonts w:ascii="FangSong" w:hAnsi="FangSong" w:eastAsia="FangSong" w:cs="FangSong"/>
          <w:sz w:val="24"/>
          <w:szCs w:val="24"/>
          <w:spacing w:val="-32"/>
        </w:rPr>
        <w:t xml:space="preserve"> </w:t>
      </w:r>
      <w:r>
        <w:rPr>
          <w:rFonts w:ascii="FangSong" w:hAnsi="FangSong" w:eastAsia="FangSong" w:cs="FangSong"/>
          <w:sz w:val="24"/>
          <w:szCs w:val="24"/>
          <w:spacing w:val="-1"/>
        </w:rPr>
        <w:t>股权受让方应满足本项目竞争性磋商文件规定或具备项目实施所必需</w:t>
      </w:r>
      <w:r>
        <w:rPr>
          <w:rFonts w:ascii="FangSong" w:hAnsi="FangSong" w:eastAsia="FangSong" w:cs="FangSong"/>
          <w:sz w:val="24"/>
          <w:szCs w:val="24"/>
          <w:spacing w:val="-1"/>
        </w:rPr>
        <w:t xml:space="preserve"> </w:t>
      </w:r>
      <w:r>
        <w:rPr>
          <w:rFonts w:ascii="FangSong" w:hAnsi="FangSong" w:eastAsia="FangSong" w:cs="FangSong"/>
          <w:sz w:val="24"/>
          <w:szCs w:val="24"/>
          <w:spacing w:val="-4"/>
        </w:rPr>
        <w:t>的技术能力、资格信用、运营经验等基本条件，并已经以书面形式明示，在其成</w:t>
      </w:r>
      <w:r>
        <w:rPr>
          <w:rFonts w:ascii="FangSong" w:hAnsi="FangSong" w:eastAsia="FangSong" w:cs="FangSong"/>
          <w:sz w:val="24"/>
          <w:szCs w:val="24"/>
          <w:spacing w:val="-4"/>
        </w:rPr>
        <w:t xml:space="preserve"> </w:t>
      </w:r>
      <w:r>
        <w:rPr>
          <w:rFonts w:ascii="FangSong" w:hAnsi="FangSong" w:eastAsia="FangSong" w:cs="FangSong"/>
          <w:sz w:val="24"/>
          <w:szCs w:val="24"/>
          <w:spacing w:val="-8"/>
        </w:rPr>
        <w:t>为项目公司股东后，承继股权转让方（即本协议乙方）在本协议项下的义务（甲、</w:t>
      </w:r>
      <w:r>
        <w:rPr>
          <w:rFonts w:ascii="FangSong" w:hAnsi="FangSong" w:eastAsia="FangSong" w:cs="FangSong"/>
          <w:sz w:val="24"/>
          <w:szCs w:val="24"/>
          <w:spacing w:val="8"/>
        </w:rPr>
        <w:t xml:space="preserve"> </w:t>
      </w:r>
      <w:r>
        <w:rPr>
          <w:rFonts w:ascii="FangSong" w:hAnsi="FangSong" w:eastAsia="FangSong" w:cs="FangSong"/>
          <w:sz w:val="24"/>
          <w:szCs w:val="24"/>
          <w:spacing w:val="-3"/>
        </w:rPr>
        <w:t>乙双方另有约定的除外</w:t>
      </w:r>
      <w:r>
        <w:rPr>
          <w:rFonts w:ascii="FangSong" w:hAnsi="FangSong" w:eastAsia="FangSong" w:cs="FangSong"/>
          <w:sz w:val="24"/>
          <w:szCs w:val="24"/>
          <w:spacing w:val="29"/>
        </w:rPr>
        <w:t>），</w:t>
      </w:r>
      <w:r>
        <w:rPr>
          <w:rFonts w:ascii="FangSong" w:hAnsi="FangSong" w:eastAsia="FangSong" w:cs="FangSong"/>
          <w:sz w:val="24"/>
          <w:szCs w:val="24"/>
          <w:spacing w:val="-3"/>
        </w:rPr>
        <w:t>同时督促并确保项目公司继续承担《特许经营协议》</w:t>
      </w:r>
    </w:p>
    <w:p>
      <w:pPr>
        <w:ind w:left="38"/>
        <w:spacing w:line="222" w:lineRule="auto"/>
        <w:rPr>
          <w:rFonts w:ascii="FangSong" w:hAnsi="FangSong" w:eastAsia="FangSong" w:cs="FangSong"/>
          <w:sz w:val="24"/>
          <w:szCs w:val="24"/>
        </w:rPr>
      </w:pPr>
      <w:r>
        <w:rPr>
          <w:rFonts w:ascii="FangSong" w:hAnsi="FangSong" w:eastAsia="FangSong" w:cs="FangSong"/>
          <w:sz w:val="24"/>
          <w:szCs w:val="24"/>
          <w:spacing w:val="-3"/>
        </w:rPr>
        <w:t>等合同文件项下的义务。</w:t>
      </w:r>
    </w:p>
    <w:p>
      <w:pPr>
        <w:ind w:left="44"/>
        <w:spacing w:before="185" w:line="223" w:lineRule="auto"/>
        <w:outlineLvl w:val="0"/>
        <w:rPr>
          <w:rFonts w:ascii="FangSong" w:hAnsi="FangSong" w:eastAsia="FangSong" w:cs="FangSong"/>
          <w:sz w:val="28"/>
          <w:szCs w:val="28"/>
        </w:rPr>
      </w:pPr>
      <w:bookmarkStart w:name="bookmark5" w:id="5"/>
      <w:bookmarkEnd w:id="5"/>
      <w:r>
        <w:rPr>
          <w:rFonts w:ascii="FangSong" w:hAnsi="FangSong" w:eastAsia="FangSong" w:cs="FangSong"/>
          <w:sz w:val="28"/>
          <w:szCs w:val="28"/>
          <w14:textOutline w14:w="5103" w14:cap="sq" w14:cmpd="sng">
            <w14:solidFill>
              <w14:srgbClr w14:val="000000"/>
            </w14:solidFill>
            <w14:prstDash w14:val="solid"/>
            <w14:bevel/>
          </w14:textOutline>
          <w:spacing w:val="-1"/>
        </w:rPr>
        <w:t>第5条</w:t>
      </w:r>
      <w:r>
        <w:rPr>
          <w:rFonts w:ascii="FangSong" w:hAnsi="FangSong" w:eastAsia="FangSong" w:cs="FangSong"/>
          <w:sz w:val="28"/>
          <w:szCs w:val="28"/>
          <w:spacing w:val="-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
        </w:rPr>
        <w:t>权利和义务及双方承诺</w:t>
      </w:r>
    </w:p>
    <w:p>
      <w:pPr>
        <w:ind w:left="452"/>
        <w:spacing w:before="201" w:line="222"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5.1</w:t>
      </w:r>
      <w:r>
        <w:rPr>
          <w:rFonts w:ascii="FangSong" w:hAnsi="FangSong" w:eastAsia="FangSong" w:cs="FangSong"/>
          <w:sz w:val="24"/>
          <w:szCs w:val="24"/>
          <w:spacing w:val="1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甲方的权利和义务</w:t>
      </w:r>
    </w:p>
    <w:p>
      <w:pPr>
        <w:ind w:left="452"/>
        <w:spacing w:before="177" w:line="221" w:lineRule="auto"/>
        <w:outlineLvl w:val="2"/>
        <w:rPr>
          <w:rFonts w:ascii="FangSong" w:hAnsi="FangSong" w:eastAsia="FangSong" w:cs="FangSong"/>
          <w:sz w:val="24"/>
          <w:szCs w:val="24"/>
        </w:rPr>
      </w:pPr>
      <w:r>
        <w:rPr>
          <w:rFonts w:ascii="FangSong" w:hAnsi="FangSong" w:eastAsia="FangSong" w:cs="FangSong"/>
          <w:sz w:val="24"/>
          <w:szCs w:val="24"/>
          <w:spacing w:val="2"/>
        </w:rPr>
        <w:t>5.1.1</w:t>
      </w:r>
      <w:r>
        <w:rPr>
          <w:rFonts w:ascii="FangSong" w:hAnsi="FangSong" w:eastAsia="FangSong" w:cs="FangSong"/>
          <w:sz w:val="24"/>
          <w:szCs w:val="24"/>
          <w:spacing w:val="2"/>
        </w:rPr>
        <w:t xml:space="preserve">  </w:t>
      </w:r>
      <w:r>
        <w:rPr>
          <w:rFonts w:ascii="FangSong" w:hAnsi="FangSong" w:eastAsia="FangSong" w:cs="FangSong"/>
          <w:sz w:val="24"/>
          <w:szCs w:val="24"/>
          <w:spacing w:val="2"/>
        </w:rPr>
        <w:t>甲方有权自行或委托第三方机构对乙方的出资、</w:t>
      </w:r>
      <w:r>
        <w:rPr>
          <w:rFonts w:ascii="FangSong" w:hAnsi="FangSong" w:eastAsia="FangSong" w:cs="FangSong"/>
          <w:sz w:val="24"/>
          <w:szCs w:val="24"/>
          <w:spacing w:val="1"/>
        </w:rPr>
        <w:t>项目公司的设立，</w:t>
      </w:r>
    </w:p>
    <w:p>
      <w:pPr>
        <w:ind w:left="54"/>
        <w:spacing w:before="181" w:line="465" w:lineRule="exact"/>
        <w:rPr>
          <w:rFonts w:ascii="FangSong" w:hAnsi="FangSong" w:eastAsia="FangSong" w:cs="FangSong"/>
          <w:sz w:val="24"/>
          <w:szCs w:val="24"/>
        </w:rPr>
      </w:pPr>
      <w:r>
        <w:rPr>
          <w:rFonts w:ascii="FangSong" w:hAnsi="FangSong" w:eastAsia="FangSong" w:cs="FangSong"/>
          <w:sz w:val="24"/>
          <w:szCs w:val="24"/>
          <w:spacing w:val="3"/>
          <w:position w:val="17"/>
        </w:rPr>
        <w:t>以及乙方和项目公司在合作范围内所有工作的开展情况进行监督管理和绩效评</w:t>
      </w:r>
    </w:p>
    <w:p>
      <w:pPr>
        <w:ind w:left="30"/>
        <w:spacing w:before="1" w:line="222" w:lineRule="auto"/>
        <w:rPr>
          <w:rFonts w:ascii="FangSong" w:hAnsi="FangSong" w:eastAsia="FangSong" w:cs="FangSong"/>
          <w:sz w:val="24"/>
          <w:szCs w:val="24"/>
        </w:rPr>
      </w:pPr>
      <w:r>
        <w:rPr>
          <w:rFonts w:ascii="FangSong" w:hAnsi="FangSong" w:eastAsia="FangSong" w:cs="FangSong"/>
          <w:sz w:val="24"/>
          <w:szCs w:val="24"/>
          <w:spacing w:val="-9"/>
        </w:rPr>
        <w:t>价。</w:t>
      </w:r>
    </w:p>
    <w:p>
      <w:pPr>
        <w:ind w:left="452"/>
        <w:spacing w:before="179" w:line="219" w:lineRule="auto"/>
        <w:outlineLvl w:val="2"/>
        <w:rPr>
          <w:rFonts w:ascii="FangSong" w:hAnsi="FangSong" w:eastAsia="FangSong" w:cs="FangSong"/>
          <w:sz w:val="24"/>
          <w:szCs w:val="24"/>
        </w:rPr>
      </w:pPr>
      <w:r>
        <w:rPr>
          <w:rFonts w:ascii="FangSong" w:hAnsi="FangSong" w:eastAsia="FangSong" w:cs="FangSong"/>
          <w:sz w:val="24"/>
          <w:szCs w:val="24"/>
          <w:spacing w:val="2"/>
        </w:rPr>
        <w:t>5.1.2</w:t>
      </w:r>
      <w:r>
        <w:rPr>
          <w:rFonts w:ascii="FangSong" w:hAnsi="FangSong" w:eastAsia="FangSong" w:cs="FangSong"/>
          <w:sz w:val="24"/>
          <w:szCs w:val="24"/>
          <w:spacing w:val="2"/>
        </w:rPr>
        <w:t xml:space="preserve">  </w:t>
      </w:r>
      <w:r>
        <w:rPr>
          <w:rFonts w:ascii="FangSong" w:hAnsi="FangSong" w:eastAsia="FangSong" w:cs="FangSong"/>
          <w:sz w:val="24"/>
          <w:szCs w:val="24"/>
          <w:spacing w:val="2"/>
        </w:rPr>
        <w:t>甲方应当按照适用法律，在其权限和管辖范围内协助乙</w:t>
      </w:r>
      <w:r>
        <w:rPr>
          <w:rFonts w:ascii="FangSong" w:hAnsi="FangSong" w:eastAsia="FangSong" w:cs="FangSong"/>
          <w:sz w:val="24"/>
          <w:szCs w:val="24"/>
          <w:spacing w:val="1"/>
        </w:rPr>
        <w:t>方获取项目</w:t>
      </w:r>
    </w:p>
    <w:p>
      <w:pPr>
        <w:ind w:left="34"/>
        <w:spacing w:before="181" w:line="220" w:lineRule="auto"/>
        <w:rPr>
          <w:rFonts w:ascii="FangSong" w:hAnsi="FangSong" w:eastAsia="FangSong" w:cs="FangSong"/>
          <w:sz w:val="24"/>
          <w:szCs w:val="24"/>
        </w:rPr>
      </w:pPr>
      <w:r>
        <w:rPr>
          <w:rFonts w:ascii="FangSong" w:hAnsi="FangSong" w:eastAsia="FangSong" w:cs="FangSong"/>
          <w:sz w:val="24"/>
          <w:szCs w:val="24"/>
          <w:spacing w:val="-1"/>
        </w:rPr>
        <w:t>公司设立以及项目公司开展合作范围内工作所必需的批准文件。</w:t>
      </w:r>
    </w:p>
    <w:p>
      <w:pPr>
        <w:ind w:left="452"/>
        <w:spacing w:before="182" w:line="222" w:lineRule="auto"/>
        <w:outlineLvl w:val="2"/>
        <w:rPr>
          <w:rFonts w:ascii="FangSong" w:hAnsi="FangSong" w:eastAsia="FangSong" w:cs="FangSong"/>
          <w:sz w:val="24"/>
          <w:szCs w:val="24"/>
        </w:rPr>
      </w:pPr>
      <w:r>
        <w:rPr>
          <w:rFonts w:ascii="FangSong" w:hAnsi="FangSong" w:eastAsia="FangSong" w:cs="FangSong"/>
          <w:sz w:val="24"/>
          <w:szCs w:val="24"/>
        </w:rPr>
        <w:t>5.1.3</w:t>
      </w:r>
      <w:r>
        <w:rPr>
          <w:rFonts w:ascii="FangSong" w:hAnsi="FangSong" w:eastAsia="FangSong" w:cs="FangSong"/>
          <w:sz w:val="24"/>
          <w:szCs w:val="24"/>
        </w:rPr>
        <w:t xml:space="preserve">  </w:t>
      </w:r>
      <w:r>
        <w:rPr>
          <w:rFonts w:ascii="FangSong" w:hAnsi="FangSong" w:eastAsia="FangSong" w:cs="FangSong"/>
          <w:sz w:val="24"/>
          <w:szCs w:val="24"/>
        </w:rPr>
        <w:t>甲方应当按照约定与项目公司签订《特许经营协议》，</w:t>
      </w:r>
      <w:r>
        <w:rPr>
          <w:rFonts w:ascii="FangSong" w:hAnsi="FangSong" w:eastAsia="FangSong" w:cs="FangSong"/>
          <w:sz w:val="24"/>
          <w:szCs w:val="24"/>
          <w:spacing w:val="-53"/>
        </w:rPr>
        <w:t xml:space="preserve"> </w:t>
      </w:r>
      <w:r>
        <w:rPr>
          <w:rFonts w:ascii="FangSong" w:hAnsi="FangSong" w:eastAsia="FangSong" w:cs="FangSong"/>
          <w:sz w:val="24"/>
          <w:szCs w:val="24"/>
        </w:rPr>
        <w:t>向项目公司</w:t>
      </w:r>
    </w:p>
    <w:p>
      <w:pPr>
        <w:ind w:left="29"/>
        <w:spacing w:before="177" w:line="222" w:lineRule="auto"/>
        <w:rPr>
          <w:rFonts w:ascii="FangSong" w:hAnsi="FangSong" w:eastAsia="FangSong" w:cs="FangSong"/>
          <w:sz w:val="24"/>
          <w:szCs w:val="24"/>
        </w:rPr>
      </w:pPr>
      <w:r>
        <w:rPr>
          <w:rFonts w:ascii="FangSong" w:hAnsi="FangSong" w:eastAsia="FangSong" w:cs="FangSong"/>
          <w:sz w:val="24"/>
          <w:szCs w:val="24"/>
          <w:spacing w:val="-1"/>
        </w:rPr>
        <w:t>授予特许经营权和按时足额支付污水处理服务费。</w:t>
      </w:r>
    </w:p>
    <w:p>
      <w:pPr>
        <w:ind w:left="452"/>
        <w:spacing w:before="179" w:line="221" w:lineRule="auto"/>
        <w:outlineLvl w:val="2"/>
        <w:rPr>
          <w:rFonts w:ascii="FangSong" w:hAnsi="FangSong" w:eastAsia="FangSong" w:cs="FangSong"/>
          <w:sz w:val="24"/>
          <w:szCs w:val="24"/>
        </w:rPr>
      </w:pPr>
      <w:r>
        <w:rPr>
          <w:rFonts w:ascii="FangSong" w:hAnsi="FangSong" w:eastAsia="FangSong" w:cs="FangSong"/>
          <w:sz w:val="24"/>
          <w:szCs w:val="24"/>
        </w:rPr>
        <w:t>5.1.4</w:t>
      </w:r>
      <w:r>
        <w:rPr>
          <w:rFonts w:ascii="FangSong" w:hAnsi="FangSong" w:eastAsia="FangSong" w:cs="FangSong"/>
          <w:sz w:val="24"/>
          <w:szCs w:val="24"/>
        </w:rPr>
        <w:t xml:space="preserve">  </w:t>
      </w:r>
      <w:r>
        <w:rPr>
          <w:rFonts w:ascii="FangSong" w:hAnsi="FangSong" w:eastAsia="FangSong" w:cs="FangSong"/>
          <w:sz w:val="24"/>
          <w:szCs w:val="24"/>
        </w:rPr>
        <w:t>乙方发生违约行为时，</w:t>
      </w:r>
      <w:r>
        <w:rPr>
          <w:rFonts w:ascii="FangSong" w:hAnsi="FangSong" w:eastAsia="FangSong" w:cs="FangSong"/>
          <w:sz w:val="24"/>
          <w:szCs w:val="24"/>
          <w:spacing w:val="-53"/>
        </w:rPr>
        <w:t xml:space="preserve"> </w:t>
      </w:r>
      <w:r>
        <w:rPr>
          <w:rFonts w:ascii="FangSong" w:hAnsi="FangSong" w:eastAsia="FangSong" w:cs="FangSong"/>
          <w:sz w:val="24"/>
          <w:szCs w:val="24"/>
        </w:rPr>
        <w:t>甲方有权按本协议约定要求乙方承担违约责</w:t>
      </w:r>
    </w:p>
    <w:p>
      <w:pPr>
        <w:ind w:left="29"/>
        <w:spacing w:before="178" w:line="223" w:lineRule="auto"/>
        <w:rPr>
          <w:rFonts w:ascii="FangSong" w:hAnsi="FangSong" w:eastAsia="FangSong" w:cs="FangSong"/>
          <w:sz w:val="24"/>
          <w:szCs w:val="24"/>
        </w:rPr>
      </w:pPr>
      <w:r>
        <w:rPr>
          <w:rFonts w:ascii="FangSong" w:hAnsi="FangSong" w:eastAsia="FangSong" w:cs="FangSong"/>
          <w:sz w:val="24"/>
          <w:szCs w:val="24"/>
          <w:spacing w:val="-8"/>
        </w:rPr>
        <w:t>任。</w:t>
      </w:r>
    </w:p>
    <w:p>
      <w:pPr>
        <w:ind w:left="452"/>
        <w:spacing w:before="179" w:line="220" w:lineRule="auto"/>
        <w:outlineLvl w:val="2"/>
        <w:rPr>
          <w:rFonts w:ascii="FangSong" w:hAnsi="FangSong" w:eastAsia="FangSong" w:cs="FangSong"/>
          <w:sz w:val="24"/>
          <w:szCs w:val="24"/>
        </w:rPr>
      </w:pPr>
      <w:r>
        <w:rPr>
          <w:rFonts w:ascii="FangSong" w:hAnsi="FangSong" w:eastAsia="FangSong" w:cs="FangSong"/>
          <w:sz w:val="24"/>
          <w:szCs w:val="24"/>
        </w:rPr>
        <w:t>5.1.5</w:t>
      </w:r>
      <w:r>
        <w:rPr>
          <w:rFonts w:ascii="FangSong" w:hAnsi="FangSong" w:eastAsia="FangSong" w:cs="FangSong"/>
          <w:sz w:val="24"/>
          <w:szCs w:val="24"/>
        </w:rPr>
        <w:t xml:space="preserve">  </w:t>
      </w:r>
      <w:r>
        <w:rPr>
          <w:rFonts w:ascii="FangSong" w:hAnsi="FangSong" w:eastAsia="FangSong" w:cs="FangSong"/>
          <w:sz w:val="24"/>
          <w:szCs w:val="24"/>
        </w:rPr>
        <w:t>对项目公司的经营管理行为进行监督</w:t>
      </w:r>
      <w:r>
        <w:rPr>
          <w:rFonts w:ascii="FangSong" w:hAnsi="FangSong" w:eastAsia="FangSong" w:cs="FangSong"/>
          <w:sz w:val="24"/>
          <w:szCs w:val="24"/>
          <w:spacing w:val="-1"/>
        </w:rPr>
        <w:t>检查。</w:t>
      </w:r>
    </w:p>
    <w:p>
      <w:pPr>
        <w:ind w:left="452"/>
        <w:spacing w:before="181" w:line="222" w:lineRule="auto"/>
        <w:outlineLvl w:val="2"/>
        <w:rPr>
          <w:rFonts w:ascii="FangSong" w:hAnsi="FangSong" w:eastAsia="FangSong" w:cs="FangSong"/>
          <w:sz w:val="24"/>
          <w:szCs w:val="24"/>
        </w:rPr>
      </w:pPr>
      <w:r>
        <w:rPr>
          <w:rFonts w:ascii="FangSong" w:hAnsi="FangSong" w:eastAsia="FangSong" w:cs="FangSong"/>
          <w:sz w:val="24"/>
          <w:szCs w:val="24"/>
        </w:rPr>
        <w:t>5.1.6</w:t>
      </w:r>
      <w:r>
        <w:rPr>
          <w:rFonts w:ascii="FangSong" w:hAnsi="FangSong" w:eastAsia="FangSong" w:cs="FangSong"/>
          <w:sz w:val="24"/>
          <w:szCs w:val="24"/>
        </w:rPr>
        <w:t xml:space="preserve">  </w:t>
      </w:r>
      <w:r>
        <w:rPr>
          <w:rFonts w:ascii="FangSong" w:hAnsi="FangSong" w:eastAsia="FangSong" w:cs="FangSong"/>
          <w:sz w:val="24"/>
          <w:szCs w:val="24"/>
        </w:rPr>
        <w:t>法律规定及本协议约定的其他权利和</w:t>
      </w:r>
      <w:r>
        <w:rPr>
          <w:rFonts w:ascii="FangSong" w:hAnsi="FangSong" w:eastAsia="FangSong" w:cs="FangSong"/>
          <w:sz w:val="24"/>
          <w:szCs w:val="24"/>
          <w:spacing w:val="-1"/>
        </w:rPr>
        <w:t>义务。</w:t>
      </w:r>
    </w:p>
    <w:p>
      <w:pPr>
        <w:ind w:left="452"/>
        <w:spacing w:before="178" w:line="222"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5.2</w:t>
      </w:r>
      <w:r>
        <w:rPr>
          <w:rFonts w:ascii="FangSong" w:hAnsi="FangSong" w:eastAsia="FangSong" w:cs="FangSong"/>
          <w:sz w:val="24"/>
          <w:szCs w:val="24"/>
          <w:spacing w:val="1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4"/>
        </w:rPr>
        <w:t>乙方的权利和义务</w:t>
      </w:r>
    </w:p>
    <w:p>
      <w:pPr>
        <w:spacing w:line="222" w:lineRule="auto"/>
        <w:sectPr>
          <w:headerReference w:type="default" r:id="rId10"/>
          <w:footerReference w:type="default" r:id="rId11"/>
          <w:pgSz w:w="11906" w:h="16839"/>
          <w:pgMar w:top="1132" w:right="1614" w:bottom="1191" w:left="1785" w:header="882" w:footer="992" w:gutter="0"/>
        </w:sectPr>
        <w:rPr>
          <w:rFonts w:ascii="FangSong" w:hAnsi="FangSong" w:eastAsia="FangSong" w:cs="FangSong"/>
          <w:sz w:val="24"/>
          <w:szCs w:val="24"/>
        </w:rPr>
      </w:pPr>
    </w:p>
    <w:p>
      <w:pPr>
        <w:pStyle w:val="BodyText"/>
        <w:spacing w:line="263" w:lineRule="auto"/>
        <w:rPr/>
      </w:pPr>
      <w:r/>
    </w:p>
    <w:p>
      <w:pPr>
        <w:ind w:left="452"/>
        <w:spacing w:before="78" w:line="222" w:lineRule="auto"/>
        <w:outlineLvl w:val="2"/>
        <w:rPr>
          <w:rFonts w:ascii="FangSong" w:hAnsi="FangSong" w:eastAsia="FangSong" w:cs="FangSong"/>
          <w:sz w:val="24"/>
          <w:szCs w:val="24"/>
        </w:rPr>
      </w:pPr>
      <w:r>
        <w:rPr>
          <w:rFonts w:ascii="FangSong" w:hAnsi="FangSong" w:eastAsia="FangSong" w:cs="FangSong"/>
          <w:sz w:val="24"/>
          <w:szCs w:val="24"/>
        </w:rPr>
        <w:t>5.2.1</w:t>
      </w:r>
      <w:r>
        <w:rPr>
          <w:rFonts w:ascii="FangSong" w:hAnsi="FangSong" w:eastAsia="FangSong" w:cs="FangSong"/>
          <w:sz w:val="24"/>
          <w:szCs w:val="24"/>
        </w:rPr>
        <w:t xml:space="preserve">  </w:t>
      </w:r>
      <w:r>
        <w:rPr>
          <w:rFonts w:ascii="FangSong" w:hAnsi="FangSong" w:eastAsia="FangSong" w:cs="FangSong"/>
          <w:sz w:val="24"/>
          <w:szCs w:val="24"/>
        </w:rPr>
        <w:t>按照《特许经营协议》约定取得投资</w:t>
      </w:r>
      <w:r>
        <w:rPr>
          <w:rFonts w:ascii="FangSong" w:hAnsi="FangSong" w:eastAsia="FangSong" w:cs="FangSong"/>
          <w:sz w:val="24"/>
          <w:szCs w:val="24"/>
          <w:spacing w:val="-1"/>
        </w:rPr>
        <w:t>回报；</w:t>
      </w:r>
    </w:p>
    <w:p>
      <w:pPr>
        <w:ind w:left="452"/>
        <w:spacing w:before="178" w:line="221" w:lineRule="auto"/>
        <w:outlineLvl w:val="2"/>
        <w:rPr>
          <w:rFonts w:ascii="FangSong" w:hAnsi="FangSong" w:eastAsia="FangSong" w:cs="FangSong"/>
          <w:sz w:val="24"/>
          <w:szCs w:val="24"/>
        </w:rPr>
      </w:pPr>
      <w:r>
        <w:rPr>
          <w:rFonts w:ascii="FangSong" w:hAnsi="FangSong" w:eastAsia="FangSong" w:cs="FangSong"/>
          <w:sz w:val="24"/>
          <w:szCs w:val="24"/>
        </w:rPr>
        <w:t>5.2.2</w:t>
      </w:r>
      <w:r>
        <w:rPr>
          <w:rFonts w:ascii="FangSong" w:hAnsi="FangSong" w:eastAsia="FangSong" w:cs="FangSong"/>
          <w:sz w:val="24"/>
          <w:szCs w:val="24"/>
        </w:rPr>
        <w:t xml:space="preserve">  </w:t>
      </w:r>
      <w:r>
        <w:rPr>
          <w:rFonts w:ascii="FangSong" w:hAnsi="FangSong" w:eastAsia="FangSong" w:cs="FangSong"/>
          <w:sz w:val="24"/>
          <w:szCs w:val="24"/>
        </w:rPr>
        <w:t>按双方约定的方式为项目公司融资提供担保或其他增信</w:t>
      </w:r>
      <w:r>
        <w:rPr>
          <w:rFonts w:ascii="FangSong" w:hAnsi="FangSong" w:eastAsia="FangSong" w:cs="FangSong"/>
          <w:sz w:val="24"/>
          <w:szCs w:val="24"/>
          <w:spacing w:val="-1"/>
        </w:rPr>
        <w:t>支持；</w:t>
      </w:r>
    </w:p>
    <w:p>
      <w:pPr>
        <w:ind w:left="452"/>
        <w:spacing w:before="179" w:line="219" w:lineRule="auto"/>
        <w:outlineLvl w:val="2"/>
        <w:rPr>
          <w:rFonts w:ascii="FangSong" w:hAnsi="FangSong" w:eastAsia="FangSong" w:cs="FangSong"/>
          <w:sz w:val="24"/>
          <w:szCs w:val="24"/>
        </w:rPr>
      </w:pPr>
      <w:r>
        <w:rPr>
          <w:rFonts w:ascii="FangSong" w:hAnsi="FangSong" w:eastAsia="FangSong" w:cs="FangSong"/>
          <w:sz w:val="24"/>
          <w:szCs w:val="24"/>
          <w:spacing w:val="2"/>
        </w:rPr>
        <w:t>5.2.3</w:t>
      </w:r>
      <w:r>
        <w:rPr>
          <w:rFonts w:ascii="FangSong" w:hAnsi="FangSong" w:eastAsia="FangSong" w:cs="FangSong"/>
          <w:sz w:val="24"/>
          <w:szCs w:val="24"/>
          <w:spacing w:val="2"/>
        </w:rPr>
        <w:t xml:space="preserve">  </w:t>
      </w:r>
      <w:r>
        <w:rPr>
          <w:rFonts w:ascii="FangSong" w:hAnsi="FangSong" w:eastAsia="FangSong" w:cs="FangSong"/>
          <w:sz w:val="24"/>
          <w:szCs w:val="24"/>
          <w:spacing w:val="2"/>
        </w:rPr>
        <w:t>乙方确认并同意在项目公司正式签署《特许经营</w:t>
      </w:r>
      <w:r>
        <w:rPr>
          <w:rFonts w:ascii="FangSong" w:hAnsi="FangSong" w:eastAsia="FangSong" w:cs="FangSong"/>
          <w:sz w:val="24"/>
          <w:szCs w:val="24"/>
          <w:spacing w:val="1"/>
        </w:rPr>
        <w:t>协议》前，代为履</w:t>
      </w:r>
    </w:p>
    <w:p>
      <w:pPr>
        <w:ind w:left="31"/>
        <w:spacing w:before="183" w:line="219" w:lineRule="auto"/>
        <w:rPr>
          <w:rFonts w:ascii="FangSong" w:hAnsi="FangSong" w:eastAsia="FangSong" w:cs="FangSong"/>
          <w:sz w:val="24"/>
          <w:szCs w:val="24"/>
        </w:rPr>
      </w:pPr>
      <w:r>
        <w:rPr>
          <w:rFonts w:ascii="FangSong" w:hAnsi="FangSong" w:eastAsia="FangSong" w:cs="FangSong"/>
          <w:sz w:val="24"/>
          <w:szCs w:val="24"/>
          <w:spacing w:val="-1"/>
        </w:rPr>
        <w:t>行项目公司在此期间应行使和承担的《特许经营协议》中约定的权利和义务；</w:t>
      </w:r>
    </w:p>
    <w:p>
      <w:pPr>
        <w:ind w:left="452"/>
        <w:spacing w:before="180" w:line="219" w:lineRule="auto"/>
        <w:outlineLvl w:val="2"/>
        <w:rPr>
          <w:rFonts w:ascii="FangSong" w:hAnsi="FangSong" w:eastAsia="FangSong" w:cs="FangSong"/>
          <w:sz w:val="24"/>
          <w:szCs w:val="24"/>
        </w:rPr>
      </w:pPr>
      <w:r>
        <w:rPr>
          <w:rFonts w:ascii="FangSong" w:hAnsi="FangSong" w:eastAsia="FangSong" w:cs="FangSong"/>
          <w:sz w:val="24"/>
          <w:szCs w:val="24"/>
          <w:spacing w:val="-1"/>
        </w:rPr>
        <w:t>5.2.4</w:t>
      </w:r>
      <w:r>
        <w:rPr>
          <w:rFonts w:ascii="FangSong" w:hAnsi="FangSong" w:eastAsia="FangSong" w:cs="FangSong"/>
          <w:sz w:val="24"/>
          <w:szCs w:val="24"/>
          <w:spacing w:val="-1"/>
        </w:rPr>
        <w:t xml:space="preserve">  </w:t>
      </w:r>
      <w:r>
        <w:rPr>
          <w:rFonts w:ascii="FangSong" w:hAnsi="FangSong" w:eastAsia="FangSong" w:cs="FangSong"/>
          <w:sz w:val="24"/>
          <w:szCs w:val="24"/>
          <w:spacing w:val="-1"/>
        </w:rPr>
        <w:t>乙方应当督促项目公司在成立之</w:t>
      </w:r>
      <w:r>
        <w:rPr>
          <w:rFonts w:ascii="FangSong" w:hAnsi="FangSong" w:eastAsia="FangSong" w:cs="FangSong"/>
          <w:sz w:val="24"/>
          <w:szCs w:val="24"/>
          <w:spacing w:val="-2"/>
        </w:rPr>
        <w:t>日起五（5）日内与甲方签订《特许</w:t>
      </w:r>
    </w:p>
    <w:p>
      <w:pPr>
        <w:ind w:left="29"/>
        <w:spacing w:before="183" w:line="222" w:lineRule="auto"/>
        <w:rPr>
          <w:rFonts w:ascii="FangSong" w:hAnsi="FangSong" w:eastAsia="FangSong" w:cs="FangSong"/>
          <w:sz w:val="24"/>
          <w:szCs w:val="24"/>
        </w:rPr>
      </w:pPr>
      <w:r>
        <w:rPr>
          <w:rFonts w:ascii="FangSong" w:hAnsi="FangSong" w:eastAsia="FangSong" w:cs="FangSong"/>
          <w:sz w:val="24"/>
          <w:szCs w:val="24"/>
          <w:spacing w:val="-3"/>
        </w:rPr>
        <w:t>经营协议》；</w:t>
      </w:r>
    </w:p>
    <w:p>
      <w:pPr>
        <w:ind w:left="452"/>
        <w:spacing w:before="176" w:line="221" w:lineRule="auto"/>
        <w:outlineLvl w:val="2"/>
        <w:rPr>
          <w:rFonts w:ascii="FangSong" w:hAnsi="FangSong" w:eastAsia="FangSong" w:cs="FangSong"/>
          <w:sz w:val="24"/>
          <w:szCs w:val="24"/>
        </w:rPr>
      </w:pPr>
      <w:r>
        <w:rPr>
          <w:rFonts w:ascii="FangSong" w:hAnsi="FangSong" w:eastAsia="FangSong" w:cs="FangSong"/>
          <w:sz w:val="24"/>
          <w:szCs w:val="24"/>
          <w:spacing w:val="2"/>
        </w:rPr>
        <w:t>5.2.5</w:t>
      </w:r>
      <w:r>
        <w:rPr>
          <w:rFonts w:ascii="FangSong" w:hAnsi="FangSong" w:eastAsia="FangSong" w:cs="FangSong"/>
          <w:sz w:val="24"/>
          <w:szCs w:val="24"/>
          <w:spacing w:val="2"/>
        </w:rPr>
        <w:t xml:space="preserve">  </w:t>
      </w:r>
      <w:r>
        <w:rPr>
          <w:rFonts w:ascii="FangSong" w:hAnsi="FangSong" w:eastAsia="FangSong" w:cs="FangSong"/>
          <w:sz w:val="24"/>
          <w:szCs w:val="24"/>
          <w:spacing w:val="2"/>
        </w:rPr>
        <w:t>乙方应当确保项目公司机构设置和技术、管理、财务人</w:t>
      </w:r>
      <w:r>
        <w:rPr>
          <w:rFonts w:ascii="FangSong" w:hAnsi="FangSong" w:eastAsia="FangSong" w:cs="FangSong"/>
          <w:sz w:val="24"/>
          <w:szCs w:val="24"/>
          <w:spacing w:val="1"/>
        </w:rPr>
        <w:t>员素质符合</w:t>
      </w:r>
    </w:p>
    <w:p>
      <w:pPr>
        <w:ind w:left="31"/>
        <w:spacing w:before="181" w:line="220" w:lineRule="auto"/>
        <w:rPr>
          <w:rFonts w:ascii="FangSong" w:hAnsi="FangSong" w:eastAsia="FangSong" w:cs="FangSong"/>
          <w:sz w:val="24"/>
          <w:szCs w:val="24"/>
        </w:rPr>
      </w:pPr>
      <w:r>
        <w:rPr>
          <w:rFonts w:ascii="FangSong" w:hAnsi="FangSong" w:eastAsia="FangSong" w:cs="FangSong"/>
          <w:sz w:val="24"/>
          <w:szCs w:val="24"/>
          <w:spacing w:val="-1"/>
        </w:rPr>
        <w:t>约定的条件和要求并应满足项目运营管理的需要；</w:t>
      </w:r>
    </w:p>
    <w:p>
      <w:pPr>
        <w:ind w:left="452"/>
        <w:spacing w:before="182" w:line="222" w:lineRule="auto"/>
        <w:outlineLvl w:val="2"/>
        <w:rPr>
          <w:rFonts w:ascii="FangSong" w:hAnsi="FangSong" w:eastAsia="FangSong" w:cs="FangSong"/>
          <w:sz w:val="24"/>
          <w:szCs w:val="24"/>
        </w:rPr>
      </w:pPr>
      <w:r>
        <w:rPr>
          <w:rFonts w:ascii="FangSong" w:hAnsi="FangSong" w:eastAsia="FangSong" w:cs="FangSong"/>
          <w:sz w:val="24"/>
          <w:szCs w:val="24"/>
          <w:spacing w:val="2"/>
        </w:rPr>
        <w:t>5.2.6</w:t>
      </w:r>
      <w:r>
        <w:rPr>
          <w:rFonts w:ascii="FangSong" w:hAnsi="FangSong" w:eastAsia="FangSong" w:cs="FangSong"/>
          <w:sz w:val="24"/>
          <w:szCs w:val="24"/>
          <w:spacing w:val="2"/>
        </w:rPr>
        <w:t xml:space="preserve">  </w:t>
      </w:r>
      <w:r>
        <w:rPr>
          <w:rFonts w:ascii="FangSong" w:hAnsi="FangSong" w:eastAsia="FangSong" w:cs="FangSong"/>
          <w:sz w:val="24"/>
          <w:szCs w:val="24"/>
          <w:spacing w:val="2"/>
        </w:rPr>
        <w:t>乙方应将项目公司登记备案的《公司章程》（副本）及</w:t>
      </w:r>
      <w:r>
        <w:rPr>
          <w:rFonts w:ascii="FangSong" w:hAnsi="FangSong" w:eastAsia="FangSong" w:cs="FangSong"/>
          <w:sz w:val="24"/>
          <w:szCs w:val="24"/>
          <w:spacing w:val="1"/>
        </w:rPr>
        <w:t>市场监督管</w:t>
      </w:r>
    </w:p>
    <w:p>
      <w:pPr>
        <w:spacing w:before="178" w:line="219" w:lineRule="auto"/>
        <w:jc w:val="right"/>
        <w:rPr>
          <w:rFonts w:ascii="FangSong" w:hAnsi="FangSong" w:eastAsia="FangSong" w:cs="FangSong"/>
          <w:sz w:val="24"/>
          <w:szCs w:val="24"/>
        </w:rPr>
      </w:pPr>
      <w:r>
        <w:rPr>
          <w:rFonts w:ascii="FangSong" w:hAnsi="FangSong" w:eastAsia="FangSong" w:cs="FangSong"/>
          <w:sz w:val="24"/>
          <w:szCs w:val="24"/>
          <w:spacing w:val="-8"/>
        </w:rPr>
        <w:t>理部门颁发的项目公司营业执照（副本）的复印件（加盖公章）交甲方存档一</w:t>
      </w:r>
      <w:r>
        <w:rPr>
          <w:rFonts w:ascii="FangSong" w:hAnsi="FangSong" w:eastAsia="FangSong" w:cs="FangSong"/>
          <w:sz w:val="24"/>
          <w:szCs w:val="24"/>
          <w:spacing w:val="-9"/>
        </w:rPr>
        <w:t>份；</w:t>
      </w:r>
    </w:p>
    <w:p>
      <w:pPr>
        <w:ind w:left="452"/>
        <w:spacing w:before="180" w:line="219" w:lineRule="auto"/>
        <w:outlineLvl w:val="2"/>
        <w:rPr>
          <w:rFonts w:ascii="FangSong" w:hAnsi="FangSong" w:eastAsia="FangSong" w:cs="FangSong"/>
          <w:sz w:val="24"/>
          <w:szCs w:val="24"/>
        </w:rPr>
      </w:pPr>
      <w:r>
        <w:rPr>
          <w:rFonts w:ascii="FangSong" w:hAnsi="FangSong" w:eastAsia="FangSong" w:cs="FangSong"/>
          <w:sz w:val="24"/>
          <w:szCs w:val="24"/>
          <w:spacing w:val="4"/>
        </w:rPr>
        <w:t>5.2.7</w:t>
      </w:r>
      <w:r>
        <w:rPr>
          <w:rFonts w:ascii="FangSong" w:hAnsi="FangSong" w:eastAsia="FangSong" w:cs="FangSong"/>
          <w:sz w:val="24"/>
          <w:szCs w:val="24"/>
          <w:spacing w:val="4"/>
        </w:rPr>
        <w:t xml:space="preserve">  </w:t>
      </w:r>
      <w:r>
        <w:rPr>
          <w:rFonts w:ascii="FangSong" w:hAnsi="FangSong" w:eastAsia="FangSong" w:cs="FangSong"/>
          <w:sz w:val="24"/>
          <w:szCs w:val="24"/>
          <w:spacing w:val="4"/>
        </w:rPr>
        <w:t>乙方应出资的项目资本金为本项目资产经营权转让费价款的30%</w:t>
      </w:r>
      <w:r>
        <w:rPr>
          <w:rFonts w:ascii="FangSong" w:hAnsi="FangSong" w:eastAsia="FangSong" w:cs="FangSong"/>
          <w:sz w:val="24"/>
          <w:szCs w:val="24"/>
          <w:spacing w:val="-48"/>
        </w:rPr>
        <w:t xml:space="preserve"> </w:t>
      </w:r>
      <w:r>
        <w:rPr>
          <w:rFonts w:ascii="FangSong" w:hAnsi="FangSong" w:eastAsia="FangSong" w:cs="FangSong"/>
          <w:sz w:val="24"/>
          <w:szCs w:val="24"/>
          <w:spacing w:val="4"/>
        </w:rPr>
        <w:t>,</w:t>
      </w:r>
    </w:p>
    <w:p>
      <w:pPr>
        <w:ind w:left="46"/>
        <w:spacing w:before="183" w:line="468" w:lineRule="exact"/>
        <w:rPr>
          <w:rFonts w:ascii="FangSong" w:hAnsi="FangSong" w:eastAsia="FangSong" w:cs="FangSong"/>
          <w:sz w:val="24"/>
          <w:szCs w:val="24"/>
        </w:rPr>
      </w:pPr>
      <w:r>
        <w:rPr>
          <w:rFonts w:ascii="FangSong" w:hAnsi="FangSong" w:eastAsia="FangSong" w:cs="FangSong"/>
          <w:sz w:val="24"/>
          <w:szCs w:val="24"/>
          <w:spacing w:val="-4"/>
          <w:position w:val="17"/>
        </w:rPr>
        <w:t>乙方应采取有效措施确保项目资本金按双方商定方案注入，不得以任何方式通过</w:t>
      </w:r>
    </w:p>
    <w:p>
      <w:pPr>
        <w:spacing w:line="220" w:lineRule="auto"/>
        <w:jc w:val="right"/>
        <w:rPr>
          <w:rFonts w:ascii="FangSong" w:hAnsi="FangSong" w:eastAsia="FangSong" w:cs="FangSong"/>
          <w:sz w:val="24"/>
          <w:szCs w:val="24"/>
        </w:rPr>
      </w:pPr>
      <w:r>
        <w:rPr>
          <w:rFonts w:ascii="FangSong" w:hAnsi="FangSong" w:eastAsia="FangSong" w:cs="FangSong"/>
          <w:sz w:val="24"/>
          <w:szCs w:val="24"/>
          <w:spacing w:val="-2"/>
        </w:rPr>
        <w:t>项目公司筹措应由乙方出资的项目资本金，不得以债务性资金充当</w:t>
      </w:r>
      <w:r>
        <w:rPr>
          <w:rFonts w:ascii="FangSong" w:hAnsi="FangSong" w:eastAsia="FangSong" w:cs="FangSong"/>
          <w:sz w:val="24"/>
          <w:szCs w:val="24"/>
          <w:spacing w:val="-3"/>
        </w:rPr>
        <w:t>项目资本金；</w:t>
      </w:r>
    </w:p>
    <w:p>
      <w:pPr>
        <w:ind w:left="452"/>
        <w:spacing w:before="180" w:line="221" w:lineRule="auto"/>
        <w:outlineLvl w:val="2"/>
        <w:rPr>
          <w:rFonts w:ascii="FangSong" w:hAnsi="FangSong" w:eastAsia="FangSong" w:cs="FangSong"/>
          <w:sz w:val="24"/>
          <w:szCs w:val="24"/>
        </w:rPr>
      </w:pPr>
      <w:r>
        <w:rPr>
          <w:rFonts w:ascii="FangSong" w:hAnsi="FangSong" w:eastAsia="FangSong" w:cs="FangSong"/>
          <w:sz w:val="24"/>
          <w:szCs w:val="24"/>
          <w:spacing w:val="2"/>
        </w:rPr>
        <w:t>5.2.8</w:t>
      </w:r>
      <w:r>
        <w:rPr>
          <w:rFonts w:ascii="FangSong" w:hAnsi="FangSong" w:eastAsia="FangSong" w:cs="FangSong"/>
          <w:sz w:val="24"/>
          <w:szCs w:val="24"/>
          <w:spacing w:val="2"/>
        </w:rPr>
        <w:t xml:space="preserve">  </w:t>
      </w:r>
      <w:r>
        <w:rPr>
          <w:rFonts w:ascii="FangSong" w:hAnsi="FangSong" w:eastAsia="FangSong" w:cs="FangSong"/>
          <w:sz w:val="24"/>
          <w:szCs w:val="24"/>
          <w:spacing w:val="2"/>
        </w:rPr>
        <w:t>乙方应当确保项目公司采取多种渠道合法地筹集本项目</w:t>
      </w:r>
      <w:r>
        <w:rPr>
          <w:rFonts w:ascii="FangSong" w:hAnsi="FangSong" w:eastAsia="FangSong" w:cs="FangSong"/>
          <w:sz w:val="24"/>
          <w:szCs w:val="24"/>
          <w:spacing w:val="1"/>
        </w:rPr>
        <w:t>资本金以外</w:t>
      </w:r>
    </w:p>
    <w:p>
      <w:pPr>
        <w:ind w:left="33" w:right="62" w:firstLine="10"/>
        <w:spacing w:before="181" w:line="359" w:lineRule="auto"/>
        <w:jc w:val="both"/>
        <w:rPr>
          <w:rFonts w:ascii="FangSong" w:hAnsi="FangSong" w:eastAsia="FangSong" w:cs="FangSong"/>
          <w:sz w:val="24"/>
          <w:szCs w:val="24"/>
        </w:rPr>
      </w:pPr>
      <w:r>
        <w:rPr>
          <w:rFonts w:ascii="FangSong" w:hAnsi="FangSong" w:eastAsia="FangSong" w:cs="FangSong"/>
          <w:sz w:val="24"/>
          <w:szCs w:val="24"/>
          <w:spacing w:val="-4"/>
        </w:rPr>
        <w:t>的其他资金。如项目公司无法在规定的期限内全额获得本项目债务性资金，乙方</w:t>
      </w:r>
      <w:r>
        <w:rPr>
          <w:rFonts w:ascii="FangSong" w:hAnsi="FangSong" w:eastAsia="FangSong" w:cs="FangSong"/>
          <w:sz w:val="24"/>
          <w:szCs w:val="24"/>
          <w:spacing w:val="15"/>
        </w:rPr>
        <w:t xml:space="preserve"> </w:t>
      </w:r>
      <w:r>
        <w:rPr>
          <w:rFonts w:ascii="FangSong" w:hAnsi="FangSong" w:eastAsia="FangSong" w:cs="FangSong"/>
          <w:sz w:val="24"/>
          <w:szCs w:val="24"/>
          <w:spacing w:val="-3"/>
        </w:rPr>
        <w:t>负有补充融资义务，乙方应在前述债务性融资期限届满日后的三十</w:t>
      </w:r>
      <w:r>
        <w:rPr>
          <w:rFonts w:ascii="FangSong" w:hAnsi="FangSong" w:eastAsia="FangSong" w:cs="FangSong"/>
          <w:sz w:val="24"/>
          <w:szCs w:val="24"/>
          <w:spacing w:val="-4"/>
        </w:rPr>
        <w:t>（30）日内向</w:t>
      </w:r>
      <w:r>
        <w:rPr>
          <w:rFonts w:ascii="FangSong" w:hAnsi="FangSong" w:eastAsia="FangSong" w:cs="FangSong"/>
          <w:sz w:val="24"/>
          <w:szCs w:val="24"/>
        </w:rPr>
        <w:t xml:space="preserve"> </w:t>
      </w:r>
      <w:r>
        <w:rPr>
          <w:rFonts w:ascii="FangSong" w:hAnsi="FangSong" w:eastAsia="FangSong" w:cs="FangSong"/>
          <w:sz w:val="24"/>
          <w:szCs w:val="24"/>
          <w:spacing w:val="-3"/>
        </w:rPr>
        <w:t>甲方提交补充融资方案，并经甲方批准后实施。乙方未按</w:t>
      </w:r>
      <w:r>
        <w:rPr>
          <w:rFonts w:ascii="FangSong" w:hAnsi="FangSong" w:eastAsia="FangSong" w:cs="FangSong"/>
          <w:sz w:val="24"/>
          <w:szCs w:val="24"/>
          <w:spacing w:val="-4"/>
        </w:rPr>
        <w:t>本协议约定向甲方提交</w:t>
      </w:r>
      <w:r>
        <w:rPr>
          <w:rFonts w:ascii="FangSong" w:hAnsi="FangSong" w:eastAsia="FangSong" w:cs="FangSong"/>
          <w:sz w:val="24"/>
          <w:szCs w:val="24"/>
        </w:rPr>
        <w:t xml:space="preserve"> </w:t>
      </w:r>
      <w:r>
        <w:rPr>
          <w:rFonts w:ascii="FangSong" w:hAnsi="FangSong" w:eastAsia="FangSong" w:cs="FangSong"/>
          <w:sz w:val="24"/>
          <w:szCs w:val="24"/>
          <w:spacing w:val="-3"/>
        </w:rPr>
        <w:t>补充融资方案，或提交的补充融资方案不能满足本项目融</w:t>
      </w:r>
      <w:r>
        <w:rPr>
          <w:rFonts w:ascii="FangSong" w:hAnsi="FangSong" w:eastAsia="FangSong" w:cs="FangSong"/>
          <w:sz w:val="24"/>
          <w:szCs w:val="24"/>
          <w:spacing w:val="-4"/>
        </w:rPr>
        <w:t>资需要的，乙方应与项</w:t>
      </w:r>
    </w:p>
    <w:p>
      <w:pPr>
        <w:ind w:left="72"/>
        <w:spacing w:before="1" w:line="221" w:lineRule="auto"/>
        <w:rPr>
          <w:rFonts w:ascii="FangSong" w:hAnsi="FangSong" w:eastAsia="FangSong" w:cs="FangSong"/>
          <w:sz w:val="24"/>
          <w:szCs w:val="24"/>
        </w:rPr>
      </w:pPr>
      <w:r>
        <w:rPr>
          <w:rFonts w:ascii="FangSong" w:hAnsi="FangSong" w:eastAsia="FangSong" w:cs="FangSong"/>
          <w:sz w:val="24"/>
          <w:szCs w:val="24"/>
          <w:spacing w:val="-2"/>
        </w:rPr>
        <w:t>目公司共同承担相应责任，因甲方欠费或不可抗力原因导致的除外；</w:t>
      </w:r>
    </w:p>
    <w:p>
      <w:pPr>
        <w:ind w:left="452"/>
        <w:spacing w:before="178" w:line="219" w:lineRule="auto"/>
        <w:outlineLvl w:val="2"/>
        <w:rPr>
          <w:rFonts w:ascii="FangSong" w:hAnsi="FangSong" w:eastAsia="FangSong" w:cs="FangSong"/>
          <w:sz w:val="24"/>
          <w:szCs w:val="24"/>
        </w:rPr>
      </w:pPr>
      <w:r>
        <w:rPr>
          <w:rFonts w:ascii="FangSong" w:hAnsi="FangSong" w:eastAsia="FangSong" w:cs="FangSong"/>
          <w:sz w:val="24"/>
          <w:szCs w:val="24"/>
          <w:spacing w:val="2"/>
        </w:rPr>
        <w:t>5.2.9</w:t>
      </w:r>
      <w:r>
        <w:rPr>
          <w:rFonts w:ascii="FangSong" w:hAnsi="FangSong" w:eastAsia="FangSong" w:cs="FangSong"/>
          <w:sz w:val="24"/>
          <w:szCs w:val="24"/>
          <w:spacing w:val="2"/>
        </w:rPr>
        <w:t xml:space="preserve">  </w:t>
      </w:r>
      <w:r>
        <w:rPr>
          <w:rFonts w:ascii="FangSong" w:hAnsi="FangSong" w:eastAsia="FangSong" w:cs="FangSong"/>
          <w:sz w:val="24"/>
          <w:szCs w:val="24"/>
          <w:spacing w:val="2"/>
        </w:rPr>
        <w:t>乙方应促使项目公司在签署《特许经营协议》后，全面</w:t>
      </w:r>
      <w:r>
        <w:rPr>
          <w:rFonts w:ascii="FangSong" w:hAnsi="FangSong" w:eastAsia="FangSong" w:cs="FangSong"/>
          <w:sz w:val="24"/>
          <w:szCs w:val="24"/>
          <w:spacing w:val="1"/>
        </w:rPr>
        <w:t>履行《特许</w:t>
      </w:r>
    </w:p>
    <w:p>
      <w:pPr>
        <w:ind w:left="27" w:right="62" w:firstLine="2"/>
        <w:spacing w:before="183" w:line="359" w:lineRule="auto"/>
        <w:jc w:val="both"/>
        <w:rPr>
          <w:rFonts w:ascii="FangSong" w:hAnsi="FangSong" w:eastAsia="FangSong" w:cs="FangSong"/>
          <w:sz w:val="24"/>
          <w:szCs w:val="24"/>
        </w:rPr>
      </w:pPr>
      <w:r>
        <w:rPr>
          <w:rFonts w:ascii="FangSong" w:hAnsi="FangSong" w:eastAsia="FangSong" w:cs="FangSong"/>
          <w:sz w:val="24"/>
          <w:szCs w:val="24"/>
          <w:spacing w:val="-3"/>
        </w:rPr>
        <w:t>经营协议》约定的义务。乙方有义务采取必要的协助和保障措施，</w:t>
      </w:r>
      <w:r>
        <w:rPr>
          <w:rFonts w:ascii="FangSong" w:hAnsi="FangSong" w:eastAsia="FangSong" w:cs="FangSong"/>
          <w:sz w:val="24"/>
          <w:szCs w:val="24"/>
          <w:spacing w:val="-4"/>
        </w:rPr>
        <w:t>确保项目公司</w:t>
      </w:r>
      <w:r>
        <w:rPr>
          <w:rFonts w:ascii="FangSong" w:hAnsi="FangSong" w:eastAsia="FangSong" w:cs="FangSong"/>
          <w:sz w:val="24"/>
          <w:szCs w:val="24"/>
        </w:rPr>
        <w:t xml:space="preserve"> </w:t>
      </w:r>
      <w:r>
        <w:rPr>
          <w:rFonts w:ascii="FangSong" w:hAnsi="FangSong" w:eastAsia="FangSong" w:cs="FangSong"/>
          <w:sz w:val="24"/>
          <w:szCs w:val="24"/>
          <w:spacing w:val="-3"/>
        </w:rPr>
        <w:t>依照合同约定和绩效目标完成项目融资及项目运营等义务。如项目公司在</w:t>
      </w:r>
      <w:r>
        <w:rPr>
          <w:rFonts w:ascii="FangSong" w:hAnsi="FangSong" w:eastAsia="FangSong" w:cs="FangSong"/>
          <w:sz w:val="24"/>
          <w:szCs w:val="24"/>
          <w:spacing w:val="-4"/>
        </w:rPr>
        <w:t>项目运</w:t>
      </w:r>
      <w:r>
        <w:rPr>
          <w:rFonts w:ascii="FangSong" w:hAnsi="FangSong" w:eastAsia="FangSong" w:cs="FangSong"/>
          <w:sz w:val="24"/>
          <w:szCs w:val="24"/>
        </w:rPr>
        <w:t xml:space="preserve"> </w:t>
      </w:r>
      <w:r>
        <w:rPr>
          <w:rFonts w:ascii="FangSong" w:hAnsi="FangSong" w:eastAsia="FangSong" w:cs="FangSong"/>
          <w:sz w:val="24"/>
          <w:szCs w:val="24"/>
          <w:spacing w:val="-3"/>
        </w:rPr>
        <w:t>营过程中出现资金紧张、经营管理困难等导致无法继续实施项目运营的，</w:t>
      </w:r>
      <w:r>
        <w:rPr>
          <w:rFonts w:ascii="FangSong" w:hAnsi="FangSong" w:eastAsia="FangSong" w:cs="FangSong"/>
          <w:sz w:val="24"/>
          <w:szCs w:val="24"/>
          <w:spacing w:val="-4"/>
        </w:rPr>
        <w:t>则乙方</w:t>
      </w:r>
      <w:r>
        <w:rPr>
          <w:rFonts w:ascii="FangSong" w:hAnsi="FangSong" w:eastAsia="FangSong" w:cs="FangSong"/>
          <w:sz w:val="24"/>
          <w:szCs w:val="24"/>
        </w:rPr>
        <w:t xml:space="preserve"> </w:t>
      </w:r>
      <w:r>
        <w:rPr>
          <w:rFonts w:ascii="FangSong" w:hAnsi="FangSong" w:eastAsia="FangSong" w:cs="FangSong"/>
          <w:sz w:val="24"/>
          <w:szCs w:val="24"/>
          <w:spacing w:val="-3"/>
        </w:rPr>
        <w:t>有义务采取有效措施限期恢复项目公司履约能力，确保项目的正常运营管</w:t>
      </w:r>
      <w:r>
        <w:rPr>
          <w:rFonts w:ascii="FangSong" w:hAnsi="FangSong" w:eastAsia="FangSong" w:cs="FangSong"/>
          <w:sz w:val="24"/>
          <w:szCs w:val="24"/>
          <w:spacing w:val="-4"/>
        </w:rPr>
        <w:t>理，因</w:t>
      </w:r>
    </w:p>
    <w:p>
      <w:pPr>
        <w:ind w:left="61"/>
        <w:spacing w:line="222" w:lineRule="auto"/>
        <w:rPr>
          <w:rFonts w:ascii="FangSong" w:hAnsi="FangSong" w:eastAsia="FangSong" w:cs="FangSong"/>
          <w:sz w:val="24"/>
          <w:szCs w:val="24"/>
        </w:rPr>
      </w:pPr>
      <w:r>
        <w:rPr>
          <w:rFonts w:ascii="FangSong" w:hAnsi="FangSong" w:eastAsia="FangSong" w:cs="FangSong"/>
          <w:sz w:val="24"/>
          <w:szCs w:val="24"/>
          <w:spacing w:val="-3"/>
        </w:rPr>
        <w:t>甲方欠费或不可抗力原因导致的除外；</w:t>
      </w:r>
    </w:p>
    <w:p>
      <w:pPr>
        <w:ind w:left="452"/>
        <w:spacing w:before="176" w:line="222" w:lineRule="auto"/>
        <w:outlineLvl w:val="2"/>
        <w:rPr>
          <w:rFonts w:ascii="FangSong" w:hAnsi="FangSong" w:eastAsia="FangSong" w:cs="FangSong"/>
          <w:sz w:val="24"/>
          <w:szCs w:val="24"/>
        </w:rPr>
      </w:pPr>
      <w:r>
        <w:rPr>
          <w:rFonts w:ascii="FangSong" w:hAnsi="FangSong" w:eastAsia="FangSong" w:cs="FangSong"/>
          <w:sz w:val="24"/>
          <w:szCs w:val="24"/>
          <w:spacing w:val="2"/>
        </w:rPr>
        <w:t>5.2.10</w:t>
      </w:r>
      <w:r>
        <w:rPr>
          <w:rFonts w:ascii="FangSong" w:hAnsi="FangSong" w:eastAsia="FangSong" w:cs="FangSong"/>
          <w:sz w:val="24"/>
          <w:szCs w:val="24"/>
          <w:spacing w:val="2"/>
        </w:rPr>
        <w:t xml:space="preserve"> </w:t>
      </w:r>
      <w:r>
        <w:rPr>
          <w:rFonts w:ascii="FangSong" w:hAnsi="FangSong" w:eastAsia="FangSong" w:cs="FangSong"/>
          <w:sz w:val="24"/>
          <w:szCs w:val="24"/>
          <w:spacing w:val="2"/>
        </w:rPr>
        <w:t>未经甲方书面同意，乙方不得将其持有的项目公司股权</w:t>
      </w:r>
      <w:r>
        <w:rPr>
          <w:rFonts w:ascii="FangSong" w:hAnsi="FangSong" w:eastAsia="FangSong" w:cs="FangSong"/>
          <w:sz w:val="24"/>
          <w:szCs w:val="24"/>
          <w:spacing w:val="1"/>
        </w:rPr>
        <w:t>或其他与本</w:t>
      </w:r>
    </w:p>
    <w:p>
      <w:pPr>
        <w:ind w:left="30"/>
        <w:spacing w:before="180" w:line="221" w:lineRule="auto"/>
        <w:rPr>
          <w:rFonts w:ascii="FangSong" w:hAnsi="FangSong" w:eastAsia="FangSong" w:cs="FangSong"/>
          <w:sz w:val="24"/>
          <w:szCs w:val="24"/>
        </w:rPr>
      </w:pPr>
      <w:r>
        <w:rPr>
          <w:rFonts w:ascii="FangSong" w:hAnsi="FangSong" w:eastAsia="FangSong" w:cs="FangSong"/>
          <w:sz w:val="24"/>
          <w:szCs w:val="24"/>
          <w:spacing w:val="-1"/>
        </w:rPr>
        <w:t>项目有关的权益为本项目以外的其他主体和事项向第三方提供担保；</w:t>
      </w:r>
    </w:p>
    <w:p>
      <w:pPr>
        <w:ind w:left="452"/>
        <w:spacing w:before="178" w:line="222" w:lineRule="auto"/>
        <w:outlineLvl w:val="2"/>
        <w:rPr>
          <w:rFonts w:ascii="FangSong" w:hAnsi="FangSong" w:eastAsia="FangSong" w:cs="FangSong"/>
          <w:sz w:val="24"/>
          <w:szCs w:val="24"/>
        </w:rPr>
      </w:pPr>
      <w:r>
        <w:rPr>
          <w:rFonts w:ascii="FangSong" w:hAnsi="FangSong" w:eastAsia="FangSong" w:cs="FangSong"/>
          <w:sz w:val="24"/>
          <w:szCs w:val="24"/>
          <w:spacing w:val="-2"/>
        </w:rPr>
        <w:t>5.2.11</w:t>
      </w:r>
      <w:r>
        <w:rPr>
          <w:rFonts w:ascii="FangSong" w:hAnsi="FangSong" w:eastAsia="FangSong" w:cs="FangSong"/>
          <w:sz w:val="24"/>
          <w:szCs w:val="24"/>
          <w:spacing w:val="47"/>
        </w:rPr>
        <w:t xml:space="preserve"> </w:t>
      </w:r>
      <w:r>
        <w:rPr>
          <w:rFonts w:ascii="FangSong" w:hAnsi="FangSong" w:eastAsia="FangSong" w:cs="FangSong"/>
          <w:sz w:val="24"/>
          <w:szCs w:val="24"/>
          <w:spacing w:val="-2"/>
        </w:rPr>
        <w:t>法律规定及本协议约定的其他权利和义务；</w:t>
      </w:r>
    </w:p>
    <w:p>
      <w:pPr>
        <w:ind w:left="452"/>
        <w:spacing w:before="180" w:line="221" w:lineRule="auto"/>
        <w:outlineLvl w:val="2"/>
        <w:rPr>
          <w:rFonts w:ascii="FangSong" w:hAnsi="FangSong" w:eastAsia="FangSong" w:cs="FangSong"/>
          <w:sz w:val="24"/>
          <w:szCs w:val="24"/>
        </w:rPr>
      </w:pPr>
      <w:r>
        <w:rPr>
          <w:rFonts w:ascii="FangSong" w:hAnsi="FangSong" w:eastAsia="FangSong" w:cs="FangSong"/>
          <w:sz w:val="24"/>
          <w:szCs w:val="24"/>
        </w:rPr>
        <w:t>5.2.12</w:t>
      </w:r>
      <w:r>
        <w:rPr>
          <w:rFonts w:ascii="FangSong" w:hAnsi="FangSong" w:eastAsia="FangSong" w:cs="FangSong"/>
          <w:sz w:val="24"/>
          <w:szCs w:val="24"/>
        </w:rPr>
        <w:t xml:space="preserve"> </w:t>
      </w:r>
      <w:r>
        <w:rPr>
          <w:rFonts w:ascii="FangSong" w:hAnsi="FangSong" w:eastAsia="FangSong" w:cs="FangSong"/>
          <w:sz w:val="24"/>
          <w:szCs w:val="24"/>
        </w:rPr>
        <w:t>项目公司以下事项须经甲方书面同意方可</w:t>
      </w:r>
      <w:r>
        <w:rPr>
          <w:rFonts w:ascii="FangSong" w:hAnsi="FangSong" w:eastAsia="FangSong" w:cs="FangSong"/>
          <w:sz w:val="24"/>
          <w:szCs w:val="24"/>
          <w:spacing w:val="-1"/>
        </w:rPr>
        <w:t>执行：</w:t>
      </w:r>
    </w:p>
    <w:p>
      <w:pPr>
        <w:ind w:left="514"/>
        <w:spacing w:before="181" w:line="222" w:lineRule="auto"/>
        <w:rPr>
          <w:rFonts w:ascii="FangSong" w:hAnsi="FangSong" w:eastAsia="FangSong" w:cs="FangSong"/>
          <w:sz w:val="24"/>
          <w:szCs w:val="24"/>
        </w:rPr>
      </w:pPr>
      <w:r>
        <w:rPr>
          <w:rFonts w:ascii="FangSong" w:hAnsi="FangSong" w:eastAsia="FangSong" w:cs="FangSong"/>
          <w:sz w:val="24"/>
          <w:szCs w:val="24"/>
          <w:spacing w:val="-2"/>
        </w:rPr>
        <w:t>（1）项目公司增加或减少注册资本；</w:t>
      </w:r>
    </w:p>
    <w:p>
      <w:pPr>
        <w:spacing w:line="222" w:lineRule="auto"/>
        <w:sectPr>
          <w:headerReference w:type="default" r:id="rId12"/>
          <w:footerReference w:type="default" r:id="rId13"/>
          <w:pgSz w:w="11906" w:h="16839"/>
          <w:pgMar w:top="1132" w:right="1737" w:bottom="1188" w:left="1785" w:header="882" w:footer="992" w:gutter="0"/>
        </w:sectPr>
        <w:rPr>
          <w:rFonts w:ascii="FangSong" w:hAnsi="FangSong" w:eastAsia="FangSong" w:cs="FangSong"/>
          <w:sz w:val="24"/>
          <w:szCs w:val="24"/>
        </w:rPr>
      </w:pPr>
    </w:p>
    <w:p>
      <w:pPr>
        <w:pStyle w:val="BodyText"/>
        <w:spacing w:line="262" w:lineRule="auto"/>
        <w:rPr/>
      </w:pPr>
      <w:r/>
    </w:p>
    <w:p>
      <w:pPr>
        <w:ind w:left="514"/>
        <w:spacing w:before="78" w:line="468" w:lineRule="exact"/>
        <w:rPr>
          <w:rFonts w:ascii="FangSong" w:hAnsi="FangSong" w:eastAsia="FangSong" w:cs="FangSong"/>
          <w:sz w:val="24"/>
          <w:szCs w:val="24"/>
        </w:rPr>
      </w:pPr>
      <w:r>
        <w:rPr>
          <w:rFonts w:ascii="FangSong" w:hAnsi="FangSong" w:eastAsia="FangSong" w:cs="FangSong"/>
          <w:sz w:val="24"/>
          <w:szCs w:val="24"/>
          <w:spacing w:val="-1"/>
          <w:position w:val="17"/>
        </w:rPr>
        <w:t>（2）项目公司的解散和清算以及变更公司形式；</w:t>
      </w:r>
    </w:p>
    <w:p>
      <w:pPr>
        <w:ind w:left="514"/>
        <w:spacing w:before="1" w:line="220" w:lineRule="auto"/>
        <w:rPr>
          <w:rFonts w:ascii="FangSong" w:hAnsi="FangSong" w:eastAsia="FangSong" w:cs="FangSong"/>
          <w:sz w:val="24"/>
          <w:szCs w:val="24"/>
        </w:rPr>
      </w:pPr>
      <w:r>
        <w:rPr>
          <w:rFonts w:ascii="FangSong" w:hAnsi="FangSong" w:eastAsia="FangSong" w:cs="FangSong"/>
          <w:sz w:val="24"/>
          <w:szCs w:val="24"/>
          <w:spacing w:val="-2"/>
        </w:rPr>
        <w:t>（3）发行公司债券、资产证券化等。</w:t>
      </w:r>
    </w:p>
    <w:p>
      <w:pPr>
        <w:ind w:left="452"/>
        <w:spacing w:before="178" w:line="224"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5.3</w:t>
      </w:r>
      <w:r>
        <w:rPr>
          <w:rFonts w:ascii="FangSong" w:hAnsi="FangSong" w:eastAsia="FangSong" w:cs="FangSong"/>
          <w:sz w:val="24"/>
          <w:szCs w:val="24"/>
          <w:spacing w:val="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4"/>
        </w:rPr>
        <w:t>双方承诺</w:t>
      </w:r>
    </w:p>
    <w:p>
      <w:pPr>
        <w:ind w:left="452"/>
        <w:spacing w:before="177" w:line="219" w:lineRule="auto"/>
        <w:outlineLvl w:val="2"/>
        <w:rPr>
          <w:rFonts w:ascii="FangSong" w:hAnsi="FangSong" w:eastAsia="FangSong" w:cs="FangSong"/>
          <w:sz w:val="24"/>
          <w:szCs w:val="24"/>
        </w:rPr>
      </w:pPr>
      <w:r>
        <w:rPr>
          <w:rFonts w:ascii="FangSong" w:hAnsi="FangSong" w:eastAsia="FangSong" w:cs="FangSong"/>
          <w:sz w:val="24"/>
          <w:szCs w:val="24"/>
          <w:spacing w:val="2"/>
        </w:rPr>
        <w:t>5.3.1</w:t>
      </w:r>
      <w:r>
        <w:rPr>
          <w:rFonts w:ascii="FangSong" w:hAnsi="FangSong" w:eastAsia="FangSong" w:cs="FangSong"/>
          <w:sz w:val="24"/>
          <w:szCs w:val="24"/>
          <w:spacing w:val="2"/>
        </w:rPr>
        <w:t xml:space="preserve">  </w:t>
      </w:r>
      <w:r>
        <w:rPr>
          <w:rFonts w:ascii="FangSong" w:hAnsi="FangSong" w:eastAsia="FangSong" w:cs="FangSong"/>
          <w:sz w:val="24"/>
          <w:szCs w:val="24"/>
          <w:spacing w:val="2"/>
        </w:rPr>
        <w:t>截至本协议生效日止，不存在可能会构成违反有关法律</w:t>
      </w:r>
      <w:r>
        <w:rPr>
          <w:rFonts w:ascii="FangSong" w:hAnsi="FangSong" w:eastAsia="FangSong" w:cs="FangSong"/>
          <w:sz w:val="24"/>
          <w:szCs w:val="24"/>
          <w:spacing w:val="1"/>
        </w:rPr>
        <w:t>或可能妨碍</w:t>
      </w:r>
    </w:p>
    <w:p>
      <w:pPr>
        <w:ind w:left="30"/>
        <w:spacing w:before="180" w:line="359" w:lineRule="auto"/>
        <w:jc w:val="both"/>
        <w:rPr>
          <w:rFonts w:ascii="FangSong" w:hAnsi="FangSong" w:eastAsia="FangSong" w:cs="FangSong"/>
          <w:sz w:val="24"/>
          <w:szCs w:val="24"/>
        </w:rPr>
      </w:pPr>
      <w:r>
        <w:rPr>
          <w:rFonts w:ascii="FangSong" w:hAnsi="FangSong" w:eastAsia="FangSong" w:cs="FangSong"/>
          <w:sz w:val="24"/>
          <w:szCs w:val="24"/>
          <w:spacing w:val="-3"/>
        </w:rPr>
        <w:t>其履行在本协议项下义务的情况；不存在未披露的对其签署本</w:t>
      </w:r>
      <w:r>
        <w:rPr>
          <w:rFonts w:ascii="FangSong" w:hAnsi="FangSong" w:eastAsia="FangSong" w:cs="FangSong"/>
          <w:sz w:val="24"/>
          <w:szCs w:val="24"/>
          <w:spacing w:val="-4"/>
        </w:rPr>
        <w:t>协议或履行其在本</w:t>
      </w:r>
      <w:r>
        <w:rPr>
          <w:rFonts w:ascii="FangSong" w:hAnsi="FangSong" w:eastAsia="FangSong" w:cs="FangSong"/>
          <w:sz w:val="24"/>
          <w:szCs w:val="24"/>
        </w:rPr>
        <w:t xml:space="preserve"> </w:t>
      </w:r>
      <w:r>
        <w:rPr>
          <w:rFonts w:ascii="FangSong" w:hAnsi="FangSong" w:eastAsia="FangSong" w:cs="FangSong"/>
          <w:sz w:val="24"/>
          <w:szCs w:val="24"/>
          <w:spacing w:val="-2"/>
        </w:rPr>
        <w:t>协议项下义务可能产生严重不利影响的事件，包括但不限于可能要提起的诉讼、</w:t>
      </w:r>
    </w:p>
    <w:p>
      <w:pPr>
        <w:ind w:left="31"/>
        <w:spacing w:before="1" w:line="220" w:lineRule="auto"/>
        <w:rPr>
          <w:rFonts w:ascii="FangSong" w:hAnsi="FangSong" w:eastAsia="FangSong" w:cs="FangSong"/>
          <w:sz w:val="24"/>
          <w:szCs w:val="24"/>
        </w:rPr>
      </w:pPr>
      <w:r>
        <w:rPr>
          <w:rFonts w:ascii="FangSong" w:hAnsi="FangSong" w:eastAsia="FangSong" w:cs="FangSong"/>
          <w:sz w:val="24"/>
          <w:szCs w:val="24"/>
          <w:spacing w:val="-1"/>
        </w:rPr>
        <w:t>仲裁、已经或将要进行的政府调查或行政处罚程序及其他法律程序。</w:t>
      </w:r>
    </w:p>
    <w:p>
      <w:pPr>
        <w:ind w:left="452"/>
        <w:spacing w:before="180" w:line="221" w:lineRule="auto"/>
        <w:outlineLvl w:val="2"/>
        <w:rPr>
          <w:rFonts w:ascii="FangSong" w:hAnsi="FangSong" w:eastAsia="FangSong" w:cs="FangSong"/>
          <w:sz w:val="24"/>
          <w:szCs w:val="24"/>
        </w:rPr>
      </w:pPr>
      <w:r>
        <w:rPr>
          <w:rFonts w:ascii="FangSong" w:hAnsi="FangSong" w:eastAsia="FangSong" w:cs="FangSong"/>
          <w:sz w:val="24"/>
          <w:szCs w:val="24"/>
          <w:spacing w:val="2"/>
        </w:rPr>
        <w:t>5.3.2</w:t>
      </w:r>
      <w:r>
        <w:rPr>
          <w:rFonts w:ascii="FangSong" w:hAnsi="FangSong" w:eastAsia="FangSong" w:cs="FangSong"/>
          <w:sz w:val="24"/>
          <w:szCs w:val="24"/>
          <w:spacing w:val="2"/>
        </w:rPr>
        <w:t xml:space="preserve">  </w:t>
      </w:r>
      <w:r>
        <w:rPr>
          <w:rFonts w:ascii="FangSong" w:hAnsi="FangSong" w:eastAsia="FangSong" w:cs="FangSong"/>
          <w:sz w:val="24"/>
          <w:szCs w:val="24"/>
          <w:spacing w:val="2"/>
        </w:rPr>
        <w:t>无论是本协议的签署还是对本协议项下义务的履</w:t>
      </w:r>
      <w:r>
        <w:rPr>
          <w:rFonts w:ascii="FangSong" w:hAnsi="FangSong" w:eastAsia="FangSong" w:cs="FangSong"/>
          <w:sz w:val="24"/>
          <w:szCs w:val="24"/>
          <w:spacing w:val="1"/>
        </w:rPr>
        <w:t>行，均不会抵触、</w:t>
      </w:r>
    </w:p>
    <w:p>
      <w:pPr>
        <w:ind w:left="31"/>
        <w:spacing w:before="181" w:line="466" w:lineRule="exact"/>
        <w:rPr>
          <w:rFonts w:ascii="FangSong" w:hAnsi="FangSong" w:eastAsia="FangSong" w:cs="FangSong"/>
          <w:sz w:val="24"/>
          <w:szCs w:val="24"/>
        </w:rPr>
      </w:pPr>
      <w:r>
        <w:rPr>
          <w:rFonts w:ascii="FangSong" w:hAnsi="FangSong" w:eastAsia="FangSong" w:cs="FangSong"/>
          <w:sz w:val="24"/>
          <w:szCs w:val="24"/>
          <w:spacing w:val="-3"/>
          <w:position w:val="16"/>
        </w:rPr>
        <w:t>违反或违背其营业执照、公司章程或任何适用法律或任何政府</w:t>
      </w:r>
      <w:r>
        <w:rPr>
          <w:rFonts w:ascii="FangSong" w:hAnsi="FangSong" w:eastAsia="FangSong" w:cs="FangSong"/>
          <w:sz w:val="24"/>
          <w:szCs w:val="24"/>
          <w:spacing w:val="-4"/>
          <w:position w:val="16"/>
        </w:rPr>
        <w:t>部门的批准，或其</w:t>
      </w:r>
    </w:p>
    <w:p>
      <w:pPr>
        <w:ind w:left="38"/>
        <w:spacing w:line="222" w:lineRule="auto"/>
        <w:rPr>
          <w:rFonts w:ascii="FangSong" w:hAnsi="FangSong" w:eastAsia="FangSong" w:cs="FangSong"/>
          <w:sz w:val="24"/>
          <w:szCs w:val="24"/>
        </w:rPr>
      </w:pPr>
      <w:r>
        <w:rPr>
          <w:rFonts w:ascii="FangSong" w:hAnsi="FangSong" w:eastAsia="FangSong" w:cs="FangSong"/>
          <w:sz w:val="24"/>
          <w:szCs w:val="24"/>
          <w:spacing w:val="-3"/>
        </w:rPr>
        <w:t>为签约一方的任何协议。</w:t>
      </w:r>
    </w:p>
    <w:p>
      <w:pPr>
        <w:ind w:left="44"/>
        <w:spacing w:before="183" w:line="219" w:lineRule="auto"/>
        <w:outlineLvl w:val="0"/>
        <w:rPr>
          <w:rFonts w:ascii="FangSong" w:hAnsi="FangSong" w:eastAsia="FangSong" w:cs="FangSong"/>
          <w:sz w:val="28"/>
          <w:szCs w:val="28"/>
        </w:rPr>
      </w:pPr>
      <w:bookmarkStart w:name="bookmark6" w:id="6"/>
      <w:bookmarkEnd w:id="6"/>
      <w:r>
        <w:rPr>
          <w:rFonts w:ascii="FangSong" w:hAnsi="FangSong" w:eastAsia="FangSong" w:cs="FangSong"/>
          <w:sz w:val="28"/>
          <w:szCs w:val="28"/>
          <w14:textOutline w14:w="5103" w14:cap="sq" w14:cmpd="sng">
            <w14:solidFill>
              <w14:srgbClr w14:val="000000"/>
            </w14:solidFill>
            <w14:prstDash w14:val="solid"/>
            <w14:bevel/>
          </w14:textOutline>
          <w:spacing w:val="-3"/>
        </w:rPr>
        <w:t>第6条</w:t>
      </w:r>
      <w:r>
        <w:rPr>
          <w:rFonts w:ascii="FangSong" w:hAnsi="FangSong" w:eastAsia="FangSong" w:cs="FangSong"/>
          <w:sz w:val="28"/>
          <w:szCs w:val="28"/>
          <w:spacing w:val="1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资产经营权转让价款和履约担保</w:t>
      </w:r>
    </w:p>
    <w:p>
      <w:pPr>
        <w:ind w:left="449"/>
        <w:spacing w:before="206" w:line="219"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
        </w:rPr>
        <w:t>6.1</w:t>
      </w:r>
      <w:r>
        <w:rPr>
          <w:rFonts w:ascii="FangSong" w:hAnsi="FangSong" w:eastAsia="FangSong" w:cs="FangSong"/>
          <w:sz w:val="24"/>
          <w:szCs w:val="24"/>
          <w:spacing w:val="12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资产经营权转让价款</w:t>
      </w:r>
    </w:p>
    <w:p>
      <w:pPr>
        <w:ind w:left="29" w:right="50" w:firstLine="455"/>
        <w:spacing w:before="184" w:line="359" w:lineRule="auto"/>
        <w:jc w:val="both"/>
        <w:rPr>
          <w:rFonts w:ascii="FangSong" w:hAnsi="FangSong" w:eastAsia="FangSong" w:cs="FangSong"/>
          <w:sz w:val="24"/>
          <w:szCs w:val="24"/>
        </w:rPr>
      </w:pPr>
      <w:r>
        <w:rPr>
          <w:rFonts w:ascii="FangSong" w:hAnsi="FangSong" w:eastAsia="FangSong" w:cs="FangSong"/>
          <w:sz w:val="24"/>
          <w:szCs w:val="24"/>
        </w:rPr>
        <w:t>中标社会资本在领取成交通知书后</w:t>
      </w:r>
      <w:r>
        <w:rPr>
          <w:rFonts w:ascii="FangSong" w:hAnsi="FangSong" w:eastAsia="FangSong" w:cs="FangSong"/>
          <w:sz w:val="24"/>
          <w:szCs w:val="24"/>
          <w:spacing w:val="-46"/>
        </w:rPr>
        <w:t xml:space="preserve"> </w:t>
      </w:r>
      <w:r>
        <w:rPr>
          <w:rFonts w:ascii="FangSong" w:hAnsi="FangSong" w:eastAsia="FangSong" w:cs="FangSong"/>
          <w:sz w:val="24"/>
          <w:szCs w:val="24"/>
        </w:rPr>
        <w:t>20</w:t>
      </w:r>
      <w:r>
        <w:rPr>
          <w:rFonts w:ascii="FangSong" w:hAnsi="FangSong" w:eastAsia="FangSong" w:cs="FangSong"/>
          <w:sz w:val="24"/>
          <w:szCs w:val="24"/>
          <w:spacing w:val="-41"/>
        </w:rPr>
        <w:t xml:space="preserve"> </w:t>
      </w:r>
      <w:r>
        <w:rPr>
          <w:rFonts w:ascii="FangSong" w:hAnsi="FangSong" w:eastAsia="FangSong" w:cs="FangSong"/>
          <w:sz w:val="24"/>
          <w:szCs w:val="24"/>
        </w:rPr>
        <w:t>个工作日内签署本协议，同时向</w:t>
      </w:r>
      <w:r>
        <w:rPr>
          <w:rFonts w:ascii="FangSong" w:hAnsi="FangSong" w:eastAsia="FangSong" w:cs="FangSong"/>
          <w:sz w:val="24"/>
          <w:szCs w:val="24"/>
          <w:spacing w:val="-1"/>
        </w:rPr>
        <w:t>甲方</w:t>
      </w:r>
      <w:r>
        <w:rPr>
          <w:rFonts w:ascii="FangSong" w:hAnsi="FangSong" w:eastAsia="FangSong" w:cs="FangSong"/>
          <w:sz w:val="24"/>
          <w:szCs w:val="24"/>
        </w:rPr>
        <w:t xml:space="preserve"> </w:t>
      </w:r>
      <w:r>
        <w:rPr>
          <w:rFonts w:ascii="FangSong" w:hAnsi="FangSong" w:eastAsia="FangSong" w:cs="FangSong"/>
          <w:sz w:val="24"/>
          <w:szCs w:val="24"/>
        </w:rPr>
        <w:t>支付</w:t>
      </w:r>
      <w:r>
        <w:rPr>
          <w:rFonts w:ascii="FangSong" w:hAnsi="FangSong" w:eastAsia="FangSong" w:cs="FangSong"/>
          <w:sz w:val="24"/>
          <w:szCs w:val="24"/>
          <w:spacing w:val="-26"/>
        </w:rPr>
        <w:t xml:space="preserve"> </w:t>
      </w:r>
      <w:r>
        <w:rPr>
          <w:rFonts w:ascii="FangSong" w:hAnsi="FangSong" w:eastAsia="FangSong" w:cs="FangSong"/>
          <w:sz w:val="24"/>
          <w:szCs w:val="24"/>
        </w:rPr>
        <w:t>30%的资产经营权转让价款。。如中标社会资本在领取成交通知书后</w:t>
      </w:r>
      <w:r>
        <w:rPr>
          <w:rFonts w:ascii="FangSong" w:hAnsi="FangSong" w:eastAsia="FangSong" w:cs="FangSong"/>
          <w:sz w:val="24"/>
          <w:szCs w:val="24"/>
          <w:spacing w:val="-44"/>
        </w:rPr>
        <w:t xml:space="preserve"> </w:t>
      </w:r>
      <w:r>
        <w:rPr>
          <w:rFonts w:ascii="FangSong" w:hAnsi="FangSong" w:eastAsia="FangSong" w:cs="FangSong"/>
          <w:sz w:val="24"/>
          <w:szCs w:val="24"/>
        </w:rPr>
        <w:t>20</w:t>
      </w:r>
      <w:r>
        <w:rPr>
          <w:rFonts w:ascii="FangSong" w:hAnsi="FangSong" w:eastAsia="FangSong" w:cs="FangSong"/>
          <w:sz w:val="24"/>
          <w:szCs w:val="24"/>
          <w:spacing w:val="-41"/>
        </w:rPr>
        <w:t xml:space="preserve"> </w:t>
      </w:r>
      <w:r>
        <w:rPr>
          <w:rFonts w:ascii="FangSong" w:hAnsi="FangSong" w:eastAsia="FangSong" w:cs="FangSong"/>
          <w:sz w:val="24"/>
          <w:szCs w:val="24"/>
        </w:rPr>
        <w:t>个</w:t>
      </w:r>
      <w:r>
        <w:rPr>
          <w:rFonts w:ascii="FangSong" w:hAnsi="FangSong" w:eastAsia="FangSong" w:cs="FangSong"/>
          <w:sz w:val="24"/>
          <w:szCs w:val="24"/>
        </w:rPr>
        <w:t xml:space="preserve"> </w:t>
      </w:r>
      <w:r>
        <w:rPr>
          <w:rFonts w:ascii="FangSong" w:hAnsi="FangSong" w:eastAsia="FangSong" w:cs="FangSong"/>
          <w:sz w:val="24"/>
          <w:szCs w:val="24"/>
          <w:spacing w:val="-3"/>
        </w:rPr>
        <w:t>工作日内完成项目公司组建，则由项目公司在本协议签署同时与甲</w:t>
      </w:r>
      <w:r>
        <w:rPr>
          <w:rFonts w:ascii="FangSong" w:hAnsi="FangSong" w:eastAsia="FangSong" w:cs="FangSong"/>
          <w:sz w:val="24"/>
          <w:szCs w:val="24"/>
          <w:spacing w:val="-4"/>
        </w:rPr>
        <w:t>方签署《特许</w:t>
      </w:r>
      <w:r>
        <w:rPr>
          <w:rFonts w:ascii="FangSong" w:hAnsi="FangSong" w:eastAsia="FangSong" w:cs="FangSong"/>
          <w:sz w:val="24"/>
          <w:szCs w:val="24"/>
        </w:rPr>
        <w:t xml:space="preserve"> </w:t>
      </w:r>
      <w:r>
        <w:rPr>
          <w:rFonts w:ascii="FangSong" w:hAnsi="FangSong" w:eastAsia="FangSong" w:cs="FangSong"/>
          <w:sz w:val="24"/>
          <w:szCs w:val="24"/>
        </w:rPr>
        <w:t>经营协议》并同时支付第一期</w:t>
      </w:r>
      <w:r>
        <w:rPr>
          <w:rFonts w:ascii="FangSong" w:hAnsi="FangSong" w:eastAsia="FangSong" w:cs="FangSong"/>
          <w:sz w:val="24"/>
          <w:szCs w:val="24"/>
          <w:spacing w:val="-47"/>
        </w:rPr>
        <w:t xml:space="preserve"> </w:t>
      </w:r>
      <w:r>
        <w:rPr>
          <w:rFonts w:ascii="FangSong" w:hAnsi="FangSong" w:eastAsia="FangSong" w:cs="FangSong"/>
          <w:sz w:val="24"/>
          <w:szCs w:val="24"/>
        </w:rPr>
        <w:t>30%的资产</w:t>
      </w:r>
      <w:r>
        <w:rPr>
          <w:rFonts w:ascii="FangSong" w:hAnsi="FangSong" w:eastAsia="FangSong" w:cs="FangSong"/>
          <w:sz w:val="24"/>
          <w:szCs w:val="24"/>
          <w:spacing w:val="-1"/>
        </w:rPr>
        <w:t>经营转让价款。剩余</w:t>
      </w:r>
      <w:r>
        <w:rPr>
          <w:rFonts w:ascii="FangSong" w:hAnsi="FangSong" w:eastAsia="FangSong" w:cs="FangSong"/>
          <w:sz w:val="24"/>
          <w:szCs w:val="24"/>
          <w:spacing w:val="-46"/>
        </w:rPr>
        <w:t xml:space="preserve"> </w:t>
      </w:r>
      <w:r>
        <w:rPr>
          <w:rFonts w:ascii="FangSong" w:hAnsi="FangSong" w:eastAsia="FangSong" w:cs="FangSong"/>
          <w:sz w:val="24"/>
          <w:szCs w:val="24"/>
          <w:spacing w:val="-1"/>
        </w:rPr>
        <w:t>70%的资产经营权</w:t>
      </w:r>
    </w:p>
    <w:p>
      <w:pPr>
        <w:ind w:left="32"/>
        <w:spacing w:before="1" w:line="218" w:lineRule="auto"/>
        <w:rPr>
          <w:rFonts w:ascii="FangSong" w:hAnsi="FangSong" w:eastAsia="FangSong" w:cs="FangSong"/>
          <w:sz w:val="24"/>
          <w:szCs w:val="24"/>
        </w:rPr>
      </w:pPr>
      <w:r>
        <w:rPr>
          <w:rFonts w:ascii="FangSong" w:hAnsi="FangSong" w:eastAsia="FangSong" w:cs="FangSong"/>
          <w:sz w:val="24"/>
          <w:szCs w:val="24"/>
          <w:spacing w:val="-1"/>
        </w:rPr>
        <w:t>转让价款按《特许经营协议》的约定执行。</w:t>
      </w:r>
    </w:p>
    <w:p>
      <w:pPr>
        <w:ind w:left="449"/>
        <w:spacing w:before="184" w:line="221"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
        </w:rPr>
        <w:t>6.2</w:t>
      </w:r>
      <w:r>
        <w:rPr>
          <w:rFonts w:ascii="FangSong" w:hAnsi="FangSong" w:eastAsia="FangSong" w:cs="FangSong"/>
          <w:sz w:val="24"/>
          <w:szCs w:val="24"/>
          <w:spacing w:val="11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运营期履约担保</w:t>
      </w:r>
    </w:p>
    <w:p>
      <w:pPr>
        <w:ind w:left="35" w:right="11" w:firstLine="436"/>
        <w:spacing w:before="178" w:line="359" w:lineRule="auto"/>
        <w:jc w:val="both"/>
        <w:rPr>
          <w:rFonts w:ascii="FangSong" w:hAnsi="FangSong" w:eastAsia="FangSong" w:cs="FangSong"/>
          <w:sz w:val="24"/>
          <w:szCs w:val="24"/>
        </w:rPr>
      </w:pPr>
      <w:r>
        <w:rPr>
          <w:rFonts w:ascii="FangSong" w:hAnsi="FangSong" w:eastAsia="FangSong" w:cs="FangSong"/>
          <w:sz w:val="24"/>
          <w:szCs w:val="24"/>
          <w:spacing w:val="-1"/>
        </w:rPr>
        <w:t>乙方应当按照本项目竞争性磋商文件规定督促项目</w:t>
      </w:r>
      <w:r>
        <w:rPr>
          <w:rFonts w:ascii="FangSong" w:hAnsi="FangSong" w:eastAsia="FangSong" w:cs="FangSong"/>
          <w:sz w:val="24"/>
          <w:szCs w:val="24"/>
          <w:spacing w:val="-2"/>
        </w:rPr>
        <w:t>公司自《特许经营协议》</w:t>
      </w:r>
      <w:r>
        <w:rPr>
          <w:rFonts w:ascii="FangSong" w:hAnsi="FangSong" w:eastAsia="FangSong" w:cs="FangSong"/>
          <w:sz w:val="24"/>
          <w:szCs w:val="24"/>
        </w:rPr>
        <w:t xml:space="preserve"> </w:t>
      </w:r>
      <w:r>
        <w:rPr>
          <w:rFonts w:ascii="FangSong" w:hAnsi="FangSong" w:eastAsia="FangSong" w:cs="FangSong"/>
          <w:sz w:val="24"/>
          <w:szCs w:val="24"/>
          <w:spacing w:val="-4"/>
        </w:rPr>
        <w:t>签署后三十（30）</w:t>
      </w:r>
      <w:r>
        <w:rPr>
          <w:rFonts w:ascii="FangSong" w:hAnsi="FangSong" w:eastAsia="FangSong" w:cs="FangSong"/>
          <w:sz w:val="24"/>
          <w:szCs w:val="24"/>
          <w:spacing w:val="-54"/>
        </w:rPr>
        <w:t xml:space="preserve"> </w:t>
      </w:r>
      <w:r>
        <w:rPr>
          <w:rFonts w:ascii="FangSong" w:hAnsi="FangSong" w:eastAsia="FangSong" w:cs="FangSong"/>
          <w:sz w:val="24"/>
          <w:szCs w:val="24"/>
          <w:spacing w:val="-4"/>
        </w:rPr>
        <w:t>日内向甲方递交运营期履约担保，担保形式为保函或保证金，</w:t>
      </w:r>
    </w:p>
    <w:p>
      <w:pPr>
        <w:ind w:left="31"/>
        <w:spacing w:before="2" w:line="220" w:lineRule="auto"/>
        <w:rPr>
          <w:rFonts w:ascii="FangSong" w:hAnsi="FangSong" w:eastAsia="FangSong" w:cs="FangSong"/>
          <w:sz w:val="24"/>
          <w:szCs w:val="24"/>
        </w:rPr>
      </w:pPr>
      <w:r>
        <w:rPr>
          <w:rFonts w:ascii="FangSong" w:hAnsi="FangSong" w:eastAsia="FangSong" w:cs="FangSong"/>
          <w:sz w:val="24"/>
          <w:szCs w:val="24"/>
          <w:spacing w:val="-5"/>
        </w:rPr>
        <w:t>担保金额为</w:t>
      </w:r>
      <w:r>
        <w:rPr>
          <w:rFonts w:ascii="FangSong" w:hAnsi="FangSong" w:eastAsia="FangSong" w:cs="FangSong"/>
          <w:sz w:val="24"/>
          <w:szCs w:val="24"/>
          <w:spacing w:val="-42"/>
        </w:rPr>
        <w:t xml:space="preserve"> </w:t>
      </w:r>
      <w:r>
        <w:rPr>
          <w:rFonts w:ascii="FangSong" w:hAnsi="FangSong" w:eastAsia="FangSong" w:cs="FangSong"/>
          <w:sz w:val="24"/>
          <w:szCs w:val="24"/>
          <w:spacing w:val="-5"/>
        </w:rPr>
        <w:t>500</w:t>
      </w:r>
      <w:r>
        <w:rPr>
          <w:rFonts w:ascii="FangSong" w:hAnsi="FangSong" w:eastAsia="FangSong" w:cs="FangSong"/>
          <w:sz w:val="24"/>
          <w:szCs w:val="24"/>
          <w:spacing w:val="-42"/>
        </w:rPr>
        <w:t xml:space="preserve"> </w:t>
      </w:r>
      <w:r>
        <w:rPr>
          <w:rFonts w:ascii="FangSong" w:hAnsi="FangSong" w:eastAsia="FangSong" w:cs="FangSong"/>
          <w:sz w:val="24"/>
          <w:szCs w:val="24"/>
          <w:spacing w:val="-5"/>
        </w:rPr>
        <w:t>万元。</w:t>
      </w:r>
    </w:p>
    <w:p>
      <w:pPr>
        <w:ind w:left="449"/>
        <w:spacing w:before="180" w:line="221"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
        </w:rPr>
        <w:t>6.3</w:t>
      </w:r>
      <w:r>
        <w:rPr>
          <w:rFonts w:ascii="FangSong" w:hAnsi="FangSong" w:eastAsia="FangSong" w:cs="FangSong"/>
          <w:sz w:val="24"/>
          <w:szCs w:val="24"/>
          <w:spacing w:val="10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移交履约担保</w:t>
      </w:r>
    </w:p>
    <w:p>
      <w:pPr>
        <w:ind w:left="29" w:right="50" w:firstLine="426"/>
        <w:spacing w:before="179" w:line="359" w:lineRule="auto"/>
        <w:jc w:val="both"/>
        <w:rPr>
          <w:rFonts w:ascii="FangSong" w:hAnsi="FangSong" w:eastAsia="FangSong" w:cs="FangSong"/>
          <w:sz w:val="24"/>
          <w:szCs w:val="24"/>
        </w:rPr>
      </w:pPr>
      <w:r>
        <w:rPr>
          <w:rFonts w:ascii="FangSong" w:hAnsi="FangSong" w:eastAsia="FangSong" w:cs="FangSong"/>
          <w:sz w:val="24"/>
          <w:szCs w:val="24"/>
          <w:spacing w:val="-2"/>
        </w:rPr>
        <w:t>在合作期结束前的十二（12）个月之前，乙方须督促项目公司须向甲方提交</w:t>
      </w:r>
      <w:r>
        <w:rPr>
          <w:rFonts w:ascii="FangSong" w:hAnsi="FangSong" w:eastAsia="FangSong" w:cs="FangSong"/>
          <w:sz w:val="24"/>
          <w:szCs w:val="24"/>
          <w:spacing w:val="10"/>
        </w:rPr>
        <w:t xml:space="preserve"> </w:t>
      </w:r>
      <w:r>
        <w:rPr>
          <w:rFonts w:ascii="FangSong" w:hAnsi="FangSong" w:eastAsia="FangSong" w:cs="FangSong"/>
          <w:sz w:val="24"/>
          <w:szCs w:val="24"/>
          <w:spacing w:val="-4"/>
        </w:rPr>
        <w:t>移交履约担保，担保形式为保函或保证金，担保金额为</w:t>
      </w:r>
      <w:r>
        <w:rPr>
          <w:rFonts w:ascii="FangSong" w:hAnsi="FangSong" w:eastAsia="FangSong" w:cs="FangSong"/>
          <w:sz w:val="24"/>
          <w:szCs w:val="24"/>
          <w:spacing w:val="-45"/>
        </w:rPr>
        <w:t xml:space="preserve"> </w:t>
      </w:r>
      <w:r>
        <w:rPr>
          <w:rFonts w:ascii="FangSong" w:hAnsi="FangSong" w:eastAsia="FangSong" w:cs="FangSong"/>
          <w:sz w:val="24"/>
          <w:szCs w:val="24"/>
          <w:spacing w:val="-4"/>
        </w:rPr>
        <w:t>500</w:t>
      </w:r>
      <w:r>
        <w:rPr>
          <w:rFonts w:ascii="FangSong" w:hAnsi="FangSong" w:eastAsia="FangSong" w:cs="FangSong"/>
          <w:sz w:val="24"/>
          <w:szCs w:val="24"/>
          <w:spacing w:val="-42"/>
        </w:rPr>
        <w:t xml:space="preserve"> </w:t>
      </w:r>
      <w:r>
        <w:rPr>
          <w:rFonts w:ascii="FangSong" w:hAnsi="FangSong" w:eastAsia="FangSong" w:cs="FangSong"/>
          <w:sz w:val="24"/>
          <w:szCs w:val="24"/>
          <w:spacing w:val="-4"/>
        </w:rPr>
        <w:t>万元，作为其履行本</w:t>
      </w:r>
      <w:r>
        <w:rPr>
          <w:rFonts w:ascii="FangSong" w:hAnsi="FangSong" w:eastAsia="FangSong" w:cs="FangSong"/>
          <w:sz w:val="24"/>
          <w:szCs w:val="24"/>
        </w:rPr>
        <w:t xml:space="preserve"> </w:t>
      </w:r>
      <w:r>
        <w:rPr>
          <w:rFonts w:ascii="FangSong" w:hAnsi="FangSong" w:eastAsia="FangSong" w:cs="FangSong"/>
          <w:sz w:val="24"/>
          <w:szCs w:val="24"/>
          <w:spacing w:val="-3"/>
        </w:rPr>
        <w:t>项目设施、设备移交后的质保及其他相关义务的担保，保证本项目</w:t>
      </w:r>
      <w:r>
        <w:rPr>
          <w:rFonts w:ascii="FangSong" w:hAnsi="FangSong" w:eastAsia="FangSong" w:cs="FangSong"/>
          <w:sz w:val="24"/>
          <w:szCs w:val="24"/>
          <w:spacing w:val="-4"/>
        </w:rPr>
        <w:t>在移交后的质</w:t>
      </w:r>
      <w:r>
        <w:rPr>
          <w:rFonts w:ascii="FangSong" w:hAnsi="FangSong" w:eastAsia="FangSong" w:cs="FangSong"/>
          <w:sz w:val="24"/>
          <w:szCs w:val="24"/>
        </w:rPr>
        <w:t xml:space="preserve"> </w:t>
      </w:r>
      <w:r>
        <w:rPr>
          <w:rFonts w:ascii="FangSong" w:hAnsi="FangSong" w:eastAsia="FangSong" w:cs="FangSong"/>
          <w:sz w:val="24"/>
          <w:szCs w:val="24"/>
          <w:spacing w:val="-3"/>
        </w:rPr>
        <w:t>保期（质保期在《特许经营协议》中约定）内正常运营。该担保期</w:t>
      </w:r>
      <w:r>
        <w:rPr>
          <w:rFonts w:ascii="FangSong" w:hAnsi="FangSong" w:eastAsia="FangSong" w:cs="FangSong"/>
          <w:sz w:val="24"/>
          <w:szCs w:val="24"/>
          <w:spacing w:val="-4"/>
        </w:rPr>
        <w:t>限为保函或保</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1"/>
        </w:rPr>
        <w:t>证金提交之日起至项目移交日后六（6）个月届满之日。</w:t>
      </w:r>
    </w:p>
    <w:p>
      <w:pPr>
        <w:ind w:left="44"/>
        <w:spacing w:before="185" w:line="223" w:lineRule="auto"/>
        <w:outlineLvl w:val="0"/>
        <w:rPr>
          <w:rFonts w:ascii="FangSong" w:hAnsi="FangSong" w:eastAsia="FangSong" w:cs="FangSong"/>
          <w:sz w:val="28"/>
          <w:szCs w:val="28"/>
        </w:rPr>
      </w:pPr>
      <w:bookmarkStart w:name="bookmark7" w:id="7"/>
      <w:bookmarkEnd w:id="7"/>
      <w:r>
        <w:rPr>
          <w:rFonts w:ascii="FangSong" w:hAnsi="FangSong" w:eastAsia="FangSong" w:cs="FangSong"/>
          <w:sz w:val="28"/>
          <w:szCs w:val="28"/>
          <w14:textOutline w14:w="5103" w14:cap="sq" w14:cmpd="sng">
            <w14:solidFill>
              <w14:srgbClr w14:val="000000"/>
            </w14:solidFill>
            <w14:prstDash w14:val="solid"/>
            <w14:bevel/>
          </w14:textOutline>
          <w:spacing w:val="-4"/>
        </w:rPr>
        <w:t>第7条</w:t>
      </w:r>
      <w:r>
        <w:rPr>
          <w:rFonts w:ascii="FangSong" w:hAnsi="FangSong" w:eastAsia="FangSong" w:cs="FangSong"/>
          <w:sz w:val="28"/>
          <w:szCs w:val="28"/>
          <w:spacing w:val="1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违约情形与责任</w:t>
      </w:r>
    </w:p>
    <w:p>
      <w:pPr>
        <w:ind w:left="453"/>
        <w:spacing w:before="201" w:line="222"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7.1</w:t>
      </w:r>
      <w:r>
        <w:rPr>
          <w:rFonts w:ascii="FangSong" w:hAnsi="FangSong" w:eastAsia="FangSong" w:cs="FangSong"/>
          <w:sz w:val="24"/>
          <w:szCs w:val="24"/>
          <w:spacing w:val="-4"/>
        </w:rPr>
        <w:t xml:space="preserve">  </w:t>
      </w:r>
      <w:r>
        <w:rPr>
          <w:rFonts w:ascii="FangSong" w:hAnsi="FangSong" w:eastAsia="FangSong" w:cs="FangSong"/>
          <w:sz w:val="24"/>
          <w:szCs w:val="24"/>
          <w:spacing w:val="-4"/>
        </w:rPr>
        <w:t>甲方的违约情形与责任</w:t>
      </w:r>
    </w:p>
    <w:p>
      <w:pPr>
        <w:spacing w:line="222" w:lineRule="auto"/>
        <w:sectPr>
          <w:headerReference w:type="default" r:id="rId14"/>
          <w:footerReference w:type="default" r:id="rId15"/>
          <w:pgSz w:w="11906" w:h="16839"/>
          <w:pgMar w:top="1132" w:right="1749" w:bottom="1191" w:left="1785" w:header="882" w:footer="992" w:gutter="0"/>
        </w:sectPr>
        <w:rPr>
          <w:rFonts w:ascii="FangSong" w:hAnsi="FangSong" w:eastAsia="FangSong" w:cs="FangSong"/>
          <w:sz w:val="24"/>
          <w:szCs w:val="24"/>
        </w:rPr>
      </w:pPr>
    </w:p>
    <w:p>
      <w:pPr>
        <w:pStyle w:val="BodyText"/>
        <w:spacing w:line="262" w:lineRule="auto"/>
        <w:rPr/>
      </w:pPr>
      <w:r/>
    </w:p>
    <w:p>
      <w:pPr>
        <w:ind w:left="31" w:right="146" w:firstLine="476"/>
        <w:spacing w:before="79" w:line="359" w:lineRule="auto"/>
        <w:jc w:val="both"/>
        <w:rPr>
          <w:rFonts w:ascii="FangSong" w:hAnsi="FangSong" w:eastAsia="FangSong" w:cs="FangSong"/>
          <w:sz w:val="24"/>
          <w:szCs w:val="24"/>
        </w:rPr>
      </w:pPr>
      <w:r>
        <w:rPr>
          <w:rFonts w:ascii="FangSong" w:hAnsi="FangSong" w:eastAsia="FangSong" w:cs="FangSong"/>
          <w:sz w:val="24"/>
          <w:szCs w:val="24"/>
          <w:spacing w:val="-4"/>
        </w:rPr>
        <w:t>7.1.1</w:t>
      </w:r>
      <w:r>
        <w:rPr>
          <w:rFonts w:ascii="FangSong" w:hAnsi="FangSong" w:eastAsia="FangSong" w:cs="FangSong"/>
          <w:sz w:val="24"/>
          <w:szCs w:val="24"/>
          <w:spacing w:val="-4"/>
        </w:rPr>
        <w:t xml:space="preserve"> </w:t>
      </w:r>
      <w:r>
        <w:rPr>
          <w:rFonts w:ascii="FangSong" w:hAnsi="FangSong" w:eastAsia="FangSong" w:cs="FangSong"/>
          <w:sz w:val="24"/>
          <w:szCs w:val="24"/>
          <w:spacing w:val="-4"/>
        </w:rPr>
        <w:t>因甲方原因导致未能在本协议签署后二十（2</w:t>
      </w:r>
      <w:r>
        <w:rPr>
          <w:rFonts w:ascii="FangSong" w:hAnsi="FangSong" w:eastAsia="FangSong" w:cs="FangSong"/>
          <w:sz w:val="24"/>
          <w:szCs w:val="24"/>
          <w:spacing w:val="-5"/>
        </w:rPr>
        <w:t>0）</w:t>
      </w:r>
      <w:r>
        <w:rPr>
          <w:rFonts w:ascii="FangSong" w:hAnsi="FangSong" w:eastAsia="FangSong" w:cs="FangSong"/>
          <w:sz w:val="24"/>
          <w:szCs w:val="24"/>
          <w:spacing w:val="-70"/>
        </w:rPr>
        <w:t xml:space="preserve"> </w:t>
      </w:r>
      <w:r>
        <w:rPr>
          <w:rFonts w:ascii="FangSong" w:hAnsi="FangSong" w:eastAsia="FangSong" w:cs="FangSong"/>
          <w:sz w:val="24"/>
          <w:szCs w:val="24"/>
          <w:spacing w:val="-5"/>
        </w:rPr>
        <w:t>日内注册成立项目公</w:t>
      </w:r>
      <w:r>
        <w:rPr>
          <w:rFonts w:ascii="FangSong" w:hAnsi="FangSong" w:eastAsia="FangSong" w:cs="FangSong"/>
          <w:sz w:val="24"/>
          <w:szCs w:val="24"/>
        </w:rPr>
        <w:t xml:space="preserve"> </w:t>
      </w:r>
      <w:r>
        <w:rPr>
          <w:rFonts w:ascii="FangSong" w:hAnsi="FangSong" w:eastAsia="FangSong" w:cs="FangSong"/>
          <w:sz w:val="24"/>
          <w:szCs w:val="24"/>
          <w:spacing w:val="-2"/>
        </w:rPr>
        <w:t>司，且甲方未能在收到乙方要求甲方纠正其违约行为的书面通知后七（7）</w:t>
      </w:r>
      <w:r>
        <w:rPr>
          <w:rFonts w:ascii="FangSong" w:hAnsi="FangSong" w:eastAsia="FangSong" w:cs="FangSong"/>
          <w:sz w:val="24"/>
          <w:szCs w:val="24"/>
          <w:spacing w:val="-43"/>
        </w:rPr>
        <w:t xml:space="preserve"> </w:t>
      </w:r>
      <w:r>
        <w:rPr>
          <w:rFonts w:ascii="FangSong" w:hAnsi="FangSong" w:eastAsia="FangSong" w:cs="FangSong"/>
          <w:sz w:val="24"/>
          <w:szCs w:val="24"/>
          <w:spacing w:val="-2"/>
        </w:rPr>
        <w:t>日内</w:t>
      </w:r>
      <w:r>
        <w:rPr>
          <w:rFonts w:ascii="FangSong" w:hAnsi="FangSong" w:eastAsia="FangSong" w:cs="FangSong"/>
          <w:sz w:val="24"/>
          <w:szCs w:val="24"/>
        </w:rPr>
        <w:t xml:space="preserve"> </w:t>
      </w:r>
      <w:r>
        <w:rPr>
          <w:rFonts w:ascii="FangSong" w:hAnsi="FangSong" w:eastAsia="FangSong" w:cs="FangSong"/>
          <w:sz w:val="24"/>
          <w:szCs w:val="24"/>
          <w:spacing w:val="-2"/>
        </w:rPr>
        <w:t>改正此行为的，项目公司注册每延期一</w:t>
      </w:r>
      <w:r>
        <w:rPr>
          <w:rFonts w:ascii="FangSong" w:hAnsi="FangSong" w:eastAsia="FangSong" w:cs="FangSong"/>
          <w:sz w:val="24"/>
          <w:szCs w:val="24"/>
          <w:spacing w:val="-45"/>
        </w:rPr>
        <w:t xml:space="preserve"> </w:t>
      </w:r>
      <w:r>
        <w:rPr>
          <w:rFonts w:ascii="FangSong" w:hAnsi="FangSong" w:eastAsia="FangSong" w:cs="FangSong"/>
          <w:sz w:val="24"/>
          <w:szCs w:val="24"/>
          <w:spacing w:val="-2"/>
        </w:rPr>
        <w:t>日，甲方应向乙方支付一（1）万元的违</w:t>
      </w:r>
      <w:r>
        <w:rPr>
          <w:rFonts w:ascii="FangSong" w:hAnsi="FangSong" w:eastAsia="FangSong" w:cs="FangSong"/>
          <w:sz w:val="24"/>
          <w:szCs w:val="24"/>
        </w:rPr>
        <w:t xml:space="preserve"> </w:t>
      </w:r>
      <w:r>
        <w:rPr>
          <w:rFonts w:ascii="FangSong" w:hAnsi="FangSong" w:eastAsia="FangSong" w:cs="FangSong"/>
          <w:sz w:val="24"/>
          <w:szCs w:val="24"/>
          <w:spacing w:val="-4"/>
        </w:rPr>
        <w:t>约金。因甲方原因致使在本协议签署后六十（60）</w:t>
      </w:r>
      <w:r>
        <w:rPr>
          <w:rFonts w:ascii="FangSong" w:hAnsi="FangSong" w:eastAsia="FangSong" w:cs="FangSong"/>
          <w:sz w:val="24"/>
          <w:szCs w:val="24"/>
          <w:spacing w:val="-50"/>
        </w:rPr>
        <w:t xml:space="preserve"> </w:t>
      </w:r>
      <w:r>
        <w:rPr>
          <w:rFonts w:ascii="FangSong" w:hAnsi="FangSong" w:eastAsia="FangSong" w:cs="FangSong"/>
          <w:sz w:val="24"/>
          <w:szCs w:val="24"/>
          <w:spacing w:val="-4"/>
        </w:rPr>
        <w:t>日内项目公司仍未能注册的，</w:t>
      </w:r>
    </w:p>
    <w:p>
      <w:pPr>
        <w:ind w:left="32"/>
        <w:spacing w:before="1" w:line="220" w:lineRule="auto"/>
        <w:rPr>
          <w:rFonts w:ascii="FangSong" w:hAnsi="FangSong" w:eastAsia="FangSong" w:cs="FangSong"/>
          <w:sz w:val="24"/>
          <w:szCs w:val="24"/>
        </w:rPr>
      </w:pPr>
      <w:r>
        <w:rPr>
          <w:rFonts w:ascii="FangSong" w:hAnsi="FangSong" w:eastAsia="FangSong" w:cs="FangSong"/>
          <w:sz w:val="24"/>
          <w:szCs w:val="24"/>
          <w:spacing w:val="-1"/>
        </w:rPr>
        <w:t>则乙方有权单方面发出解除本协议通知，与甲方解除本协议。</w:t>
      </w:r>
    </w:p>
    <w:p>
      <w:pPr>
        <w:ind w:left="32" w:right="185" w:firstLine="475"/>
        <w:spacing w:before="182" w:line="359" w:lineRule="auto"/>
        <w:jc w:val="both"/>
        <w:rPr>
          <w:rFonts w:ascii="FangSong" w:hAnsi="FangSong" w:eastAsia="FangSong" w:cs="FangSong"/>
          <w:sz w:val="24"/>
          <w:szCs w:val="24"/>
        </w:rPr>
      </w:pPr>
      <w:r>
        <w:rPr>
          <w:rFonts w:ascii="FangSong" w:hAnsi="FangSong" w:eastAsia="FangSong" w:cs="FangSong"/>
          <w:sz w:val="24"/>
          <w:szCs w:val="24"/>
          <w:spacing w:val="-3"/>
        </w:rPr>
        <w:t>7.1.2</w:t>
      </w:r>
      <w:r>
        <w:rPr>
          <w:rFonts w:ascii="FangSong" w:hAnsi="FangSong" w:eastAsia="FangSong" w:cs="FangSong"/>
          <w:sz w:val="24"/>
          <w:szCs w:val="24"/>
          <w:spacing w:val="-3"/>
        </w:rPr>
        <w:t xml:space="preserve"> </w:t>
      </w:r>
      <w:r>
        <w:rPr>
          <w:rFonts w:ascii="FangSong" w:hAnsi="FangSong" w:eastAsia="FangSong" w:cs="FangSong"/>
          <w:sz w:val="24"/>
          <w:szCs w:val="24"/>
          <w:spacing w:val="-3"/>
        </w:rPr>
        <w:t>因甲方原因致使本协议无法履行，且甲方未能在收到乙方要求甲方纠</w:t>
      </w:r>
      <w:r>
        <w:rPr>
          <w:rFonts w:ascii="FangSong" w:hAnsi="FangSong" w:eastAsia="FangSong" w:cs="FangSong"/>
          <w:sz w:val="24"/>
          <w:szCs w:val="24"/>
        </w:rPr>
        <w:t xml:space="preserve"> </w:t>
      </w:r>
      <w:r>
        <w:rPr>
          <w:rFonts w:ascii="FangSong" w:hAnsi="FangSong" w:eastAsia="FangSong" w:cs="FangSong"/>
          <w:sz w:val="24"/>
          <w:szCs w:val="24"/>
          <w:spacing w:val="-3"/>
        </w:rPr>
        <w:t>正其违约行为的书面通知后三十（30）日内改正此行为的，乙</w:t>
      </w:r>
      <w:r>
        <w:rPr>
          <w:rFonts w:ascii="FangSong" w:hAnsi="FangSong" w:eastAsia="FangSong" w:cs="FangSong"/>
          <w:sz w:val="24"/>
          <w:szCs w:val="24"/>
          <w:spacing w:val="-4"/>
        </w:rPr>
        <w:t>方有权通过向甲方</w:t>
      </w:r>
      <w:r>
        <w:rPr>
          <w:rFonts w:ascii="FangSong" w:hAnsi="FangSong" w:eastAsia="FangSong" w:cs="FangSong"/>
          <w:sz w:val="24"/>
          <w:szCs w:val="24"/>
        </w:rPr>
        <w:t xml:space="preserve"> </w:t>
      </w:r>
      <w:r>
        <w:rPr>
          <w:rFonts w:ascii="FangSong" w:hAnsi="FangSong" w:eastAsia="FangSong" w:cs="FangSong"/>
          <w:sz w:val="24"/>
          <w:szCs w:val="24"/>
          <w:spacing w:val="-3"/>
        </w:rPr>
        <w:t>发出书面通知的方式，终止或解除本协议。甲方应当按照《</w:t>
      </w:r>
      <w:r>
        <w:rPr>
          <w:rFonts w:ascii="FangSong" w:hAnsi="FangSong" w:eastAsia="FangSong" w:cs="FangSong"/>
          <w:sz w:val="24"/>
          <w:szCs w:val="24"/>
          <w:spacing w:val="-4"/>
        </w:rPr>
        <w:t>特许经营协议》的相</w:t>
      </w:r>
    </w:p>
    <w:p>
      <w:pPr>
        <w:ind w:left="36"/>
        <w:spacing w:before="1" w:line="220" w:lineRule="auto"/>
        <w:rPr>
          <w:rFonts w:ascii="FangSong" w:hAnsi="FangSong" w:eastAsia="FangSong" w:cs="FangSong"/>
          <w:sz w:val="24"/>
          <w:szCs w:val="24"/>
        </w:rPr>
      </w:pPr>
      <w:r>
        <w:rPr>
          <w:rFonts w:ascii="FangSong" w:hAnsi="FangSong" w:eastAsia="FangSong" w:cs="FangSong"/>
          <w:sz w:val="24"/>
          <w:szCs w:val="24"/>
          <w:spacing w:val="-3"/>
        </w:rPr>
        <w:t>关约定进行处理。</w:t>
      </w:r>
    </w:p>
    <w:p>
      <w:pPr>
        <w:ind w:left="453"/>
        <w:spacing w:before="178" w:line="222"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7.2</w:t>
      </w:r>
      <w:r>
        <w:rPr>
          <w:rFonts w:ascii="FangSong" w:hAnsi="FangSong" w:eastAsia="FangSong" w:cs="FangSong"/>
          <w:sz w:val="24"/>
          <w:szCs w:val="24"/>
          <w:spacing w:val="-4"/>
        </w:rPr>
        <w:t xml:space="preserve">  </w:t>
      </w:r>
      <w:r>
        <w:rPr>
          <w:rFonts w:ascii="FangSong" w:hAnsi="FangSong" w:eastAsia="FangSong" w:cs="FangSong"/>
          <w:sz w:val="24"/>
          <w:szCs w:val="24"/>
          <w:spacing w:val="-4"/>
        </w:rPr>
        <w:t>乙方的违约情形及责任</w:t>
      </w:r>
    </w:p>
    <w:p>
      <w:pPr>
        <w:ind w:left="46" w:firstLine="406"/>
        <w:spacing w:before="178" w:line="359" w:lineRule="auto"/>
        <w:rPr>
          <w:rFonts w:ascii="FangSong" w:hAnsi="FangSong" w:eastAsia="FangSong" w:cs="FangSong"/>
          <w:sz w:val="24"/>
          <w:szCs w:val="24"/>
        </w:rPr>
      </w:pPr>
      <w:r>
        <w:rPr>
          <w:rFonts w:ascii="FangSong" w:hAnsi="FangSong" w:eastAsia="FangSong" w:cs="FangSong"/>
          <w:sz w:val="24"/>
          <w:szCs w:val="24"/>
          <w:spacing w:val="-4"/>
        </w:rPr>
        <w:t>7.2.1</w:t>
      </w:r>
      <w:r>
        <w:rPr>
          <w:rFonts w:ascii="FangSong" w:hAnsi="FangSong" w:eastAsia="FangSong" w:cs="FangSong"/>
          <w:sz w:val="24"/>
          <w:szCs w:val="24"/>
          <w:spacing w:val="-4"/>
        </w:rPr>
        <w:t xml:space="preserve"> </w:t>
      </w:r>
      <w:r>
        <w:rPr>
          <w:rFonts w:ascii="FangSong" w:hAnsi="FangSong" w:eastAsia="FangSong" w:cs="FangSong"/>
          <w:sz w:val="24"/>
          <w:szCs w:val="24"/>
          <w:spacing w:val="-4"/>
        </w:rPr>
        <w:t>因乙方原因导致未能在本协议签署后二十（20）</w:t>
      </w:r>
      <w:r>
        <w:rPr>
          <w:rFonts w:ascii="FangSong" w:hAnsi="FangSong" w:eastAsia="FangSong" w:cs="FangSong"/>
          <w:sz w:val="24"/>
          <w:szCs w:val="24"/>
          <w:spacing w:val="-53"/>
        </w:rPr>
        <w:t xml:space="preserve"> </w:t>
      </w:r>
      <w:r>
        <w:rPr>
          <w:rFonts w:ascii="FangSong" w:hAnsi="FangSong" w:eastAsia="FangSong" w:cs="FangSong"/>
          <w:sz w:val="24"/>
          <w:szCs w:val="24"/>
          <w:spacing w:val="-4"/>
        </w:rPr>
        <w:t>日内注册成立项目公</w:t>
      </w:r>
      <w:r>
        <w:rPr>
          <w:rFonts w:ascii="FangSong" w:hAnsi="FangSong" w:eastAsia="FangSong" w:cs="FangSong"/>
          <w:sz w:val="24"/>
          <w:szCs w:val="24"/>
          <w:spacing w:val="-4"/>
        </w:rPr>
        <w:t xml:space="preserve">  </w:t>
      </w:r>
      <w:r>
        <w:rPr>
          <w:rFonts w:ascii="FangSong" w:hAnsi="FangSong" w:eastAsia="FangSong" w:cs="FangSong"/>
          <w:sz w:val="24"/>
          <w:szCs w:val="24"/>
          <w:spacing w:val="-5"/>
        </w:rPr>
        <w:t>司，或虽已遵守上述规定但甲方有合理理由认为其尚无实施本项目的足够能</w:t>
      </w:r>
      <w:r>
        <w:rPr>
          <w:rFonts w:ascii="FangSong" w:hAnsi="FangSong" w:eastAsia="FangSong" w:cs="FangSong"/>
          <w:sz w:val="24"/>
          <w:szCs w:val="24"/>
          <w:spacing w:val="-6"/>
        </w:rPr>
        <w:t>力时，</w:t>
      </w:r>
      <w:r>
        <w:rPr>
          <w:rFonts w:ascii="FangSong" w:hAnsi="FangSong" w:eastAsia="FangSong" w:cs="FangSong"/>
          <w:sz w:val="24"/>
          <w:szCs w:val="24"/>
        </w:rPr>
        <w:t xml:space="preserve"> </w:t>
      </w:r>
      <w:r>
        <w:rPr>
          <w:rFonts w:ascii="FangSong" w:hAnsi="FangSong" w:eastAsia="FangSong" w:cs="FangSong"/>
          <w:sz w:val="24"/>
          <w:szCs w:val="24"/>
          <w:spacing w:val="-4"/>
        </w:rPr>
        <w:t>乙方应按甲方的要求完善项目公司的机构设置、人员配备、资金筹措等方面的工</w:t>
      </w:r>
    </w:p>
    <w:p>
      <w:pPr>
        <w:ind w:left="33"/>
        <w:spacing w:line="220" w:lineRule="auto"/>
        <w:rPr>
          <w:rFonts w:ascii="FangSong" w:hAnsi="FangSong" w:eastAsia="FangSong" w:cs="FangSong"/>
          <w:sz w:val="24"/>
          <w:szCs w:val="24"/>
        </w:rPr>
      </w:pPr>
      <w:r>
        <w:rPr>
          <w:rFonts w:ascii="FangSong" w:hAnsi="FangSong" w:eastAsia="FangSong" w:cs="FangSong"/>
          <w:sz w:val="24"/>
          <w:szCs w:val="24"/>
          <w:spacing w:val="-3"/>
        </w:rPr>
        <w:t>作，直至甲方批准为止。项目公司注册每延期一</w:t>
      </w:r>
      <w:r>
        <w:rPr>
          <w:rFonts w:ascii="FangSong" w:hAnsi="FangSong" w:eastAsia="FangSong" w:cs="FangSong"/>
          <w:sz w:val="24"/>
          <w:szCs w:val="24"/>
          <w:spacing w:val="-36"/>
        </w:rPr>
        <w:t xml:space="preserve"> </w:t>
      </w:r>
      <w:r>
        <w:rPr>
          <w:rFonts w:ascii="FangSong" w:hAnsi="FangSong" w:eastAsia="FangSong" w:cs="FangSong"/>
          <w:sz w:val="24"/>
          <w:szCs w:val="24"/>
          <w:spacing w:val="-3"/>
        </w:rPr>
        <w:t>日，乙方应向甲方支付一（1）</w:t>
      </w:r>
    </w:p>
    <w:p>
      <w:pPr>
        <w:ind w:left="35" w:right="185" w:hanging="4"/>
        <w:spacing w:before="181" w:line="359" w:lineRule="auto"/>
        <w:rPr>
          <w:rFonts w:ascii="FangSong" w:hAnsi="FangSong" w:eastAsia="FangSong" w:cs="FangSong"/>
          <w:sz w:val="24"/>
          <w:szCs w:val="24"/>
        </w:rPr>
      </w:pPr>
      <w:r>
        <w:rPr>
          <w:rFonts w:ascii="FangSong" w:hAnsi="FangSong" w:eastAsia="FangSong" w:cs="FangSong"/>
          <w:sz w:val="24"/>
          <w:szCs w:val="24"/>
          <w:spacing w:val="-3"/>
        </w:rPr>
        <w:t>万元的违约金。如因乙方原因致使在本协议签署后六十（60）日项目</w:t>
      </w:r>
      <w:r>
        <w:rPr>
          <w:rFonts w:ascii="FangSong" w:hAnsi="FangSong" w:eastAsia="FangSong" w:cs="FangSong"/>
          <w:sz w:val="24"/>
          <w:szCs w:val="24"/>
          <w:spacing w:val="-4"/>
        </w:rPr>
        <w:t>公司仍未能</w:t>
      </w:r>
      <w:r>
        <w:rPr>
          <w:rFonts w:ascii="FangSong" w:hAnsi="FangSong" w:eastAsia="FangSong" w:cs="FangSong"/>
          <w:sz w:val="24"/>
          <w:szCs w:val="24"/>
        </w:rPr>
        <w:t xml:space="preserve"> </w:t>
      </w:r>
      <w:r>
        <w:rPr>
          <w:rFonts w:ascii="FangSong" w:hAnsi="FangSong" w:eastAsia="FangSong" w:cs="FangSong"/>
          <w:sz w:val="24"/>
          <w:szCs w:val="24"/>
          <w:spacing w:val="-3"/>
        </w:rPr>
        <w:t>注册的，或虽已注册但不符合约定要求的，则甲方</w:t>
      </w:r>
      <w:r>
        <w:rPr>
          <w:rFonts w:ascii="FangSong" w:hAnsi="FangSong" w:eastAsia="FangSong" w:cs="FangSong"/>
          <w:sz w:val="24"/>
          <w:szCs w:val="24"/>
          <w:spacing w:val="-4"/>
        </w:rPr>
        <w:t>有权单方面发出解除本协议通</w:t>
      </w:r>
    </w:p>
    <w:p>
      <w:pPr>
        <w:ind w:left="31"/>
        <w:spacing w:before="1" w:line="222" w:lineRule="auto"/>
        <w:rPr>
          <w:rFonts w:ascii="FangSong" w:hAnsi="FangSong" w:eastAsia="FangSong" w:cs="FangSong"/>
          <w:sz w:val="24"/>
          <w:szCs w:val="24"/>
        </w:rPr>
      </w:pPr>
      <w:r>
        <w:rPr>
          <w:rFonts w:ascii="FangSong" w:hAnsi="FangSong" w:eastAsia="FangSong" w:cs="FangSong"/>
          <w:sz w:val="24"/>
          <w:szCs w:val="24"/>
          <w:spacing w:val="-2"/>
        </w:rPr>
        <w:t>知，与乙方解除本协议。</w:t>
      </w:r>
    </w:p>
    <w:p>
      <w:pPr>
        <w:ind w:left="32" w:right="185" w:firstLine="420"/>
        <w:spacing w:before="178" w:line="359" w:lineRule="auto"/>
        <w:rPr>
          <w:rFonts w:ascii="FangSong" w:hAnsi="FangSong" w:eastAsia="FangSong" w:cs="FangSong"/>
          <w:sz w:val="24"/>
          <w:szCs w:val="24"/>
        </w:rPr>
      </w:pPr>
      <w:r>
        <w:rPr>
          <w:rFonts w:ascii="FangSong" w:hAnsi="FangSong" w:eastAsia="FangSong" w:cs="FangSong"/>
          <w:sz w:val="24"/>
          <w:szCs w:val="24"/>
          <w:spacing w:val="-1"/>
        </w:rPr>
        <w:t>7.2.2</w:t>
      </w:r>
      <w:r>
        <w:rPr>
          <w:rFonts w:ascii="FangSong" w:hAnsi="FangSong" w:eastAsia="FangSong" w:cs="FangSong"/>
          <w:sz w:val="24"/>
          <w:szCs w:val="24"/>
          <w:spacing w:val="-22"/>
        </w:rPr>
        <w:t xml:space="preserve"> </w:t>
      </w:r>
      <w:r>
        <w:rPr>
          <w:rFonts w:ascii="FangSong" w:hAnsi="FangSong" w:eastAsia="FangSong" w:cs="FangSong"/>
          <w:sz w:val="24"/>
          <w:szCs w:val="24"/>
          <w:spacing w:val="-1"/>
        </w:rPr>
        <w:t>乙方未能按照本协议约定将项目资本金出资到位，或者在项目合作期</w:t>
      </w:r>
      <w:r>
        <w:rPr>
          <w:rFonts w:ascii="FangSong" w:hAnsi="FangSong" w:eastAsia="FangSong" w:cs="FangSong"/>
          <w:sz w:val="24"/>
          <w:szCs w:val="24"/>
        </w:rPr>
        <w:t xml:space="preserve"> </w:t>
      </w:r>
      <w:r>
        <w:rPr>
          <w:rFonts w:ascii="FangSong" w:hAnsi="FangSong" w:eastAsia="FangSong" w:cs="FangSong"/>
          <w:sz w:val="24"/>
          <w:szCs w:val="24"/>
          <w:spacing w:val="-3"/>
        </w:rPr>
        <w:t>内抽回、侵占或挪用项目资本金及其他运营资金，经甲方责</w:t>
      </w:r>
      <w:r>
        <w:rPr>
          <w:rFonts w:ascii="FangSong" w:hAnsi="FangSong" w:eastAsia="FangSong" w:cs="FangSong"/>
          <w:sz w:val="24"/>
          <w:szCs w:val="24"/>
          <w:spacing w:val="-4"/>
        </w:rPr>
        <w:t>令限期改正后仍未改</w:t>
      </w:r>
      <w:r>
        <w:rPr>
          <w:rFonts w:ascii="FangSong" w:hAnsi="FangSong" w:eastAsia="FangSong" w:cs="FangSong"/>
          <w:sz w:val="24"/>
          <w:szCs w:val="24"/>
        </w:rPr>
        <w:t xml:space="preserve"> </w:t>
      </w:r>
      <w:r>
        <w:rPr>
          <w:rFonts w:ascii="FangSong" w:hAnsi="FangSong" w:eastAsia="FangSong" w:cs="FangSong"/>
          <w:sz w:val="24"/>
          <w:szCs w:val="24"/>
          <w:spacing w:val="-3"/>
        </w:rPr>
        <w:t>正的，甲方有权单方面发出解除本协议通知，与乙方解除本</w:t>
      </w:r>
      <w:r>
        <w:rPr>
          <w:rFonts w:ascii="FangSong" w:hAnsi="FangSong" w:eastAsia="FangSong" w:cs="FangSong"/>
          <w:sz w:val="24"/>
          <w:szCs w:val="24"/>
          <w:spacing w:val="-4"/>
        </w:rPr>
        <w:t>协议，并且乙方应向</w:t>
      </w:r>
    </w:p>
    <w:p>
      <w:pPr>
        <w:ind w:left="61"/>
        <w:spacing w:line="220" w:lineRule="auto"/>
        <w:rPr>
          <w:rFonts w:ascii="FangSong" w:hAnsi="FangSong" w:eastAsia="FangSong" w:cs="FangSong"/>
          <w:sz w:val="24"/>
          <w:szCs w:val="24"/>
        </w:rPr>
      </w:pPr>
      <w:r>
        <w:rPr>
          <w:rFonts w:ascii="FangSong" w:hAnsi="FangSong" w:eastAsia="FangSong" w:cs="FangSong"/>
          <w:sz w:val="24"/>
          <w:szCs w:val="24"/>
          <w:spacing w:val="-3"/>
        </w:rPr>
        <w:t>甲方支付二百（200）万元的违约金。</w:t>
      </w:r>
    </w:p>
    <w:p>
      <w:pPr>
        <w:ind w:left="35" w:right="185" w:firstLine="417"/>
        <w:spacing w:before="179" w:line="360" w:lineRule="auto"/>
        <w:rPr>
          <w:rFonts w:ascii="FangSong" w:hAnsi="FangSong" w:eastAsia="FangSong" w:cs="FangSong"/>
          <w:sz w:val="24"/>
          <w:szCs w:val="24"/>
        </w:rPr>
      </w:pPr>
      <w:r>
        <w:rPr>
          <w:rFonts w:ascii="FangSong" w:hAnsi="FangSong" w:eastAsia="FangSong" w:cs="FangSong"/>
          <w:sz w:val="24"/>
          <w:szCs w:val="24"/>
          <w:spacing w:val="-1"/>
        </w:rPr>
        <w:t>7.2.3</w:t>
      </w:r>
      <w:r>
        <w:rPr>
          <w:rFonts w:ascii="FangSong" w:hAnsi="FangSong" w:eastAsia="FangSong" w:cs="FangSong"/>
          <w:sz w:val="24"/>
          <w:szCs w:val="24"/>
          <w:spacing w:val="-19"/>
        </w:rPr>
        <w:t xml:space="preserve"> </w:t>
      </w:r>
      <w:r>
        <w:rPr>
          <w:rFonts w:ascii="FangSong" w:hAnsi="FangSong" w:eastAsia="FangSong" w:cs="FangSong"/>
          <w:sz w:val="24"/>
          <w:szCs w:val="24"/>
          <w:spacing w:val="-1"/>
        </w:rPr>
        <w:t>乙方未能按照本协议约定督促项目公司提交运营期履约担保的，经甲</w:t>
      </w:r>
      <w:r>
        <w:rPr>
          <w:rFonts w:ascii="FangSong" w:hAnsi="FangSong" w:eastAsia="FangSong" w:cs="FangSong"/>
          <w:sz w:val="24"/>
          <w:szCs w:val="24"/>
        </w:rPr>
        <w:t xml:space="preserve"> </w:t>
      </w:r>
      <w:r>
        <w:rPr>
          <w:rFonts w:ascii="FangSong" w:hAnsi="FangSong" w:eastAsia="FangSong" w:cs="FangSong"/>
          <w:sz w:val="24"/>
          <w:szCs w:val="24"/>
          <w:spacing w:val="-3"/>
        </w:rPr>
        <w:t>方责令限期提交后仍未改正的，甲方有权单方面发出</w:t>
      </w:r>
      <w:r>
        <w:rPr>
          <w:rFonts w:ascii="FangSong" w:hAnsi="FangSong" w:eastAsia="FangSong" w:cs="FangSong"/>
          <w:sz w:val="24"/>
          <w:szCs w:val="24"/>
          <w:spacing w:val="-4"/>
        </w:rPr>
        <w:t>解除本协议通知，与乙方解</w:t>
      </w:r>
    </w:p>
    <w:p>
      <w:pPr>
        <w:ind w:left="41"/>
        <w:spacing w:before="1" w:line="220" w:lineRule="auto"/>
        <w:rPr>
          <w:rFonts w:ascii="FangSong" w:hAnsi="FangSong" w:eastAsia="FangSong" w:cs="FangSong"/>
          <w:sz w:val="24"/>
          <w:szCs w:val="24"/>
        </w:rPr>
      </w:pPr>
      <w:r>
        <w:rPr>
          <w:rFonts w:ascii="FangSong" w:hAnsi="FangSong" w:eastAsia="FangSong" w:cs="FangSong"/>
          <w:sz w:val="24"/>
          <w:szCs w:val="24"/>
          <w:spacing w:val="-1"/>
        </w:rPr>
        <w:t>除本协议，并且乙方应向甲方支付二百（200）万元的违约金。</w:t>
      </w:r>
    </w:p>
    <w:p>
      <w:pPr>
        <w:ind w:left="29" w:right="187" w:firstLine="423"/>
        <w:spacing w:before="179" w:line="359" w:lineRule="auto"/>
        <w:rPr>
          <w:rFonts w:ascii="FangSong" w:hAnsi="FangSong" w:eastAsia="FangSong" w:cs="FangSong"/>
          <w:sz w:val="24"/>
          <w:szCs w:val="24"/>
        </w:rPr>
      </w:pPr>
      <w:r>
        <w:rPr>
          <w:rFonts w:ascii="FangSong" w:hAnsi="FangSong" w:eastAsia="FangSong" w:cs="FangSong"/>
          <w:sz w:val="24"/>
          <w:szCs w:val="24"/>
          <w:spacing w:val="-2"/>
        </w:rPr>
        <w:t>7.2.4</w:t>
      </w:r>
      <w:r>
        <w:rPr>
          <w:rFonts w:ascii="FangSong" w:hAnsi="FangSong" w:eastAsia="FangSong" w:cs="FangSong"/>
          <w:sz w:val="24"/>
          <w:szCs w:val="24"/>
          <w:spacing w:val="-2"/>
        </w:rPr>
        <w:t xml:space="preserve"> </w:t>
      </w:r>
      <w:r>
        <w:rPr>
          <w:rFonts w:ascii="FangSong" w:hAnsi="FangSong" w:eastAsia="FangSong" w:cs="FangSong"/>
          <w:sz w:val="24"/>
          <w:szCs w:val="24"/>
          <w:spacing w:val="-2"/>
        </w:rPr>
        <w:t>因乙方原因导致项目公司未能按照本协议约定期限与甲方签订《特许</w:t>
      </w:r>
      <w:r>
        <w:rPr>
          <w:rFonts w:ascii="FangSong" w:hAnsi="FangSong" w:eastAsia="FangSong" w:cs="FangSong"/>
          <w:sz w:val="24"/>
          <w:szCs w:val="24"/>
          <w:spacing w:val="15"/>
        </w:rPr>
        <w:t xml:space="preserve"> </w:t>
      </w:r>
      <w:r>
        <w:rPr>
          <w:rFonts w:ascii="FangSong" w:hAnsi="FangSong" w:eastAsia="FangSong" w:cs="FangSong"/>
          <w:sz w:val="24"/>
          <w:szCs w:val="24"/>
          <w:spacing w:val="-2"/>
        </w:rPr>
        <w:t>经营协议》的，每延期一</w:t>
      </w:r>
      <w:r>
        <w:rPr>
          <w:rFonts w:ascii="FangSong" w:hAnsi="FangSong" w:eastAsia="FangSong" w:cs="FangSong"/>
          <w:sz w:val="24"/>
          <w:szCs w:val="24"/>
          <w:spacing w:val="-43"/>
        </w:rPr>
        <w:t xml:space="preserve"> </w:t>
      </w:r>
      <w:r>
        <w:rPr>
          <w:rFonts w:ascii="FangSong" w:hAnsi="FangSong" w:eastAsia="FangSong" w:cs="FangSong"/>
          <w:sz w:val="24"/>
          <w:szCs w:val="24"/>
          <w:spacing w:val="-2"/>
        </w:rPr>
        <w:t>日，乙方应向甲方支付一（1）万元的违约金；如延期</w:t>
      </w:r>
    </w:p>
    <w:p>
      <w:pPr>
        <w:ind w:left="30"/>
        <w:spacing w:before="1" w:line="220" w:lineRule="auto"/>
        <w:rPr>
          <w:rFonts w:ascii="FangSong" w:hAnsi="FangSong" w:eastAsia="FangSong" w:cs="FangSong"/>
          <w:sz w:val="24"/>
          <w:szCs w:val="24"/>
        </w:rPr>
      </w:pPr>
      <w:r>
        <w:rPr>
          <w:rFonts w:ascii="FangSong" w:hAnsi="FangSong" w:eastAsia="FangSong" w:cs="FangSong"/>
          <w:sz w:val="24"/>
          <w:szCs w:val="24"/>
          <w:spacing w:val="-4"/>
        </w:rPr>
        <w:t>超过六十（60）</w:t>
      </w:r>
      <w:r>
        <w:rPr>
          <w:rFonts w:ascii="FangSong" w:hAnsi="FangSong" w:eastAsia="FangSong" w:cs="FangSong"/>
          <w:sz w:val="24"/>
          <w:szCs w:val="24"/>
          <w:spacing w:val="-46"/>
        </w:rPr>
        <w:t xml:space="preserve"> </w:t>
      </w:r>
      <w:r>
        <w:rPr>
          <w:rFonts w:ascii="FangSong" w:hAnsi="FangSong" w:eastAsia="FangSong" w:cs="FangSong"/>
          <w:sz w:val="24"/>
          <w:szCs w:val="24"/>
          <w:spacing w:val="-4"/>
        </w:rPr>
        <w:t>日，则甲方有权单方解除本协议。</w:t>
      </w:r>
    </w:p>
    <w:p>
      <w:pPr>
        <w:ind w:left="31" w:right="185" w:firstLine="421"/>
        <w:spacing w:before="179" w:line="360" w:lineRule="auto"/>
        <w:rPr>
          <w:rFonts w:ascii="FangSong" w:hAnsi="FangSong" w:eastAsia="FangSong" w:cs="FangSong"/>
          <w:sz w:val="24"/>
          <w:szCs w:val="24"/>
        </w:rPr>
      </w:pPr>
      <w:r>
        <w:rPr>
          <w:rFonts w:ascii="FangSong" w:hAnsi="FangSong" w:eastAsia="FangSong" w:cs="FangSong"/>
          <w:sz w:val="24"/>
          <w:szCs w:val="24"/>
        </w:rPr>
        <w:t>7.2.5</w:t>
      </w:r>
      <w:r>
        <w:rPr>
          <w:rFonts w:ascii="FangSong" w:hAnsi="FangSong" w:eastAsia="FangSong" w:cs="FangSong"/>
          <w:sz w:val="24"/>
          <w:szCs w:val="24"/>
          <w:spacing w:val="-42"/>
        </w:rPr>
        <w:t xml:space="preserve"> </w:t>
      </w:r>
      <w:r>
        <w:rPr>
          <w:rFonts w:ascii="FangSong" w:hAnsi="FangSong" w:eastAsia="FangSong" w:cs="FangSong"/>
          <w:sz w:val="24"/>
          <w:szCs w:val="24"/>
        </w:rPr>
        <w:t>如项目公司无法在规定的期限内全额获得</w:t>
      </w:r>
      <w:r>
        <w:rPr>
          <w:rFonts w:ascii="FangSong" w:hAnsi="FangSong" w:eastAsia="FangSong" w:cs="FangSong"/>
          <w:sz w:val="24"/>
          <w:szCs w:val="24"/>
          <w:spacing w:val="-1"/>
        </w:rPr>
        <w:t>本项目债务性资金，且乙方</w:t>
      </w:r>
      <w:r>
        <w:rPr>
          <w:rFonts w:ascii="FangSong" w:hAnsi="FangSong" w:eastAsia="FangSong" w:cs="FangSong"/>
          <w:sz w:val="24"/>
          <w:szCs w:val="24"/>
        </w:rPr>
        <w:t xml:space="preserve"> </w:t>
      </w:r>
      <w:r>
        <w:rPr>
          <w:rFonts w:ascii="FangSong" w:hAnsi="FangSong" w:eastAsia="FangSong" w:cs="FangSong"/>
          <w:sz w:val="24"/>
          <w:szCs w:val="24"/>
          <w:spacing w:val="-3"/>
        </w:rPr>
        <w:t>未按本协议约定向甲方提交补充融资方案，或提交的补充融资</w:t>
      </w:r>
      <w:r>
        <w:rPr>
          <w:rFonts w:ascii="FangSong" w:hAnsi="FangSong" w:eastAsia="FangSong" w:cs="FangSong"/>
          <w:sz w:val="24"/>
          <w:szCs w:val="24"/>
          <w:spacing w:val="-4"/>
        </w:rPr>
        <w:t>方案未能满足本项</w:t>
      </w:r>
    </w:p>
    <w:p>
      <w:pPr>
        <w:ind w:left="72"/>
        <w:spacing w:line="222" w:lineRule="auto"/>
        <w:rPr>
          <w:rFonts w:ascii="FangSong" w:hAnsi="FangSong" w:eastAsia="FangSong" w:cs="FangSong"/>
          <w:sz w:val="24"/>
          <w:szCs w:val="24"/>
        </w:rPr>
      </w:pPr>
      <w:r>
        <w:rPr>
          <w:rFonts w:ascii="FangSong" w:hAnsi="FangSong" w:eastAsia="FangSong" w:cs="FangSong"/>
          <w:sz w:val="24"/>
          <w:szCs w:val="24"/>
          <w:spacing w:val="-3"/>
        </w:rPr>
        <w:t>目融资需要的，每延期一</w:t>
      </w:r>
      <w:r>
        <w:rPr>
          <w:rFonts w:ascii="FangSong" w:hAnsi="FangSong" w:eastAsia="FangSong" w:cs="FangSong"/>
          <w:sz w:val="24"/>
          <w:szCs w:val="24"/>
          <w:spacing w:val="-51"/>
        </w:rPr>
        <w:t xml:space="preserve"> </w:t>
      </w:r>
      <w:r>
        <w:rPr>
          <w:rFonts w:ascii="FangSong" w:hAnsi="FangSong" w:eastAsia="FangSong" w:cs="FangSong"/>
          <w:sz w:val="24"/>
          <w:szCs w:val="24"/>
          <w:spacing w:val="-3"/>
        </w:rPr>
        <w:t>日，乙方应向甲方支付四（4）万元的违约金。如延期</w:t>
      </w:r>
    </w:p>
    <w:p>
      <w:pPr>
        <w:spacing w:line="222" w:lineRule="auto"/>
        <w:sectPr>
          <w:headerReference w:type="default" r:id="rId10"/>
          <w:footerReference w:type="default" r:id="rId16"/>
          <w:pgSz w:w="11906" w:h="16839"/>
          <w:pgMar w:top="1132" w:right="1614" w:bottom="1188" w:left="1785" w:header="882" w:footer="992" w:gutter="0"/>
        </w:sectPr>
        <w:rPr>
          <w:rFonts w:ascii="FangSong" w:hAnsi="FangSong" w:eastAsia="FangSong" w:cs="FangSong"/>
          <w:sz w:val="24"/>
          <w:szCs w:val="24"/>
        </w:rPr>
      </w:pPr>
    </w:p>
    <w:p>
      <w:pPr>
        <w:pStyle w:val="BodyText"/>
        <w:spacing w:line="262" w:lineRule="auto"/>
        <w:rPr/>
      </w:pPr>
      <w:r/>
    </w:p>
    <w:p>
      <w:pPr>
        <w:ind w:left="46"/>
        <w:spacing w:before="78" w:line="468" w:lineRule="exact"/>
        <w:rPr>
          <w:rFonts w:ascii="FangSong" w:hAnsi="FangSong" w:eastAsia="FangSong" w:cs="FangSong"/>
          <w:sz w:val="24"/>
          <w:szCs w:val="24"/>
        </w:rPr>
      </w:pPr>
      <w:r>
        <w:rPr>
          <w:rFonts w:ascii="FangSong" w:hAnsi="FangSong" w:eastAsia="FangSong" w:cs="FangSong"/>
          <w:sz w:val="24"/>
          <w:szCs w:val="24"/>
          <w:spacing w:val="-4"/>
          <w:position w:val="17"/>
        </w:rPr>
        <w:t>时间超过三十（30）日，则甲方有权单方解除本协议，并且乙方应向甲方支付二</w:t>
      </w:r>
    </w:p>
    <w:p>
      <w:pPr>
        <w:ind w:left="42"/>
        <w:spacing w:line="220" w:lineRule="auto"/>
        <w:rPr>
          <w:rFonts w:ascii="FangSong" w:hAnsi="FangSong" w:eastAsia="FangSong" w:cs="FangSong"/>
          <w:sz w:val="24"/>
          <w:szCs w:val="24"/>
        </w:rPr>
      </w:pPr>
      <w:r>
        <w:rPr>
          <w:rFonts w:ascii="FangSong" w:hAnsi="FangSong" w:eastAsia="FangSong" w:cs="FangSong"/>
          <w:sz w:val="24"/>
          <w:szCs w:val="24"/>
          <w:spacing w:val="-3"/>
        </w:rPr>
        <w:t>百（200）万元的违约金。</w:t>
      </w:r>
    </w:p>
    <w:p>
      <w:pPr>
        <w:ind w:left="31" w:right="16" w:firstLine="421"/>
        <w:spacing w:before="179" w:line="359" w:lineRule="auto"/>
        <w:jc w:val="both"/>
        <w:rPr>
          <w:rFonts w:ascii="FangSong" w:hAnsi="FangSong" w:eastAsia="FangSong" w:cs="FangSong"/>
          <w:sz w:val="24"/>
          <w:szCs w:val="24"/>
        </w:rPr>
      </w:pPr>
      <w:r>
        <w:rPr>
          <w:rFonts w:ascii="FangSong" w:hAnsi="FangSong" w:eastAsia="FangSong" w:cs="FangSong"/>
          <w:sz w:val="24"/>
          <w:szCs w:val="24"/>
          <w:spacing w:val="-1"/>
        </w:rPr>
        <w:t>7.2.6</w:t>
      </w:r>
      <w:r>
        <w:rPr>
          <w:rFonts w:ascii="FangSong" w:hAnsi="FangSong" w:eastAsia="FangSong" w:cs="FangSong"/>
          <w:sz w:val="24"/>
          <w:szCs w:val="24"/>
          <w:spacing w:val="-22"/>
        </w:rPr>
        <w:t xml:space="preserve"> </w:t>
      </w:r>
      <w:r>
        <w:rPr>
          <w:rFonts w:ascii="FangSong" w:hAnsi="FangSong" w:eastAsia="FangSong" w:cs="FangSong"/>
          <w:sz w:val="24"/>
          <w:szCs w:val="24"/>
          <w:spacing w:val="-1"/>
        </w:rPr>
        <w:t>乙方违反本协议关于股权变更限制的要求，经甲方责令限期改正后仍</w:t>
      </w:r>
      <w:r>
        <w:rPr>
          <w:rFonts w:ascii="FangSong" w:hAnsi="FangSong" w:eastAsia="FangSong" w:cs="FangSong"/>
          <w:sz w:val="24"/>
          <w:szCs w:val="24"/>
        </w:rPr>
        <w:t xml:space="preserve"> </w:t>
      </w:r>
      <w:r>
        <w:rPr>
          <w:rFonts w:ascii="FangSong" w:hAnsi="FangSong" w:eastAsia="FangSong" w:cs="FangSong"/>
          <w:sz w:val="24"/>
          <w:szCs w:val="24"/>
        </w:rPr>
        <w:t>未改正的，则甲方有权单方解除本协议，并且乙方应向甲方支付二百（200）万</w:t>
      </w:r>
    </w:p>
    <w:p>
      <w:pPr>
        <w:ind w:left="33"/>
        <w:spacing w:line="223" w:lineRule="auto"/>
        <w:rPr>
          <w:rFonts w:ascii="FangSong" w:hAnsi="FangSong" w:eastAsia="FangSong" w:cs="FangSong"/>
          <w:sz w:val="24"/>
          <w:szCs w:val="24"/>
        </w:rPr>
      </w:pPr>
      <w:r>
        <w:rPr>
          <w:rFonts w:ascii="FangSong" w:hAnsi="FangSong" w:eastAsia="FangSong" w:cs="FangSong"/>
          <w:sz w:val="24"/>
          <w:szCs w:val="24"/>
          <w:spacing w:val="-4"/>
        </w:rPr>
        <w:t>元的违约金。</w:t>
      </w:r>
    </w:p>
    <w:p>
      <w:pPr>
        <w:ind w:left="32" w:right="16" w:firstLine="420"/>
        <w:spacing w:before="177" w:line="359" w:lineRule="auto"/>
        <w:jc w:val="both"/>
        <w:rPr>
          <w:rFonts w:ascii="FangSong" w:hAnsi="FangSong" w:eastAsia="FangSong" w:cs="FangSong"/>
          <w:sz w:val="24"/>
          <w:szCs w:val="24"/>
        </w:rPr>
      </w:pPr>
      <w:r>
        <w:rPr>
          <w:rFonts w:ascii="FangSong" w:hAnsi="FangSong" w:eastAsia="FangSong" w:cs="FangSong"/>
          <w:sz w:val="24"/>
          <w:szCs w:val="24"/>
          <w:spacing w:val="-2"/>
        </w:rPr>
        <w:t>7.2.7</w:t>
      </w:r>
      <w:r>
        <w:rPr>
          <w:rFonts w:ascii="FangSong" w:hAnsi="FangSong" w:eastAsia="FangSong" w:cs="FangSong"/>
          <w:sz w:val="24"/>
          <w:szCs w:val="24"/>
          <w:spacing w:val="-2"/>
        </w:rPr>
        <w:t xml:space="preserve"> </w:t>
      </w:r>
      <w:r>
        <w:rPr>
          <w:rFonts w:ascii="FangSong" w:hAnsi="FangSong" w:eastAsia="FangSong" w:cs="FangSong"/>
          <w:sz w:val="24"/>
          <w:szCs w:val="24"/>
          <w:spacing w:val="-2"/>
        </w:rPr>
        <w:t>因乙方原因致使本协议无法履行，且乙方未能在收到甲方要求乙方纠</w:t>
      </w:r>
      <w:r>
        <w:rPr>
          <w:rFonts w:ascii="FangSong" w:hAnsi="FangSong" w:eastAsia="FangSong" w:cs="FangSong"/>
          <w:sz w:val="24"/>
          <w:szCs w:val="24"/>
          <w:spacing w:val="15"/>
        </w:rPr>
        <w:t xml:space="preserve"> </w:t>
      </w:r>
      <w:r>
        <w:rPr>
          <w:rFonts w:ascii="FangSong" w:hAnsi="FangSong" w:eastAsia="FangSong" w:cs="FangSong"/>
          <w:sz w:val="24"/>
          <w:szCs w:val="24"/>
          <w:spacing w:val="-3"/>
        </w:rPr>
        <w:t>正其违约行为的书面通知后三十（30）日内改正此行为的，甲</w:t>
      </w:r>
      <w:r>
        <w:rPr>
          <w:rFonts w:ascii="FangSong" w:hAnsi="FangSong" w:eastAsia="FangSong" w:cs="FangSong"/>
          <w:sz w:val="24"/>
          <w:szCs w:val="24"/>
          <w:spacing w:val="-4"/>
        </w:rPr>
        <w:t>方有权通过向乙方</w:t>
      </w:r>
    </w:p>
    <w:p>
      <w:pPr>
        <w:ind w:left="36"/>
        <w:spacing w:before="1" w:line="222" w:lineRule="auto"/>
        <w:rPr>
          <w:rFonts w:ascii="FangSong" w:hAnsi="FangSong" w:eastAsia="FangSong" w:cs="FangSong"/>
          <w:sz w:val="24"/>
          <w:szCs w:val="24"/>
        </w:rPr>
      </w:pPr>
      <w:r>
        <w:rPr>
          <w:rFonts w:ascii="FangSong" w:hAnsi="FangSong" w:eastAsia="FangSong" w:cs="FangSong"/>
          <w:sz w:val="24"/>
          <w:szCs w:val="24"/>
          <w:spacing w:val="-2"/>
        </w:rPr>
        <w:t>发出书面通知的方式，终止或解除本协议。</w:t>
      </w:r>
    </w:p>
    <w:p>
      <w:pPr>
        <w:ind w:left="44"/>
        <w:spacing w:before="184" w:line="223" w:lineRule="auto"/>
        <w:outlineLvl w:val="0"/>
        <w:rPr>
          <w:rFonts w:ascii="FangSong" w:hAnsi="FangSong" w:eastAsia="FangSong" w:cs="FangSong"/>
          <w:sz w:val="28"/>
          <w:szCs w:val="28"/>
        </w:rPr>
      </w:pPr>
      <w:bookmarkStart w:name="bookmark8" w:id="8"/>
      <w:bookmarkEnd w:id="8"/>
      <w:r>
        <w:rPr>
          <w:rFonts w:ascii="FangSong" w:hAnsi="FangSong" w:eastAsia="FangSong" w:cs="FangSong"/>
          <w:sz w:val="28"/>
          <w:szCs w:val="28"/>
          <w14:textOutline w14:w="5103" w14:cap="sq" w14:cmpd="sng">
            <w14:solidFill>
              <w14:srgbClr w14:val="000000"/>
            </w14:solidFill>
            <w14:prstDash w14:val="solid"/>
            <w14:bevel/>
          </w14:textOutline>
          <w:spacing w:val="-8"/>
        </w:rPr>
        <w:t>第8条</w:t>
      </w:r>
      <w:r>
        <w:rPr>
          <w:rFonts w:ascii="FangSong" w:hAnsi="FangSong" w:eastAsia="FangSong" w:cs="FangSong"/>
          <w:sz w:val="28"/>
          <w:szCs w:val="28"/>
          <w:spacing w:val="1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8"/>
        </w:rPr>
        <w:t>不可抗力</w:t>
      </w:r>
    </w:p>
    <w:p>
      <w:pPr>
        <w:ind w:left="448"/>
        <w:spacing w:before="199" w:line="222"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
        </w:rPr>
        <w:t>8.1</w:t>
      </w:r>
      <w:r>
        <w:rPr>
          <w:rFonts w:ascii="FangSong" w:hAnsi="FangSong" w:eastAsia="FangSong" w:cs="FangSong"/>
          <w:sz w:val="24"/>
          <w:szCs w:val="24"/>
          <w:spacing w:val="11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不可抗力事件</w:t>
      </w:r>
    </w:p>
    <w:p>
      <w:pPr>
        <w:ind w:left="29" w:right="13" w:firstLine="431"/>
        <w:spacing w:before="179" w:line="359" w:lineRule="auto"/>
        <w:rPr>
          <w:rFonts w:ascii="FangSong" w:hAnsi="FangSong" w:eastAsia="FangSong" w:cs="FangSong"/>
          <w:sz w:val="24"/>
          <w:szCs w:val="24"/>
        </w:rPr>
      </w:pPr>
      <w:r>
        <w:rPr>
          <w:rFonts w:ascii="FangSong" w:hAnsi="FangSong" w:eastAsia="FangSong" w:cs="FangSong"/>
          <w:sz w:val="24"/>
          <w:szCs w:val="24"/>
          <w:spacing w:val="-2"/>
        </w:rPr>
        <w:t>不可抗力是指不能预见、不能避免且不能克服的客观情况。任何一方由于出</w:t>
      </w:r>
      <w:r>
        <w:rPr>
          <w:rFonts w:ascii="FangSong" w:hAnsi="FangSong" w:eastAsia="FangSong" w:cs="FangSong"/>
          <w:sz w:val="24"/>
          <w:szCs w:val="24"/>
          <w:spacing w:val="4"/>
        </w:rPr>
        <w:t xml:space="preserve"> </w:t>
      </w:r>
      <w:r>
        <w:rPr>
          <w:rFonts w:ascii="FangSong" w:hAnsi="FangSong" w:eastAsia="FangSong" w:cs="FangSong"/>
          <w:sz w:val="24"/>
          <w:szCs w:val="24"/>
          <w:spacing w:val="-3"/>
        </w:rPr>
        <w:t>现不可抗力事件使该方无法全部或部分履行其本协议项下的义务时，</w:t>
      </w:r>
      <w:r>
        <w:rPr>
          <w:rFonts w:ascii="FangSong" w:hAnsi="FangSong" w:eastAsia="FangSong" w:cs="FangSong"/>
          <w:sz w:val="24"/>
          <w:szCs w:val="24"/>
          <w:spacing w:val="-4"/>
        </w:rPr>
        <w:t>该方应有权</w:t>
      </w:r>
    </w:p>
    <w:p>
      <w:pPr>
        <w:ind w:left="60"/>
        <w:spacing w:before="2" w:line="220" w:lineRule="auto"/>
        <w:rPr>
          <w:rFonts w:ascii="FangSong" w:hAnsi="FangSong" w:eastAsia="FangSong" w:cs="FangSong"/>
          <w:sz w:val="24"/>
          <w:szCs w:val="24"/>
        </w:rPr>
      </w:pPr>
      <w:r>
        <w:rPr>
          <w:rFonts w:ascii="FangSong" w:hAnsi="FangSong" w:eastAsia="FangSong" w:cs="FangSong"/>
          <w:sz w:val="24"/>
          <w:szCs w:val="24"/>
          <w:spacing w:val="-2"/>
        </w:rPr>
        <w:t>中止履行本协议项下的义务。不可抗力应包括但不限于下列事件：</w:t>
      </w:r>
    </w:p>
    <w:p>
      <w:pPr>
        <w:ind w:right="16"/>
        <w:spacing w:before="180" w:line="466" w:lineRule="exact"/>
        <w:jc w:val="right"/>
        <w:rPr>
          <w:rFonts w:ascii="FangSong" w:hAnsi="FangSong" w:eastAsia="FangSong" w:cs="FangSong"/>
          <w:sz w:val="24"/>
          <w:szCs w:val="24"/>
        </w:rPr>
      </w:pPr>
      <w:r>
        <w:rPr>
          <w:rFonts w:ascii="FangSong" w:hAnsi="FangSong" w:eastAsia="FangSong" w:cs="FangSong"/>
          <w:sz w:val="24"/>
          <w:szCs w:val="24"/>
          <w:spacing w:val="2"/>
          <w:position w:val="16"/>
        </w:rPr>
        <w:t>（1）雷电、干旱、火灾、地震、火山爆发、山崩、滑</w:t>
      </w:r>
      <w:r>
        <w:rPr>
          <w:rFonts w:ascii="FangSong" w:hAnsi="FangSong" w:eastAsia="FangSong" w:cs="FangSong"/>
          <w:sz w:val="24"/>
          <w:szCs w:val="24"/>
          <w:spacing w:val="1"/>
          <w:position w:val="16"/>
        </w:rPr>
        <w:t>坡、水灾、暴风雨、</w:t>
      </w:r>
    </w:p>
    <w:p>
      <w:pPr>
        <w:ind w:left="31"/>
        <w:spacing w:before="1" w:line="220" w:lineRule="auto"/>
        <w:rPr>
          <w:rFonts w:ascii="FangSong" w:hAnsi="FangSong" w:eastAsia="FangSong" w:cs="FangSong"/>
          <w:sz w:val="24"/>
          <w:szCs w:val="24"/>
        </w:rPr>
      </w:pPr>
      <w:r>
        <w:rPr>
          <w:rFonts w:ascii="FangSong" w:hAnsi="FangSong" w:eastAsia="FangSong" w:cs="FangSong"/>
          <w:sz w:val="24"/>
          <w:szCs w:val="24"/>
          <w:spacing w:val="-1"/>
        </w:rPr>
        <w:t>海啸、台风、龙卷风或任何其他自然灾害；</w:t>
      </w:r>
    </w:p>
    <w:p>
      <w:pPr>
        <w:ind w:left="459"/>
        <w:spacing w:before="178" w:line="221" w:lineRule="auto"/>
        <w:rPr>
          <w:rFonts w:ascii="FangSong" w:hAnsi="FangSong" w:eastAsia="FangSong" w:cs="FangSong"/>
          <w:sz w:val="24"/>
          <w:szCs w:val="24"/>
        </w:rPr>
      </w:pPr>
      <w:r>
        <w:rPr>
          <w:rFonts w:ascii="FangSong" w:hAnsi="FangSong" w:eastAsia="FangSong" w:cs="FangSong"/>
          <w:sz w:val="24"/>
          <w:szCs w:val="24"/>
          <w:spacing w:val="-2"/>
        </w:rPr>
        <w:t>（2）流行病、饥荒或疫情；</w:t>
      </w:r>
    </w:p>
    <w:p>
      <w:pPr>
        <w:ind w:right="13"/>
        <w:spacing w:before="181" w:line="468" w:lineRule="exact"/>
        <w:jc w:val="right"/>
        <w:rPr>
          <w:rFonts w:ascii="FangSong" w:hAnsi="FangSong" w:eastAsia="FangSong" w:cs="FangSong"/>
          <w:sz w:val="24"/>
          <w:szCs w:val="24"/>
        </w:rPr>
      </w:pPr>
      <w:r>
        <w:rPr>
          <w:rFonts w:ascii="FangSong" w:hAnsi="FangSong" w:eastAsia="FangSong" w:cs="FangSong"/>
          <w:sz w:val="24"/>
          <w:szCs w:val="24"/>
          <w:spacing w:val="2"/>
          <w:position w:val="17"/>
        </w:rPr>
        <w:t>（3）战争行为（无论是否宣战）、入侵、武装冲突或外敌</w:t>
      </w:r>
      <w:r>
        <w:rPr>
          <w:rFonts w:ascii="FangSong" w:hAnsi="FangSong" w:eastAsia="FangSong" w:cs="FangSong"/>
          <w:sz w:val="24"/>
          <w:szCs w:val="24"/>
          <w:spacing w:val="1"/>
          <w:position w:val="17"/>
        </w:rPr>
        <w:t>行为、封锁或军</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1"/>
        </w:rPr>
        <w:t>事力量的使用、禁运、暴乱或民众骚乱、恐怖行为、军事演习或政变；</w:t>
      </w:r>
    </w:p>
    <w:p>
      <w:pPr>
        <w:ind w:left="459"/>
        <w:spacing w:before="179" w:line="220" w:lineRule="auto"/>
        <w:rPr>
          <w:rFonts w:ascii="FangSong" w:hAnsi="FangSong" w:eastAsia="FangSong" w:cs="FangSong"/>
          <w:sz w:val="24"/>
          <w:szCs w:val="24"/>
        </w:rPr>
      </w:pPr>
      <w:r>
        <w:rPr>
          <w:rFonts w:ascii="FangSong" w:hAnsi="FangSong" w:eastAsia="FangSong" w:cs="FangSong"/>
          <w:sz w:val="24"/>
          <w:szCs w:val="24"/>
          <w:spacing w:val="-2"/>
        </w:rPr>
        <w:t>（4）化学或放射性污染或核辐射；</w:t>
      </w:r>
    </w:p>
    <w:p>
      <w:pPr>
        <w:ind w:left="459"/>
        <w:spacing w:before="181" w:line="222" w:lineRule="auto"/>
        <w:rPr>
          <w:rFonts w:ascii="FangSong" w:hAnsi="FangSong" w:eastAsia="FangSong" w:cs="FangSong"/>
          <w:sz w:val="24"/>
          <w:szCs w:val="24"/>
        </w:rPr>
      </w:pPr>
      <w:r>
        <w:rPr>
          <w:rFonts w:ascii="FangSong" w:hAnsi="FangSong" w:eastAsia="FangSong" w:cs="FangSong"/>
          <w:sz w:val="24"/>
          <w:szCs w:val="24"/>
          <w:spacing w:val="-1"/>
        </w:rPr>
        <w:t>（5）适用法律规定的其他属于不可抗力的情形。</w:t>
      </w:r>
    </w:p>
    <w:p>
      <w:pPr>
        <w:ind w:right="13"/>
        <w:spacing w:before="178" w:line="221" w:lineRule="auto"/>
        <w:outlineLvl w:val="1"/>
        <w:jc w:val="right"/>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8.2</w:t>
      </w:r>
      <w:r>
        <w:rPr>
          <w:rFonts w:ascii="FangSong" w:hAnsi="FangSong" w:eastAsia="FangSong" w:cs="FangSong"/>
          <w:sz w:val="24"/>
          <w:szCs w:val="24"/>
          <w:spacing w:val="2"/>
        </w:rPr>
        <w:t xml:space="preserve">  </w:t>
      </w:r>
      <w:r>
        <w:rPr>
          <w:rFonts w:ascii="FangSong" w:hAnsi="FangSong" w:eastAsia="FangSong" w:cs="FangSong"/>
          <w:sz w:val="24"/>
          <w:szCs w:val="24"/>
          <w:spacing w:val="2"/>
        </w:rPr>
        <w:t>因不可抗力致使一方不能履行本协议的，根据不可抗力的影响可全部</w:t>
      </w:r>
    </w:p>
    <w:p>
      <w:pPr>
        <w:ind w:left="34" w:right="13" w:hanging="1"/>
        <w:spacing w:before="181" w:line="359" w:lineRule="auto"/>
        <w:jc w:val="both"/>
        <w:rPr>
          <w:rFonts w:ascii="FangSong" w:hAnsi="FangSong" w:eastAsia="FangSong" w:cs="FangSong"/>
          <w:sz w:val="24"/>
          <w:szCs w:val="24"/>
        </w:rPr>
      </w:pPr>
      <w:r>
        <w:rPr>
          <w:rFonts w:ascii="FangSong" w:hAnsi="FangSong" w:eastAsia="FangSong" w:cs="FangSong"/>
          <w:sz w:val="24"/>
          <w:szCs w:val="24"/>
          <w:spacing w:val="-3"/>
        </w:rPr>
        <w:t>或部分免除该方在本协议项下的相应义务，但该方应及时</w:t>
      </w:r>
      <w:r>
        <w:rPr>
          <w:rFonts w:ascii="FangSong" w:hAnsi="FangSong" w:eastAsia="FangSong" w:cs="FangSong"/>
          <w:sz w:val="24"/>
          <w:szCs w:val="24"/>
          <w:spacing w:val="-4"/>
        </w:rPr>
        <w:t>采取补救措施并通知对</w:t>
      </w:r>
      <w:r>
        <w:rPr>
          <w:rFonts w:ascii="FangSong" w:hAnsi="FangSong" w:eastAsia="FangSong" w:cs="FangSong"/>
          <w:sz w:val="24"/>
          <w:szCs w:val="24"/>
        </w:rPr>
        <w:t xml:space="preserve"> </w:t>
      </w:r>
      <w:r>
        <w:rPr>
          <w:rFonts w:ascii="FangSong" w:hAnsi="FangSong" w:eastAsia="FangSong" w:cs="FangSong"/>
          <w:sz w:val="24"/>
          <w:szCs w:val="24"/>
          <w:spacing w:val="-3"/>
        </w:rPr>
        <w:t>方，并在十（10）日内向对方提供证明。一方未及时采取补</w:t>
      </w:r>
      <w:r>
        <w:rPr>
          <w:rFonts w:ascii="FangSong" w:hAnsi="FangSong" w:eastAsia="FangSong" w:cs="FangSong"/>
          <w:sz w:val="24"/>
          <w:szCs w:val="24"/>
          <w:spacing w:val="-4"/>
        </w:rPr>
        <w:t>救措施的，应就扩大</w:t>
      </w:r>
    </w:p>
    <w:p>
      <w:pPr>
        <w:ind w:left="44"/>
        <w:spacing w:line="222" w:lineRule="auto"/>
        <w:rPr>
          <w:rFonts w:ascii="FangSong" w:hAnsi="FangSong" w:eastAsia="FangSong" w:cs="FangSong"/>
          <w:sz w:val="24"/>
          <w:szCs w:val="24"/>
        </w:rPr>
      </w:pPr>
      <w:r>
        <w:rPr>
          <w:rFonts w:ascii="FangSong" w:hAnsi="FangSong" w:eastAsia="FangSong" w:cs="FangSong"/>
          <w:sz w:val="24"/>
          <w:szCs w:val="24"/>
          <w:spacing w:val="-4"/>
        </w:rPr>
        <w:t>的损失负赔偿责任。</w:t>
      </w:r>
    </w:p>
    <w:p>
      <w:pPr>
        <w:ind w:right="13"/>
        <w:spacing w:before="177" w:line="219" w:lineRule="auto"/>
        <w:outlineLvl w:val="1"/>
        <w:jc w:val="right"/>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8.3</w:t>
      </w:r>
      <w:r>
        <w:rPr>
          <w:rFonts w:ascii="FangSong" w:hAnsi="FangSong" w:eastAsia="FangSong" w:cs="FangSong"/>
          <w:sz w:val="24"/>
          <w:szCs w:val="24"/>
          <w:spacing w:val="2"/>
        </w:rPr>
        <w:t xml:space="preserve">  </w:t>
      </w:r>
      <w:r>
        <w:rPr>
          <w:rFonts w:ascii="FangSong" w:hAnsi="FangSong" w:eastAsia="FangSong" w:cs="FangSong"/>
          <w:sz w:val="24"/>
          <w:szCs w:val="24"/>
          <w:spacing w:val="2"/>
        </w:rPr>
        <w:t>因不可抗力致使本协议无法按期履行或不能履行的，在不可抗力事件</w:t>
      </w:r>
    </w:p>
    <w:p>
      <w:pPr>
        <w:ind w:left="31"/>
        <w:spacing w:before="184" w:line="222" w:lineRule="auto"/>
        <w:rPr>
          <w:rFonts w:ascii="FangSong" w:hAnsi="FangSong" w:eastAsia="FangSong" w:cs="FangSong"/>
          <w:sz w:val="24"/>
          <w:szCs w:val="24"/>
        </w:rPr>
      </w:pPr>
      <w:r>
        <w:rPr>
          <w:rFonts w:ascii="FangSong" w:hAnsi="FangSong" w:eastAsia="FangSong" w:cs="FangSong"/>
          <w:sz w:val="24"/>
          <w:szCs w:val="24"/>
          <w:spacing w:val="-1"/>
        </w:rPr>
        <w:t>持续期间，受影响方无需为其中止履约或履约延误承担违约责任。</w:t>
      </w:r>
    </w:p>
    <w:p>
      <w:pPr>
        <w:ind w:left="44"/>
        <w:spacing w:before="182" w:line="223" w:lineRule="auto"/>
        <w:outlineLvl w:val="0"/>
        <w:rPr>
          <w:rFonts w:ascii="FangSong" w:hAnsi="FangSong" w:eastAsia="FangSong" w:cs="FangSong"/>
          <w:sz w:val="28"/>
          <w:szCs w:val="28"/>
        </w:rPr>
      </w:pPr>
      <w:bookmarkStart w:name="bookmark9" w:id="9"/>
      <w:bookmarkEnd w:id="9"/>
      <w:r>
        <w:rPr>
          <w:rFonts w:ascii="FangSong" w:hAnsi="FangSong" w:eastAsia="FangSong" w:cs="FangSong"/>
          <w:sz w:val="28"/>
          <w:szCs w:val="28"/>
          <w14:textOutline w14:w="5103" w14:cap="sq" w14:cmpd="sng">
            <w14:solidFill>
              <w14:srgbClr w14:val="000000"/>
            </w14:solidFill>
            <w14:prstDash w14:val="solid"/>
            <w14:bevel/>
          </w14:textOutline>
          <w:spacing w:val="-7"/>
        </w:rPr>
        <w:t>第9条</w:t>
      </w:r>
      <w:r>
        <w:rPr>
          <w:rFonts w:ascii="FangSong" w:hAnsi="FangSong" w:eastAsia="FangSong" w:cs="FangSong"/>
          <w:sz w:val="28"/>
          <w:szCs w:val="28"/>
          <w:spacing w:val="1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7"/>
        </w:rPr>
        <w:t>争议解决</w:t>
      </w:r>
    </w:p>
    <w:p>
      <w:pPr>
        <w:ind w:right="13"/>
        <w:spacing w:before="201" w:line="468" w:lineRule="exact"/>
        <w:jc w:val="right"/>
        <w:rPr>
          <w:rFonts w:ascii="FangSong" w:hAnsi="FangSong" w:eastAsia="FangSong" w:cs="FangSong"/>
          <w:sz w:val="24"/>
          <w:szCs w:val="24"/>
        </w:rPr>
      </w:pPr>
      <w:r>
        <w:rPr>
          <w:rFonts w:ascii="FangSong" w:hAnsi="FangSong" w:eastAsia="FangSong" w:cs="FangSong"/>
          <w:sz w:val="24"/>
          <w:szCs w:val="24"/>
          <w:spacing w:val="-3"/>
          <w:position w:val="17"/>
        </w:rPr>
        <w:t>本协议在履行过程中发生的争议，双方应本着</w:t>
      </w:r>
      <w:r>
        <w:rPr>
          <w:rFonts w:ascii="FangSong" w:hAnsi="FangSong" w:eastAsia="FangSong" w:cs="FangSong"/>
          <w:sz w:val="24"/>
          <w:szCs w:val="24"/>
          <w:spacing w:val="-4"/>
          <w:position w:val="17"/>
        </w:rPr>
        <w:t>友好、互利的原则协商解决或</w:t>
      </w:r>
    </w:p>
    <w:p>
      <w:pPr>
        <w:ind w:left="60"/>
        <w:spacing w:line="219" w:lineRule="auto"/>
        <w:rPr>
          <w:rFonts w:ascii="FangSong" w:hAnsi="FangSong" w:eastAsia="FangSong" w:cs="FangSong"/>
          <w:sz w:val="24"/>
          <w:szCs w:val="24"/>
        </w:rPr>
      </w:pPr>
      <w:r>
        <w:rPr>
          <w:rFonts w:ascii="FangSong" w:hAnsi="FangSong" w:eastAsia="FangSong" w:cs="FangSong"/>
          <w:sz w:val="24"/>
          <w:szCs w:val="24"/>
          <w:spacing w:val="-4"/>
        </w:rPr>
        <w:t>由有关部门调解解决；协商或调解不成的，双方应采取向原告所在地人民法</w:t>
      </w:r>
      <w:r>
        <w:rPr>
          <w:rFonts w:ascii="FangSong" w:hAnsi="FangSong" w:eastAsia="FangSong" w:cs="FangSong"/>
          <w:sz w:val="24"/>
          <w:szCs w:val="24"/>
          <w:spacing w:val="-5"/>
        </w:rPr>
        <w:t>院提</w:t>
      </w:r>
    </w:p>
    <w:p>
      <w:pPr>
        <w:spacing w:line="219" w:lineRule="auto"/>
        <w:sectPr>
          <w:headerReference w:type="default" r:id="rId7"/>
          <w:footerReference w:type="default" r:id="rId17"/>
          <w:pgSz w:w="11906" w:h="16839"/>
          <w:pgMar w:top="1132" w:right="1785" w:bottom="1191" w:left="1785" w:header="882" w:footer="992" w:gutter="0"/>
        </w:sectPr>
        <w:rPr>
          <w:rFonts w:ascii="FangSong" w:hAnsi="FangSong" w:eastAsia="FangSong" w:cs="FangSong"/>
          <w:sz w:val="24"/>
          <w:szCs w:val="24"/>
        </w:rPr>
      </w:pPr>
    </w:p>
    <w:p>
      <w:pPr>
        <w:pStyle w:val="BodyText"/>
        <w:spacing w:line="262" w:lineRule="auto"/>
        <w:rPr/>
      </w:pPr>
      <w:r/>
    </w:p>
    <w:p>
      <w:pPr>
        <w:ind w:left="29"/>
        <w:spacing w:before="78" w:line="220" w:lineRule="auto"/>
        <w:rPr>
          <w:rFonts w:ascii="FangSong" w:hAnsi="FangSong" w:eastAsia="FangSong" w:cs="FangSong"/>
          <w:sz w:val="24"/>
          <w:szCs w:val="24"/>
        </w:rPr>
      </w:pPr>
      <w:r>
        <w:rPr>
          <w:rFonts w:ascii="FangSong" w:hAnsi="FangSong" w:eastAsia="FangSong" w:cs="FangSong"/>
          <w:sz w:val="24"/>
          <w:szCs w:val="24"/>
          <w:spacing w:val="-2"/>
        </w:rPr>
        <w:t>请诉讼的方式解决。</w:t>
      </w:r>
    </w:p>
    <w:p>
      <w:pPr>
        <w:ind w:left="44"/>
        <w:spacing w:before="187" w:line="223" w:lineRule="auto"/>
        <w:outlineLvl w:val="0"/>
        <w:rPr>
          <w:rFonts w:ascii="FangSong" w:hAnsi="FangSong" w:eastAsia="FangSong" w:cs="FangSong"/>
          <w:sz w:val="28"/>
          <w:szCs w:val="28"/>
        </w:rPr>
      </w:pPr>
      <w:bookmarkStart w:name="bookmark10" w:id="10"/>
      <w:bookmarkEnd w:id="10"/>
      <w:r>
        <w:rPr>
          <w:rFonts w:ascii="FangSong" w:hAnsi="FangSong" w:eastAsia="FangSong" w:cs="FangSong"/>
          <w:sz w:val="28"/>
          <w:szCs w:val="28"/>
          <w14:textOutline w14:w="5103" w14:cap="sq" w14:cmpd="sng">
            <w14:solidFill>
              <w14:srgbClr w14:val="000000"/>
            </w14:solidFill>
            <w14:prstDash w14:val="solid"/>
            <w14:bevel/>
          </w14:textOutline>
          <w:spacing w:val="-1"/>
        </w:rPr>
        <w:t>第10条</w:t>
      </w:r>
      <w:r>
        <w:rPr>
          <w:rFonts w:ascii="FangSong" w:hAnsi="FangSong" w:eastAsia="FangSong" w:cs="FangSong"/>
          <w:sz w:val="28"/>
          <w:szCs w:val="28"/>
          <w:spacing w:val="-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
        </w:rPr>
        <w:t>本协议的生效及终止</w:t>
      </w:r>
    </w:p>
    <w:p>
      <w:pPr>
        <w:spacing w:line="151" w:lineRule="exact"/>
        <w:rPr/>
      </w:pPr>
      <w:r/>
    </w:p>
    <w:p>
      <w:pPr>
        <w:spacing w:line="151" w:lineRule="exact"/>
        <w:sectPr>
          <w:headerReference w:type="default" r:id="rId18"/>
          <w:footerReference w:type="default" r:id="rId19"/>
          <w:pgSz w:w="11906" w:h="16839"/>
          <w:pgMar w:top="1132" w:right="1742" w:bottom="1191" w:left="1785" w:header="882" w:footer="992" w:gutter="0"/>
          <w:cols w:equalWidth="0" w:num="1">
            <w:col w:w="8378" w:space="0"/>
          </w:cols>
        </w:sectPr>
        <w:rPr/>
      </w:pPr>
    </w:p>
    <w:p>
      <w:pPr>
        <w:ind w:left="465"/>
        <w:spacing w:before="89" w:line="18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rPr>
        <w:t>10.1</w:t>
      </w:r>
    </w:p>
    <w:p>
      <w:pPr>
        <w:spacing w:before="190" w:line="223" w:lineRule="auto"/>
        <w:jc w:val="right"/>
        <w:rPr>
          <w:rFonts w:ascii="FangSong" w:hAnsi="FangSong" w:eastAsia="FangSong" w:cs="FangSong"/>
          <w:sz w:val="24"/>
          <w:szCs w:val="24"/>
        </w:rPr>
      </w:pPr>
      <w:r>
        <w:rPr>
          <w:rFonts w:ascii="FangSong" w:hAnsi="FangSong" w:eastAsia="FangSong" w:cs="FangSong"/>
          <w:sz w:val="24"/>
          <w:szCs w:val="24"/>
          <w:spacing w:val="-21"/>
        </w:rPr>
        <w:t>日起生效。</w:t>
      </w:r>
    </w:p>
    <w:p>
      <w:pPr>
        <w:ind w:left="465"/>
        <w:spacing w:before="219" w:line="465" w:lineRule="exact"/>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position w:val="21"/>
        </w:rPr>
        <w:t>10.2</w:t>
      </w:r>
    </w:p>
    <w:p>
      <w:pPr>
        <w:ind w:left="465"/>
        <w:spacing w:before="1" w:line="157"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rPr>
        <w:t>10.3</w:t>
      </w:r>
    </w:p>
    <w:p>
      <w:pPr>
        <w:pStyle w:val="BodyText"/>
        <w:spacing w:line="14" w:lineRule="auto"/>
        <w:rPr>
          <w:sz w:val="2"/>
        </w:rPr>
      </w:pPr>
      <w:r>
        <w:rPr>
          <w:sz w:val="2"/>
          <w:szCs w:val="2"/>
        </w:rPr>
        <w:br w:type="column"/>
      </w:r>
    </w:p>
    <w:p>
      <w:pPr>
        <w:spacing w:before="48" w:line="220" w:lineRule="auto"/>
        <w:outlineLvl w:val="1"/>
        <w:rPr>
          <w:rFonts w:ascii="FangSong" w:hAnsi="FangSong" w:eastAsia="FangSong" w:cs="FangSong"/>
          <w:sz w:val="24"/>
          <w:szCs w:val="24"/>
        </w:rPr>
      </w:pPr>
      <w:r>
        <w:rPr>
          <w:rFonts w:ascii="FangSong" w:hAnsi="FangSong" w:eastAsia="FangSong" w:cs="FangSong"/>
          <w:sz w:val="24"/>
          <w:szCs w:val="24"/>
          <w:spacing w:val="2"/>
        </w:rPr>
        <w:t>本协议经甲、乙双方法定代表人或其授权代表签字，并加盖公章之</w:t>
      </w:r>
    </w:p>
    <w:p>
      <w:pPr>
        <w:pStyle w:val="BodyText"/>
        <w:spacing w:line="283" w:lineRule="auto"/>
        <w:rPr/>
      </w:pPr>
      <w:r/>
    </w:p>
    <w:p>
      <w:pPr>
        <w:pStyle w:val="BodyText"/>
        <w:spacing w:line="283" w:lineRule="auto"/>
        <w:rPr/>
      </w:pPr>
      <w:r/>
    </w:p>
    <w:p>
      <w:pPr>
        <w:ind w:left="11"/>
        <w:spacing w:before="78" w:line="219" w:lineRule="auto"/>
        <w:outlineLvl w:val="1"/>
        <w:rPr>
          <w:rFonts w:ascii="FangSong" w:hAnsi="FangSong" w:eastAsia="FangSong" w:cs="FangSong"/>
          <w:sz w:val="24"/>
          <w:szCs w:val="24"/>
        </w:rPr>
      </w:pPr>
      <w:r>
        <w:rPr>
          <w:rFonts w:ascii="FangSong" w:hAnsi="FangSong" w:eastAsia="FangSong" w:cs="FangSong"/>
          <w:sz w:val="24"/>
          <w:szCs w:val="24"/>
          <w:spacing w:val="-1"/>
        </w:rPr>
        <w:t>除本协议另有约定外，本协议应在项目合作期届满后</w:t>
      </w:r>
      <w:r>
        <w:rPr>
          <w:rFonts w:ascii="FangSong" w:hAnsi="FangSong" w:eastAsia="FangSong" w:cs="FangSong"/>
          <w:sz w:val="24"/>
          <w:szCs w:val="24"/>
          <w:spacing w:val="-2"/>
        </w:rPr>
        <w:t>终止。</w:t>
      </w:r>
    </w:p>
    <w:p>
      <w:pPr>
        <w:spacing w:before="180" w:line="189" w:lineRule="auto"/>
        <w:outlineLvl w:val="1"/>
        <w:rPr>
          <w:rFonts w:ascii="FangSong" w:hAnsi="FangSong" w:eastAsia="FangSong" w:cs="FangSong"/>
          <w:sz w:val="24"/>
          <w:szCs w:val="24"/>
        </w:rPr>
      </w:pPr>
      <w:r>
        <w:rPr>
          <w:rFonts w:ascii="FangSong" w:hAnsi="FangSong" w:eastAsia="FangSong" w:cs="FangSong"/>
          <w:sz w:val="24"/>
          <w:szCs w:val="24"/>
          <w:spacing w:val="2"/>
        </w:rPr>
        <w:t>若《特许经营协议》提前终止的，除非双方另有约定，则本协议应</w:t>
      </w:r>
    </w:p>
    <w:p>
      <w:pPr>
        <w:spacing w:line="189" w:lineRule="auto"/>
        <w:sectPr>
          <w:type w:val="continuous"/>
          <w:pgSz w:w="11906" w:h="16839"/>
          <w:pgMar w:top="1132" w:right="1742" w:bottom="1191" w:left="1785" w:header="882" w:footer="992" w:gutter="0"/>
          <w:cols w:equalWidth="0" w:num="2">
            <w:col w:w="1190" w:space="100"/>
            <w:col w:w="7088" w:space="0"/>
          </w:cols>
        </w:sectPr>
        <w:rPr>
          <w:rFonts w:ascii="FangSong" w:hAnsi="FangSong" w:eastAsia="FangSong" w:cs="FangSong"/>
          <w:sz w:val="24"/>
          <w:szCs w:val="24"/>
        </w:rPr>
      </w:pPr>
    </w:p>
    <w:p>
      <w:pPr>
        <w:spacing w:before="223" w:line="219" w:lineRule="auto"/>
        <w:jc w:val="right"/>
        <w:rPr>
          <w:rFonts w:ascii="FangSong" w:hAnsi="FangSong" w:eastAsia="FangSong" w:cs="FangSong"/>
          <w:sz w:val="24"/>
          <w:szCs w:val="24"/>
        </w:rPr>
      </w:pPr>
      <w:r>
        <w:rPr>
          <w:rFonts w:ascii="FangSong" w:hAnsi="FangSong" w:eastAsia="FangSong" w:cs="FangSong"/>
          <w:sz w:val="24"/>
          <w:szCs w:val="24"/>
          <w:spacing w:val="-2"/>
        </w:rPr>
        <w:t>在《特许经营协议》签约各方已履行完成提前终止相关责任义务后，方可终止。</w:t>
      </w:r>
    </w:p>
    <w:p>
      <w:pPr>
        <w:ind w:left="44"/>
        <w:spacing w:before="187" w:line="222" w:lineRule="auto"/>
        <w:outlineLvl w:val="0"/>
        <w:rPr>
          <w:rFonts w:ascii="FangSong" w:hAnsi="FangSong" w:eastAsia="FangSong" w:cs="FangSong"/>
          <w:sz w:val="28"/>
          <w:szCs w:val="28"/>
        </w:rPr>
      </w:pPr>
      <w:bookmarkStart w:name="bookmark11" w:id="11"/>
      <w:bookmarkEnd w:id="11"/>
      <w:r>
        <w:rPr>
          <w:rFonts w:ascii="FangSong" w:hAnsi="FangSong" w:eastAsia="FangSong" w:cs="FangSong"/>
          <w:sz w:val="28"/>
          <w:szCs w:val="28"/>
          <w14:textOutline w14:w="5103" w14:cap="sq" w14:cmpd="sng">
            <w14:solidFill>
              <w14:srgbClr w14:val="000000"/>
            </w14:solidFill>
            <w14:prstDash w14:val="solid"/>
            <w14:bevel/>
          </w14:textOutline>
          <w:spacing w:val="-6"/>
        </w:rPr>
        <w:t>第11条</w:t>
      </w:r>
      <w:r>
        <w:rPr>
          <w:rFonts w:ascii="FangSong" w:hAnsi="FangSong" w:eastAsia="FangSong" w:cs="FangSong"/>
          <w:sz w:val="28"/>
          <w:szCs w:val="28"/>
          <w:spacing w:val="1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其他事项</w:t>
      </w:r>
    </w:p>
    <w:p>
      <w:pPr>
        <w:ind w:left="465"/>
        <w:spacing w:before="202" w:line="222"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11.1</w:t>
      </w:r>
      <w:r>
        <w:rPr>
          <w:rFonts w:ascii="FangSong" w:hAnsi="FangSong" w:eastAsia="FangSong" w:cs="FangSong"/>
          <w:sz w:val="24"/>
          <w:szCs w:val="24"/>
          <w:spacing w:val="-2"/>
        </w:rPr>
        <w:t xml:space="preserve">   </w:t>
      </w:r>
      <w:r>
        <w:rPr>
          <w:rFonts w:ascii="FangSong" w:hAnsi="FangSong" w:eastAsia="FangSong" w:cs="FangSong"/>
          <w:sz w:val="24"/>
          <w:szCs w:val="24"/>
          <w:spacing w:val="-2"/>
        </w:rPr>
        <w:t>本协议一式八（8）份，甲方执三（3）份，乙方执三（3）份，其余</w:t>
      </w:r>
    </w:p>
    <w:p>
      <w:pPr>
        <w:ind w:left="37"/>
        <w:spacing w:before="178" w:line="222" w:lineRule="auto"/>
        <w:rPr>
          <w:rFonts w:ascii="FangSong" w:hAnsi="FangSong" w:eastAsia="FangSong" w:cs="FangSong"/>
          <w:sz w:val="24"/>
          <w:szCs w:val="24"/>
        </w:rPr>
      </w:pPr>
      <w:r>
        <w:rPr>
          <w:rFonts w:ascii="FangSong" w:hAnsi="FangSong" w:eastAsia="FangSong" w:cs="FangSong"/>
          <w:sz w:val="24"/>
          <w:szCs w:val="24"/>
          <w:spacing w:val="-2"/>
        </w:rPr>
        <w:t>二（2）份用于办理备案或相关手续。</w:t>
      </w:r>
    </w:p>
    <w:p>
      <w:pPr>
        <w:ind w:left="465"/>
        <w:spacing w:before="178" w:line="222"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1"/>
        </w:rPr>
        <w:t>11.2</w:t>
      </w:r>
      <w:r>
        <w:rPr>
          <w:rFonts w:ascii="FangSong" w:hAnsi="FangSong" w:eastAsia="FangSong" w:cs="FangSong"/>
          <w:sz w:val="24"/>
          <w:szCs w:val="24"/>
          <w:spacing w:val="1"/>
        </w:rPr>
        <w:t xml:space="preserve">   </w:t>
      </w:r>
      <w:r>
        <w:rPr>
          <w:rFonts w:ascii="FangSong" w:hAnsi="FangSong" w:eastAsia="FangSong" w:cs="FangSong"/>
          <w:sz w:val="24"/>
          <w:szCs w:val="24"/>
          <w:spacing w:val="1"/>
        </w:rPr>
        <w:t>经甲乙双方协商一致，报鄠邑区人民政府同意后，双方可以对本协</w:t>
      </w:r>
    </w:p>
    <w:p>
      <w:pPr>
        <w:ind w:left="29"/>
        <w:spacing w:before="179" w:line="222" w:lineRule="auto"/>
        <w:rPr>
          <w:rFonts w:ascii="FangSong" w:hAnsi="FangSong" w:eastAsia="FangSong" w:cs="FangSong"/>
          <w:sz w:val="24"/>
          <w:szCs w:val="24"/>
        </w:rPr>
      </w:pPr>
      <w:r>
        <w:rPr>
          <w:rFonts w:ascii="FangSong" w:hAnsi="FangSong" w:eastAsia="FangSong" w:cs="FangSong"/>
          <w:sz w:val="24"/>
          <w:szCs w:val="24"/>
          <w:spacing w:val="-2"/>
        </w:rPr>
        <w:t>议的约定做出变更、修改或补充。</w:t>
      </w:r>
    </w:p>
    <w:p>
      <w:pPr>
        <w:ind w:right="39"/>
        <w:spacing w:before="180" w:line="220" w:lineRule="auto"/>
        <w:outlineLvl w:val="1"/>
        <w:jc w:val="right"/>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11.3</w:t>
      </w:r>
      <w:r>
        <w:rPr>
          <w:rFonts w:ascii="FangSong" w:hAnsi="FangSong" w:eastAsia="FangSong" w:cs="FangSong"/>
          <w:sz w:val="24"/>
          <w:szCs w:val="24"/>
          <w:spacing w:val="2"/>
        </w:rPr>
        <w:t xml:space="preserve">   </w:t>
      </w:r>
      <w:r>
        <w:rPr>
          <w:rFonts w:ascii="FangSong" w:hAnsi="FangSong" w:eastAsia="FangSong" w:cs="FangSong"/>
          <w:sz w:val="24"/>
          <w:szCs w:val="24"/>
          <w:spacing w:val="2"/>
        </w:rPr>
        <w:t>双方对本协议及合作过程中的所有商业机密资料承担保密义务，未</w:t>
      </w:r>
    </w:p>
    <w:p>
      <w:pPr>
        <w:ind w:left="29"/>
        <w:spacing w:before="179" w:line="222" w:lineRule="auto"/>
        <w:rPr>
          <w:rFonts w:ascii="FangSong" w:hAnsi="FangSong" w:eastAsia="FangSong" w:cs="FangSong"/>
          <w:sz w:val="24"/>
          <w:szCs w:val="24"/>
        </w:rPr>
      </w:pPr>
      <w:r>
        <w:rPr>
          <w:rFonts w:ascii="FangSong" w:hAnsi="FangSong" w:eastAsia="FangSong" w:cs="FangSong"/>
          <w:sz w:val="24"/>
          <w:szCs w:val="24"/>
          <w:spacing w:val="-1"/>
        </w:rPr>
        <w:t>经对方书面许可或依适用法律规定，不得对任何其他第三方泄露和传播。</w:t>
      </w:r>
    </w:p>
    <w:p>
      <w:pPr>
        <w:ind w:left="465"/>
        <w:spacing w:before="178" w:line="220" w:lineRule="auto"/>
        <w:outlineLvl w:val="1"/>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1"/>
        </w:rPr>
        <w:t>11.4</w:t>
      </w:r>
      <w:r>
        <w:rPr>
          <w:rFonts w:ascii="FangSong" w:hAnsi="FangSong" w:eastAsia="FangSong" w:cs="FangSong"/>
          <w:sz w:val="24"/>
          <w:szCs w:val="24"/>
          <w:spacing w:val="1"/>
        </w:rPr>
        <w:t xml:space="preserve">   </w:t>
      </w:r>
      <w:r>
        <w:rPr>
          <w:rFonts w:ascii="FangSong" w:hAnsi="FangSong" w:eastAsia="FangSong" w:cs="FangSong"/>
          <w:sz w:val="24"/>
          <w:szCs w:val="24"/>
          <w:spacing w:val="1"/>
        </w:rPr>
        <w:t>除非双方另有约定，则本项目《竞争性磋商文件》及其组成部分、</w:t>
      </w:r>
    </w:p>
    <w:p>
      <w:pPr>
        <w:ind w:left="29"/>
        <w:spacing w:before="181" w:line="466" w:lineRule="exact"/>
        <w:rPr>
          <w:rFonts w:ascii="FangSong" w:hAnsi="FangSong" w:eastAsia="FangSong" w:cs="FangSong"/>
          <w:sz w:val="24"/>
          <w:szCs w:val="24"/>
        </w:rPr>
      </w:pPr>
      <w:r>
        <w:rPr>
          <w:rFonts w:ascii="FangSong" w:hAnsi="FangSong" w:eastAsia="FangSong" w:cs="FangSong"/>
          <w:sz w:val="24"/>
          <w:szCs w:val="24"/>
          <w:spacing w:val="-3"/>
          <w:position w:val="17"/>
        </w:rPr>
        <w:t>《成交通知书》、《竞争性磋商响应文件》及其组成部分构成本协议</w:t>
      </w:r>
      <w:r>
        <w:rPr>
          <w:rFonts w:ascii="FangSong" w:hAnsi="FangSong" w:eastAsia="FangSong" w:cs="FangSong"/>
          <w:sz w:val="24"/>
          <w:szCs w:val="24"/>
          <w:spacing w:val="-4"/>
          <w:position w:val="17"/>
        </w:rPr>
        <w:t>不可分割的</w:t>
      </w:r>
    </w:p>
    <w:p>
      <w:pPr>
        <w:ind w:left="30"/>
        <w:spacing w:line="220" w:lineRule="auto"/>
        <w:rPr>
          <w:rFonts w:ascii="FangSong" w:hAnsi="FangSong" w:eastAsia="FangSong" w:cs="FangSong"/>
          <w:sz w:val="24"/>
          <w:szCs w:val="24"/>
        </w:rPr>
      </w:pPr>
      <w:r>
        <w:rPr>
          <w:rFonts w:ascii="FangSong" w:hAnsi="FangSong" w:eastAsia="FangSong" w:cs="FangSong"/>
          <w:sz w:val="24"/>
          <w:szCs w:val="24"/>
          <w:spacing w:val="-2"/>
        </w:rPr>
        <w:t>组成部分，对双方具有法律约束力。</w:t>
      </w:r>
    </w:p>
    <w:p>
      <w:pPr>
        <w:ind w:left="44"/>
        <w:spacing w:before="188" w:line="223" w:lineRule="auto"/>
        <w:outlineLvl w:val="0"/>
        <w:rPr>
          <w:rFonts w:ascii="FangSong" w:hAnsi="FangSong" w:eastAsia="FangSong" w:cs="FangSong"/>
          <w:sz w:val="28"/>
          <w:szCs w:val="28"/>
        </w:rPr>
      </w:pPr>
      <w:bookmarkStart w:name="bookmark12" w:id="12"/>
      <w:bookmarkEnd w:id="12"/>
      <w:r>
        <w:rPr>
          <w:rFonts w:ascii="FangSong" w:hAnsi="FangSong" w:eastAsia="FangSong" w:cs="FangSong"/>
          <w:sz w:val="28"/>
          <w:szCs w:val="28"/>
          <w14:textOutline w14:w="5103" w14:cap="sq" w14:cmpd="sng">
            <w14:solidFill>
              <w14:srgbClr w14:val="000000"/>
            </w14:solidFill>
            <w14:prstDash w14:val="solid"/>
            <w14:bevel/>
          </w14:textOutline>
          <w:spacing w:val="-6"/>
        </w:rPr>
        <w:t>第12条</w:t>
      </w:r>
      <w:r>
        <w:rPr>
          <w:rFonts w:ascii="FangSong" w:hAnsi="FangSong" w:eastAsia="FangSong" w:cs="FangSong"/>
          <w:sz w:val="28"/>
          <w:szCs w:val="28"/>
          <w:spacing w:val="1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协议附件</w:t>
      </w:r>
    </w:p>
    <w:p>
      <w:pPr>
        <w:ind w:left="520"/>
        <w:spacing w:before="201" w:line="222" w:lineRule="auto"/>
        <w:rPr>
          <w:rFonts w:ascii="FangSong" w:hAnsi="FangSong" w:eastAsia="FangSong" w:cs="FangSong"/>
          <w:sz w:val="24"/>
          <w:szCs w:val="24"/>
        </w:rPr>
      </w:pPr>
      <w:r>
        <w:rPr>
          <w:rFonts w:ascii="FangSong" w:hAnsi="FangSong" w:eastAsia="FangSong" w:cs="FangSong"/>
          <w:sz w:val="24"/>
          <w:szCs w:val="24"/>
          <w:spacing w:val="-5"/>
        </w:rPr>
        <w:t>附件</w:t>
      </w:r>
      <w:r>
        <w:rPr>
          <w:rFonts w:ascii="FangSong" w:hAnsi="FangSong" w:eastAsia="FangSong" w:cs="FangSong"/>
          <w:sz w:val="24"/>
          <w:szCs w:val="24"/>
          <w:spacing w:val="-28"/>
        </w:rPr>
        <w:t xml:space="preserve"> </w:t>
      </w:r>
      <w:r>
        <w:rPr>
          <w:rFonts w:ascii="FangSong" w:hAnsi="FangSong" w:eastAsia="FangSong" w:cs="FangSong"/>
          <w:sz w:val="24"/>
          <w:szCs w:val="24"/>
          <w:spacing w:val="-5"/>
        </w:rPr>
        <w:t>1：实施机构授权文件</w:t>
      </w:r>
    </w:p>
    <w:p>
      <w:pPr>
        <w:ind w:left="520"/>
        <w:spacing w:before="179" w:line="222" w:lineRule="auto"/>
        <w:rPr>
          <w:rFonts w:ascii="FangSong" w:hAnsi="FangSong" w:eastAsia="FangSong" w:cs="FangSong"/>
          <w:sz w:val="24"/>
          <w:szCs w:val="24"/>
        </w:rPr>
      </w:pPr>
      <w:r>
        <w:rPr>
          <w:rFonts w:ascii="FangSong" w:hAnsi="FangSong" w:eastAsia="FangSong" w:cs="FangSong"/>
          <w:sz w:val="24"/>
          <w:szCs w:val="24"/>
          <w:spacing w:val="-2"/>
        </w:rPr>
        <w:t>附件</w:t>
      </w:r>
      <w:r>
        <w:rPr>
          <w:rFonts w:ascii="FangSong" w:hAnsi="FangSong" w:eastAsia="FangSong" w:cs="FangSong"/>
          <w:sz w:val="24"/>
          <w:szCs w:val="24"/>
          <w:spacing w:val="-48"/>
        </w:rPr>
        <w:t xml:space="preserve"> </w:t>
      </w:r>
      <w:r>
        <w:rPr>
          <w:rFonts w:ascii="FangSong" w:hAnsi="FangSong" w:eastAsia="FangSong" w:cs="FangSong"/>
          <w:sz w:val="24"/>
          <w:szCs w:val="24"/>
          <w:spacing w:val="-2"/>
        </w:rPr>
        <w:t>2：法定代表人授权委托书（注:如有）</w:t>
      </w:r>
    </w:p>
    <w:p>
      <w:pPr>
        <w:ind w:right="56"/>
        <w:spacing w:before="177" w:line="466" w:lineRule="exact"/>
        <w:jc w:val="right"/>
        <w:rPr>
          <w:rFonts w:ascii="FangSong" w:hAnsi="FangSong" w:eastAsia="FangSong" w:cs="FangSong"/>
          <w:sz w:val="24"/>
          <w:szCs w:val="24"/>
        </w:rPr>
      </w:pPr>
      <w:r>
        <w:rPr>
          <w:rFonts w:ascii="FangSong" w:hAnsi="FangSong" w:eastAsia="FangSong" w:cs="FangSong"/>
          <w:sz w:val="24"/>
          <w:szCs w:val="24"/>
          <w:spacing w:val="-3"/>
          <w:position w:val="17"/>
        </w:rPr>
        <w:t>附件</w:t>
      </w:r>
      <w:r>
        <w:rPr>
          <w:rFonts w:ascii="FangSong" w:hAnsi="FangSong" w:eastAsia="FangSong" w:cs="FangSong"/>
          <w:sz w:val="24"/>
          <w:szCs w:val="24"/>
          <w:spacing w:val="-44"/>
          <w:position w:val="17"/>
        </w:rPr>
        <w:t xml:space="preserve"> </w:t>
      </w:r>
      <w:r>
        <w:rPr>
          <w:rFonts w:ascii="FangSong" w:hAnsi="FangSong" w:eastAsia="FangSong" w:cs="FangSong"/>
          <w:sz w:val="24"/>
          <w:szCs w:val="24"/>
          <w:spacing w:val="-3"/>
          <w:position w:val="17"/>
        </w:rPr>
        <w:t>3：《鄠邑区第一污水处理厂存量资产经营权</w:t>
      </w:r>
      <w:r>
        <w:rPr>
          <w:rFonts w:ascii="FangSong" w:hAnsi="FangSong" w:eastAsia="FangSong" w:cs="FangSong"/>
          <w:sz w:val="24"/>
          <w:szCs w:val="24"/>
          <w:spacing w:val="-54"/>
          <w:position w:val="17"/>
        </w:rPr>
        <w:t xml:space="preserve"> </w:t>
      </w:r>
      <w:r>
        <w:rPr>
          <w:rFonts w:ascii="FangSong" w:hAnsi="FangSong" w:eastAsia="FangSong" w:cs="FangSong"/>
          <w:sz w:val="24"/>
          <w:szCs w:val="24"/>
          <w:spacing w:val="-3"/>
          <w:position w:val="17"/>
        </w:rPr>
        <w:t>TOT</w:t>
      </w:r>
      <w:r>
        <w:rPr>
          <w:rFonts w:ascii="FangSong" w:hAnsi="FangSong" w:eastAsia="FangSong" w:cs="FangSong"/>
          <w:sz w:val="24"/>
          <w:szCs w:val="24"/>
          <w:spacing w:val="-41"/>
          <w:position w:val="17"/>
        </w:rPr>
        <w:t xml:space="preserve"> </w:t>
      </w:r>
      <w:r>
        <w:rPr>
          <w:rFonts w:ascii="FangSong" w:hAnsi="FangSong" w:eastAsia="FangSong" w:cs="FangSong"/>
          <w:sz w:val="24"/>
          <w:szCs w:val="24"/>
          <w:spacing w:val="-3"/>
          <w:position w:val="17"/>
        </w:rPr>
        <w:t>转让项目特许经营协</w:t>
      </w:r>
    </w:p>
    <w:p>
      <w:pPr>
        <w:ind w:left="29"/>
        <w:spacing w:before="1" w:line="188" w:lineRule="auto"/>
        <w:rPr>
          <w:rFonts w:ascii="FangSong" w:hAnsi="FangSong" w:eastAsia="FangSong" w:cs="FangSong"/>
          <w:sz w:val="24"/>
          <w:szCs w:val="24"/>
        </w:rPr>
      </w:pPr>
      <w:r>
        <w:rPr>
          <w:rFonts w:ascii="FangSong" w:hAnsi="FangSong" w:eastAsia="FangSong" w:cs="FangSong"/>
          <w:sz w:val="24"/>
          <w:szCs w:val="24"/>
          <w:spacing w:val="-8"/>
        </w:rPr>
        <w:t>议》</w:t>
      </w:r>
    </w:p>
    <w:p>
      <w:pPr>
        <w:spacing w:line="188" w:lineRule="auto"/>
        <w:sectPr>
          <w:type w:val="continuous"/>
          <w:pgSz w:w="11906" w:h="16839"/>
          <w:pgMar w:top="1132" w:right="1742" w:bottom="1191" w:left="1785" w:header="882" w:footer="992" w:gutter="0"/>
          <w:cols w:equalWidth="0" w:num="1">
            <w:col w:w="8378" w:space="0"/>
          </w:cols>
        </w:sectPr>
        <w:rPr>
          <w:rFonts w:ascii="FangSong" w:hAnsi="FangSong" w:eastAsia="FangSong" w:cs="FangSong"/>
          <w:sz w:val="24"/>
          <w:szCs w:val="24"/>
        </w:rPr>
      </w:pPr>
    </w:p>
    <w:p>
      <w:pPr>
        <w:pStyle w:val="BodyText"/>
        <w:spacing w:line="374" w:lineRule="auto"/>
        <w:rPr/>
      </w:pPr>
      <w:r/>
    </w:p>
    <w:p>
      <w:pPr>
        <w:ind w:left="34"/>
        <w:spacing w:before="78" w:line="439" w:lineRule="exact"/>
        <w:rPr>
          <w:rFonts w:ascii="FangSong" w:hAnsi="FangSong" w:eastAsia="FangSong" w:cs="FangSong"/>
          <w:sz w:val="24"/>
          <w:szCs w:val="24"/>
        </w:rPr>
      </w:pPr>
      <w:r>
        <w:rPr>
          <w:rFonts w:ascii="FangSong" w:hAnsi="FangSong" w:eastAsia="FangSong" w:cs="FangSong"/>
          <w:sz w:val="24"/>
          <w:szCs w:val="24"/>
          <w:spacing w:val="-4"/>
          <w:position w:val="15"/>
        </w:rPr>
        <w:t>（本页无正文，为《鄠邑区第一污水处理厂存量资产经营权</w:t>
      </w:r>
      <w:r>
        <w:rPr>
          <w:rFonts w:ascii="FangSong" w:hAnsi="FangSong" w:eastAsia="FangSong" w:cs="FangSong"/>
          <w:sz w:val="24"/>
          <w:szCs w:val="24"/>
          <w:spacing w:val="-51"/>
          <w:position w:val="15"/>
        </w:rPr>
        <w:t xml:space="preserve"> </w:t>
      </w:r>
      <w:r>
        <w:rPr>
          <w:rFonts w:ascii="FangSong" w:hAnsi="FangSong" w:eastAsia="FangSong" w:cs="FangSong"/>
          <w:sz w:val="24"/>
          <w:szCs w:val="24"/>
          <w:spacing w:val="-4"/>
          <w:position w:val="15"/>
        </w:rPr>
        <w:t>TOT</w:t>
      </w:r>
      <w:r>
        <w:rPr>
          <w:rFonts w:ascii="FangSong" w:hAnsi="FangSong" w:eastAsia="FangSong" w:cs="FangSong"/>
          <w:sz w:val="24"/>
          <w:szCs w:val="24"/>
          <w:spacing w:val="-41"/>
          <w:position w:val="15"/>
        </w:rPr>
        <w:t xml:space="preserve"> </w:t>
      </w:r>
      <w:r>
        <w:rPr>
          <w:rFonts w:ascii="FangSong" w:hAnsi="FangSong" w:eastAsia="FangSong" w:cs="FangSong"/>
          <w:sz w:val="24"/>
          <w:szCs w:val="24"/>
          <w:spacing w:val="-4"/>
          <w:position w:val="15"/>
        </w:rPr>
        <w:t>转让项目投资合</w:t>
      </w:r>
    </w:p>
    <w:p>
      <w:pPr>
        <w:ind w:left="33"/>
        <w:spacing w:line="220" w:lineRule="auto"/>
        <w:rPr>
          <w:rFonts w:ascii="FangSong" w:hAnsi="FangSong" w:eastAsia="FangSong" w:cs="FangSong"/>
          <w:sz w:val="24"/>
          <w:szCs w:val="24"/>
        </w:rPr>
      </w:pPr>
      <w:r>
        <w:rPr>
          <w:rFonts w:ascii="FangSong" w:hAnsi="FangSong" w:eastAsia="FangSong" w:cs="FangSong"/>
          <w:sz w:val="24"/>
          <w:szCs w:val="24"/>
          <w:spacing w:val="-3"/>
        </w:rPr>
        <w:t>作协议》之签署页）</w:t>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6" w:lineRule="auto"/>
        <w:rPr/>
      </w:pPr>
      <w:r/>
    </w:p>
    <w:p>
      <w:pPr>
        <w:pStyle w:val="BodyText"/>
        <w:spacing w:line="246" w:lineRule="auto"/>
        <w:rPr/>
      </w:pPr>
      <w:r/>
    </w:p>
    <w:p>
      <w:pPr>
        <w:ind w:left="61"/>
        <w:spacing w:before="78" w:line="222" w:lineRule="auto"/>
        <w:rPr>
          <w:rFonts w:ascii="FangSong" w:hAnsi="FangSong" w:eastAsia="FangSong" w:cs="FangSong"/>
          <w:sz w:val="20"/>
          <w:szCs w:val="20"/>
        </w:rPr>
      </w:pPr>
      <w:r>
        <w:rPr>
          <w:rFonts w:ascii="FangSong" w:hAnsi="FangSong" w:eastAsia="FangSong" w:cs="FangSong"/>
          <w:sz w:val="24"/>
          <w:szCs w:val="24"/>
          <w14:textOutline w14:w="4358" w14:cap="sq" w14:cmpd="sng">
            <w14:solidFill>
              <w14:srgbClr w14:val="000000"/>
            </w14:solidFill>
            <w14:prstDash w14:val="solid"/>
            <w14:bevel/>
          </w14:textOutline>
          <w:spacing w:val="2"/>
        </w:rPr>
        <w:t>甲方（盖章</w:t>
      </w:r>
      <w:r>
        <w:rPr>
          <w:rFonts w:ascii="FangSong" w:hAnsi="FangSong" w:eastAsia="FangSong" w:cs="FangSong"/>
          <w:sz w:val="24"/>
          <w:szCs w:val="24"/>
          <w14:textOutline w14:w="4358" w14:cap="sq" w14:cmpd="sng">
            <w14:solidFill>
              <w14:srgbClr w14:val="000000"/>
            </w14:solidFill>
            <w14:prstDash w14:val="solid"/>
            <w14:bevel/>
          </w14:textOutline>
          <w:spacing w:val="12"/>
        </w:rPr>
        <w:t>）：</w:t>
      </w:r>
      <w:r>
        <w:rPr>
          <w:rFonts w:ascii="FangSong" w:hAnsi="FangSong" w:eastAsia="FangSong" w:cs="FangSong"/>
          <w:sz w:val="20"/>
          <w:szCs w:val="20"/>
          <w14:textOutline w14:w="3795" w14:cap="sq" w14:cmpd="sng">
            <w14:solidFill>
              <w14:srgbClr w14:val="000000"/>
            </w14:solidFill>
            <w14:prstDash w14:val="solid"/>
            <w14:bevel/>
          </w14:textOutline>
          <w:spacing w:val="2"/>
        </w:rPr>
        <w:t>西安市鄠邑区水务局</w:t>
      </w:r>
    </w:p>
    <w:p>
      <w:pPr>
        <w:pStyle w:val="BodyText"/>
        <w:spacing w:line="253" w:lineRule="auto"/>
        <w:rPr/>
      </w:pPr>
      <w:r/>
    </w:p>
    <w:p>
      <w:pPr>
        <w:ind w:left="37"/>
        <w:spacing w:before="78" w:line="621" w:lineRule="exact"/>
        <w:rPr>
          <w:rFonts w:ascii="FangSong" w:hAnsi="FangSong" w:eastAsia="FangSong" w:cs="FangSong"/>
          <w:sz w:val="24"/>
          <w:szCs w:val="24"/>
        </w:rPr>
      </w:pPr>
      <w:r>
        <w:rPr>
          <w:rFonts w:ascii="FangSong" w:hAnsi="FangSong" w:eastAsia="FangSong" w:cs="FangSong"/>
          <w:sz w:val="24"/>
          <w:szCs w:val="24"/>
          <w:spacing w:val="-2"/>
          <w:position w:val="29"/>
        </w:rPr>
        <w:t>法定代表人或其授权代表（签字</w:t>
      </w:r>
      <w:r>
        <w:rPr>
          <w:rFonts w:ascii="FangSong" w:hAnsi="FangSong" w:eastAsia="FangSong" w:cs="FangSong"/>
          <w:sz w:val="24"/>
          <w:szCs w:val="24"/>
          <w:spacing w:val="1"/>
          <w:position w:val="29"/>
        </w:rPr>
        <w:t>）：</w:t>
      </w:r>
    </w:p>
    <w:p>
      <w:pPr>
        <w:ind w:left="80"/>
        <w:spacing w:line="223" w:lineRule="auto"/>
        <w:rPr>
          <w:rFonts w:ascii="FangSong" w:hAnsi="FangSong" w:eastAsia="FangSong" w:cs="FangSong"/>
          <w:sz w:val="24"/>
          <w:szCs w:val="24"/>
        </w:rPr>
      </w:pPr>
      <w:r>
        <w:rPr>
          <w:rFonts w:ascii="FangSong" w:hAnsi="FangSong" w:eastAsia="FangSong" w:cs="FangSong"/>
          <w:sz w:val="24"/>
          <w:szCs w:val="24"/>
          <w:spacing w:val="-23"/>
        </w:rPr>
        <w:t>日期：</w:t>
      </w:r>
    </w:p>
    <w:p>
      <w:pPr>
        <w:pStyle w:val="BodyText"/>
        <w:spacing w:line="295" w:lineRule="auto"/>
        <w:rPr/>
      </w:pPr>
      <w:r/>
    </w:p>
    <w:p>
      <w:pPr>
        <w:pStyle w:val="BodyText"/>
        <w:spacing w:line="295" w:lineRule="auto"/>
        <w:rPr/>
      </w:pPr>
      <w:r/>
    </w:p>
    <w:p>
      <w:pPr>
        <w:pStyle w:val="BodyText"/>
        <w:spacing w:line="296" w:lineRule="auto"/>
        <w:rPr/>
      </w:pPr>
      <w:r/>
    </w:p>
    <w:p>
      <w:pPr>
        <w:pStyle w:val="BodyText"/>
        <w:spacing w:line="296" w:lineRule="auto"/>
        <w:rPr/>
      </w:pPr>
      <w:r/>
    </w:p>
    <w:p>
      <w:pPr>
        <w:ind w:left="46"/>
        <w:spacing w:before="7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rPr>
        <w:t>乙方（盖章</w:t>
      </w:r>
      <w:r>
        <w:rPr>
          <w:rFonts w:ascii="FangSong" w:hAnsi="FangSong" w:eastAsia="FangSong" w:cs="FangSong"/>
          <w:sz w:val="24"/>
          <w:szCs w:val="24"/>
          <w14:textOutline w14:w="4358" w14:cap="sq" w14:cmpd="sng">
            <w14:solidFill>
              <w14:srgbClr w14:val="000000"/>
            </w14:solidFill>
            <w14:prstDash w14:val="solid"/>
            <w14:bevel/>
          </w14:textOutline>
        </w:rPr>
        <w:t>）：</w:t>
      </w:r>
    </w:p>
    <w:p>
      <w:pPr>
        <w:pStyle w:val="BodyText"/>
        <w:spacing w:line="253" w:lineRule="auto"/>
        <w:rPr/>
      </w:pPr>
      <w:r/>
    </w:p>
    <w:p>
      <w:pPr>
        <w:ind w:left="37"/>
        <w:spacing w:before="78" w:line="624" w:lineRule="exact"/>
        <w:rPr>
          <w:rFonts w:ascii="FangSong" w:hAnsi="FangSong" w:eastAsia="FangSong" w:cs="FangSong"/>
          <w:sz w:val="24"/>
          <w:szCs w:val="24"/>
        </w:rPr>
      </w:pPr>
      <w:r>
        <w:rPr>
          <w:rFonts w:ascii="FangSong" w:hAnsi="FangSong" w:eastAsia="FangSong" w:cs="FangSong"/>
          <w:sz w:val="24"/>
          <w:szCs w:val="24"/>
          <w:spacing w:val="-2"/>
          <w:position w:val="29"/>
        </w:rPr>
        <w:t>法定代表人或其授权代表（签字</w:t>
      </w:r>
      <w:r>
        <w:rPr>
          <w:rFonts w:ascii="FangSong" w:hAnsi="FangSong" w:eastAsia="FangSong" w:cs="FangSong"/>
          <w:sz w:val="24"/>
          <w:szCs w:val="24"/>
          <w:spacing w:val="1"/>
          <w:position w:val="29"/>
        </w:rPr>
        <w:t>）：</w:t>
      </w:r>
    </w:p>
    <w:p>
      <w:pPr>
        <w:ind w:left="80"/>
        <w:spacing w:line="223" w:lineRule="auto"/>
        <w:rPr>
          <w:rFonts w:ascii="FangSong" w:hAnsi="FangSong" w:eastAsia="FangSong" w:cs="FangSong"/>
          <w:sz w:val="24"/>
          <w:szCs w:val="24"/>
        </w:rPr>
      </w:pPr>
      <w:r>
        <w:rPr>
          <w:rFonts w:ascii="FangSong" w:hAnsi="FangSong" w:eastAsia="FangSong" w:cs="FangSong"/>
          <w:sz w:val="24"/>
          <w:szCs w:val="24"/>
          <w:spacing w:val="-23"/>
        </w:rPr>
        <w:t>日期：</w:t>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8" w:lineRule="auto"/>
        <w:rPr/>
      </w:pPr>
      <w:r/>
    </w:p>
    <w:p>
      <w:pPr>
        <w:ind w:left="35"/>
        <w:spacing w:before="79" w:line="222" w:lineRule="auto"/>
        <w:rPr>
          <w:rFonts w:ascii="FangSong" w:hAnsi="FangSong" w:eastAsia="FangSong" w:cs="FangSong"/>
          <w:sz w:val="24"/>
          <w:szCs w:val="24"/>
        </w:rPr>
      </w:pPr>
      <w:r>
        <w:rPr>
          <w:rFonts w:ascii="FangSong" w:hAnsi="FangSong" w:eastAsia="FangSong" w:cs="FangSong"/>
          <w:sz w:val="24"/>
          <w:szCs w:val="24"/>
          <w:spacing w:val="-2"/>
        </w:rPr>
        <w:t>签约地点：中国陕西省西安市</w:t>
      </w:r>
    </w:p>
    <w:p>
      <w:pPr>
        <w:spacing w:line="222" w:lineRule="auto"/>
        <w:sectPr>
          <w:headerReference w:type="default" r:id="rId7"/>
          <w:footerReference w:type="default" r:id="rId20"/>
          <w:pgSz w:w="11906" w:h="16839"/>
          <w:pgMar w:top="1132" w:right="1785" w:bottom="1191" w:left="1785" w:header="882" w:footer="992" w:gutter="0"/>
        </w:sectPr>
        <w:rPr>
          <w:rFonts w:ascii="FangSong" w:hAnsi="FangSong" w:eastAsia="FangSong" w:cs="FangSong"/>
          <w:sz w:val="24"/>
          <w:szCs w:val="24"/>
        </w:rPr>
      </w:pPr>
    </w:p>
    <w:p>
      <w:pPr>
        <w:pStyle w:val="BodyText"/>
        <w:spacing w:line="386" w:lineRule="auto"/>
        <w:rPr/>
      </w:pPr>
      <w:r/>
    </w:p>
    <w:p>
      <w:pPr>
        <w:ind w:left="450"/>
        <w:spacing w:before="91" w:line="223" w:lineRule="auto"/>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5"/>
        </w:rPr>
        <w:t>附件</w:t>
      </w:r>
      <w:r>
        <w:rPr>
          <w:rFonts w:ascii="FangSong" w:hAnsi="FangSong" w:eastAsia="FangSong" w:cs="FangSong"/>
          <w:sz w:val="28"/>
          <w:szCs w:val="28"/>
          <w:spacing w:val="-3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1：实施机构授权文件</w:t>
      </w:r>
    </w:p>
    <w:p>
      <w:pPr>
        <w:pStyle w:val="BodyText"/>
        <w:spacing w:line="477" w:lineRule="auto"/>
        <w:rPr/>
      </w:pPr>
      <w:r/>
    </w:p>
    <w:p>
      <w:pPr>
        <w:spacing w:line="11741" w:lineRule="exact"/>
        <w:rPr/>
      </w:pPr>
      <w:r>
        <w:rPr>
          <w:position w:val="-234"/>
        </w:rPr>
        <w:drawing>
          <wp:inline distT="0" distB="0" distL="0" distR="0">
            <wp:extent cx="5268467" cy="7455407"/>
            <wp:effectExtent l="0" t="0" r="0" b="0"/>
            <wp:docPr id="2" name="IM 2"/>
            <wp:cNvGraphicFramePr/>
            <a:graphic>
              <a:graphicData uri="http://schemas.openxmlformats.org/drawingml/2006/picture">
                <pic:pic>
                  <pic:nvPicPr>
                    <pic:cNvPr id="2" name="IM 2"/>
                    <pic:cNvPicPr/>
                  </pic:nvPicPr>
                  <pic:blipFill>
                    <a:blip r:embed="rId23"/>
                    <a:stretch>
                      <a:fillRect/>
                    </a:stretch>
                  </pic:blipFill>
                  <pic:spPr>
                    <a:xfrm rot="0">
                      <a:off x="0" y="0"/>
                      <a:ext cx="5268467" cy="7455407"/>
                    </a:xfrm>
                    <a:prstGeom prst="rect">
                      <a:avLst/>
                    </a:prstGeom>
                  </pic:spPr>
                </pic:pic>
              </a:graphicData>
            </a:graphic>
          </wp:inline>
        </w:drawing>
      </w:r>
    </w:p>
    <w:p>
      <w:pPr>
        <w:spacing w:line="11741" w:lineRule="exact"/>
        <w:sectPr>
          <w:headerReference w:type="default" r:id="rId21"/>
          <w:footerReference w:type="default" r:id="rId22"/>
          <w:pgSz w:w="11906" w:h="16839"/>
          <w:pgMar w:top="1132" w:right="1785" w:bottom="1191" w:left="1380" w:header="882" w:footer="992" w:gutter="0"/>
        </w:sectPr>
        <w:rPr/>
      </w:pPr>
    </w:p>
    <w:p>
      <w:pPr>
        <w:pStyle w:val="BodyText"/>
        <w:spacing w:line="386" w:lineRule="auto"/>
        <w:rPr/>
      </w:pPr>
      <w:r/>
    </w:p>
    <w:p>
      <w:pPr>
        <w:ind w:left="44"/>
        <w:spacing w:before="91" w:line="223" w:lineRule="auto"/>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3"/>
        </w:rPr>
        <w:t>附件</w:t>
      </w:r>
      <w:r>
        <w:rPr>
          <w:rFonts w:ascii="FangSong" w:hAnsi="FangSong" w:eastAsia="FangSong" w:cs="FangSong"/>
          <w:sz w:val="28"/>
          <w:szCs w:val="28"/>
          <w:spacing w:val="-4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2：法定代表人授权委托书</w:t>
      </w:r>
    </w:p>
    <w:p>
      <w:pPr>
        <w:spacing w:line="223" w:lineRule="auto"/>
        <w:sectPr>
          <w:headerReference w:type="default" r:id="rId7"/>
          <w:footerReference w:type="default" r:id="rId24"/>
          <w:pgSz w:w="11906" w:h="16839"/>
          <w:pgMar w:top="1132" w:right="1785" w:bottom="1191" w:left="1785" w:header="882" w:footer="992" w:gutter="0"/>
        </w:sectPr>
        <w:rPr>
          <w:rFonts w:ascii="FangSong" w:hAnsi="FangSong" w:eastAsia="FangSong" w:cs="FangSong"/>
          <w:sz w:val="28"/>
          <w:szCs w:val="28"/>
        </w:rPr>
      </w:pPr>
    </w:p>
    <w:p>
      <w:pPr>
        <w:pStyle w:val="BodyText"/>
        <w:spacing w:line="386" w:lineRule="auto"/>
        <w:rPr/>
      </w:pPr>
      <w:r>
        <w:pict>
          <v:shape id="_x0000_s22" style="position:absolute;margin-left:292.493pt;margin-top:781.31pt;mso-position-vertical-relative:page;mso-position-horizontal-relative:page;width:6.25pt;height:12pt;z-index:251673600;" o:allowincell="f" filled="false" stroked="false" type="#_x0000_t202">
            <v:fill on="false"/>
            <v:stroke on="false"/>
            <v:path/>
            <v:imagedata o:title=""/>
            <o:lock v:ext="edit" aspectratio="false"/>
            <v:textbox inset="0mm,0mm,0mm,0mm">
              <w:txbxContent>
                <w:p>
                  <w:pPr>
                    <w:spacing w:before="19" w:line="189" w:lineRule="auto"/>
                    <w:jc w:val="right"/>
                    <w:rPr>
                      <w:rFonts w:ascii="Times New Roman" w:hAnsi="Times New Roman" w:eastAsia="Times New Roman" w:cs="Times New Roman"/>
                      <w:sz w:val="22"/>
                      <w:szCs w:val="22"/>
                    </w:rPr>
                  </w:pPr>
                  <w:r>
                    <w:rPr>
                      <w:rFonts w:ascii="Times New Roman" w:hAnsi="Times New Roman" w:eastAsia="Times New Roman" w:cs="Times New Roman"/>
                      <w:sz w:val="22"/>
                      <w:szCs w:val="22"/>
                      <w:spacing w:val="-26"/>
                    </w:rPr>
                    <w:t>1</w:t>
                  </w:r>
                </w:p>
              </w:txbxContent>
            </v:textbox>
          </v:shape>
        </w:pict>
      </w:r>
      <w:r/>
    </w:p>
    <w:p>
      <w:pPr>
        <w:ind w:left="44"/>
        <w:spacing w:before="91" w:line="624" w:lineRule="exact"/>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3"/>
          <w:position w:val="26"/>
        </w:rPr>
        <w:t>附件</w:t>
      </w:r>
      <w:r>
        <w:rPr>
          <w:rFonts w:ascii="FangSong" w:hAnsi="FangSong" w:eastAsia="FangSong" w:cs="FangSong"/>
          <w:sz w:val="28"/>
          <w:szCs w:val="28"/>
          <w:spacing w:val="-55"/>
          <w:position w:val="2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position w:val="26"/>
        </w:rPr>
        <w:t>3：《鄠邑区第一污水处理厂存量资产经营权</w:t>
      </w:r>
      <w:r>
        <w:rPr>
          <w:rFonts w:ascii="FangSong" w:hAnsi="FangSong" w:eastAsia="FangSong" w:cs="FangSong"/>
          <w:sz w:val="28"/>
          <w:szCs w:val="28"/>
          <w:spacing w:val="-64"/>
          <w:position w:val="2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position w:val="26"/>
        </w:rPr>
        <w:t>TOT</w:t>
      </w:r>
      <w:r>
        <w:rPr>
          <w:rFonts w:ascii="FangSong" w:hAnsi="FangSong" w:eastAsia="FangSong" w:cs="FangSong"/>
          <w:sz w:val="28"/>
          <w:szCs w:val="28"/>
          <w:spacing w:val="-48"/>
          <w:position w:val="2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position w:val="26"/>
        </w:rPr>
        <w:t>转让项目特许</w:t>
      </w:r>
    </w:p>
    <w:p>
      <w:pPr>
        <w:ind w:left="32"/>
        <w:spacing w:before="1" w:line="222" w:lineRule="auto"/>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4"/>
        </w:rPr>
        <w:t>经营协议》</w:t>
      </w:r>
    </w:p>
    <w:p>
      <w:pPr>
        <w:spacing w:line="222" w:lineRule="auto"/>
        <w:sectPr>
          <w:footerReference w:type="default" r:id="rId25"/>
          <w:pgSz w:w="11906" w:h="16839"/>
          <w:pgMar w:top="1132" w:right="1785" w:bottom="1191" w:left="1785" w:header="882" w:footer="992" w:gutter="0"/>
        </w:sectPr>
        <w:rPr>
          <w:rFonts w:ascii="FangSong" w:hAnsi="FangSong" w:eastAsia="FangSong" w:cs="FangSong"/>
          <w:sz w:val="28"/>
          <w:szCs w:val="28"/>
        </w:rPr>
      </w:pPr>
    </w:p>
    <w:p>
      <w:pPr>
        <w:pStyle w:val="BodyText"/>
        <w:spacing w:line="475" w:lineRule="auto"/>
        <w:rPr/>
      </w:pPr>
      <w:r/>
    </w:p>
    <w:p>
      <w:pPr>
        <w:ind w:left="880"/>
        <w:spacing w:before="78" w:line="213" w:lineRule="auto"/>
        <w:rPr>
          <w:rFonts w:ascii="SimHei" w:hAnsi="SimHei" w:eastAsia="SimHei" w:cs="SimHei"/>
          <w:sz w:val="24"/>
          <w:szCs w:val="24"/>
        </w:rPr>
      </w:pPr>
      <w:r>
        <w:rPr>
          <w:rFonts w:ascii="SimHei" w:hAnsi="SimHei" w:eastAsia="SimHei" w:cs="SimHei"/>
          <w:sz w:val="24"/>
          <w:szCs w:val="24"/>
          <w14:textOutline w14:w="4356" w14:cap="flat" w14:cmpd="sng">
            <w14:solidFill>
              <w14:srgbClr w14:val="000000"/>
            </w14:solidFill>
            <w14:prstDash w14:val="solid"/>
            <w14:miter w14:lim="10"/>
          </w14:textOutline>
          <w:spacing w:val="-1"/>
        </w:rPr>
        <w:t>本格式条款供双方签订合同参考，最终以双方签</w:t>
      </w:r>
      <w:r>
        <w:rPr>
          <w:rFonts w:ascii="SimHei" w:hAnsi="SimHei" w:eastAsia="SimHei" w:cs="SimHei"/>
          <w:sz w:val="24"/>
          <w:szCs w:val="24"/>
          <w14:textOutline w14:w="4356" w14:cap="flat" w14:cmpd="sng">
            <w14:solidFill>
              <w14:srgbClr w14:val="000000"/>
            </w14:solidFill>
            <w14:prstDash w14:val="solid"/>
            <w14:miter w14:lim="10"/>
          </w14:textOutline>
          <w:spacing w:val="-2"/>
        </w:rPr>
        <w:t>订的合同为准）</w:t>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ind w:left="392"/>
        <w:spacing w:before="101" w:line="761" w:lineRule="exact"/>
        <w:rPr>
          <w:rFonts w:ascii="SimHei" w:hAnsi="SimHei" w:eastAsia="SimHei" w:cs="SimHei"/>
          <w:sz w:val="31"/>
          <w:szCs w:val="31"/>
        </w:rPr>
      </w:pPr>
      <w:r>
        <w:rPr>
          <w:rFonts w:ascii="SimHei" w:hAnsi="SimHei" w:eastAsia="SimHei" w:cs="SimHei"/>
          <w:sz w:val="31"/>
          <w:szCs w:val="31"/>
          <w14:textOutline w14:w="5791" w14:cap="sq" w14:cmpd="sng">
            <w14:solidFill>
              <w14:srgbClr w14:val="000000"/>
            </w14:solidFill>
            <w14:prstDash w14:val="solid"/>
            <w14:bevel/>
          </w14:textOutline>
          <w:spacing w:val="10"/>
          <w:position w:val="34"/>
        </w:rPr>
        <w:t>鄠邑区第一污水处理厂存量资产经营权</w:t>
      </w:r>
      <w:r>
        <w:rPr>
          <w:rFonts w:ascii="SimHei" w:hAnsi="SimHei" w:eastAsia="SimHei" w:cs="SimHei"/>
          <w:sz w:val="31"/>
          <w:szCs w:val="31"/>
          <w:spacing w:val="-58"/>
          <w:position w:val="34"/>
        </w:rPr>
        <w:t xml:space="preserve"> </w:t>
      </w:r>
      <w:r>
        <w:rPr>
          <w:rFonts w:ascii="Times New Roman" w:hAnsi="Times New Roman" w:eastAsia="Times New Roman" w:cs="Times New Roman"/>
          <w:sz w:val="31"/>
          <w:szCs w:val="31"/>
          <w:b/>
          <w:bCs/>
          <w:position w:val="34"/>
        </w:rPr>
        <w:t>TOT</w:t>
      </w:r>
      <w:r>
        <w:rPr>
          <w:rFonts w:ascii="Times New Roman" w:hAnsi="Times New Roman" w:eastAsia="Times New Roman" w:cs="Times New Roman"/>
          <w:sz w:val="31"/>
          <w:szCs w:val="31"/>
          <w:b/>
          <w:bCs/>
          <w:spacing w:val="10"/>
          <w:position w:val="34"/>
        </w:rPr>
        <w:t xml:space="preserve"> </w:t>
      </w:r>
      <w:r>
        <w:rPr>
          <w:rFonts w:ascii="SimHei" w:hAnsi="SimHei" w:eastAsia="SimHei" w:cs="SimHei"/>
          <w:sz w:val="31"/>
          <w:szCs w:val="31"/>
          <w14:textOutline w14:w="5791" w14:cap="sq" w14:cmpd="sng">
            <w14:solidFill>
              <w14:srgbClr w14:val="000000"/>
            </w14:solidFill>
            <w14:prstDash w14:val="solid"/>
            <w14:bevel/>
          </w14:textOutline>
          <w:spacing w:val="10"/>
          <w:position w:val="34"/>
        </w:rPr>
        <w:t>转让项目</w:t>
      </w:r>
    </w:p>
    <w:p>
      <w:pPr>
        <w:ind w:left="2856"/>
        <w:spacing w:before="1" w:line="225" w:lineRule="auto"/>
        <w:rPr>
          <w:rFonts w:ascii="SimHei" w:hAnsi="SimHei" w:eastAsia="SimHei" w:cs="SimHei"/>
          <w:sz w:val="43"/>
          <w:szCs w:val="43"/>
        </w:rPr>
      </w:pPr>
      <w:r>
        <w:rPr>
          <w:rFonts w:ascii="SimHei" w:hAnsi="SimHei" w:eastAsia="SimHei" w:cs="SimHei"/>
          <w:sz w:val="43"/>
          <w:szCs w:val="43"/>
          <w14:textOutline w14:w="7975" w14:cap="sq" w14:cmpd="sng">
            <w14:solidFill>
              <w14:srgbClr w14:val="000000"/>
            </w14:solidFill>
            <w14:prstDash w14:val="solid"/>
            <w14:bevel/>
          </w14:textOutline>
          <w:spacing w:val="8"/>
        </w:rPr>
        <w:t>特许经营协议</w:t>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ind w:left="2101"/>
        <w:spacing w:before="98" w:line="221" w:lineRule="auto"/>
        <w:rPr>
          <w:rFonts w:ascii="SimHei" w:hAnsi="SimHei" w:eastAsia="SimHei" w:cs="SimHei"/>
          <w:sz w:val="30"/>
          <w:szCs w:val="30"/>
        </w:rPr>
      </w:pPr>
      <w:r>
        <w:rPr>
          <w:rFonts w:ascii="SimHei" w:hAnsi="SimHei" w:eastAsia="SimHei" w:cs="SimHei"/>
          <w:sz w:val="30"/>
          <w:szCs w:val="30"/>
          <w14:textOutline w14:w="5448" w14:cap="sq" w14:cmpd="sng">
            <w14:solidFill>
              <w14:srgbClr w14:val="000000"/>
            </w14:solidFill>
            <w14:prstDash w14:val="solid"/>
            <w14:bevel/>
          </w14:textOutline>
          <w:spacing w:val="-2"/>
        </w:rPr>
        <w:t>甲方：</w:t>
      </w:r>
      <w:r>
        <w:rPr>
          <w:rFonts w:ascii="SimHei" w:hAnsi="SimHei" w:eastAsia="SimHei" w:cs="SimHei"/>
          <w:sz w:val="30"/>
          <w:szCs w:val="30"/>
          <w:u w:val="single" w:color="000000"/>
          <w14:textOutline w14:w="5448" w14:cap="sq" w14:cmpd="sng">
            <w14:solidFill>
              <w14:srgbClr w14:val="000000"/>
            </w14:solidFill>
            <w14:prstDash w14:val="solid"/>
            <w14:bevel/>
          </w14:textOutline>
          <w:spacing w:val="-2"/>
        </w:rPr>
        <w:t>西安市鄠邑区水务局</w:t>
      </w:r>
    </w:p>
    <w:p>
      <w:pPr>
        <w:ind w:left="2101"/>
        <w:spacing w:before="305" w:line="221" w:lineRule="auto"/>
        <w:rPr>
          <w:rFonts w:ascii="SimHei" w:hAnsi="SimHei" w:eastAsia="SimHei" w:cs="SimHei"/>
          <w:sz w:val="30"/>
          <w:szCs w:val="30"/>
        </w:rPr>
      </w:pPr>
      <w:r>
        <w:rPr>
          <w:rFonts w:ascii="SimHei" w:hAnsi="SimHei" w:eastAsia="SimHei" w:cs="SimHei"/>
          <w:sz w:val="30"/>
          <w:szCs w:val="30"/>
          <w14:textOutline w14:w="5448" w14:cap="sq" w14:cmpd="sng">
            <w14:solidFill>
              <w14:srgbClr w14:val="000000"/>
            </w14:solidFill>
            <w14:prstDash w14:val="solid"/>
            <w14:bevel/>
          </w14:textOutline>
          <w:spacing w:val="-12"/>
        </w:rPr>
        <w:t>乙方：</w:t>
      </w:r>
      <w:r>
        <w:rPr>
          <w:rFonts w:ascii="SimHei" w:hAnsi="SimHei" w:eastAsia="SimHei" w:cs="SimHei"/>
          <w:sz w:val="30"/>
          <w:szCs w:val="30"/>
          <w:u w:val="single" w:color="auto"/>
        </w:rPr>
        <w:t xml:space="preserve">                   </w:t>
      </w:r>
    </w:p>
    <w:p>
      <w:pPr>
        <w:ind w:left="2077"/>
        <w:spacing w:before="303" w:line="223" w:lineRule="auto"/>
        <w:rPr>
          <w:rFonts w:ascii="SimHei" w:hAnsi="SimHei" w:eastAsia="SimHei" w:cs="SimHei"/>
          <w:sz w:val="30"/>
          <w:szCs w:val="30"/>
        </w:rPr>
      </w:pPr>
      <w:r>
        <w:rPr>
          <w:rFonts w:ascii="SimHei" w:hAnsi="SimHei" w:eastAsia="SimHei" w:cs="SimHei"/>
          <w:sz w:val="30"/>
          <w:szCs w:val="30"/>
          <w14:textOutline w14:w="5448" w14:cap="sq" w14:cmpd="sng">
            <w14:solidFill>
              <w14:srgbClr w14:val="000000"/>
            </w14:solidFill>
            <w14:prstDash w14:val="solid"/>
            <w14:bevel/>
          </w14:textOutline>
          <w:spacing w:val="-3"/>
        </w:rPr>
        <w:t>签订日期：</w:t>
      </w:r>
      <w:r>
        <w:rPr>
          <w:rFonts w:ascii="SimHei" w:hAnsi="SimHei" w:eastAsia="SimHei" w:cs="SimHei"/>
          <w:sz w:val="30"/>
          <w:szCs w:val="30"/>
          <w:u w:val="single" w:color="auto"/>
          <w:spacing w:val="-3"/>
        </w:rPr>
        <w:t xml:space="preserve">    </w:t>
      </w:r>
      <w:r>
        <w:rPr>
          <w:rFonts w:ascii="SimHei" w:hAnsi="SimHei" w:eastAsia="SimHei" w:cs="SimHei"/>
          <w:sz w:val="30"/>
          <w:szCs w:val="30"/>
          <w:spacing w:val="-121"/>
        </w:rPr>
        <w:t xml:space="preserve"> </w:t>
      </w:r>
      <w:r>
        <w:rPr>
          <w:rFonts w:ascii="SimHei" w:hAnsi="SimHei" w:eastAsia="SimHei" w:cs="SimHei"/>
          <w:sz w:val="30"/>
          <w:szCs w:val="30"/>
          <w14:textOutline w14:w="5448" w14:cap="sq" w14:cmpd="sng">
            <w14:solidFill>
              <w14:srgbClr w14:val="000000"/>
            </w14:solidFill>
            <w14:prstDash w14:val="solid"/>
            <w14:bevel/>
          </w14:textOutline>
          <w:spacing w:val="-3"/>
        </w:rPr>
        <w:t>年</w:t>
      </w:r>
      <w:r>
        <w:rPr>
          <w:rFonts w:ascii="SimHei" w:hAnsi="SimHei" w:eastAsia="SimHei" w:cs="SimHei"/>
          <w:sz w:val="30"/>
          <w:szCs w:val="30"/>
          <w:spacing w:val="-150"/>
        </w:rPr>
        <w:t xml:space="preserve"> </w:t>
      </w:r>
      <w:r>
        <w:rPr>
          <w:rFonts w:ascii="SimHei" w:hAnsi="SimHei" w:eastAsia="SimHei" w:cs="SimHei"/>
          <w:sz w:val="30"/>
          <w:szCs w:val="30"/>
          <w:u w:val="single" w:color="auto"/>
          <w:spacing w:val="-3"/>
        </w:rPr>
        <w:t xml:space="preserve">    </w:t>
      </w:r>
      <w:r>
        <w:rPr>
          <w:rFonts w:ascii="SimHei" w:hAnsi="SimHei" w:eastAsia="SimHei" w:cs="SimHei"/>
          <w:sz w:val="30"/>
          <w:szCs w:val="30"/>
          <w:spacing w:val="-3"/>
        </w:rPr>
        <w:t xml:space="preserve"> </w:t>
      </w:r>
      <w:r>
        <w:rPr>
          <w:rFonts w:ascii="SimHei" w:hAnsi="SimHei" w:eastAsia="SimHei" w:cs="SimHei"/>
          <w:sz w:val="30"/>
          <w:szCs w:val="30"/>
          <w14:textOutline w14:w="5448" w14:cap="sq" w14:cmpd="sng">
            <w14:solidFill>
              <w14:srgbClr w14:val="000000"/>
            </w14:solidFill>
            <w14:prstDash w14:val="solid"/>
            <w14:bevel/>
          </w14:textOutline>
          <w:spacing w:val="-3"/>
        </w:rPr>
        <w:t>月</w:t>
      </w:r>
      <w:r>
        <w:rPr>
          <w:rFonts w:ascii="SimHei" w:hAnsi="SimHei" w:eastAsia="SimHei" w:cs="SimHei"/>
          <w:sz w:val="30"/>
          <w:szCs w:val="30"/>
          <w:u w:val="single" w:color="auto"/>
          <w:spacing w:val="-3"/>
        </w:rPr>
        <w:t xml:space="preserve">    </w:t>
      </w:r>
      <w:r>
        <w:rPr>
          <w:rFonts w:ascii="SimHei" w:hAnsi="SimHei" w:eastAsia="SimHei" w:cs="SimHei"/>
          <w:sz w:val="30"/>
          <w:szCs w:val="30"/>
          <w:spacing w:val="-94"/>
        </w:rPr>
        <w:t xml:space="preserve"> </w:t>
      </w:r>
      <w:r>
        <w:rPr>
          <w:rFonts w:ascii="SimHei" w:hAnsi="SimHei" w:eastAsia="SimHei" w:cs="SimHei"/>
          <w:sz w:val="30"/>
          <w:szCs w:val="30"/>
          <w14:textOutline w14:w="5448" w14:cap="sq" w14:cmpd="sng">
            <w14:solidFill>
              <w14:srgbClr w14:val="000000"/>
            </w14:solidFill>
            <w14:prstDash w14:val="solid"/>
            <w14:bevel/>
          </w14:textOutline>
          <w:spacing w:val="-3"/>
        </w:rPr>
        <w:t>日</w:t>
      </w:r>
    </w:p>
    <w:p>
      <w:pPr>
        <w:spacing w:line="223" w:lineRule="auto"/>
        <w:sectPr>
          <w:headerReference w:type="default" r:id="rId26"/>
          <w:footerReference w:type="default" r:id="rId27"/>
          <w:pgSz w:w="11906" w:h="16839"/>
          <w:pgMar w:top="400" w:right="1785" w:bottom="400" w:left="1785" w:header="0" w:footer="0" w:gutter="0"/>
        </w:sectPr>
        <w:rPr>
          <w:rFonts w:ascii="SimHei" w:hAnsi="SimHei" w:eastAsia="SimHei" w:cs="SimHei"/>
          <w:sz w:val="30"/>
          <w:szCs w:val="30"/>
        </w:rPr>
      </w:pPr>
    </w:p>
    <w:p>
      <w:pPr>
        <w:pStyle w:val="BodyText"/>
        <w:spacing w:line="276" w:lineRule="auto"/>
        <w:rPr/>
      </w:pPr>
      <w:r/>
    </w:p>
    <w:p>
      <w:pPr>
        <w:ind w:left="4104"/>
        <w:spacing w:before="78" w:line="223" w:lineRule="auto"/>
        <w:outlineLvl w:val="0"/>
        <w:rPr>
          <w:rFonts w:ascii="FangSong" w:hAnsi="FangSong" w:eastAsia="FangSong" w:cs="FangSong"/>
          <w:sz w:val="24"/>
          <w:szCs w:val="24"/>
        </w:rPr>
      </w:pPr>
      <w:bookmarkStart w:name="bookmark13" w:id="13"/>
      <w:bookmarkEnd w:id="13"/>
      <w:r>
        <w:rPr>
          <w:rFonts w:ascii="FangSong" w:hAnsi="FangSong" w:eastAsia="FangSong" w:cs="FangSong"/>
          <w:sz w:val="24"/>
          <w:szCs w:val="24"/>
          <w14:textOutline w14:w="4358" w14:cap="sq" w14:cmpd="sng">
            <w14:solidFill>
              <w14:srgbClr w14:val="000000"/>
            </w14:solidFill>
            <w14:prstDash w14:val="solid"/>
            <w14:bevel/>
          </w14:textOutline>
          <w:spacing w:val="-30"/>
        </w:rPr>
        <w:t>目</w:t>
      </w:r>
      <w:r>
        <w:rPr>
          <w:rFonts w:ascii="FangSong" w:hAnsi="FangSong" w:eastAsia="FangSong" w:cs="FangSong"/>
          <w:sz w:val="24"/>
          <w:szCs w:val="24"/>
          <w:spacing w:val="1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0"/>
        </w:rPr>
        <w:t>录</w:t>
      </w:r>
    </w:p>
    <w:sdt>
      <w:sdtPr>
        <w:rPr>
          <w:rFonts w:ascii="Arial" w:hAnsi="Arial" w:eastAsia="Arial" w:cs="Arial"/>
          <w:sz w:val="21"/>
          <w:szCs w:val="21"/>
        </w:rPr>
        <w:docPartObj>
          <w:docPartGallery w:val="Table of Contents"/>
          <w:docPartUnique/>
        </w:docPartObj>
      </w:sdtPr>
      <w:sdtEndPr>
        <w:rPr>
          <w:rFonts w:ascii="Times New Roman" w:hAnsi="Times New Roman" w:eastAsia="Times New Roman" w:cs="Times New Roman"/>
          <w:sz w:val="24"/>
          <w:szCs w:val="24"/>
        </w:rPr>
      </w:sdtEndPr>
      <w:sdtContent>
        <w:p>
          <w:pPr>
            <w:ind w:left="552"/>
            <w:spacing w:before="298" w:line="223" w:lineRule="auto"/>
            <w:tabs>
              <w:tab w:val="right" w:leader="dot" w:pos="8320"/>
            </w:tabs>
            <w:rPr>
              <w:rFonts w:ascii="Times New Roman" w:hAnsi="Times New Roman" w:eastAsia="Times New Roman" w:cs="Times New Roman"/>
              <w:sz w:val="24"/>
              <w:szCs w:val="24"/>
            </w:rPr>
          </w:pPr>
          <w:hyperlink w:history="true" w:anchor="bookmark13">
            <w:r>
              <w:rPr>
                <w:rFonts w:ascii="FangSong" w:hAnsi="FangSong" w:eastAsia="FangSong" w:cs="FangSong"/>
                <w:sz w:val="24"/>
                <w:szCs w:val="24"/>
                <w14:textOutline w14:w="4358" w14:cap="sq" w14:cmpd="sng">
                  <w14:solidFill>
                    <w14:srgbClr w14:val="000000"/>
                  </w14:solidFill>
                  <w14:prstDash w14:val="solid"/>
                  <w14:bevel/>
                </w14:textOutline>
                <w:spacing w:val="-42"/>
              </w:rPr>
              <w:t>目</w:t>
            </w:r>
            <w:r>
              <w:rPr>
                <w:rFonts w:ascii="FangSong" w:hAnsi="FangSong" w:eastAsia="FangSong" w:cs="FangSong"/>
                <w:sz w:val="24"/>
                <w:szCs w:val="24"/>
                <w:spacing w:val="1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42"/>
              </w:rPr>
              <w:t>录</w:t>
            </w:r>
            <w:r>
              <w:rPr>
                <w:rFonts w:ascii="FangSong" w:hAnsi="FangSong" w:eastAsia="FangSong" w:cs="FangSong"/>
                <w:sz w:val="24"/>
                <w:szCs w:val="24"/>
              </w:rPr>
              <w:tab/>
            </w:r>
            <w:r>
              <w:rPr>
                <w:rFonts w:ascii="Times New Roman" w:hAnsi="Times New Roman" w:eastAsia="Times New Roman" w:cs="Times New Roman"/>
                <w:sz w:val="24"/>
                <w:szCs w:val="24"/>
                <w:b/>
                <w:bCs/>
                <w:spacing w:val="21"/>
              </w:rPr>
              <w:t>I</w:t>
            </w:r>
          </w:hyperlink>
        </w:p>
        <w:p>
          <w:pPr>
            <w:ind w:left="520"/>
            <w:spacing w:before="296" w:line="222" w:lineRule="auto"/>
            <w:tabs>
              <w:tab w:val="right" w:leader="dot" w:pos="8320"/>
            </w:tabs>
            <w:rPr>
              <w:rFonts w:ascii="Times New Roman" w:hAnsi="Times New Roman" w:eastAsia="Times New Roman" w:cs="Times New Roman"/>
              <w:sz w:val="24"/>
              <w:szCs w:val="24"/>
            </w:rPr>
          </w:pPr>
          <w:hyperlink w:history="true" w:anchor="bookmark14">
            <w:r>
              <w:rPr>
                <w:rFonts w:ascii="FangSong" w:hAnsi="FangSong" w:eastAsia="FangSong" w:cs="FangSong"/>
                <w:sz w:val="24"/>
                <w:szCs w:val="24"/>
                <w14:textOutline w14:w="4358" w14:cap="sq" w14:cmpd="sng">
                  <w14:solidFill>
                    <w14:srgbClr w14:val="000000"/>
                  </w14:solidFill>
                  <w14:prstDash w14:val="solid"/>
                  <w14:bevel/>
                </w14:textOutline>
                <w:spacing w:val="-10"/>
              </w:rPr>
              <w:t>第一章</w:t>
            </w:r>
            <w:r>
              <w:rPr>
                <w:rFonts w:ascii="FangSong" w:hAnsi="FangSong" w:eastAsia="FangSong" w:cs="FangSong"/>
                <w:sz w:val="24"/>
                <w:szCs w:val="24"/>
                <w:spacing w:val="26"/>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0"/>
              </w:rPr>
              <w:t>总则</w:t>
            </w:r>
            <w:r>
              <w:rPr>
                <w:rFonts w:ascii="FangSong" w:hAnsi="FangSong" w:eastAsia="FangSong" w:cs="FangSong"/>
                <w:sz w:val="24"/>
                <w:szCs w:val="24"/>
                <w:spacing w:val="-79"/>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31"/>
                <w:w w:val="118"/>
              </w:rPr>
              <w:t>1</w:t>
            </w:r>
          </w:hyperlink>
        </w:p>
        <w:p>
          <w:pPr>
            <w:ind w:left="1000"/>
            <w:spacing w:before="298" w:line="221" w:lineRule="auto"/>
            <w:tabs>
              <w:tab w:val="right" w:leader="dot" w:pos="8320"/>
            </w:tabs>
            <w:rPr>
              <w:rFonts w:ascii="Times New Roman" w:hAnsi="Times New Roman" w:eastAsia="Times New Roman" w:cs="Times New Roman"/>
              <w:sz w:val="24"/>
              <w:szCs w:val="24"/>
            </w:rPr>
          </w:pPr>
          <w:hyperlink w:history="true" w:anchor="bookmark15">
            <w:r>
              <w:rPr>
                <w:rFonts w:ascii="FangSong" w:hAnsi="FangSong" w:eastAsia="FangSong" w:cs="FangSong"/>
                <w:sz w:val="24"/>
                <w:szCs w:val="24"/>
                <w:spacing w:val="-5"/>
              </w:rPr>
              <w:t>第</w:t>
            </w:r>
            <w:r>
              <w:rPr>
                <w:rFonts w:ascii="FangSong" w:hAnsi="FangSong" w:eastAsia="FangSong" w:cs="FangSong"/>
                <w:sz w:val="24"/>
                <w:szCs w:val="24"/>
                <w:spacing w:val="-16"/>
              </w:rPr>
              <w:t xml:space="preserve"> </w:t>
            </w:r>
            <w:r>
              <w:rPr>
                <w:rFonts w:ascii="Times New Roman" w:hAnsi="Times New Roman" w:eastAsia="Times New Roman" w:cs="Times New Roman"/>
                <w:sz w:val="24"/>
                <w:szCs w:val="24"/>
                <w:spacing w:val="-5"/>
              </w:rPr>
              <w:t>1</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项目概况、实施方式和履行原则</w:t>
            </w:r>
            <w:r>
              <w:rPr>
                <w:rFonts w:ascii="FangSong" w:hAnsi="FangSong" w:eastAsia="FangSong" w:cs="FangSong"/>
                <w:sz w:val="24"/>
                <w:szCs w:val="24"/>
              </w:rPr>
              <w:tab/>
            </w:r>
            <w:r>
              <w:rPr>
                <w:rFonts w:ascii="Times New Roman" w:hAnsi="Times New Roman" w:eastAsia="Times New Roman" w:cs="Times New Roman"/>
                <w:sz w:val="24"/>
                <w:szCs w:val="24"/>
                <w:spacing w:val="56"/>
                <w:w w:val="102"/>
              </w:rPr>
              <w:t>1</w:t>
            </w:r>
          </w:hyperlink>
        </w:p>
        <w:p>
          <w:pPr>
            <w:ind w:left="1000"/>
            <w:spacing w:before="298" w:line="221" w:lineRule="auto"/>
            <w:tabs>
              <w:tab w:val="right" w:leader="dot" w:pos="8320"/>
            </w:tabs>
            <w:rPr>
              <w:rFonts w:ascii="Times New Roman" w:hAnsi="Times New Roman" w:eastAsia="Times New Roman" w:cs="Times New Roman"/>
              <w:sz w:val="24"/>
              <w:szCs w:val="24"/>
            </w:rPr>
          </w:pPr>
          <w:hyperlink w:history="true" w:anchor="bookmark16">
            <w:r>
              <w:rPr>
                <w:rFonts w:ascii="FangSong" w:hAnsi="FangSong" w:eastAsia="FangSong" w:cs="FangSong"/>
                <w:sz w:val="24"/>
                <w:szCs w:val="24"/>
                <w:spacing w:val="-5"/>
              </w:rPr>
              <w:t>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5"/>
              </w:rPr>
              <w:t>2</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项目名称和范围</w:t>
            </w:r>
            <w:r>
              <w:rPr>
                <w:rFonts w:ascii="FangSong" w:hAnsi="FangSong" w:eastAsia="FangSong" w:cs="FangSong"/>
                <w:sz w:val="24"/>
                <w:szCs w:val="24"/>
              </w:rPr>
              <w:tab/>
            </w:r>
            <w:r>
              <w:rPr>
                <w:rFonts w:ascii="Times New Roman" w:hAnsi="Times New Roman" w:eastAsia="Times New Roman" w:cs="Times New Roman"/>
                <w:sz w:val="24"/>
                <w:szCs w:val="24"/>
                <w:spacing w:val="20"/>
                <w:w w:val="132"/>
              </w:rPr>
              <w:t>2</w:t>
            </w:r>
          </w:hyperlink>
        </w:p>
        <w:p>
          <w:pPr>
            <w:ind w:left="1000"/>
            <w:spacing w:before="301" w:line="222" w:lineRule="auto"/>
            <w:tabs>
              <w:tab w:val="right" w:leader="dot" w:pos="8320"/>
            </w:tabs>
            <w:rPr>
              <w:rFonts w:ascii="Times New Roman" w:hAnsi="Times New Roman" w:eastAsia="Times New Roman" w:cs="Times New Roman"/>
              <w:sz w:val="24"/>
              <w:szCs w:val="24"/>
            </w:rPr>
          </w:pPr>
          <w:hyperlink w:history="true" w:anchor="bookmark17">
            <w:r>
              <w:rPr>
                <w:rFonts w:ascii="FangSong" w:hAnsi="FangSong" w:eastAsia="FangSong" w:cs="FangSong"/>
                <w:sz w:val="24"/>
                <w:szCs w:val="24"/>
                <w:spacing w:val="-5"/>
              </w:rPr>
              <w:t>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5"/>
              </w:rPr>
              <w:t>3</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术语定义和解释</w:t>
            </w:r>
            <w:r>
              <w:rPr>
                <w:rFonts w:ascii="FangSong" w:hAnsi="FangSong" w:eastAsia="FangSong" w:cs="FangSong"/>
                <w:sz w:val="24"/>
                <w:szCs w:val="24"/>
              </w:rPr>
              <w:tab/>
            </w:r>
            <w:r>
              <w:rPr>
                <w:rFonts w:ascii="Times New Roman" w:hAnsi="Times New Roman" w:eastAsia="Times New Roman" w:cs="Times New Roman"/>
                <w:sz w:val="24"/>
                <w:szCs w:val="24"/>
                <w:spacing w:val="20"/>
                <w:w w:val="132"/>
              </w:rPr>
              <w:t>2</w:t>
            </w:r>
          </w:hyperlink>
        </w:p>
        <w:p>
          <w:pPr>
            <w:ind w:left="1000"/>
            <w:spacing w:before="296" w:line="221" w:lineRule="auto"/>
            <w:tabs>
              <w:tab w:val="right" w:leader="dot" w:pos="8320"/>
            </w:tabs>
            <w:rPr>
              <w:rFonts w:ascii="Times New Roman" w:hAnsi="Times New Roman" w:eastAsia="Times New Roman" w:cs="Times New Roman"/>
              <w:sz w:val="24"/>
              <w:szCs w:val="24"/>
            </w:rPr>
          </w:pPr>
          <w:hyperlink w:history="true" w:anchor="bookmark18">
            <w:r>
              <w:rPr>
                <w:rFonts w:ascii="FangSong" w:hAnsi="FangSong" w:eastAsia="FangSong" w:cs="FangSong"/>
                <w:sz w:val="24"/>
                <w:szCs w:val="24"/>
                <w:spacing w:val="-8"/>
              </w:rPr>
              <w:t>第</w:t>
            </w:r>
            <w:r>
              <w:rPr>
                <w:rFonts w:ascii="FangSong" w:hAnsi="FangSong" w:eastAsia="FangSong" w:cs="FangSong"/>
                <w:sz w:val="24"/>
                <w:szCs w:val="24"/>
                <w:spacing w:val="-57"/>
              </w:rPr>
              <w:t xml:space="preserve"> </w:t>
            </w:r>
            <w:r>
              <w:rPr>
                <w:rFonts w:ascii="Times New Roman" w:hAnsi="Times New Roman" w:eastAsia="Times New Roman" w:cs="Times New Roman"/>
                <w:sz w:val="24"/>
                <w:szCs w:val="24"/>
                <w:spacing w:val="-8"/>
              </w:rPr>
              <w:t>4</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8"/>
              </w:rPr>
              <w:t>条</w:t>
            </w:r>
            <w:r>
              <w:rPr>
                <w:rFonts w:ascii="FangSong" w:hAnsi="FangSong" w:eastAsia="FangSong" w:cs="FangSong"/>
                <w:sz w:val="24"/>
                <w:szCs w:val="24"/>
                <w:spacing w:val="15"/>
              </w:rPr>
              <w:t xml:space="preserve"> </w:t>
            </w:r>
            <w:r>
              <w:rPr>
                <w:rFonts w:ascii="FangSong" w:hAnsi="FangSong" w:eastAsia="FangSong" w:cs="FangSong"/>
                <w:sz w:val="24"/>
                <w:szCs w:val="24"/>
                <w:spacing w:val="-8"/>
              </w:rPr>
              <w:t>声明和保证</w:t>
            </w:r>
            <w:r>
              <w:rPr>
                <w:rFonts w:ascii="FangSong" w:hAnsi="FangSong" w:eastAsia="FangSong" w:cs="FangSong"/>
                <w:sz w:val="24"/>
                <w:szCs w:val="24"/>
              </w:rPr>
              <w:tab/>
            </w:r>
            <w:r>
              <w:rPr>
                <w:rFonts w:ascii="Times New Roman" w:hAnsi="Times New Roman" w:eastAsia="Times New Roman" w:cs="Times New Roman"/>
                <w:sz w:val="24"/>
                <w:szCs w:val="24"/>
                <w:spacing w:val="28"/>
                <w:w w:val="125"/>
              </w:rPr>
              <w:t>7</w:t>
            </w:r>
          </w:hyperlink>
        </w:p>
        <w:p>
          <w:pPr>
            <w:ind w:left="520"/>
            <w:spacing w:before="302" w:line="222" w:lineRule="auto"/>
            <w:tabs>
              <w:tab w:val="right" w:leader="dot" w:pos="8320"/>
            </w:tabs>
            <w:rPr>
              <w:rFonts w:ascii="Times New Roman" w:hAnsi="Times New Roman" w:eastAsia="Times New Roman" w:cs="Times New Roman"/>
              <w:sz w:val="24"/>
              <w:szCs w:val="24"/>
            </w:rPr>
          </w:pPr>
          <w:hyperlink w:history="true" w:anchor="bookmark19">
            <w:r>
              <w:rPr>
                <w:rFonts w:ascii="FangSong" w:hAnsi="FangSong" w:eastAsia="FangSong" w:cs="FangSong"/>
                <w:sz w:val="24"/>
                <w:szCs w:val="24"/>
                <w14:textOutline w14:w="4358" w14:cap="sq" w14:cmpd="sng">
                  <w14:solidFill>
                    <w14:srgbClr w14:val="000000"/>
                  </w14:solidFill>
                  <w14:prstDash w14:val="solid"/>
                  <w14:bevel/>
                </w14:textOutline>
                <w:spacing w:val="-1"/>
              </w:rPr>
              <w:t>第二章</w:t>
            </w:r>
            <w:r>
              <w:rPr>
                <w:rFonts w:ascii="FangSong" w:hAnsi="FangSong" w:eastAsia="FangSong" w:cs="FangSong"/>
                <w:sz w:val="24"/>
                <w:szCs w:val="24"/>
                <w:spacing w:val="-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项目特许经营范围和特许经营期</w:t>
            </w:r>
            <w:r>
              <w:rPr>
                <w:rFonts w:ascii="FangSong" w:hAnsi="FangSong" w:eastAsia="FangSong" w:cs="FangSong"/>
                <w:sz w:val="24"/>
                <w:szCs w:val="24"/>
                <w:spacing w:val="-73"/>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15"/>
                <w:w w:val="122"/>
              </w:rPr>
              <w:t>9</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20">
            <w:r>
              <w:rPr>
                <w:rFonts w:ascii="FangSong" w:hAnsi="FangSong" w:eastAsia="FangSong" w:cs="FangSong"/>
                <w:sz w:val="24"/>
                <w:szCs w:val="24"/>
                <w:spacing w:val="-5"/>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5"/>
              </w:rPr>
              <w:t>5</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项目特许经营范围</w:t>
            </w:r>
            <w:r>
              <w:rPr>
                <w:rFonts w:ascii="FangSong" w:hAnsi="FangSong" w:eastAsia="FangSong" w:cs="FangSong"/>
                <w:sz w:val="24"/>
                <w:szCs w:val="24"/>
              </w:rPr>
              <w:tab/>
            </w:r>
            <w:r>
              <w:rPr>
                <w:rFonts w:ascii="Times New Roman" w:hAnsi="Times New Roman" w:eastAsia="Times New Roman" w:cs="Times New Roman"/>
                <w:sz w:val="24"/>
                <w:szCs w:val="24"/>
                <w:spacing w:val="28"/>
                <w:w w:val="125"/>
              </w:rPr>
              <w:t>9</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21">
            <w:r>
              <w:rPr>
                <w:rFonts w:ascii="FangSong" w:hAnsi="FangSong" w:eastAsia="FangSong" w:cs="FangSong"/>
                <w:sz w:val="24"/>
                <w:szCs w:val="24"/>
                <w:spacing w:val="-6"/>
              </w:rPr>
              <w:t>第</w:t>
            </w:r>
            <w:r>
              <w:rPr>
                <w:rFonts w:ascii="FangSong" w:hAnsi="FangSong" w:eastAsia="FangSong" w:cs="FangSong"/>
                <w:sz w:val="24"/>
                <w:szCs w:val="24"/>
                <w:spacing w:val="-40"/>
              </w:rPr>
              <w:t xml:space="preserve"> </w:t>
            </w:r>
            <w:r>
              <w:rPr>
                <w:rFonts w:ascii="Times New Roman" w:hAnsi="Times New Roman" w:eastAsia="Times New Roman" w:cs="Times New Roman"/>
                <w:sz w:val="24"/>
                <w:szCs w:val="24"/>
                <w:spacing w:val="-6"/>
              </w:rPr>
              <w:t>6</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6"/>
              </w:rPr>
              <w:t>条</w:t>
            </w:r>
            <w:r>
              <w:rPr>
                <w:rFonts w:ascii="FangSong" w:hAnsi="FangSong" w:eastAsia="FangSong" w:cs="FangSong"/>
                <w:sz w:val="24"/>
                <w:szCs w:val="24"/>
                <w:spacing w:val="-6"/>
              </w:rPr>
              <w:t xml:space="preserve"> </w:t>
            </w:r>
            <w:r>
              <w:rPr>
                <w:rFonts w:ascii="FangSong" w:hAnsi="FangSong" w:eastAsia="FangSong" w:cs="FangSong"/>
                <w:sz w:val="24"/>
                <w:szCs w:val="24"/>
                <w:spacing w:val="-6"/>
              </w:rPr>
              <w:t>项目特许经营权</w:t>
            </w:r>
            <w:r>
              <w:rPr>
                <w:rFonts w:ascii="FangSong" w:hAnsi="FangSong" w:eastAsia="FangSong" w:cs="FangSong"/>
                <w:sz w:val="24"/>
                <w:szCs w:val="24"/>
              </w:rPr>
              <w:tab/>
            </w:r>
            <w:r>
              <w:rPr>
                <w:rFonts w:ascii="Times New Roman" w:hAnsi="Times New Roman" w:eastAsia="Times New Roman" w:cs="Times New Roman"/>
                <w:sz w:val="24"/>
                <w:szCs w:val="24"/>
                <w:spacing w:val="28"/>
                <w:w w:val="125"/>
              </w:rPr>
              <w:t>9</w:t>
            </w:r>
          </w:hyperlink>
        </w:p>
        <w:p>
          <w:pPr>
            <w:ind w:left="1000"/>
            <w:spacing w:before="297" w:line="220" w:lineRule="auto"/>
            <w:tabs>
              <w:tab w:val="right" w:leader="dot" w:pos="8320"/>
            </w:tabs>
            <w:rPr>
              <w:rFonts w:ascii="Times New Roman" w:hAnsi="Times New Roman" w:eastAsia="Times New Roman" w:cs="Times New Roman"/>
              <w:sz w:val="24"/>
              <w:szCs w:val="24"/>
            </w:rPr>
          </w:pPr>
          <w:hyperlink w:history="true" w:anchor="bookmark22">
            <w:r>
              <w:rPr>
                <w:rFonts w:ascii="FangSong" w:hAnsi="FangSong" w:eastAsia="FangSong" w:cs="FangSong"/>
                <w:sz w:val="24"/>
                <w:szCs w:val="24"/>
                <w:spacing w:val="-5"/>
              </w:rPr>
              <w:t>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5"/>
              </w:rPr>
              <w:t>7</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其他经营性业务</w:t>
            </w:r>
            <w:r>
              <w:rPr>
                <w:rFonts w:ascii="FangSong" w:hAnsi="FangSong" w:eastAsia="FangSong" w:cs="FangSong"/>
                <w:sz w:val="24"/>
                <w:szCs w:val="24"/>
              </w:rPr>
              <w:tab/>
            </w:r>
            <w:r>
              <w:rPr>
                <w:rFonts w:ascii="Times New Roman" w:hAnsi="Times New Roman" w:eastAsia="Times New Roman" w:cs="Times New Roman"/>
                <w:sz w:val="24"/>
                <w:szCs w:val="24"/>
                <w:spacing w:val="28"/>
                <w:w w:val="125"/>
              </w:rPr>
              <w:t>9</w:t>
            </w:r>
          </w:hyperlink>
        </w:p>
        <w:p>
          <w:pPr>
            <w:ind w:left="1000"/>
            <w:spacing w:before="302" w:line="222" w:lineRule="auto"/>
            <w:tabs>
              <w:tab w:val="right" w:leader="dot" w:pos="8320"/>
            </w:tabs>
            <w:rPr>
              <w:rFonts w:ascii="Times New Roman" w:hAnsi="Times New Roman" w:eastAsia="Times New Roman" w:cs="Times New Roman"/>
              <w:sz w:val="24"/>
              <w:szCs w:val="24"/>
            </w:rPr>
          </w:pPr>
          <w:hyperlink w:history="true" w:anchor="bookmark23">
            <w:r>
              <w:rPr>
                <w:rFonts w:ascii="FangSong" w:hAnsi="FangSong" w:eastAsia="FangSong" w:cs="FangSong"/>
                <w:sz w:val="24"/>
                <w:szCs w:val="24"/>
                <w:spacing w:val="-5"/>
              </w:rPr>
              <w:t>第</w:t>
            </w:r>
            <w:r>
              <w:rPr>
                <w:rFonts w:ascii="FangSong" w:hAnsi="FangSong" w:eastAsia="FangSong" w:cs="FangSong"/>
                <w:sz w:val="24"/>
                <w:szCs w:val="24"/>
                <w:spacing w:val="-36"/>
              </w:rPr>
              <w:t xml:space="preserve"> </w:t>
            </w:r>
            <w:r>
              <w:rPr>
                <w:rFonts w:ascii="Times New Roman" w:hAnsi="Times New Roman" w:eastAsia="Times New Roman" w:cs="Times New Roman"/>
                <w:sz w:val="24"/>
                <w:szCs w:val="24"/>
                <w:spacing w:val="-5"/>
              </w:rPr>
              <w:t>8</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特许经营期及期满处理</w:t>
            </w:r>
            <w:r>
              <w:rPr>
                <w:rFonts w:ascii="FangSong" w:hAnsi="FangSong" w:eastAsia="FangSong" w:cs="FangSong"/>
                <w:sz w:val="24"/>
                <w:szCs w:val="24"/>
              </w:rPr>
              <w:tab/>
            </w:r>
            <w:r>
              <w:rPr>
                <w:rFonts w:ascii="Times New Roman" w:hAnsi="Times New Roman" w:eastAsia="Times New Roman" w:cs="Times New Roman"/>
                <w:sz w:val="24"/>
                <w:szCs w:val="24"/>
                <w:spacing w:val="29"/>
              </w:rPr>
              <w:t>10</w:t>
            </w:r>
          </w:hyperlink>
        </w:p>
        <w:p>
          <w:pPr>
            <w:ind w:left="1000"/>
            <w:spacing w:before="299" w:line="220" w:lineRule="auto"/>
            <w:tabs>
              <w:tab w:val="right" w:leader="dot" w:pos="8320"/>
            </w:tabs>
            <w:rPr>
              <w:rFonts w:ascii="Times New Roman" w:hAnsi="Times New Roman" w:eastAsia="Times New Roman" w:cs="Times New Roman"/>
              <w:sz w:val="24"/>
              <w:szCs w:val="24"/>
            </w:rPr>
          </w:pPr>
          <w:hyperlink w:history="true" w:anchor="bookmark24">
            <w:r>
              <w:rPr>
                <w:rFonts w:ascii="FangSong" w:hAnsi="FangSong" w:eastAsia="FangSong" w:cs="FangSong"/>
                <w:sz w:val="24"/>
                <w:szCs w:val="24"/>
                <w:spacing w:val="-3"/>
              </w:rPr>
              <w:t>第</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spacing w:val="-3"/>
              </w:rPr>
              <w:t>9</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3"/>
              </w:rPr>
              <w:t>条</w:t>
            </w:r>
            <w:r>
              <w:rPr>
                <w:rFonts w:ascii="FangSong" w:hAnsi="FangSong" w:eastAsia="FangSong" w:cs="FangSong"/>
                <w:sz w:val="24"/>
                <w:szCs w:val="24"/>
                <w:spacing w:val="-3"/>
              </w:rPr>
              <w:t xml:space="preserve"> </w:t>
            </w:r>
            <w:r>
              <w:rPr>
                <w:rFonts w:ascii="FangSong" w:hAnsi="FangSong" w:eastAsia="FangSong" w:cs="FangSong"/>
                <w:sz w:val="24"/>
                <w:szCs w:val="24"/>
                <w:spacing w:val="-3"/>
              </w:rPr>
              <w:t>特许经营权的排他性及其处分限制</w:t>
            </w:r>
            <w:r>
              <w:rPr>
                <w:rFonts w:ascii="FangSong" w:hAnsi="FangSong" w:eastAsia="FangSong" w:cs="FangSong"/>
                <w:sz w:val="24"/>
                <w:szCs w:val="24"/>
              </w:rPr>
              <w:tab/>
            </w:r>
            <w:r>
              <w:rPr>
                <w:rFonts w:ascii="Times New Roman" w:hAnsi="Times New Roman" w:eastAsia="Times New Roman" w:cs="Times New Roman"/>
                <w:sz w:val="24"/>
                <w:szCs w:val="24"/>
                <w:spacing w:val="29"/>
              </w:rPr>
              <w:t>10</w:t>
            </w:r>
          </w:hyperlink>
        </w:p>
        <w:p>
          <w:pPr>
            <w:ind w:left="520"/>
            <w:spacing w:before="300" w:line="222" w:lineRule="auto"/>
            <w:tabs>
              <w:tab w:val="right" w:leader="dot" w:pos="8325"/>
            </w:tabs>
            <w:rPr>
              <w:rFonts w:ascii="Times New Roman" w:hAnsi="Times New Roman" w:eastAsia="Times New Roman" w:cs="Times New Roman"/>
              <w:sz w:val="24"/>
              <w:szCs w:val="24"/>
            </w:rPr>
          </w:pPr>
          <w:hyperlink w:history="true" w:anchor="bookmark25">
            <w:r>
              <w:rPr>
                <w:rFonts w:ascii="FangSong" w:hAnsi="FangSong" w:eastAsia="FangSong" w:cs="FangSong"/>
                <w:sz w:val="24"/>
                <w:szCs w:val="24"/>
                <w14:textOutline w14:w="4358" w14:cap="sq" w14:cmpd="sng">
                  <w14:solidFill>
                    <w14:srgbClr w14:val="000000"/>
                  </w14:solidFill>
                  <w14:prstDash w14:val="solid"/>
                  <w14:bevel/>
                </w14:textOutline>
                <w:spacing w:val="-2"/>
              </w:rPr>
              <w:t>第三章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项目投融资与财务管理</w:t>
            </w:r>
            <w:r>
              <w:rPr>
                <w:rFonts w:ascii="FangSong" w:hAnsi="FangSong" w:eastAsia="FangSong" w:cs="FangSong"/>
                <w:sz w:val="24"/>
                <w:szCs w:val="24"/>
              </w:rPr>
              <w:tab/>
            </w:r>
            <w:r>
              <w:rPr>
                <w:rFonts w:ascii="Times New Roman" w:hAnsi="Times New Roman" w:eastAsia="Times New Roman" w:cs="Times New Roman"/>
                <w:sz w:val="24"/>
                <w:szCs w:val="24"/>
                <w:b/>
                <w:bCs/>
                <w:spacing w:val="25"/>
              </w:rPr>
              <w:t>11</w:t>
            </w:r>
          </w:hyperlink>
        </w:p>
        <w:p>
          <w:pPr>
            <w:ind w:left="1000"/>
            <w:spacing w:before="299" w:line="222" w:lineRule="auto"/>
            <w:tabs>
              <w:tab w:val="right" w:leader="dot" w:pos="8322"/>
            </w:tabs>
            <w:rPr>
              <w:rFonts w:ascii="Times New Roman" w:hAnsi="Times New Roman" w:eastAsia="Times New Roman" w:cs="Times New Roman"/>
              <w:sz w:val="24"/>
              <w:szCs w:val="24"/>
            </w:rPr>
          </w:pPr>
          <w:hyperlink w:history="true" w:anchor="bookmark26">
            <w:r>
              <w:rPr>
                <w:rFonts w:ascii="FangSong" w:hAnsi="FangSong" w:eastAsia="FangSong" w:cs="FangSong"/>
                <w:sz w:val="24"/>
                <w:szCs w:val="24"/>
                <w:spacing w:val="-10"/>
              </w:rPr>
              <w:t>第</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10"/>
              </w:rPr>
              <w:t>10</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10"/>
              </w:rPr>
              <w:t>条</w:t>
            </w:r>
            <w:r>
              <w:rPr>
                <w:rFonts w:ascii="FangSong" w:hAnsi="FangSong" w:eastAsia="FangSong" w:cs="FangSong"/>
                <w:sz w:val="24"/>
                <w:szCs w:val="24"/>
                <w:spacing w:val="16"/>
              </w:rPr>
              <w:t xml:space="preserve"> </w:t>
            </w:r>
            <w:r>
              <w:rPr>
                <w:rFonts w:ascii="FangSong" w:hAnsi="FangSong" w:eastAsia="FangSong" w:cs="FangSong"/>
                <w:sz w:val="24"/>
                <w:szCs w:val="24"/>
                <w:spacing w:val="-10"/>
              </w:rPr>
              <w:t>项目总投资</w:t>
            </w:r>
            <w:r>
              <w:rPr>
                <w:rFonts w:ascii="FangSong" w:hAnsi="FangSong" w:eastAsia="FangSong" w:cs="FangSong"/>
                <w:sz w:val="24"/>
                <w:szCs w:val="24"/>
              </w:rPr>
              <w:tab/>
            </w:r>
            <w:r>
              <w:rPr>
                <w:rFonts w:ascii="Times New Roman" w:hAnsi="Times New Roman" w:eastAsia="Times New Roman" w:cs="Times New Roman"/>
                <w:sz w:val="24"/>
                <w:szCs w:val="24"/>
                <w:spacing w:val="4"/>
              </w:rPr>
              <w:t>11</w:t>
            </w:r>
          </w:hyperlink>
        </w:p>
        <w:p>
          <w:pPr>
            <w:ind w:left="1000"/>
            <w:spacing w:before="297" w:line="222" w:lineRule="auto"/>
            <w:tabs>
              <w:tab w:val="right" w:leader="dot" w:pos="8322"/>
            </w:tabs>
            <w:rPr>
              <w:rFonts w:ascii="Times New Roman" w:hAnsi="Times New Roman" w:eastAsia="Times New Roman" w:cs="Times New Roman"/>
              <w:sz w:val="24"/>
              <w:szCs w:val="24"/>
            </w:rPr>
          </w:pPr>
          <w:hyperlink w:history="true" w:anchor="bookmark27">
            <w:r>
              <w:rPr>
                <w:rFonts w:ascii="FangSong" w:hAnsi="FangSong" w:eastAsia="FangSong" w:cs="FangSong"/>
                <w:sz w:val="24"/>
                <w:szCs w:val="24"/>
                <w:spacing w:val="-7"/>
              </w:rPr>
              <w:t>第</w:t>
            </w:r>
            <w:r>
              <w:rPr>
                <w:rFonts w:ascii="FangSong" w:hAnsi="FangSong" w:eastAsia="FangSong" w:cs="FangSong"/>
                <w:sz w:val="24"/>
                <w:szCs w:val="24"/>
                <w:spacing w:val="-27"/>
              </w:rPr>
              <w:t xml:space="preserve"> </w:t>
            </w:r>
            <w:r>
              <w:rPr>
                <w:rFonts w:ascii="Times New Roman" w:hAnsi="Times New Roman" w:eastAsia="Times New Roman" w:cs="Times New Roman"/>
                <w:sz w:val="24"/>
                <w:szCs w:val="24"/>
                <w:spacing w:val="-7"/>
              </w:rPr>
              <w:t>11</w:t>
            </w:r>
            <w:r>
              <w:rPr>
                <w:rFonts w:ascii="Times New Roman" w:hAnsi="Times New Roman" w:eastAsia="Times New Roman" w:cs="Times New Roman"/>
                <w:sz w:val="24"/>
                <w:szCs w:val="24"/>
                <w:spacing w:val="14"/>
              </w:rPr>
              <w:t xml:space="preserve"> </w:t>
            </w:r>
            <w:r>
              <w:rPr>
                <w:rFonts w:ascii="FangSong" w:hAnsi="FangSong" w:eastAsia="FangSong" w:cs="FangSong"/>
                <w:sz w:val="24"/>
                <w:szCs w:val="24"/>
                <w:spacing w:val="-7"/>
              </w:rPr>
              <w:t>条</w:t>
            </w:r>
            <w:r>
              <w:rPr>
                <w:rFonts w:ascii="FangSong" w:hAnsi="FangSong" w:eastAsia="FangSong" w:cs="FangSong"/>
                <w:sz w:val="24"/>
                <w:szCs w:val="24"/>
                <w:spacing w:val="-7"/>
              </w:rPr>
              <w:t xml:space="preserve"> </w:t>
            </w:r>
            <w:r>
              <w:rPr>
                <w:rFonts w:ascii="FangSong" w:hAnsi="FangSong" w:eastAsia="FangSong" w:cs="FangSong"/>
                <w:sz w:val="24"/>
                <w:szCs w:val="24"/>
                <w:spacing w:val="-7"/>
              </w:rPr>
              <w:t>项目投融资结构</w:t>
            </w:r>
            <w:r>
              <w:rPr>
                <w:rFonts w:ascii="FangSong" w:hAnsi="FangSong" w:eastAsia="FangSong" w:cs="FangSong"/>
                <w:sz w:val="24"/>
                <w:szCs w:val="24"/>
                <w:spacing w:val="-72"/>
              </w:rPr>
              <w:t xml:space="preserve"> </w:t>
            </w:r>
            <w:r>
              <w:rPr>
                <w:rFonts w:ascii="FangSong" w:hAnsi="FangSong" w:eastAsia="FangSong" w:cs="FangSong"/>
                <w:sz w:val="24"/>
                <w:szCs w:val="24"/>
              </w:rPr>
              <w:tab/>
            </w:r>
            <w:r>
              <w:rPr>
                <w:rFonts w:ascii="Times New Roman" w:hAnsi="Times New Roman" w:eastAsia="Times New Roman" w:cs="Times New Roman"/>
                <w:sz w:val="24"/>
                <w:szCs w:val="24"/>
                <w:spacing w:val="7"/>
              </w:rPr>
              <w:t>11</w:t>
            </w:r>
          </w:hyperlink>
        </w:p>
        <w:p>
          <w:pPr>
            <w:ind w:left="1000"/>
            <w:spacing w:before="300" w:line="222" w:lineRule="auto"/>
            <w:tabs>
              <w:tab w:val="right" w:leader="dot" w:pos="8322"/>
            </w:tabs>
            <w:rPr>
              <w:rFonts w:ascii="Times New Roman" w:hAnsi="Times New Roman" w:eastAsia="Times New Roman" w:cs="Times New Roman"/>
              <w:sz w:val="24"/>
              <w:szCs w:val="24"/>
            </w:rPr>
          </w:pPr>
          <w:hyperlink w:history="true" w:anchor="bookmark28">
            <w:r>
              <w:rPr>
                <w:rFonts w:ascii="FangSong" w:hAnsi="FangSong" w:eastAsia="FangSong" w:cs="FangSong"/>
                <w:sz w:val="24"/>
                <w:szCs w:val="24"/>
                <w:spacing w:val="-10"/>
              </w:rPr>
              <w:t>第</w:t>
            </w:r>
            <w:r>
              <w:rPr>
                <w:rFonts w:ascii="FangSong" w:hAnsi="FangSong" w:eastAsia="FangSong" w:cs="FangSong"/>
                <w:sz w:val="24"/>
                <w:szCs w:val="24"/>
                <w:spacing w:val="-31"/>
              </w:rPr>
              <w:t xml:space="preserve"> </w:t>
            </w:r>
            <w:r>
              <w:rPr>
                <w:rFonts w:ascii="Times New Roman" w:hAnsi="Times New Roman" w:eastAsia="Times New Roman" w:cs="Times New Roman"/>
                <w:sz w:val="24"/>
                <w:szCs w:val="24"/>
                <w:spacing w:val="-10"/>
              </w:rPr>
              <w:t>12</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10"/>
              </w:rPr>
              <w:t>条</w:t>
            </w:r>
            <w:r>
              <w:rPr>
                <w:rFonts w:ascii="FangSong" w:hAnsi="FangSong" w:eastAsia="FangSong" w:cs="FangSong"/>
                <w:sz w:val="24"/>
                <w:szCs w:val="24"/>
                <w:spacing w:val="15"/>
              </w:rPr>
              <w:t xml:space="preserve"> </w:t>
            </w:r>
            <w:r>
              <w:rPr>
                <w:rFonts w:ascii="FangSong" w:hAnsi="FangSong" w:eastAsia="FangSong" w:cs="FangSong"/>
                <w:sz w:val="24"/>
                <w:szCs w:val="24"/>
                <w:spacing w:val="-10"/>
              </w:rPr>
              <w:t>投融资责任</w:t>
            </w:r>
            <w:r>
              <w:rPr>
                <w:rFonts w:ascii="FangSong" w:hAnsi="FangSong" w:eastAsia="FangSong" w:cs="FangSong"/>
                <w:sz w:val="24"/>
                <w:szCs w:val="24"/>
              </w:rPr>
              <w:tab/>
            </w:r>
            <w:r>
              <w:rPr>
                <w:rFonts w:ascii="Times New Roman" w:hAnsi="Times New Roman" w:eastAsia="Times New Roman" w:cs="Times New Roman"/>
                <w:sz w:val="24"/>
                <w:szCs w:val="24"/>
                <w:spacing w:val="4"/>
              </w:rPr>
              <w:t>11</w:t>
            </w:r>
          </w:hyperlink>
        </w:p>
        <w:p>
          <w:pPr>
            <w:ind w:left="1000"/>
            <w:spacing w:before="296" w:line="221" w:lineRule="auto"/>
            <w:tabs>
              <w:tab w:val="right" w:leader="dot" w:pos="8322"/>
            </w:tabs>
            <w:rPr>
              <w:rFonts w:ascii="Times New Roman" w:hAnsi="Times New Roman" w:eastAsia="Times New Roman" w:cs="Times New Roman"/>
              <w:sz w:val="24"/>
              <w:szCs w:val="24"/>
            </w:rPr>
          </w:pPr>
          <w:hyperlink w:history="true" w:anchor="bookmark29">
            <w:r>
              <w:rPr>
                <w:rFonts w:ascii="FangSong" w:hAnsi="FangSong" w:eastAsia="FangSong" w:cs="FangSong"/>
                <w:sz w:val="24"/>
                <w:szCs w:val="24"/>
                <w:spacing w:val="-12"/>
              </w:rPr>
              <w:t>第</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12"/>
              </w:rPr>
              <w:t>13</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12"/>
              </w:rPr>
              <w:t>条</w:t>
            </w:r>
            <w:r>
              <w:rPr>
                <w:rFonts w:ascii="FangSong" w:hAnsi="FangSong" w:eastAsia="FangSong" w:cs="FangSong"/>
                <w:sz w:val="24"/>
                <w:szCs w:val="24"/>
                <w:spacing w:val="22"/>
              </w:rPr>
              <w:t xml:space="preserve"> </w:t>
            </w:r>
            <w:r>
              <w:rPr>
                <w:rFonts w:ascii="FangSong" w:hAnsi="FangSong" w:eastAsia="FangSong" w:cs="FangSong"/>
                <w:sz w:val="24"/>
                <w:szCs w:val="24"/>
                <w:spacing w:val="-12"/>
              </w:rPr>
              <w:t>融资担保</w:t>
            </w:r>
            <w:r>
              <w:rPr>
                <w:rFonts w:ascii="FangSong" w:hAnsi="FangSong" w:eastAsia="FangSong" w:cs="FangSong"/>
                <w:sz w:val="24"/>
                <w:szCs w:val="24"/>
              </w:rPr>
              <w:tab/>
            </w:r>
            <w:r>
              <w:rPr>
                <w:rFonts w:ascii="Times New Roman" w:hAnsi="Times New Roman" w:eastAsia="Times New Roman" w:cs="Times New Roman"/>
                <w:sz w:val="24"/>
                <w:szCs w:val="24"/>
                <w:spacing w:val="4"/>
              </w:rPr>
              <w:t>11</w:t>
            </w:r>
          </w:hyperlink>
        </w:p>
        <w:p>
          <w:pPr>
            <w:ind w:left="1000"/>
            <w:spacing w:before="301" w:line="221" w:lineRule="auto"/>
            <w:tabs>
              <w:tab w:val="right" w:leader="dot" w:pos="8322"/>
            </w:tabs>
            <w:rPr>
              <w:rFonts w:ascii="Times New Roman" w:hAnsi="Times New Roman" w:eastAsia="Times New Roman" w:cs="Times New Roman"/>
              <w:sz w:val="24"/>
              <w:szCs w:val="24"/>
            </w:rPr>
          </w:pPr>
          <w:hyperlink w:history="true" w:anchor="bookmark30">
            <w:r>
              <w:rPr>
                <w:rFonts w:ascii="FangSong" w:hAnsi="FangSong" w:eastAsia="FangSong" w:cs="FangSong"/>
                <w:sz w:val="24"/>
                <w:szCs w:val="24"/>
                <w:spacing w:val="-8"/>
              </w:rPr>
              <w:t>第</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8"/>
              </w:rPr>
              <w:t>14</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8"/>
              </w:rPr>
              <w:t>条</w:t>
            </w:r>
            <w:r>
              <w:rPr>
                <w:rFonts w:ascii="FangSong" w:hAnsi="FangSong" w:eastAsia="FangSong" w:cs="FangSong"/>
                <w:sz w:val="24"/>
                <w:szCs w:val="24"/>
                <w:spacing w:val="22"/>
              </w:rPr>
              <w:t xml:space="preserve"> </w:t>
            </w:r>
            <w:r>
              <w:rPr>
                <w:rFonts w:ascii="FangSong" w:hAnsi="FangSong" w:eastAsia="FangSong" w:cs="FangSong"/>
                <w:sz w:val="24"/>
                <w:szCs w:val="24"/>
                <w:spacing w:val="-8"/>
              </w:rPr>
              <w:t>融资及担保的限制</w:t>
            </w:r>
            <w:r>
              <w:rPr>
                <w:rFonts w:ascii="FangSong" w:hAnsi="FangSong" w:eastAsia="FangSong" w:cs="FangSong"/>
                <w:sz w:val="24"/>
                <w:szCs w:val="24"/>
              </w:rPr>
              <w:tab/>
            </w:r>
            <w:r>
              <w:rPr>
                <w:rFonts w:ascii="Times New Roman" w:hAnsi="Times New Roman" w:eastAsia="Times New Roman" w:cs="Times New Roman"/>
                <w:sz w:val="24"/>
                <w:szCs w:val="24"/>
                <w:spacing w:val="4"/>
              </w:rPr>
              <w:t>11</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31">
            <w:r>
              <w:rPr>
                <w:rFonts w:ascii="FangSong" w:hAnsi="FangSong" w:eastAsia="FangSong" w:cs="FangSong"/>
                <w:sz w:val="24"/>
                <w:szCs w:val="24"/>
                <w:spacing w:val="-6"/>
              </w:rPr>
              <w:t>第</w:t>
            </w:r>
            <w:r>
              <w:rPr>
                <w:rFonts w:ascii="FangSong" w:hAnsi="FangSong" w:eastAsia="FangSong" w:cs="FangSong"/>
                <w:sz w:val="24"/>
                <w:szCs w:val="24"/>
                <w:spacing w:val="-28"/>
              </w:rPr>
              <w:t xml:space="preserve"> </w:t>
            </w:r>
            <w:r>
              <w:rPr>
                <w:rFonts w:ascii="Times New Roman" w:hAnsi="Times New Roman" w:eastAsia="Times New Roman" w:cs="Times New Roman"/>
                <w:sz w:val="24"/>
                <w:szCs w:val="24"/>
                <w:spacing w:val="-6"/>
              </w:rPr>
              <w:t>15</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6"/>
              </w:rPr>
              <w:t>条</w:t>
            </w:r>
            <w:r>
              <w:rPr>
                <w:rFonts w:ascii="FangSong" w:hAnsi="FangSong" w:eastAsia="FangSong" w:cs="FangSong"/>
                <w:sz w:val="24"/>
                <w:szCs w:val="24"/>
                <w:spacing w:val="-6"/>
              </w:rPr>
              <w:t xml:space="preserve"> </w:t>
            </w:r>
            <w:r>
              <w:rPr>
                <w:rFonts w:ascii="FangSong" w:hAnsi="FangSong" w:eastAsia="FangSong" w:cs="FangSong"/>
                <w:sz w:val="24"/>
                <w:szCs w:val="24"/>
                <w:spacing w:val="-6"/>
              </w:rPr>
              <w:t>项目资金使用管理</w:t>
            </w:r>
            <w:r>
              <w:rPr>
                <w:rFonts w:ascii="FangSong" w:hAnsi="FangSong" w:eastAsia="FangSong" w:cs="FangSong"/>
                <w:sz w:val="24"/>
                <w:szCs w:val="24"/>
              </w:rPr>
              <w:tab/>
            </w:r>
            <w:r>
              <w:rPr>
                <w:rFonts w:ascii="Times New Roman" w:hAnsi="Times New Roman" w:eastAsia="Times New Roman" w:cs="Times New Roman"/>
                <w:sz w:val="24"/>
                <w:szCs w:val="24"/>
                <w:spacing w:val="29"/>
              </w:rPr>
              <w:t>12</w:t>
            </w:r>
          </w:hyperlink>
        </w:p>
        <w:p>
          <w:pPr>
            <w:ind w:left="520"/>
            <w:spacing w:before="299" w:line="222" w:lineRule="auto"/>
            <w:tabs>
              <w:tab w:val="right" w:leader="dot" w:pos="8320"/>
            </w:tabs>
            <w:rPr>
              <w:rFonts w:ascii="Times New Roman" w:hAnsi="Times New Roman" w:eastAsia="Times New Roman" w:cs="Times New Roman"/>
              <w:sz w:val="24"/>
              <w:szCs w:val="24"/>
            </w:rPr>
          </w:pPr>
          <w:hyperlink w:history="true" w:anchor="bookmark32">
            <w:r>
              <w:rPr>
                <w:rFonts w:ascii="FangSong" w:hAnsi="FangSong" w:eastAsia="FangSong" w:cs="FangSong"/>
                <w:sz w:val="24"/>
                <w:szCs w:val="24"/>
                <w14:textOutline w14:w="4358" w14:cap="sq" w14:cmpd="sng">
                  <w14:solidFill>
                    <w14:srgbClr w14:val="000000"/>
                  </w14:solidFill>
                  <w14:prstDash w14:val="solid"/>
                  <w14:bevel/>
                </w14:textOutline>
                <w:spacing w:val="-2"/>
              </w:rPr>
              <w:t>第四章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双方的基本权利和义务</w:t>
            </w:r>
            <w:r>
              <w:rPr>
                <w:rFonts w:ascii="FangSong" w:hAnsi="FangSong" w:eastAsia="FangSong" w:cs="FangSong"/>
                <w:sz w:val="24"/>
                <w:szCs w:val="24"/>
              </w:rPr>
              <w:tab/>
            </w:r>
            <w:r>
              <w:rPr>
                <w:rFonts w:ascii="Times New Roman" w:hAnsi="Times New Roman" w:eastAsia="Times New Roman" w:cs="Times New Roman"/>
                <w:sz w:val="24"/>
                <w:szCs w:val="24"/>
                <w:b/>
                <w:bCs/>
                <w:spacing w:val="23"/>
              </w:rPr>
              <w:t>14</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33">
            <w:r>
              <w:rPr>
                <w:rFonts w:ascii="FangSong" w:hAnsi="FangSong" w:eastAsia="FangSong" w:cs="FangSong"/>
                <w:sz w:val="24"/>
                <w:szCs w:val="24"/>
                <w:spacing w:val="-11"/>
              </w:rPr>
              <w:t>第</w:t>
            </w:r>
            <w:r>
              <w:rPr>
                <w:rFonts w:ascii="FangSong" w:hAnsi="FangSong" w:eastAsia="FangSong" w:cs="FangSong"/>
                <w:sz w:val="24"/>
                <w:szCs w:val="24"/>
                <w:spacing w:val="-22"/>
              </w:rPr>
              <w:t xml:space="preserve"> </w:t>
            </w:r>
            <w:r>
              <w:rPr>
                <w:rFonts w:ascii="Times New Roman" w:hAnsi="Times New Roman" w:eastAsia="Times New Roman" w:cs="Times New Roman"/>
                <w:sz w:val="24"/>
                <w:szCs w:val="24"/>
                <w:spacing w:val="-11"/>
              </w:rPr>
              <w:t>16</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1"/>
              </w:rPr>
              <w:t>条</w:t>
            </w:r>
            <w:r>
              <w:rPr>
                <w:rFonts w:ascii="FangSong" w:hAnsi="FangSong" w:eastAsia="FangSong" w:cs="FangSong"/>
                <w:sz w:val="24"/>
                <w:szCs w:val="24"/>
                <w:spacing w:val="47"/>
              </w:rPr>
              <w:t xml:space="preserve"> </w:t>
            </w:r>
            <w:r>
              <w:rPr>
                <w:rFonts w:ascii="FangSong" w:hAnsi="FangSong" w:eastAsia="FangSong" w:cs="FangSong"/>
                <w:sz w:val="24"/>
                <w:szCs w:val="24"/>
                <w:spacing w:val="-11"/>
              </w:rPr>
              <w:t>甲方的权利和义务</w:t>
            </w:r>
            <w:r>
              <w:rPr>
                <w:rFonts w:ascii="FangSong" w:hAnsi="FangSong" w:eastAsia="FangSong" w:cs="FangSong"/>
                <w:sz w:val="24"/>
                <w:szCs w:val="24"/>
              </w:rPr>
              <w:tab/>
            </w:r>
            <w:r>
              <w:rPr>
                <w:rFonts w:ascii="Times New Roman" w:hAnsi="Times New Roman" w:eastAsia="Times New Roman" w:cs="Times New Roman"/>
                <w:sz w:val="24"/>
                <w:szCs w:val="24"/>
                <w:spacing w:val="29"/>
              </w:rPr>
              <w:t>14</w:t>
            </w:r>
          </w:hyperlink>
        </w:p>
        <w:p>
          <w:pPr>
            <w:ind w:left="520"/>
            <w:spacing w:before="299" w:line="219" w:lineRule="auto"/>
            <w:tabs>
              <w:tab w:val="right" w:leader="dot" w:pos="8320"/>
            </w:tabs>
            <w:rPr>
              <w:rFonts w:ascii="Times New Roman" w:hAnsi="Times New Roman" w:eastAsia="Times New Roman" w:cs="Times New Roman"/>
              <w:sz w:val="24"/>
              <w:szCs w:val="24"/>
            </w:rPr>
          </w:pPr>
          <w:hyperlink w:history="true" w:anchor="bookmark34">
            <w:r>
              <w:rPr>
                <w:rFonts w:ascii="FangSong" w:hAnsi="FangSong" w:eastAsia="FangSong" w:cs="FangSong"/>
                <w:sz w:val="24"/>
                <w:szCs w:val="24"/>
                <w14:textOutline w14:w="4358" w14:cap="sq" w14:cmpd="sng">
                  <w14:solidFill>
                    <w14:srgbClr w14:val="000000"/>
                  </w14:solidFill>
                  <w14:prstDash w14:val="solid"/>
                  <w14:bevel/>
                </w14:textOutline>
                <w:spacing w:val="-1"/>
              </w:rPr>
              <w:t>第五章</w:t>
            </w:r>
            <w:r>
              <w:rPr>
                <w:rFonts w:ascii="FangSong" w:hAnsi="FangSong" w:eastAsia="FangSong" w:cs="FangSong"/>
                <w:sz w:val="24"/>
                <w:szCs w:val="24"/>
                <w:spacing w:val="-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存量资产经营权转让价款及支付</w:t>
            </w:r>
            <w:r>
              <w:rPr>
                <w:rFonts w:ascii="FangSong" w:hAnsi="FangSong" w:eastAsia="FangSong" w:cs="FangSong"/>
                <w:sz w:val="24"/>
                <w:szCs w:val="24"/>
                <w:spacing w:val="-73"/>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0"/>
              </w:rPr>
              <w:t>19</w:t>
            </w:r>
          </w:hyperlink>
        </w:p>
        <w:p>
          <w:pPr>
            <w:ind w:left="1000"/>
            <w:spacing w:before="303" w:line="219" w:lineRule="auto"/>
            <w:tabs>
              <w:tab w:val="right" w:leader="dot" w:pos="8320"/>
            </w:tabs>
            <w:rPr>
              <w:rFonts w:ascii="Times New Roman" w:hAnsi="Times New Roman" w:eastAsia="Times New Roman" w:cs="Times New Roman"/>
              <w:sz w:val="24"/>
              <w:szCs w:val="24"/>
            </w:rPr>
          </w:pPr>
          <w:hyperlink w:history="true" w:anchor="bookmark35">
            <w:r>
              <w:rPr>
                <w:rFonts w:ascii="FangSong" w:hAnsi="FangSong" w:eastAsia="FangSong" w:cs="FangSong"/>
                <w:sz w:val="24"/>
                <w:szCs w:val="24"/>
                <w:spacing w:val="-5"/>
              </w:rPr>
              <w:t>第</w:t>
            </w:r>
            <w:r>
              <w:rPr>
                <w:rFonts w:ascii="FangSong" w:hAnsi="FangSong" w:eastAsia="FangSong" w:cs="FangSong"/>
                <w:sz w:val="24"/>
                <w:szCs w:val="24"/>
                <w:spacing w:val="-26"/>
              </w:rPr>
              <w:t xml:space="preserve"> </w:t>
            </w:r>
            <w:r>
              <w:rPr>
                <w:rFonts w:ascii="Times New Roman" w:hAnsi="Times New Roman" w:eastAsia="Times New Roman" w:cs="Times New Roman"/>
                <w:sz w:val="24"/>
                <w:szCs w:val="24"/>
                <w:spacing w:val="-5"/>
              </w:rPr>
              <w:t>18</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存量资产经营权转让价款</w:t>
            </w:r>
            <w:r>
              <w:rPr>
                <w:rFonts w:ascii="FangSong" w:hAnsi="FangSong" w:eastAsia="FangSong" w:cs="FangSong"/>
                <w:sz w:val="24"/>
                <w:szCs w:val="24"/>
              </w:rPr>
              <w:tab/>
            </w:r>
            <w:r>
              <w:rPr>
                <w:rFonts w:ascii="Times New Roman" w:hAnsi="Times New Roman" w:eastAsia="Times New Roman" w:cs="Times New Roman"/>
                <w:sz w:val="24"/>
                <w:szCs w:val="24"/>
                <w:spacing w:val="29"/>
              </w:rPr>
              <w:t>19</w:t>
            </w:r>
          </w:hyperlink>
        </w:p>
      </w:sdtContent>
    </w:sdt>
    <w:p>
      <w:pPr>
        <w:spacing w:line="219" w:lineRule="auto"/>
        <w:sectPr>
          <w:headerReference w:type="default" r:id="rId28"/>
          <w:footerReference w:type="default" r:id="rId29"/>
          <w:pgSz w:w="11906" w:h="16839"/>
          <w:pgMar w:top="1118" w:right="1785" w:bottom="1377" w:left="1785" w:header="878" w:footer="1217" w:gutter="0"/>
        </w:sectPr>
        <w:rPr>
          <w:rFonts w:ascii="Times New Roman" w:hAnsi="Times New Roman" w:eastAsia="Times New Roman" w:cs="Times New Roman"/>
          <w:sz w:val="24"/>
          <w:szCs w:val="24"/>
        </w:rPr>
      </w:pPr>
    </w:p>
    <w:p>
      <w:pPr>
        <w:pStyle w:val="BodyText"/>
        <w:spacing w:line="277" w:lineRule="auto"/>
        <w:rPr/>
      </w:pPr>
      <w:r/>
    </w:p>
    <w:sdt>
      <w:sdtPr>
        <w:rPr>
          <w:rFonts w:ascii="FangSong" w:hAnsi="FangSong" w:eastAsia="FangSong" w:cs="FangSong"/>
          <w:sz w:val="24"/>
          <w:szCs w:val="24"/>
        </w:rPr>
        <w:docPartObj>
          <w:docPartGallery w:val="Table of Contents"/>
          <w:docPartUnique/>
        </w:docPartObj>
      </w:sdtPr>
      <w:sdtEndPr>
        <w:rPr>
          <w:rFonts w:ascii="Times New Roman" w:hAnsi="Times New Roman" w:eastAsia="Times New Roman" w:cs="Times New Roman"/>
          <w:sz w:val="24"/>
          <w:szCs w:val="24"/>
        </w:rPr>
      </w:sdtEndPr>
      <w:sdtContent>
        <w:p>
          <w:pPr>
            <w:ind w:left="1000"/>
            <w:spacing w:before="78" w:line="222" w:lineRule="auto"/>
            <w:tabs>
              <w:tab w:val="right" w:leader="dot" w:pos="8320"/>
            </w:tabs>
            <w:rPr>
              <w:rFonts w:ascii="Times New Roman" w:hAnsi="Times New Roman" w:eastAsia="Times New Roman" w:cs="Times New Roman"/>
              <w:sz w:val="24"/>
              <w:szCs w:val="24"/>
            </w:rPr>
          </w:pPr>
          <w:hyperlink w:history="true" w:anchor="bookmark36">
            <w:r>
              <w:rPr>
                <w:rFonts w:ascii="FangSong" w:hAnsi="FangSong" w:eastAsia="FangSong" w:cs="FangSong"/>
                <w:sz w:val="24"/>
                <w:szCs w:val="24"/>
                <w:spacing w:val="-12"/>
              </w:rPr>
              <w:t>第</w:t>
            </w:r>
            <w:r>
              <w:rPr>
                <w:rFonts w:ascii="FangSong" w:hAnsi="FangSong" w:eastAsia="FangSong" w:cs="FangSong"/>
                <w:sz w:val="24"/>
                <w:szCs w:val="24"/>
                <w:spacing w:val="-26"/>
              </w:rPr>
              <w:t xml:space="preserve"> </w:t>
            </w:r>
            <w:r>
              <w:rPr>
                <w:rFonts w:ascii="Times New Roman" w:hAnsi="Times New Roman" w:eastAsia="Times New Roman" w:cs="Times New Roman"/>
                <w:sz w:val="24"/>
                <w:szCs w:val="24"/>
                <w:spacing w:val="-12"/>
              </w:rPr>
              <w:t>19</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12"/>
              </w:rPr>
              <w:t>条</w:t>
            </w:r>
            <w:r>
              <w:rPr>
                <w:rFonts w:ascii="FangSong" w:hAnsi="FangSong" w:eastAsia="FangSong" w:cs="FangSong"/>
                <w:sz w:val="24"/>
                <w:szCs w:val="24"/>
                <w:spacing w:val="16"/>
              </w:rPr>
              <w:t xml:space="preserve"> </w:t>
            </w:r>
            <w:r>
              <w:rPr>
                <w:rFonts w:ascii="FangSong" w:hAnsi="FangSong" w:eastAsia="FangSong" w:cs="FangSong"/>
                <w:sz w:val="24"/>
                <w:szCs w:val="24"/>
                <w:spacing w:val="-12"/>
              </w:rPr>
              <w:t>支付时限</w:t>
            </w:r>
            <w:r>
              <w:rPr>
                <w:rFonts w:ascii="FangSong" w:hAnsi="FangSong" w:eastAsia="FangSong" w:cs="FangSong"/>
                <w:sz w:val="24"/>
                <w:szCs w:val="24"/>
              </w:rPr>
              <w:tab/>
            </w:r>
            <w:r>
              <w:rPr>
                <w:rFonts w:ascii="Times New Roman" w:hAnsi="Times New Roman" w:eastAsia="Times New Roman" w:cs="Times New Roman"/>
                <w:sz w:val="24"/>
                <w:szCs w:val="24"/>
                <w:spacing w:val="29"/>
              </w:rPr>
              <w:t>19</w:t>
            </w:r>
          </w:hyperlink>
        </w:p>
        <w:p>
          <w:pPr>
            <w:ind w:left="520"/>
            <w:spacing w:before="299" w:line="222" w:lineRule="auto"/>
            <w:tabs>
              <w:tab w:val="right" w:leader="dot" w:pos="8320"/>
            </w:tabs>
            <w:rPr>
              <w:rFonts w:ascii="Times New Roman" w:hAnsi="Times New Roman" w:eastAsia="Times New Roman" w:cs="Times New Roman"/>
              <w:sz w:val="24"/>
              <w:szCs w:val="24"/>
            </w:rPr>
          </w:pPr>
          <w:hyperlink w:history="true" w:anchor="bookmark37">
            <w:r>
              <w:rPr>
                <w:rFonts w:ascii="FangSong" w:hAnsi="FangSong" w:eastAsia="FangSong" w:cs="FangSong"/>
                <w:sz w:val="24"/>
                <w:szCs w:val="24"/>
                <w14:textOutline w14:w="4358" w14:cap="sq" w14:cmpd="sng">
                  <w14:solidFill>
                    <w14:srgbClr w14:val="000000"/>
                  </w14:solidFill>
                  <w14:prstDash w14:val="solid"/>
                  <w14:bevel/>
                </w14:textOutline>
                <w:spacing w:val="-1"/>
              </w:rPr>
              <w:t>第六章</w:t>
            </w:r>
            <w:r>
              <w:rPr>
                <w:rFonts w:ascii="FangSong" w:hAnsi="FangSong" w:eastAsia="FangSong" w:cs="FangSong"/>
                <w:sz w:val="24"/>
                <w:szCs w:val="24"/>
                <w:spacing w:val="-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项目设施的交接及人员安排</w:t>
            </w:r>
            <w:r>
              <w:rPr>
                <w:rFonts w:ascii="FangSong" w:hAnsi="FangSong" w:eastAsia="FangSong" w:cs="FangSong"/>
                <w:sz w:val="24"/>
                <w:szCs w:val="24"/>
              </w:rPr>
              <w:tab/>
            </w:r>
            <w:r>
              <w:rPr>
                <w:rFonts w:ascii="Times New Roman" w:hAnsi="Times New Roman" w:eastAsia="Times New Roman" w:cs="Times New Roman"/>
                <w:sz w:val="24"/>
                <w:szCs w:val="24"/>
                <w:b/>
                <w:bCs/>
                <w:spacing w:val="21"/>
              </w:rPr>
              <w:t>20</w:t>
            </w:r>
          </w:hyperlink>
        </w:p>
        <w:p>
          <w:pPr>
            <w:ind w:left="1000"/>
            <w:spacing w:before="296" w:line="222" w:lineRule="auto"/>
            <w:tabs>
              <w:tab w:val="right" w:leader="dot" w:pos="8320"/>
            </w:tabs>
            <w:rPr>
              <w:rFonts w:ascii="Times New Roman" w:hAnsi="Times New Roman" w:eastAsia="Times New Roman" w:cs="Times New Roman"/>
              <w:sz w:val="24"/>
              <w:szCs w:val="24"/>
            </w:rPr>
          </w:pPr>
          <w:hyperlink w:history="true" w:anchor="bookmark38">
            <w:r>
              <w:rPr>
                <w:rFonts w:ascii="FangSong" w:hAnsi="FangSong" w:eastAsia="FangSong" w:cs="FangSong"/>
                <w:sz w:val="24"/>
                <w:szCs w:val="24"/>
                <w:spacing w:val="-9"/>
              </w:rPr>
              <w:t>第</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9"/>
              </w:rPr>
              <w:t>20</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9"/>
              </w:rPr>
              <w:t>条</w:t>
            </w:r>
            <w:r>
              <w:rPr>
                <w:rFonts w:ascii="FangSong" w:hAnsi="FangSong" w:eastAsia="FangSong" w:cs="FangSong"/>
                <w:sz w:val="24"/>
                <w:szCs w:val="24"/>
                <w:spacing w:val="21"/>
              </w:rPr>
              <w:t xml:space="preserve"> </w:t>
            </w:r>
            <w:r>
              <w:rPr>
                <w:rFonts w:ascii="FangSong" w:hAnsi="FangSong" w:eastAsia="FangSong" w:cs="FangSong"/>
                <w:sz w:val="24"/>
                <w:szCs w:val="24"/>
                <w:spacing w:val="-9"/>
              </w:rPr>
              <w:t>交接范围</w:t>
            </w:r>
            <w:r>
              <w:rPr>
                <w:rFonts w:ascii="FangSong" w:hAnsi="FangSong" w:eastAsia="FangSong" w:cs="FangSong"/>
                <w:sz w:val="24"/>
                <w:szCs w:val="24"/>
              </w:rPr>
              <w:tab/>
            </w:r>
            <w:r>
              <w:rPr>
                <w:rFonts w:ascii="Times New Roman" w:hAnsi="Times New Roman" w:eastAsia="Times New Roman" w:cs="Times New Roman"/>
                <w:sz w:val="24"/>
                <w:szCs w:val="24"/>
                <w:spacing w:val="29"/>
              </w:rPr>
              <w:t>20</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39">
            <w:r>
              <w:rPr>
                <w:rFonts w:ascii="FangSong" w:hAnsi="FangSong" w:eastAsia="FangSong" w:cs="FangSong"/>
                <w:sz w:val="24"/>
                <w:szCs w:val="24"/>
                <w:spacing w:val="-9"/>
              </w:rPr>
              <w:t>第</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9"/>
              </w:rPr>
              <w:t>21</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9"/>
              </w:rPr>
              <w:t>条</w:t>
            </w:r>
            <w:r>
              <w:rPr>
                <w:rFonts w:ascii="FangSong" w:hAnsi="FangSong" w:eastAsia="FangSong" w:cs="FangSong"/>
                <w:sz w:val="24"/>
                <w:szCs w:val="24"/>
                <w:spacing w:val="21"/>
              </w:rPr>
              <w:t xml:space="preserve"> </w:t>
            </w:r>
            <w:r>
              <w:rPr>
                <w:rFonts w:ascii="FangSong" w:hAnsi="FangSong" w:eastAsia="FangSong" w:cs="FangSong"/>
                <w:sz w:val="24"/>
                <w:szCs w:val="24"/>
                <w:spacing w:val="-9"/>
              </w:rPr>
              <w:t>交接标准</w:t>
            </w:r>
            <w:r>
              <w:rPr>
                <w:rFonts w:ascii="FangSong" w:hAnsi="FangSong" w:eastAsia="FangSong" w:cs="FangSong"/>
                <w:sz w:val="24"/>
                <w:szCs w:val="24"/>
              </w:rPr>
              <w:tab/>
            </w:r>
            <w:r>
              <w:rPr>
                <w:rFonts w:ascii="Times New Roman" w:hAnsi="Times New Roman" w:eastAsia="Times New Roman" w:cs="Times New Roman"/>
                <w:sz w:val="24"/>
                <w:szCs w:val="24"/>
                <w:spacing w:val="29"/>
              </w:rPr>
              <w:t>20</w:t>
            </w:r>
          </w:hyperlink>
        </w:p>
        <w:p>
          <w:pPr>
            <w:ind w:left="1000"/>
            <w:spacing w:before="296" w:line="222" w:lineRule="auto"/>
            <w:tabs>
              <w:tab w:val="right" w:leader="dot" w:pos="8320"/>
            </w:tabs>
            <w:rPr>
              <w:rFonts w:ascii="Times New Roman" w:hAnsi="Times New Roman" w:eastAsia="Times New Roman" w:cs="Times New Roman"/>
              <w:sz w:val="24"/>
              <w:szCs w:val="24"/>
            </w:rPr>
          </w:pPr>
          <w:hyperlink w:history="true" w:anchor="bookmark40">
            <w:r>
              <w:rPr>
                <w:rFonts w:ascii="FangSong" w:hAnsi="FangSong" w:eastAsia="FangSong" w:cs="FangSong"/>
                <w:sz w:val="24"/>
                <w:szCs w:val="24"/>
                <w:spacing w:val="-9"/>
              </w:rPr>
              <w:t>第</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9"/>
              </w:rPr>
              <w:t>22</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9"/>
              </w:rPr>
              <w:t>条</w:t>
            </w:r>
            <w:r>
              <w:rPr>
                <w:rFonts w:ascii="FangSong" w:hAnsi="FangSong" w:eastAsia="FangSong" w:cs="FangSong"/>
                <w:sz w:val="24"/>
                <w:szCs w:val="24"/>
                <w:spacing w:val="21"/>
              </w:rPr>
              <w:t xml:space="preserve"> </w:t>
            </w:r>
            <w:r>
              <w:rPr>
                <w:rFonts w:ascii="FangSong" w:hAnsi="FangSong" w:eastAsia="FangSong" w:cs="FangSong"/>
                <w:sz w:val="24"/>
                <w:szCs w:val="24"/>
                <w:spacing w:val="-9"/>
              </w:rPr>
              <w:t>交接期限</w:t>
            </w:r>
            <w:r>
              <w:rPr>
                <w:rFonts w:ascii="FangSong" w:hAnsi="FangSong" w:eastAsia="FangSong" w:cs="FangSong"/>
                <w:sz w:val="24"/>
                <w:szCs w:val="24"/>
              </w:rPr>
              <w:tab/>
            </w:r>
            <w:r>
              <w:rPr>
                <w:rFonts w:ascii="Times New Roman" w:hAnsi="Times New Roman" w:eastAsia="Times New Roman" w:cs="Times New Roman"/>
                <w:sz w:val="24"/>
                <w:szCs w:val="24"/>
                <w:spacing w:val="29"/>
              </w:rPr>
              <w:t>20</w:t>
            </w:r>
          </w:hyperlink>
        </w:p>
        <w:p>
          <w:pPr>
            <w:ind w:left="1000"/>
            <w:spacing w:before="299" w:line="221" w:lineRule="auto"/>
            <w:tabs>
              <w:tab w:val="right" w:leader="dot" w:pos="8320"/>
            </w:tabs>
            <w:rPr>
              <w:rFonts w:ascii="Times New Roman" w:hAnsi="Times New Roman" w:eastAsia="Times New Roman" w:cs="Times New Roman"/>
              <w:sz w:val="24"/>
              <w:szCs w:val="24"/>
            </w:rPr>
          </w:pPr>
          <w:hyperlink w:history="true" w:anchor="bookmark41">
            <w:r>
              <w:rPr>
                <w:rFonts w:ascii="FangSong" w:hAnsi="FangSong" w:eastAsia="FangSong" w:cs="FangSong"/>
                <w:sz w:val="24"/>
                <w:szCs w:val="24"/>
                <w:spacing w:val="-9"/>
              </w:rPr>
              <w:t>第</w:t>
            </w:r>
            <w:r>
              <w:rPr>
                <w:rFonts w:ascii="FangSong" w:hAnsi="FangSong" w:eastAsia="FangSong" w:cs="FangSong"/>
                <w:sz w:val="24"/>
                <w:szCs w:val="24"/>
                <w:spacing w:val="-52"/>
              </w:rPr>
              <w:t xml:space="preserve"> </w:t>
            </w:r>
            <w:r>
              <w:rPr>
                <w:rFonts w:ascii="Times New Roman" w:hAnsi="Times New Roman" w:eastAsia="Times New Roman" w:cs="Times New Roman"/>
                <w:sz w:val="24"/>
                <w:szCs w:val="24"/>
                <w:spacing w:val="-9"/>
              </w:rPr>
              <w:t>23</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9"/>
              </w:rPr>
              <w:t>条</w:t>
            </w:r>
            <w:r>
              <w:rPr>
                <w:rFonts w:ascii="FangSong" w:hAnsi="FangSong" w:eastAsia="FangSong" w:cs="FangSong"/>
                <w:sz w:val="24"/>
                <w:szCs w:val="24"/>
                <w:spacing w:val="17"/>
              </w:rPr>
              <w:t xml:space="preserve"> </w:t>
            </w:r>
            <w:r>
              <w:rPr>
                <w:rFonts w:ascii="FangSong" w:hAnsi="FangSong" w:eastAsia="FangSong" w:cs="FangSong"/>
                <w:sz w:val="24"/>
                <w:szCs w:val="24"/>
                <w:spacing w:val="-9"/>
              </w:rPr>
              <w:t>债务承担</w:t>
            </w:r>
            <w:r>
              <w:rPr>
                <w:rFonts w:ascii="FangSong" w:hAnsi="FangSong" w:eastAsia="FangSong" w:cs="FangSong"/>
                <w:sz w:val="24"/>
                <w:szCs w:val="24"/>
              </w:rPr>
              <w:tab/>
            </w:r>
            <w:r>
              <w:rPr>
                <w:rFonts w:ascii="Times New Roman" w:hAnsi="Times New Roman" w:eastAsia="Times New Roman" w:cs="Times New Roman"/>
                <w:sz w:val="24"/>
                <w:szCs w:val="24"/>
                <w:spacing w:val="29"/>
              </w:rPr>
              <w:t>20</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42">
            <w:r>
              <w:rPr>
                <w:rFonts w:ascii="FangSong" w:hAnsi="FangSong" w:eastAsia="FangSong" w:cs="FangSong"/>
                <w:sz w:val="24"/>
                <w:szCs w:val="24"/>
                <w:spacing w:val="-8"/>
              </w:rPr>
              <w:t>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8"/>
              </w:rPr>
              <w:t>24</w:t>
            </w:r>
            <w:r>
              <w:rPr>
                <w:rFonts w:ascii="Times New Roman" w:hAnsi="Times New Roman" w:eastAsia="Times New Roman" w:cs="Times New Roman"/>
                <w:sz w:val="24"/>
                <w:szCs w:val="24"/>
                <w:spacing w:val="19"/>
                <w:w w:val="101"/>
              </w:rPr>
              <w:t xml:space="preserve"> </w:t>
            </w:r>
            <w:r>
              <w:rPr>
                <w:rFonts w:ascii="FangSong" w:hAnsi="FangSong" w:eastAsia="FangSong" w:cs="FangSong"/>
                <w:sz w:val="24"/>
                <w:szCs w:val="24"/>
                <w:spacing w:val="-8"/>
              </w:rPr>
              <w:t>条</w:t>
            </w:r>
            <w:r>
              <w:rPr>
                <w:rFonts w:ascii="FangSong" w:hAnsi="FangSong" w:eastAsia="FangSong" w:cs="FangSong"/>
                <w:sz w:val="24"/>
                <w:szCs w:val="24"/>
                <w:spacing w:val="15"/>
              </w:rPr>
              <w:t xml:space="preserve"> </w:t>
            </w:r>
            <w:r>
              <w:rPr>
                <w:rFonts w:ascii="FangSong" w:hAnsi="FangSong" w:eastAsia="FangSong" w:cs="FangSong"/>
                <w:sz w:val="24"/>
                <w:szCs w:val="24"/>
                <w:spacing w:val="-8"/>
              </w:rPr>
              <w:t>双方的责任</w:t>
            </w:r>
            <w:r>
              <w:rPr>
                <w:rFonts w:ascii="FangSong" w:hAnsi="FangSong" w:eastAsia="FangSong" w:cs="FangSong"/>
                <w:sz w:val="24"/>
                <w:szCs w:val="24"/>
              </w:rPr>
              <w:tab/>
            </w:r>
            <w:r>
              <w:rPr>
                <w:rFonts w:ascii="Times New Roman" w:hAnsi="Times New Roman" w:eastAsia="Times New Roman" w:cs="Times New Roman"/>
                <w:sz w:val="24"/>
                <w:szCs w:val="24"/>
                <w:spacing w:val="29"/>
              </w:rPr>
              <w:t>21</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43">
            <w:r>
              <w:rPr>
                <w:rFonts w:ascii="FangSong" w:hAnsi="FangSong" w:eastAsia="FangSong" w:cs="FangSong"/>
                <w:sz w:val="24"/>
                <w:szCs w:val="24"/>
                <w:spacing w:val="-9"/>
              </w:rPr>
              <w:t>第</w:t>
            </w:r>
            <w:r>
              <w:rPr>
                <w:rFonts w:ascii="FangSong" w:hAnsi="FangSong" w:eastAsia="FangSong" w:cs="FangSong"/>
                <w:sz w:val="24"/>
                <w:szCs w:val="24"/>
                <w:spacing w:val="-54"/>
              </w:rPr>
              <w:t xml:space="preserve"> </w:t>
            </w:r>
            <w:r>
              <w:rPr>
                <w:rFonts w:ascii="Times New Roman" w:hAnsi="Times New Roman" w:eastAsia="Times New Roman" w:cs="Times New Roman"/>
                <w:sz w:val="24"/>
                <w:szCs w:val="24"/>
                <w:spacing w:val="-9"/>
              </w:rPr>
              <w:t>25</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9"/>
              </w:rPr>
              <w:t>条</w:t>
            </w:r>
            <w:r>
              <w:rPr>
                <w:rFonts w:ascii="FangSong" w:hAnsi="FangSong" w:eastAsia="FangSong" w:cs="FangSong"/>
                <w:sz w:val="24"/>
                <w:szCs w:val="24"/>
                <w:spacing w:val="19"/>
              </w:rPr>
              <w:t xml:space="preserve"> </w:t>
            </w:r>
            <w:r>
              <w:rPr>
                <w:rFonts w:ascii="FangSong" w:hAnsi="FangSong" w:eastAsia="FangSong" w:cs="FangSong"/>
                <w:sz w:val="24"/>
                <w:szCs w:val="24"/>
                <w:spacing w:val="-9"/>
              </w:rPr>
              <w:t>人员安排</w:t>
            </w:r>
            <w:r>
              <w:rPr>
                <w:rFonts w:ascii="FangSong" w:hAnsi="FangSong" w:eastAsia="FangSong" w:cs="FangSong"/>
                <w:sz w:val="24"/>
                <w:szCs w:val="24"/>
              </w:rPr>
              <w:tab/>
            </w:r>
            <w:r>
              <w:rPr>
                <w:rFonts w:ascii="Times New Roman" w:hAnsi="Times New Roman" w:eastAsia="Times New Roman" w:cs="Times New Roman"/>
                <w:sz w:val="24"/>
                <w:szCs w:val="24"/>
                <w:spacing w:val="29"/>
              </w:rPr>
              <w:t>21</w:t>
            </w:r>
          </w:hyperlink>
        </w:p>
        <w:p>
          <w:pPr>
            <w:ind w:left="520"/>
            <w:spacing w:before="299" w:line="222" w:lineRule="auto"/>
            <w:tabs>
              <w:tab w:val="right" w:leader="dot" w:pos="8320"/>
            </w:tabs>
            <w:rPr>
              <w:rFonts w:ascii="Times New Roman" w:hAnsi="Times New Roman" w:eastAsia="Times New Roman" w:cs="Times New Roman"/>
              <w:sz w:val="24"/>
              <w:szCs w:val="24"/>
            </w:rPr>
          </w:pPr>
          <w:hyperlink w:history="true" w:anchor="bookmark44">
            <w:r>
              <w:rPr>
                <w:rFonts w:ascii="FangSong" w:hAnsi="FangSong" w:eastAsia="FangSong" w:cs="FangSong"/>
                <w:sz w:val="24"/>
                <w:szCs w:val="24"/>
                <w14:textOutline w14:w="4358" w14:cap="sq" w14:cmpd="sng">
                  <w14:solidFill>
                    <w14:srgbClr w14:val="000000"/>
                  </w14:solidFill>
                  <w14:prstDash w14:val="solid"/>
                  <w14:bevel/>
                </w14:textOutline>
                <w:spacing w:val="-1"/>
              </w:rPr>
              <w:t>第七章</w:t>
            </w:r>
            <w:r>
              <w:rPr>
                <w:rFonts w:ascii="FangSong" w:hAnsi="FangSong" w:eastAsia="FangSong" w:cs="FangSong"/>
                <w:sz w:val="24"/>
                <w:szCs w:val="24"/>
                <w:spacing w:val="-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土地使用权及项目设施的权属</w:t>
            </w:r>
            <w:r>
              <w:rPr>
                <w:rFonts w:ascii="FangSong" w:hAnsi="FangSong" w:eastAsia="FangSong" w:cs="FangSong"/>
                <w:sz w:val="24"/>
                <w:szCs w:val="24"/>
              </w:rPr>
              <w:tab/>
            </w:r>
            <w:r>
              <w:rPr>
                <w:rFonts w:ascii="Times New Roman" w:hAnsi="Times New Roman" w:eastAsia="Times New Roman" w:cs="Times New Roman"/>
                <w:sz w:val="24"/>
                <w:szCs w:val="24"/>
                <w:b/>
                <w:bCs/>
                <w:spacing w:val="20"/>
              </w:rPr>
              <w:t>22</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45">
            <w:r>
              <w:rPr>
                <w:rFonts w:ascii="FangSong" w:hAnsi="FangSong" w:eastAsia="FangSong" w:cs="FangSong"/>
                <w:sz w:val="24"/>
                <w:szCs w:val="24"/>
                <w:spacing w:val="-8"/>
              </w:rPr>
              <w:t>第</w:t>
            </w:r>
            <w:r>
              <w:rPr>
                <w:rFonts w:ascii="FangSong" w:hAnsi="FangSong" w:eastAsia="FangSong" w:cs="FangSong"/>
                <w:sz w:val="24"/>
                <w:szCs w:val="24"/>
                <w:spacing w:val="-53"/>
              </w:rPr>
              <w:t xml:space="preserve"> </w:t>
            </w:r>
            <w:r>
              <w:rPr>
                <w:rFonts w:ascii="Times New Roman" w:hAnsi="Times New Roman" w:eastAsia="Times New Roman" w:cs="Times New Roman"/>
                <w:sz w:val="24"/>
                <w:szCs w:val="24"/>
                <w:spacing w:val="-8"/>
              </w:rPr>
              <w:t>26</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8"/>
              </w:rPr>
              <w:t>条</w:t>
            </w:r>
            <w:r>
              <w:rPr>
                <w:rFonts w:ascii="FangSong" w:hAnsi="FangSong" w:eastAsia="FangSong" w:cs="FangSong"/>
                <w:sz w:val="24"/>
                <w:szCs w:val="24"/>
                <w:spacing w:val="18"/>
              </w:rPr>
              <w:t xml:space="preserve"> </w:t>
            </w:r>
            <w:r>
              <w:rPr>
                <w:rFonts w:ascii="FangSong" w:hAnsi="FangSong" w:eastAsia="FangSong" w:cs="FangSong"/>
                <w:sz w:val="24"/>
                <w:szCs w:val="24"/>
                <w:spacing w:val="-8"/>
              </w:rPr>
              <w:t>土地使用权</w:t>
            </w:r>
            <w:r>
              <w:rPr>
                <w:rFonts w:ascii="FangSong" w:hAnsi="FangSong" w:eastAsia="FangSong" w:cs="FangSong"/>
                <w:sz w:val="24"/>
                <w:szCs w:val="24"/>
              </w:rPr>
              <w:tab/>
            </w:r>
            <w:r>
              <w:rPr>
                <w:rFonts w:ascii="Times New Roman" w:hAnsi="Times New Roman" w:eastAsia="Times New Roman" w:cs="Times New Roman"/>
                <w:sz w:val="24"/>
                <w:szCs w:val="24"/>
                <w:spacing w:val="29"/>
              </w:rPr>
              <w:t>22</w:t>
            </w:r>
          </w:hyperlink>
        </w:p>
        <w:p>
          <w:pPr>
            <w:ind w:left="1000"/>
            <w:spacing w:before="296" w:line="222" w:lineRule="auto"/>
            <w:tabs>
              <w:tab w:val="right" w:leader="dot" w:pos="8320"/>
            </w:tabs>
            <w:rPr>
              <w:rFonts w:ascii="Times New Roman" w:hAnsi="Times New Roman" w:eastAsia="Times New Roman" w:cs="Times New Roman"/>
              <w:sz w:val="24"/>
              <w:szCs w:val="24"/>
            </w:rPr>
          </w:pPr>
          <w:hyperlink w:history="true" w:anchor="bookmark46">
            <w:r>
              <w:rPr>
                <w:rFonts w:ascii="FangSong" w:hAnsi="FangSong" w:eastAsia="FangSong" w:cs="FangSong"/>
                <w:sz w:val="24"/>
                <w:szCs w:val="24"/>
                <w:spacing w:val="-5"/>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5"/>
              </w:rPr>
              <w:t>27</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土地使用的限制</w:t>
            </w:r>
            <w:r>
              <w:rPr>
                <w:rFonts w:ascii="FangSong" w:hAnsi="FangSong" w:eastAsia="FangSong" w:cs="FangSong"/>
                <w:sz w:val="24"/>
                <w:szCs w:val="24"/>
              </w:rPr>
              <w:tab/>
            </w:r>
            <w:r>
              <w:rPr>
                <w:rFonts w:ascii="Times New Roman" w:hAnsi="Times New Roman" w:eastAsia="Times New Roman" w:cs="Times New Roman"/>
                <w:sz w:val="24"/>
                <w:szCs w:val="24"/>
                <w:spacing w:val="29"/>
              </w:rPr>
              <w:t>22</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47">
            <w:r>
              <w:rPr>
                <w:rFonts w:ascii="FangSong" w:hAnsi="FangSong" w:eastAsia="FangSong" w:cs="FangSong"/>
                <w:sz w:val="24"/>
                <w:szCs w:val="24"/>
                <w:spacing w:val="-7"/>
              </w:rPr>
              <w:t>第</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spacing w:val="-7"/>
              </w:rPr>
              <w:t>28</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7"/>
              </w:rPr>
              <w:t>条</w:t>
            </w:r>
            <w:r>
              <w:rPr>
                <w:rFonts w:ascii="FangSong" w:hAnsi="FangSong" w:eastAsia="FangSong" w:cs="FangSong"/>
                <w:sz w:val="24"/>
                <w:szCs w:val="24"/>
                <w:spacing w:val="47"/>
              </w:rPr>
              <w:t xml:space="preserve"> </w:t>
            </w:r>
            <w:r>
              <w:rPr>
                <w:rFonts w:ascii="FangSong" w:hAnsi="FangSong" w:eastAsia="FangSong" w:cs="FangSong"/>
                <w:sz w:val="24"/>
                <w:szCs w:val="24"/>
                <w:spacing w:val="-7"/>
              </w:rPr>
              <w:t>甲方对项目场地的出入权</w:t>
            </w:r>
            <w:r>
              <w:rPr>
                <w:rFonts w:ascii="FangSong" w:hAnsi="FangSong" w:eastAsia="FangSong" w:cs="FangSong"/>
                <w:sz w:val="24"/>
                <w:szCs w:val="24"/>
              </w:rPr>
              <w:tab/>
            </w:r>
            <w:r>
              <w:rPr>
                <w:rFonts w:ascii="Times New Roman" w:hAnsi="Times New Roman" w:eastAsia="Times New Roman" w:cs="Times New Roman"/>
                <w:sz w:val="24"/>
                <w:szCs w:val="24"/>
                <w:spacing w:val="29"/>
              </w:rPr>
              <w:t>22</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48">
            <w:r>
              <w:rPr>
                <w:rFonts w:ascii="FangSong" w:hAnsi="FangSong" w:eastAsia="FangSong" w:cs="FangSong"/>
                <w:sz w:val="24"/>
                <w:szCs w:val="24"/>
                <w:spacing w:val="-5"/>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5"/>
              </w:rPr>
              <w:t>29</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项目设施的权属</w:t>
            </w:r>
            <w:r>
              <w:rPr>
                <w:rFonts w:ascii="FangSong" w:hAnsi="FangSong" w:eastAsia="FangSong" w:cs="FangSong"/>
                <w:sz w:val="24"/>
                <w:szCs w:val="24"/>
              </w:rPr>
              <w:tab/>
            </w:r>
            <w:r>
              <w:rPr>
                <w:rFonts w:ascii="Times New Roman" w:hAnsi="Times New Roman" w:eastAsia="Times New Roman" w:cs="Times New Roman"/>
                <w:sz w:val="24"/>
                <w:szCs w:val="24"/>
                <w:spacing w:val="29"/>
              </w:rPr>
              <w:t>22</w:t>
            </w:r>
          </w:hyperlink>
        </w:p>
        <w:p>
          <w:pPr>
            <w:ind w:left="520"/>
            <w:spacing w:before="296" w:line="222" w:lineRule="auto"/>
            <w:tabs>
              <w:tab w:val="right" w:leader="dot" w:pos="8320"/>
            </w:tabs>
            <w:rPr>
              <w:rFonts w:ascii="Times New Roman" w:hAnsi="Times New Roman" w:eastAsia="Times New Roman" w:cs="Times New Roman"/>
              <w:sz w:val="24"/>
              <w:szCs w:val="24"/>
            </w:rPr>
          </w:pPr>
          <w:hyperlink w:history="true" w:anchor="bookmark49">
            <w:r>
              <w:rPr>
                <w:rFonts w:ascii="FangSong" w:hAnsi="FangSong" w:eastAsia="FangSong" w:cs="FangSong"/>
                <w:sz w:val="24"/>
                <w:szCs w:val="24"/>
                <w14:textOutline w14:w="4358" w14:cap="sq" w14:cmpd="sng">
                  <w14:solidFill>
                    <w14:srgbClr w14:val="000000"/>
                  </w14:solidFill>
                  <w14:prstDash w14:val="solid"/>
                  <w14:bevel/>
                </w14:textOutline>
                <w:spacing w:val="-2"/>
              </w:rPr>
              <w:t>第八章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项目运营和维护</w:t>
            </w:r>
            <w:r>
              <w:rPr>
                <w:rFonts w:ascii="FangSong" w:hAnsi="FangSong" w:eastAsia="FangSong" w:cs="FangSong"/>
                <w:sz w:val="24"/>
                <w:szCs w:val="24"/>
                <w:spacing w:val="-77"/>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4"/>
              </w:rPr>
              <w:t>23</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50">
            <w:r>
              <w:rPr>
                <w:rFonts w:ascii="FangSong" w:hAnsi="FangSong" w:eastAsia="FangSong" w:cs="FangSong"/>
                <w:sz w:val="24"/>
                <w:szCs w:val="24"/>
                <w:spacing w:val="-10"/>
              </w:rPr>
              <w:t>第</w:t>
            </w:r>
            <w:r>
              <w:rPr>
                <w:rFonts w:ascii="FangSong" w:hAnsi="FangSong" w:eastAsia="FangSong" w:cs="FangSong"/>
                <w:sz w:val="24"/>
                <w:szCs w:val="24"/>
                <w:spacing w:val="-44"/>
              </w:rPr>
              <w:t xml:space="preserve"> </w:t>
            </w:r>
            <w:r>
              <w:rPr>
                <w:rFonts w:ascii="Times New Roman" w:hAnsi="Times New Roman" w:eastAsia="Times New Roman" w:cs="Times New Roman"/>
                <w:sz w:val="24"/>
                <w:szCs w:val="24"/>
                <w:spacing w:val="-10"/>
              </w:rPr>
              <w:t>30</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0"/>
              </w:rPr>
              <w:t>条</w:t>
            </w:r>
            <w:r>
              <w:rPr>
                <w:rFonts w:ascii="FangSong" w:hAnsi="FangSong" w:eastAsia="FangSong" w:cs="FangSong"/>
                <w:sz w:val="24"/>
                <w:szCs w:val="24"/>
                <w:spacing w:val="17"/>
              </w:rPr>
              <w:t xml:space="preserve"> </w:t>
            </w:r>
            <w:r>
              <w:rPr>
                <w:rFonts w:ascii="FangSong" w:hAnsi="FangSong" w:eastAsia="FangSong" w:cs="FangSong"/>
                <w:sz w:val="24"/>
                <w:szCs w:val="24"/>
                <w:spacing w:val="-10"/>
              </w:rPr>
              <w:t>运营内容</w:t>
            </w:r>
            <w:r>
              <w:rPr>
                <w:rFonts w:ascii="FangSong" w:hAnsi="FangSong" w:eastAsia="FangSong" w:cs="FangSong"/>
                <w:sz w:val="24"/>
                <w:szCs w:val="24"/>
              </w:rPr>
              <w:tab/>
            </w:r>
            <w:r>
              <w:rPr>
                <w:rFonts w:ascii="Times New Roman" w:hAnsi="Times New Roman" w:eastAsia="Times New Roman" w:cs="Times New Roman"/>
                <w:sz w:val="24"/>
                <w:szCs w:val="24"/>
                <w:spacing w:val="29"/>
              </w:rPr>
              <w:t>23</w:t>
            </w:r>
          </w:hyperlink>
        </w:p>
        <w:p>
          <w:pPr>
            <w:ind w:left="1000"/>
            <w:spacing w:before="297" w:line="221" w:lineRule="auto"/>
            <w:tabs>
              <w:tab w:val="right" w:leader="dot" w:pos="8320"/>
            </w:tabs>
            <w:rPr>
              <w:rFonts w:ascii="Times New Roman" w:hAnsi="Times New Roman" w:eastAsia="Times New Roman" w:cs="Times New Roman"/>
              <w:sz w:val="24"/>
              <w:szCs w:val="24"/>
            </w:rPr>
          </w:pPr>
          <w:hyperlink w:history="true" w:anchor="bookmark51">
            <w:r>
              <w:rPr>
                <w:rFonts w:ascii="FangSong" w:hAnsi="FangSong" w:eastAsia="FangSong" w:cs="FangSong"/>
                <w:sz w:val="24"/>
                <w:szCs w:val="24"/>
                <w:spacing w:val="-2"/>
              </w:rPr>
              <w:t>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2"/>
              </w:rPr>
              <w:t>31</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2"/>
              </w:rPr>
              <w:t>条</w:t>
            </w:r>
            <w:r>
              <w:rPr>
                <w:rFonts w:ascii="FangSong" w:hAnsi="FangSong" w:eastAsia="FangSong" w:cs="FangSong"/>
                <w:sz w:val="24"/>
                <w:szCs w:val="24"/>
                <w:spacing w:val="-2"/>
              </w:rPr>
              <w:t xml:space="preserve"> </w:t>
            </w:r>
            <w:r>
              <w:rPr>
                <w:rFonts w:ascii="FangSong" w:hAnsi="FangSong" w:eastAsia="FangSong" w:cs="FangSong"/>
                <w:sz w:val="24"/>
                <w:szCs w:val="24"/>
                <w:spacing w:val="-2"/>
              </w:rPr>
              <w:t>污水水质、污泥、噪声、臭气及</w:t>
            </w:r>
            <w:r>
              <w:rPr>
                <w:rFonts w:ascii="FangSong" w:hAnsi="FangSong" w:eastAsia="FangSong" w:cs="FangSong"/>
                <w:sz w:val="24"/>
                <w:szCs w:val="24"/>
                <w:spacing w:val="-3"/>
              </w:rPr>
              <w:t>固体废物标准</w:t>
            </w:r>
            <w:r>
              <w:rPr>
                <w:rFonts w:ascii="FangSong" w:hAnsi="FangSong" w:eastAsia="FangSong" w:cs="FangSong"/>
                <w:sz w:val="24"/>
                <w:szCs w:val="24"/>
              </w:rPr>
              <w:tab/>
            </w:r>
            <w:r>
              <w:rPr>
                <w:rFonts w:ascii="Times New Roman" w:hAnsi="Times New Roman" w:eastAsia="Times New Roman" w:cs="Times New Roman"/>
                <w:sz w:val="24"/>
                <w:szCs w:val="24"/>
                <w:spacing w:val="29"/>
              </w:rPr>
              <w:t>23</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52">
            <w:r>
              <w:rPr>
                <w:rFonts w:ascii="FangSong" w:hAnsi="FangSong" w:eastAsia="FangSong" w:cs="FangSong"/>
                <w:sz w:val="24"/>
                <w:szCs w:val="24"/>
                <w:spacing w:val="-8"/>
              </w:rPr>
              <w:t>第</w:t>
            </w:r>
            <w:r>
              <w:rPr>
                <w:rFonts w:ascii="FangSong" w:hAnsi="FangSong" w:eastAsia="FangSong" w:cs="FangSong"/>
                <w:sz w:val="24"/>
                <w:szCs w:val="24"/>
                <w:spacing w:val="-44"/>
              </w:rPr>
              <w:t xml:space="preserve"> </w:t>
            </w:r>
            <w:r>
              <w:rPr>
                <w:rFonts w:ascii="Times New Roman" w:hAnsi="Times New Roman" w:eastAsia="Times New Roman" w:cs="Times New Roman"/>
                <w:sz w:val="24"/>
                <w:szCs w:val="24"/>
                <w:spacing w:val="-8"/>
              </w:rPr>
              <w:t>32</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8"/>
              </w:rPr>
              <w:t>条</w:t>
            </w:r>
            <w:r>
              <w:rPr>
                <w:rFonts w:ascii="FangSong" w:hAnsi="FangSong" w:eastAsia="FangSong" w:cs="FangSong"/>
                <w:sz w:val="24"/>
                <w:szCs w:val="24"/>
                <w:spacing w:val="17"/>
              </w:rPr>
              <w:t xml:space="preserve"> </w:t>
            </w:r>
            <w:r>
              <w:rPr>
                <w:rFonts w:ascii="FangSong" w:hAnsi="FangSong" w:eastAsia="FangSong" w:cs="FangSong"/>
                <w:sz w:val="24"/>
                <w:szCs w:val="24"/>
                <w:spacing w:val="-8"/>
              </w:rPr>
              <w:t>运营维护要求</w:t>
            </w:r>
            <w:r>
              <w:rPr>
                <w:rFonts w:ascii="FangSong" w:hAnsi="FangSong" w:eastAsia="FangSong" w:cs="FangSong"/>
                <w:sz w:val="24"/>
                <w:szCs w:val="24"/>
              </w:rPr>
              <w:tab/>
            </w:r>
            <w:r>
              <w:rPr>
                <w:rFonts w:ascii="Times New Roman" w:hAnsi="Times New Roman" w:eastAsia="Times New Roman" w:cs="Times New Roman"/>
                <w:sz w:val="24"/>
                <w:szCs w:val="24"/>
                <w:spacing w:val="29"/>
              </w:rPr>
              <w:t>24</w:t>
            </w:r>
          </w:hyperlink>
        </w:p>
        <w:p>
          <w:pPr>
            <w:ind w:left="1000"/>
            <w:spacing w:before="297" w:line="221" w:lineRule="auto"/>
            <w:tabs>
              <w:tab w:val="right" w:leader="dot" w:pos="8320"/>
            </w:tabs>
            <w:rPr>
              <w:rFonts w:ascii="Times New Roman" w:hAnsi="Times New Roman" w:eastAsia="Times New Roman" w:cs="Times New Roman"/>
              <w:sz w:val="24"/>
              <w:szCs w:val="24"/>
            </w:rPr>
          </w:pPr>
          <w:hyperlink w:history="true" w:anchor="bookmark53">
            <w:r>
              <w:rPr>
                <w:rFonts w:ascii="FangSong" w:hAnsi="FangSong" w:eastAsia="FangSong" w:cs="FangSong"/>
                <w:sz w:val="24"/>
                <w:szCs w:val="24"/>
                <w:spacing w:val="-4"/>
              </w:rPr>
              <w:t>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4"/>
              </w:rPr>
              <w:t>33</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运营期内的环境保护</w:t>
            </w:r>
            <w:r>
              <w:rPr>
                <w:rFonts w:ascii="FangSong" w:hAnsi="FangSong" w:eastAsia="FangSong" w:cs="FangSong"/>
                <w:sz w:val="24"/>
                <w:szCs w:val="24"/>
              </w:rPr>
              <w:tab/>
            </w:r>
            <w:r>
              <w:rPr>
                <w:rFonts w:ascii="Times New Roman" w:hAnsi="Times New Roman" w:eastAsia="Times New Roman" w:cs="Times New Roman"/>
                <w:sz w:val="24"/>
                <w:szCs w:val="24"/>
                <w:spacing w:val="29"/>
              </w:rPr>
              <w:t>26</w:t>
            </w:r>
          </w:hyperlink>
        </w:p>
        <w:p>
          <w:pPr>
            <w:ind w:left="1000"/>
            <w:spacing w:before="301" w:line="221" w:lineRule="auto"/>
            <w:tabs>
              <w:tab w:val="right" w:leader="dot" w:pos="8320"/>
            </w:tabs>
            <w:rPr>
              <w:rFonts w:ascii="Times New Roman" w:hAnsi="Times New Roman" w:eastAsia="Times New Roman" w:cs="Times New Roman"/>
              <w:sz w:val="24"/>
              <w:szCs w:val="24"/>
            </w:rPr>
          </w:pPr>
          <w:hyperlink w:history="true" w:anchor="bookmark54">
            <w:r>
              <w:rPr>
                <w:rFonts w:ascii="FangSong" w:hAnsi="FangSong" w:eastAsia="FangSong" w:cs="FangSong"/>
                <w:sz w:val="24"/>
                <w:szCs w:val="24"/>
                <w:spacing w:val="-4"/>
              </w:rPr>
              <w:t>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4"/>
              </w:rPr>
              <w:t>34</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运营期内的安全保护</w:t>
            </w:r>
            <w:r>
              <w:rPr>
                <w:rFonts w:ascii="FangSong" w:hAnsi="FangSong" w:eastAsia="FangSong" w:cs="FangSong"/>
                <w:sz w:val="24"/>
                <w:szCs w:val="24"/>
              </w:rPr>
              <w:tab/>
            </w:r>
            <w:r>
              <w:rPr>
                <w:rFonts w:ascii="Times New Roman" w:hAnsi="Times New Roman" w:eastAsia="Times New Roman" w:cs="Times New Roman"/>
                <w:sz w:val="24"/>
                <w:szCs w:val="24"/>
                <w:spacing w:val="29"/>
              </w:rPr>
              <w:t>26</w:t>
            </w:r>
          </w:hyperlink>
        </w:p>
        <w:p>
          <w:pPr>
            <w:ind w:left="1000"/>
            <w:spacing w:before="299" w:line="220" w:lineRule="auto"/>
            <w:tabs>
              <w:tab w:val="right" w:leader="dot" w:pos="8320"/>
            </w:tabs>
            <w:rPr>
              <w:rFonts w:ascii="Times New Roman" w:hAnsi="Times New Roman" w:eastAsia="Times New Roman" w:cs="Times New Roman"/>
              <w:sz w:val="24"/>
              <w:szCs w:val="24"/>
            </w:rPr>
          </w:pPr>
          <w:hyperlink w:history="true" w:anchor="bookmark55">
            <w:r>
              <w:rPr>
                <w:rFonts w:ascii="FangSong" w:hAnsi="FangSong" w:eastAsia="FangSong" w:cs="FangSong"/>
                <w:sz w:val="24"/>
                <w:szCs w:val="24"/>
                <w:spacing w:val="-5"/>
              </w:rPr>
              <w:t>第</w:t>
            </w:r>
            <w:r>
              <w:rPr>
                <w:rFonts w:ascii="FangSong" w:hAnsi="FangSong" w:eastAsia="FangSong" w:cs="FangSong"/>
                <w:sz w:val="24"/>
                <w:szCs w:val="24"/>
                <w:spacing w:val="-41"/>
              </w:rPr>
              <w:t xml:space="preserve"> </w:t>
            </w:r>
            <w:r>
              <w:rPr>
                <w:rFonts w:ascii="Times New Roman" w:hAnsi="Times New Roman" w:eastAsia="Times New Roman" w:cs="Times New Roman"/>
                <w:sz w:val="24"/>
                <w:szCs w:val="24"/>
                <w:spacing w:val="-5"/>
              </w:rPr>
              <w:t>35</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检测、检查及处理</w:t>
            </w:r>
            <w:r>
              <w:rPr>
                <w:rFonts w:ascii="FangSong" w:hAnsi="FangSong" w:eastAsia="FangSong" w:cs="FangSong"/>
                <w:sz w:val="24"/>
                <w:szCs w:val="24"/>
              </w:rPr>
              <w:tab/>
            </w:r>
            <w:r>
              <w:rPr>
                <w:rFonts w:ascii="Times New Roman" w:hAnsi="Times New Roman" w:eastAsia="Times New Roman" w:cs="Times New Roman"/>
                <w:sz w:val="24"/>
                <w:szCs w:val="24"/>
                <w:spacing w:val="29"/>
              </w:rPr>
              <w:t>27</w:t>
            </w:r>
          </w:hyperlink>
        </w:p>
        <w:p>
          <w:pPr>
            <w:ind w:left="1000"/>
            <w:spacing w:before="302" w:line="222" w:lineRule="auto"/>
            <w:tabs>
              <w:tab w:val="right" w:leader="dot" w:pos="8320"/>
            </w:tabs>
            <w:rPr>
              <w:rFonts w:ascii="Times New Roman" w:hAnsi="Times New Roman" w:eastAsia="Times New Roman" w:cs="Times New Roman"/>
              <w:sz w:val="24"/>
              <w:szCs w:val="24"/>
            </w:rPr>
          </w:pPr>
          <w:hyperlink w:history="true" w:anchor="bookmark56">
            <w:r>
              <w:rPr>
                <w:rFonts w:ascii="FangSong" w:hAnsi="FangSong" w:eastAsia="FangSong" w:cs="FangSong"/>
                <w:sz w:val="24"/>
                <w:szCs w:val="24"/>
                <w:spacing w:val="-4"/>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4"/>
              </w:rPr>
              <w:t>36</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项目的大修和更新重置</w:t>
            </w:r>
            <w:r>
              <w:rPr>
                <w:rFonts w:ascii="FangSong" w:hAnsi="FangSong" w:eastAsia="FangSong" w:cs="FangSong"/>
                <w:sz w:val="24"/>
                <w:szCs w:val="24"/>
              </w:rPr>
              <w:tab/>
            </w:r>
            <w:r>
              <w:rPr>
                <w:rFonts w:ascii="Times New Roman" w:hAnsi="Times New Roman" w:eastAsia="Times New Roman" w:cs="Times New Roman"/>
                <w:sz w:val="24"/>
                <w:szCs w:val="24"/>
                <w:spacing w:val="29"/>
              </w:rPr>
              <w:t>31</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57">
            <w:r>
              <w:rPr>
                <w:rFonts w:ascii="FangSong" w:hAnsi="FangSong" w:eastAsia="FangSong" w:cs="FangSong"/>
                <w:sz w:val="24"/>
                <w:szCs w:val="24"/>
                <w:spacing w:val="-5"/>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5"/>
              </w:rPr>
              <w:t>37</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新增改扩建需求</w:t>
            </w:r>
            <w:r>
              <w:rPr>
                <w:rFonts w:ascii="FangSong" w:hAnsi="FangSong" w:eastAsia="FangSong" w:cs="FangSong"/>
                <w:sz w:val="24"/>
                <w:szCs w:val="24"/>
              </w:rPr>
              <w:tab/>
            </w:r>
            <w:r>
              <w:rPr>
                <w:rFonts w:ascii="Times New Roman" w:hAnsi="Times New Roman" w:eastAsia="Times New Roman" w:cs="Times New Roman"/>
                <w:sz w:val="24"/>
                <w:szCs w:val="24"/>
                <w:spacing w:val="29"/>
              </w:rPr>
              <w:t>32</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58">
            <w:r>
              <w:rPr>
                <w:rFonts w:ascii="FangSong" w:hAnsi="FangSong" w:eastAsia="FangSong" w:cs="FangSong"/>
                <w:sz w:val="24"/>
                <w:szCs w:val="24"/>
                <w:spacing w:val="-10"/>
              </w:rPr>
              <w:t>第</w:t>
            </w:r>
            <w:r>
              <w:rPr>
                <w:rFonts w:ascii="FangSong" w:hAnsi="FangSong" w:eastAsia="FangSong" w:cs="FangSong"/>
                <w:sz w:val="24"/>
                <w:szCs w:val="24"/>
                <w:spacing w:val="-47"/>
              </w:rPr>
              <w:t xml:space="preserve"> </w:t>
            </w:r>
            <w:r>
              <w:rPr>
                <w:rFonts w:ascii="Times New Roman" w:hAnsi="Times New Roman" w:eastAsia="Times New Roman" w:cs="Times New Roman"/>
                <w:sz w:val="24"/>
                <w:szCs w:val="24"/>
                <w:spacing w:val="-10"/>
              </w:rPr>
              <w:t>38</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0"/>
              </w:rPr>
              <w:t>条</w:t>
            </w:r>
            <w:r>
              <w:rPr>
                <w:rFonts w:ascii="FangSong" w:hAnsi="FangSong" w:eastAsia="FangSong" w:cs="FangSong"/>
                <w:sz w:val="24"/>
                <w:szCs w:val="24"/>
                <w:spacing w:val="20"/>
              </w:rPr>
              <w:t xml:space="preserve"> </w:t>
            </w:r>
            <w:r>
              <w:rPr>
                <w:rFonts w:ascii="FangSong" w:hAnsi="FangSong" w:eastAsia="FangSong" w:cs="FangSong"/>
                <w:sz w:val="24"/>
                <w:szCs w:val="24"/>
                <w:spacing w:val="-10"/>
              </w:rPr>
              <w:t>污水计量</w:t>
            </w:r>
            <w:r>
              <w:rPr>
                <w:rFonts w:ascii="FangSong" w:hAnsi="FangSong" w:eastAsia="FangSong" w:cs="FangSong"/>
                <w:sz w:val="24"/>
                <w:szCs w:val="24"/>
              </w:rPr>
              <w:tab/>
            </w:r>
            <w:r>
              <w:rPr>
                <w:rFonts w:ascii="Times New Roman" w:hAnsi="Times New Roman" w:eastAsia="Times New Roman" w:cs="Times New Roman"/>
                <w:sz w:val="24"/>
                <w:szCs w:val="24"/>
                <w:spacing w:val="29"/>
              </w:rPr>
              <w:t>33</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59">
            <w:r>
              <w:rPr>
                <w:rFonts w:ascii="FangSong" w:hAnsi="FangSong" w:eastAsia="FangSong" w:cs="FangSong"/>
                <w:sz w:val="24"/>
                <w:szCs w:val="24"/>
                <w:spacing w:val="-5"/>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5"/>
              </w:rPr>
              <w:t>39</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仪表校准及管理</w:t>
            </w:r>
            <w:r>
              <w:rPr>
                <w:rFonts w:ascii="FangSong" w:hAnsi="FangSong" w:eastAsia="FangSong" w:cs="FangSong"/>
                <w:sz w:val="24"/>
                <w:szCs w:val="24"/>
              </w:rPr>
              <w:tab/>
            </w:r>
            <w:r>
              <w:rPr>
                <w:rFonts w:ascii="Times New Roman" w:hAnsi="Times New Roman" w:eastAsia="Times New Roman" w:cs="Times New Roman"/>
                <w:sz w:val="24"/>
                <w:szCs w:val="24"/>
                <w:spacing w:val="29"/>
              </w:rPr>
              <w:t>35</w:t>
            </w:r>
          </w:hyperlink>
        </w:p>
      </w:sdtContent>
    </w:sdt>
    <w:p>
      <w:pPr>
        <w:spacing w:line="222" w:lineRule="auto"/>
        <w:sectPr>
          <w:footerReference w:type="default" r:id="rId30"/>
          <w:pgSz w:w="11906" w:h="16839"/>
          <w:pgMar w:top="1118" w:right="1785" w:bottom="1377" w:left="1785" w:header="878" w:footer="1217" w:gutter="0"/>
        </w:sectPr>
        <w:rPr>
          <w:rFonts w:ascii="Times New Roman" w:hAnsi="Times New Roman" w:eastAsia="Times New Roman" w:cs="Times New Roman"/>
          <w:sz w:val="24"/>
          <w:szCs w:val="24"/>
        </w:rPr>
      </w:pPr>
    </w:p>
    <w:p>
      <w:pPr>
        <w:pStyle w:val="BodyText"/>
        <w:spacing w:line="276" w:lineRule="auto"/>
        <w:rPr/>
      </w:pPr>
      <w:r/>
    </w:p>
    <w:sdt>
      <w:sdtPr>
        <w:rPr>
          <w:rFonts w:ascii="FangSong" w:hAnsi="FangSong" w:eastAsia="FangSong" w:cs="FangSong"/>
          <w:sz w:val="24"/>
          <w:szCs w:val="24"/>
        </w:rPr>
        <w:docPartObj>
          <w:docPartGallery w:val="Table of Contents"/>
          <w:docPartUnique/>
        </w:docPartObj>
      </w:sdtPr>
      <w:sdtEndPr>
        <w:rPr>
          <w:rFonts w:ascii="Times New Roman" w:hAnsi="Times New Roman" w:eastAsia="Times New Roman" w:cs="Times New Roman"/>
          <w:sz w:val="24"/>
          <w:szCs w:val="24"/>
        </w:rPr>
      </w:sdtEndPr>
      <w:sdtContent>
        <w:p>
          <w:pPr>
            <w:ind w:left="1000"/>
            <w:spacing w:before="78" w:line="222" w:lineRule="auto"/>
            <w:tabs>
              <w:tab w:val="right" w:leader="dot" w:pos="8320"/>
            </w:tabs>
            <w:rPr>
              <w:rFonts w:ascii="Times New Roman" w:hAnsi="Times New Roman" w:eastAsia="Times New Roman" w:cs="Times New Roman"/>
              <w:sz w:val="24"/>
              <w:szCs w:val="24"/>
            </w:rPr>
          </w:pPr>
          <w:hyperlink w:history="true" w:anchor="bookmark60">
            <w:r>
              <w:rPr>
                <w:rFonts w:ascii="FangSong" w:hAnsi="FangSong" w:eastAsia="FangSong" w:cs="FangSong"/>
                <w:sz w:val="24"/>
                <w:szCs w:val="24"/>
                <w:spacing w:val="-4"/>
              </w:rPr>
              <w:t>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4"/>
              </w:rPr>
              <w:t>40</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运营维护监管与报告</w:t>
            </w:r>
            <w:r>
              <w:rPr>
                <w:rFonts w:ascii="FangSong" w:hAnsi="FangSong" w:eastAsia="FangSong" w:cs="FangSong"/>
                <w:sz w:val="24"/>
                <w:szCs w:val="24"/>
              </w:rPr>
              <w:tab/>
            </w:r>
            <w:r>
              <w:rPr>
                <w:rFonts w:ascii="Times New Roman" w:hAnsi="Times New Roman" w:eastAsia="Times New Roman" w:cs="Times New Roman"/>
                <w:sz w:val="24"/>
                <w:szCs w:val="24"/>
                <w:spacing w:val="29"/>
              </w:rPr>
              <w:t>36</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61">
            <w:r>
              <w:rPr>
                <w:rFonts w:ascii="FangSong" w:hAnsi="FangSong" w:eastAsia="FangSong" w:cs="FangSong"/>
                <w:sz w:val="24"/>
                <w:szCs w:val="24"/>
                <w:spacing w:val="-9"/>
              </w:rPr>
              <w:t>第</w:t>
            </w:r>
            <w:r>
              <w:rPr>
                <w:rFonts w:ascii="FangSong" w:hAnsi="FangSong" w:eastAsia="FangSong" w:cs="FangSong"/>
                <w:sz w:val="24"/>
                <w:szCs w:val="24"/>
                <w:spacing w:val="-56"/>
              </w:rPr>
              <w:t xml:space="preserve"> </w:t>
            </w:r>
            <w:r>
              <w:rPr>
                <w:rFonts w:ascii="Times New Roman" w:hAnsi="Times New Roman" w:eastAsia="Times New Roman" w:cs="Times New Roman"/>
                <w:sz w:val="24"/>
                <w:szCs w:val="24"/>
                <w:spacing w:val="-9"/>
              </w:rPr>
              <w:t>41</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9"/>
              </w:rPr>
              <w:t>条</w:t>
            </w:r>
            <w:r>
              <w:rPr>
                <w:rFonts w:ascii="FangSong" w:hAnsi="FangSong" w:eastAsia="FangSong" w:cs="FangSong"/>
                <w:sz w:val="24"/>
                <w:szCs w:val="24"/>
                <w:spacing w:val="21"/>
              </w:rPr>
              <w:t xml:space="preserve"> </w:t>
            </w:r>
            <w:r>
              <w:rPr>
                <w:rFonts w:ascii="FangSong" w:hAnsi="FangSong" w:eastAsia="FangSong" w:cs="FangSong"/>
                <w:sz w:val="24"/>
                <w:szCs w:val="24"/>
                <w:spacing w:val="-9"/>
              </w:rPr>
              <w:t>暂停服务</w:t>
            </w:r>
            <w:r>
              <w:rPr>
                <w:rFonts w:ascii="FangSong" w:hAnsi="FangSong" w:eastAsia="FangSong" w:cs="FangSong"/>
                <w:sz w:val="24"/>
                <w:szCs w:val="24"/>
              </w:rPr>
              <w:tab/>
            </w:r>
            <w:r>
              <w:rPr>
                <w:rFonts w:ascii="Times New Roman" w:hAnsi="Times New Roman" w:eastAsia="Times New Roman" w:cs="Times New Roman"/>
                <w:sz w:val="24"/>
                <w:szCs w:val="24"/>
                <w:spacing w:val="29"/>
              </w:rPr>
              <w:t>38</w:t>
            </w:r>
          </w:hyperlink>
        </w:p>
        <w:p>
          <w:pPr>
            <w:ind w:left="1000"/>
            <w:spacing w:before="296" w:line="222" w:lineRule="auto"/>
            <w:tabs>
              <w:tab w:val="right" w:leader="dot" w:pos="8320"/>
            </w:tabs>
            <w:rPr>
              <w:rFonts w:ascii="Times New Roman" w:hAnsi="Times New Roman" w:eastAsia="Times New Roman" w:cs="Times New Roman"/>
              <w:sz w:val="24"/>
              <w:szCs w:val="24"/>
            </w:rPr>
          </w:pPr>
          <w:hyperlink w:history="true" w:anchor="bookmark62">
            <w:r>
              <w:rPr>
                <w:rFonts w:ascii="FangSong" w:hAnsi="FangSong" w:eastAsia="FangSong" w:cs="FangSong"/>
                <w:sz w:val="24"/>
                <w:szCs w:val="24"/>
                <w:spacing w:val="-4"/>
              </w:rPr>
              <w:t>第</w:t>
            </w:r>
            <w:r>
              <w:rPr>
                <w:rFonts w:ascii="FangSong" w:hAnsi="FangSong" w:eastAsia="FangSong" w:cs="FangSong"/>
                <w:sz w:val="24"/>
                <w:szCs w:val="24"/>
                <w:spacing w:val="-54"/>
              </w:rPr>
              <w:t xml:space="preserve"> </w:t>
            </w:r>
            <w:r>
              <w:rPr>
                <w:rFonts w:ascii="Times New Roman" w:hAnsi="Times New Roman" w:eastAsia="Times New Roman" w:cs="Times New Roman"/>
                <w:sz w:val="24"/>
                <w:szCs w:val="24"/>
                <w:spacing w:val="-4"/>
              </w:rPr>
              <w:t>42</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运营期违约及处理</w:t>
            </w:r>
            <w:r>
              <w:rPr>
                <w:rFonts w:ascii="FangSong" w:hAnsi="FangSong" w:eastAsia="FangSong" w:cs="FangSong"/>
                <w:sz w:val="24"/>
                <w:szCs w:val="24"/>
              </w:rPr>
              <w:tab/>
            </w:r>
            <w:r>
              <w:rPr>
                <w:rFonts w:ascii="Times New Roman" w:hAnsi="Times New Roman" w:eastAsia="Times New Roman" w:cs="Times New Roman"/>
                <w:sz w:val="24"/>
                <w:szCs w:val="24"/>
                <w:spacing w:val="29"/>
              </w:rPr>
              <w:t>39</w:t>
            </w:r>
          </w:hyperlink>
        </w:p>
        <w:p>
          <w:pPr>
            <w:ind w:left="520"/>
            <w:spacing w:before="298" w:line="222" w:lineRule="auto"/>
            <w:tabs>
              <w:tab w:val="right" w:leader="dot" w:pos="8320"/>
            </w:tabs>
            <w:rPr>
              <w:rFonts w:ascii="Times New Roman" w:hAnsi="Times New Roman" w:eastAsia="Times New Roman" w:cs="Times New Roman"/>
              <w:sz w:val="24"/>
              <w:szCs w:val="24"/>
            </w:rPr>
          </w:pPr>
          <w:hyperlink w:history="true" w:anchor="bookmark63">
            <w:r>
              <w:rPr>
                <w:rFonts w:ascii="FangSong" w:hAnsi="FangSong" w:eastAsia="FangSong" w:cs="FangSong"/>
                <w:sz w:val="24"/>
                <w:szCs w:val="24"/>
                <w14:textOutline w14:w="4358" w14:cap="sq" w14:cmpd="sng">
                  <w14:solidFill>
                    <w14:srgbClr w14:val="000000"/>
                  </w14:solidFill>
                  <w14:prstDash w14:val="solid"/>
                  <w14:bevel/>
                </w14:textOutline>
                <w:spacing w:val="-2"/>
              </w:rPr>
              <w:t>第九章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股权变更限制</w:t>
            </w:r>
            <w:r>
              <w:rPr>
                <w:rFonts w:ascii="FangSong" w:hAnsi="FangSong" w:eastAsia="FangSong" w:cs="FangSong"/>
                <w:sz w:val="24"/>
                <w:szCs w:val="24"/>
              </w:rPr>
              <w:tab/>
            </w:r>
            <w:r>
              <w:rPr>
                <w:rFonts w:ascii="Times New Roman" w:hAnsi="Times New Roman" w:eastAsia="Times New Roman" w:cs="Times New Roman"/>
                <w:sz w:val="24"/>
                <w:szCs w:val="24"/>
                <w:b/>
                <w:bCs/>
                <w:spacing w:val="24"/>
              </w:rPr>
              <w:t>42</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64">
            <w:r>
              <w:rPr>
                <w:rFonts w:ascii="FangSong" w:hAnsi="FangSong" w:eastAsia="FangSong" w:cs="FangSong"/>
                <w:sz w:val="24"/>
                <w:szCs w:val="24"/>
                <w:spacing w:val="-10"/>
              </w:rPr>
              <w:t>第</w:t>
            </w:r>
            <w:r>
              <w:rPr>
                <w:rFonts w:ascii="FangSong" w:hAnsi="FangSong" w:eastAsia="FangSong" w:cs="FangSong"/>
                <w:sz w:val="24"/>
                <w:szCs w:val="24"/>
                <w:spacing w:val="-53"/>
              </w:rPr>
              <w:t xml:space="preserve"> </w:t>
            </w:r>
            <w:r>
              <w:rPr>
                <w:rFonts w:ascii="Times New Roman" w:hAnsi="Times New Roman" w:eastAsia="Times New Roman" w:cs="Times New Roman"/>
                <w:sz w:val="24"/>
                <w:szCs w:val="24"/>
                <w:spacing w:val="-10"/>
              </w:rPr>
              <w:t>43</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0"/>
              </w:rPr>
              <w:t>条</w:t>
            </w:r>
            <w:r>
              <w:rPr>
                <w:rFonts w:ascii="FangSong" w:hAnsi="FangSong" w:eastAsia="FangSong" w:cs="FangSong"/>
                <w:sz w:val="24"/>
                <w:szCs w:val="24"/>
                <w:spacing w:val="16"/>
              </w:rPr>
              <w:t xml:space="preserve"> </w:t>
            </w:r>
            <w:r>
              <w:rPr>
                <w:rFonts w:ascii="FangSong" w:hAnsi="FangSong" w:eastAsia="FangSong" w:cs="FangSong"/>
                <w:sz w:val="24"/>
                <w:szCs w:val="24"/>
                <w:spacing w:val="-10"/>
              </w:rPr>
              <w:t>锁定期</w:t>
            </w:r>
            <w:r>
              <w:rPr>
                <w:rFonts w:ascii="FangSong" w:hAnsi="FangSong" w:eastAsia="FangSong" w:cs="FangSong"/>
                <w:sz w:val="24"/>
                <w:szCs w:val="24"/>
              </w:rPr>
              <w:tab/>
            </w:r>
            <w:r>
              <w:rPr>
                <w:rFonts w:ascii="Times New Roman" w:hAnsi="Times New Roman" w:eastAsia="Times New Roman" w:cs="Times New Roman"/>
                <w:sz w:val="24"/>
                <w:szCs w:val="24"/>
                <w:spacing w:val="29"/>
              </w:rPr>
              <w:t>42</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65">
            <w:r>
              <w:rPr>
                <w:rFonts w:ascii="FangSong" w:hAnsi="FangSong" w:eastAsia="FangSong" w:cs="FangSong"/>
                <w:sz w:val="24"/>
                <w:szCs w:val="24"/>
                <w:spacing w:val="-4"/>
              </w:rPr>
              <w:t>第</w:t>
            </w:r>
            <w:r>
              <w:rPr>
                <w:rFonts w:ascii="FangSong" w:hAnsi="FangSong" w:eastAsia="FangSong" w:cs="FangSong"/>
                <w:sz w:val="24"/>
                <w:szCs w:val="24"/>
                <w:spacing w:val="-54"/>
              </w:rPr>
              <w:t xml:space="preserve"> </w:t>
            </w:r>
            <w:r>
              <w:rPr>
                <w:rFonts w:ascii="Times New Roman" w:hAnsi="Times New Roman" w:eastAsia="Times New Roman" w:cs="Times New Roman"/>
                <w:sz w:val="24"/>
                <w:szCs w:val="24"/>
                <w:spacing w:val="-4"/>
              </w:rPr>
              <w:t>44</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锁定期的例外情形</w:t>
            </w:r>
            <w:r>
              <w:rPr>
                <w:rFonts w:ascii="FangSong" w:hAnsi="FangSong" w:eastAsia="FangSong" w:cs="FangSong"/>
                <w:sz w:val="24"/>
                <w:szCs w:val="24"/>
              </w:rPr>
              <w:tab/>
            </w:r>
            <w:r>
              <w:rPr>
                <w:rFonts w:ascii="Times New Roman" w:hAnsi="Times New Roman" w:eastAsia="Times New Roman" w:cs="Times New Roman"/>
                <w:sz w:val="24"/>
                <w:szCs w:val="24"/>
                <w:spacing w:val="29"/>
              </w:rPr>
              <w:t>42</w:t>
            </w:r>
          </w:hyperlink>
        </w:p>
        <w:p>
          <w:pPr>
            <w:ind w:left="1000"/>
            <w:spacing w:before="296" w:line="222" w:lineRule="auto"/>
            <w:tabs>
              <w:tab w:val="right" w:leader="dot" w:pos="8320"/>
            </w:tabs>
            <w:rPr>
              <w:rFonts w:ascii="Times New Roman" w:hAnsi="Times New Roman" w:eastAsia="Times New Roman" w:cs="Times New Roman"/>
              <w:sz w:val="24"/>
              <w:szCs w:val="24"/>
            </w:rPr>
          </w:pPr>
          <w:hyperlink w:history="true" w:anchor="bookmark66">
            <w:r>
              <w:rPr>
                <w:rFonts w:ascii="FangSong" w:hAnsi="FangSong" w:eastAsia="FangSong" w:cs="FangSong"/>
                <w:sz w:val="24"/>
                <w:szCs w:val="24"/>
                <w:spacing w:val="-4"/>
              </w:rPr>
              <w:t>第</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spacing w:val="-4"/>
              </w:rPr>
              <w:t>45</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锁定期满股权变更的限制</w:t>
            </w:r>
            <w:r>
              <w:rPr>
                <w:rFonts w:ascii="FangSong" w:hAnsi="FangSong" w:eastAsia="FangSong" w:cs="FangSong"/>
                <w:sz w:val="24"/>
                <w:szCs w:val="24"/>
              </w:rPr>
              <w:tab/>
            </w:r>
            <w:r>
              <w:rPr>
                <w:rFonts w:ascii="Times New Roman" w:hAnsi="Times New Roman" w:eastAsia="Times New Roman" w:cs="Times New Roman"/>
                <w:sz w:val="24"/>
                <w:szCs w:val="24"/>
                <w:spacing w:val="29"/>
              </w:rPr>
              <w:t>42</w:t>
            </w:r>
          </w:hyperlink>
        </w:p>
        <w:p>
          <w:pPr>
            <w:ind w:left="520"/>
            <w:spacing w:before="300" w:line="220" w:lineRule="auto"/>
            <w:tabs>
              <w:tab w:val="right" w:leader="dot" w:pos="8320"/>
            </w:tabs>
            <w:rPr>
              <w:rFonts w:ascii="Times New Roman" w:hAnsi="Times New Roman" w:eastAsia="Times New Roman" w:cs="Times New Roman"/>
              <w:sz w:val="24"/>
              <w:szCs w:val="24"/>
            </w:rPr>
          </w:pPr>
          <w:hyperlink w:history="true" w:anchor="bookmark67">
            <w:r>
              <w:rPr>
                <w:rFonts w:ascii="FangSong" w:hAnsi="FangSong" w:eastAsia="FangSong" w:cs="FangSong"/>
                <w:sz w:val="24"/>
                <w:szCs w:val="24"/>
                <w14:textOutline w14:w="4358" w14:cap="sq" w14:cmpd="sng">
                  <w14:solidFill>
                    <w14:srgbClr w14:val="000000"/>
                  </w14:solidFill>
                  <w14:prstDash w14:val="solid"/>
                  <w14:bevel/>
                </w14:textOutline>
                <w:spacing w:val="-1"/>
              </w:rPr>
              <w:t>第十章</w:t>
            </w:r>
            <w:r>
              <w:rPr>
                <w:rFonts w:ascii="FangSong" w:hAnsi="FangSong" w:eastAsia="FangSong" w:cs="FangSong"/>
                <w:sz w:val="24"/>
                <w:szCs w:val="24"/>
                <w:spacing w:val="-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项目绩效评价与中期评估</w:t>
            </w:r>
            <w:r>
              <w:rPr>
                <w:rFonts w:ascii="FangSong" w:hAnsi="FangSong" w:eastAsia="FangSong" w:cs="FangSong"/>
                <w:sz w:val="24"/>
                <w:szCs w:val="24"/>
                <w:spacing w:val="-79"/>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1"/>
              </w:rPr>
              <w:t>43</w:t>
            </w:r>
          </w:hyperlink>
        </w:p>
        <w:p>
          <w:pPr>
            <w:ind w:left="1000"/>
            <w:spacing w:before="302" w:line="222" w:lineRule="auto"/>
            <w:tabs>
              <w:tab w:val="right" w:leader="dot" w:pos="8320"/>
            </w:tabs>
            <w:rPr>
              <w:rFonts w:ascii="Times New Roman" w:hAnsi="Times New Roman" w:eastAsia="Times New Roman" w:cs="Times New Roman"/>
              <w:sz w:val="24"/>
              <w:szCs w:val="24"/>
            </w:rPr>
          </w:pPr>
          <w:hyperlink w:history="true" w:anchor="bookmark68">
            <w:r>
              <w:rPr>
                <w:rFonts w:ascii="FangSong" w:hAnsi="FangSong" w:eastAsia="FangSong" w:cs="FangSong"/>
                <w:sz w:val="24"/>
                <w:szCs w:val="24"/>
                <w:spacing w:val="-7"/>
              </w:rPr>
              <w:t>第</w:t>
            </w:r>
            <w:r>
              <w:rPr>
                <w:rFonts w:ascii="FangSong" w:hAnsi="FangSong" w:eastAsia="FangSong" w:cs="FangSong"/>
                <w:sz w:val="24"/>
                <w:szCs w:val="24"/>
                <w:spacing w:val="-56"/>
              </w:rPr>
              <w:t xml:space="preserve"> </w:t>
            </w:r>
            <w:r>
              <w:rPr>
                <w:rFonts w:ascii="Times New Roman" w:hAnsi="Times New Roman" w:eastAsia="Times New Roman" w:cs="Times New Roman"/>
                <w:sz w:val="24"/>
                <w:szCs w:val="24"/>
                <w:spacing w:val="-7"/>
              </w:rPr>
              <w:t>46</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7"/>
              </w:rPr>
              <w:t>条</w:t>
            </w:r>
            <w:r>
              <w:rPr>
                <w:rFonts w:ascii="FangSong" w:hAnsi="FangSong" w:eastAsia="FangSong" w:cs="FangSong"/>
                <w:sz w:val="24"/>
                <w:szCs w:val="24"/>
                <w:spacing w:val="19"/>
              </w:rPr>
              <w:t xml:space="preserve"> </w:t>
            </w:r>
            <w:r>
              <w:rPr>
                <w:rFonts w:ascii="FangSong" w:hAnsi="FangSong" w:eastAsia="FangSong" w:cs="FangSong"/>
                <w:sz w:val="24"/>
                <w:szCs w:val="24"/>
                <w:spacing w:val="-7"/>
              </w:rPr>
              <w:t>绩效评价主体</w:t>
            </w:r>
            <w:r>
              <w:rPr>
                <w:rFonts w:ascii="FangSong" w:hAnsi="FangSong" w:eastAsia="FangSong" w:cs="FangSong"/>
                <w:sz w:val="24"/>
                <w:szCs w:val="24"/>
              </w:rPr>
              <w:tab/>
            </w:r>
            <w:r>
              <w:rPr>
                <w:rFonts w:ascii="Times New Roman" w:hAnsi="Times New Roman" w:eastAsia="Times New Roman" w:cs="Times New Roman"/>
                <w:sz w:val="24"/>
                <w:szCs w:val="24"/>
                <w:spacing w:val="29"/>
              </w:rPr>
              <w:t>43</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69">
            <w:r>
              <w:rPr>
                <w:rFonts w:ascii="FangSong" w:hAnsi="FangSong" w:eastAsia="FangSong" w:cs="FangSong"/>
                <w:sz w:val="24"/>
                <w:szCs w:val="24"/>
                <w:spacing w:val="-4"/>
              </w:rPr>
              <w:t>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4"/>
              </w:rPr>
              <w:t>47</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绩效评价标准和方法</w:t>
            </w:r>
            <w:r>
              <w:rPr>
                <w:rFonts w:ascii="FangSong" w:hAnsi="FangSong" w:eastAsia="FangSong" w:cs="FangSong"/>
                <w:sz w:val="24"/>
                <w:szCs w:val="24"/>
              </w:rPr>
              <w:tab/>
            </w:r>
            <w:r>
              <w:rPr>
                <w:rFonts w:ascii="Times New Roman" w:hAnsi="Times New Roman" w:eastAsia="Times New Roman" w:cs="Times New Roman"/>
                <w:sz w:val="24"/>
                <w:szCs w:val="24"/>
                <w:spacing w:val="29"/>
              </w:rPr>
              <w:t>43</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70">
            <w:r>
              <w:rPr>
                <w:rFonts w:ascii="FangSong" w:hAnsi="FangSong" w:eastAsia="FangSong" w:cs="FangSong"/>
                <w:sz w:val="24"/>
                <w:szCs w:val="24"/>
                <w:spacing w:val="-4"/>
              </w:rPr>
              <w:t>第</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spacing w:val="-4"/>
              </w:rPr>
              <w:t>48</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第三方原因影响绩效评价</w:t>
            </w:r>
            <w:r>
              <w:rPr>
                <w:rFonts w:ascii="FangSong" w:hAnsi="FangSong" w:eastAsia="FangSong" w:cs="FangSong"/>
                <w:sz w:val="24"/>
                <w:szCs w:val="24"/>
              </w:rPr>
              <w:tab/>
            </w:r>
            <w:r>
              <w:rPr>
                <w:rFonts w:ascii="Times New Roman" w:hAnsi="Times New Roman" w:eastAsia="Times New Roman" w:cs="Times New Roman"/>
                <w:sz w:val="24"/>
                <w:szCs w:val="24"/>
                <w:spacing w:val="29"/>
              </w:rPr>
              <w:t>43</w:t>
            </w:r>
          </w:hyperlink>
        </w:p>
        <w:p>
          <w:pPr>
            <w:ind w:left="1000"/>
            <w:spacing w:before="299" w:line="220" w:lineRule="auto"/>
            <w:tabs>
              <w:tab w:val="right" w:leader="dot" w:pos="8320"/>
            </w:tabs>
            <w:rPr>
              <w:rFonts w:ascii="Times New Roman" w:hAnsi="Times New Roman" w:eastAsia="Times New Roman" w:cs="Times New Roman"/>
              <w:sz w:val="24"/>
              <w:szCs w:val="24"/>
            </w:rPr>
          </w:pPr>
          <w:hyperlink w:history="true" w:anchor="bookmark71">
            <w:r>
              <w:rPr>
                <w:rFonts w:ascii="FangSong" w:hAnsi="FangSong" w:eastAsia="FangSong" w:cs="FangSong"/>
                <w:sz w:val="24"/>
                <w:szCs w:val="24"/>
                <w:spacing w:val="-12"/>
              </w:rPr>
              <w:t>第</w:t>
            </w:r>
            <w:r>
              <w:rPr>
                <w:rFonts w:ascii="FangSong" w:hAnsi="FangSong" w:eastAsia="FangSong" w:cs="FangSong"/>
                <w:sz w:val="24"/>
                <w:szCs w:val="24"/>
                <w:spacing w:val="-57"/>
              </w:rPr>
              <w:t xml:space="preserve"> </w:t>
            </w:r>
            <w:r>
              <w:rPr>
                <w:rFonts w:ascii="Times New Roman" w:hAnsi="Times New Roman" w:eastAsia="Times New Roman" w:cs="Times New Roman"/>
                <w:sz w:val="24"/>
                <w:szCs w:val="24"/>
                <w:spacing w:val="-12"/>
              </w:rPr>
              <w:t>49</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2"/>
              </w:rPr>
              <w:t>条</w:t>
            </w:r>
            <w:r>
              <w:rPr>
                <w:rFonts w:ascii="FangSong" w:hAnsi="FangSong" w:eastAsia="FangSong" w:cs="FangSong"/>
                <w:sz w:val="24"/>
                <w:szCs w:val="24"/>
                <w:spacing w:val="46"/>
              </w:rPr>
              <w:t xml:space="preserve"> </w:t>
            </w:r>
            <w:r>
              <w:rPr>
                <w:rFonts w:ascii="FangSong" w:hAnsi="FangSong" w:eastAsia="FangSong" w:cs="FangSong"/>
                <w:sz w:val="24"/>
                <w:szCs w:val="24"/>
                <w:spacing w:val="-12"/>
              </w:rPr>
              <w:t>中期评估</w:t>
            </w:r>
            <w:r>
              <w:rPr>
                <w:rFonts w:ascii="FangSong" w:hAnsi="FangSong" w:eastAsia="FangSong" w:cs="FangSong"/>
                <w:sz w:val="24"/>
                <w:szCs w:val="24"/>
              </w:rPr>
              <w:tab/>
            </w:r>
            <w:r>
              <w:rPr>
                <w:rFonts w:ascii="Times New Roman" w:hAnsi="Times New Roman" w:eastAsia="Times New Roman" w:cs="Times New Roman"/>
                <w:sz w:val="24"/>
                <w:szCs w:val="24"/>
                <w:spacing w:val="29"/>
              </w:rPr>
              <w:t>43</w:t>
            </w:r>
          </w:hyperlink>
        </w:p>
        <w:p>
          <w:pPr>
            <w:ind w:left="520"/>
            <w:spacing w:before="302" w:line="222" w:lineRule="auto"/>
            <w:tabs>
              <w:tab w:val="right" w:leader="dot" w:pos="8320"/>
            </w:tabs>
            <w:rPr>
              <w:rFonts w:ascii="Times New Roman" w:hAnsi="Times New Roman" w:eastAsia="Times New Roman" w:cs="Times New Roman"/>
              <w:sz w:val="24"/>
              <w:szCs w:val="24"/>
            </w:rPr>
          </w:pPr>
          <w:hyperlink w:history="true" w:anchor="bookmark72">
            <w:r>
              <w:rPr>
                <w:rFonts w:ascii="FangSong" w:hAnsi="FangSong" w:eastAsia="FangSong" w:cs="FangSong"/>
                <w:sz w:val="24"/>
                <w:szCs w:val="24"/>
                <w14:textOutline w14:w="4358" w14:cap="sq" w14:cmpd="sng">
                  <w14:solidFill>
                    <w14:srgbClr w14:val="000000"/>
                  </w14:solidFill>
                  <w14:prstDash w14:val="solid"/>
                  <w14:bevel/>
                </w14:textOutline>
                <w:spacing w:val="-2"/>
              </w:rPr>
              <w:t>第十一章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定价与调价机制</w:t>
            </w:r>
            <w:r>
              <w:rPr>
                <w:rFonts w:ascii="FangSong" w:hAnsi="FangSong" w:eastAsia="FangSong" w:cs="FangSong"/>
                <w:sz w:val="24"/>
                <w:szCs w:val="24"/>
                <w:spacing w:val="-72"/>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3"/>
              </w:rPr>
              <w:t>46</w:t>
            </w:r>
          </w:hyperlink>
        </w:p>
        <w:p>
          <w:pPr>
            <w:ind w:left="1000"/>
            <w:spacing w:before="297" w:line="221" w:lineRule="auto"/>
            <w:tabs>
              <w:tab w:val="right" w:leader="dot" w:pos="8320"/>
            </w:tabs>
            <w:rPr>
              <w:rFonts w:ascii="Times New Roman" w:hAnsi="Times New Roman" w:eastAsia="Times New Roman" w:cs="Times New Roman"/>
              <w:sz w:val="24"/>
              <w:szCs w:val="24"/>
            </w:rPr>
          </w:pPr>
          <w:hyperlink w:history="true" w:anchor="bookmark73">
            <w:r>
              <w:rPr>
                <w:rFonts w:ascii="FangSong" w:hAnsi="FangSong" w:eastAsia="FangSong" w:cs="FangSong"/>
                <w:sz w:val="24"/>
                <w:szCs w:val="24"/>
                <w:spacing w:val="-4"/>
              </w:rPr>
              <w:t>第</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spacing w:val="-4"/>
              </w:rPr>
              <w:t>50</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初始污水处理服务费单价</w:t>
            </w:r>
            <w:r>
              <w:rPr>
                <w:rFonts w:ascii="FangSong" w:hAnsi="FangSong" w:eastAsia="FangSong" w:cs="FangSong"/>
                <w:sz w:val="24"/>
                <w:szCs w:val="24"/>
              </w:rPr>
              <w:tab/>
            </w:r>
            <w:r>
              <w:rPr>
                <w:rFonts w:ascii="Times New Roman" w:hAnsi="Times New Roman" w:eastAsia="Times New Roman" w:cs="Times New Roman"/>
                <w:sz w:val="24"/>
                <w:szCs w:val="24"/>
                <w:spacing w:val="29"/>
              </w:rPr>
              <w:t>46</w:t>
            </w:r>
          </w:hyperlink>
        </w:p>
        <w:p>
          <w:pPr>
            <w:ind w:left="1000"/>
            <w:spacing w:before="301" w:line="221" w:lineRule="auto"/>
            <w:tabs>
              <w:tab w:val="right" w:leader="dot" w:pos="8320"/>
            </w:tabs>
            <w:rPr>
              <w:rFonts w:ascii="Times New Roman" w:hAnsi="Times New Roman" w:eastAsia="Times New Roman" w:cs="Times New Roman"/>
              <w:sz w:val="24"/>
              <w:szCs w:val="24"/>
            </w:rPr>
          </w:pPr>
          <w:hyperlink w:history="true" w:anchor="bookmark74">
            <w:r>
              <w:rPr>
                <w:rFonts w:ascii="FangSong" w:hAnsi="FangSong" w:eastAsia="FangSong" w:cs="FangSong"/>
                <w:sz w:val="24"/>
                <w:szCs w:val="24"/>
                <w:spacing w:val="-4"/>
              </w:rPr>
              <w:t>第</w:t>
            </w:r>
            <w:r>
              <w:rPr>
                <w:rFonts w:ascii="FangSong" w:hAnsi="FangSong" w:eastAsia="FangSong" w:cs="FangSong"/>
                <w:sz w:val="24"/>
                <w:szCs w:val="24"/>
                <w:spacing w:val="-38"/>
              </w:rPr>
              <w:t xml:space="preserve"> </w:t>
            </w:r>
            <w:r>
              <w:rPr>
                <w:rFonts w:ascii="Times New Roman" w:hAnsi="Times New Roman" w:eastAsia="Times New Roman" w:cs="Times New Roman"/>
                <w:sz w:val="24"/>
                <w:szCs w:val="24"/>
                <w:spacing w:val="-4"/>
              </w:rPr>
              <w:t>51</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污水处理服务费单价的调整</w:t>
            </w:r>
            <w:r>
              <w:rPr>
                <w:rFonts w:ascii="FangSong" w:hAnsi="FangSong" w:eastAsia="FangSong" w:cs="FangSong"/>
                <w:sz w:val="24"/>
                <w:szCs w:val="24"/>
              </w:rPr>
              <w:tab/>
            </w:r>
            <w:r>
              <w:rPr>
                <w:rFonts w:ascii="Times New Roman" w:hAnsi="Times New Roman" w:eastAsia="Times New Roman" w:cs="Times New Roman"/>
                <w:sz w:val="24"/>
                <w:szCs w:val="24"/>
                <w:spacing w:val="29"/>
              </w:rPr>
              <w:t>46</w:t>
            </w:r>
          </w:hyperlink>
        </w:p>
        <w:p>
          <w:pPr>
            <w:ind w:left="520"/>
            <w:spacing w:before="298" w:line="222" w:lineRule="auto"/>
            <w:tabs>
              <w:tab w:val="right" w:leader="dot" w:pos="8320"/>
            </w:tabs>
            <w:rPr>
              <w:rFonts w:ascii="Times New Roman" w:hAnsi="Times New Roman" w:eastAsia="Times New Roman" w:cs="Times New Roman"/>
              <w:sz w:val="24"/>
              <w:szCs w:val="24"/>
            </w:rPr>
          </w:pPr>
          <w:hyperlink w:history="true" w:anchor="bookmark75">
            <w:r>
              <w:rPr>
                <w:rFonts w:ascii="FangSong" w:hAnsi="FangSong" w:eastAsia="FangSong" w:cs="FangSong"/>
                <w:sz w:val="24"/>
                <w:szCs w:val="24"/>
                <w14:textOutline w14:w="4358" w14:cap="sq" w14:cmpd="sng">
                  <w14:solidFill>
                    <w14:srgbClr w14:val="000000"/>
                  </w14:solidFill>
                  <w14:prstDash w14:val="solid"/>
                  <w14:bevel/>
                </w14:textOutline>
                <w:spacing w:val="-2"/>
              </w:rPr>
              <w:t>第十二章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计费和支付机制</w:t>
            </w:r>
            <w:r>
              <w:rPr>
                <w:rFonts w:ascii="FangSong" w:hAnsi="FangSong" w:eastAsia="FangSong" w:cs="FangSong"/>
                <w:sz w:val="24"/>
                <w:szCs w:val="24"/>
                <w:spacing w:val="-72"/>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3"/>
              </w:rPr>
              <w:t>47</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76">
            <w:r>
              <w:rPr>
                <w:rFonts w:ascii="FangSong" w:hAnsi="FangSong" w:eastAsia="FangSong" w:cs="FangSong"/>
                <w:sz w:val="24"/>
                <w:szCs w:val="24"/>
                <w:spacing w:val="-5"/>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5"/>
              </w:rPr>
              <w:t>52</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计费与支付机制</w:t>
            </w:r>
            <w:r>
              <w:rPr>
                <w:rFonts w:ascii="FangSong" w:hAnsi="FangSong" w:eastAsia="FangSong" w:cs="FangSong"/>
                <w:sz w:val="24"/>
                <w:szCs w:val="24"/>
              </w:rPr>
              <w:tab/>
            </w:r>
            <w:r>
              <w:rPr>
                <w:rFonts w:ascii="Times New Roman" w:hAnsi="Times New Roman" w:eastAsia="Times New Roman" w:cs="Times New Roman"/>
                <w:sz w:val="24"/>
                <w:szCs w:val="24"/>
                <w:spacing w:val="29"/>
              </w:rPr>
              <w:t>47</w:t>
            </w:r>
          </w:hyperlink>
        </w:p>
        <w:p>
          <w:pPr>
            <w:ind w:left="520"/>
            <w:spacing w:before="298" w:line="222" w:lineRule="auto"/>
            <w:tabs>
              <w:tab w:val="right" w:leader="dot" w:pos="8320"/>
            </w:tabs>
            <w:rPr>
              <w:rFonts w:ascii="Times New Roman" w:hAnsi="Times New Roman" w:eastAsia="Times New Roman" w:cs="Times New Roman"/>
              <w:sz w:val="24"/>
              <w:szCs w:val="24"/>
            </w:rPr>
          </w:pPr>
          <w:hyperlink w:history="true" w:anchor="bookmark77">
            <w:r>
              <w:rPr>
                <w:rFonts w:ascii="FangSong" w:hAnsi="FangSong" w:eastAsia="FangSong" w:cs="FangSong"/>
                <w:sz w:val="24"/>
                <w:szCs w:val="24"/>
                <w14:textOutline w14:w="4358" w14:cap="sq" w14:cmpd="sng">
                  <w14:solidFill>
                    <w14:srgbClr w14:val="000000"/>
                  </w14:solidFill>
                  <w14:prstDash w14:val="solid"/>
                  <w14:bevel/>
                </w14:textOutline>
                <w:spacing w:val="-5"/>
              </w:rPr>
              <w:t>第十三章</w:t>
            </w:r>
            <w:r>
              <w:rPr>
                <w:rFonts w:ascii="FangSong" w:hAnsi="FangSong" w:eastAsia="FangSong" w:cs="FangSong"/>
                <w:sz w:val="24"/>
                <w:szCs w:val="24"/>
                <w:spacing w:val="1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项目移交</w:t>
            </w:r>
            <w:r>
              <w:rPr>
                <w:rFonts w:ascii="FangSong" w:hAnsi="FangSong" w:eastAsia="FangSong" w:cs="FangSong"/>
                <w:sz w:val="24"/>
                <w:szCs w:val="24"/>
                <w:spacing w:val="-78"/>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5"/>
              </w:rPr>
              <w:t>50</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78">
            <w:r>
              <w:rPr>
                <w:rFonts w:ascii="FangSong" w:hAnsi="FangSong" w:eastAsia="FangSong" w:cs="FangSong"/>
                <w:sz w:val="24"/>
                <w:szCs w:val="24"/>
                <w:spacing w:val="-4"/>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4"/>
              </w:rPr>
              <w:t>53</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移交委员会和移交程序</w:t>
            </w:r>
            <w:r>
              <w:rPr>
                <w:rFonts w:ascii="FangSong" w:hAnsi="FangSong" w:eastAsia="FangSong" w:cs="FangSong"/>
                <w:sz w:val="24"/>
                <w:szCs w:val="24"/>
              </w:rPr>
              <w:tab/>
            </w:r>
            <w:r>
              <w:rPr>
                <w:rFonts w:ascii="Times New Roman" w:hAnsi="Times New Roman" w:eastAsia="Times New Roman" w:cs="Times New Roman"/>
                <w:sz w:val="24"/>
                <w:szCs w:val="24"/>
                <w:spacing w:val="29"/>
              </w:rPr>
              <w:t>50</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79">
            <w:r>
              <w:rPr>
                <w:rFonts w:ascii="FangSong" w:hAnsi="FangSong" w:eastAsia="FangSong" w:cs="FangSong"/>
                <w:sz w:val="24"/>
                <w:szCs w:val="24"/>
                <w:spacing w:val="-10"/>
              </w:rPr>
              <w:t>第</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spacing w:val="-10"/>
              </w:rPr>
              <w:t>54</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10"/>
              </w:rPr>
              <w:t>条</w:t>
            </w:r>
            <w:r>
              <w:rPr>
                <w:rFonts w:ascii="FangSong" w:hAnsi="FangSong" w:eastAsia="FangSong" w:cs="FangSong"/>
                <w:sz w:val="24"/>
                <w:szCs w:val="24"/>
                <w:spacing w:val="16"/>
              </w:rPr>
              <w:t xml:space="preserve"> </w:t>
            </w:r>
            <w:r>
              <w:rPr>
                <w:rFonts w:ascii="FangSong" w:hAnsi="FangSong" w:eastAsia="FangSong" w:cs="FangSong"/>
                <w:sz w:val="24"/>
                <w:szCs w:val="24"/>
                <w:spacing w:val="-10"/>
              </w:rPr>
              <w:t>移交范围</w:t>
            </w:r>
            <w:r>
              <w:rPr>
                <w:rFonts w:ascii="FangSong" w:hAnsi="FangSong" w:eastAsia="FangSong" w:cs="FangSong"/>
                <w:sz w:val="24"/>
                <w:szCs w:val="24"/>
              </w:rPr>
              <w:tab/>
            </w:r>
            <w:r>
              <w:rPr>
                <w:rFonts w:ascii="Times New Roman" w:hAnsi="Times New Roman" w:eastAsia="Times New Roman" w:cs="Times New Roman"/>
                <w:sz w:val="24"/>
                <w:szCs w:val="24"/>
                <w:spacing w:val="29"/>
              </w:rPr>
              <w:t>50</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80">
            <w:r>
              <w:rPr>
                <w:rFonts w:ascii="FangSong" w:hAnsi="FangSong" w:eastAsia="FangSong" w:cs="FangSong"/>
                <w:sz w:val="24"/>
                <w:szCs w:val="24"/>
                <w:spacing w:val="-10"/>
              </w:rPr>
              <w:t>第</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spacing w:val="-10"/>
              </w:rPr>
              <w:t>55</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10"/>
              </w:rPr>
              <w:t>条</w:t>
            </w:r>
            <w:r>
              <w:rPr>
                <w:rFonts w:ascii="FangSong" w:hAnsi="FangSong" w:eastAsia="FangSong" w:cs="FangSong"/>
                <w:sz w:val="24"/>
                <w:szCs w:val="24"/>
                <w:spacing w:val="16"/>
              </w:rPr>
              <w:t xml:space="preserve"> </w:t>
            </w:r>
            <w:r>
              <w:rPr>
                <w:rFonts w:ascii="FangSong" w:hAnsi="FangSong" w:eastAsia="FangSong" w:cs="FangSong"/>
                <w:sz w:val="24"/>
                <w:szCs w:val="24"/>
                <w:spacing w:val="-10"/>
              </w:rPr>
              <w:t>移交验收</w:t>
            </w:r>
            <w:r>
              <w:rPr>
                <w:rFonts w:ascii="FangSong" w:hAnsi="FangSong" w:eastAsia="FangSong" w:cs="FangSong"/>
                <w:sz w:val="24"/>
                <w:szCs w:val="24"/>
              </w:rPr>
              <w:tab/>
            </w:r>
            <w:r>
              <w:rPr>
                <w:rFonts w:ascii="Times New Roman" w:hAnsi="Times New Roman" w:eastAsia="Times New Roman" w:cs="Times New Roman"/>
                <w:sz w:val="24"/>
                <w:szCs w:val="24"/>
                <w:spacing w:val="29"/>
              </w:rPr>
              <w:t>51</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81">
            <w:r>
              <w:rPr>
                <w:rFonts w:ascii="FangSong" w:hAnsi="FangSong" w:eastAsia="FangSong" w:cs="FangSong"/>
                <w:sz w:val="24"/>
                <w:szCs w:val="24"/>
                <w:spacing w:val="-10"/>
              </w:rPr>
              <w:t>第</w:t>
            </w:r>
            <w:r>
              <w:rPr>
                <w:rFonts w:ascii="FangSong" w:hAnsi="FangSong" w:eastAsia="FangSong" w:cs="FangSong"/>
                <w:sz w:val="24"/>
                <w:szCs w:val="24"/>
                <w:spacing w:val="-44"/>
              </w:rPr>
              <w:t xml:space="preserve"> </w:t>
            </w:r>
            <w:r>
              <w:rPr>
                <w:rFonts w:ascii="Times New Roman" w:hAnsi="Times New Roman" w:eastAsia="Times New Roman" w:cs="Times New Roman"/>
                <w:sz w:val="24"/>
                <w:szCs w:val="24"/>
                <w:spacing w:val="-10"/>
              </w:rPr>
              <w:t>56</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0"/>
              </w:rPr>
              <w:t>条</w:t>
            </w:r>
            <w:r>
              <w:rPr>
                <w:rFonts w:ascii="FangSong" w:hAnsi="FangSong" w:eastAsia="FangSong" w:cs="FangSong"/>
                <w:sz w:val="24"/>
                <w:szCs w:val="24"/>
                <w:spacing w:val="17"/>
              </w:rPr>
              <w:t xml:space="preserve"> </w:t>
            </w:r>
            <w:r>
              <w:rPr>
                <w:rFonts w:ascii="FangSong" w:hAnsi="FangSong" w:eastAsia="FangSong" w:cs="FangSong"/>
                <w:sz w:val="24"/>
                <w:szCs w:val="24"/>
                <w:spacing w:val="-10"/>
              </w:rPr>
              <w:t>备品备件</w:t>
            </w:r>
            <w:r>
              <w:rPr>
                <w:rFonts w:ascii="FangSong" w:hAnsi="FangSong" w:eastAsia="FangSong" w:cs="FangSong"/>
                <w:sz w:val="24"/>
                <w:szCs w:val="24"/>
              </w:rPr>
              <w:tab/>
            </w:r>
            <w:r>
              <w:rPr>
                <w:rFonts w:ascii="Times New Roman" w:hAnsi="Times New Roman" w:eastAsia="Times New Roman" w:cs="Times New Roman"/>
                <w:sz w:val="24"/>
                <w:szCs w:val="24"/>
                <w:spacing w:val="29"/>
              </w:rPr>
              <w:t>52</w:t>
            </w:r>
          </w:hyperlink>
        </w:p>
        <w:p>
          <w:pPr>
            <w:ind w:left="1000"/>
            <w:spacing w:before="299" w:line="221" w:lineRule="auto"/>
            <w:tabs>
              <w:tab w:val="right" w:leader="dot" w:pos="8320"/>
            </w:tabs>
            <w:rPr>
              <w:rFonts w:ascii="Times New Roman" w:hAnsi="Times New Roman" w:eastAsia="Times New Roman" w:cs="Times New Roman"/>
              <w:sz w:val="24"/>
              <w:szCs w:val="24"/>
            </w:rPr>
          </w:pPr>
          <w:hyperlink w:history="true" w:anchor="bookmark82">
            <w:r>
              <w:rPr>
                <w:rFonts w:ascii="FangSong" w:hAnsi="FangSong" w:eastAsia="FangSong" w:cs="FangSong"/>
                <w:sz w:val="24"/>
                <w:szCs w:val="24"/>
                <w:spacing w:val="-11"/>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11"/>
              </w:rPr>
              <w:t>57</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1"/>
              </w:rPr>
              <w:t>条</w:t>
            </w:r>
            <w:r>
              <w:rPr>
                <w:rFonts w:ascii="FangSong" w:hAnsi="FangSong" w:eastAsia="FangSong" w:cs="FangSong"/>
                <w:sz w:val="24"/>
                <w:szCs w:val="24"/>
                <w:spacing w:val="16"/>
              </w:rPr>
              <w:t xml:space="preserve"> </w:t>
            </w:r>
            <w:r>
              <w:rPr>
                <w:rFonts w:ascii="FangSong" w:hAnsi="FangSong" w:eastAsia="FangSong" w:cs="FangSong"/>
                <w:sz w:val="24"/>
                <w:szCs w:val="24"/>
                <w:spacing w:val="-11"/>
              </w:rPr>
              <w:t>保证期</w:t>
            </w:r>
            <w:r>
              <w:rPr>
                <w:rFonts w:ascii="FangSong" w:hAnsi="FangSong" w:eastAsia="FangSong" w:cs="FangSong"/>
                <w:sz w:val="24"/>
                <w:szCs w:val="24"/>
              </w:rPr>
              <w:tab/>
            </w:r>
            <w:r>
              <w:rPr>
                <w:rFonts w:ascii="Times New Roman" w:hAnsi="Times New Roman" w:eastAsia="Times New Roman" w:cs="Times New Roman"/>
                <w:sz w:val="24"/>
                <w:szCs w:val="24"/>
                <w:spacing w:val="29"/>
              </w:rPr>
              <w:t>52</w:t>
            </w:r>
          </w:hyperlink>
        </w:p>
        <w:p>
          <w:pPr>
            <w:ind w:left="1000"/>
            <w:spacing w:before="300" w:line="219" w:lineRule="auto"/>
            <w:tabs>
              <w:tab w:val="right" w:leader="dot" w:pos="8320"/>
            </w:tabs>
            <w:rPr>
              <w:rFonts w:ascii="Times New Roman" w:hAnsi="Times New Roman" w:eastAsia="Times New Roman" w:cs="Times New Roman"/>
              <w:sz w:val="24"/>
              <w:szCs w:val="24"/>
            </w:rPr>
          </w:pPr>
          <w:hyperlink w:history="true" w:anchor="bookmark83">
            <w:r>
              <w:rPr>
                <w:rFonts w:ascii="FangSong" w:hAnsi="FangSong" w:eastAsia="FangSong" w:cs="FangSong"/>
                <w:sz w:val="24"/>
                <w:szCs w:val="24"/>
                <w:spacing w:val="-3"/>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3"/>
              </w:rPr>
              <w:t>58</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3"/>
              </w:rPr>
              <w:t>条</w:t>
            </w:r>
            <w:r>
              <w:rPr>
                <w:rFonts w:ascii="FangSong" w:hAnsi="FangSong" w:eastAsia="FangSong" w:cs="FangSong"/>
                <w:sz w:val="24"/>
                <w:szCs w:val="24"/>
                <w:spacing w:val="-3"/>
              </w:rPr>
              <w:t xml:space="preserve"> </w:t>
            </w:r>
            <w:r>
              <w:rPr>
                <w:rFonts w:ascii="FangSong" w:hAnsi="FangSong" w:eastAsia="FangSong" w:cs="FangSong"/>
                <w:sz w:val="24"/>
                <w:szCs w:val="24"/>
                <w:spacing w:val="-3"/>
              </w:rPr>
              <w:t>相关担保、保证及保险凭证的转让</w:t>
            </w:r>
            <w:r>
              <w:rPr>
                <w:rFonts w:ascii="FangSong" w:hAnsi="FangSong" w:eastAsia="FangSong" w:cs="FangSong"/>
                <w:sz w:val="24"/>
                <w:szCs w:val="24"/>
              </w:rPr>
              <w:tab/>
            </w:r>
            <w:r>
              <w:rPr>
                <w:rFonts w:ascii="Times New Roman" w:hAnsi="Times New Roman" w:eastAsia="Times New Roman" w:cs="Times New Roman"/>
                <w:sz w:val="24"/>
                <w:szCs w:val="24"/>
                <w:spacing w:val="29"/>
              </w:rPr>
              <w:t>53</w:t>
            </w:r>
          </w:hyperlink>
        </w:p>
      </w:sdtContent>
    </w:sdt>
    <w:p>
      <w:pPr>
        <w:spacing w:line="219" w:lineRule="auto"/>
        <w:sectPr>
          <w:footerReference w:type="default" r:id="rId31"/>
          <w:pgSz w:w="11906" w:h="16839"/>
          <w:pgMar w:top="1118" w:right="1785" w:bottom="1377" w:left="1785" w:header="878" w:footer="1217" w:gutter="0"/>
        </w:sectPr>
        <w:rPr>
          <w:rFonts w:ascii="Times New Roman" w:hAnsi="Times New Roman" w:eastAsia="Times New Roman" w:cs="Times New Roman"/>
          <w:sz w:val="24"/>
          <w:szCs w:val="24"/>
        </w:rPr>
      </w:pPr>
    </w:p>
    <w:p>
      <w:pPr>
        <w:pStyle w:val="BodyText"/>
        <w:spacing w:line="276" w:lineRule="auto"/>
        <w:rPr/>
      </w:pPr>
      <w:r/>
    </w:p>
    <w:sdt>
      <w:sdtPr>
        <w:rPr>
          <w:rFonts w:ascii="FangSong" w:hAnsi="FangSong" w:eastAsia="FangSong" w:cs="FangSong"/>
          <w:sz w:val="24"/>
          <w:szCs w:val="24"/>
        </w:rPr>
        <w:docPartObj>
          <w:docPartGallery w:val="Table of Contents"/>
          <w:docPartUnique/>
        </w:docPartObj>
      </w:sdtPr>
      <w:sdtEndPr>
        <w:rPr>
          <w:rFonts w:ascii="Times New Roman" w:hAnsi="Times New Roman" w:eastAsia="Times New Roman" w:cs="Times New Roman"/>
          <w:sz w:val="24"/>
          <w:szCs w:val="24"/>
        </w:rPr>
      </w:sdtEndPr>
      <w:sdtContent>
        <w:p>
          <w:pPr>
            <w:ind w:left="1000"/>
            <w:spacing w:before="78" w:line="219" w:lineRule="auto"/>
            <w:tabs>
              <w:tab w:val="right" w:leader="dot" w:pos="8320"/>
            </w:tabs>
            <w:rPr>
              <w:rFonts w:ascii="Times New Roman" w:hAnsi="Times New Roman" w:eastAsia="Times New Roman" w:cs="Times New Roman"/>
              <w:sz w:val="24"/>
              <w:szCs w:val="24"/>
            </w:rPr>
          </w:pPr>
          <w:hyperlink w:history="true" w:anchor="bookmark84">
            <w:r>
              <w:rPr>
                <w:rFonts w:ascii="FangSong" w:hAnsi="FangSong" w:eastAsia="FangSong" w:cs="FangSong"/>
                <w:sz w:val="24"/>
                <w:szCs w:val="24"/>
                <w:spacing w:val="-8"/>
              </w:rPr>
              <w:t>第</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8"/>
              </w:rPr>
              <w:t>59</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8"/>
              </w:rPr>
              <w:t>条</w:t>
            </w:r>
            <w:r>
              <w:rPr>
                <w:rFonts w:ascii="FangSong" w:hAnsi="FangSong" w:eastAsia="FangSong" w:cs="FangSong"/>
                <w:sz w:val="24"/>
                <w:szCs w:val="24"/>
                <w:spacing w:val="16"/>
              </w:rPr>
              <w:t xml:space="preserve"> </w:t>
            </w:r>
            <w:r>
              <w:rPr>
                <w:rFonts w:ascii="FangSong" w:hAnsi="FangSong" w:eastAsia="FangSong" w:cs="FangSong"/>
                <w:sz w:val="24"/>
                <w:szCs w:val="24"/>
                <w:spacing w:val="-8"/>
              </w:rPr>
              <w:t>技术许可转让</w:t>
            </w:r>
            <w:r>
              <w:rPr>
                <w:rFonts w:ascii="FangSong" w:hAnsi="FangSong" w:eastAsia="FangSong" w:cs="FangSong"/>
                <w:sz w:val="24"/>
                <w:szCs w:val="24"/>
              </w:rPr>
              <w:tab/>
            </w:r>
            <w:r>
              <w:rPr>
                <w:rFonts w:ascii="Times New Roman" w:hAnsi="Times New Roman" w:eastAsia="Times New Roman" w:cs="Times New Roman"/>
                <w:sz w:val="24"/>
                <w:szCs w:val="24"/>
                <w:spacing w:val="29"/>
              </w:rPr>
              <w:t>53</w:t>
            </w:r>
          </w:hyperlink>
        </w:p>
        <w:p>
          <w:pPr>
            <w:ind w:left="1000"/>
            <w:spacing w:before="304" w:line="222" w:lineRule="auto"/>
            <w:tabs>
              <w:tab w:val="right" w:leader="dot" w:pos="8320"/>
            </w:tabs>
            <w:rPr>
              <w:rFonts w:ascii="Times New Roman" w:hAnsi="Times New Roman" w:eastAsia="Times New Roman" w:cs="Times New Roman"/>
              <w:sz w:val="24"/>
              <w:szCs w:val="24"/>
            </w:rPr>
          </w:pPr>
          <w:hyperlink w:history="true" w:anchor="bookmark85">
            <w:r>
              <w:rPr>
                <w:rFonts w:ascii="FangSong" w:hAnsi="FangSong" w:eastAsia="FangSong" w:cs="FangSong"/>
                <w:sz w:val="24"/>
                <w:szCs w:val="24"/>
                <w:spacing w:val="-9"/>
              </w:rPr>
              <w:t>第</w:t>
            </w:r>
            <w:r>
              <w:rPr>
                <w:rFonts w:ascii="FangSong" w:hAnsi="FangSong" w:eastAsia="FangSong" w:cs="FangSong"/>
                <w:sz w:val="24"/>
                <w:szCs w:val="24"/>
                <w:spacing w:val="-45"/>
              </w:rPr>
              <w:t xml:space="preserve"> </w:t>
            </w:r>
            <w:r>
              <w:rPr>
                <w:rFonts w:ascii="Times New Roman" w:hAnsi="Times New Roman" w:eastAsia="Times New Roman" w:cs="Times New Roman"/>
                <w:sz w:val="24"/>
                <w:szCs w:val="24"/>
                <w:spacing w:val="-9"/>
              </w:rPr>
              <w:t>60</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9"/>
              </w:rPr>
              <w:t>条</w:t>
            </w:r>
            <w:r>
              <w:rPr>
                <w:rFonts w:ascii="FangSong" w:hAnsi="FangSong" w:eastAsia="FangSong" w:cs="FangSong"/>
                <w:sz w:val="24"/>
                <w:szCs w:val="24"/>
                <w:spacing w:val="19"/>
              </w:rPr>
              <w:t xml:space="preserve"> </w:t>
            </w:r>
            <w:r>
              <w:rPr>
                <w:rFonts w:ascii="FangSong" w:hAnsi="FangSong" w:eastAsia="FangSong" w:cs="FangSong"/>
                <w:sz w:val="24"/>
                <w:szCs w:val="24"/>
                <w:spacing w:val="-9"/>
              </w:rPr>
              <w:t>人员及培训</w:t>
            </w:r>
            <w:r>
              <w:rPr>
                <w:rFonts w:ascii="FangSong" w:hAnsi="FangSong" w:eastAsia="FangSong" w:cs="FangSong"/>
                <w:sz w:val="24"/>
                <w:szCs w:val="24"/>
              </w:rPr>
              <w:tab/>
            </w:r>
            <w:r>
              <w:rPr>
                <w:rFonts w:ascii="Times New Roman" w:hAnsi="Times New Roman" w:eastAsia="Times New Roman" w:cs="Times New Roman"/>
                <w:sz w:val="24"/>
                <w:szCs w:val="24"/>
                <w:spacing w:val="29"/>
              </w:rPr>
              <w:t>54</w:t>
            </w:r>
          </w:hyperlink>
        </w:p>
        <w:p>
          <w:pPr>
            <w:ind w:left="1000"/>
            <w:spacing w:before="296" w:line="222" w:lineRule="auto"/>
            <w:tabs>
              <w:tab w:val="right" w:leader="dot" w:pos="8320"/>
            </w:tabs>
            <w:rPr>
              <w:rFonts w:ascii="Times New Roman" w:hAnsi="Times New Roman" w:eastAsia="Times New Roman" w:cs="Times New Roman"/>
              <w:sz w:val="24"/>
              <w:szCs w:val="24"/>
            </w:rPr>
          </w:pPr>
          <w:hyperlink w:history="true" w:anchor="bookmark86">
            <w:r>
              <w:rPr>
                <w:rFonts w:ascii="FangSong" w:hAnsi="FangSong" w:eastAsia="FangSong" w:cs="FangSong"/>
                <w:sz w:val="24"/>
                <w:szCs w:val="24"/>
                <w:spacing w:val="-4"/>
              </w:rPr>
              <w:t>第</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spacing w:val="-4"/>
              </w:rPr>
              <w:t>61</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相关协议期限及责任承担</w:t>
            </w:r>
            <w:r>
              <w:rPr>
                <w:rFonts w:ascii="FangSong" w:hAnsi="FangSong" w:eastAsia="FangSong" w:cs="FangSong"/>
                <w:sz w:val="24"/>
                <w:szCs w:val="24"/>
              </w:rPr>
              <w:tab/>
            </w:r>
            <w:r>
              <w:rPr>
                <w:rFonts w:ascii="Times New Roman" w:hAnsi="Times New Roman" w:eastAsia="Times New Roman" w:cs="Times New Roman"/>
                <w:sz w:val="24"/>
                <w:szCs w:val="24"/>
                <w:spacing w:val="29"/>
              </w:rPr>
              <w:t>54</w:t>
            </w:r>
          </w:hyperlink>
        </w:p>
        <w:p>
          <w:pPr>
            <w:ind w:left="1000"/>
            <w:spacing w:before="299" w:line="221" w:lineRule="auto"/>
            <w:tabs>
              <w:tab w:val="right" w:leader="dot" w:pos="8320"/>
            </w:tabs>
            <w:rPr>
              <w:rFonts w:ascii="Times New Roman" w:hAnsi="Times New Roman" w:eastAsia="Times New Roman" w:cs="Times New Roman"/>
              <w:sz w:val="24"/>
              <w:szCs w:val="24"/>
            </w:rPr>
          </w:pPr>
          <w:hyperlink w:history="true" w:anchor="bookmark87">
            <w:r>
              <w:rPr>
                <w:rFonts w:ascii="FangSong" w:hAnsi="FangSong" w:eastAsia="FangSong" w:cs="FangSong"/>
                <w:sz w:val="24"/>
                <w:szCs w:val="24"/>
                <w:spacing w:val="-4"/>
              </w:rPr>
              <w:t>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4"/>
              </w:rPr>
              <w:t>62</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移走乙方相关的物品</w:t>
            </w:r>
            <w:r>
              <w:rPr>
                <w:rFonts w:ascii="FangSong" w:hAnsi="FangSong" w:eastAsia="FangSong" w:cs="FangSong"/>
                <w:sz w:val="24"/>
                <w:szCs w:val="24"/>
              </w:rPr>
              <w:tab/>
            </w:r>
            <w:r>
              <w:rPr>
                <w:rFonts w:ascii="Times New Roman" w:hAnsi="Times New Roman" w:eastAsia="Times New Roman" w:cs="Times New Roman"/>
                <w:sz w:val="24"/>
                <w:szCs w:val="24"/>
                <w:spacing w:val="29"/>
              </w:rPr>
              <w:t>54</w:t>
            </w:r>
          </w:hyperlink>
        </w:p>
        <w:p>
          <w:pPr>
            <w:ind w:left="1000"/>
            <w:spacing w:before="298" w:line="219" w:lineRule="auto"/>
            <w:tabs>
              <w:tab w:val="right" w:leader="dot" w:pos="8320"/>
            </w:tabs>
            <w:rPr>
              <w:rFonts w:ascii="Times New Roman" w:hAnsi="Times New Roman" w:eastAsia="Times New Roman" w:cs="Times New Roman"/>
              <w:sz w:val="24"/>
              <w:szCs w:val="24"/>
            </w:rPr>
          </w:pPr>
          <w:hyperlink w:history="true" w:anchor="bookmark88">
            <w:r>
              <w:rPr>
                <w:rFonts w:ascii="FangSong" w:hAnsi="FangSong" w:eastAsia="FangSong" w:cs="FangSong"/>
                <w:sz w:val="24"/>
                <w:szCs w:val="24"/>
                <w:spacing w:val="-10"/>
              </w:rPr>
              <w:t>第</w:t>
            </w:r>
            <w:r>
              <w:rPr>
                <w:rFonts w:ascii="FangSong" w:hAnsi="FangSong" w:eastAsia="FangSong" w:cs="FangSong"/>
                <w:sz w:val="24"/>
                <w:szCs w:val="24"/>
                <w:spacing w:val="-44"/>
              </w:rPr>
              <w:t xml:space="preserve"> </w:t>
            </w:r>
            <w:r>
              <w:rPr>
                <w:rFonts w:ascii="Times New Roman" w:hAnsi="Times New Roman" w:eastAsia="Times New Roman" w:cs="Times New Roman"/>
                <w:sz w:val="24"/>
                <w:szCs w:val="24"/>
                <w:spacing w:val="-10"/>
              </w:rPr>
              <w:t>63</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0"/>
              </w:rPr>
              <w:t>条</w:t>
            </w:r>
            <w:r>
              <w:rPr>
                <w:rFonts w:ascii="FangSong" w:hAnsi="FangSong" w:eastAsia="FangSong" w:cs="FangSong"/>
                <w:sz w:val="24"/>
                <w:szCs w:val="24"/>
                <w:spacing w:val="17"/>
              </w:rPr>
              <w:t xml:space="preserve"> </w:t>
            </w:r>
            <w:r>
              <w:rPr>
                <w:rFonts w:ascii="FangSong" w:hAnsi="FangSong" w:eastAsia="FangSong" w:cs="FangSong"/>
                <w:sz w:val="24"/>
                <w:szCs w:val="24"/>
                <w:spacing w:val="-10"/>
              </w:rPr>
              <w:t>风险转移</w:t>
            </w:r>
            <w:r>
              <w:rPr>
                <w:rFonts w:ascii="FangSong" w:hAnsi="FangSong" w:eastAsia="FangSong" w:cs="FangSong"/>
                <w:sz w:val="24"/>
                <w:szCs w:val="24"/>
              </w:rPr>
              <w:tab/>
            </w:r>
            <w:r>
              <w:rPr>
                <w:rFonts w:ascii="Times New Roman" w:hAnsi="Times New Roman" w:eastAsia="Times New Roman" w:cs="Times New Roman"/>
                <w:sz w:val="24"/>
                <w:szCs w:val="24"/>
                <w:spacing w:val="29"/>
              </w:rPr>
              <w:t>55</w:t>
            </w:r>
          </w:hyperlink>
        </w:p>
        <w:p>
          <w:pPr>
            <w:ind w:left="1000"/>
            <w:spacing w:before="304" w:line="222" w:lineRule="auto"/>
            <w:tabs>
              <w:tab w:val="right" w:leader="dot" w:pos="8320"/>
            </w:tabs>
            <w:rPr>
              <w:rFonts w:ascii="Times New Roman" w:hAnsi="Times New Roman" w:eastAsia="Times New Roman" w:cs="Times New Roman"/>
              <w:sz w:val="24"/>
              <w:szCs w:val="24"/>
            </w:rPr>
          </w:pPr>
          <w:hyperlink w:history="true" w:anchor="bookmark89">
            <w:r>
              <w:rPr>
                <w:rFonts w:ascii="FangSong" w:hAnsi="FangSong" w:eastAsia="FangSong" w:cs="FangSong"/>
                <w:sz w:val="24"/>
                <w:szCs w:val="24"/>
                <w:spacing w:val="-5"/>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5"/>
              </w:rPr>
              <w:t>64</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移交费用和批准</w:t>
            </w:r>
            <w:r>
              <w:rPr>
                <w:rFonts w:ascii="FangSong" w:hAnsi="FangSong" w:eastAsia="FangSong" w:cs="FangSong"/>
                <w:sz w:val="24"/>
                <w:szCs w:val="24"/>
              </w:rPr>
              <w:tab/>
            </w:r>
            <w:r>
              <w:rPr>
                <w:rFonts w:ascii="Times New Roman" w:hAnsi="Times New Roman" w:eastAsia="Times New Roman" w:cs="Times New Roman"/>
                <w:sz w:val="24"/>
                <w:szCs w:val="24"/>
                <w:spacing w:val="29"/>
              </w:rPr>
              <w:t>55</w:t>
            </w:r>
          </w:hyperlink>
        </w:p>
        <w:p>
          <w:pPr>
            <w:ind w:left="1000"/>
            <w:spacing w:before="296" w:line="222" w:lineRule="auto"/>
            <w:tabs>
              <w:tab w:val="right" w:leader="dot" w:pos="8320"/>
            </w:tabs>
            <w:rPr>
              <w:rFonts w:ascii="Times New Roman" w:hAnsi="Times New Roman" w:eastAsia="Times New Roman" w:cs="Times New Roman"/>
              <w:sz w:val="24"/>
              <w:szCs w:val="24"/>
            </w:rPr>
          </w:pPr>
          <w:hyperlink w:history="true" w:anchor="bookmark90">
            <w:r>
              <w:rPr>
                <w:rFonts w:ascii="FangSong" w:hAnsi="FangSong" w:eastAsia="FangSong" w:cs="FangSong"/>
                <w:sz w:val="24"/>
                <w:szCs w:val="24"/>
                <w:spacing w:val="-4"/>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4"/>
              </w:rPr>
              <w:t>65</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项目提前终止时的移交</w:t>
            </w:r>
            <w:r>
              <w:rPr>
                <w:rFonts w:ascii="FangSong" w:hAnsi="FangSong" w:eastAsia="FangSong" w:cs="FangSong"/>
                <w:sz w:val="24"/>
                <w:szCs w:val="24"/>
              </w:rPr>
              <w:tab/>
            </w:r>
            <w:r>
              <w:rPr>
                <w:rFonts w:ascii="Times New Roman" w:hAnsi="Times New Roman" w:eastAsia="Times New Roman" w:cs="Times New Roman"/>
                <w:sz w:val="24"/>
                <w:szCs w:val="24"/>
                <w:spacing w:val="29"/>
              </w:rPr>
              <w:t>55</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91">
            <w:r>
              <w:rPr>
                <w:rFonts w:ascii="FangSong" w:hAnsi="FangSong" w:eastAsia="FangSong" w:cs="FangSong"/>
                <w:sz w:val="24"/>
                <w:szCs w:val="24"/>
                <w:spacing w:val="-4"/>
              </w:rPr>
              <w:t>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4"/>
              </w:rPr>
              <w:t>66</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本协议移交后的效力</w:t>
            </w:r>
            <w:r>
              <w:rPr>
                <w:rFonts w:ascii="FangSong" w:hAnsi="FangSong" w:eastAsia="FangSong" w:cs="FangSong"/>
                <w:sz w:val="24"/>
                <w:szCs w:val="24"/>
              </w:rPr>
              <w:tab/>
            </w:r>
            <w:r>
              <w:rPr>
                <w:rFonts w:ascii="Times New Roman" w:hAnsi="Times New Roman" w:eastAsia="Times New Roman" w:cs="Times New Roman"/>
                <w:sz w:val="24"/>
                <w:szCs w:val="24"/>
                <w:spacing w:val="29"/>
              </w:rPr>
              <w:t>55</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92">
            <w:r>
              <w:rPr>
                <w:rFonts w:ascii="FangSong" w:hAnsi="FangSong" w:eastAsia="FangSong" w:cs="FangSong"/>
                <w:sz w:val="24"/>
                <w:szCs w:val="24"/>
                <w:spacing w:val="-5"/>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5"/>
              </w:rPr>
              <w:t>67</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移交违约和处理</w:t>
            </w:r>
            <w:r>
              <w:rPr>
                <w:rFonts w:ascii="FangSong" w:hAnsi="FangSong" w:eastAsia="FangSong" w:cs="FangSong"/>
                <w:sz w:val="24"/>
                <w:szCs w:val="24"/>
              </w:rPr>
              <w:tab/>
            </w:r>
            <w:r>
              <w:rPr>
                <w:rFonts w:ascii="Times New Roman" w:hAnsi="Times New Roman" w:eastAsia="Times New Roman" w:cs="Times New Roman"/>
                <w:sz w:val="24"/>
                <w:szCs w:val="24"/>
                <w:spacing w:val="29"/>
              </w:rPr>
              <w:t>55</w:t>
            </w:r>
          </w:hyperlink>
        </w:p>
        <w:p>
          <w:pPr>
            <w:ind w:left="520"/>
            <w:spacing w:before="296" w:line="221" w:lineRule="auto"/>
            <w:tabs>
              <w:tab w:val="right" w:leader="dot" w:pos="8320"/>
            </w:tabs>
            <w:rPr>
              <w:rFonts w:ascii="Times New Roman" w:hAnsi="Times New Roman" w:eastAsia="Times New Roman" w:cs="Times New Roman"/>
              <w:sz w:val="24"/>
              <w:szCs w:val="24"/>
            </w:rPr>
          </w:pPr>
          <w:hyperlink w:history="true" w:anchor="bookmark93">
            <w:r>
              <w:rPr>
                <w:rFonts w:ascii="FangSong" w:hAnsi="FangSong" w:eastAsia="FangSong" w:cs="FangSong"/>
                <w:sz w:val="24"/>
                <w:szCs w:val="24"/>
                <w14:textOutline w14:w="4358" w14:cap="sq" w14:cmpd="sng">
                  <w14:solidFill>
                    <w14:srgbClr w14:val="000000"/>
                  </w14:solidFill>
                  <w14:prstDash w14:val="solid"/>
                  <w14:bevel/>
                </w14:textOutline>
                <w:spacing w:val="-2"/>
              </w:rPr>
              <w:t>第十四章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履约担保和保障</w:t>
            </w:r>
            <w:r>
              <w:rPr>
                <w:rFonts w:ascii="FangSong" w:hAnsi="FangSong" w:eastAsia="FangSong" w:cs="FangSong"/>
                <w:sz w:val="24"/>
                <w:szCs w:val="24"/>
                <w:spacing w:val="-72"/>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3"/>
              </w:rPr>
              <w:t>57</w:t>
            </w:r>
          </w:hyperlink>
        </w:p>
        <w:p>
          <w:pPr>
            <w:ind w:left="1000"/>
            <w:spacing w:before="298" w:line="221" w:lineRule="auto"/>
            <w:tabs>
              <w:tab w:val="right" w:leader="dot" w:pos="8320"/>
            </w:tabs>
            <w:rPr>
              <w:rFonts w:ascii="Times New Roman" w:hAnsi="Times New Roman" w:eastAsia="Times New Roman" w:cs="Times New Roman"/>
              <w:sz w:val="24"/>
              <w:szCs w:val="24"/>
            </w:rPr>
          </w:pPr>
          <w:hyperlink w:history="true" w:anchor="bookmark94">
            <w:r>
              <w:rPr>
                <w:rFonts w:ascii="FangSong" w:hAnsi="FangSong" w:eastAsia="FangSong" w:cs="FangSong"/>
                <w:sz w:val="24"/>
                <w:szCs w:val="24"/>
                <w:spacing w:val="-5"/>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5"/>
              </w:rPr>
              <w:t>68</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运营期履约担保</w:t>
            </w:r>
            <w:r>
              <w:rPr>
                <w:rFonts w:ascii="FangSong" w:hAnsi="FangSong" w:eastAsia="FangSong" w:cs="FangSong"/>
                <w:sz w:val="24"/>
                <w:szCs w:val="24"/>
              </w:rPr>
              <w:tab/>
            </w:r>
            <w:r>
              <w:rPr>
                <w:rFonts w:ascii="Times New Roman" w:hAnsi="Times New Roman" w:eastAsia="Times New Roman" w:cs="Times New Roman"/>
                <w:sz w:val="24"/>
                <w:szCs w:val="24"/>
                <w:spacing w:val="29"/>
              </w:rPr>
              <w:t>57</w:t>
            </w:r>
          </w:hyperlink>
        </w:p>
        <w:p>
          <w:pPr>
            <w:ind w:left="1000"/>
            <w:spacing w:before="301" w:line="221" w:lineRule="auto"/>
            <w:tabs>
              <w:tab w:val="right" w:leader="dot" w:pos="8320"/>
            </w:tabs>
            <w:rPr>
              <w:rFonts w:ascii="Times New Roman" w:hAnsi="Times New Roman" w:eastAsia="Times New Roman" w:cs="Times New Roman"/>
              <w:sz w:val="24"/>
              <w:szCs w:val="24"/>
            </w:rPr>
          </w:pPr>
          <w:hyperlink w:history="true" w:anchor="bookmark95">
            <w:r>
              <w:rPr>
                <w:rFonts w:ascii="FangSong" w:hAnsi="FangSong" w:eastAsia="FangSong" w:cs="FangSong"/>
                <w:sz w:val="24"/>
                <w:szCs w:val="24"/>
                <w:spacing w:val="-6"/>
              </w:rPr>
              <w:t>第</w:t>
            </w:r>
            <w:r>
              <w:rPr>
                <w:rFonts w:ascii="FangSong" w:hAnsi="FangSong" w:eastAsia="FangSong" w:cs="FangSong"/>
                <w:sz w:val="24"/>
                <w:szCs w:val="24"/>
                <w:spacing w:val="-40"/>
              </w:rPr>
              <w:t xml:space="preserve"> </w:t>
            </w:r>
            <w:r>
              <w:rPr>
                <w:rFonts w:ascii="Times New Roman" w:hAnsi="Times New Roman" w:eastAsia="Times New Roman" w:cs="Times New Roman"/>
                <w:sz w:val="24"/>
                <w:szCs w:val="24"/>
                <w:spacing w:val="-6"/>
              </w:rPr>
              <w:t>69</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6"/>
              </w:rPr>
              <w:t>条</w:t>
            </w:r>
            <w:r>
              <w:rPr>
                <w:rFonts w:ascii="FangSong" w:hAnsi="FangSong" w:eastAsia="FangSong" w:cs="FangSong"/>
                <w:sz w:val="24"/>
                <w:szCs w:val="24"/>
                <w:spacing w:val="-6"/>
              </w:rPr>
              <w:t xml:space="preserve"> </w:t>
            </w:r>
            <w:r>
              <w:rPr>
                <w:rFonts w:ascii="FangSong" w:hAnsi="FangSong" w:eastAsia="FangSong" w:cs="FangSong"/>
                <w:sz w:val="24"/>
                <w:szCs w:val="24"/>
                <w:spacing w:val="-6"/>
              </w:rPr>
              <w:t>移交履约担保</w:t>
            </w:r>
            <w:r>
              <w:rPr>
                <w:rFonts w:ascii="FangSong" w:hAnsi="FangSong" w:eastAsia="FangSong" w:cs="FangSong"/>
                <w:sz w:val="24"/>
                <w:szCs w:val="24"/>
              </w:rPr>
              <w:tab/>
            </w:r>
            <w:r>
              <w:rPr>
                <w:rFonts w:ascii="Times New Roman" w:hAnsi="Times New Roman" w:eastAsia="Times New Roman" w:cs="Times New Roman"/>
                <w:sz w:val="24"/>
                <w:szCs w:val="24"/>
                <w:spacing w:val="29"/>
              </w:rPr>
              <w:t>57</w:t>
            </w:r>
          </w:hyperlink>
        </w:p>
        <w:p>
          <w:pPr>
            <w:ind w:left="1000"/>
            <w:spacing w:before="301" w:line="221" w:lineRule="auto"/>
            <w:tabs>
              <w:tab w:val="right" w:leader="dot" w:pos="8320"/>
            </w:tabs>
            <w:rPr>
              <w:rFonts w:ascii="Times New Roman" w:hAnsi="Times New Roman" w:eastAsia="Times New Roman" w:cs="Times New Roman"/>
              <w:sz w:val="24"/>
              <w:szCs w:val="24"/>
            </w:rPr>
          </w:pPr>
          <w:hyperlink w:history="true" w:anchor="bookmark96">
            <w:r>
              <w:rPr>
                <w:rFonts w:ascii="FangSong" w:hAnsi="FangSong" w:eastAsia="FangSong" w:cs="FangSong"/>
                <w:sz w:val="24"/>
                <w:szCs w:val="24"/>
                <w:spacing w:val="-5"/>
              </w:rPr>
              <w:t>第</w:t>
            </w:r>
            <w:r>
              <w:rPr>
                <w:rFonts w:ascii="FangSong" w:hAnsi="FangSong" w:eastAsia="FangSong" w:cs="FangSong"/>
                <w:sz w:val="24"/>
                <w:szCs w:val="24"/>
                <w:spacing w:val="-41"/>
              </w:rPr>
              <w:t xml:space="preserve"> </w:t>
            </w:r>
            <w:r>
              <w:rPr>
                <w:rFonts w:ascii="Times New Roman" w:hAnsi="Times New Roman" w:eastAsia="Times New Roman" w:cs="Times New Roman"/>
                <w:sz w:val="24"/>
                <w:szCs w:val="24"/>
                <w:spacing w:val="-5"/>
              </w:rPr>
              <w:t>70</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履约保函基本要求</w:t>
            </w:r>
            <w:r>
              <w:rPr>
                <w:rFonts w:ascii="FangSong" w:hAnsi="FangSong" w:eastAsia="FangSong" w:cs="FangSong"/>
                <w:sz w:val="24"/>
                <w:szCs w:val="24"/>
              </w:rPr>
              <w:tab/>
            </w:r>
            <w:r>
              <w:rPr>
                <w:rFonts w:ascii="Times New Roman" w:hAnsi="Times New Roman" w:eastAsia="Times New Roman" w:cs="Times New Roman"/>
                <w:sz w:val="24"/>
                <w:szCs w:val="24"/>
                <w:spacing w:val="29"/>
              </w:rPr>
              <w:t>57</w:t>
            </w:r>
          </w:hyperlink>
        </w:p>
        <w:p>
          <w:pPr>
            <w:ind w:left="1000"/>
            <w:spacing w:before="298" w:line="221" w:lineRule="auto"/>
            <w:tabs>
              <w:tab w:val="right" w:leader="dot" w:pos="8320"/>
            </w:tabs>
            <w:rPr>
              <w:rFonts w:ascii="Times New Roman" w:hAnsi="Times New Roman" w:eastAsia="Times New Roman" w:cs="Times New Roman"/>
              <w:sz w:val="24"/>
              <w:szCs w:val="24"/>
            </w:rPr>
          </w:pPr>
          <w:hyperlink w:history="true" w:anchor="bookmark97">
            <w:r>
              <w:rPr>
                <w:rFonts w:ascii="FangSong" w:hAnsi="FangSong" w:eastAsia="FangSong" w:cs="FangSong"/>
                <w:sz w:val="24"/>
                <w:szCs w:val="24"/>
                <w:spacing w:val="-3"/>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3"/>
              </w:rPr>
              <w:t>71</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3"/>
              </w:rPr>
              <w:t>条</w:t>
            </w:r>
            <w:r>
              <w:rPr>
                <w:rFonts w:ascii="FangSong" w:hAnsi="FangSong" w:eastAsia="FangSong" w:cs="FangSong"/>
                <w:sz w:val="24"/>
                <w:szCs w:val="24"/>
                <w:spacing w:val="-3"/>
              </w:rPr>
              <w:t xml:space="preserve"> </w:t>
            </w:r>
            <w:r>
              <w:rPr>
                <w:rFonts w:ascii="FangSong" w:hAnsi="FangSong" w:eastAsia="FangSong" w:cs="FangSong"/>
                <w:sz w:val="24"/>
                <w:szCs w:val="24"/>
                <w:spacing w:val="-3"/>
              </w:rPr>
              <w:t>履约保证金的扣除或履约保函提取</w:t>
            </w:r>
            <w:r>
              <w:rPr>
                <w:rFonts w:ascii="FangSong" w:hAnsi="FangSong" w:eastAsia="FangSong" w:cs="FangSong"/>
                <w:sz w:val="24"/>
                <w:szCs w:val="24"/>
              </w:rPr>
              <w:tab/>
            </w:r>
            <w:r>
              <w:rPr>
                <w:rFonts w:ascii="Times New Roman" w:hAnsi="Times New Roman" w:eastAsia="Times New Roman" w:cs="Times New Roman"/>
                <w:sz w:val="24"/>
                <w:szCs w:val="24"/>
                <w:spacing w:val="29"/>
              </w:rPr>
              <w:t>57</w:t>
            </w:r>
          </w:hyperlink>
        </w:p>
        <w:p>
          <w:pPr>
            <w:ind w:left="1000"/>
            <w:spacing w:before="301" w:line="220" w:lineRule="auto"/>
            <w:tabs>
              <w:tab w:val="right" w:leader="dot" w:pos="8320"/>
            </w:tabs>
            <w:rPr>
              <w:rFonts w:ascii="Times New Roman" w:hAnsi="Times New Roman" w:eastAsia="Times New Roman" w:cs="Times New Roman"/>
              <w:sz w:val="24"/>
              <w:szCs w:val="24"/>
            </w:rPr>
          </w:pPr>
          <w:hyperlink w:history="true" w:anchor="bookmark98">
            <w:r>
              <w:rPr>
                <w:rFonts w:ascii="FangSong" w:hAnsi="FangSong" w:eastAsia="FangSong" w:cs="FangSong"/>
                <w:sz w:val="24"/>
                <w:szCs w:val="24"/>
                <w:spacing w:val="-5"/>
              </w:rPr>
              <w:t>第</w:t>
            </w:r>
            <w:r>
              <w:rPr>
                <w:rFonts w:ascii="FangSong" w:hAnsi="FangSong" w:eastAsia="FangSong" w:cs="FangSong"/>
                <w:sz w:val="24"/>
                <w:szCs w:val="24"/>
                <w:spacing w:val="-41"/>
              </w:rPr>
              <w:t xml:space="preserve"> </w:t>
            </w:r>
            <w:r>
              <w:rPr>
                <w:rFonts w:ascii="Times New Roman" w:hAnsi="Times New Roman" w:eastAsia="Times New Roman" w:cs="Times New Roman"/>
                <w:sz w:val="24"/>
                <w:szCs w:val="24"/>
                <w:spacing w:val="-5"/>
              </w:rPr>
              <w:t>72</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恢复履约担保能力</w:t>
            </w:r>
            <w:r>
              <w:rPr>
                <w:rFonts w:ascii="FangSong" w:hAnsi="FangSong" w:eastAsia="FangSong" w:cs="FangSong"/>
                <w:sz w:val="24"/>
                <w:szCs w:val="24"/>
              </w:rPr>
              <w:tab/>
            </w:r>
            <w:r>
              <w:rPr>
                <w:rFonts w:ascii="Times New Roman" w:hAnsi="Times New Roman" w:eastAsia="Times New Roman" w:cs="Times New Roman"/>
                <w:sz w:val="24"/>
                <w:szCs w:val="24"/>
                <w:spacing w:val="29"/>
              </w:rPr>
              <w:t>57</w:t>
            </w:r>
          </w:hyperlink>
        </w:p>
        <w:p>
          <w:pPr>
            <w:ind w:left="1000"/>
            <w:spacing w:before="299" w:line="221" w:lineRule="auto"/>
            <w:tabs>
              <w:tab w:val="right" w:leader="dot" w:pos="8320"/>
            </w:tabs>
            <w:rPr>
              <w:rFonts w:ascii="Times New Roman" w:hAnsi="Times New Roman" w:eastAsia="Times New Roman" w:cs="Times New Roman"/>
              <w:sz w:val="24"/>
              <w:szCs w:val="24"/>
            </w:rPr>
          </w:pPr>
          <w:hyperlink w:history="true" w:anchor="bookmark99">
            <w:r>
              <w:rPr>
                <w:rFonts w:ascii="FangSong" w:hAnsi="FangSong" w:eastAsia="FangSong" w:cs="FangSong"/>
                <w:sz w:val="24"/>
                <w:szCs w:val="24"/>
                <w:spacing w:val="-3"/>
              </w:rPr>
              <w:t>第</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3"/>
              </w:rPr>
              <w:t>73</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3"/>
              </w:rPr>
              <w:t>条</w:t>
            </w:r>
            <w:r>
              <w:rPr>
                <w:rFonts w:ascii="FangSong" w:hAnsi="FangSong" w:eastAsia="FangSong" w:cs="FangSong"/>
                <w:sz w:val="24"/>
                <w:szCs w:val="24"/>
                <w:spacing w:val="-3"/>
              </w:rPr>
              <w:t xml:space="preserve"> </w:t>
            </w:r>
            <w:r>
              <w:rPr>
                <w:rFonts w:ascii="FangSong" w:hAnsi="FangSong" w:eastAsia="FangSong" w:cs="FangSong"/>
                <w:sz w:val="24"/>
                <w:szCs w:val="24"/>
                <w:spacing w:val="-3"/>
              </w:rPr>
              <w:t>不当扣除履约保证金或不当提取保函</w:t>
            </w:r>
            <w:r>
              <w:rPr>
                <w:rFonts w:ascii="FangSong" w:hAnsi="FangSong" w:eastAsia="FangSong" w:cs="FangSong"/>
                <w:sz w:val="24"/>
                <w:szCs w:val="24"/>
              </w:rPr>
              <w:tab/>
            </w:r>
            <w:r>
              <w:rPr>
                <w:rFonts w:ascii="Times New Roman" w:hAnsi="Times New Roman" w:eastAsia="Times New Roman" w:cs="Times New Roman"/>
                <w:sz w:val="24"/>
                <w:szCs w:val="24"/>
                <w:spacing w:val="29"/>
              </w:rPr>
              <w:t>58</w:t>
            </w:r>
          </w:hyperlink>
        </w:p>
        <w:p>
          <w:pPr>
            <w:ind w:left="520"/>
            <w:spacing w:before="302" w:line="222" w:lineRule="auto"/>
            <w:tabs>
              <w:tab w:val="right" w:leader="dot" w:pos="8320"/>
            </w:tabs>
            <w:rPr>
              <w:rFonts w:ascii="Times New Roman" w:hAnsi="Times New Roman" w:eastAsia="Times New Roman" w:cs="Times New Roman"/>
              <w:sz w:val="24"/>
              <w:szCs w:val="24"/>
            </w:rPr>
          </w:pPr>
          <w:hyperlink w:history="true" w:anchor="bookmark100">
            <w:r>
              <w:rPr>
                <w:rFonts w:ascii="FangSong" w:hAnsi="FangSong" w:eastAsia="FangSong" w:cs="FangSong"/>
                <w:sz w:val="24"/>
                <w:szCs w:val="24"/>
                <w14:textOutline w14:w="4358" w14:cap="sq" w14:cmpd="sng">
                  <w14:solidFill>
                    <w14:srgbClr w14:val="000000"/>
                  </w14:solidFill>
                  <w14:prstDash w14:val="solid"/>
                  <w14:bevel/>
                </w14:textOutline>
                <w:spacing w:val="-6"/>
              </w:rPr>
              <w:t>第十五章</w:t>
            </w:r>
            <w:r>
              <w:rPr>
                <w:rFonts w:ascii="FangSong" w:hAnsi="FangSong" w:eastAsia="FangSong" w:cs="FangSong"/>
                <w:sz w:val="24"/>
                <w:szCs w:val="24"/>
                <w:spacing w:val="25"/>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6"/>
              </w:rPr>
              <w:t>公众监督</w:t>
            </w:r>
            <w:r>
              <w:rPr>
                <w:rFonts w:ascii="FangSong" w:hAnsi="FangSong" w:eastAsia="FangSong" w:cs="FangSong"/>
                <w:sz w:val="24"/>
                <w:szCs w:val="24"/>
              </w:rPr>
              <w:tab/>
            </w:r>
            <w:r>
              <w:rPr>
                <w:rFonts w:ascii="Times New Roman" w:hAnsi="Times New Roman" w:eastAsia="Times New Roman" w:cs="Times New Roman"/>
                <w:sz w:val="24"/>
                <w:szCs w:val="24"/>
                <w:b/>
                <w:bCs/>
                <w:spacing w:val="25"/>
              </w:rPr>
              <w:t>59</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101">
            <w:r>
              <w:rPr>
                <w:rFonts w:ascii="FangSong" w:hAnsi="FangSong" w:eastAsia="FangSong" w:cs="FangSong"/>
                <w:sz w:val="24"/>
                <w:szCs w:val="24"/>
                <w:spacing w:val="-10"/>
              </w:rPr>
              <w:t>第</w:t>
            </w:r>
            <w:r>
              <w:rPr>
                <w:rFonts w:ascii="FangSong" w:hAnsi="FangSong" w:eastAsia="FangSong" w:cs="FangSong"/>
                <w:sz w:val="24"/>
                <w:szCs w:val="24"/>
                <w:spacing w:val="-47"/>
              </w:rPr>
              <w:t xml:space="preserve"> </w:t>
            </w:r>
            <w:r>
              <w:rPr>
                <w:rFonts w:ascii="Times New Roman" w:hAnsi="Times New Roman" w:eastAsia="Times New Roman" w:cs="Times New Roman"/>
                <w:sz w:val="24"/>
                <w:szCs w:val="24"/>
                <w:spacing w:val="-10"/>
              </w:rPr>
              <w:t>74</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0"/>
              </w:rPr>
              <w:t>条</w:t>
            </w:r>
            <w:r>
              <w:rPr>
                <w:rFonts w:ascii="FangSong" w:hAnsi="FangSong" w:eastAsia="FangSong" w:cs="FangSong"/>
                <w:sz w:val="24"/>
                <w:szCs w:val="24"/>
                <w:spacing w:val="20"/>
              </w:rPr>
              <w:t xml:space="preserve"> </w:t>
            </w:r>
            <w:r>
              <w:rPr>
                <w:rFonts w:ascii="FangSong" w:hAnsi="FangSong" w:eastAsia="FangSong" w:cs="FangSong"/>
                <w:sz w:val="24"/>
                <w:szCs w:val="24"/>
                <w:spacing w:val="-10"/>
              </w:rPr>
              <w:t>公众监督</w:t>
            </w:r>
            <w:r>
              <w:rPr>
                <w:rFonts w:ascii="FangSong" w:hAnsi="FangSong" w:eastAsia="FangSong" w:cs="FangSong"/>
                <w:sz w:val="24"/>
                <w:szCs w:val="24"/>
              </w:rPr>
              <w:tab/>
            </w:r>
            <w:r>
              <w:rPr>
                <w:rFonts w:ascii="Times New Roman" w:hAnsi="Times New Roman" w:eastAsia="Times New Roman" w:cs="Times New Roman"/>
                <w:sz w:val="24"/>
                <w:szCs w:val="24"/>
                <w:spacing w:val="29"/>
              </w:rPr>
              <w:t>59</w:t>
            </w:r>
          </w:hyperlink>
        </w:p>
        <w:p>
          <w:pPr>
            <w:ind w:left="520"/>
            <w:spacing w:before="299" w:line="222" w:lineRule="auto"/>
            <w:tabs>
              <w:tab w:val="right" w:leader="dot" w:pos="8320"/>
            </w:tabs>
            <w:rPr>
              <w:rFonts w:ascii="Times New Roman" w:hAnsi="Times New Roman" w:eastAsia="Times New Roman" w:cs="Times New Roman"/>
              <w:sz w:val="24"/>
              <w:szCs w:val="24"/>
            </w:rPr>
          </w:pPr>
          <w:hyperlink w:history="true" w:anchor="bookmark102">
            <w:r>
              <w:rPr>
                <w:rFonts w:ascii="FangSong" w:hAnsi="FangSong" w:eastAsia="FangSong" w:cs="FangSong"/>
                <w:sz w:val="24"/>
                <w:szCs w:val="24"/>
                <w14:textOutline w14:w="4358" w14:cap="sq" w14:cmpd="sng">
                  <w14:solidFill>
                    <w14:srgbClr w14:val="000000"/>
                  </w14:solidFill>
                  <w14:prstDash w14:val="solid"/>
                  <w14:bevel/>
                </w14:textOutline>
                <w:spacing w:val="-2"/>
              </w:rPr>
              <w:t>第十六章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政府方介入权</w:t>
            </w:r>
            <w:r>
              <w:rPr>
                <w:rFonts w:ascii="FangSong" w:hAnsi="FangSong" w:eastAsia="FangSong" w:cs="FangSong"/>
                <w:sz w:val="24"/>
                <w:szCs w:val="24"/>
              </w:rPr>
              <w:tab/>
            </w:r>
            <w:r>
              <w:rPr>
                <w:rFonts w:ascii="Times New Roman" w:hAnsi="Times New Roman" w:eastAsia="Times New Roman" w:cs="Times New Roman"/>
                <w:sz w:val="24"/>
                <w:szCs w:val="24"/>
                <w:b/>
                <w:bCs/>
                <w:spacing w:val="24"/>
              </w:rPr>
              <w:t>60</w:t>
            </w:r>
          </w:hyperlink>
        </w:p>
        <w:p>
          <w:pPr>
            <w:ind w:left="1000"/>
            <w:spacing w:before="297" w:line="221" w:lineRule="auto"/>
            <w:tabs>
              <w:tab w:val="right" w:leader="dot" w:pos="8320"/>
            </w:tabs>
            <w:rPr>
              <w:rFonts w:ascii="Times New Roman" w:hAnsi="Times New Roman" w:eastAsia="Times New Roman" w:cs="Times New Roman"/>
              <w:sz w:val="24"/>
              <w:szCs w:val="24"/>
            </w:rPr>
          </w:pPr>
          <w:hyperlink w:history="true" w:anchor="bookmark103">
            <w:r>
              <w:rPr>
                <w:rFonts w:ascii="FangSong" w:hAnsi="FangSong" w:eastAsia="FangSong" w:cs="FangSong"/>
                <w:sz w:val="24"/>
                <w:szCs w:val="24"/>
                <w:spacing w:val="-5"/>
              </w:rPr>
              <w:t>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5"/>
              </w:rPr>
              <w:t>75</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介入权的行使</w:t>
            </w:r>
            <w:r>
              <w:rPr>
                <w:rFonts w:ascii="FangSong" w:hAnsi="FangSong" w:eastAsia="FangSong" w:cs="FangSong"/>
                <w:sz w:val="24"/>
                <w:szCs w:val="24"/>
              </w:rPr>
              <w:tab/>
            </w:r>
            <w:r>
              <w:rPr>
                <w:rFonts w:ascii="Times New Roman" w:hAnsi="Times New Roman" w:eastAsia="Times New Roman" w:cs="Times New Roman"/>
                <w:sz w:val="24"/>
                <w:szCs w:val="24"/>
                <w:spacing w:val="29"/>
              </w:rPr>
              <w:t>60</w:t>
            </w:r>
          </w:hyperlink>
        </w:p>
        <w:p>
          <w:pPr>
            <w:ind w:left="1000"/>
            <w:spacing w:before="300" w:line="221" w:lineRule="auto"/>
            <w:tabs>
              <w:tab w:val="right" w:leader="dot" w:pos="8320"/>
            </w:tabs>
            <w:rPr>
              <w:rFonts w:ascii="Times New Roman" w:hAnsi="Times New Roman" w:eastAsia="Times New Roman" w:cs="Times New Roman"/>
              <w:sz w:val="24"/>
              <w:szCs w:val="24"/>
            </w:rPr>
          </w:pPr>
          <w:hyperlink w:history="true" w:anchor="bookmark104">
            <w:r>
              <w:rPr>
                <w:rFonts w:ascii="FangSong" w:hAnsi="FangSong" w:eastAsia="FangSong" w:cs="FangSong"/>
                <w:sz w:val="24"/>
                <w:szCs w:val="24"/>
                <w:spacing w:val="-5"/>
              </w:rPr>
              <w:t>第</w:t>
            </w:r>
            <w:r>
              <w:rPr>
                <w:rFonts w:ascii="FangSong" w:hAnsi="FangSong" w:eastAsia="FangSong" w:cs="FangSong"/>
                <w:sz w:val="24"/>
                <w:szCs w:val="24"/>
                <w:spacing w:val="-41"/>
              </w:rPr>
              <w:t xml:space="preserve"> </w:t>
            </w:r>
            <w:r>
              <w:rPr>
                <w:rFonts w:ascii="Times New Roman" w:hAnsi="Times New Roman" w:eastAsia="Times New Roman" w:cs="Times New Roman"/>
                <w:sz w:val="24"/>
                <w:szCs w:val="24"/>
                <w:spacing w:val="-5"/>
              </w:rPr>
              <w:t>76</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介入权的行使程序</w:t>
            </w:r>
            <w:r>
              <w:rPr>
                <w:rFonts w:ascii="FangSong" w:hAnsi="FangSong" w:eastAsia="FangSong" w:cs="FangSong"/>
                <w:sz w:val="24"/>
                <w:szCs w:val="24"/>
              </w:rPr>
              <w:tab/>
            </w:r>
            <w:r>
              <w:rPr>
                <w:rFonts w:ascii="Times New Roman" w:hAnsi="Times New Roman" w:eastAsia="Times New Roman" w:cs="Times New Roman"/>
                <w:sz w:val="24"/>
                <w:szCs w:val="24"/>
                <w:spacing w:val="29"/>
              </w:rPr>
              <w:t>61</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105">
            <w:r>
              <w:rPr>
                <w:rFonts w:ascii="FangSong" w:hAnsi="FangSong" w:eastAsia="FangSong" w:cs="FangSong"/>
                <w:sz w:val="24"/>
                <w:szCs w:val="24"/>
                <w:spacing w:val="-4"/>
              </w:rPr>
              <w:t>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4"/>
              </w:rPr>
              <w:t>77</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介入持续时间和范围</w:t>
            </w:r>
            <w:r>
              <w:rPr>
                <w:rFonts w:ascii="FangSong" w:hAnsi="FangSong" w:eastAsia="FangSong" w:cs="FangSong"/>
                <w:sz w:val="24"/>
                <w:szCs w:val="24"/>
              </w:rPr>
              <w:tab/>
            </w:r>
            <w:r>
              <w:rPr>
                <w:rFonts w:ascii="Times New Roman" w:hAnsi="Times New Roman" w:eastAsia="Times New Roman" w:cs="Times New Roman"/>
                <w:sz w:val="24"/>
                <w:szCs w:val="24"/>
                <w:spacing w:val="29"/>
              </w:rPr>
              <w:t>61</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106">
            <w:r>
              <w:rPr>
                <w:rFonts w:ascii="FangSong" w:hAnsi="FangSong" w:eastAsia="FangSong" w:cs="FangSong"/>
                <w:sz w:val="24"/>
                <w:szCs w:val="24"/>
                <w:spacing w:val="-4"/>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4"/>
              </w:rPr>
              <w:t>78</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介入期间的费用和收入</w:t>
            </w:r>
            <w:r>
              <w:rPr>
                <w:rFonts w:ascii="FangSong" w:hAnsi="FangSong" w:eastAsia="FangSong" w:cs="FangSong"/>
                <w:sz w:val="24"/>
                <w:szCs w:val="24"/>
              </w:rPr>
              <w:tab/>
            </w:r>
            <w:r>
              <w:rPr>
                <w:rFonts w:ascii="Times New Roman" w:hAnsi="Times New Roman" w:eastAsia="Times New Roman" w:cs="Times New Roman"/>
                <w:sz w:val="24"/>
                <w:szCs w:val="24"/>
                <w:spacing w:val="29"/>
              </w:rPr>
              <w:t>62</w:t>
            </w:r>
          </w:hyperlink>
        </w:p>
        <w:p>
          <w:pPr>
            <w:ind w:left="520"/>
            <w:spacing w:before="299" w:line="222" w:lineRule="auto"/>
            <w:tabs>
              <w:tab w:val="right" w:leader="dot" w:pos="8320"/>
            </w:tabs>
            <w:rPr>
              <w:rFonts w:ascii="Times New Roman" w:hAnsi="Times New Roman" w:eastAsia="Times New Roman" w:cs="Times New Roman"/>
              <w:sz w:val="24"/>
              <w:szCs w:val="24"/>
            </w:rPr>
          </w:pPr>
          <w:hyperlink w:history="true" w:anchor="bookmark107">
            <w:r>
              <w:rPr>
                <w:rFonts w:ascii="FangSong" w:hAnsi="FangSong" w:eastAsia="FangSong" w:cs="FangSong"/>
                <w:sz w:val="24"/>
                <w:szCs w:val="24"/>
                <w14:textOutline w14:w="4358" w14:cap="sq" w14:cmpd="sng">
                  <w14:solidFill>
                    <w14:srgbClr w14:val="000000"/>
                  </w14:solidFill>
                  <w14:prstDash w14:val="solid"/>
                  <w14:bevel/>
                </w14:textOutline>
                <w:spacing w:val="-6"/>
              </w:rPr>
              <w:t>第十七章</w:t>
            </w:r>
            <w:r>
              <w:rPr>
                <w:rFonts w:ascii="FangSong" w:hAnsi="FangSong" w:eastAsia="FangSong" w:cs="FangSong"/>
                <w:sz w:val="24"/>
                <w:szCs w:val="24"/>
                <w:spacing w:val="1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6"/>
              </w:rPr>
              <w:t>再融资</w:t>
            </w:r>
            <w:r>
              <w:rPr>
                <w:rFonts w:ascii="FangSong" w:hAnsi="FangSong" w:eastAsia="FangSong" w:cs="FangSong"/>
                <w:sz w:val="24"/>
                <w:szCs w:val="24"/>
              </w:rPr>
              <w:tab/>
            </w:r>
            <w:r>
              <w:rPr>
                <w:rFonts w:ascii="Times New Roman" w:hAnsi="Times New Roman" w:eastAsia="Times New Roman" w:cs="Times New Roman"/>
                <w:sz w:val="24"/>
                <w:szCs w:val="24"/>
                <w:b/>
                <w:bCs/>
                <w:spacing w:val="25"/>
              </w:rPr>
              <w:t>63</w:t>
            </w:r>
          </w:hyperlink>
        </w:p>
      </w:sdtContent>
    </w:sdt>
    <w:p>
      <w:pPr>
        <w:spacing w:line="222" w:lineRule="auto"/>
        <w:sectPr>
          <w:footerReference w:type="default" r:id="rId32"/>
          <w:pgSz w:w="11906" w:h="16839"/>
          <w:pgMar w:top="1118" w:right="1785" w:bottom="1377" w:left="1785" w:header="878" w:footer="1217" w:gutter="0"/>
        </w:sectPr>
        <w:rPr>
          <w:rFonts w:ascii="Times New Roman" w:hAnsi="Times New Roman" w:eastAsia="Times New Roman" w:cs="Times New Roman"/>
          <w:sz w:val="24"/>
          <w:szCs w:val="24"/>
        </w:rPr>
      </w:pPr>
    </w:p>
    <w:p>
      <w:pPr>
        <w:pStyle w:val="BodyText"/>
        <w:spacing w:line="277" w:lineRule="auto"/>
        <w:rPr/>
      </w:pPr>
      <w:r/>
    </w:p>
    <w:sdt>
      <w:sdtPr>
        <w:rPr>
          <w:rFonts w:ascii="FangSong" w:hAnsi="FangSong" w:eastAsia="FangSong" w:cs="FangSong"/>
          <w:sz w:val="24"/>
          <w:szCs w:val="24"/>
        </w:rPr>
        <w:docPartObj>
          <w:docPartGallery w:val="Table of Contents"/>
          <w:docPartUnique/>
        </w:docPartObj>
      </w:sdtPr>
      <w:sdtEndPr>
        <w:rPr>
          <w:rFonts w:ascii="Times New Roman" w:hAnsi="Times New Roman" w:eastAsia="Times New Roman" w:cs="Times New Roman"/>
          <w:sz w:val="24"/>
          <w:szCs w:val="24"/>
        </w:rPr>
      </w:sdtEndPr>
      <w:sdtContent>
        <w:p>
          <w:pPr>
            <w:ind w:left="1000"/>
            <w:spacing w:before="78" w:line="222" w:lineRule="auto"/>
            <w:tabs>
              <w:tab w:val="right" w:leader="dot" w:pos="8320"/>
            </w:tabs>
            <w:rPr>
              <w:rFonts w:ascii="Times New Roman" w:hAnsi="Times New Roman" w:eastAsia="Times New Roman" w:cs="Times New Roman"/>
              <w:sz w:val="24"/>
              <w:szCs w:val="24"/>
            </w:rPr>
          </w:pPr>
          <w:hyperlink w:history="true" w:anchor="bookmark108">
            <w:r>
              <w:rPr>
                <w:rFonts w:ascii="FangSong" w:hAnsi="FangSong" w:eastAsia="FangSong" w:cs="FangSong"/>
                <w:sz w:val="24"/>
                <w:szCs w:val="24"/>
                <w:spacing w:val="-11"/>
              </w:rPr>
              <w:t>第</w:t>
            </w:r>
            <w:r>
              <w:rPr>
                <w:rFonts w:ascii="FangSong" w:hAnsi="FangSong" w:eastAsia="FangSong" w:cs="FangSong"/>
                <w:sz w:val="24"/>
                <w:szCs w:val="24"/>
                <w:spacing w:val="-48"/>
              </w:rPr>
              <w:t xml:space="preserve"> </w:t>
            </w:r>
            <w:r>
              <w:rPr>
                <w:rFonts w:ascii="Times New Roman" w:hAnsi="Times New Roman" w:eastAsia="Times New Roman" w:cs="Times New Roman"/>
                <w:sz w:val="24"/>
                <w:szCs w:val="24"/>
                <w:spacing w:val="-11"/>
              </w:rPr>
              <w:t>79</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1"/>
              </w:rPr>
              <w:t>条</w:t>
            </w:r>
            <w:r>
              <w:rPr>
                <w:rFonts w:ascii="FangSong" w:hAnsi="FangSong" w:eastAsia="FangSong" w:cs="FangSong"/>
                <w:sz w:val="24"/>
                <w:szCs w:val="24"/>
                <w:spacing w:val="18"/>
              </w:rPr>
              <w:t xml:space="preserve"> </w:t>
            </w:r>
            <w:r>
              <w:rPr>
                <w:rFonts w:ascii="FangSong" w:hAnsi="FangSong" w:eastAsia="FangSong" w:cs="FangSong"/>
                <w:sz w:val="24"/>
                <w:szCs w:val="24"/>
                <w:spacing w:val="-11"/>
              </w:rPr>
              <w:t>再融资</w:t>
            </w:r>
            <w:r>
              <w:rPr>
                <w:rFonts w:ascii="FangSong" w:hAnsi="FangSong" w:eastAsia="FangSong" w:cs="FangSong"/>
                <w:sz w:val="24"/>
                <w:szCs w:val="24"/>
              </w:rPr>
              <w:tab/>
            </w:r>
            <w:r>
              <w:rPr>
                <w:rFonts w:ascii="Times New Roman" w:hAnsi="Times New Roman" w:eastAsia="Times New Roman" w:cs="Times New Roman"/>
                <w:sz w:val="24"/>
                <w:szCs w:val="24"/>
                <w:spacing w:val="29"/>
              </w:rPr>
              <w:t>63</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109">
            <w:r>
              <w:rPr>
                <w:rFonts w:ascii="FangSong" w:hAnsi="FangSong" w:eastAsia="FangSong" w:cs="FangSong"/>
                <w:sz w:val="24"/>
                <w:szCs w:val="24"/>
                <w:spacing w:val="-8"/>
              </w:rPr>
              <w:t>第</w:t>
            </w:r>
            <w:r>
              <w:rPr>
                <w:rFonts w:ascii="FangSong" w:hAnsi="FangSong" w:eastAsia="FangSong" w:cs="FangSong"/>
                <w:sz w:val="24"/>
                <w:szCs w:val="24"/>
                <w:spacing w:val="-45"/>
              </w:rPr>
              <w:t xml:space="preserve"> </w:t>
            </w:r>
            <w:r>
              <w:rPr>
                <w:rFonts w:ascii="Times New Roman" w:hAnsi="Times New Roman" w:eastAsia="Times New Roman" w:cs="Times New Roman"/>
                <w:sz w:val="24"/>
                <w:szCs w:val="24"/>
                <w:spacing w:val="-8"/>
              </w:rPr>
              <w:t>80</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8"/>
              </w:rPr>
              <w:t>条</w:t>
            </w:r>
            <w:r>
              <w:rPr>
                <w:rFonts w:ascii="FangSong" w:hAnsi="FangSong" w:eastAsia="FangSong" w:cs="FangSong"/>
                <w:sz w:val="24"/>
                <w:szCs w:val="24"/>
                <w:spacing w:val="18"/>
              </w:rPr>
              <w:t xml:space="preserve"> </w:t>
            </w:r>
            <w:r>
              <w:rPr>
                <w:rFonts w:ascii="FangSong" w:hAnsi="FangSong" w:eastAsia="FangSong" w:cs="FangSong"/>
                <w:sz w:val="24"/>
                <w:szCs w:val="24"/>
                <w:spacing w:val="-8"/>
              </w:rPr>
              <w:t>再融资的条件</w:t>
            </w:r>
            <w:r>
              <w:rPr>
                <w:rFonts w:ascii="FangSong" w:hAnsi="FangSong" w:eastAsia="FangSong" w:cs="FangSong"/>
                <w:sz w:val="24"/>
                <w:szCs w:val="24"/>
              </w:rPr>
              <w:tab/>
            </w:r>
            <w:r>
              <w:rPr>
                <w:rFonts w:ascii="Times New Roman" w:hAnsi="Times New Roman" w:eastAsia="Times New Roman" w:cs="Times New Roman"/>
                <w:sz w:val="24"/>
                <w:szCs w:val="24"/>
                <w:spacing w:val="29"/>
              </w:rPr>
              <w:t>63</w:t>
            </w:r>
          </w:hyperlink>
        </w:p>
        <w:p>
          <w:pPr>
            <w:ind w:left="520"/>
            <w:spacing w:before="296" w:line="221" w:lineRule="auto"/>
            <w:tabs>
              <w:tab w:val="right" w:leader="dot" w:pos="8320"/>
            </w:tabs>
            <w:rPr>
              <w:rFonts w:ascii="Times New Roman" w:hAnsi="Times New Roman" w:eastAsia="Times New Roman" w:cs="Times New Roman"/>
              <w:sz w:val="24"/>
              <w:szCs w:val="24"/>
            </w:rPr>
          </w:pPr>
          <w:hyperlink w:history="true" w:anchor="bookmark110">
            <w:r>
              <w:rPr>
                <w:rFonts w:ascii="FangSong" w:hAnsi="FangSong" w:eastAsia="FangSong" w:cs="FangSong"/>
                <w:sz w:val="24"/>
                <w:szCs w:val="24"/>
                <w14:textOutline w14:w="4358" w14:cap="sq" w14:cmpd="sng">
                  <w14:solidFill>
                    <w14:srgbClr w14:val="000000"/>
                  </w14:solidFill>
                  <w14:prstDash w14:val="solid"/>
                  <w14:bevel/>
                </w14:textOutline>
                <w:spacing w:val="-7"/>
              </w:rPr>
              <w:t>第十八章</w:t>
            </w:r>
            <w:r>
              <w:rPr>
                <w:rFonts w:ascii="FangSong" w:hAnsi="FangSong" w:eastAsia="FangSong" w:cs="FangSong"/>
                <w:sz w:val="24"/>
                <w:szCs w:val="24"/>
                <w:spacing w:val="1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7"/>
              </w:rPr>
              <w:t>保险</w:t>
            </w:r>
            <w:r>
              <w:rPr>
                <w:rFonts w:ascii="FangSong" w:hAnsi="FangSong" w:eastAsia="FangSong" w:cs="FangSong"/>
                <w:sz w:val="24"/>
                <w:szCs w:val="24"/>
                <w:spacing w:val="-76"/>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5"/>
              </w:rPr>
              <w:t>64</w:t>
            </w:r>
          </w:hyperlink>
        </w:p>
        <w:p>
          <w:pPr>
            <w:ind w:left="1000"/>
            <w:spacing w:before="300" w:line="221" w:lineRule="auto"/>
            <w:tabs>
              <w:tab w:val="right" w:leader="dot" w:pos="8320"/>
            </w:tabs>
            <w:rPr>
              <w:rFonts w:ascii="Times New Roman" w:hAnsi="Times New Roman" w:eastAsia="Times New Roman" w:cs="Times New Roman"/>
              <w:sz w:val="24"/>
              <w:szCs w:val="24"/>
            </w:rPr>
          </w:pPr>
          <w:hyperlink w:history="true" w:anchor="bookmark111">
            <w:r>
              <w:rPr>
                <w:rFonts w:ascii="FangSong" w:hAnsi="FangSong" w:eastAsia="FangSong" w:cs="FangSong"/>
                <w:sz w:val="24"/>
                <w:szCs w:val="24"/>
                <w:spacing w:val="-13"/>
              </w:rPr>
              <w:t>第</w:t>
            </w:r>
            <w:r>
              <w:rPr>
                <w:rFonts w:ascii="FangSong" w:hAnsi="FangSong" w:eastAsia="FangSong" w:cs="FangSong"/>
                <w:sz w:val="24"/>
                <w:szCs w:val="24"/>
                <w:spacing w:val="-45"/>
              </w:rPr>
              <w:t xml:space="preserve"> </w:t>
            </w:r>
            <w:r>
              <w:rPr>
                <w:rFonts w:ascii="Times New Roman" w:hAnsi="Times New Roman" w:eastAsia="Times New Roman" w:cs="Times New Roman"/>
                <w:sz w:val="24"/>
                <w:szCs w:val="24"/>
                <w:spacing w:val="-13"/>
              </w:rPr>
              <w:t>81</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3"/>
              </w:rPr>
              <w:t>条</w:t>
            </w:r>
            <w:r>
              <w:rPr>
                <w:rFonts w:ascii="FangSong" w:hAnsi="FangSong" w:eastAsia="FangSong" w:cs="FangSong"/>
                <w:sz w:val="24"/>
                <w:szCs w:val="24"/>
                <w:spacing w:val="16"/>
              </w:rPr>
              <w:t xml:space="preserve"> </w:t>
            </w:r>
            <w:r>
              <w:rPr>
                <w:rFonts w:ascii="FangSong" w:hAnsi="FangSong" w:eastAsia="FangSong" w:cs="FangSong"/>
                <w:sz w:val="24"/>
                <w:szCs w:val="24"/>
                <w:spacing w:val="-13"/>
              </w:rPr>
              <w:t>保险</w:t>
            </w:r>
            <w:r>
              <w:rPr>
                <w:rFonts w:ascii="FangSong" w:hAnsi="FangSong" w:eastAsia="FangSong" w:cs="FangSong"/>
                <w:sz w:val="24"/>
                <w:szCs w:val="24"/>
              </w:rPr>
              <w:tab/>
            </w:r>
            <w:r>
              <w:rPr>
                <w:rFonts w:ascii="Times New Roman" w:hAnsi="Times New Roman" w:eastAsia="Times New Roman" w:cs="Times New Roman"/>
                <w:sz w:val="24"/>
                <w:szCs w:val="24"/>
                <w:spacing w:val="29"/>
              </w:rPr>
              <w:t>64</w:t>
            </w:r>
          </w:hyperlink>
        </w:p>
        <w:p>
          <w:pPr>
            <w:ind w:left="520"/>
            <w:spacing w:before="298" w:line="221" w:lineRule="auto"/>
            <w:tabs>
              <w:tab w:val="right" w:leader="dot" w:pos="8320"/>
            </w:tabs>
            <w:rPr>
              <w:rFonts w:ascii="Times New Roman" w:hAnsi="Times New Roman" w:eastAsia="Times New Roman" w:cs="Times New Roman"/>
              <w:sz w:val="24"/>
              <w:szCs w:val="24"/>
            </w:rPr>
          </w:pPr>
          <w:hyperlink w:history="true" w:anchor="bookmark112">
            <w:r>
              <w:rPr>
                <w:rFonts w:ascii="FangSong" w:hAnsi="FangSong" w:eastAsia="FangSong" w:cs="FangSong"/>
                <w:sz w:val="24"/>
                <w:szCs w:val="24"/>
                <w14:textOutline w14:w="4358" w14:cap="sq" w14:cmpd="sng">
                  <w14:solidFill>
                    <w14:srgbClr w14:val="000000"/>
                  </w14:solidFill>
                  <w14:prstDash w14:val="solid"/>
                  <w14:bevel/>
                </w14:textOutline>
                <w:spacing w:val="-5"/>
              </w:rPr>
              <w:t>第十九章</w:t>
            </w:r>
            <w:r>
              <w:rPr>
                <w:rFonts w:ascii="FangSong" w:hAnsi="FangSong" w:eastAsia="FangSong" w:cs="FangSong"/>
                <w:sz w:val="24"/>
                <w:szCs w:val="24"/>
                <w:spacing w:val="1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政府行为</w:t>
            </w:r>
            <w:r>
              <w:rPr>
                <w:rFonts w:ascii="FangSong" w:hAnsi="FangSong" w:eastAsia="FangSong" w:cs="FangSong"/>
                <w:sz w:val="24"/>
                <w:szCs w:val="24"/>
                <w:spacing w:val="-78"/>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5"/>
              </w:rPr>
              <w:t>65</w:t>
            </w:r>
          </w:hyperlink>
        </w:p>
        <w:p>
          <w:pPr>
            <w:ind w:left="1000"/>
            <w:spacing w:before="300" w:line="221" w:lineRule="auto"/>
            <w:tabs>
              <w:tab w:val="right" w:leader="dot" w:pos="8320"/>
            </w:tabs>
            <w:rPr>
              <w:rFonts w:ascii="Times New Roman" w:hAnsi="Times New Roman" w:eastAsia="Times New Roman" w:cs="Times New Roman"/>
              <w:sz w:val="24"/>
              <w:szCs w:val="24"/>
            </w:rPr>
          </w:pPr>
          <w:hyperlink w:history="true" w:anchor="bookmark113">
            <w:r>
              <w:rPr>
                <w:rFonts w:ascii="FangSong" w:hAnsi="FangSong" w:eastAsia="FangSong" w:cs="FangSong"/>
                <w:sz w:val="24"/>
                <w:szCs w:val="24"/>
                <w:spacing w:val="-10"/>
              </w:rPr>
              <w:t>第</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10"/>
              </w:rPr>
              <w:t>82</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0"/>
              </w:rPr>
              <w:t>条</w:t>
            </w:r>
            <w:r>
              <w:rPr>
                <w:rFonts w:ascii="FangSong" w:hAnsi="FangSong" w:eastAsia="FangSong" w:cs="FangSong"/>
                <w:sz w:val="24"/>
                <w:szCs w:val="24"/>
                <w:spacing w:val="16"/>
              </w:rPr>
              <w:t xml:space="preserve"> </w:t>
            </w:r>
            <w:r>
              <w:rPr>
                <w:rFonts w:ascii="FangSong" w:hAnsi="FangSong" w:eastAsia="FangSong" w:cs="FangSong"/>
                <w:sz w:val="24"/>
                <w:szCs w:val="24"/>
                <w:spacing w:val="-10"/>
              </w:rPr>
              <w:t>政府行为</w:t>
            </w:r>
            <w:r>
              <w:rPr>
                <w:rFonts w:ascii="FangSong" w:hAnsi="FangSong" w:eastAsia="FangSong" w:cs="FangSong"/>
                <w:sz w:val="24"/>
                <w:szCs w:val="24"/>
              </w:rPr>
              <w:tab/>
            </w:r>
            <w:r>
              <w:rPr>
                <w:rFonts w:ascii="Times New Roman" w:hAnsi="Times New Roman" w:eastAsia="Times New Roman" w:cs="Times New Roman"/>
                <w:sz w:val="24"/>
                <w:szCs w:val="24"/>
                <w:spacing w:val="29"/>
              </w:rPr>
              <w:t>65</w:t>
            </w:r>
          </w:hyperlink>
        </w:p>
        <w:p>
          <w:pPr>
            <w:ind w:left="520"/>
            <w:spacing w:before="299" w:line="222" w:lineRule="auto"/>
            <w:tabs>
              <w:tab w:val="right" w:leader="dot" w:pos="8320"/>
            </w:tabs>
            <w:rPr>
              <w:rFonts w:ascii="Times New Roman" w:hAnsi="Times New Roman" w:eastAsia="Times New Roman" w:cs="Times New Roman"/>
              <w:sz w:val="24"/>
              <w:szCs w:val="24"/>
            </w:rPr>
          </w:pPr>
          <w:hyperlink w:history="true" w:anchor="bookmark114">
            <w:r>
              <w:rPr>
                <w:rFonts w:ascii="FangSong" w:hAnsi="FangSong" w:eastAsia="FangSong" w:cs="FangSong"/>
                <w:sz w:val="24"/>
                <w:szCs w:val="24"/>
                <w14:textOutline w14:w="4358" w14:cap="sq" w14:cmpd="sng">
                  <w14:solidFill>
                    <w14:srgbClr w14:val="000000"/>
                  </w14:solidFill>
                  <w14:prstDash w14:val="solid"/>
                  <w14:bevel/>
                </w14:textOutline>
                <w:spacing w:val="-2"/>
              </w:rPr>
              <w:t>第二十章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不可抗力和法律变更</w:t>
            </w:r>
            <w:r>
              <w:rPr>
                <w:rFonts w:ascii="FangSong" w:hAnsi="FangSong" w:eastAsia="FangSong" w:cs="FangSong"/>
                <w:sz w:val="24"/>
                <w:szCs w:val="24"/>
                <w:spacing w:val="-68"/>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3"/>
              </w:rPr>
              <w:t>66</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115">
            <w:r>
              <w:rPr>
                <w:rFonts w:ascii="FangSong" w:hAnsi="FangSong" w:eastAsia="FangSong" w:cs="FangSong"/>
                <w:sz w:val="24"/>
                <w:szCs w:val="24"/>
                <w:spacing w:val="-11"/>
              </w:rPr>
              <w:t>第</w:t>
            </w:r>
            <w:r>
              <w:rPr>
                <w:rFonts w:ascii="FangSong" w:hAnsi="FangSong" w:eastAsia="FangSong" w:cs="FangSong"/>
                <w:sz w:val="24"/>
                <w:szCs w:val="24"/>
                <w:spacing w:val="-40"/>
              </w:rPr>
              <w:t xml:space="preserve"> </w:t>
            </w:r>
            <w:r>
              <w:rPr>
                <w:rFonts w:ascii="Times New Roman" w:hAnsi="Times New Roman" w:eastAsia="Times New Roman" w:cs="Times New Roman"/>
                <w:sz w:val="24"/>
                <w:szCs w:val="24"/>
                <w:spacing w:val="-11"/>
              </w:rPr>
              <w:t>83</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1"/>
              </w:rPr>
              <w:t>条</w:t>
            </w:r>
            <w:r>
              <w:rPr>
                <w:rFonts w:ascii="FangSong" w:hAnsi="FangSong" w:eastAsia="FangSong" w:cs="FangSong"/>
                <w:sz w:val="24"/>
                <w:szCs w:val="24"/>
                <w:spacing w:val="21"/>
              </w:rPr>
              <w:t xml:space="preserve"> </w:t>
            </w:r>
            <w:r>
              <w:rPr>
                <w:rFonts w:ascii="FangSong" w:hAnsi="FangSong" w:eastAsia="FangSong" w:cs="FangSong"/>
                <w:sz w:val="24"/>
                <w:szCs w:val="24"/>
                <w:spacing w:val="-11"/>
              </w:rPr>
              <w:t>不可抗力</w:t>
            </w:r>
            <w:r>
              <w:rPr>
                <w:rFonts w:ascii="FangSong" w:hAnsi="FangSong" w:eastAsia="FangSong" w:cs="FangSong"/>
                <w:sz w:val="24"/>
                <w:szCs w:val="24"/>
              </w:rPr>
              <w:tab/>
            </w:r>
            <w:r>
              <w:rPr>
                <w:rFonts w:ascii="Times New Roman" w:hAnsi="Times New Roman" w:eastAsia="Times New Roman" w:cs="Times New Roman"/>
                <w:sz w:val="24"/>
                <w:szCs w:val="24"/>
                <w:spacing w:val="29"/>
              </w:rPr>
              <w:t>66</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116">
            <w:r>
              <w:rPr>
                <w:rFonts w:ascii="FangSong" w:hAnsi="FangSong" w:eastAsia="FangSong" w:cs="FangSong"/>
                <w:sz w:val="24"/>
                <w:szCs w:val="24"/>
                <w:spacing w:val="-11"/>
              </w:rPr>
              <w:t>第</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spacing w:val="-11"/>
              </w:rPr>
              <w:t>84</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1"/>
              </w:rPr>
              <w:t>条</w:t>
            </w:r>
            <w:r>
              <w:rPr>
                <w:rFonts w:ascii="FangSong" w:hAnsi="FangSong" w:eastAsia="FangSong" w:cs="FangSong"/>
                <w:sz w:val="24"/>
                <w:szCs w:val="24"/>
                <w:spacing w:val="23"/>
              </w:rPr>
              <w:t xml:space="preserve"> </w:t>
            </w:r>
            <w:r>
              <w:rPr>
                <w:rFonts w:ascii="FangSong" w:hAnsi="FangSong" w:eastAsia="FangSong" w:cs="FangSong"/>
                <w:sz w:val="24"/>
                <w:szCs w:val="24"/>
                <w:spacing w:val="-11"/>
              </w:rPr>
              <w:t>法律变更</w:t>
            </w:r>
            <w:r>
              <w:rPr>
                <w:rFonts w:ascii="FangSong" w:hAnsi="FangSong" w:eastAsia="FangSong" w:cs="FangSong"/>
                <w:sz w:val="24"/>
                <w:szCs w:val="24"/>
              </w:rPr>
              <w:tab/>
            </w:r>
            <w:r>
              <w:rPr>
                <w:rFonts w:ascii="Times New Roman" w:hAnsi="Times New Roman" w:eastAsia="Times New Roman" w:cs="Times New Roman"/>
                <w:sz w:val="24"/>
                <w:szCs w:val="24"/>
                <w:spacing w:val="29"/>
              </w:rPr>
              <w:t>67</w:t>
            </w:r>
          </w:hyperlink>
        </w:p>
        <w:p>
          <w:pPr>
            <w:ind w:left="520"/>
            <w:spacing w:before="296" w:line="222" w:lineRule="auto"/>
            <w:tabs>
              <w:tab w:val="right" w:leader="dot" w:pos="8320"/>
            </w:tabs>
            <w:rPr>
              <w:rFonts w:ascii="Times New Roman" w:hAnsi="Times New Roman" w:eastAsia="Times New Roman" w:cs="Times New Roman"/>
              <w:sz w:val="24"/>
              <w:szCs w:val="24"/>
            </w:rPr>
          </w:pPr>
          <w:hyperlink w:history="true" w:anchor="bookmark117">
            <w:r>
              <w:rPr>
                <w:rFonts w:ascii="FangSong" w:hAnsi="FangSong" w:eastAsia="FangSong" w:cs="FangSong"/>
                <w:sz w:val="24"/>
                <w:szCs w:val="24"/>
                <w14:textOutline w14:w="4358" w14:cap="sq" w14:cmpd="sng">
                  <w14:solidFill>
                    <w14:srgbClr w14:val="000000"/>
                  </w14:solidFill>
                  <w14:prstDash w14:val="solid"/>
                  <w14:bevel/>
                </w14:textOutline>
                <w:spacing w:val="-2"/>
              </w:rPr>
              <w:t>第二十一章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补偿与违约赔偿</w:t>
            </w:r>
            <w:r>
              <w:rPr>
                <w:rFonts w:ascii="FangSong" w:hAnsi="FangSong" w:eastAsia="FangSong" w:cs="FangSong"/>
                <w:sz w:val="24"/>
                <w:szCs w:val="24"/>
              </w:rPr>
              <w:tab/>
            </w:r>
            <w:r>
              <w:rPr>
                <w:rFonts w:ascii="Times New Roman" w:hAnsi="Times New Roman" w:eastAsia="Times New Roman" w:cs="Times New Roman"/>
                <w:sz w:val="24"/>
                <w:szCs w:val="24"/>
                <w:b/>
                <w:bCs/>
                <w:spacing w:val="23"/>
              </w:rPr>
              <w:t>69</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118">
            <w:r>
              <w:rPr>
                <w:rFonts w:ascii="FangSong" w:hAnsi="FangSong" w:eastAsia="FangSong" w:cs="FangSong"/>
                <w:sz w:val="24"/>
                <w:szCs w:val="24"/>
                <w:spacing w:val="-14"/>
              </w:rPr>
              <w:t>第</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spacing w:val="-14"/>
              </w:rPr>
              <w:t>85</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4"/>
              </w:rPr>
              <w:t>条</w:t>
            </w:r>
            <w:r>
              <w:rPr>
                <w:rFonts w:ascii="FangSong" w:hAnsi="FangSong" w:eastAsia="FangSong" w:cs="FangSong"/>
                <w:sz w:val="24"/>
                <w:szCs w:val="24"/>
                <w:spacing w:val="19"/>
              </w:rPr>
              <w:t xml:space="preserve"> </w:t>
            </w:r>
            <w:r>
              <w:rPr>
                <w:rFonts w:ascii="FangSong" w:hAnsi="FangSong" w:eastAsia="FangSong" w:cs="FangSong"/>
                <w:sz w:val="24"/>
                <w:szCs w:val="24"/>
                <w:spacing w:val="-14"/>
              </w:rPr>
              <w:t>补偿</w:t>
            </w:r>
            <w:r>
              <w:rPr>
                <w:rFonts w:ascii="FangSong" w:hAnsi="FangSong" w:eastAsia="FangSong" w:cs="FangSong"/>
                <w:sz w:val="24"/>
                <w:szCs w:val="24"/>
              </w:rPr>
              <w:tab/>
            </w:r>
            <w:r>
              <w:rPr>
                <w:rFonts w:ascii="Times New Roman" w:hAnsi="Times New Roman" w:eastAsia="Times New Roman" w:cs="Times New Roman"/>
                <w:sz w:val="24"/>
                <w:szCs w:val="24"/>
                <w:spacing w:val="29"/>
              </w:rPr>
              <w:t>69</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119">
            <w:r>
              <w:rPr>
                <w:rFonts w:ascii="FangSong" w:hAnsi="FangSong" w:eastAsia="FangSong" w:cs="FangSong"/>
                <w:sz w:val="24"/>
                <w:szCs w:val="24"/>
                <w:spacing w:val="-9"/>
              </w:rPr>
              <w:t>第</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9"/>
              </w:rPr>
              <w:t>86</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9"/>
              </w:rPr>
              <w:t>条</w:t>
            </w:r>
            <w:r>
              <w:rPr>
                <w:rFonts w:ascii="FangSong" w:hAnsi="FangSong" w:eastAsia="FangSong" w:cs="FangSong"/>
                <w:sz w:val="24"/>
                <w:szCs w:val="24"/>
                <w:spacing w:val="17"/>
              </w:rPr>
              <w:t xml:space="preserve"> </w:t>
            </w:r>
            <w:r>
              <w:rPr>
                <w:rFonts w:ascii="FangSong" w:hAnsi="FangSong" w:eastAsia="FangSong" w:cs="FangSong"/>
                <w:sz w:val="24"/>
                <w:szCs w:val="24"/>
                <w:spacing w:val="-9"/>
              </w:rPr>
              <w:t>违约及赔偿</w:t>
            </w:r>
            <w:r>
              <w:rPr>
                <w:rFonts w:ascii="FangSong" w:hAnsi="FangSong" w:eastAsia="FangSong" w:cs="FangSong"/>
                <w:sz w:val="24"/>
                <w:szCs w:val="24"/>
              </w:rPr>
              <w:tab/>
            </w:r>
            <w:r>
              <w:rPr>
                <w:rFonts w:ascii="Times New Roman" w:hAnsi="Times New Roman" w:eastAsia="Times New Roman" w:cs="Times New Roman"/>
                <w:sz w:val="24"/>
                <w:szCs w:val="24"/>
                <w:spacing w:val="29"/>
              </w:rPr>
              <w:t>70</w:t>
            </w:r>
          </w:hyperlink>
        </w:p>
        <w:p>
          <w:pPr>
            <w:ind w:left="520"/>
            <w:spacing w:before="299" w:line="222" w:lineRule="auto"/>
            <w:tabs>
              <w:tab w:val="right" w:leader="dot" w:pos="8320"/>
            </w:tabs>
            <w:rPr>
              <w:rFonts w:ascii="Times New Roman" w:hAnsi="Times New Roman" w:eastAsia="Times New Roman" w:cs="Times New Roman"/>
              <w:sz w:val="24"/>
              <w:szCs w:val="24"/>
            </w:rPr>
          </w:pPr>
          <w:hyperlink w:history="true" w:anchor="bookmark120">
            <w:r>
              <w:rPr>
                <w:rFonts w:ascii="FangSong" w:hAnsi="FangSong" w:eastAsia="FangSong" w:cs="FangSong"/>
                <w:sz w:val="24"/>
                <w:szCs w:val="24"/>
                <w14:textOutline w14:w="4358" w14:cap="sq" w14:cmpd="sng">
                  <w14:solidFill>
                    <w14:srgbClr w14:val="000000"/>
                  </w14:solidFill>
                  <w14:prstDash w14:val="solid"/>
                  <w14:bevel/>
                </w14:textOutline>
                <w:spacing w:val="-2"/>
              </w:rPr>
              <w:t>第二十二章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协议终止与补偿</w:t>
            </w:r>
            <w:r>
              <w:rPr>
                <w:rFonts w:ascii="FangSong" w:hAnsi="FangSong" w:eastAsia="FangSong" w:cs="FangSong"/>
                <w:sz w:val="24"/>
                <w:szCs w:val="24"/>
              </w:rPr>
              <w:tab/>
            </w:r>
            <w:r>
              <w:rPr>
                <w:rFonts w:ascii="Times New Roman" w:hAnsi="Times New Roman" w:eastAsia="Times New Roman" w:cs="Times New Roman"/>
                <w:sz w:val="24"/>
                <w:szCs w:val="24"/>
                <w:b/>
                <w:bCs/>
                <w:spacing w:val="23"/>
              </w:rPr>
              <w:t>72</w:t>
            </w:r>
          </w:hyperlink>
        </w:p>
        <w:p>
          <w:pPr>
            <w:ind w:left="1000"/>
            <w:spacing w:before="298" w:line="222" w:lineRule="auto"/>
            <w:tabs>
              <w:tab w:val="right" w:leader="dot" w:pos="8320"/>
            </w:tabs>
            <w:rPr>
              <w:rFonts w:ascii="Times New Roman" w:hAnsi="Times New Roman" w:eastAsia="Times New Roman" w:cs="Times New Roman"/>
              <w:sz w:val="24"/>
              <w:szCs w:val="24"/>
            </w:rPr>
          </w:pPr>
          <w:hyperlink w:history="true" w:anchor="bookmark121">
            <w:r>
              <w:rPr>
                <w:rFonts w:ascii="FangSong" w:hAnsi="FangSong" w:eastAsia="FangSong" w:cs="FangSong"/>
                <w:sz w:val="24"/>
                <w:szCs w:val="24"/>
                <w:spacing w:val="-10"/>
              </w:rPr>
              <w:t>第</w:t>
            </w:r>
            <w:r>
              <w:rPr>
                <w:rFonts w:ascii="FangSong" w:hAnsi="FangSong" w:eastAsia="FangSong" w:cs="FangSong"/>
                <w:sz w:val="24"/>
                <w:szCs w:val="24"/>
                <w:spacing w:val="-44"/>
              </w:rPr>
              <w:t xml:space="preserve"> </w:t>
            </w:r>
            <w:r>
              <w:rPr>
                <w:rFonts w:ascii="Times New Roman" w:hAnsi="Times New Roman" w:eastAsia="Times New Roman" w:cs="Times New Roman"/>
                <w:sz w:val="24"/>
                <w:szCs w:val="24"/>
                <w:spacing w:val="-10"/>
              </w:rPr>
              <w:t>87</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0"/>
              </w:rPr>
              <w:t>条</w:t>
            </w:r>
            <w:r>
              <w:rPr>
                <w:rFonts w:ascii="FangSong" w:hAnsi="FangSong" w:eastAsia="FangSong" w:cs="FangSong"/>
                <w:sz w:val="24"/>
                <w:szCs w:val="24"/>
                <w:spacing w:val="47"/>
              </w:rPr>
              <w:t xml:space="preserve"> </w:t>
            </w:r>
            <w:r>
              <w:rPr>
                <w:rFonts w:ascii="FangSong" w:hAnsi="FangSong" w:eastAsia="FangSong" w:cs="FangSong"/>
                <w:sz w:val="24"/>
                <w:szCs w:val="24"/>
                <w:spacing w:val="-10"/>
              </w:rPr>
              <w:t>甲方发出的终止</w:t>
            </w:r>
            <w:r>
              <w:rPr>
                <w:rFonts w:ascii="FangSong" w:hAnsi="FangSong" w:eastAsia="FangSong" w:cs="FangSong"/>
                <w:sz w:val="24"/>
                <w:szCs w:val="24"/>
              </w:rPr>
              <w:tab/>
            </w:r>
            <w:r>
              <w:rPr>
                <w:rFonts w:ascii="Times New Roman" w:hAnsi="Times New Roman" w:eastAsia="Times New Roman" w:cs="Times New Roman"/>
                <w:sz w:val="24"/>
                <w:szCs w:val="24"/>
                <w:spacing w:val="29"/>
              </w:rPr>
              <w:t>72</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122">
            <w:r>
              <w:rPr>
                <w:rFonts w:ascii="FangSong" w:hAnsi="FangSong" w:eastAsia="FangSong" w:cs="FangSong"/>
                <w:sz w:val="24"/>
                <w:szCs w:val="24"/>
                <w:spacing w:val="-9"/>
              </w:rPr>
              <w:t>第</w:t>
            </w:r>
            <w:r>
              <w:rPr>
                <w:rFonts w:ascii="FangSong" w:hAnsi="FangSong" w:eastAsia="FangSong" w:cs="FangSong"/>
                <w:sz w:val="24"/>
                <w:szCs w:val="24"/>
                <w:spacing w:val="-40"/>
              </w:rPr>
              <w:t xml:space="preserve"> </w:t>
            </w:r>
            <w:r>
              <w:rPr>
                <w:rFonts w:ascii="Times New Roman" w:hAnsi="Times New Roman" w:eastAsia="Times New Roman" w:cs="Times New Roman"/>
                <w:sz w:val="24"/>
                <w:szCs w:val="24"/>
                <w:spacing w:val="-9"/>
              </w:rPr>
              <w:t>88</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9"/>
              </w:rPr>
              <w:t>条</w:t>
            </w:r>
            <w:r>
              <w:rPr>
                <w:rFonts w:ascii="FangSong" w:hAnsi="FangSong" w:eastAsia="FangSong" w:cs="FangSong"/>
                <w:sz w:val="24"/>
                <w:szCs w:val="24"/>
                <w:spacing w:val="33"/>
              </w:rPr>
              <w:t xml:space="preserve"> </w:t>
            </w:r>
            <w:r>
              <w:rPr>
                <w:rFonts w:ascii="FangSong" w:hAnsi="FangSong" w:eastAsia="FangSong" w:cs="FangSong"/>
                <w:sz w:val="24"/>
                <w:szCs w:val="24"/>
                <w:spacing w:val="-9"/>
              </w:rPr>
              <w:t>乙方发出的终止</w:t>
            </w:r>
            <w:r>
              <w:rPr>
                <w:rFonts w:ascii="FangSong" w:hAnsi="FangSong" w:eastAsia="FangSong" w:cs="FangSong"/>
                <w:sz w:val="24"/>
                <w:szCs w:val="24"/>
              </w:rPr>
              <w:tab/>
            </w:r>
            <w:r>
              <w:rPr>
                <w:rFonts w:ascii="Times New Roman" w:hAnsi="Times New Roman" w:eastAsia="Times New Roman" w:cs="Times New Roman"/>
                <w:sz w:val="24"/>
                <w:szCs w:val="24"/>
                <w:spacing w:val="29"/>
              </w:rPr>
              <w:t>72</w:t>
            </w:r>
          </w:hyperlink>
        </w:p>
        <w:p>
          <w:pPr>
            <w:ind w:left="1000"/>
            <w:spacing w:before="296" w:line="221" w:lineRule="auto"/>
            <w:tabs>
              <w:tab w:val="right" w:leader="dot" w:pos="8320"/>
            </w:tabs>
            <w:rPr>
              <w:rFonts w:ascii="Times New Roman" w:hAnsi="Times New Roman" w:eastAsia="Times New Roman" w:cs="Times New Roman"/>
              <w:sz w:val="24"/>
              <w:szCs w:val="24"/>
            </w:rPr>
          </w:pPr>
          <w:hyperlink w:history="true" w:anchor="bookmark123">
            <w:r>
              <w:rPr>
                <w:rFonts w:ascii="FangSong" w:hAnsi="FangSong" w:eastAsia="FangSong" w:cs="FangSong"/>
                <w:sz w:val="24"/>
                <w:szCs w:val="24"/>
                <w:spacing w:val="-4"/>
              </w:rPr>
              <w:t>第</w:t>
            </w:r>
            <w:r>
              <w:rPr>
                <w:rFonts w:ascii="FangSong" w:hAnsi="FangSong" w:eastAsia="FangSong" w:cs="FangSong"/>
                <w:sz w:val="24"/>
                <w:szCs w:val="24"/>
                <w:spacing w:val="-30"/>
              </w:rPr>
              <w:t xml:space="preserve"> </w:t>
            </w:r>
            <w:r>
              <w:rPr>
                <w:rFonts w:ascii="Times New Roman" w:hAnsi="Times New Roman" w:eastAsia="Times New Roman" w:cs="Times New Roman"/>
                <w:sz w:val="24"/>
                <w:szCs w:val="24"/>
                <w:spacing w:val="-4"/>
              </w:rPr>
              <w:t>89</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法律变更或政府行为导致的终止</w:t>
            </w:r>
            <w:r>
              <w:rPr>
                <w:rFonts w:ascii="FangSong" w:hAnsi="FangSong" w:eastAsia="FangSong" w:cs="FangSong"/>
                <w:sz w:val="24"/>
                <w:szCs w:val="24"/>
              </w:rPr>
              <w:tab/>
            </w:r>
            <w:r>
              <w:rPr>
                <w:rFonts w:ascii="Times New Roman" w:hAnsi="Times New Roman" w:eastAsia="Times New Roman" w:cs="Times New Roman"/>
                <w:sz w:val="24"/>
                <w:szCs w:val="24"/>
                <w:spacing w:val="29"/>
              </w:rPr>
              <w:t>73</w:t>
            </w:r>
          </w:hyperlink>
        </w:p>
        <w:p>
          <w:pPr>
            <w:ind w:left="1000"/>
            <w:spacing w:before="302" w:line="222" w:lineRule="auto"/>
            <w:tabs>
              <w:tab w:val="right" w:leader="dot" w:pos="8320"/>
            </w:tabs>
            <w:rPr>
              <w:rFonts w:ascii="Times New Roman" w:hAnsi="Times New Roman" w:eastAsia="Times New Roman" w:cs="Times New Roman"/>
              <w:sz w:val="24"/>
              <w:szCs w:val="24"/>
            </w:rPr>
          </w:pPr>
          <w:hyperlink w:history="true" w:anchor="bookmark124">
            <w:r>
              <w:rPr>
                <w:rFonts w:ascii="FangSong" w:hAnsi="FangSong" w:eastAsia="FangSong" w:cs="FangSong"/>
                <w:sz w:val="24"/>
                <w:szCs w:val="24"/>
                <w:spacing w:val="-4"/>
              </w:rPr>
              <w:t>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4"/>
              </w:rPr>
              <w:t>90</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不可抗力造成的终止</w:t>
            </w:r>
            <w:r>
              <w:rPr>
                <w:rFonts w:ascii="FangSong" w:hAnsi="FangSong" w:eastAsia="FangSong" w:cs="FangSong"/>
                <w:sz w:val="24"/>
                <w:szCs w:val="24"/>
              </w:rPr>
              <w:tab/>
            </w:r>
            <w:r>
              <w:rPr>
                <w:rFonts w:ascii="Times New Roman" w:hAnsi="Times New Roman" w:eastAsia="Times New Roman" w:cs="Times New Roman"/>
                <w:sz w:val="24"/>
                <w:szCs w:val="24"/>
                <w:spacing w:val="29"/>
              </w:rPr>
              <w:t>73</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125">
            <w:r>
              <w:rPr>
                <w:rFonts w:ascii="FangSong" w:hAnsi="FangSong" w:eastAsia="FangSong" w:cs="FangSong"/>
                <w:sz w:val="24"/>
                <w:szCs w:val="24"/>
                <w:spacing w:val="-8"/>
              </w:rPr>
              <w:t>第</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8"/>
              </w:rPr>
              <w:t>91</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8"/>
              </w:rPr>
              <w:t>条</w:t>
            </w:r>
            <w:r>
              <w:rPr>
                <w:rFonts w:ascii="FangSong" w:hAnsi="FangSong" w:eastAsia="FangSong" w:cs="FangSong"/>
                <w:sz w:val="24"/>
                <w:szCs w:val="24"/>
                <w:spacing w:val="16"/>
              </w:rPr>
              <w:t xml:space="preserve"> </w:t>
            </w:r>
            <w:r>
              <w:rPr>
                <w:rFonts w:ascii="FangSong" w:hAnsi="FangSong" w:eastAsia="FangSong" w:cs="FangSong"/>
                <w:sz w:val="24"/>
                <w:szCs w:val="24"/>
                <w:spacing w:val="-8"/>
              </w:rPr>
              <w:t>协商一致终止</w:t>
            </w:r>
            <w:r>
              <w:rPr>
                <w:rFonts w:ascii="FangSong" w:hAnsi="FangSong" w:eastAsia="FangSong" w:cs="FangSong"/>
                <w:sz w:val="24"/>
                <w:szCs w:val="24"/>
              </w:rPr>
              <w:tab/>
            </w:r>
            <w:r>
              <w:rPr>
                <w:rFonts w:ascii="Times New Roman" w:hAnsi="Times New Roman" w:eastAsia="Times New Roman" w:cs="Times New Roman"/>
                <w:sz w:val="24"/>
                <w:szCs w:val="24"/>
                <w:spacing w:val="29"/>
              </w:rPr>
              <w:t>73</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126">
            <w:r>
              <w:rPr>
                <w:rFonts w:ascii="FangSong" w:hAnsi="FangSong" w:eastAsia="FangSong" w:cs="FangSong"/>
                <w:sz w:val="24"/>
                <w:szCs w:val="24"/>
                <w:spacing w:val="-4"/>
              </w:rPr>
              <w:t>第</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spacing w:val="-4"/>
              </w:rPr>
              <w:t>92</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条</w:t>
            </w:r>
            <w:r>
              <w:rPr>
                <w:rFonts w:ascii="FangSong" w:hAnsi="FangSong" w:eastAsia="FangSong" w:cs="FangSong"/>
                <w:sz w:val="24"/>
                <w:szCs w:val="24"/>
                <w:spacing w:val="-4"/>
              </w:rPr>
              <w:t xml:space="preserve"> </w:t>
            </w:r>
            <w:r>
              <w:rPr>
                <w:rFonts w:ascii="FangSong" w:hAnsi="FangSong" w:eastAsia="FangSong" w:cs="FangSong"/>
                <w:sz w:val="24"/>
                <w:szCs w:val="24"/>
                <w:spacing w:val="-4"/>
              </w:rPr>
              <w:t>终止意向通知和终止通知</w:t>
            </w:r>
            <w:r>
              <w:rPr>
                <w:rFonts w:ascii="FangSong" w:hAnsi="FangSong" w:eastAsia="FangSong" w:cs="FangSong"/>
                <w:sz w:val="24"/>
                <w:szCs w:val="24"/>
              </w:rPr>
              <w:tab/>
            </w:r>
            <w:r>
              <w:rPr>
                <w:rFonts w:ascii="Times New Roman" w:hAnsi="Times New Roman" w:eastAsia="Times New Roman" w:cs="Times New Roman"/>
                <w:sz w:val="24"/>
                <w:szCs w:val="24"/>
                <w:spacing w:val="29"/>
              </w:rPr>
              <w:t>73</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127">
            <w:r>
              <w:rPr>
                <w:rFonts w:ascii="FangSong" w:hAnsi="FangSong" w:eastAsia="FangSong" w:cs="FangSong"/>
                <w:sz w:val="24"/>
                <w:szCs w:val="24"/>
                <w:spacing w:val="-12"/>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12"/>
              </w:rPr>
              <w:t>93</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2"/>
              </w:rPr>
              <w:t>条</w:t>
            </w:r>
            <w:r>
              <w:rPr>
                <w:rFonts w:ascii="FangSong" w:hAnsi="FangSong" w:eastAsia="FangSong" w:cs="FangSong"/>
                <w:sz w:val="24"/>
                <w:szCs w:val="24"/>
                <w:spacing w:val="47"/>
              </w:rPr>
              <w:t xml:space="preserve"> </w:t>
            </w:r>
            <w:r>
              <w:rPr>
                <w:rFonts w:ascii="FangSong" w:hAnsi="FangSong" w:eastAsia="FangSong" w:cs="FangSong"/>
                <w:sz w:val="24"/>
                <w:szCs w:val="24"/>
                <w:spacing w:val="-12"/>
              </w:rPr>
              <w:t>甲方的权利</w:t>
            </w:r>
            <w:r>
              <w:rPr>
                <w:rFonts w:ascii="FangSong" w:hAnsi="FangSong" w:eastAsia="FangSong" w:cs="FangSong"/>
                <w:sz w:val="24"/>
                <w:szCs w:val="24"/>
              </w:rPr>
              <w:tab/>
            </w:r>
            <w:r>
              <w:rPr>
                <w:rFonts w:ascii="Times New Roman" w:hAnsi="Times New Roman" w:eastAsia="Times New Roman" w:cs="Times New Roman"/>
                <w:sz w:val="24"/>
                <w:szCs w:val="24"/>
                <w:spacing w:val="29"/>
              </w:rPr>
              <w:t>74</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128">
            <w:r>
              <w:rPr>
                <w:rFonts w:ascii="FangSong" w:hAnsi="FangSong" w:eastAsia="FangSong" w:cs="FangSong"/>
                <w:sz w:val="24"/>
                <w:szCs w:val="24"/>
                <w:spacing w:val="-8"/>
              </w:rPr>
              <w:t>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8"/>
              </w:rPr>
              <w:t>94</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8"/>
              </w:rPr>
              <w:t>条</w:t>
            </w:r>
            <w:r>
              <w:rPr>
                <w:rFonts w:ascii="FangSong" w:hAnsi="FangSong" w:eastAsia="FangSong" w:cs="FangSong"/>
                <w:sz w:val="24"/>
                <w:szCs w:val="24"/>
                <w:spacing w:val="16"/>
              </w:rPr>
              <w:t xml:space="preserve"> </w:t>
            </w:r>
            <w:r>
              <w:rPr>
                <w:rFonts w:ascii="FangSong" w:hAnsi="FangSong" w:eastAsia="FangSong" w:cs="FangSong"/>
                <w:sz w:val="24"/>
                <w:szCs w:val="24"/>
                <w:spacing w:val="-8"/>
              </w:rPr>
              <w:t>终止的后果</w:t>
            </w:r>
            <w:r>
              <w:rPr>
                <w:rFonts w:ascii="FangSong" w:hAnsi="FangSong" w:eastAsia="FangSong" w:cs="FangSong"/>
                <w:sz w:val="24"/>
                <w:szCs w:val="24"/>
              </w:rPr>
              <w:tab/>
            </w:r>
            <w:r>
              <w:rPr>
                <w:rFonts w:ascii="Times New Roman" w:hAnsi="Times New Roman" w:eastAsia="Times New Roman" w:cs="Times New Roman"/>
                <w:sz w:val="24"/>
                <w:szCs w:val="24"/>
                <w:spacing w:val="29"/>
              </w:rPr>
              <w:t>74</w:t>
            </w:r>
          </w:hyperlink>
        </w:p>
        <w:p>
          <w:pPr>
            <w:ind w:left="1000"/>
            <w:spacing w:before="296" w:line="222" w:lineRule="auto"/>
            <w:tabs>
              <w:tab w:val="right" w:leader="dot" w:pos="8320"/>
            </w:tabs>
            <w:rPr>
              <w:rFonts w:ascii="Times New Roman" w:hAnsi="Times New Roman" w:eastAsia="Times New Roman" w:cs="Times New Roman"/>
              <w:sz w:val="24"/>
              <w:szCs w:val="24"/>
            </w:rPr>
          </w:pPr>
          <w:hyperlink w:history="true" w:anchor="bookmark129">
            <w:r>
              <w:rPr>
                <w:rFonts w:ascii="FangSong" w:hAnsi="FangSong" w:eastAsia="FangSong" w:cs="FangSong"/>
                <w:sz w:val="24"/>
                <w:szCs w:val="24"/>
                <w:spacing w:val="-8"/>
              </w:rPr>
              <w:t>第</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8"/>
              </w:rPr>
              <w:t>95</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8"/>
              </w:rPr>
              <w:t>条</w:t>
            </w:r>
            <w:r>
              <w:rPr>
                <w:rFonts w:ascii="FangSong" w:hAnsi="FangSong" w:eastAsia="FangSong" w:cs="FangSong"/>
                <w:sz w:val="24"/>
                <w:szCs w:val="24"/>
                <w:spacing w:val="16"/>
              </w:rPr>
              <w:t xml:space="preserve"> </w:t>
            </w:r>
            <w:r>
              <w:rPr>
                <w:rFonts w:ascii="FangSong" w:hAnsi="FangSong" w:eastAsia="FangSong" w:cs="FangSong"/>
                <w:sz w:val="24"/>
                <w:szCs w:val="24"/>
                <w:spacing w:val="-8"/>
              </w:rPr>
              <w:t>终止后的补偿</w:t>
            </w:r>
            <w:r>
              <w:rPr>
                <w:rFonts w:ascii="FangSong" w:hAnsi="FangSong" w:eastAsia="FangSong" w:cs="FangSong"/>
                <w:sz w:val="24"/>
                <w:szCs w:val="24"/>
              </w:rPr>
              <w:tab/>
            </w:r>
            <w:r>
              <w:rPr>
                <w:rFonts w:ascii="Times New Roman" w:hAnsi="Times New Roman" w:eastAsia="Times New Roman" w:cs="Times New Roman"/>
                <w:sz w:val="24"/>
                <w:szCs w:val="24"/>
                <w:spacing w:val="29"/>
              </w:rPr>
              <w:t>75</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130">
            <w:r>
              <w:rPr>
                <w:rFonts w:ascii="FangSong" w:hAnsi="FangSong" w:eastAsia="FangSong" w:cs="FangSong"/>
                <w:sz w:val="24"/>
                <w:szCs w:val="24"/>
                <w:spacing w:val="-9"/>
              </w:rPr>
              <w:t>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9"/>
              </w:rPr>
              <w:t>96</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9"/>
              </w:rPr>
              <w:t>条</w:t>
            </w:r>
            <w:r>
              <w:rPr>
                <w:rFonts w:ascii="FangSong" w:hAnsi="FangSong" w:eastAsia="FangSong" w:cs="FangSong"/>
                <w:sz w:val="24"/>
                <w:szCs w:val="24"/>
                <w:spacing w:val="16"/>
              </w:rPr>
              <w:t xml:space="preserve"> </w:t>
            </w:r>
            <w:r>
              <w:rPr>
                <w:rFonts w:ascii="FangSong" w:hAnsi="FangSong" w:eastAsia="FangSong" w:cs="FangSong"/>
                <w:sz w:val="24"/>
                <w:szCs w:val="24"/>
                <w:spacing w:val="-9"/>
              </w:rPr>
              <w:t>继续有效</w:t>
            </w:r>
            <w:r>
              <w:rPr>
                <w:rFonts w:ascii="FangSong" w:hAnsi="FangSong" w:eastAsia="FangSong" w:cs="FangSong"/>
                <w:sz w:val="24"/>
                <w:szCs w:val="24"/>
              </w:rPr>
              <w:tab/>
            </w:r>
            <w:r>
              <w:rPr>
                <w:rFonts w:ascii="Times New Roman" w:hAnsi="Times New Roman" w:eastAsia="Times New Roman" w:cs="Times New Roman"/>
                <w:sz w:val="24"/>
                <w:szCs w:val="24"/>
                <w:spacing w:val="29"/>
              </w:rPr>
              <w:t>76</w:t>
            </w:r>
          </w:hyperlink>
        </w:p>
        <w:p>
          <w:pPr>
            <w:ind w:left="520"/>
            <w:spacing w:before="299" w:line="219" w:lineRule="auto"/>
            <w:tabs>
              <w:tab w:val="right" w:leader="dot" w:pos="8320"/>
            </w:tabs>
            <w:rPr>
              <w:rFonts w:ascii="Times New Roman" w:hAnsi="Times New Roman" w:eastAsia="Times New Roman" w:cs="Times New Roman"/>
              <w:sz w:val="24"/>
              <w:szCs w:val="24"/>
            </w:rPr>
          </w:pPr>
          <w:hyperlink w:history="true" w:anchor="bookmark131">
            <w:r>
              <w:rPr>
                <w:rFonts w:ascii="FangSong" w:hAnsi="FangSong" w:eastAsia="FangSong" w:cs="FangSong"/>
                <w:sz w:val="24"/>
                <w:szCs w:val="24"/>
                <w14:textOutline w14:w="4358" w14:cap="sq" w14:cmpd="sng">
                  <w14:solidFill>
                    <w14:srgbClr w14:val="000000"/>
                  </w14:solidFill>
                  <w14:prstDash w14:val="solid"/>
                  <w14:bevel/>
                </w14:textOutline>
                <w:spacing w:val="-2"/>
              </w:rPr>
              <w:t>第二十三章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协议变更和转让</w:t>
            </w:r>
            <w:r>
              <w:rPr>
                <w:rFonts w:ascii="FangSong" w:hAnsi="FangSong" w:eastAsia="FangSong" w:cs="FangSong"/>
                <w:sz w:val="24"/>
                <w:szCs w:val="24"/>
              </w:rPr>
              <w:tab/>
            </w:r>
            <w:r>
              <w:rPr>
                <w:rFonts w:ascii="Times New Roman" w:hAnsi="Times New Roman" w:eastAsia="Times New Roman" w:cs="Times New Roman"/>
                <w:sz w:val="24"/>
                <w:szCs w:val="24"/>
                <w:b/>
                <w:bCs/>
                <w:spacing w:val="23"/>
              </w:rPr>
              <w:t>77</w:t>
            </w:r>
          </w:hyperlink>
        </w:p>
      </w:sdtContent>
    </w:sdt>
    <w:p>
      <w:pPr>
        <w:spacing w:line="219" w:lineRule="auto"/>
        <w:sectPr>
          <w:footerReference w:type="default" r:id="rId33"/>
          <w:pgSz w:w="11906" w:h="16839"/>
          <w:pgMar w:top="1118" w:right="1785" w:bottom="1377" w:left="1785" w:header="878" w:footer="1217" w:gutter="0"/>
        </w:sectPr>
        <w:rPr>
          <w:rFonts w:ascii="Times New Roman" w:hAnsi="Times New Roman" w:eastAsia="Times New Roman" w:cs="Times New Roman"/>
          <w:sz w:val="24"/>
          <w:szCs w:val="24"/>
        </w:rPr>
      </w:pPr>
    </w:p>
    <w:p>
      <w:pPr>
        <w:pStyle w:val="BodyText"/>
        <w:spacing w:line="277" w:lineRule="auto"/>
        <w:rPr/>
      </w:pPr>
      <w:r/>
    </w:p>
    <w:sdt>
      <w:sdtPr>
        <w:rPr>
          <w:rFonts w:ascii="FangSong" w:hAnsi="FangSong" w:eastAsia="FangSong" w:cs="FangSong"/>
          <w:sz w:val="24"/>
          <w:szCs w:val="24"/>
        </w:rPr>
        <w:docPartObj>
          <w:docPartGallery w:val="Table of Contents"/>
          <w:docPartUnique/>
        </w:docPartObj>
      </w:sdtPr>
      <w:sdtEndPr>
        <w:rPr>
          <w:rFonts w:ascii="Times New Roman" w:hAnsi="Times New Roman" w:eastAsia="Times New Roman" w:cs="Times New Roman"/>
          <w:sz w:val="24"/>
          <w:szCs w:val="24"/>
        </w:rPr>
      </w:sdtEndPr>
      <w:sdtContent>
        <w:p>
          <w:pPr>
            <w:ind w:left="1000"/>
            <w:spacing w:before="78" w:line="222" w:lineRule="auto"/>
            <w:tabs>
              <w:tab w:val="right" w:leader="dot" w:pos="8320"/>
            </w:tabs>
            <w:rPr>
              <w:rFonts w:ascii="Times New Roman" w:hAnsi="Times New Roman" w:eastAsia="Times New Roman" w:cs="Times New Roman"/>
              <w:sz w:val="24"/>
              <w:szCs w:val="24"/>
            </w:rPr>
          </w:pPr>
          <w:hyperlink w:history="true" w:anchor="bookmark132">
            <w:r>
              <w:rPr>
                <w:rFonts w:ascii="FangSong" w:hAnsi="FangSong" w:eastAsia="FangSong" w:cs="FangSong"/>
                <w:sz w:val="24"/>
                <w:szCs w:val="24"/>
                <w:spacing w:val="-8"/>
              </w:rPr>
              <w:t>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8"/>
              </w:rPr>
              <w:t>97</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8"/>
              </w:rPr>
              <w:t>条</w:t>
            </w:r>
            <w:r>
              <w:rPr>
                <w:rFonts w:ascii="FangSong" w:hAnsi="FangSong" w:eastAsia="FangSong" w:cs="FangSong"/>
                <w:sz w:val="24"/>
                <w:szCs w:val="24"/>
                <w:spacing w:val="16"/>
              </w:rPr>
              <w:t xml:space="preserve"> </w:t>
            </w:r>
            <w:r>
              <w:rPr>
                <w:rFonts w:ascii="FangSong" w:hAnsi="FangSong" w:eastAsia="FangSong" w:cs="FangSong"/>
                <w:sz w:val="24"/>
                <w:szCs w:val="24"/>
                <w:spacing w:val="-8"/>
              </w:rPr>
              <w:t>协议的变更</w:t>
            </w:r>
            <w:r>
              <w:rPr>
                <w:rFonts w:ascii="FangSong" w:hAnsi="FangSong" w:eastAsia="FangSong" w:cs="FangSong"/>
                <w:sz w:val="24"/>
                <w:szCs w:val="24"/>
              </w:rPr>
              <w:tab/>
            </w:r>
            <w:r>
              <w:rPr>
                <w:rFonts w:ascii="Times New Roman" w:hAnsi="Times New Roman" w:eastAsia="Times New Roman" w:cs="Times New Roman"/>
                <w:sz w:val="24"/>
                <w:szCs w:val="24"/>
                <w:spacing w:val="29"/>
              </w:rPr>
              <w:t>77</w:t>
            </w:r>
          </w:hyperlink>
        </w:p>
        <w:p>
          <w:pPr>
            <w:ind w:left="1000"/>
            <w:spacing w:before="298" w:line="219" w:lineRule="auto"/>
            <w:tabs>
              <w:tab w:val="right" w:leader="dot" w:pos="8320"/>
            </w:tabs>
            <w:rPr>
              <w:rFonts w:ascii="Times New Roman" w:hAnsi="Times New Roman" w:eastAsia="Times New Roman" w:cs="Times New Roman"/>
              <w:sz w:val="24"/>
              <w:szCs w:val="24"/>
            </w:rPr>
          </w:pPr>
          <w:hyperlink w:history="true" w:anchor="bookmark133">
            <w:r>
              <w:rPr>
                <w:rFonts w:ascii="FangSong" w:hAnsi="FangSong" w:eastAsia="FangSong" w:cs="FangSong"/>
                <w:sz w:val="24"/>
                <w:szCs w:val="24"/>
                <w:spacing w:val="-8"/>
              </w:rPr>
              <w:t>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8"/>
              </w:rPr>
              <w:t>98</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8"/>
              </w:rPr>
              <w:t>条</w:t>
            </w:r>
            <w:r>
              <w:rPr>
                <w:rFonts w:ascii="FangSong" w:hAnsi="FangSong" w:eastAsia="FangSong" w:cs="FangSong"/>
                <w:sz w:val="24"/>
                <w:szCs w:val="24"/>
                <w:spacing w:val="16"/>
              </w:rPr>
              <w:t xml:space="preserve"> </w:t>
            </w:r>
            <w:r>
              <w:rPr>
                <w:rFonts w:ascii="FangSong" w:hAnsi="FangSong" w:eastAsia="FangSong" w:cs="FangSong"/>
                <w:sz w:val="24"/>
                <w:szCs w:val="24"/>
                <w:spacing w:val="-8"/>
              </w:rPr>
              <w:t>协议的转让</w:t>
            </w:r>
            <w:r>
              <w:rPr>
                <w:rFonts w:ascii="FangSong" w:hAnsi="FangSong" w:eastAsia="FangSong" w:cs="FangSong"/>
                <w:sz w:val="24"/>
                <w:szCs w:val="24"/>
              </w:rPr>
              <w:tab/>
            </w:r>
            <w:r>
              <w:rPr>
                <w:rFonts w:ascii="Times New Roman" w:hAnsi="Times New Roman" w:eastAsia="Times New Roman" w:cs="Times New Roman"/>
                <w:sz w:val="24"/>
                <w:szCs w:val="24"/>
                <w:spacing w:val="29"/>
              </w:rPr>
              <w:t>77</w:t>
            </w:r>
          </w:hyperlink>
        </w:p>
        <w:p>
          <w:pPr>
            <w:ind w:left="520"/>
            <w:spacing w:before="301" w:line="222" w:lineRule="auto"/>
            <w:tabs>
              <w:tab w:val="right" w:leader="dot" w:pos="8320"/>
            </w:tabs>
            <w:rPr>
              <w:rFonts w:ascii="Times New Roman" w:hAnsi="Times New Roman" w:eastAsia="Times New Roman" w:cs="Times New Roman"/>
              <w:sz w:val="24"/>
              <w:szCs w:val="24"/>
            </w:rPr>
          </w:pPr>
          <w:hyperlink w:history="true" w:anchor="bookmark134">
            <w:r>
              <w:rPr>
                <w:rFonts w:ascii="FangSong" w:hAnsi="FangSong" w:eastAsia="FangSong" w:cs="FangSong"/>
                <w:sz w:val="24"/>
                <w:szCs w:val="24"/>
                <w14:textOutline w14:w="4358" w14:cap="sq" w14:cmpd="sng">
                  <w14:solidFill>
                    <w14:srgbClr w14:val="000000"/>
                  </w14:solidFill>
                  <w14:prstDash w14:val="solid"/>
                  <w14:bevel/>
                </w14:textOutline>
                <w:spacing w:val="-2"/>
              </w:rPr>
              <w:t>第二十四章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争议解决</w:t>
            </w:r>
            <w:r>
              <w:rPr>
                <w:rFonts w:ascii="FangSong" w:hAnsi="FangSong" w:eastAsia="FangSong" w:cs="FangSong"/>
                <w:sz w:val="24"/>
                <w:szCs w:val="24"/>
                <w:spacing w:val="-79"/>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4"/>
              </w:rPr>
              <w:t>79</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135">
            <w:r>
              <w:rPr>
                <w:rFonts w:ascii="FangSong" w:hAnsi="FangSong" w:eastAsia="FangSong" w:cs="FangSong"/>
                <w:sz w:val="24"/>
                <w:szCs w:val="24"/>
                <w:spacing w:val="-5"/>
              </w:rPr>
              <w:t>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5"/>
              </w:rPr>
              <w:t>99</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项目协调委员会</w:t>
            </w:r>
            <w:r>
              <w:rPr>
                <w:rFonts w:ascii="FangSong" w:hAnsi="FangSong" w:eastAsia="FangSong" w:cs="FangSong"/>
                <w:sz w:val="24"/>
                <w:szCs w:val="24"/>
              </w:rPr>
              <w:tab/>
            </w:r>
            <w:r>
              <w:rPr>
                <w:rFonts w:ascii="Times New Roman" w:hAnsi="Times New Roman" w:eastAsia="Times New Roman" w:cs="Times New Roman"/>
                <w:sz w:val="24"/>
                <w:szCs w:val="24"/>
                <w:spacing w:val="29"/>
              </w:rPr>
              <w:t>79</w:t>
            </w:r>
          </w:hyperlink>
        </w:p>
        <w:p>
          <w:pPr>
            <w:ind w:left="1000"/>
            <w:spacing w:before="296" w:line="222" w:lineRule="auto"/>
            <w:tabs>
              <w:tab w:val="right" w:leader="dot" w:pos="8320"/>
            </w:tabs>
            <w:rPr>
              <w:rFonts w:ascii="Times New Roman" w:hAnsi="Times New Roman" w:eastAsia="Times New Roman" w:cs="Times New Roman"/>
              <w:sz w:val="24"/>
              <w:szCs w:val="24"/>
            </w:rPr>
          </w:pPr>
          <w:hyperlink w:history="true" w:anchor="bookmark136">
            <w:r>
              <w:rPr>
                <w:rFonts w:ascii="FangSong" w:hAnsi="FangSong" w:eastAsia="FangSong" w:cs="FangSong"/>
                <w:sz w:val="24"/>
                <w:szCs w:val="24"/>
                <w:spacing w:val="-13"/>
              </w:rPr>
              <w:t>第</w:t>
            </w:r>
            <w:r>
              <w:rPr>
                <w:rFonts w:ascii="FangSong" w:hAnsi="FangSong" w:eastAsia="FangSong" w:cs="FangSong"/>
                <w:sz w:val="24"/>
                <w:szCs w:val="24"/>
                <w:spacing w:val="-31"/>
              </w:rPr>
              <w:t xml:space="preserve"> </w:t>
            </w:r>
            <w:r>
              <w:rPr>
                <w:rFonts w:ascii="Times New Roman" w:hAnsi="Times New Roman" w:eastAsia="Times New Roman" w:cs="Times New Roman"/>
                <w:sz w:val="24"/>
                <w:szCs w:val="24"/>
                <w:spacing w:val="-13"/>
              </w:rPr>
              <w:t>100</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13"/>
              </w:rPr>
              <w:t>条</w:t>
            </w:r>
            <w:r>
              <w:rPr>
                <w:rFonts w:ascii="FangSong" w:hAnsi="FangSong" w:eastAsia="FangSong" w:cs="FangSong"/>
                <w:sz w:val="24"/>
                <w:szCs w:val="24"/>
                <w:spacing w:val="16"/>
              </w:rPr>
              <w:t xml:space="preserve"> </w:t>
            </w:r>
            <w:r>
              <w:rPr>
                <w:rFonts w:ascii="FangSong" w:hAnsi="FangSong" w:eastAsia="FangSong" w:cs="FangSong"/>
                <w:sz w:val="24"/>
                <w:szCs w:val="24"/>
                <w:spacing w:val="-13"/>
              </w:rPr>
              <w:t>诉讼</w:t>
            </w:r>
            <w:r>
              <w:rPr>
                <w:rFonts w:ascii="FangSong" w:hAnsi="FangSong" w:eastAsia="FangSong" w:cs="FangSong"/>
                <w:sz w:val="24"/>
                <w:szCs w:val="24"/>
              </w:rPr>
              <w:tab/>
            </w:r>
            <w:r>
              <w:rPr>
                <w:rFonts w:ascii="Times New Roman" w:hAnsi="Times New Roman" w:eastAsia="Times New Roman" w:cs="Times New Roman"/>
                <w:sz w:val="24"/>
                <w:szCs w:val="24"/>
                <w:spacing w:val="29"/>
              </w:rPr>
              <w:t>79</w:t>
            </w:r>
          </w:hyperlink>
        </w:p>
        <w:p>
          <w:pPr>
            <w:ind w:left="1000"/>
            <w:spacing w:before="299" w:line="221" w:lineRule="auto"/>
            <w:tabs>
              <w:tab w:val="right" w:leader="dot" w:pos="8320"/>
            </w:tabs>
            <w:rPr>
              <w:rFonts w:ascii="Times New Roman" w:hAnsi="Times New Roman" w:eastAsia="Times New Roman" w:cs="Times New Roman"/>
              <w:sz w:val="24"/>
              <w:szCs w:val="24"/>
            </w:rPr>
          </w:pPr>
          <w:hyperlink w:history="true" w:anchor="bookmark137">
            <w:r>
              <w:rPr>
                <w:rFonts w:ascii="FangSong" w:hAnsi="FangSong" w:eastAsia="FangSong" w:cs="FangSong"/>
                <w:sz w:val="24"/>
                <w:szCs w:val="24"/>
                <w:spacing w:val="-5"/>
              </w:rPr>
              <w:t>第</w:t>
            </w:r>
            <w:r>
              <w:rPr>
                <w:rFonts w:ascii="FangSong" w:hAnsi="FangSong" w:eastAsia="FangSong" w:cs="FangSong"/>
                <w:sz w:val="24"/>
                <w:szCs w:val="24"/>
                <w:spacing w:val="-21"/>
              </w:rPr>
              <w:t xml:space="preserve"> </w:t>
            </w:r>
            <w:r>
              <w:rPr>
                <w:rFonts w:ascii="Times New Roman" w:hAnsi="Times New Roman" w:eastAsia="Times New Roman" w:cs="Times New Roman"/>
                <w:sz w:val="24"/>
                <w:szCs w:val="24"/>
                <w:spacing w:val="-5"/>
              </w:rPr>
              <w:t>101</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5"/>
              </w:rPr>
              <w:t>条</w:t>
            </w:r>
            <w:r>
              <w:rPr>
                <w:rFonts w:ascii="FangSong" w:hAnsi="FangSong" w:eastAsia="FangSong" w:cs="FangSong"/>
                <w:sz w:val="24"/>
                <w:szCs w:val="24"/>
                <w:spacing w:val="-5"/>
              </w:rPr>
              <w:t xml:space="preserve"> </w:t>
            </w:r>
            <w:r>
              <w:rPr>
                <w:rFonts w:ascii="FangSong" w:hAnsi="FangSong" w:eastAsia="FangSong" w:cs="FangSong"/>
                <w:sz w:val="24"/>
                <w:szCs w:val="24"/>
                <w:spacing w:val="-5"/>
              </w:rPr>
              <w:t>争议解决期间的继续履行</w:t>
            </w:r>
            <w:r>
              <w:rPr>
                <w:rFonts w:ascii="FangSong" w:hAnsi="FangSong" w:eastAsia="FangSong" w:cs="FangSong"/>
                <w:sz w:val="24"/>
                <w:szCs w:val="24"/>
              </w:rPr>
              <w:tab/>
            </w:r>
            <w:r>
              <w:rPr>
                <w:rFonts w:ascii="Times New Roman" w:hAnsi="Times New Roman" w:eastAsia="Times New Roman" w:cs="Times New Roman"/>
                <w:sz w:val="24"/>
                <w:szCs w:val="24"/>
                <w:spacing w:val="29"/>
              </w:rPr>
              <w:t>79</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138">
            <w:r>
              <w:rPr>
                <w:rFonts w:ascii="FangSong" w:hAnsi="FangSong" w:eastAsia="FangSong" w:cs="FangSong"/>
                <w:sz w:val="24"/>
                <w:szCs w:val="24"/>
                <w:spacing w:val="-10"/>
              </w:rPr>
              <w:t>第</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10"/>
              </w:rPr>
              <w:t>102</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10"/>
              </w:rPr>
              <w:t>条</w:t>
            </w:r>
            <w:r>
              <w:rPr>
                <w:rFonts w:ascii="FangSong" w:hAnsi="FangSong" w:eastAsia="FangSong" w:cs="FangSong"/>
                <w:sz w:val="24"/>
                <w:szCs w:val="24"/>
                <w:spacing w:val="16"/>
              </w:rPr>
              <w:t xml:space="preserve"> </w:t>
            </w:r>
            <w:r>
              <w:rPr>
                <w:rFonts w:ascii="FangSong" w:hAnsi="FangSong" w:eastAsia="FangSong" w:cs="FangSong"/>
                <w:sz w:val="24"/>
                <w:szCs w:val="24"/>
                <w:spacing w:val="-10"/>
              </w:rPr>
              <w:t>继续有效</w:t>
            </w:r>
            <w:r>
              <w:rPr>
                <w:rFonts w:ascii="FangSong" w:hAnsi="FangSong" w:eastAsia="FangSong" w:cs="FangSong"/>
                <w:sz w:val="24"/>
                <w:szCs w:val="24"/>
              </w:rPr>
              <w:tab/>
            </w:r>
            <w:r>
              <w:rPr>
                <w:rFonts w:ascii="Times New Roman" w:hAnsi="Times New Roman" w:eastAsia="Times New Roman" w:cs="Times New Roman"/>
                <w:sz w:val="24"/>
                <w:szCs w:val="24"/>
                <w:spacing w:val="29"/>
              </w:rPr>
              <w:t>80</w:t>
            </w:r>
          </w:hyperlink>
        </w:p>
        <w:p>
          <w:pPr>
            <w:ind w:left="520"/>
            <w:spacing w:before="299" w:line="222" w:lineRule="auto"/>
            <w:tabs>
              <w:tab w:val="right" w:leader="dot" w:pos="8320"/>
            </w:tabs>
            <w:rPr>
              <w:rFonts w:ascii="Times New Roman" w:hAnsi="Times New Roman" w:eastAsia="Times New Roman" w:cs="Times New Roman"/>
              <w:sz w:val="24"/>
              <w:szCs w:val="24"/>
            </w:rPr>
          </w:pPr>
          <w:hyperlink w:history="true" w:anchor="bookmark139">
            <w:r>
              <w:rPr>
                <w:rFonts w:ascii="FangSong" w:hAnsi="FangSong" w:eastAsia="FangSong" w:cs="FangSong"/>
                <w:sz w:val="24"/>
                <w:szCs w:val="24"/>
                <w14:textOutline w14:w="4358" w14:cap="sq" w14:cmpd="sng">
                  <w14:solidFill>
                    <w14:srgbClr w14:val="000000"/>
                  </w14:solidFill>
                  <w14:prstDash w14:val="solid"/>
                  <w14:bevel/>
                </w14:textOutline>
                <w:spacing w:val="-2"/>
              </w:rPr>
              <w:t>第二十五章</w:t>
            </w:r>
            <w:r>
              <w:rPr>
                <w:rFonts w:ascii="FangSong" w:hAnsi="FangSong" w:eastAsia="FangSong" w:cs="FangSong"/>
                <w:sz w:val="24"/>
                <w:szCs w:val="24"/>
                <w:spacing w:val="-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其他约定</w:t>
            </w:r>
            <w:r>
              <w:rPr>
                <w:rFonts w:ascii="FangSong" w:hAnsi="FangSong" w:eastAsia="FangSong" w:cs="FangSong"/>
                <w:sz w:val="24"/>
                <w:szCs w:val="24"/>
                <w:spacing w:val="-79"/>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4"/>
              </w:rPr>
              <w:t>81</w:t>
            </w:r>
          </w:hyperlink>
        </w:p>
        <w:p>
          <w:pPr>
            <w:ind w:left="1000"/>
            <w:spacing w:before="299" w:line="221" w:lineRule="auto"/>
            <w:tabs>
              <w:tab w:val="right" w:leader="dot" w:pos="8320"/>
            </w:tabs>
            <w:rPr>
              <w:rFonts w:ascii="Times New Roman" w:hAnsi="Times New Roman" w:eastAsia="Times New Roman" w:cs="Times New Roman"/>
              <w:sz w:val="24"/>
              <w:szCs w:val="24"/>
            </w:rPr>
          </w:pPr>
          <w:hyperlink w:history="true" w:anchor="bookmark140">
            <w:r>
              <w:rPr>
                <w:rFonts w:ascii="FangSong" w:hAnsi="FangSong" w:eastAsia="FangSong" w:cs="FangSong"/>
                <w:sz w:val="24"/>
                <w:szCs w:val="24"/>
                <w:spacing w:val="-6"/>
              </w:rPr>
              <w:t>第</w:t>
            </w:r>
            <w:r>
              <w:rPr>
                <w:rFonts w:ascii="FangSong" w:hAnsi="FangSong" w:eastAsia="FangSong" w:cs="FangSong"/>
                <w:sz w:val="24"/>
                <w:szCs w:val="24"/>
                <w:spacing w:val="-28"/>
              </w:rPr>
              <w:t xml:space="preserve"> </w:t>
            </w:r>
            <w:r>
              <w:rPr>
                <w:rFonts w:ascii="Times New Roman" w:hAnsi="Times New Roman" w:eastAsia="Times New Roman" w:cs="Times New Roman"/>
                <w:sz w:val="24"/>
                <w:szCs w:val="24"/>
                <w:spacing w:val="-6"/>
              </w:rPr>
              <w:t>103</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6"/>
              </w:rPr>
              <w:t>条</w:t>
            </w:r>
            <w:r>
              <w:rPr>
                <w:rFonts w:ascii="FangSong" w:hAnsi="FangSong" w:eastAsia="FangSong" w:cs="FangSong"/>
                <w:sz w:val="24"/>
                <w:szCs w:val="24"/>
                <w:spacing w:val="-6"/>
              </w:rPr>
              <w:t xml:space="preserve"> </w:t>
            </w:r>
            <w:r>
              <w:rPr>
                <w:rFonts w:ascii="FangSong" w:hAnsi="FangSong" w:eastAsia="FangSong" w:cs="FangSong"/>
                <w:sz w:val="24"/>
                <w:szCs w:val="24"/>
                <w:spacing w:val="-6"/>
              </w:rPr>
              <w:t>文件权利及保密</w:t>
            </w:r>
            <w:r>
              <w:rPr>
                <w:rFonts w:ascii="FangSong" w:hAnsi="FangSong" w:eastAsia="FangSong" w:cs="FangSong"/>
                <w:sz w:val="24"/>
                <w:szCs w:val="24"/>
              </w:rPr>
              <w:tab/>
            </w:r>
            <w:r>
              <w:rPr>
                <w:rFonts w:ascii="Times New Roman" w:hAnsi="Times New Roman" w:eastAsia="Times New Roman" w:cs="Times New Roman"/>
                <w:sz w:val="24"/>
                <w:szCs w:val="24"/>
                <w:spacing w:val="29"/>
              </w:rPr>
              <w:t>81</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141">
            <w:r>
              <w:rPr>
                <w:rFonts w:ascii="FangSong" w:hAnsi="FangSong" w:eastAsia="FangSong" w:cs="FangSong"/>
                <w:sz w:val="24"/>
                <w:szCs w:val="24"/>
                <w:spacing w:val="-13"/>
              </w:rPr>
              <w:t>第</w:t>
            </w:r>
            <w:r>
              <w:rPr>
                <w:rFonts w:ascii="FangSong" w:hAnsi="FangSong" w:eastAsia="FangSong" w:cs="FangSong"/>
                <w:sz w:val="24"/>
                <w:szCs w:val="24"/>
                <w:spacing w:val="-30"/>
              </w:rPr>
              <w:t xml:space="preserve"> </w:t>
            </w:r>
            <w:r>
              <w:rPr>
                <w:rFonts w:ascii="Times New Roman" w:hAnsi="Times New Roman" w:eastAsia="Times New Roman" w:cs="Times New Roman"/>
                <w:sz w:val="24"/>
                <w:szCs w:val="24"/>
                <w:spacing w:val="-13"/>
              </w:rPr>
              <w:t>104</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3"/>
              </w:rPr>
              <w:t>条</w:t>
            </w:r>
            <w:r>
              <w:rPr>
                <w:rFonts w:ascii="FangSong" w:hAnsi="FangSong" w:eastAsia="FangSong" w:cs="FangSong"/>
                <w:sz w:val="24"/>
                <w:szCs w:val="24"/>
                <w:spacing w:val="66"/>
              </w:rPr>
              <w:t xml:space="preserve"> </w:t>
            </w:r>
            <w:r>
              <w:rPr>
                <w:rFonts w:ascii="FangSong" w:hAnsi="FangSong" w:eastAsia="FangSong" w:cs="FangSong"/>
                <w:sz w:val="24"/>
                <w:szCs w:val="24"/>
                <w:spacing w:val="-13"/>
              </w:rPr>
              <w:t>日常事务代表</w:t>
            </w:r>
            <w:r>
              <w:rPr>
                <w:rFonts w:ascii="FangSong" w:hAnsi="FangSong" w:eastAsia="FangSong" w:cs="FangSong"/>
                <w:sz w:val="24"/>
                <w:szCs w:val="24"/>
              </w:rPr>
              <w:tab/>
            </w:r>
            <w:r>
              <w:rPr>
                <w:rFonts w:ascii="Times New Roman" w:hAnsi="Times New Roman" w:eastAsia="Times New Roman" w:cs="Times New Roman"/>
                <w:sz w:val="24"/>
                <w:szCs w:val="24"/>
                <w:spacing w:val="29"/>
              </w:rPr>
              <w:t>82</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142">
            <w:r>
              <w:rPr>
                <w:rFonts w:ascii="FangSong" w:hAnsi="FangSong" w:eastAsia="FangSong" w:cs="FangSong"/>
                <w:sz w:val="24"/>
                <w:szCs w:val="24"/>
                <w:spacing w:val="-11"/>
              </w:rPr>
              <w:t>第</w:t>
            </w:r>
            <w:r>
              <w:rPr>
                <w:rFonts w:ascii="FangSong" w:hAnsi="FangSong" w:eastAsia="FangSong" w:cs="FangSong"/>
                <w:sz w:val="24"/>
                <w:szCs w:val="24"/>
                <w:spacing w:val="-25"/>
              </w:rPr>
              <w:t xml:space="preserve"> </w:t>
            </w:r>
            <w:r>
              <w:rPr>
                <w:rFonts w:ascii="Times New Roman" w:hAnsi="Times New Roman" w:eastAsia="Times New Roman" w:cs="Times New Roman"/>
                <w:sz w:val="24"/>
                <w:szCs w:val="24"/>
                <w:spacing w:val="-11"/>
              </w:rPr>
              <w:t>105</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1"/>
              </w:rPr>
              <w:t>条</w:t>
            </w:r>
            <w:r>
              <w:rPr>
                <w:rFonts w:ascii="FangSong" w:hAnsi="FangSong" w:eastAsia="FangSong" w:cs="FangSong"/>
                <w:sz w:val="24"/>
                <w:szCs w:val="24"/>
                <w:spacing w:val="17"/>
              </w:rPr>
              <w:t xml:space="preserve"> </w:t>
            </w:r>
            <w:r>
              <w:rPr>
                <w:rFonts w:ascii="FangSong" w:hAnsi="FangSong" w:eastAsia="FangSong" w:cs="FangSong"/>
                <w:sz w:val="24"/>
                <w:szCs w:val="24"/>
                <w:spacing w:val="-11"/>
              </w:rPr>
              <w:t>知识产权</w:t>
            </w:r>
            <w:r>
              <w:rPr>
                <w:rFonts w:ascii="FangSong" w:hAnsi="FangSong" w:eastAsia="FangSong" w:cs="FangSong"/>
                <w:sz w:val="24"/>
                <w:szCs w:val="24"/>
              </w:rPr>
              <w:tab/>
            </w:r>
            <w:r>
              <w:rPr>
                <w:rFonts w:ascii="Times New Roman" w:hAnsi="Times New Roman" w:eastAsia="Times New Roman" w:cs="Times New Roman"/>
                <w:sz w:val="24"/>
                <w:szCs w:val="24"/>
                <w:spacing w:val="29"/>
              </w:rPr>
              <w:t>82</w:t>
            </w:r>
          </w:hyperlink>
        </w:p>
        <w:p>
          <w:pPr>
            <w:ind w:left="1000"/>
            <w:spacing w:before="300" w:line="222" w:lineRule="auto"/>
            <w:tabs>
              <w:tab w:val="right" w:leader="dot" w:pos="8320"/>
            </w:tabs>
            <w:rPr>
              <w:rFonts w:ascii="Times New Roman" w:hAnsi="Times New Roman" w:eastAsia="Times New Roman" w:cs="Times New Roman"/>
              <w:sz w:val="24"/>
              <w:szCs w:val="24"/>
            </w:rPr>
          </w:pPr>
          <w:hyperlink w:history="true" w:anchor="bookmark143">
            <w:r>
              <w:rPr>
                <w:rFonts w:ascii="FangSong" w:hAnsi="FangSong" w:eastAsia="FangSong" w:cs="FangSong"/>
                <w:sz w:val="24"/>
                <w:szCs w:val="24"/>
                <w:spacing w:val="-14"/>
              </w:rPr>
              <w:t>第</w:t>
            </w:r>
            <w:r>
              <w:rPr>
                <w:rFonts w:ascii="FangSong" w:hAnsi="FangSong" w:eastAsia="FangSong" w:cs="FangSong"/>
                <w:sz w:val="24"/>
                <w:szCs w:val="24"/>
                <w:spacing w:val="-29"/>
              </w:rPr>
              <w:t xml:space="preserve"> </w:t>
            </w:r>
            <w:r>
              <w:rPr>
                <w:rFonts w:ascii="Times New Roman" w:hAnsi="Times New Roman" w:eastAsia="Times New Roman" w:cs="Times New Roman"/>
                <w:sz w:val="24"/>
                <w:szCs w:val="24"/>
                <w:spacing w:val="-14"/>
              </w:rPr>
              <w:t>106</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4"/>
              </w:rPr>
              <w:t>条</w:t>
            </w:r>
            <w:r>
              <w:rPr>
                <w:rFonts w:ascii="FangSong" w:hAnsi="FangSong" w:eastAsia="FangSong" w:cs="FangSong"/>
                <w:sz w:val="24"/>
                <w:szCs w:val="24"/>
                <w:spacing w:val="20"/>
              </w:rPr>
              <w:t xml:space="preserve"> </w:t>
            </w:r>
            <w:r>
              <w:rPr>
                <w:rFonts w:ascii="FangSong" w:hAnsi="FangSong" w:eastAsia="FangSong" w:cs="FangSong"/>
                <w:sz w:val="24"/>
                <w:szCs w:val="24"/>
                <w:spacing w:val="-14"/>
              </w:rPr>
              <w:t>通知</w:t>
            </w:r>
            <w:r>
              <w:rPr>
                <w:rFonts w:ascii="FangSong" w:hAnsi="FangSong" w:eastAsia="FangSong" w:cs="FangSong"/>
                <w:sz w:val="24"/>
                <w:szCs w:val="24"/>
              </w:rPr>
              <w:tab/>
            </w:r>
            <w:r>
              <w:rPr>
                <w:rFonts w:ascii="Times New Roman" w:hAnsi="Times New Roman" w:eastAsia="Times New Roman" w:cs="Times New Roman"/>
                <w:sz w:val="24"/>
                <w:szCs w:val="24"/>
                <w:spacing w:val="29"/>
              </w:rPr>
              <w:t>82</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144">
            <w:r>
              <w:rPr>
                <w:rFonts w:ascii="FangSong" w:hAnsi="FangSong" w:eastAsia="FangSong" w:cs="FangSong"/>
                <w:sz w:val="24"/>
                <w:szCs w:val="24"/>
                <w:spacing w:val="-10"/>
              </w:rPr>
              <w:t>第</w:t>
            </w:r>
            <w:r>
              <w:rPr>
                <w:rFonts w:ascii="FangSong" w:hAnsi="FangSong" w:eastAsia="FangSong" w:cs="FangSong"/>
                <w:sz w:val="24"/>
                <w:szCs w:val="24"/>
                <w:spacing w:val="-31"/>
              </w:rPr>
              <w:t xml:space="preserve"> </w:t>
            </w:r>
            <w:r>
              <w:rPr>
                <w:rFonts w:ascii="Times New Roman" w:hAnsi="Times New Roman" w:eastAsia="Times New Roman" w:cs="Times New Roman"/>
                <w:sz w:val="24"/>
                <w:szCs w:val="24"/>
                <w:spacing w:val="-10"/>
              </w:rPr>
              <w:t>107</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10"/>
              </w:rPr>
              <w:t>条</w:t>
            </w:r>
            <w:r>
              <w:rPr>
                <w:rFonts w:ascii="FangSong" w:hAnsi="FangSong" w:eastAsia="FangSong" w:cs="FangSong"/>
                <w:sz w:val="24"/>
                <w:szCs w:val="24"/>
                <w:spacing w:val="15"/>
              </w:rPr>
              <w:t xml:space="preserve"> </w:t>
            </w:r>
            <w:r>
              <w:rPr>
                <w:rFonts w:ascii="FangSong" w:hAnsi="FangSong" w:eastAsia="FangSong" w:cs="FangSong"/>
                <w:sz w:val="24"/>
                <w:szCs w:val="24"/>
                <w:spacing w:val="-10"/>
              </w:rPr>
              <w:t>适用法律</w:t>
            </w:r>
            <w:r>
              <w:rPr>
                <w:rFonts w:ascii="FangSong" w:hAnsi="FangSong" w:eastAsia="FangSong" w:cs="FangSong"/>
                <w:sz w:val="24"/>
                <w:szCs w:val="24"/>
              </w:rPr>
              <w:tab/>
            </w:r>
            <w:r>
              <w:rPr>
                <w:rFonts w:ascii="Times New Roman" w:hAnsi="Times New Roman" w:eastAsia="Times New Roman" w:cs="Times New Roman"/>
                <w:sz w:val="24"/>
                <w:szCs w:val="24"/>
                <w:spacing w:val="29"/>
              </w:rPr>
              <w:t>83</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145">
            <w:r>
              <w:rPr>
                <w:rFonts w:ascii="FangSong" w:hAnsi="FangSong" w:eastAsia="FangSong" w:cs="FangSong"/>
                <w:sz w:val="24"/>
                <w:szCs w:val="24"/>
                <w:spacing w:val="-10"/>
              </w:rPr>
              <w:t>第</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10"/>
              </w:rPr>
              <w:t>108</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10"/>
              </w:rPr>
              <w:t>条</w:t>
            </w:r>
            <w:r>
              <w:rPr>
                <w:rFonts w:ascii="FangSong" w:hAnsi="FangSong" w:eastAsia="FangSong" w:cs="FangSong"/>
                <w:sz w:val="24"/>
                <w:szCs w:val="24"/>
                <w:spacing w:val="16"/>
              </w:rPr>
              <w:t xml:space="preserve"> </w:t>
            </w:r>
            <w:r>
              <w:rPr>
                <w:rFonts w:ascii="FangSong" w:hAnsi="FangSong" w:eastAsia="FangSong" w:cs="FangSong"/>
                <w:sz w:val="24"/>
                <w:szCs w:val="24"/>
                <w:spacing w:val="-10"/>
              </w:rPr>
              <w:t>协议份数</w:t>
            </w:r>
            <w:r>
              <w:rPr>
                <w:rFonts w:ascii="FangSong" w:hAnsi="FangSong" w:eastAsia="FangSong" w:cs="FangSong"/>
                <w:sz w:val="24"/>
                <w:szCs w:val="24"/>
              </w:rPr>
              <w:tab/>
            </w:r>
            <w:r>
              <w:rPr>
                <w:rFonts w:ascii="Times New Roman" w:hAnsi="Times New Roman" w:eastAsia="Times New Roman" w:cs="Times New Roman"/>
                <w:sz w:val="24"/>
                <w:szCs w:val="24"/>
                <w:spacing w:val="29"/>
              </w:rPr>
              <w:t>83</w:t>
            </w:r>
          </w:hyperlink>
        </w:p>
        <w:p>
          <w:pPr>
            <w:ind w:left="1000"/>
            <w:spacing w:before="299" w:line="222" w:lineRule="auto"/>
            <w:tabs>
              <w:tab w:val="right" w:leader="dot" w:pos="8320"/>
            </w:tabs>
            <w:rPr>
              <w:rFonts w:ascii="Times New Roman" w:hAnsi="Times New Roman" w:eastAsia="Times New Roman" w:cs="Times New Roman"/>
              <w:sz w:val="24"/>
              <w:szCs w:val="24"/>
            </w:rPr>
          </w:pPr>
          <w:hyperlink w:history="true" w:anchor="bookmark146">
            <w:r>
              <w:rPr>
                <w:rFonts w:ascii="FangSong" w:hAnsi="FangSong" w:eastAsia="FangSong" w:cs="FangSong"/>
                <w:sz w:val="24"/>
                <w:szCs w:val="24"/>
                <w:spacing w:val="-10"/>
              </w:rPr>
              <w:t>第</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10"/>
              </w:rPr>
              <w:t>109</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10"/>
              </w:rPr>
              <w:t>条</w:t>
            </w:r>
            <w:r>
              <w:rPr>
                <w:rFonts w:ascii="FangSong" w:hAnsi="FangSong" w:eastAsia="FangSong" w:cs="FangSong"/>
                <w:sz w:val="24"/>
                <w:szCs w:val="24"/>
                <w:spacing w:val="16"/>
              </w:rPr>
              <w:t xml:space="preserve"> </w:t>
            </w:r>
            <w:r>
              <w:rPr>
                <w:rFonts w:ascii="FangSong" w:hAnsi="FangSong" w:eastAsia="FangSong" w:cs="FangSong"/>
                <w:sz w:val="24"/>
                <w:szCs w:val="24"/>
                <w:spacing w:val="-10"/>
              </w:rPr>
              <w:t>协议生效</w:t>
            </w:r>
            <w:r>
              <w:rPr>
                <w:rFonts w:ascii="FangSong" w:hAnsi="FangSong" w:eastAsia="FangSong" w:cs="FangSong"/>
                <w:sz w:val="24"/>
                <w:szCs w:val="24"/>
              </w:rPr>
              <w:tab/>
            </w:r>
            <w:r>
              <w:rPr>
                <w:rFonts w:ascii="Times New Roman" w:hAnsi="Times New Roman" w:eastAsia="Times New Roman" w:cs="Times New Roman"/>
                <w:sz w:val="24"/>
                <w:szCs w:val="24"/>
                <w:spacing w:val="29"/>
              </w:rPr>
              <w:t>83</w:t>
            </w:r>
          </w:hyperlink>
        </w:p>
        <w:p>
          <w:pPr>
            <w:ind w:left="1000"/>
            <w:spacing w:before="297" w:line="222" w:lineRule="auto"/>
            <w:tabs>
              <w:tab w:val="right" w:leader="dot" w:pos="8320"/>
            </w:tabs>
            <w:rPr>
              <w:rFonts w:ascii="Times New Roman" w:hAnsi="Times New Roman" w:eastAsia="Times New Roman" w:cs="Times New Roman"/>
              <w:sz w:val="24"/>
              <w:szCs w:val="24"/>
            </w:rPr>
          </w:pPr>
          <w:hyperlink w:history="true" w:anchor="bookmark147">
            <w:r>
              <w:rPr>
                <w:rFonts w:ascii="FangSong" w:hAnsi="FangSong" w:eastAsia="FangSong" w:cs="FangSong"/>
                <w:sz w:val="24"/>
                <w:szCs w:val="24"/>
                <w:spacing w:val="-11"/>
              </w:rPr>
              <w:t>第</w:t>
            </w:r>
            <w:r>
              <w:rPr>
                <w:rFonts w:ascii="FangSong" w:hAnsi="FangSong" w:eastAsia="FangSong" w:cs="FangSong"/>
                <w:sz w:val="24"/>
                <w:szCs w:val="24"/>
                <w:spacing w:val="-31"/>
              </w:rPr>
              <w:t xml:space="preserve"> </w:t>
            </w:r>
            <w:r>
              <w:rPr>
                <w:rFonts w:ascii="Times New Roman" w:hAnsi="Times New Roman" w:eastAsia="Times New Roman" w:cs="Times New Roman"/>
                <w:sz w:val="24"/>
                <w:szCs w:val="24"/>
                <w:spacing w:val="-11"/>
              </w:rPr>
              <w:t>110</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1"/>
              </w:rPr>
              <w:t>条</w:t>
            </w:r>
            <w:r>
              <w:rPr>
                <w:rFonts w:ascii="FangSong" w:hAnsi="FangSong" w:eastAsia="FangSong" w:cs="FangSong"/>
                <w:sz w:val="24"/>
                <w:szCs w:val="24"/>
                <w:spacing w:val="17"/>
              </w:rPr>
              <w:t xml:space="preserve"> </w:t>
            </w:r>
            <w:r>
              <w:rPr>
                <w:rFonts w:ascii="FangSong" w:hAnsi="FangSong" w:eastAsia="FangSong" w:cs="FangSong"/>
                <w:sz w:val="24"/>
                <w:szCs w:val="24"/>
                <w:spacing w:val="-11"/>
              </w:rPr>
              <w:t>协议附件</w:t>
            </w:r>
            <w:r>
              <w:rPr>
                <w:rFonts w:ascii="FangSong" w:hAnsi="FangSong" w:eastAsia="FangSong" w:cs="FangSong"/>
                <w:sz w:val="24"/>
                <w:szCs w:val="24"/>
                <w:spacing w:val="-72"/>
              </w:rPr>
              <w:t xml:space="preserve"> </w:t>
            </w:r>
            <w:r>
              <w:rPr>
                <w:rFonts w:ascii="FangSong" w:hAnsi="FangSong" w:eastAsia="FangSong" w:cs="FangSong"/>
                <w:sz w:val="24"/>
                <w:szCs w:val="24"/>
              </w:rPr>
              <w:tab/>
            </w:r>
            <w:r>
              <w:rPr>
                <w:rFonts w:ascii="Times New Roman" w:hAnsi="Times New Roman" w:eastAsia="Times New Roman" w:cs="Times New Roman"/>
                <w:sz w:val="24"/>
                <w:szCs w:val="24"/>
                <w:spacing w:val="2"/>
              </w:rPr>
              <w:t>83</w:t>
            </w:r>
          </w:hyperlink>
        </w:p>
        <w:p>
          <w:pPr>
            <w:ind w:left="520"/>
            <w:spacing w:before="300" w:line="222" w:lineRule="auto"/>
            <w:tabs>
              <w:tab w:val="right" w:leader="dot" w:pos="8320"/>
            </w:tabs>
            <w:rPr>
              <w:rFonts w:ascii="Times New Roman" w:hAnsi="Times New Roman" w:eastAsia="Times New Roman" w:cs="Times New Roman"/>
              <w:sz w:val="24"/>
              <w:szCs w:val="24"/>
            </w:rPr>
          </w:pPr>
          <w:hyperlink w:history="true" w:anchor="bookmark148">
            <w:r>
              <w:rPr>
                <w:rFonts w:ascii="FangSong" w:hAnsi="FangSong" w:eastAsia="FangSong" w:cs="FangSong"/>
                <w:sz w:val="24"/>
                <w:szCs w:val="24"/>
                <w14:textOutline w14:w="4358" w14:cap="sq" w14:cmpd="sng">
                  <w14:solidFill>
                    <w14:srgbClr w14:val="000000"/>
                  </w14:solidFill>
                  <w14:prstDash w14:val="solid"/>
                  <w14:bevel/>
                </w14:textOutline>
                <w:spacing w:val="-3"/>
              </w:rPr>
              <w:t>附件</w:t>
            </w:r>
            <w:r>
              <w:rPr>
                <w:rFonts w:ascii="FangSong" w:hAnsi="FangSong" w:eastAsia="FangSong" w:cs="FangSong"/>
                <w:sz w:val="24"/>
                <w:szCs w:val="24"/>
                <w:spacing w:val="-41"/>
              </w:rPr>
              <w:t xml:space="preserve"> </w:t>
            </w:r>
            <w:r>
              <w:rPr>
                <w:rFonts w:ascii="Times New Roman" w:hAnsi="Times New Roman" w:eastAsia="Times New Roman" w:cs="Times New Roman"/>
                <w:sz w:val="24"/>
                <w:szCs w:val="24"/>
                <w:b/>
                <w:bCs/>
                <w:spacing w:val="-3"/>
              </w:rPr>
              <w:t>1  </w:t>
            </w:r>
            <w:r>
              <w:rPr>
                <w:rFonts w:ascii="FangSong" w:hAnsi="FangSong" w:eastAsia="FangSong" w:cs="FangSong"/>
                <w:sz w:val="24"/>
                <w:szCs w:val="24"/>
                <w14:textOutline w14:w="4358" w14:cap="sq" w14:cmpd="sng">
                  <w14:solidFill>
                    <w14:srgbClr w14:val="000000"/>
                  </w14:solidFill>
                  <w14:prstDash w14:val="solid"/>
                  <w14:bevel/>
                </w14:textOutline>
                <w:spacing w:val="-3"/>
              </w:rPr>
              <w:t>实施机构授权文件</w:t>
            </w:r>
            <w:r>
              <w:rPr>
                <w:rFonts w:ascii="FangSong" w:hAnsi="FangSong" w:eastAsia="FangSong" w:cs="FangSong"/>
                <w:sz w:val="24"/>
                <w:szCs w:val="24"/>
              </w:rPr>
              <w:tab/>
            </w:r>
            <w:r>
              <w:rPr>
                <w:rFonts w:ascii="Times New Roman" w:hAnsi="Times New Roman" w:eastAsia="Times New Roman" w:cs="Times New Roman"/>
                <w:sz w:val="24"/>
                <w:szCs w:val="24"/>
                <w:b/>
                <w:bCs/>
                <w:spacing w:val="24"/>
              </w:rPr>
              <w:t>85</w:t>
            </w:r>
          </w:hyperlink>
        </w:p>
        <w:p>
          <w:pPr>
            <w:ind w:left="520"/>
            <w:spacing w:before="297" w:line="222" w:lineRule="auto"/>
            <w:tabs>
              <w:tab w:val="right" w:leader="dot" w:pos="8320"/>
            </w:tabs>
            <w:rPr>
              <w:rFonts w:ascii="Times New Roman" w:hAnsi="Times New Roman" w:eastAsia="Times New Roman" w:cs="Times New Roman"/>
              <w:sz w:val="24"/>
              <w:szCs w:val="24"/>
            </w:rPr>
          </w:pPr>
          <w:hyperlink w:history="true" w:anchor="bookmark149">
            <w:r>
              <w:rPr>
                <w:rFonts w:ascii="FangSong" w:hAnsi="FangSong" w:eastAsia="FangSong" w:cs="FangSong"/>
                <w:sz w:val="24"/>
                <w:szCs w:val="24"/>
                <w14:textOutline w14:w="4358" w14:cap="sq" w14:cmpd="sng">
                  <w14:solidFill>
                    <w14:srgbClr w14:val="000000"/>
                  </w14:solidFill>
                  <w14:prstDash w14:val="solid"/>
                  <w14:bevel/>
                </w14:textOutline>
                <w:spacing w:val="-2"/>
              </w:rPr>
              <w:t>附件</w:t>
            </w:r>
            <w:r>
              <w:rPr>
                <w:rFonts w:ascii="FangSong" w:hAnsi="FangSong" w:eastAsia="FangSong" w:cs="FangSong"/>
                <w:sz w:val="24"/>
                <w:szCs w:val="24"/>
                <w:spacing w:val="-38"/>
              </w:rPr>
              <w:t xml:space="preserve"> </w:t>
            </w:r>
            <w:r>
              <w:rPr>
                <w:rFonts w:ascii="Times New Roman" w:hAnsi="Times New Roman" w:eastAsia="Times New Roman" w:cs="Times New Roman"/>
                <w:sz w:val="24"/>
                <w:szCs w:val="24"/>
                <w:b/>
                <w:bCs/>
                <w:spacing w:val="-2"/>
              </w:rPr>
              <w:t>2  </w:t>
            </w:r>
            <w:r>
              <w:rPr>
                <w:rFonts w:ascii="FangSong" w:hAnsi="FangSong" w:eastAsia="FangSong" w:cs="FangSong"/>
                <w:sz w:val="24"/>
                <w:szCs w:val="24"/>
                <w14:textOutline w14:w="4358" w14:cap="sq" w14:cmpd="sng">
                  <w14:solidFill>
                    <w14:srgbClr w14:val="000000"/>
                  </w14:solidFill>
                  <w14:prstDash w14:val="solid"/>
                  <w14:bevel/>
                </w14:textOutline>
                <w:spacing w:val="-2"/>
              </w:rPr>
              <w:t>法定代表人授权委托书（如有）</w:t>
            </w:r>
            <w:r>
              <w:rPr>
                <w:rFonts w:ascii="FangSong" w:hAnsi="FangSong" w:eastAsia="FangSong" w:cs="FangSong"/>
                <w:sz w:val="24"/>
                <w:szCs w:val="24"/>
                <w:spacing w:val="-75"/>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0"/>
              </w:rPr>
              <w:t>86</w:t>
            </w:r>
          </w:hyperlink>
        </w:p>
        <w:p>
          <w:pPr>
            <w:ind w:left="520"/>
            <w:spacing w:before="299" w:line="222" w:lineRule="auto"/>
            <w:tabs>
              <w:tab w:val="right" w:leader="dot" w:pos="8320"/>
            </w:tabs>
            <w:rPr>
              <w:rFonts w:ascii="Times New Roman" w:hAnsi="Times New Roman" w:eastAsia="Times New Roman" w:cs="Times New Roman"/>
              <w:sz w:val="24"/>
              <w:szCs w:val="24"/>
            </w:rPr>
          </w:pPr>
          <w:hyperlink w:history="true" w:anchor="bookmark150">
            <w:r>
              <w:rPr>
                <w:rFonts w:ascii="FangSong" w:hAnsi="FangSong" w:eastAsia="FangSong" w:cs="FangSong"/>
                <w:sz w:val="24"/>
                <w:szCs w:val="24"/>
                <w14:textOutline w14:w="4358" w14:cap="sq" w14:cmpd="sng">
                  <w14:solidFill>
                    <w14:srgbClr w14:val="000000"/>
                  </w14:solidFill>
                  <w14:prstDash w14:val="solid"/>
                  <w14:bevel/>
                </w14:textOutline>
                <w:spacing w:val="-5"/>
              </w:rPr>
              <w:t>附件</w:t>
            </w:r>
            <w:r>
              <w:rPr>
                <w:rFonts w:ascii="FangSong" w:hAnsi="FangSong" w:eastAsia="FangSong" w:cs="FangSong"/>
                <w:sz w:val="24"/>
                <w:szCs w:val="24"/>
                <w:spacing w:val="-57"/>
              </w:rPr>
              <w:t xml:space="preserve"> </w:t>
            </w:r>
            <w:r>
              <w:rPr>
                <w:rFonts w:ascii="Times New Roman" w:hAnsi="Times New Roman" w:eastAsia="Times New Roman" w:cs="Times New Roman"/>
                <w:sz w:val="24"/>
                <w:szCs w:val="24"/>
                <w:b/>
                <w:bCs/>
                <w:spacing w:val="-5"/>
              </w:rPr>
              <w:t>3</w:t>
            </w:r>
            <w:r>
              <w:rPr>
                <w:rFonts w:ascii="Times New Roman" w:hAnsi="Times New Roman" w:eastAsia="Times New Roman" w:cs="Times New Roman"/>
                <w:sz w:val="24"/>
                <w:szCs w:val="24"/>
                <w:b/>
                <w:bCs/>
                <w:spacing w:val="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绩效评价办法</w:t>
            </w:r>
            <w:r>
              <w:rPr>
                <w:rFonts w:ascii="FangSong" w:hAnsi="FangSong" w:eastAsia="FangSong" w:cs="FangSong"/>
                <w:sz w:val="24"/>
                <w:szCs w:val="24"/>
              </w:rPr>
              <w:tab/>
            </w:r>
            <w:r>
              <w:rPr>
                <w:rFonts w:ascii="Times New Roman" w:hAnsi="Times New Roman" w:eastAsia="Times New Roman" w:cs="Times New Roman"/>
                <w:sz w:val="24"/>
                <w:szCs w:val="24"/>
                <w:b/>
                <w:bCs/>
                <w:spacing w:val="25"/>
              </w:rPr>
              <w:t>87</w:t>
            </w:r>
          </w:hyperlink>
        </w:p>
        <w:p>
          <w:pPr>
            <w:ind w:left="520"/>
            <w:spacing w:before="297" w:line="222" w:lineRule="auto"/>
            <w:tabs>
              <w:tab w:val="right" w:leader="dot" w:pos="8320"/>
            </w:tabs>
            <w:rPr>
              <w:rFonts w:ascii="Times New Roman" w:hAnsi="Times New Roman" w:eastAsia="Times New Roman" w:cs="Times New Roman"/>
              <w:sz w:val="24"/>
              <w:szCs w:val="24"/>
            </w:rPr>
          </w:pPr>
          <w:hyperlink w:history="true" w:anchor="bookmark151">
            <w:r>
              <w:rPr>
                <w:rFonts w:ascii="FangSong" w:hAnsi="FangSong" w:eastAsia="FangSong" w:cs="FangSong"/>
                <w:sz w:val="24"/>
                <w:szCs w:val="24"/>
                <w14:textOutline w14:w="4358" w14:cap="sq" w14:cmpd="sng">
                  <w14:solidFill>
                    <w14:srgbClr w14:val="000000"/>
                  </w14:solidFill>
                  <w14:prstDash w14:val="solid"/>
                  <w14:bevel/>
                </w14:textOutline>
                <w:spacing w:val="-1"/>
              </w:rPr>
              <w:t>附件</w:t>
            </w:r>
            <w:r>
              <w:rPr>
                <w:rFonts w:ascii="FangSong" w:hAnsi="FangSong" w:eastAsia="FangSong" w:cs="FangSong"/>
                <w:sz w:val="24"/>
                <w:szCs w:val="24"/>
                <w:spacing w:val="-54"/>
              </w:rPr>
              <w:t xml:space="preserve"> </w:t>
            </w:r>
            <w:r>
              <w:rPr>
                <w:rFonts w:ascii="Times New Roman" w:hAnsi="Times New Roman" w:eastAsia="Times New Roman" w:cs="Times New Roman"/>
                <w:sz w:val="24"/>
                <w:szCs w:val="24"/>
                <w:b/>
                <w:bCs/>
                <w:spacing w:val="-1"/>
              </w:rPr>
              <w:t>4  </w:t>
            </w:r>
            <w:r>
              <w:rPr>
                <w:rFonts w:ascii="FangSong" w:hAnsi="FangSong" w:eastAsia="FangSong" w:cs="FangSong"/>
                <w:sz w:val="24"/>
                <w:szCs w:val="24"/>
                <w14:textOutline w14:w="4358" w14:cap="sq" w14:cmpd="sng">
                  <w14:solidFill>
                    <w14:srgbClr w14:val="000000"/>
                  </w14:solidFill>
                  <w14:prstDash w14:val="solid"/>
                  <w14:bevel/>
                </w14:textOutline>
                <w:spacing w:val="-1"/>
              </w:rPr>
              <w:t>污水处理服务费价格的调价公式</w:t>
            </w:r>
            <w:r>
              <w:rPr>
                <w:rFonts w:ascii="FangSong" w:hAnsi="FangSong" w:eastAsia="FangSong" w:cs="FangSong"/>
                <w:sz w:val="24"/>
                <w:szCs w:val="24"/>
                <w:spacing w:val="-78"/>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0"/>
              </w:rPr>
              <w:t>96</w:t>
            </w:r>
          </w:hyperlink>
        </w:p>
        <w:p>
          <w:pPr>
            <w:ind w:left="520"/>
            <w:spacing w:before="299" w:line="220" w:lineRule="auto"/>
            <w:tabs>
              <w:tab w:val="right" w:leader="dot" w:pos="8320"/>
            </w:tabs>
            <w:rPr>
              <w:rFonts w:ascii="Times New Roman" w:hAnsi="Times New Roman" w:eastAsia="Times New Roman" w:cs="Times New Roman"/>
              <w:sz w:val="24"/>
              <w:szCs w:val="24"/>
            </w:rPr>
          </w:pPr>
          <w:hyperlink w:history="true" w:anchor="bookmark152">
            <w:r>
              <w:rPr>
                <w:rFonts w:ascii="FangSong" w:hAnsi="FangSong" w:eastAsia="FangSong" w:cs="FangSong"/>
                <w:sz w:val="24"/>
                <w:szCs w:val="24"/>
                <w14:textOutline w14:w="4358" w14:cap="sq" w14:cmpd="sng">
                  <w14:solidFill>
                    <w14:srgbClr w14:val="000000"/>
                  </w14:solidFill>
                  <w14:prstDash w14:val="solid"/>
                  <w14:bevel/>
                </w14:textOutline>
                <w:spacing w:val="-14"/>
              </w:rPr>
              <w:t>附件</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b/>
                <w:bCs/>
                <w:spacing w:val="-14"/>
              </w:rPr>
              <w:t>5  </w:t>
            </w:r>
            <w:r>
              <w:rPr>
                <w:rFonts w:ascii="FangSong" w:hAnsi="FangSong" w:eastAsia="FangSong" w:cs="FangSong"/>
                <w:sz w:val="24"/>
                <w:szCs w:val="24"/>
                <w14:textOutline w14:w="4358" w14:cap="sq" w14:cmpd="sng">
                  <w14:solidFill>
                    <w14:srgbClr w14:val="000000"/>
                  </w14:solidFill>
                  <w14:prstDash w14:val="solid"/>
                  <w14:bevel/>
                </w14:textOutline>
                <w:spacing w:val="-14"/>
              </w:rPr>
              <w:t>《人员花名单》</w:t>
            </w:r>
            <w:r>
              <w:rPr>
                <w:rFonts w:ascii="FangSong" w:hAnsi="FangSong" w:eastAsia="FangSong" w:cs="FangSong"/>
                <w:sz w:val="24"/>
                <w:szCs w:val="24"/>
              </w:rPr>
              <w:tab/>
            </w:r>
            <w:r>
              <w:rPr>
                <w:rFonts w:ascii="Times New Roman" w:hAnsi="Times New Roman" w:eastAsia="Times New Roman" w:cs="Times New Roman"/>
                <w:sz w:val="24"/>
                <w:szCs w:val="24"/>
                <w:b/>
                <w:bCs/>
                <w:spacing w:val="24"/>
              </w:rPr>
              <w:t>98</w:t>
            </w:r>
          </w:hyperlink>
        </w:p>
        <w:p>
          <w:pPr>
            <w:ind w:left="520"/>
            <w:spacing w:before="300" w:line="219" w:lineRule="auto"/>
            <w:tabs>
              <w:tab w:val="right" w:leader="dot" w:pos="8320"/>
            </w:tabs>
            <w:rPr>
              <w:rFonts w:ascii="Times New Roman" w:hAnsi="Times New Roman" w:eastAsia="Times New Roman" w:cs="Times New Roman"/>
              <w:sz w:val="24"/>
              <w:szCs w:val="24"/>
            </w:rPr>
          </w:pPr>
          <w:hyperlink w:history="true" w:anchor="bookmark153">
            <w:r>
              <w:rPr>
                <w:rFonts w:ascii="FangSong" w:hAnsi="FangSong" w:eastAsia="FangSong" w:cs="FangSong"/>
                <w:sz w:val="24"/>
                <w:szCs w:val="24"/>
                <w14:textOutline w14:w="4358" w14:cap="sq" w14:cmpd="sng">
                  <w14:solidFill>
                    <w14:srgbClr w14:val="000000"/>
                  </w14:solidFill>
                  <w14:prstDash w14:val="solid"/>
                  <w14:bevel/>
                </w14:textOutline>
                <w:spacing w:val="-3"/>
              </w:rPr>
              <w:t>附件</w:t>
            </w:r>
            <w:r>
              <w:rPr>
                <w:rFonts w:ascii="FangSong" w:hAnsi="FangSong" w:eastAsia="FangSong" w:cs="FangSong"/>
                <w:sz w:val="24"/>
                <w:szCs w:val="24"/>
                <w:spacing w:val="-44"/>
              </w:rPr>
              <w:t xml:space="preserve"> </w:t>
            </w:r>
            <w:r>
              <w:rPr>
                <w:rFonts w:ascii="Times New Roman" w:hAnsi="Times New Roman" w:eastAsia="Times New Roman" w:cs="Times New Roman"/>
                <w:sz w:val="24"/>
                <w:szCs w:val="24"/>
                <w:b/>
                <w:bCs/>
                <w:spacing w:val="-3"/>
              </w:rPr>
              <w:t>6  </w:t>
            </w:r>
            <w:r>
              <w:rPr>
                <w:rFonts w:ascii="FangSong" w:hAnsi="FangSong" w:eastAsia="FangSong" w:cs="FangSong"/>
                <w:sz w:val="24"/>
                <w:szCs w:val="24"/>
                <w14:textOutline w14:w="4358" w14:cap="sq" w14:cmpd="sng">
                  <w14:solidFill>
                    <w14:srgbClr w14:val="000000"/>
                  </w14:solidFill>
                  <w14:prstDash w14:val="solid"/>
                  <w14:bevel/>
                </w14:textOutline>
                <w:spacing w:val="-3"/>
              </w:rPr>
              <w:t>《存量设施清单》</w:t>
            </w:r>
            <w:r>
              <w:rPr>
                <w:rFonts w:ascii="FangSong" w:hAnsi="FangSong" w:eastAsia="FangSong" w:cs="FangSong"/>
                <w:sz w:val="24"/>
                <w:szCs w:val="24"/>
                <w:spacing w:val="-76"/>
              </w:rPr>
              <w:t xml:space="preserve"> </w:t>
            </w:r>
            <w:r>
              <w:rPr>
                <w:rFonts w:ascii="FangSong" w:hAnsi="FangSong" w:eastAsia="FangSong" w:cs="FangSong"/>
                <w:sz w:val="24"/>
                <w:szCs w:val="24"/>
              </w:rPr>
              <w:tab/>
            </w:r>
            <w:r>
              <w:rPr>
                <w:rFonts w:ascii="Times New Roman" w:hAnsi="Times New Roman" w:eastAsia="Times New Roman" w:cs="Times New Roman"/>
                <w:sz w:val="24"/>
                <w:szCs w:val="24"/>
                <w:b/>
                <w:bCs/>
                <w:spacing w:val="24"/>
              </w:rPr>
              <w:t>99</w:t>
            </w:r>
          </w:hyperlink>
        </w:p>
      </w:sdtContent>
    </w:sdt>
    <w:p>
      <w:pPr>
        <w:spacing w:line="219" w:lineRule="auto"/>
        <w:sectPr>
          <w:footerReference w:type="default" r:id="rId34"/>
          <w:pgSz w:w="11906" w:h="16839"/>
          <w:pgMar w:top="1118" w:right="1785" w:bottom="1377" w:left="1785" w:header="878" w:footer="1217" w:gutter="0"/>
        </w:sectPr>
        <w:rPr>
          <w:rFonts w:ascii="Times New Roman" w:hAnsi="Times New Roman" w:eastAsia="Times New Roman" w:cs="Times New Roman"/>
          <w:sz w:val="24"/>
          <w:szCs w:val="24"/>
        </w:rPr>
      </w:pPr>
    </w:p>
    <w:p>
      <w:pPr>
        <w:pStyle w:val="BodyText"/>
        <w:spacing w:line="269" w:lineRule="auto"/>
        <w:rPr/>
      </w:pPr>
      <w:r/>
    </w:p>
    <w:p>
      <w:pPr>
        <w:ind w:left="1154"/>
        <w:spacing w:before="91" w:line="665" w:lineRule="exact"/>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2"/>
          <w:position w:val="29"/>
        </w:rPr>
        <w:t>鄠邑区第一污水处理厂存量资产经营权</w:t>
      </w:r>
      <w:r>
        <w:rPr>
          <w:rFonts w:ascii="FangSong" w:hAnsi="FangSong" w:eastAsia="FangSong" w:cs="FangSong"/>
          <w:sz w:val="28"/>
          <w:szCs w:val="28"/>
          <w:spacing w:val="-49"/>
          <w:position w:val="29"/>
        </w:rPr>
        <w:t xml:space="preserve"> </w:t>
      </w:r>
      <w:r>
        <w:rPr>
          <w:rFonts w:ascii="Times New Roman" w:hAnsi="Times New Roman" w:eastAsia="Times New Roman" w:cs="Times New Roman"/>
          <w:sz w:val="28"/>
          <w:szCs w:val="28"/>
          <w:b/>
          <w:bCs/>
          <w:spacing w:val="-2"/>
          <w:position w:val="29"/>
        </w:rPr>
        <w:t>TOT</w:t>
      </w:r>
      <w:r>
        <w:rPr>
          <w:rFonts w:ascii="Times New Roman" w:hAnsi="Times New Roman" w:eastAsia="Times New Roman" w:cs="Times New Roman"/>
          <w:sz w:val="28"/>
          <w:szCs w:val="28"/>
          <w:b/>
          <w:bCs/>
          <w:spacing w:val="19"/>
          <w:position w:val="2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2"/>
          <w:position w:val="29"/>
        </w:rPr>
        <w:t>转让项目</w:t>
      </w:r>
    </w:p>
    <w:p>
      <w:pPr>
        <w:ind w:left="3619"/>
        <w:spacing w:before="1" w:line="222" w:lineRule="auto"/>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2"/>
        </w:rPr>
        <w:t>特许经营协议</w:t>
      </w:r>
    </w:p>
    <w:p>
      <w:pPr>
        <w:pStyle w:val="BodyText"/>
        <w:spacing w:line="241" w:lineRule="auto"/>
        <w:rPr/>
      </w:pPr>
      <w:r/>
    </w:p>
    <w:p>
      <w:pPr>
        <w:ind w:left="541"/>
        <w:spacing w:before="78" w:line="588" w:lineRule="exact"/>
        <w:rPr>
          <w:rFonts w:ascii="FangSong" w:hAnsi="FangSong" w:eastAsia="FangSong" w:cs="FangSong"/>
          <w:sz w:val="24"/>
          <w:szCs w:val="24"/>
        </w:rPr>
      </w:pPr>
      <w:r>
        <w:rPr>
          <w:rFonts w:ascii="FangSong" w:hAnsi="FangSong" w:eastAsia="FangSong" w:cs="FangSong"/>
          <w:sz w:val="24"/>
          <w:szCs w:val="24"/>
          <w:spacing w:val="-4"/>
          <w:position w:val="26"/>
        </w:rPr>
        <w:t>甲方：西安市鄠邑区水务局</w:t>
      </w:r>
    </w:p>
    <w:p>
      <w:pPr>
        <w:ind w:left="517"/>
        <w:spacing w:line="223" w:lineRule="auto"/>
        <w:rPr>
          <w:rFonts w:ascii="FangSong" w:hAnsi="FangSong" w:eastAsia="FangSong" w:cs="FangSong"/>
          <w:sz w:val="24"/>
          <w:szCs w:val="24"/>
        </w:rPr>
      </w:pPr>
      <w:r>
        <w:rPr>
          <w:rFonts w:ascii="FangSong" w:hAnsi="FangSong" w:eastAsia="FangSong" w:cs="FangSong"/>
          <w:sz w:val="24"/>
          <w:szCs w:val="24"/>
          <w:spacing w:val="-3"/>
        </w:rPr>
        <w:t>法定代表人：王莹君</w:t>
      </w:r>
    </w:p>
    <w:p>
      <w:pPr>
        <w:ind w:left="516"/>
        <w:spacing w:before="296" w:line="222" w:lineRule="auto"/>
        <w:rPr>
          <w:rFonts w:ascii="FangSong" w:hAnsi="FangSong" w:eastAsia="FangSong" w:cs="FangSong"/>
          <w:sz w:val="24"/>
          <w:szCs w:val="24"/>
        </w:rPr>
      </w:pPr>
      <w:r>
        <w:rPr>
          <w:rFonts w:ascii="FangSong" w:hAnsi="FangSong" w:eastAsia="FangSong" w:cs="FangSong"/>
          <w:sz w:val="24"/>
          <w:szCs w:val="24"/>
          <w:spacing w:val="-3"/>
        </w:rPr>
        <w:t>注册地址：陕西省西安市鄠邑区沣京路</w:t>
      </w:r>
      <w:r>
        <w:rPr>
          <w:rFonts w:ascii="FangSong" w:hAnsi="FangSong" w:eastAsia="FangSong" w:cs="FangSong"/>
          <w:sz w:val="24"/>
          <w:szCs w:val="24"/>
          <w:spacing w:val="-24"/>
        </w:rPr>
        <w:t xml:space="preserve"> </w:t>
      </w:r>
      <w:r>
        <w:rPr>
          <w:rFonts w:ascii="Times New Roman" w:hAnsi="Times New Roman" w:eastAsia="Times New Roman" w:cs="Times New Roman"/>
          <w:sz w:val="24"/>
          <w:szCs w:val="24"/>
          <w:spacing w:val="-3"/>
        </w:rPr>
        <w:t>18</w:t>
      </w:r>
      <w:r>
        <w:rPr>
          <w:rFonts w:ascii="Times New Roman" w:hAnsi="Times New Roman" w:eastAsia="Times New Roman" w:cs="Times New Roman"/>
          <w:sz w:val="24"/>
          <w:szCs w:val="24"/>
          <w:spacing w:val="22"/>
        </w:rPr>
        <w:t xml:space="preserve"> </w:t>
      </w:r>
      <w:r>
        <w:rPr>
          <w:rFonts w:ascii="FangSong" w:hAnsi="FangSong" w:eastAsia="FangSong" w:cs="FangSong"/>
          <w:sz w:val="24"/>
          <w:szCs w:val="24"/>
          <w:spacing w:val="-3"/>
        </w:rPr>
        <w:t>号</w:t>
      </w:r>
    </w:p>
    <w:p>
      <w:pPr>
        <w:pStyle w:val="BodyText"/>
        <w:spacing w:line="249" w:lineRule="auto"/>
        <w:rPr/>
      </w:pPr>
      <w:r/>
    </w:p>
    <w:p>
      <w:pPr>
        <w:pStyle w:val="BodyText"/>
        <w:spacing w:line="250" w:lineRule="auto"/>
        <w:rPr/>
      </w:pPr>
      <w:r/>
    </w:p>
    <w:p>
      <w:pPr>
        <w:pStyle w:val="BodyText"/>
        <w:spacing w:line="250" w:lineRule="auto"/>
        <w:rPr/>
      </w:pPr>
      <w:r/>
    </w:p>
    <w:p>
      <w:pPr>
        <w:ind w:left="526"/>
        <w:spacing w:before="78" w:line="588" w:lineRule="exact"/>
        <w:rPr>
          <w:rFonts w:ascii="FangSong" w:hAnsi="FangSong" w:eastAsia="FangSong" w:cs="FangSong"/>
          <w:sz w:val="24"/>
          <w:szCs w:val="24"/>
        </w:rPr>
      </w:pPr>
      <w:r>
        <w:rPr>
          <w:rFonts w:ascii="FangSong" w:hAnsi="FangSong" w:eastAsia="FangSong" w:cs="FangSong"/>
          <w:sz w:val="24"/>
          <w:szCs w:val="24"/>
          <w:spacing w:val="-5"/>
          <w:position w:val="26"/>
        </w:rPr>
        <w:t>乙方（特许经营者</w:t>
      </w:r>
      <w:r>
        <w:rPr>
          <w:rFonts w:ascii="FangSong" w:hAnsi="FangSong" w:eastAsia="FangSong" w:cs="FangSong"/>
          <w:sz w:val="24"/>
          <w:szCs w:val="24"/>
          <w:spacing w:val="3"/>
          <w:position w:val="26"/>
        </w:rPr>
        <w:t>）：</w:t>
      </w:r>
    </w:p>
    <w:p>
      <w:pPr>
        <w:ind w:left="517"/>
        <w:spacing w:line="223" w:lineRule="auto"/>
        <w:rPr>
          <w:rFonts w:ascii="FangSong" w:hAnsi="FangSong" w:eastAsia="FangSong" w:cs="FangSong"/>
          <w:sz w:val="24"/>
          <w:szCs w:val="24"/>
        </w:rPr>
      </w:pPr>
      <w:r>
        <w:rPr>
          <w:rFonts w:ascii="FangSong" w:hAnsi="FangSong" w:eastAsia="FangSong" w:cs="FangSong"/>
          <w:sz w:val="24"/>
          <w:szCs w:val="24"/>
          <w:spacing w:val="-4"/>
        </w:rPr>
        <w:t>法定代表人：</w:t>
      </w:r>
    </w:p>
    <w:p>
      <w:pPr>
        <w:ind w:left="516"/>
        <w:spacing w:before="295" w:line="224" w:lineRule="auto"/>
        <w:rPr>
          <w:rFonts w:ascii="FangSong" w:hAnsi="FangSong" w:eastAsia="FangSong" w:cs="FangSong"/>
          <w:sz w:val="24"/>
          <w:szCs w:val="24"/>
        </w:rPr>
      </w:pPr>
      <w:r>
        <w:rPr>
          <w:rFonts w:ascii="FangSong" w:hAnsi="FangSong" w:eastAsia="FangSong" w:cs="FangSong"/>
          <w:sz w:val="24"/>
          <w:szCs w:val="24"/>
          <w:spacing w:val="-5"/>
        </w:rPr>
        <w:t>注册地址：</w:t>
      </w:r>
    </w:p>
    <w:p>
      <w:pPr>
        <w:pStyle w:val="BodyText"/>
        <w:spacing w:line="249" w:lineRule="auto"/>
        <w:rPr/>
      </w:pPr>
      <w:r/>
    </w:p>
    <w:p>
      <w:pPr>
        <w:pStyle w:val="BodyText"/>
        <w:spacing w:line="249" w:lineRule="auto"/>
        <w:rPr/>
      </w:pPr>
      <w:r/>
    </w:p>
    <w:p>
      <w:pPr>
        <w:pStyle w:val="BodyText"/>
        <w:spacing w:line="249" w:lineRule="auto"/>
        <w:rPr/>
      </w:pPr>
      <w:r/>
    </w:p>
    <w:p>
      <w:pPr>
        <w:ind w:left="509"/>
        <w:spacing w:before="78" w:line="468" w:lineRule="exact"/>
        <w:rPr>
          <w:rFonts w:ascii="FangSong" w:hAnsi="FangSong" w:eastAsia="FangSong" w:cs="FangSong"/>
          <w:sz w:val="24"/>
          <w:szCs w:val="24"/>
        </w:rPr>
      </w:pPr>
      <w:r>
        <w:rPr>
          <w:rFonts w:ascii="FangSong" w:hAnsi="FangSong" w:eastAsia="FangSong" w:cs="FangSong"/>
          <w:sz w:val="24"/>
          <w:szCs w:val="24"/>
          <w:spacing w:val="-7"/>
          <w:position w:val="17"/>
        </w:rPr>
        <w:t>《鄠邑区第一污水处理厂存量资产经营权</w:t>
      </w:r>
      <w:r>
        <w:rPr>
          <w:rFonts w:ascii="FangSong" w:hAnsi="FangSong" w:eastAsia="FangSong" w:cs="FangSong"/>
          <w:sz w:val="24"/>
          <w:szCs w:val="24"/>
          <w:spacing w:val="-53"/>
          <w:position w:val="17"/>
        </w:rPr>
        <w:t xml:space="preserve"> </w:t>
      </w:r>
      <w:r>
        <w:rPr>
          <w:rFonts w:ascii="Times New Roman" w:hAnsi="Times New Roman" w:eastAsia="Times New Roman" w:cs="Times New Roman"/>
          <w:sz w:val="24"/>
          <w:szCs w:val="24"/>
          <w:spacing w:val="-7"/>
          <w:position w:val="17"/>
        </w:rPr>
        <w:t>TOT</w:t>
      </w:r>
      <w:r>
        <w:rPr>
          <w:rFonts w:ascii="Times New Roman" w:hAnsi="Times New Roman" w:eastAsia="Times New Roman" w:cs="Times New Roman"/>
          <w:sz w:val="24"/>
          <w:szCs w:val="24"/>
          <w:spacing w:val="16"/>
          <w:position w:val="17"/>
        </w:rPr>
        <w:t xml:space="preserve"> </w:t>
      </w:r>
      <w:r>
        <w:rPr>
          <w:rFonts w:ascii="FangSong" w:hAnsi="FangSong" w:eastAsia="FangSong" w:cs="FangSong"/>
          <w:sz w:val="24"/>
          <w:szCs w:val="24"/>
          <w:spacing w:val="-7"/>
          <w:position w:val="17"/>
        </w:rPr>
        <w:t>转让项目特许经营协议》</w:t>
      </w:r>
      <w:r>
        <w:rPr>
          <w:rFonts w:ascii="FangSong" w:hAnsi="FangSong" w:eastAsia="FangSong" w:cs="FangSong"/>
          <w:sz w:val="24"/>
          <w:szCs w:val="24"/>
          <w:spacing w:val="-8"/>
          <w:position w:val="17"/>
        </w:rPr>
        <w:t>（以</w:t>
      </w:r>
    </w:p>
    <w:p>
      <w:pPr>
        <w:spacing w:before="1" w:line="220" w:lineRule="auto"/>
        <w:jc w:val="right"/>
        <w:rPr>
          <w:rFonts w:ascii="FangSong" w:hAnsi="FangSong" w:eastAsia="FangSong" w:cs="FangSong"/>
          <w:sz w:val="24"/>
          <w:szCs w:val="24"/>
        </w:rPr>
      </w:pPr>
      <w:r>
        <w:rPr>
          <w:rFonts w:ascii="FangSong" w:hAnsi="FangSong" w:eastAsia="FangSong" w:cs="FangSong"/>
          <w:sz w:val="24"/>
          <w:szCs w:val="24"/>
          <w:spacing w:val="-12"/>
        </w:rPr>
        <w:t>下简称</w:t>
      </w:r>
      <w:r>
        <w:rPr>
          <w:rFonts w:ascii="Times New Roman" w:hAnsi="Times New Roman" w:eastAsia="Times New Roman" w:cs="Times New Roman"/>
          <w:sz w:val="24"/>
          <w:szCs w:val="24"/>
          <w:spacing w:val="-12"/>
        </w:rPr>
        <w:t>“</w:t>
      </w:r>
      <w:r>
        <w:rPr>
          <w:rFonts w:ascii="Times New Roman" w:hAnsi="Times New Roman" w:eastAsia="Times New Roman" w:cs="Times New Roman"/>
          <w:sz w:val="24"/>
          <w:szCs w:val="24"/>
          <w:spacing w:val="-44"/>
        </w:rPr>
        <w:t xml:space="preserve"> </w:t>
      </w:r>
      <w:r>
        <w:rPr>
          <w:rFonts w:ascii="FangSong" w:hAnsi="FangSong" w:eastAsia="FangSong" w:cs="FangSong"/>
          <w:sz w:val="24"/>
          <w:szCs w:val="24"/>
          <w:spacing w:val="-12"/>
        </w:rPr>
        <w:t>本协议</w:t>
      </w:r>
      <w:r>
        <w:rPr>
          <w:rFonts w:ascii="Times New Roman" w:hAnsi="Times New Roman" w:eastAsia="Times New Roman" w:cs="Times New Roman"/>
          <w:sz w:val="24"/>
          <w:szCs w:val="24"/>
          <w:spacing w:val="-12"/>
        </w:rPr>
        <w:t>”</w:t>
      </w:r>
      <w:r>
        <w:rPr>
          <w:rFonts w:ascii="Times New Roman" w:hAnsi="Times New Roman" w:eastAsia="Times New Roman" w:cs="Times New Roman"/>
          <w:sz w:val="24"/>
          <w:szCs w:val="24"/>
          <w:spacing w:val="-38"/>
        </w:rPr>
        <w:t xml:space="preserve"> </w:t>
      </w:r>
      <w:r>
        <w:rPr>
          <w:rFonts w:ascii="FangSong" w:hAnsi="FangSong" w:eastAsia="FangSong" w:cs="FangSong"/>
          <w:sz w:val="24"/>
          <w:szCs w:val="24"/>
          <w:spacing w:val="-12"/>
        </w:rPr>
        <w:t>或</w:t>
      </w:r>
      <w:r>
        <w:rPr>
          <w:rFonts w:ascii="Times New Roman" w:hAnsi="Times New Roman" w:eastAsia="Times New Roman" w:cs="Times New Roman"/>
          <w:sz w:val="24"/>
          <w:szCs w:val="24"/>
          <w:spacing w:val="-12"/>
        </w:rPr>
        <w:t>“</w:t>
      </w:r>
      <w:r>
        <w:rPr>
          <w:rFonts w:ascii="Times New Roman" w:hAnsi="Times New Roman" w:eastAsia="Times New Roman" w:cs="Times New Roman"/>
          <w:sz w:val="24"/>
          <w:szCs w:val="24"/>
          <w:spacing w:val="-44"/>
        </w:rPr>
        <w:t xml:space="preserve"> </w:t>
      </w:r>
      <w:r>
        <w:rPr>
          <w:rFonts w:ascii="FangSong" w:hAnsi="FangSong" w:eastAsia="FangSong" w:cs="FangSong"/>
          <w:sz w:val="24"/>
          <w:szCs w:val="24"/>
          <w:spacing w:val="-12"/>
        </w:rPr>
        <w:t>协议</w:t>
      </w:r>
      <w:r>
        <w:rPr>
          <w:rFonts w:ascii="Times New Roman" w:hAnsi="Times New Roman" w:eastAsia="Times New Roman" w:cs="Times New Roman"/>
          <w:sz w:val="24"/>
          <w:szCs w:val="24"/>
          <w:spacing w:val="-12"/>
        </w:rPr>
        <w:t>”</w:t>
      </w:r>
      <w:r>
        <w:rPr>
          <w:rFonts w:ascii="FangSong" w:hAnsi="FangSong" w:eastAsia="FangSong" w:cs="FangSong"/>
          <w:sz w:val="24"/>
          <w:szCs w:val="24"/>
          <w:spacing w:val="-12"/>
        </w:rPr>
        <w:t>）系由甲方（西安市鄠邑区水务局</w:t>
      </w:r>
      <w:r>
        <w:rPr>
          <w:rFonts w:ascii="FangSong" w:hAnsi="FangSong" w:eastAsia="FangSong" w:cs="FangSong"/>
          <w:sz w:val="24"/>
          <w:szCs w:val="24"/>
          <w:spacing w:val="-13"/>
        </w:rPr>
        <w:t>，以下简称</w:t>
      </w:r>
      <w:r>
        <w:rPr>
          <w:rFonts w:ascii="Times New Roman" w:hAnsi="Times New Roman" w:eastAsia="Times New Roman" w:cs="Times New Roman"/>
          <w:sz w:val="24"/>
          <w:szCs w:val="24"/>
          <w:spacing w:val="-13"/>
        </w:rPr>
        <w:t>“</w:t>
      </w:r>
      <w:r>
        <w:rPr>
          <w:rFonts w:ascii="FangSong" w:hAnsi="FangSong" w:eastAsia="FangSong" w:cs="FangSong"/>
          <w:sz w:val="24"/>
          <w:szCs w:val="24"/>
          <w:spacing w:val="-13"/>
        </w:rPr>
        <w:t>水务局</w:t>
      </w:r>
      <w:r>
        <w:rPr>
          <w:rFonts w:ascii="Times New Roman" w:hAnsi="Times New Roman" w:eastAsia="Times New Roman" w:cs="Times New Roman"/>
          <w:sz w:val="24"/>
          <w:szCs w:val="24"/>
          <w:spacing w:val="-13"/>
        </w:rPr>
        <w:t>”</w:t>
      </w:r>
      <w:r>
        <w:rPr>
          <w:rFonts w:ascii="FangSong" w:hAnsi="FangSong" w:eastAsia="FangSong" w:cs="FangSong"/>
          <w:sz w:val="24"/>
          <w:szCs w:val="24"/>
          <w:spacing w:val="-13"/>
        </w:rPr>
        <w:t>）、</w:t>
      </w:r>
    </w:p>
    <w:p>
      <w:pPr>
        <w:spacing w:before="178" w:line="221" w:lineRule="auto"/>
        <w:jc w:val="right"/>
        <w:rPr>
          <w:rFonts w:ascii="FangSong" w:hAnsi="FangSong" w:eastAsia="FangSong" w:cs="FangSong"/>
          <w:sz w:val="24"/>
          <w:szCs w:val="24"/>
        </w:rPr>
      </w:pPr>
      <w:r>
        <w:rPr>
          <w:rFonts w:ascii="FangSong" w:hAnsi="FangSong" w:eastAsia="FangSong" w:cs="FangSong"/>
          <w:sz w:val="24"/>
          <w:szCs w:val="24"/>
          <w:spacing w:val="-8"/>
        </w:rPr>
        <w:t>乙方（【</w:t>
      </w:r>
      <w:r>
        <w:rPr>
          <w:rFonts w:ascii="FangSong" w:hAnsi="FangSong" w:eastAsia="FangSong" w:cs="FangSong"/>
          <w:sz w:val="24"/>
          <w:szCs w:val="24"/>
          <w:spacing w:val="-8"/>
        </w:rPr>
        <w:t xml:space="preserve">      </w:t>
      </w:r>
      <w:r>
        <w:rPr>
          <w:rFonts w:ascii="FangSong" w:hAnsi="FangSong" w:eastAsia="FangSong" w:cs="FangSong"/>
          <w:sz w:val="24"/>
          <w:szCs w:val="24"/>
          <w:spacing w:val="-8"/>
        </w:rPr>
        <w:t>】公司）根据《中华人民共和国民法典》及其他适用法律、法规，</w:t>
      </w:r>
    </w:p>
    <w:p>
      <w:pPr>
        <w:ind w:left="29"/>
        <w:spacing w:before="181" w:line="629" w:lineRule="exact"/>
        <w:rPr>
          <w:rFonts w:ascii="FangSong" w:hAnsi="FangSong" w:eastAsia="FangSong" w:cs="FangSong"/>
          <w:sz w:val="24"/>
          <w:szCs w:val="24"/>
        </w:rPr>
      </w:pPr>
      <w:r>
        <w:rPr>
          <w:rFonts w:ascii="FangSong" w:hAnsi="FangSong" w:eastAsia="FangSong" w:cs="FangSong"/>
          <w:sz w:val="24"/>
          <w:szCs w:val="24"/>
          <w:spacing w:val="-1"/>
          <w:position w:val="30"/>
        </w:rPr>
        <w:t>就鄠邑区第一污水处理厂存量资产经营权</w:t>
      </w:r>
      <w:r>
        <w:rPr>
          <w:rFonts w:ascii="FangSong" w:hAnsi="FangSong" w:eastAsia="FangSong" w:cs="FangSong"/>
          <w:sz w:val="24"/>
          <w:szCs w:val="24"/>
          <w:spacing w:val="-52"/>
          <w:position w:val="30"/>
        </w:rPr>
        <w:t xml:space="preserve"> </w:t>
      </w:r>
      <w:r>
        <w:rPr>
          <w:rFonts w:ascii="Times New Roman" w:hAnsi="Times New Roman" w:eastAsia="Times New Roman" w:cs="Times New Roman"/>
          <w:sz w:val="24"/>
          <w:szCs w:val="24"/>
          <w:spacing w:val="-1"/>
          <w:position w:val="30"/>
        </w:rPr>
        <w:t>TOT</w:t>
      </w:r>
      <w:r>
        <w:rPr>
          <w:rFonts w:ascii="Times New Roman" w:hAnsi="Times New Roman" w:eastAsia="Times New Roman" w:cs="Times New Roman"/>
          <w:sz w:val="24"/>
          <w:szCs w:val="24"/>
          <w:spacing w:val="16"/>
          <w:position w:val="30"/>
        </w:rPr>
        <w:t xml:space="preserve"> </w:t>
      </w:r>
      <w:r>
        <w:rPr>
          <w:rFonts w:ascii="FangSong" w:hAnsi="FangSong" w:eastAsia="FangSong" w:cs="FangSong"/>
          <w:sz w:val="24"/>
          <w:szCs w:val="24"/>
          <w:spacing w:val="-1"/>
          <w:position w:val="30"/>
        </w:rPr>
        <w:t>转让</w:t>
      </w:r>
      <w:r>
        <w:rPr>
          <w:rFonts w:ascii="FangSong" w:hAnsi="FangSong" w:eastAsia="FangSong" w:cs="FangSong"/>
          <w:sz w:val="24"/>
          <w:szCs w:val="24"/>
          <w:spacing w:val="-2"/>
          <w:position w:val="30"/>
        </w:rPr>
        <w:t>项目实施达成的一致意见。</w:t>
      </w:r>
    </w:p>
    <w:p>
      <w:pPr>
        <w:ind w:left="510"/>
        <w:spacing w:before="1" w:line="195" w:lineRule="auto"/>
        <w:rPr>
          <w:rFonts w:ascii="FangSong" w:hAnsi="FangSong" w:eastAsia="FangSong" w:cs="FangSong"/>
          <w:sz w:val="28"/>
          <w:szCs w:val="28"/>
        </w:rPr>
      </w:pPr>
      <w:r>
        <w:rPr>
          <w:rFonts w:ascii="FangSong" w:hAnsi="FangSong" w:eastAsia="FangSong" w:cs="FangSong"/>
          <w:sz w:val="24"/>
          <w:szCs w:val="24"/>
          <w:spacing w:val="-13"/>
        </w:rPr>
        <w:t>本协议于【</w:t>
      </w:r>
      <w:r>
        <w:rPr>
          <w:rFonts w:ascii="FangSong" w:hAnsi="FangSong" w:eastAsia="FangSong" w:cs="FangSong"/>
          <w:sz w:val="24"/>
          <w:szCs w:val="24"/>
          <w:spacing w:val="-76"/>
        </w:rPr>
        <w:t xml:space="preserve"> </w:t>
      </w:r>
      <w:r>
        <w:rPr>
          <w:rFonts w:ascii="FangSong" w:hAnsi="FangSong" w:eastAsia="FangSong" w:cs="FangSong"/>
          <w:sz w:val="24"/>
          <w:szCs w:val="24"/>
          <w:u w:val="single" w:color="auto"/>
          <w:spacing w:val="-13"/>
        </w:rPr>
        <w:t xml:space="preserve">    </w:t>
      </w:r>
      <w:r>
        <w:rPr>
          <w:rFonts w:ascii="FangSong" w:hAnsi="FangSong" w:eastAsia="FangSong" w:cs="FangSong"/>
          <w:sz w:val="24"/>
          <w:szCs w:val="24"/>
          <w:spacing w:val="-13"/>
        </w:rPr>
        <w:t>】年【</w:t>
      </w:r>
      <w:r>
        <w:rPr>
          <w:rFonts w:ascii="FangSong" w:hAnsi="FangSong" w:eastAsia="FangSong" w:cs="FangSong"/>
          <w:sz w:val="24"/>
          <w:szCs w:val="24"/>
          <w:spacing w:val="-85"/>
        </w:rPr>
        <w:t xml:space="preserve"> </w:t>
      </w:r>
      <w:r>
        <w:rPr>
          <w:rFonts w:ascii="FangSong" w:hAnsi="FangSong" w:eastAsia="FangSong" w:cs="FangSong"/>
          <w:sz w:val="24"/>
          <w:szCs w:val="24"/>
          <w:u w:val="single" w:color="auto"/>
        </w:rPr>
        <w:t xml:space="preserve">   </w:t>
      </w:r>
      <w:r>
        <w:rPr>
          <w:rFonts w:ascii="FangSong" w:hAnsi="FangSong" w:eastAsia="FangSong" w:cs="FangSong"/>
          <w:sz w:val="24"/>
          <w:szCs w:val="24"/>
          <w:spacing w:val="-87"/>
        </w:rPr>
        <w:t xml:space="preserve"> </w:t>
      </w:r>
      <w:r>
        <w:rPr>
          <w:rFonts w:ascii="FangSong" w:hAnsi="FangSong" w:eastAsia="FangSong" w:cs="FangSong"/>
          <w:sz w:val="24"/>
          <w:szCs w:val="24"/>
          <w:spacing w:val="-13"/>
        </w:rPr>
        <w:t>】月【</w:t>
      </w:r>
      <w:r>
        <w:rPr>
          <w:rFonts w:ascii="FangSong" w:hAnsi="FangSong" w:eastAsia="FangSong" w:cs="FangSong"/>
          <w:sz w:val="24"/>
          <w:szCs w:val="24"/>
          <w:spacing w:val="-86"/>
        </w:rPr>
        <w:t xml:space="preserve"> </w:t>
      </w:r>
      <w:r>
        <w:rPr>
          <w:rFonts w:ascii="FangSong" w:hAnsi="FangSong" w:eastAsia="FangSong" w:cs="FangSong"/>
          <w:sz w:val="24"/>
          <w:szCs w:val="24"/>
          <w:u w:val="single" w:color="auto"/>
        </w:rPr>
        <w:t xml:space="preserve">   </w:t>
      </w:r>
      <w:r>
        <w:rPr>
          <w:rFonts w:ascii="FangSong" w:hAnsi="FangSong" w:eastAsia="FangSong" w:cs="FangSong"/>
          <w:sz w:val="24"/>
          <w:szCs w:val="24"/>
          <w:spacing w:val="-87"/>
        </w:rPr>
        <w:t xml:space="preserve"> </w:t>
      </w:r>
      <w:r>
        <w:rPr>
          <w:rFonts w:ascii="FangSong" w:hAnsi="FangSong" w:eastAsia="FangSong" w:cs="FangSong"/>
          <w:sz w:val="24"/>
          <w:szCs w:val="24"/>
          <w:spacing w:val="-13"/>
        </w:rPr>
        <w:t>】</w:t>
      </w:r>
      <w:r>
        <w:rPr>
          <w:rFonts w:ascii="FangSong" w:hAnsi="FangSong" w:eastAsia="FangSong" w:cs="FangSong"/>
          <w:sz w:val="24"/>
          <w:szCs w:val="24"/>
          <w:spacing w:val="-53"/>
        </w:rPr>
        <w:t xml:space="preserve"> </w:t>
      </w:r>
      <w:r>
        <w:rPr>
          <w:rFonts w:ascii="FangSong" w:hAnsi="FangSong" w:eastAsia="FangSong" w:cs="FangSong"/>
          <w:sz w:val="24"/>
          <w:szCs w:val="24"/>
          <w:spacing w:val="-13"/>
        </w:rPr>
        <w:t>日在【</w:t>
      </w:r>
      <w:r>
        <w:rPr>
          <w:rFonts w:ascii="FangSong" w:hAnsi="FangSong" w:eastAsia="FangSong" w:cs="FangSong"/>
          <w:sz w:val="24"/>
          <w:szCs w:val="24"/>
          <w:spacing w:val="-85"/>
        </w:rPr>
        <w:t xml:space="preserve"> </w:t>
      </w:r>
      <w:r>
        <w:rPr>
          <w:rFonts w:ascii="FangSong" w:hAnsi="FangSong" w:eastAsia="FangSong" w:cs="FangSong"/>
          <w:sz w:val="24"/>
          <w:szCs w:val="24"/>
          <w:u w:val="single" w:color="auto"/>
        </w:rPr>
        <w:t xml:space="preserve">    </w:t>
      </w:r>
      <w:r>
        <w:rPr>
          <w:rFonts w:ascii="FangSong" w:hAnsi="FangSong" w:eastAsia="FangSong" w:cs="FangSong"/>
          <w:sz w:val="24"/>
          <w:szCs w:val="24"/>
          <w:spacing w:val="-13"/>
        </w:rPr>
        <w:t>】签订</w:t>
      </w:r>
      <w:r>
        <w:rPr>
          <w:rFonts w:ascii="FangSong" w:hAnsi="FangSong" w:eastAsia="FangSong" w:cs="FangSong"/>
          <w:sz w:val="28"/>
          <w:szCs w:val="28"/>
          <w:spacing w:val="-13"/>
        </w:rPr>
        <w:t>。</w:t>
      </w:r>
    </w:p>
    <w:p>
      <w:pPr>
        <w:spacing w:line="195" w:lineRule="auto"/>
        <w:sectPr>
          <w:headerReference w:type="default" r:id="rId35"/>
          <w:footerReference w:type="default" r:id="rId27"/>
          <w:pgSz w:w="11906" w:h="16839"/>
          <w:pgMar w:top="1118" w:right="1723" w:bottom="400" w:left="1785" w:header="878" w:footer="0" w:gutter="0"/>
        </w:sectPr>
        <w:rPr>
          <w:rFonts w:ascii="FangSong" w:hAnsi="FangSong" w:eastAsia="FangSong" w:cs="FangSong"/>
          <w:sz w:val="28"/>
          <w:szCs w:val="28"/>
        </w:rPr>
      </w:pPr>
    </w:p>
    <w:p>
      <w:pPr>
        <w:pStyle w:val="BodyText"/>
        <w:spacing w:line="267" w:lineRule="auto"/>
        <w:rPr/>
      </w:pPr>
      <w:r/>
    </w:p>
    <w:p>
      <w:pPr>
        <w:ind w:left="2979"/>
        <w:spacing w:before="101" w:line="228" w:lineRule="auto"/>
        <w:outlineLvl w:val="0"/>
        <w:rPr>
          <w:rFonts w:ascii="FangSong" w:hAnsi="FangSong" w:eastAsia="FangSong" w:cs="FangSong"/>
          <w:sz w:val="31"/>
          <w:szCs w:val="31"/>
        </w:rPr>
      </w:pPr>
      <w:bookmarkStart w:name="bookmark14" w:id="14"/>
      <w:bookmarkEnd w:id="14"/>
      <w:bookmarkStart w:name="bookmark15" w:id="15"/>
      <w:bookmarkEnd w:id="15"/>
      <w:r>
        <w:rPr>
          <w:rFonts w:ascii="FangSong" w:hAnsi="FangSong" w:eastAsia="FangSong" w:cs="FangSong"/>
          <w:sz w:val="31"/>
          <w:szCs w:val="31"/>
          <w14:textOutline w14:w="5793" w14:cap="sq" w14:cmpd="sng">
            <w14:solidFill>
              <w14:srgbClr w14:val="000000"/>
            </w14:solidFill>
            <w14:prstDash w14:val="solid"/>
            <w14:bevel/>
          </w14:textOutline>
          <w:spacing w:val="-4"/>
        </w:rPr>
        <w:t>第一章</w:t>
      </w:r>
      <w:r>
        <w:rPr>
          <w:rFonts w:ascii="FangSong" w:hAnsi="FangSong" w:eastAsia="FangSong" w:cs="FangSong"/>
          <w:sz w:val="31"/>
          <w:szCs w:val="31"/>
          <w:spacing w:val="42"/>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4"/>
        </w:rPr>
        <w:t>总则</w:t>
      </w:r>
    </w:p>
    <w:p>
      <w:pPr>
        <w:pStyle w:val="BodyText"/>
        <w:spacing w:line="260" w:lineRule="auto"/>
        <w:rPr/>
      </w:pPr>
      <w:r/>
    </w:p>
    <w:p>
      <w:pPr>
        <w:ind w:left="603"/>
        <w:spacing w:before="91" w:line="222"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3"/>
        </w:rPr>
        <w:t>第</w:t>
      </w:r>
      <w:r>
        <w:rPr>
          <w:rFonts w:ascii="FangSong" w:hAnsi="FangSong" w:eastAsia="FangSong" w:cs="FangSong"/>
          <w:sz w:val="28"/>
          <w:szCs w:val="28"/>
          <w:spacing w:val="-48"/>
        </w:rPr>
        <w:t xml:space="preserve"> </w:t>
      </w:r>
      <w:r>
        <w:rPr>
          <w:rFonts w:ascii="Times New Roman" w:hAnsi="Times New Roman" w:eastAsia="Times New Roman" w:cs="Times New Roman"/>
          <w:sz w:val="28"/>
          <w:szCs w:val="28"/>
          <w:b/>
          <w:bCs/>
          <w:spacing w:val="-3"/>
        </w:rPr>
        <w:t>1</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条</w:t>
      </w:r>
      <w:r>
        <w:rPr>
          <w:rFonts w:ascii="FangSong" w:hAnsi="FangSong" w:eastAsia="FangSong" w:cs="FangSong"/>
          <w:sz w:val="28"/>
          <w:szCs w:val="28"/>
          <w:spacing w:val="-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项目概况、实施方式和履行原则</w:t>
      </w:r>
    </w:p>
    <w:p>
      <w:pPr>
        <w:ind w:left="591"/>
        <w:spacing w:before="328"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5"/>
        </w:rPr>
        <w:t>1.1</w:t>
      </w:r>
      <w:r>
        <w:rPr>
          <w:rFonts w:ascii="Times New Roman" w:hAnsi="Times New Roman" w:eastAsia="Times New Roman" w:cs="Times New Roman"/>
          <w:sz w:val="28"/>
          <w:szCs w:val="28"/>
          <w:b/>
          <w:bCs/>
          <w:spacing w:val="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项目概况</w:t>
      </w:r>
    </w:p>
    <w:p>
      <w:pPr>
        <w:ind w:left="522"/>
        <w:spacing w:before="318"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1.1.1     </w:t>
      </w:r>
      <w:r>
        <w:rPr>
          <w:rFonts w:ascii="FangSong" w:hAnsi="FangSong" w:eastAsia="FangSong" w:cs="FangSong"/>
          <w:sz w:val="24"/>
          <w:szCs w:val="24"/>
          <w:spacing w:val="1"/>
        </w:rPr>
        <w:t>西安市鄠邑区第一污</w:t>
      </w:r>
      <w:r>
        <w:rPr>
          <w:rFonts w:ascii="FangSong" w:hAnsi="FangSong" w:eastAsia="FangSong" w:cs="FangSong"/>
          <w:sz w:val="24"/>
          <w:szCs w:val="24"/>
        </w:rPr>
        <w:t>水处理厂（以下简称</w:t>
      </w:r>
      <w:r>
        <w:rPr>
          <w:rFonts w:ascii="Times New Roman" w:hAnsi="Times New Roman" w:eastAsia="Times New Roman" w:cs="Times New Roman"/>
          <w:sz w:val="24"/>
          <w:szCs w:val="24"/>
        </w:rPr>
        <w:t>“</w:t>
      </w:r>
      <w:r>
        <w:rPr>
          <w:rFonts w:ascii="Times New Roman" w:hAnsi="Times New Roman" w:eastAsia="Times New Roman" w:cs="Times New Roman"/>
          <w:sz w:val="24"/>
          <w:szCs w:val="24"/>
          <w:spacing w:val="-37"/>
        </w:rPr>
        <w:t xml:space="preserve"> </w:t>
      </w:r>
      <w:r>
        <w:rPr>
          <w:rFonts w:ascii="FangSong" w:hAnsi="FangSong" w:eastAsia="FangSong" w:cs="FangSong"/>
          <w:sz w:val="24"/>
          <w:szCs w:val="24"/>
        </w:rPr>
        <w:t>一污</w:t>
      </w:r>
      <w:r>
        <w:rPr>
          <w:rFonts w:ascii="Times New Roman" w:hAnsi="Times New Roman" w:eastAsia="Times New Roman" w:cs="Times New Roman"/>
          <w:sz w:val="24"/>
          <w:szCs w:val="24"/>
        </w:rPr>
        <w:t>”</w:t>
      </w:r>
      <w:r>
        <w:rPr>
          <w:rFonts w:ascii="Times New Roman" w:hAnsi="Times New Roman" w:eastAsia="Times New Roman" w:cs="Times New Roman"/>
          <w:sz w:val="24"/>
          <w:szCs w:val="24"/>
          <w:spacing w:val="-21"/>
        </w:rPr>
        <w:t xml:space="preserve"> </w:t>
      </w:r>
      <w:r>
        <w:rPr>
          <w:rFonts w:ascii="FangSong" w:hAnsi="FangSong" w:eastAsia="FangSong" w:cs="FangSong"/>
          <w:sz w:val="24"/>
          <w:szCs w:val="24"/>
        </w:rPr>
        <w:t>）位于鄠邑区城区</w:t>
      </w:r>
    </w:p>
    <w:p>
      <w:pPr>
        <w:ind w:left="16" w:right="83" w:firstLine="16"/>
        <w:spacing w:before="182" w:line="359" w:lineRule="auto"/>
        <w:jc w:val="both"/>
        <w:rPr>
          <w:rFonts w:ascii="FangSong" w:hAnsi="FangSong" w:eastAsia="FangSong" w:cs="FangSong"/>
          <w:sz w:val="24"/>
          <w:szCs w:val="24"/>
        </w:rPr>
      </w:pPr>
      <w:r>
        <w:rPr>
          <w:rFonts w:ascii="FangSong" w:hAnsi="FangSong" w:eastAsia="FangSong" w:cs="FangSong"/>
          <w:sz w:val="24"/>
          <w:szCs w:val="24"/>
          <w:spacing w:val="-3"/>
        </w:rPr>
        <w:t>西北部涝河东岸，六老庵、南河头一带，污水处理对象为生</w:t>
      </w:r>
      <w:r>
        <w:rPr>
          <w:rFonts w:ascii="FangSong" w:hAnsi="FangSong" w:eastAsia="FangSong" w:cs="FangSong"/>
          <w:sz w:val="24"/>
          <w:szCs w:val="24"/>
          <w:spacing w:val="-4"/>
        </w:rPr>
        <w:t>活污水和少量工业废</w:t>
      </w:r>
      <w:r>
        <w:rPr>
          <w:rFonts w:ascii="FangSong" w:hAnsi="FangSong" w:eastAsia="FangSong" w:cs="FangSong"/>
          <w:sz w:val="24"/>
          <w:szCs w:val="24"/>
        </w:rPr>
        <w:t xml:space="preserve"> </w:t>
      </w:r>
      <w:r>
        <w:rPr>
          <w:rFonts w:ascii="FangSong" w:hAnsi="FangSong" w:eastAsia="FangSong" w:cs="FangSong"/>
          <w:sz w:val="24"/>
          <w:szCs w:val="24"/>
          <w:spacing w:val="-3"/>
        </w:rPr>
        <w:t>水，服务范围为以鄠邑区铁路线为界以西的全部污水及甲方要求乙方接纳并处理</w:t>
      </w:r>
      <w:r>
        <w:rPr>
          <w:rFonts w:ascii="FangSong" w:hAnsi="FangSong" w:eastAsia="FangSong" w:cs="FangSong"/>
          <w:sz w:val="24"/>
          <w:szCs w:val="24"/>
          <w:spacing w:val="8"/>
        </w:rPr>
        <w:t xml:space="preserve"> </w:t>
      </w:r>
      <w:r>
        <w:rPr>
          <w:rFonts w:ascii="FangSong" w:hAnsi="FangSong" w:eastAsia="FangSong" w:cs="FangSong"/>
          <w:sz w:val="24"/>
          <w:szCs w:val="24"/>
          <w:spacing w:val="2"/>
        </w:rPr>
        <w:t>的其他鄠邑区生活污水。一污于</w:t>
      </w:r>
      <w:r>
        <w:rPr>
          <w:rFonts w:ascii="FangSong" w:hAnsi="FangSong" w:eastAsia="FangSong" w:cs="FangSong"/>
          <w:sz w:val="24"/>
          <w:szCs w:val="24"/>
          <w:spacing w:val="-31"/>
        </w:rPr>
        <w:t xml:space="preserve"> </w:t>
      </w:r>
      <w:r>
        <w:rPr>
          <w:rFonts w:ascii="Times New Roman" w:hAnsi="Times New Roman" w:eastAsia="Times New Roman" w:cs="Times New Roman"/>
          <w:sz w:val="24"/>
          <w:szCs w:val="24"/>
          <w:spacing w:val="2"/>
        </w:rPr>
        <w:t>2007</w:t>
      </w:r>
      <w:r>
        <w:rPr>
          <w:rFonts w:ascii="Times New Roman" w:hAnsi="Times New Roman" w:eastAsia="Times New Roman" w:cs="Times New Roman"/>
          <w:sz w:val="24"/>
          <w:szCs w:val="24"/>
          <w:spacing w:val="28"/>
        </w:rPr>
        <w:t xml:space="preserve"> </w:t>
      </w:r>
      <w:r>
        <w:rPr>
          <w:rFonts w:ascii="FangSong" w:hAnsi="FangSong" w:eastAsia="FangSong" w:cs="FangSong"/>
          <w:sz w:val="24"/>
          <w:szCs w:val="24"/>
          <w:spacing w:val="2"/>
        </w:rPr>
        <w:t>年开始筹划建设，</w:t>
      </w:r>
      <w:r>
        <w:rPr>
          <w:rFonts w:ascii="Times New Roman" w:hAnsi="Times New Roman" w:eastAsia="Times New Roman" w:cs="Times New Roman"/>
          <w:sz w:val="24"/>
          <w:szCs w:val="24"/>
          <w:spacing w:val="2"/>
        </w:rPr>
        <w:t>2010</w:t>
      </w:r>
      <w:r>
        <w:rPr>
          <w:rFonts w:ascii="Times New Roman" w:hAnsi="Times New Roman" w:eastAsia="Times New Roman" w:cs="Times New Roman"/>
          <w:sz w:val="24"/>
          <w:szCs w:val="24"/>
          <w:spacing w:val="28"/>
        </w:rPr>
        <w:t xml:space="preserve"> </w:t>
      </w:r>
      <w:r>
        <w:rPr>
          <w:rFonts w:ascii="FangSong" w:hAnsi="FangSong" w:eastAsia="FangSong" w:cs="FangSong"/>
          <w:sz w:val="24"/>
          <w:szCs w:val="24"/>
          <w:spacing w:val="2"/>
        </w:rPr>
        <w:t>年建成一期</w:t>
      </w:r>
      <w:r>
        <w:rPr>
          <w:rFonts w:ascii="FangSong" w:hAnsi="FangSong" w:eastAsia="FangSong" w:cs="FangSong"/>
          <w:sz w:val="24"/>
          <w:szCs w:val="24"/>
          <w:spacing w:val="-41"/>
        </w:rPr>
        <w:t xml:space="preserve"> </w:t>
      </w:r>
      <w:r>
        <w:rPr>
          <w:rFonts w:ascii="Times New Roman" w:hAnsi="Times New Roman" w:eastAsia="Times New Roman" w:cs="Times New Roman"/>
          <w:sz w:val="24"/>
          <w:szCs w:val="24"/>
          <w:spacing w:val="2"/>
        </w:rPr>
        <w:t>3</w:t>
      </w:r>
      <w:r>
        <w:rPr>
          <w:rFonts w:ascii="Times New Roman" w:hAnsi="Times New Roman" w:eastAsia="Times New Roman" w:cs="Times New Roman"/>
          <w:sz w:val="24"/>
          <w:szCs w:val="24"/>
          <w:spacing w:val="23"/>
        </w:rPr>
        <w:t xml:space="preserve"> </w:t>
      </w:r>
      <w:r>
        <w:rPr>
          <w:rFonts w:ascii="FangSong" w:hAnsi="FangSong" w:eastAsia="FangSong" w:cs="FangSong"/>
          <w:sz w:val="24"/>
          <w:szCs w:val="24"/>
          <w:spacing w:val="2"/>
        </w:rPr>
        <w:t>万</w:t>
      </w:r>
      <w:r>
        <w:rPr>
          <w:rFonts w:ascii="FangSong" w:hAnsi="FangSong" w:eastAsia="FangSong" w:cs="FangSong"/>
          <w:sz w:val="24"/>
          <w:szCs w:val="24"/>
        </w:rPr>
        <w:t xml:space="preserve"> </w:t>
      </w:r>
      <w:r>
        <w:rPr>
          <w:rFonts w:ascii="Times New Roman" w:hAnsi="Times New Roman" w:eastAsia="Times New Roman" w:cs="Times New Roman"/>
          <w:sz w:val="24"/>
          <w:szCs w:val="24"/>
          <w:spacing w:val="-3"/>
        </w:rPr>
        <w:t>m</w:t>
      </w:r>
      <w:r>
        <w:rPr>
          <w:rFonts w:ascii="Times New Roman" w:hAnsi="Times New Roman" w:eastAsia="Times New Roman" w:cs="Times New Roman"/>
          <w:sz w:val="15"/>
          <w:szCs w:val="15"/>
          <w:spacing w:val="-3"/>
          <w:position w:val="8"/>
        </w:rPr>
        <w:t>3</w:t>
      </w:r>
      <w:r>
        <w:rPr>
          <w:rFonts w:ascii="Times New Roman" w:hAnsi="Times New Roman" w:eastAsia="Times New Roman" w:cs="Times New Roman"/>
          <w:sz w:val="24"/>
          <w:szCs w:val="24"/>
          <w:spacing w:val="-3"/>
        </w:rPr>
        <w:t>/d</w:t>
      </w:r>
      <w:r>
        <w:rPr>
          <w:rFonts w:ascii="Times New Roman" w:hAnsi="Times New Roman" w:eastAsia="Times New Roman" w:cs="Times New Roman"/>
          <w:sz w:val="24"/>
          <w:szCs w:val="24"/>
          <w:spacing w:val="-28"/>
        </w:rPr>
        <w:t xml:space="preserve"> </w:t>
      </w:r>
      <w:r>
        <w:rPr>
          <w:rFonts w:ascii="FangSong" w:hAnsi="FangSong" w:eastAsia="FangSong" w:cs="FangSong"/>
          <w:sz w:val="24"/>
          <w:szCs w:val="24"/>
          <w:spacing w:val="-3"/>
        </w:rPr>
        <w:t>，</w:t>
      </w:r>
      <w:r>
        <w:rPr>
          <w:rFonts w:ascii="Times New Roman" w:hAnsi="Times New Roman" w:eastAsia="Times New Roman" w:cs="Times New Roman"/>
          <w:sz w:val="24"/>
          <w:szCs w:val="24"/>
          <w:spacing w:val="-3"/>
        </w:rPr>
        <w:t>2022</w:t>
      </w:r>
      <w:r>
        <w:rPr>
          <w:rFonts w:ascii="Times New Roman" w:hAnsi="Times New Roman" w:eastAsia="Times New Roman" w:cs="Times New Roman"/>
          <w:sz w:val="24"/>
          <w:szCs w:val="24"/>
          <w:spacing w:val="23"/>
        </w:rPr>
        <w:t xml:space="preserve"> </w:t>
      </w:r>
      <w:r>
        <w:rPr>
          <w:rFonts w:ascii="FangSong" w:hAnsi="FangSong" w:eastAsia="FangSong" w:cs="FangSong"/>
          <w:sz w:val="24"/>
          <w:szCs w:val="24"/>
          <w:spacing w:val="-3"/>
        </w:rPr>
        <w:t>年完成二期</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3"/>
        </w:rPr>
        <w:t>3</w:t>
      </w:r>
      <w:r>
        <w:rPr>
          <w:rFonts w:ascii="Times New Roman" w:hAnsi="Times New Roman" w:eastAsia="Times New Roman" w:cs="Times New Roman"/>
          <w:sz w:val="24"/>
          <w:szCs w:val="24"/>
          <w:spacing w:val="20"/>
          <w:w w:val="101"/>
        </w:rPr>
        <w:t xml:space="preserve"> </w:t>
      </w:r>
      <w:r>
        <w:rPr>
          <w:rFonts w:ascii="FangSong" w:hAnsi="FangSong" w:eastAsia="FangSong" w:cs="FangSong"/>
          <w:sz w:val="24"/>
          <w:szCs w:val="24"/>
          <w:spacing w:val="-3"/>
        </w:rPr>
        <w:t>万</w:t>
      </w:r>
      <w:r>
        <w:rPr>
          <w:rFonts w:ascii="FangSong" w:hAnsi="FangSong" w:eastAsia="FangSong" w:cs="FangSong"/>
          <w:sz w:val="24"/>
          <w:szCs w:val="24"/>
          <w:spacing w:val="-59"/>
        </w:rPr>
        <w:t xml:space="preserve"> </w:t>
      </w:r>
      <w:r>
        <w:rPr>
          <w:rFonts w:ascii="Times New Roman" w:hAnsi="Times New Roman" w:eastAsia="Times New Roman" w:cs="Times New Roman"/>
          <w:sz w:val="24"/>
          <w:szCs w:val="24"/>
          <w:spacing w:val="-3"/>
        </w:rPr>
        <w:t>m</w:t>
      </w:r>
      <w:r>
        <w:rPr>
          <w:rFonts w:ascii="Times New Roman" w:hAnsi="Times New Roman" w:eastAsia="Times New Roman" w:cs="Times New Roman"/>
          <w:sz w:val="15"/>
          <w:szCs w:val="15"/>
          <w:spacing w:val="-3"/>
          <w:position w:val="8"/>
        </w:rPr>
        <w:t>3</w:t>
      </w:r>
      <w:r>
        <w:rPr>
          <w:rFonts w:ascii="Times New Roman" w:hAnsi="Times New Roman" w:eastAsia="Times New Roman" w:cs="Times New Roman"/>
          <w:sz w:val="24"/>
          <w:szCs w:val="24"/>
          <w:spacing w:val="-3"/>
        </w:rPr>
        <w:t>/d</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3"/>
        </w:rPr>
        <w:t>扩</w:t>
      </w:r>
      <w:r>
        <w:rPr>
          <w:rFonts w:ascii="FangSong" w:hAnsi="FangSong" w:eastAsia="FangSong" w:cs="FangSong"/>
          <w:sz w:val="24"/>
          <w:szCs w:val="24"/>
          <w:spacing w:val="-4"/>
        </w:rPr>
        <w:t>建工作，</w:t>
      </w:r>
      <w:r>
        <w:rPr>
          <w:rFonts w:ascii="FangSong" w:hAnsi="FangSong" w:eastAsia="FangSong" w:cs="FangSong"/>
          <w:sz w:val="24"/>
          <w:szCs w:val="24"/>
          <w:spacing w:val="-60"/>
        </w:rPr>
        <w:t xml:space="preserve"> </w:t>
      </w:r>
      <w:r>
        <w:rPr>
          <w:rFonts w:ascii="FangSong" w:hAnsi="FangSong" w:eastAsia="FangSong" w:cs="FangSong"/>
          <w:sz w:val="24"/>
          <w:szCs w:val="24"/>
          <w:spacing w:val="-4"/>
        </w:rPr>
        <w:t>目前出水水质（总氮指标除外）执</w:t>
      </w:r>
      <w:r>
        <w:rPr>
          <w:rFonts w:ascii="FangSong" w:hAnsi="FangSong" w:eastAsia="FangSong" w:cs="FangSong"/>
          <w:sz w:val="24"/>
          <w:szCs w:val="24"/>
        </w:rPr>
        <w:t xml:space="preserve"> </w:t>
      </w:r>
      <w:r>
        <w:rPr>
          <w:rFonts w:ascii="FangSong" w:hAnsi="FangSong" w:eastAsia="FangSong" w:cs="FangSong"/>
          <w:sz w:val="24"/>
          <w:szCs w:val="24"/>
        </w:rPr>
        <w:t>行《陕西省黄河流域污水综合排放标准》（</w:t>
      </w:r>
      <w:r>
        <w:rPr>
          <w:rFonts w:ascii="Times New Roman" w:hAnsi="Times New Roman" w:eastAsia="Times New Roman" w:cs="Times New Roman"/>
          <w:sz w:val="24"/>
          <w:szCs w:val="24"/>
        </w:rPr>
        <w:t>DB61/224-2018</w:t>
      </w:r>
      <w:r>
        <w:rPr>
          <w:rFonts w:ascii="FangSong" w:hAnsi="FangSong" w:eastAsia="FangSong" w:cs="FangSong"/>
          <w:sz w:val="24"/>
          <w:szCs w:val="24"/>
        </w:rPr>
        <w:t>）</w:t>
      </w:r>
      <w:r>
        <w:rPr>
          <w:rFonts w:ascii="Times New Roman" w:hAnsi="Times New Roman" w:eastAsia="Times New Roman" w:cs="Times New Roman"/>
          <w:sz w:val="24"/>
          <w:szCs w:val="24"/>
        </w:rPr>
        <w:t>A</w:t>
      </w:r>
      <w:r>
        <w:rPr>
          <w:rFonts w:ascii="Times New Roman" w:hAnsi="Times New Roman" w:eastAsia="Times New Roman" w:cs="Times New Roman"/>
          <w:sz w:val="24"/>
          <w:szCs w:val="24"/>
          <w:spacing w:val="27"/>
          <w:w w:val="101"/>
        </w:rPr>
        <w:t xml:space="preserve"> </w:t>
      </w:r>
      <w:r>
        <w:rPr>
          <w:rFonts w:ascii="FangSong" w:hAnsi="FangSong" w:eastAsia="FangSong" w:cs="FangSong"/>
          <w:sz w:val="24"/>
          <w:szCs w:val="24"/>
        </w:rPr>
        <w:t>标准（其中，总</w:t>
      </w:r>
    </w:p>
    <w:p>
      <w:pPr>
        <w:ind w:left="34"/>
        <w:spacing w:line="210" w:lineRule="auto"/>
        <w:rPr>
          <w:rFonts w:ascii="FangSong" w:hAnsi="FangSong" w:eastAsia="FangSong" w:cs="FangSong"/>
          <w:sz w:val="24"/>
          <w:szCs w:val="24"/>
        </w:rPr>
      </w:pPr>
      <w:r>
        <w:rPr>
          <w:rFonts w:ascii="FangSong" w:hAnsi="FangSong" w:eastAsia="FangSong" w:cs="FangSong"/>
          <w:sz w:val="24"/>
          <w:szCs w:val="24"/>
          <w:spacing w:val="-5"/>
        </w:rPr>
        <w:t>氮执行</w:t>
      </w:r>
      <w:r>
        <w:rPr>
          <w:rFonts w:ascii="FangSong" w:hAnsi="FangSong" w:eastAsia="FangSong" w:cs="FangSong"/>
          <w:sz w:val="24"/>
          <w:szCs w:val="24"/>
          <w:spacing w:val="-29"/>
        </w:rPr>
        <w:t xml:space="preserve"> </w:t>
      </w:r>
      <w:r>
        <w:rPr>
          <w:rFonts w:ascii="Times New Roman" w:hAnsi="Times New Roman" w:eastAsia="Times New Roman" w:cs="Times New Roman"/>
          <w:sz w:val="24"/>
          <w:szCs w:val="24"/>
          <w:spacing w:val="-5"/>
        </w:rPr>
        <w:t>12mg/L</w:t>
      </w:r>
      <w:r>
        <w:rPr>
          <w:rFonts w:ascii="FangSong" w:hAnsi="FangSong" w:eastAsia="FangSong" w:cs="FangSong"/>
          <w:sz w:val="24"/>
          <w:szCs w:val="24"/>
          <w:spacing w:val="14"/>
        </w:rPr>
        <w:t>），</w:t>
      </w:r>
      <w:r>
        <w:rPr>
          <w:rFonts w:ascii="FangSong" w:hAnsi="FangSong" w:eastAsia="FangSong" w:cs="FangSong"/>
          <w:sz w:val="24"/>
          <w:szCs w:val="24"/>
          <w:spacing w:val="-5"/>
        </w:rPr>
        <w:t>近</w:t>
      </w:r>
      <w:r>
        <w:rPr>
          <w:rFonts w:ascii="FangSong" w:hAnsi="FangSong" w:eastAsia="FangSong" w:cs="FangSong"/>
          <w:sz w:val="24"/>
          <w:szCs w:val="24"/>
          <w:spacing w:val="-30"/>
        </w:rPr>
        <w:t xml:space="preserve"> </w:t>
      </w:r>
      <w:r>
        <w:rPr>
          <w:rFonts w:ascii="Times New Roman" w:hAnsi="Times New Roman" w:eastAsia="Times New Roman" w:cs="Times New Roman"/>
          <w:sz w:val="24"/>
          <w:szCs w:val="24"/>
          <w:spacing w:val="-5"/>
        </w:rPr>
        <w:t>1</w:t>
      </w:r>
      <w:r>
        <w:rPr>
          <w:rFonts w:ascii="Times New Roman" w:hAnsi="Times New Roman" w:eastAsia="Times New Roman" w:cs="Times New Roman"/>
          <w:sz w:val="24"/>
          <w:szCs w:val="24"/>
          <w:spacing w:val="23"/>
        </w:rPr>
        <w:t xml:space="preserve"> </w:t>
      </w:r>
      <w:r>
        <w:rPr>
          <w:rFonts w:ascii="FangSong" w:hAnsi="FangSong" w:eastAsia="FangSong" w:cs="FangSong"/>
          <w:sz w:val="24"/>
          <w:szCs w:val="24"/>
          <w:spacing w:val="-5"/>
        </w:rPr>
        <w:t>年日均进水处理量为</w:t>
      </w:r>
      <w:r>
        <w:rPr>
          <w:rFonts w:ascii="FangSong" w:hAnsi="FangSong" w:eastAsia="FangSong" w:cs="FangSong"/>
          <w:sz w:val="24"/>
          <w:szCs w:val="24"/>
          <w:spacing w:val="-48"/>
        </w:rPr>
        <w:t xml:space="preserve"> </w:t>
      </w:r>
      <w:r>
        <w:rPr>
          <w:rFonts w:ascii="Times New Roman" w:hAnsi="Times New Roman" w:eastAsia="Times New Roman" w:cs="Times New Roman"/>
          <w:sz w:val="24"/>
          <w:szCs w:val="24"/>
          <w:spacing w:val="-5"/>
        </w:rPr>
        <w:t>3.45</w:t>
      </w:r>
      <w:r>
        <w:rPr>
          <w:rFonts w:ascii="Times New Roman" w:hAnsi="Times New Roman" w:eastAsia="Times New Roman" w:cs="Times New Roman"/>
          <w:sz w:val="24"/>
          <w:szCs w:val="24"/>
          <w:spacing w:val="20"/>
          <w:w w:val="101"/>
        </w:rPr>
        <w:t xml:space="preserve"> </w:t>
      </w:r>
      <w:r>
        <w:rPr>
          <w:rFonts w:ascii="FangSong" w:hAnsi="FangSong" w:eastAsia="FangSong" w:cs="FangSong"/>
          <w:sz w:val="24"/>
          <w:szCs w:val="24"/>
          <w:spacing w:val="-5"/>
        </w:rPr>
        <w:t>万</w:t>
      </w:r>
      <w:r>
        <w:rPr>
          <w:rFonts w:ascii="FangSong" w:hAnsi="FangSong" w:eastAsia="FangSong" w:cs="FangSong"/>
          <w:sz w:val="24"/>
          <w:szCs w:val="24"/>
          <w:spacing w:val="-53"/>
        </w:rPr>
        <w:t xml:space="preserve"> </w:t>
      </w:r>
      <w:r>
        <w:rPr>
          <w:rFonts w:ascii="Times New Roman" w:hAnsi="Times New Roman" w:eastAsia="Times New Roman" w:cs="Times New Roman"/>
          <w:sz w:val="24"/>
          <w:szCs w:val="24"/>
          <w:spacing w:val="-5"/>
        </w:rPr>
        <w:t>m</w:t>
      </w:r>
      <w:r>
        <w:rPr>
          <w:rFonts w:ascii="Times New Roman" w:hAnsi="Times New Roman" w:eastAsia="Times New Roman" w:cs="Times New Roman"/>
          <w:sz w:val="15"/>
          <w:szCs w:val="15"/>
          <w:spacing w:val="-5"/>
          <w:position w:val="8"/>
        </w:rPr>
        <w:t>3 </w:t>
      </w:r>
      <w:r>
        <w:rPr>
          <w:rFonts w:ascii="FangSong" w:hAnsi="FangSong" w:eastAsia="FangSong" w:cs="FangSong"/>
          <w:sz w:val="24"/>
          <w:szCs w:val="24"/>
          <w:spacing w:val="-6"/>
        </w:rPr>
        <w:t>，</w:t>
      </w:r>
      <w:r>
        <w:rPr>
          <w:rFonts w:ascii="FangSong" w:hAnsi="FangSong" w:eastAsia="FangSong" w:cs="FangSong"/>
          <w:sz w:val="24"/>
          <w:szCs w:val="24"/>
          <w:spacing w:val="-52"/>
        </w:rPr>
        <w:t xml:space="preserve"> </w:t>
      </w:r>
      <w:r>
        <w:rPr>
          <w:rFonts w:ascii="FangSong" w:hAnsi="FangSong" w:eastAsia="FangSong" w:cs="FangSong"/>
          <w:sz w:val="24"/>
          <w:szCs w:val="24"/>
          <w:spacing w:val="-6"/>
        </w:rPr>
        <w:t>日均出水量为</w:t>
      </w:r>
      <w:r>
        <w:rPr>
          <w:rFonts w:ascii="FangSong" w:hAnsi="FangSong" w:eastAsia="FangSong" w:cs="FangSong"/>
          <w:sz w:val="24"/>
          <w:szCs w:val="24"/>
          <w:spacing w:val="-45"/>
        </w:rPr>
        <w:t xml:space="preserve"> </w:t>
      </w:r>
      <w:r>
        <w:rPr>
          <w:rFonts w:ascii="Times New Roman" w:hAnsi="Times New Roman" w:eastAsia="Times New Roman" w:cs="Times New Roman"/>
          <w:sz w:val="24"/>
          <w:szCs w:val="24"/>
          <w:spacing w:val="-6"/>
        </w:rPr>
        <w:t>3.02</w:t>
      </w:r>
      <w:r>
        <w:rPr>
          <w:rFonts w:ascii="Times New Roman" w:hAnsi="Times New Roman" w:eastAsia="Times New Roman" w:cs="Times New Roman"/>
          <w:sz w:val="24"/>
          <w:szCs w:val="24"/>
          <w:spacing w:val="20"/>
          <w:w w:val="101"/>
        </w:rPr>
        <w:t xml:space="preserve"> </w:t>
      </w:r>
      <w:r>
        <w:rPr>
          <w:rFonts w:ascii="FangSong" w:hAnsi="FangSong" w:eastAsia="FangSong" w:cs="FangSong"/>
          <w:sz w:val="24"/>
          <w:szCs w:val="24"/>
          <w:spacing w:val="-6"/>
        </w:rPr>
        <w:t>万</w:t>
      </w:r>
    </w:p>
    <w:p>
      <w:pPr>
        <w:ind w:left="16"/>
        <w:spacing w:before="286" w:line="168" w:lineRule="exact"/>
        <w:rPr>
          <w:rFonts w:ascii="FangSong" w:hAnsi="FangSong" w:eastAsia="FangSong" w:cs="FangSong"/>
          <w:sz w:val="12"/>
          <w:szCs w:val="12"/>
        </w:rPr>
      </w:pPr>
      <w:r>
        <w:pict>
          <v:shape id="_x0000_s30" style="position:absolute;margin-left:9.2648pt;margin-top:9.61154pt;mso-position-vertical-relative:text;mso-position-horizontal-relative:text;width:5.6pt;height:7.45pt;z-index:251682816;" filled="false" stroked="false" type="#_x0000_t202">
            <v:fill on="false"/>
            <v:stroke on="false"/>
            <v:path/>
            <v:imagedata o:title=""/>
            <o:lock v:ext="edit" aspectratio="false"/>
            <v:textbox inset="0mm,0mm,0mm,0mm">
              <w:txbxContent>
                <w:p>
                  <w:pPr>
                    <w:ind w:left="20"/>
                    <w:spacing w:before="20" w:line="108" w:lineRule="exact"/>
                    <w:rPr>
                      <w:rFonts w:ascii="Times New Roman" w:hAnsi="Times New Roman" w:eastAsia="Times New Roman" w:cs="Times New Roman"/>
                      <w:sz w:val="15"/>
                      <w:szCs w:val="15"/>
                    </w:rPr>
                  </w:pPr>
                  <w:r>
                    <w:rPr>
                      <w:rFonts w:ascii="Times New Roman" w:hAnsi="Times New Roman" w:eastAsia="Times New Roman" w:cs="Times New Roman"/>
                      <w:sz w:val="15"/>
                      <w:szCs w:val="15"/>
                      <w:position w:val="-2"/>
                    </w:rPr>
                    <w:t>3</w:t>
                  </w:r>
                </w:p>
              </w:txbxContent>
            </v:textbox>
          </v:shape>
        </w:pict>
      </w:r>
      <w:r>
        <w:rPr>
          <w:rFonts w:ascii="Times New Roman" w:hAnsi="Times New Roman" w:eastAsia="Times New Roman" w:cs="Times New Roman"/>
          <w:sz w:val="24"/>
          <w:szCs w:val="24"/>
          <w:spacing w:val="-2"/>
        </w:rPr>
        <w:t>m</w:t>
      </w:r>
      <w:r>
        <w:rPr>
          <w:rFonts w:ascii="Times New Roman" w:hAnsi="Times New Roman" w:eastAsia="Times New Roman" w:cs="Times New Roman"/>
          <w:sz w:val="24"/>
          <w:szCs w:val="24"/>
          <w:spacing w:val="52"/>
        </w:rPr>
        <w:t xml:space="preserve"> </w:t>
      </w:r>
      <w:r>
        <w:rPr>
          <w:rFonts w:ascii="FangSong" w:hAnsi="FangSong" w:eastAsia="FangSong" w:cs="FangSong"/>
          <w:sz w:val="12"/>
          <w:szCs w:val="12"/>
          <w:spacing w:val="-2"/>
        </w:rPr>
        <w:t>。</w:t>
      </w:r>
    </w:p>
    <w:p>
      <w:pPr>
        <w:pStyle w:val="BodyText"/>
        <w:spacing w:line="246" w:lineRule="auto"/>
        <w:rPr/>
      </w:pPr>
      <w:r/>
    </w:p>
    <w:p>
      <w:pPr>
        <w:ind w:left="522"/>
        <w:spacing w:before="79" w:line="222" w:lineRule="auto"/>
        <w:outlineLvl w:val="3"/>
        <w:rPr>
          <w:rFonts w:ascii="FangSong" w:hAnsi="FangSong" w:eastAsia="FangSong" w:cs="FangSong"/>
          <w:sz w:val="24"/>
          <w:szCs w:val="24"/>
        </w:rPr>
      </w:pPr>
      <w:r>
        <w:rPr>
          <w:rFonts w:ascii="Times New Roman" w:hAnsi="Times New Roman" w:eastAsia="Times New Roman" w:cs="Times New Roman"/>
          <w:sz w:val="24"/>
          <w:szCs w:val="24"/>
        </w:rPr>
        <w:t>1.1.2     </w:t>
      </w:r>
      <w:r>
        <w:rPr>
          <w:rFonts w:ascii="FangSong" w:hAnsi="FangSong" w:eastAsia="FangSong" w:cs="FangSong"/>
          <w:sz w:val="24"/>
          <w:szCs w:val="24"/>
        </w:rPr>
        <w:t>一污处理工艺主要为：预处理采取</w:t>
      </w:r>
      <w:r>
        <w:rPr>
          <w:rFonts w:ascii="Times New Roman" w:hAnsi="Times New Roman" w:eastAsia="Times New Roman" w:cs="Times New Roman"/>
          <w:sz w:val="24"/>
          <w:szCs w:val="24"/>
        </w:rPr>
        <w:t>“</w:t>
      </w:r>
      <w:r>
        <w:rPr>
          <w:rFonts w:ascii="Times New Roman" w:hAnsi="Times New Roman" w:eastAsia="Times New Roman" w:cs="Times New Roman"/>
          <w:sz w:val="24"/>
          <w:szCs w:val="24"/>
          <w:spacing w:val="-30"/>
        </w:rPr>
        <w:t xml:space="preserve"> </w:t>
      </w:r>
      <w:r>
        <w:rPr>
          <w:rFonts w:ascii="FangSong" w:hAnsi="FangSong" w:eastAsia="FangSong" w:cs="FangSong"/>
          <w:sz w:val="24"/>
          <w:szCs w:val="24"/>
        </w:rPr>
        <w:t>粗格栅及提升泵房</w:t>
      </w:r>
      <w:r>
        <w:rPr>
          <w:rFonts w:ascii="Times New Roman" w:hAnsi="Times New Roman" w:eastAsia="Times New Roman" w:cs="Times New Roman"/>
          <w:sz w:val="24"/>
          <w:szCs w:val="24"/>
        </w:rPr>
        <w:t>+</w:t>
      </w:r>
      <w:r>
        <w:rPr>
          <w:rFonts w:ascii="Times New Roman" w:hAnsi="Times New Roman" w:eastAsia="Times New Roman" w:cs="Times New Roman"/>
          <w:sz w:val="24"/>
          <w:szCs w:val="24"/>
          <w:spacing w:val="-35"/>
        </w:rPr>
        <w:t xml:space="preserve"> </w:t>
      </w:r>
      <w:r>
        <w:rPr>
          <w:rFonts w:ascii="FangSong" w:hAnsi="FangSong" w:eastAsia="FangSong" w:cs="FangSong"/>
          <w:sz w:val="24"/>
          <w:szCs w:val="24"/>
        </w:rPr>
        <w:t>细格栅及曝</w:t>
      </w:r>
    </w:p>
    <w:p>
      <w:pPr>
        <w:ind w:left="34" w:firstLine="4"/>
        <w:spacing w:before="177" w:line="359" w:lineRule="auto"/>
        <w:jc w:val="both"/>
        <w:rPr>
          <w:rFonts w:ascii="FangSong" w:hAnsi="FangSong" w:eastAsia="FangSong" w:cs="FangSong"/>
          <w:sz w:val="24"/>
          <w:szCs w:val="24"/>
        </w:rPr>
      </w:pPr>
      <w:r>
        <w:rPr>
          <w:rFonts w:ascii="FangSong" w:hAnsi="FangSong" w:eastAsia="FangSong" w:cs="FangSong"/>
          <w:sz w:val="24"/>
          <w:szCs w:val="24"/>
          <w:spacing w:val="-6"/>
        </w:rPr>
        <w:t>气沉砂池</w:t>
      </w:r>
      <w:r>
        <w:rPr>
          <w:rFonts w:ascii="Times New Roman" w:hAnsi="Times New Roman" w:eastAsia="Times New Roman" w:cs="Times New Roman"/>
          <w:sz w:val="24"/>
          <w:szCs w:val="24"/>
          <w:spacing w:val="-6"/>
        </w:rPr>
        <w:t>+</w:t>
      </w:r>
      <w:r>
        <w:rPr>
          <w:rFonts w:ascii="FangSong" w:hAnsi="FangSong" w:eastAsia="FangSong" w:cs="FangSong"/>
          <w:sz w:val="24"/>
          <w:szCs w:val="24"/>
          <w:spacing w:val="-6"/>
        </w:rPr>
        <w:t>初沉池及膜格栅</w:t>
      </w:r>
      <w:r>
        <w:rPr>
          <w:rFonts w:ascii="Times New Roman" w:hAnsi="Times New Roman" w:eastAsia="Times New Roman" w:cs="Times New Roman"/>
          <w:sz w:val="24"/>
          <w:szCs w:val="24"/>
          <w:spacing w:val="-6"/>
        </w:rPr>
        <w:t>”</w:t>
      </w:r>
      <w:r>
        <w:rPr>
          <w:rFonts w:ascii="Times New Roman" w:hAnsi="Times New Roman" w:eastAsia="Times New Roman" w:cs="Times New Roman"/>
          <w:sz w:val="24"/>
          <w:szCs w:val="24"/>
          <w:spacing w:val="-23"/>
        </w:rPr>
        <w:t xml:space="preserve"> </w:t>
      </w:r>
      <w:r>
        <w:rPr>
          <w:rFonts w:ascii="FangSong" w:hAnsi="FangSong" w:eastAsia="FangSong" w:cs="FangSong"/>
          <w:sz w:val="24"/>
          <w:szCs w:val="24"/>
          <w:spacing w:val="-6"/>
        </w:rPr>
        <w:t>工艺；生化工艺为</w:t>
      </w:r>
      <w:r>
        <w:rPr>
          <w:rFonts w:ascii="Times New Roman" w:hAnsi="Times New Roman" w:eastAsia="Times New Roman" w:cs="Times New Roman"/>
          <w:sz w:val="24"/>
          <w:szCs w:val="24"/>
          <w:spacing w:val="-6"/>
        </w:rPr>
        <w:t>“A</w:t>
      </w:r>
      <w:r>
        <w:rPr>
          <w:rFonts w:ascii="Times New Roman" w:hAnsi="Times New Roman" w:eastAsia="Times New Roman" w:cs="Times New Roman"/>
          <w:sz w:val="15"/>
          <w:szCs w:val="15"/>
          <w:spacing w:val="-6"/>
          <w:position w:val="8"/>
        </w:rPr>
        <w:t>2</w:t>
      </w:r>
      <w:r>
        <w:rPr>
          <w:rFonts w:ascii="Times New Roman" w:hAnsi="Times New Roman" w:eastAsia="Times New Roman" w:cs="Times New Roman"/>
          <w:sz w:val="24"/>
          <w:szCs w:val="24"/>
          <w:spacing w:val="-6"/>
        </w:rPr>
        <w:t>/O+MBR”</w:t>
      </w:r>
      <w:r>
        <w:rPr>
          <w:rFonts w:ascii="FangSong" w:hAnsi="FangSong" w:eastAsia="FangSong" w:cs="FangSong"/>
          <w:sz w:val="24"/>
          <w:szCs w:val="24"/>
          <w:spacing w:val="-6"/>
        </w:rPr>
        <w:t>；消毒采取次氯酸钠。</w:t>
      </w:r>
      <w:r>
        <w:rPr>
          <w:rFonts w:ascii="FangSong" w:hAnsi="FangSong" w:eastAsia="FangSong" w:cs="FangSong"/>
          <w:sz w:val="24"/>
          <w:szCs w:val="24"/>
        </w:rPr>
        <w:t xml:space="preserve"> </w:t>
      </w:r>
      <w:r>
        <w:rPr>
          <w:rFonts w:ascii="FangSong" w:hAnsi="FangSong" w:eastAsia="FangSong" w:cs="FangSong"/>
          <w:sz w:val="24"/>
          <w:szCs w:val="24"/>
          <w:spacing w:val="-3"/>
        </w:rPr>
        <w:t>污泥处理工艺采取</w:t>
      </w:r>
      <w:r>
        <w:rPr>
          <w:rFonts w:ascii="Times New Roman" w:hAnsi="Times New Roman" w:eastAsia="Times New Roman" w:cs="Times New Roman"/>
          <w:sz w:val="24"/>
          <w:szCs w:val="24"/>
          <w:spacing w:val="-3"/>
        </w:rPr>
        <w:t>“</w:t>
      </w:r>
      <w:r>
        <w:rPr>
          <w:rFonts w:ascii="Times New Roman" w:hAnsi="Times New Roman" w:eastAsia="Times New Roman" w:cs="Times New Roman"/>
          <w:sz w:val="24"/>
          <w:szCs w:val="24"/>
          <w:spacing w:val="-33"/>
        </w:rPr>
        <w:t xml:space="preserve"> </w:t>
      </w:r>
      <w:r>
        <w:rPr>
          <w:rFonts w:ascii="FangSong" w:hAnsi="FangSong" w:eastAsia="FangSong" w:cs="FangSong"/>
          <w:sz w:val="24"/>
          <w:szCs w:val="24"/>
          <w:spacing w:val="-3"/>
        </w:rPr>
        <w:t>带式浓缩</w:t>
      </w:r>
      <w:r>
        <w:rPr>
          <w:rFonts w:ascii="Times New Roman" w:hAnsi="Times New Roman" w:eastAsia="Times New Roman" w:cs="Times New Roman"/>
          <w:sz w:val="24"/>
          <w:szCs w:val="24"/>
          <w:spacing w:val="-3"/>
        </w:rPr>
        <w:t>+</w:t>
      </w:r>
      <w:r>
        <w:rPr>
          <w:rFonts w:ascii="Times New Roman" w:hAnsi="Times New Roman" w:eastAsia="Times New Roman" w:cs="Times New Roman"/>
          <w:sz w:val="24"/>
          <w:szCs w:val="24"/>
          <w:spacing w:val="-35"/>
        </w:rPr>
        <w:t xml:space="preserve"> </w:t>
      </w:r>
      <w:r>
        <w:rPr>
          <w:rFonts w:ascii="FangSong" w:hAnsi="FangSong" w:eastAsia="FangSong" w:cs="FangSong"/>
          <w:sz w:val="24"/>
          <w:szCs w:val="24"/>
          <w:spacing w:val="-3"/>
        </w:rPr>
        <w:t>高压板框</w:t>
      </w:r>
      <w:r>
        <w:rPr>
          <w:rFonts w:ascii="Times New Roman" w:hAnsi="Times New Roman" w:eastAsia="Times New Roman" w:cs="Times New Roman"/>
          <w:sz w:val="24"/>
          <w:szCs w:val="24"/>
          <w:spacing w:val="-3"/>
        </w:rPr>
        <w:t>”</w:t>
      </w:r>
      <w:r>
        <w:rPr>
          <w:rFonts w:ascii="Times New Roman" w:hAnsi="Times New Roman" w:eastAsia="Times New Roman" w:cs="Times New Roman"/>
          <w:sz w:val="24"/>
          <w:szCs w:val="24"/>
          <w:spacing w:val="-28"/>
        </w:rPr>
        <w:t xml:space="preserve"> </w:t>
      </w:r>
      <w:r>
        <w:rPr>
          <w:rFonts w:ascii="FangSong" w:hAnsi="FangSong" w:eastAsia="FangSong" w:cs="FangSong"/>
          <w:sz w:val="24"/>
          <w:szCs w:val="24"/>
          <w:spacing w:val="-3"/>
        </w:rPr>
        <w:t>，处理后的污泥含水率不</w:t>
      </w:r>
      <w:r>
        <w:rPr>
          <w:rFonts w:ascii="FangSong" w:hAnsi="FangSong" w:eastAsia="FangSong" w:cs="FangSong"/>
          <w:sz w:val="24"/>
          <w:szCs w:val="24"/>
          <w:spacing w:val="-4"/>
        </w:rPr>
        <w:t>高于</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spacing w:val="-4"/>
        </w:rPr>
        <w:t>60%</w:t>
      </w:r>
      <w:r>
        <w:rPr>
          <w:rFonts w:ascii="Times New Roman" w:hAnsi="Times New Roman" w:eastAsia="Times New Roman" w:cs="Times New Roman"/>
          <w:sz w:val="24"/>
          <w:szCs w:val="24"/>
          <w:spacing w:val="-28"/>
        </w:rPr>
        <w:t xml:space="preserve"> </w:t>
      </w:r>
      <w:r>
        <w:rPr>
          <w:rFonts w:ascii="FangSong" w:hAnsi="FangSong" w:eastAsia="FangSong" w:cs="FangSong"/>
          <w:sz w:val="24"/>
          <w:szCs w:val="24"/>
          <w:spacing w:val="-4"/>
        </w:rPr>
        <w:t>，泥</w:t>
      </w:r>
    </w:p>
    <w:p>
      <w:pPr>
        <w:ind w:left="29"/>
        <w:spacing w:before="1" w:line="221" w:lineRule="auto"/>
        <w:rPr>
          <w:rFonts w:ascii="FangSong" w:hAnsi="FangSong" w:eastAsia="FangSong" w:cs="FangSong"/>
          <w:sz w:val="24"/>
          <w:szCs w:val="24"/>
        </w:rPr>
      </w:pPr>
      <w:r>
        <w:rPr>
          <w:rFonts w:ascii="FangSong" w:hAnsi="FangSong" w:eastAsia="FangSong" w:cs="FangSong"/>
          <w:sz w:val="24"/>
          <w:szCs w:val="24"/>
          <w:spacing w:val="-2"/>
        </w:rPr>
        <w:t>饼运输至政府指定位置处置。</w:t>
      </w:r>
    </w:p>
    <w:p>
      <w:pPr>
        <w:ind w:left="522"/>
        <w:spacing w:before="300"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1.1.3     </w:t>
      </w:r>
      <w:r>
        <w:rPr>
          <w:rFonts w:ascii="FangSong" w:hAnsi="FangSong" w:eastAsia="FangSong" w:cs="FangSong"/>
          <w:sz w:val="24"/>
          <w:szCs w:val="24"/>
          <w:spacing w:val="1"/>
        </w:rPr>
        <w:t>根据《西安市鄠邑区水务局拟实施鄠邑区第一污水处理厂存量资产</w:t>
      </w:r>
    </w:p>
    <w:p>
      <w:pPr>
        <w:ind w:left="32" w:right="83" w:hanging="3"/>
        <w:spacing w:before="180" w:line="360" w:lineRule="auto"/>
        <w:jc w:val="both"/>
        <w:rPr>
          <w:rFonts w:ascii="FangSong" w:hAnsi="FangSong" w:eastAsia="FangSong" w:cs="FangSong"/>
          <w:sz w:val="24"/>
          <w:szCs w:val="24"/>
        </w:rPr>
      </w:pPr>
      <w:r>
        <w:rPr>
          <w:rFonts w:ascii="FangSong" w:hAnsi="FangSong" w:eastAsia="FangSong" w:cs="FangSong"/>
          <w:sz w:val="24"/>
          <w:szCs w:val="24"/>
          <w:spacing w:val="-1"/>
        </w:rPr>
        <w:t>经营权</w:t>
      </w:r>
      <w:r>
        <w:rPr>
          <w:rFonts w:ascii="Times New Roman" w:hAnsi="Times New Roman" w:eastAsia="Times New Roman" w:cs="Times New Roman"/>
          <w:sz w:val="24"/>
          <w:szCs w:val="24"/>
          <w:spacing w:val="-1"/>
        </w:rPr>
        <w:t>TOT </w:t>
      </w:r>
      <w:r>
        <w:rPr>
          <w:rFonts w:ascii="FangSong" w:hAnsi="FangSong" w:eastAsia="FangSong" w:cs="FangSong"/>
          <w:sz w:val="24"/>
          <w:szCs w:val="24"/>
          <w:spacing w:val="-1"/>
        </w:rPr>
        <w:t>转让项目涉及西安市鄠邑区第一污水处理厂</w:t>
      </w:r>
      <w:r>
        <w:rPr>
          <w:rFonts w:ascii="FangSong" w:hAnsi="FangSong" w:eastAsia="FangSong" w:cs="FangSong"/>
          <w:sz w:val="24"/>
          <w:szCs w:val="24"/>
          <w:spacing w:val="-59"/>
        </w:rPr>
        <w:t xml:space="preserve"> </w:t>
      </w:r>
      <w:r>
        <w:rPr>
          <w:rFonts w:ascii="Times New Roman" w:hAnsi="Times New Roman" w:eastAsia="Times New Roman" w:cs="Times New Roman"/>
          <w:sz w:val="24"/>
          <w:szCs w:val="24"/>
          <w:spacing w:val="-1"/>
        </w:rPr>
        <w:t>30 </w:t>
      </w:r>
      <w:r>
        <w:rPr>
          <w:rFonts w:ascii="FangSong" w:hAnsi="FangSong" w:eastAsia="FangSong" w:cs="FangSong"/>
          <w:sz w:val="24"/>
          <w:szCs w:val="24"/>
          <w:spacing w:val="-1"/>
        </w:rPr>
        <w:t>年经营权价值资产评</w:t>
      </w:r>
      <w:r>
        <w:rPr>
          <w:rFonts w:ascii="FangSong" w:hAnsi="FangSong" w:eastAsia="FangSong" w:cs="FangSong"/>
          <w:sz w:val="24"/>
          <w:szCs w:val="24"/>
        </w:rPr>
        <w:t xml:space="preserve"> </w:t>
      </w:r>
      <w:r>
        <w:rPr>
          <w:rFonts w:ascii="FangSong" w:hAnsi="FangSong" w:eastAsia="FangSong" w:cs="FangSong"/>
          <w:sz w:val="24"/>
          <w:szCs w:val="24"/>
          <w:spacing w:val="1"/>
        </w:rPr>
        <w:t>估报告》，一污存量资产经营权价值为</w:t>
      </w:r>
      <w:r>
        <w:rPr>
          <w:rFonts w:ascii="FangSong" w:hAnsi="FangSong" w:eastAsia="FangSong" w:cs="FangSong"/>
          <w:sz w:val="24"/>
          <w:szCs w:val="24"/>
          <w:spacing w:val="-53"/>
        </w:rPr>
        <w:t xml:space="preserve"> </w:t>
      </w:r>
      <w:r>
        <w:rPr>
          <w:rFonts w:ascii="Times New Roman" w:hAnsi="Times New Roman" w:eastAsia="Times New Roman" w:cs="Times New Roman"/>
          <w:sz w:val="24"/>
          <w:szCs w:val="24"/>
          <w:spacing w:val="1"/>
        </w:rPr>
        <w:t>25800.24</w:t>
      </w:r>
      <w:r>
        <w:rPr>
          <w:rFonts w:ascii="Times New Roman" w:hAnsi="Times New Roman" w:eastAsia="Times New Roman" w:cs="Times New Roman"/>
          <w:sz w:val="24"/>
          <w:szCs w:val="24"/>
          <w:spacing w:val="20"/>
          <w:w w:val="101"/>
        </w:rPr>
        <w:t xml:space="preserve"> </w:t>
      </w:r>
      <w:r>
        <w:rPr>
          <w:rFonts w:ascii="FangSong" w:hAnsi="FangSong" w:eastAsia="FangSong" w:cs="FangSong"/>
          <w:sz w:val="24"/>
          <w:szCs w:val="24"/>
          <w:spacing w:val="1"/>
        </w:rPr>
        <w:t>万元（含特许经营咨询服务费</w:t>
      </w:r>
    </w:p>
    <w:p>
      <w:pPr>
        <w:spacing w:before="1" w:line="218" w:lineRule="auto"/>
        <w:jc w:val="right"/>
        <w:rPr>
          <w:rFonts w:ascii="FangSong" w:hAnsi="FangSong" w:eastAsia="FangSong" w:cs="FangSong"/>
          <w:sz w:val="24"/>
          <w:szCs w:val="24"/>
        </w:rPr>
      </w:pPr>
      <w:r>
        <w:rPr>
          <w:rFonts w:ascii="FangSong" w:hAnsi="FangSong" w:eastAsia="FangSong" w:cs="FangSong"/>
          <w:sz w:val="24"/>
          <w:szCs w:val="24"/>
          <w:spacing w:val="-4"/>
        </w:rPr>
        <w:t>和资产评估服务费，下同</w:t>
      </w:r>
      <w:r>
        <w:rPr>
          <w:rFonts w:ascii="FangSong" w:hAnsi="FangSong" w:eastAsia="FangSong" w:cs="FangSong"/>
          <w:sz w:val="24"/>
          <w:szCs w:val="24"/>
          <w:spacing w:val="-63"/>
        </w:rPr>
        <w:t>），</w:t>
      </w:r>
      <w:r>
        <w:rPr>
          <w:rFonts w:ascii="FangSong" w:hAnsi="FangSong" w:eastAsia="FangSong" w:cs="FangSong"/>
          <w:sz w:val="24"/>
          <w:szCs w:val="24"/>
          <w:spacing w:val="-4"/>
        </w:rPr>
        <w:t>将上述评估结果定为一污存量资产经</w:t>
      </w:r>
      <w:r>
        <w:rPr>
          <w:rFonts w:ascii="FangSong" w:hAnsi="FangSong" w:eastAsia="FangSong" w:cs="FangSong"/>
          <w:sz w:val="24"/>
          <w:szCs w:val="24"/>
          <w:spacing w:val="-5"/>
        </w:rPr>
        <w:t>营权转让价款。</w:t>
      </w:r>
    </w:p>
    <w:p>
      <w:pPr>
        <w:ind w:left="522"/>
        <w:spacing w:before="302" w:line="220" w:lineRule="auto"/>
        <w:outlineLvl w:val="3"/>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rPr>
        <w:t>1.1.4     </w:t>
      </w:r>
      <w:r>
        <w:rPr>
          <w:rFonts w:ascii="FangSong" w:hAnsi="FangSong" w:eastAsia="FangSong" w:cs="FangSong"/>
          <w:sz w:val="24"/>
          <w:szCs w:val="24"/>
          <w:spacing w:val="-1"/>
        </w:rPr>
        <w:t>根据竞争性磋商成交通知书，污水处理服务费初始单价为【】元</w:t>
      </w:r>
      <w:r>
        <w:rPr>
          <w:rFonts w:ascii="Times New Roman" w:hAnsi="Times New Roman" w:eastAsia="Times New Roman" w:cs="Times New Roman"/>
          <w:sz w:val="24"/>
          <w:szCs w:val="24"/>
          <w:spacing w:val="-1"/>
        </w:rPr>
        <w:t>/m³</w:t>
      </w:r>
    </w:p>
    <w:p>
      <w:pPr>
        <w:ind w:left="34"/>
        <w:spacing w:before="180" w:line="222" w:lineRule="auto"/>
        <w:rPr>
          <w:rFonts w:ascii="FangSong" w:hAnsi="FangSong" w:eastAsia="FangSong" w:cs="FangSong"/>
          <w:sz w:val="24"/>
          <w:szCs w:val="24"/>
        </w:rPr>
      </w:pPr>
      <w:r>
        <w:rPr>
          <w:rFonts w:ascii="FangSong" w:hAnsi="FangSong" w:eastAsia="FangSong" w:cs="FangSong"/>
          <w:sz w:val="24"/>
          <w:szCs w:val="24"/>
          <w:spacing w:val="-5"/>
        </w:rPr>
        <w:t>（含税）。</w:t>
      </w:r>
    </w:p>
    <w:p>
      <w:pPr>
        <w:ind w:left="591"/>
        <w:spacing w:before="304"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6"/>
        </w:rPr>
        <w:t>1.2</w:t>
      </w:r>
      <w:r>
        <w:rPr>
          <w:rFonts w:ascii="Times New Roman" w:hAnsi="Times New Roman" w:eastAsia="Times New Roman" w:cs="Times New Roman"/>
          <w:sz w:val="28"/>
          <w:szCs w:val="28"/>
          <w:b/>
          <w:bCs/>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实施方式</w:t>
      </w:r>
    </w:p>
    <w:p>
      <w:pPr>
        <w:pStyle w:val="BodyText"/>
        <w:spacing w:line="241" w:lineRule="auto"/>
        <w:rPr/>
      </w:pPr>
      <w:r/>
    </w:p>
    <w:p>
      <w:pPr>
        <w:ind w:left="522"/>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1.2.1     </w:t>
      </w:r>
      <w:r>
        <w:rPr>
          <w:rFonts w:ascii="FangSong" w:hAnsi="FangSong" w:eastAsia="FangSong" w:cs="FangSong"/>
          <w:sz w:val="24"/>
          <w:szCs w:val="24"/>
          <w:spacing w:val="2"/>
        </w:rPr>
        <w:t>为增强公共产品服务供给能力、提高供给效率、拓宽融资渠</w:t>
      </w:r>
      <w:r>
        <w:rPr>
          <w:rFonts w:ascii="FangSong" w:hAnsi="FangSong" w:eastAsia="FangSong" w:cs="FangSong"/>
          <w:sz w:val="24"/>
          <w:szCs w:val="24"/>
          <w:spacing w:val="1"/>
        </w:rPr>
        <w:t>道，鄠</w:t>
      </w:r>
    </w:p>
    <w:p>
      <w:pPr>
        <w:ind w:left="62"/>
        <w:spacing w:before="181" w:line="222" w:lineRule="auto"/>
        <w:rPr>
          <w:rFonts w:ascii="FangSong" w:hAnsi="FangSong" w:eastAsia="FangSong" w:cs="FangSong"/>
          <w:sz w:val="24"/>
          <w:szCs w:val="24"/>
        </w:rPr>
      </w:pPr>
      <w:r>
        <w:rPr>
          <w:rFonts w:ascii="FangSong" w:hAnsi="FangSong" w:eastAsia="FangSong" w:cs="FangSong"/>
          <w:sz w:val="24"/>
          <w:szCs w:val="24"/>
          <w:spacing w:val="-3"/>
        </w:rPr>
        <w:t>邑区人民政府决定采用特许经营模式实施本项目。</w:t>
      </w:r>
    </w:p>
    <w:p>
      <w:pPr>
        <w:ind w:left="522"/>
        <w:spacing w:before="296"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1.2.2     </w:t>
      </w:r>
      <w:r>
        <w:rPr>
          <w:rFonts w:ascii="FangSong" w:hAnsi="FangSong" w:eastAsia="FangSong" w:cs="FangSong"/>
          <w:sz w:val="24"/>
          <w:szCs w:val="24"/>
          <w:spacing w:val="-2"/>
        </w:rPr>
        <w:t>根据《鄠邑区第一污水处理厂存量资产经营权</w:t>
      </w:r>
      <w:r>
        <w:rPr>
          <w:rFonts w:ascii="FangSong" w:hAnsi="FangSong" w:eastAsia="FangSong" w:cs="FangSong"/>
          <w:sz w:val="24"/>
          <w:szCs w:val="24"/>
          <w:spacing w:val="-48"/>
        </w:rPr>
        <w:t xml:space="preserve"> </w:t>
      </w:r>
      <w:r>
        <w:rPr>
          <w:rFonts w:ascii="Times New Roman" w:hAnsi="Times New Roman" w:eastAsia="Times New Roman" w:cs="Times New Roman"/>
          <w:sz w:val="24"/>
          <w:szCs w:val="24"/>
          <w:spacing w:val="-2"/>
        </w:rPr>
        <w:t>TOT</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2"/>
        </w:rPr>
        <w:t>转让项目特许经</w:t>
      </w:r>
    </w:p>
    <w:p>
      <w:pPr>
        <w:ind w:left="36"/>
        <w:spacing w:before="181" w:line="219" w:lineRule="auto"/>
        <w:rPr>
          <w:rFonts w:ascii="FangSong" w:hAnsi="FangSong" w:eastAsia="FangSong" w:cs="FangSong"/>
          <w:sz w:val="24"/>
          <w:szCs w:val="24"/>
        </w:rPr>
      </w:pPr>
      <w:r>
        <w:rPr>
          <w:rFonts w:ascii="FangSong" w:hAnsi="FangSong" w:eastAsia="FangSong" w:cs="FangSong"/>
          <w:sz w:val="24"/>
          <w:szCs w:val="24"/>
          <w:spacing w:val="-2"/>
        </w:rPr>
        <w:t>营方案》，本项目采用</w:t>
      </w:r>
      <w:r>
        <w:rPr>
          <w:rFonts w:ascii="Times New Roman" w:hAnsi="Times New Roman" w:eastAsia="Times New Roman" w:cs="Times New Roman"/>
          <w:sz w:val="24"/>
          <w:szCs w:val="24"/>
          <w:spacing w:val="-2"/>
        </w:rPr>
        <w:t>“TOT</w:t>
      </w:r>
      <w:r>
        <w:rPr>
          <w:rFonts w:ascii="FangSong" w:hAnsi="FangSong" w:eastAsia="FangSong" w:cs="FangSong"/>
          <w:sz w:val="24"/>
          <w:szCs w:val="24"/>
          <w:spacing w:val="-2"/>
        </w:rPr>
        <w:t>（转让</w:t>
      </w:r>
      <w:r>
        <w:rPr>
          <w:rFonts w:ascii="Times New Roman" w:hAnsi="Times New Roman" w:eastAsia="Times New Roman" w:cs="Times New Roman"/>
          <w:sz w:val="24"/>
          <w:szCs w:val="24"/>
          <w:spacing w:val="-2"/>
        </w:rPr>
        <w:t>-</w:t>
      </w:r>
      <w:r>
        <w:rPr>
          <w:rFonts w:ascii="FangSong" w:hAnsi="FangSong" w:eastAsia="FangSong" w:cs="FangSong"/>
          <w:sz w:val="24"/>
          <w:szCs w:val="24"/>
          <w:spacing w:val="-2"/>
        </w:rPr>
        <w:t>运营</w:t>
      </w:r>
      <w:r>
        <w:rPr>
          <w:rFonts w:ascii="Times New Roman" w:hAnsi="Times New Roman" w:eastAsia="Times New Roman" w:cs="Times New Roman"/>
          <w:sz w:val="24"/>
          <w:szCs w:val="24"/>
          <w:spacing w:val="-2"/>
        </w:rPr>
        <w:t>-</w:t>
      </w:r>
      <w:r>
        <w:rPr>
          <w:rFonts w:ascii="FangSong" w:hAnsi="FangSong" w:eastAsia="FangSong" w:cs="FangSong"/>
          <w:sz w:val="24"/>
          <w:szCs w:val="24"/>
          <w:spacing w:val="-2"/>
        </w:rPr>
        <w:t>移交）</w:t>
      </w:r>
      <w:r>
        <w:rPr>
          <w:rFonts w:ascii="Times New Roman" w:hAnsi="Times New Roman" w:eastAsia="Times New Roman" w:cs="Times New Roman"/>
          <w:sz w:val="24"/>
          <w:szCs w:val="24"/>
          <w:spacing w:val="-2"/>
        </w:rPr>
        <w:t>”</w:t>
      </w:r>
      <w:r>
        <w:rPr>
          <w:rFonts w:ascii="Times New Roman" w:hAnsi="Times New Roman" w:eastAsia="Times New Roman" w:cs="Times New Roman"/>
          <w:sz w:val="24"/>
          <w:szCs w:val="24"/>
          <w:spacing w:val="-26"/>
        </w:rPr>
        <w:t xml:space="preserve"> </w:t>
      </w:r>
      <w:r>
        <w:rPr>
          <w:rFonts w:ascii="FangSong" w:hAnsi="FangSong" w:eastAsia="FangSong" w:cs="FangSong"/>
          <w:sz w:val="24"/>
          <w:szCs w:val="24"/>
          <w:spacing w:val="-2"/>
        </w:rPr>
        <w:t>的方式实施。</w:t>
      </w:r>
    </w:p>
    <w:p>
      <w:pPr>
        <w:spacing w:line="219" w:lineRule="auto"/>
        <w:sectPr>
          <w:headerReference w:type="default" r:id="rId36"/>
          <w:footerReference w:type="default" r:id="rId37"/>
          <w:pgSz w:w="11906" w:h="16839"/>
          <w:pgMar w:top="1118" w:right="1716" w:bottom="1379" w:left="1785" w:header="878" w:footer="1217" w:gutter="0"/>
        </w:sectPr>
        <w:rPr>
          <w:rFonts w:ascii="FangSong" w:hAnsi="FangSong" w:eastAsia="FangSong" w:cs="FangSong"/>
          <w:sz w:val="24"/>
          <w:szCs w:val="24"/>
        </w:rPr>
      </w:pPr>
    </w:p>
    <w:p>
      <w:pPr>
        <w:pStyle w:val="BodyText"/>
        <w:spacing w:line="277" w:lineRule="auto"/>
        <w:rPr/>
      </w:pPr>
      <w:r/>
    </w:p>
    <w:p>
      <w:pPr>
        <w:ind w:left="522"/>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rPr>
        <w:t>1.2.3     </w:t>
      </w:r>
      <w:r>
        <w:rPr>
          <w:rFonts w:ascii="FangSong" w:hAnsi="FangSong" w:eastAsia="FangSong" w:cs="FangSong"/>
          <w:sz w:val="24"/>
          <w:szCs w:val="24"/>
        </w:rPr>
        <w:t>甲方与乙方签署本特许经营协议，</w:t>
      </w:r>
      <w:r>
        <w:rPr>
          <w:rFonts w:ascii="FangSong" w:hAnsi="FangSong" w:eastAsia="FangSong" w:cs="FangSong"/>
          <w:sz w:val="24"/>
          <w:szCs w:val="24"/>
          <w:spacing w:val="-63"/>
        </w:rPr>
        <w:t xml:space="preserve"> </w:t>
      </w:r>
      <w:r>
        <w:rPr>
          <w:rFonts w:ascii="FangSong" w:hAnsi="FangSong" w:eastAsia="FangSong" w:cs="FangSong"/>
          <w:sz w:val="24"/>
          <w:szCs w:val="24"/>
        </w:rPr>
        <w:t>甲方代表鄠邑区人民政府授予乙</w:t>
      </w:r>
    </w:p>
    <w:p>
      <w:pPr>
        <w:ind w:left="29" w:right="61" w:firstLine="6"/>
        <w:spacing w:before="179" w:line="359" w:lineRule="auto"/>
        <w:jc w:val="both"/>
        <w:rPr>
          <w:rFonts w:ascii="FangSong" w:hAnsi="FangSong" w:eastAsia="FangSong" w:cs="FangSong"/>
          <w:sz w:val="24"/>
          <w:szCs w:val="24"/>
        </w:rPr>
      </w:pPr>
      <w:r>
        <w:rPr>
          <w:rFonts w:ascii="FangSong" w:hAnsi="FangSong" w:eastAsia="FangSong" w:cs="FangSong"/>
          <w:sz w:val="24"/>
          <w:szCs w:val="24"/>
          <w:spacing w:val="-3"/>
        </w:rPr>
        <w:t>方本项目特许经营权，由乙方负责本项目的投融资、</w:t>
      </w:r>
      <w:r>
        <w:rPr>
          <w:rFonts w:ascii="FangSong" w:hAnsi="FangSong" w:eastAsia="FangSong" w:cs="FangSong"/>
          <w:sz w:val="24"/>
          <w:szCs w:val="24"/>
          <w:spacing w:val="-4"/>
        </w:rPr>
        <w:t>运营、维护和管理等，并在</w:t>
      </w:r>
      <w:r>
        <w:rPr>
          <w:rFonts w:ascii="FangSong" w:hAnsi="FangSong" w:eastAsia="FangSong" w:cs="FangSong"/>
          <w:sz w:val="24"/>
          <w:szCs w:val="24"/>
        </w:rPr>
        <w:t xml:space="preserve"> </w:t>
      </w:r>
      <w:r>
        <w:rPr>
          <w:rFonts w:ascii="FangSong" w:hAnsi="FangSong" w:eastAsia="FangSong" w:cs="FangSong"/>
          <w:sz w:val="24"/>
          <w:szCs w:val="24"/>
          <w:spacing w:val="-3"/>
        </w:rPr>
        <w:t>特许经营期届满时将本项目设施全部无偿、完好移交给西安市鄠邑区</w:t>
      </w:r>
      <w:r>
        <w:rPr>
          <w:rFonts w:ascii="FangSong" w:hAnsi="FangSong" w:eastAsia="FangSong" w:cs="FangSong"/>
          <w:sz w:val="24"/>
          <w:szCs w:val="24"/>
          <w:spacing w:val="-4"/>
        </w:rPr>
        <w:t>水务局或西</w:t>
      </w:r>
    </w:p>
    <w:p>
      <w:pPr>
        <w:ind w:left="32"/>
        <w:spacing w:line="221" w:lineRule="auto"/>
        <w:rPr>
          <w:rFonts w:ascii="FangSong" w:hAnsi="FangSong" w:eastAsia="FangSong" w:cs="FangSong"/>
          <w:sz w:val="24"/>
          <w:szCs w:val="24"/>
        </w:rPr>
      </w:pPr>
      <w:r>
        <w:rPr>
          <w:rFonts w:ascii="FangSong" w:hAnsi="FangSong" w:eastAsia="FangSong" w:cs="FangSong"/>
          <w:sz w:val="24"/>
          <w:szCs w:val="24"/>
          <w:spacing w:val="-2"/>
        </w:rPr>
        <w:t>安市鄠邑区人民政府指定的其他机构。</w:t>
      </w:r>
    </w:p>
    <w:p>
      <w:pPr>
        <w:ind w:left="591"/>
        <w:spacing w:before="302"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6"/>
        </w:rPr>
        <w:t>1.3</w:t>
      </w:r>
      <w:r>
        <w:rPr>
          <w:rFonts w:ascii="Times New Roman" w:hAnsi="Times New Roman" w:eastAsia="Times New Roman" w:cs="Times New Roman"/>
          <w:sz w:val="28"/>
          <w:szCs w:val="28"/>
          <w:b/>
          <w:bCs/>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履行原则</w:t>
      </w:r>
    </w:p>
    <w:p>
      <w:pPr>
        <w:pStyle w:val="BodyText"/>
        <w:spacing w:line="243" w:lineRule="auto"/>
        <w:rPr/>
      </w:pPr>
      <w:r/>
    </w:p>
    <w:p>
      <w:pPr>
        <w:ind w:right="61"/>
        <w:spacing w:before="78" w:line="468" w:lineRule="exact"/>
        <w:jc w:val="right"/>
        <w:rPr>
          <w:rFonts w:ascii="FangSong" w:hAnsi="FangSong" w:eastAsia="FangSong" w:cs="FangSong"/>
          <w:sz w:val="24"/>
          <w:szCs w:val="24"/>
        </w:rPr>
      </w:pPr>
      <w:r>
        <w:rPr>
          <w:rFonts w:ascii="FangSong" w:hAnsi="FangSong" w:eastAsia="FangSong" w:cs="FangSong"/>
          <w:sz w:val="24"/>
          <w:szCs w:val="24"/>
          <w:spacing w:val="-4"/>
          <w:position w:val="17"/>
        </w:rPr>
        <w:t>甲乙双方应本着诚实守信的原则履行本协议，并最</w:t>
      </w:r>
      <w:r>
        <w:rPr>
          <w:rFonts w:ascii="FangSong" w:hAnsi="FangSong" w:eastAsia="FangSong" w:cs="FangSong"/>
          <w:sz w:val="24"/>
          <w:szCs w:val="24"/>
          <w:spacing w:val="-5"/>
          <w:position w:val="17"/>
        </w:rPr>
        <w:t>大限度地维护公共利益和</w:t>
      </w:r>
    </w:p>
    <w:p>
      <w:pPr>
        <w:ind w:left="34"/>
        <w:spacing w:line="222" w:lineRule="auto"/>
        <w:rPr>
          <w:rFonts w:ascii="FangSong" w:hAnsi="FangSong" w:eastAsia="FangSong" w:cs="FangSong"/>
          <w:sz w:val="24"/>
          <w:szCs w:val="24"/>
        </w:rPr>
      </w:pPr>
      <w:r>
        <w:rPr>
          <w:rFonts w:ascii="FangSong" w:hAnsi="FangSong" w:eastAsia="FangSong" w:cs="FangSong"/>
          <w:sz w:val="24"/>
          <w:szCs w:val="24"/>
          <w:spacing w:val="-5"/>
        </w:rPr>
        <w:t>公共秩序。</w:t>
      </w:r>
    </w:p>
    <w:p>
      <w:pPr>
        <w:ind w:left="603"/>
        <w:spacing w:before="302" w:line="222" w:lineRule="auto"/>
        <w:outlineLvl w:val="1"/>
        <w:rPr>
          <w:rFonts w:ascii="FangSong" w:hAnsi="FangSong" w:eastAsia="FangSong" w:cs="FangSong"/>
          <w:sz w:val="28"/>
          <w:szCs w:val="28"/>
        </w:rPr>
      </w:pPr>
      <w:bookmarkStart w:name="bookmark16" w:id="16"/>
      <w:bookmarkEnd w:id="16"/>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3"/>
        </w:rPr>
        <w:t xml:space="preserve"> </w:t>
      </w:r>
      <w:r>
        <w:rPr>
          <w:rFonts w:ascii="Times New Roman" w:hAnsi="Times New Roman" w:eastAsia="Times New Roman" w:cs="Times New Roman"/>
          <w:sz w:val="28"/>
          <w:szCs w:val="28"/>
          <w:b/>
          <w:bCs/>
          <w:spacing w:val="-5"/>
        </w:rPr>
        <w:t>2</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项目名称和范围</w:t>
      </w:r>
    </w:p>
    <w:p>
      <w:pPr>
        <w:ind w:left="580"/>
        <w:spacing w:before="328" w:line="222" w:lineRule="auto"/>
        <w:outlineLvl w:val="0"/>
        <w:rPr>
          <w:rFonts w:ascii="FangSong" w:hAnsi="FangSong" w:eastAsia="FangSong" w:cs="FangSong"/>
          <w:sz w:val="28"/>
          <w:szCs w:val="28"/>
        </w:rPr>
      </w:pPr>
      <w:r>
        <w:rPr>
          <w:rFonts w:ascii="Times New Roman" w:hAnsi="Times New Roman" w:eastAsia="Times New Roman" w:cs="Times New Roman"/>
          <w:sz w:val="28"/>
          <w:szCs w:val="28"/>
          <w:b/>
          <w:bCs/>
          <w:spacing w:val="-4"/>
        </w:rPr>
        <w:t>2.1</w:t>
      </w:r>
      <w:r>
        <w:rPr>
          <w:rFonts w:ascii="Times New Roman" w:hAnsi="Times New Roman" w:eastAsia="Times New Roman" w:cs="Times New Roman"/>
          <w:sz w:val="28"/>
          <w:szCs w:val="28"/>
          <w:b/>
          <w:bCs/>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项目名称</w:t>
      </w:r>
    </w:p>
    <w:p>
      <w:pPr>
        <w:pStyle w:val="BodyText"/>
        <w:spacing w:line="243" w:lineRule="auto"/>
        <w:rPr/>
      </w:pPr>
      <w:r/>
    </w:p>
    <w:p>
      <w:pPr>
        <w:ind w:right="12"/>
        <w:spacing w:before="78" w:line="468" w:lineRule="exact"/>
        <w:jc w:val="right"/>
        <w:rPr>
          <w:rFonts w:ascii="Times New Roman" w:hAnsi="Times New Roman" w:eastAsia="Times New Roman" w:cs="Times New Roman"/>
          <w:sz w:val="24"/>
          <w:szCs w:val="24"/>
        </w:rPr>
      </w:pPr>
      <w:r>
        <w:rPr>
          <w:rFonts w:ascii="FangSong" w:hAnsi="FangSong" w:eastAsia="FangSong" w:cs="FangSong"/>
          <w:sz w:val="24"/>
          <w:szCs w:val="24"/>
          <w:spacing w:val="1"/>
          <w:position w:val="17"/>
        </w:rPr>
        <w:t>鄠邑区第一污水处理厂存量资产经营权</w:t>
      </w:r>
      <w:r>
        <w:rPr>
          <w:rFonts w:ascii="FangSong" w:hAnsi="FangSong" w:eastAsia="FangSong" w:cs="FangSong"/>
          <w:sz w:val="24"/>
          <w:szCs w:val="24"/>
          <w:spacing w:val="-35"/>
          <w:position w:val="17"/>
        </w:rPr>
        <w:t xml:space="preserve"> </w:t>
      </w:r>
      <w:r>
        <w:rPr>
          <w:rFonts w:ascii="Times New Roman" w:hAnsi="Times New Roman" w:eastAsia="Times New Roman" w:cs="Times New Roman"/>
          <w:sz w:val="24"/>
          <w:szCs w:val="24"/>
          <w:position w:val="17"/>
        </w:rPr>
        <w:t>TOT</w:t>
      </w:r>
      <w:r>
        <w:rPr>
          <w:rFonts w:ascii="Times New Roman" w:hAnsi="Times New Roman" w:eastAsia="Times New Roman" w:cs="Times New Roman"/>
          <w:sz w:val="24"/>
          <w:szCs w:val="24"/>
          <w:spacing w:val="21"/>
          <w:w w:val="101"/>
          <w:position w:val="17"/>
        </w:rPr>
        <w:t xml:space="preserve"> </w:t>
      </w:r>
      <w:r>
        <w:rPr>
          <w:rFonts w:ascii="FangSong" w:hAnsi="FangSong" w:eastAsia="FangSong" w:cs="FangSong"/>
          <w:sz w:val="24"/>
          <w:szCs w:val="24"/>
          <w:spacing w:val="1"/>
          <w:position w:val="17"/>
        </w:rPr>
        <w:t>转让项目（以下简称</w:t>
      </w:r>
      <w:r>
        <w:rPr>
          <w:rFonts w:ascii="Times New Roman" w:hAnsi="Times New Roman" w:eastAsia="Times New Roman" w:cs="Times New Roman"/>
          <w:sz w:val="24"/>
          <w:szCs w:val="24"/>
          <w:spacing w:val="1"/>
          <w:position w:val="17"/>
        </w:rPr>
        <w:t>“</w:t>
      </w:r>
      <w:r>
        <w:rPr>
          <w:rFonts w:ascii="Times New Roman" w:hAnsi="Times New Roman" w:eastAsia="Times New Roman" w:cs="Times New Roman"/>
          <w:sz w:val="24"/>
          <w:szCs w:val="24"/>
          <w:spacing w:val="-42"/>
          <w:position w:val="17"/>
        </w:rPr>
        <w:t xml:space="preserve"> </w:t>
      </w:r>
      <w:r>
        <w:rPr>
          <w:rFonts w:ascii="FangSong" w:hAnsi="FangSong" w:eastAsia="FangSong" w:cs="FangSong"/>
          <w:sz w:val="24"/>
          <w:szCs w:val="24"/>
          <w:spacing w:val="1"/>
          <w:position w:val="17"/>
        </w:rPr>
        <w:t>本项目</w:t>
      </w:r>
      <w:r>
        <w:rPr>
          <w:rFonts w:ascii="Times New Roman" w:hAnsi="Times New Roman" w:eastAsia="Times New Roman" w:cs="Times New Roman"/>
          <w:sz w:val="24"/>
          <w:szCs w:val="24"/>
          <w:spacing w:val="1"/>
          <w:position w:val="17"/>
        </w:rPr>
        <w:t>”</w:t>
      </w:r>
    </w:p>
    <w:p>
      <w:pPr>
        <w:ind w:left="33"/>
        <w:spacing w:before="1" w:line="223" w:lineRule="auto"/>
        <w:rPr>
          <w:rFonts w:ascii="FangSong" w:hAnsi="FangSong" w:eastAsia="FangSong" w:cs="FangSong"/>
          <w:sz w:val="24"/>
          <w:szCs w:val="24"/>
        </w:rPr>
      </w:pPr>
      <w:r>
        <w:rPr>
          <w:rFonts w:ascii="FangSong" w:hAnsi="FangSong" w:eastAsia="FangSong" w:cs="FangSong"/>
          <w:sz w:val="24"/>
          <w:szCs w:val="24"/>
          <w:spacing w:val="-11"/>
        </w:rPr>
        <w:t>或</w:t>
      </w:r>
      <w:r>
        <w:rPr>
          <w:rFonts w:ascii="Times New Roman" w:hAnsi="Times New Roman" w:eastAsia="Times New Roman" w:cs="Times New Roman"/>
          <w:sz w:val="24"/>
          <w:szCs w:val="24"/>
          <w:spacing w:val="-11"/>
        </w:rPr>
        <w:t>“</w:t>
      </w:r>
      <w:r>
        <w:rPr>
          <w:rFonts w:ascii="Times New Roman" w:hAnsi="Times New Roman" w:eastAsia="Times New Roman" w:cs="Times New Roman"/>
          <w:sz w:val="24"/>
          <w:szCs w:val="24"/>
          <w:spacing w:val="-40"/>
        </w:rPr>
        <w:t xml:space="preserve"> </w:t>
      </w:r>
      <w:r>
        <w:rPr>
          <w:rFonts w:ascii="FangSong" w:hAnsi="FangSong" w:eastAsia="FangSong" w:cs="FangSong"/>
          <w:sz w:val="24"/>
          <w:szCs w:val="24"/>
          <w:spacing w:val="-11"/>
        </w:rPr>
        <w:t>项目</w:t>
      </w:r>
      <w:r>
        <w:rPr>
          <w:rFonts w:ascii="Times New Roman" w:hAnsi="Times New Roman" w:eastAsia="Times New Roman" w:cs="Times New Roman"/>
          <w:sz w:val="24"/>
          <w:szCs w:val="24"/>
          <w:spacing w:val="-11"/>
        </w:rPr>
        <w:t>”</w:t>
      </w:r>
      <w:r>
        <w:rPr>
          <w:rFonts w:ascii="Times New Roman" w:hAnsi="Times New Roman" w:eastAsia="Times New Roman" w:cs="Times New Roman"/>
          <w:sz w:val="24"/>
          <w:szCs w:val="24"/>
          <w:spacing w:val="-24"/>
        </w:rPr>
        <w:t xml:space="preserve"> </w:t>
      </w:r>
      <w:r>
        <w:rPr>
          <w:rFonts w:ascii="FangSong" w:hAnsi="FangSong" w:eastAsia="FangSong" w:cs="FangSong"/>
          <w:sz w:val="24"/>
          <w:szCs w:val="24"/>
          <w:spacing w:val="-11"/>
        </w:rPr>
        <w:t>）。</w:t>
      </w:r>
    </w:p>
    <w:p>
      <w:pPr>
        <w:ind w:left="580"/>
        <w:spacing w:before="303" w:line="224" w:lineRule="auto"/>
        <w:outlineLvl w:val="0"/>
        <w:rPr>
          <w:rFonts w:ascii="FangSong" w:hAnsi="FangSong" w:eastAsia="FangSong" w:cs="FangSong"/>
          <w:sz w:val="28"/>
          <w:szCs w:val="28"/>
        </w:rPr>
      </w:pPr>
      <w:r>
        <w:rPr>
          <w:rFonts w:ascii="Times New Roman" w:hAnsi="Times New Roman" w:eastAsia="Times New Roman" w:cs="Times New Roman"/>
          <w:sz w:val="28"/>
          <w:szCs w:val="28"/>
          <w:b/>
          <w:bCs/>
          <w:spacing w:val="-4"/>
        </w:rPr>
        <w:t>2.2</w:t>
      </w:r>
      <w:r>
        <w:rPr>
          <w:rFonts w:ascii="Times New Roman" w:hAnsi="Times New Roman" w:eastAsia="Times New Roman" w:cs="Times New Roman"/>
          <w:sz w:val="28"/>
          <w:szCs w:val="28"/>
          <w:b/>
          <w:bCs/>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项目范围</w:t>
      </w:r>
    </w:p>
    <w:p>
      <w:pPr>
        <w:ind w:left="44" w:right="61" w:firstLine="466"/>
        <w:spacing w:before="319" w:line="359" w:lineRule="auto"/>
        <w:jc w:val="both"/>
        <w:rPr>
          <w:rFonts w:ascii="FangSong" w:hAnsi="FangSong" w:eastAsia="FangSong" w:cs="FangSong"/>
          <w:sz w:val="24"/>
          <w:szCs w:val="24"/>
        </w:rPr>
      </w:pPr>
      <w:r>
        <w:rPr>
          <w:rFonts w:ascii="FangSong" w:hAnsi="FangSong" w:eastAsia="FangSong" w:cs="FangSong"/>
          <w:sz w:val="24"/>
          <w:szCs w:val="24"/>
          <w:spacing w:val="-3"/>
        </w:rPr>
        <w:t>本项目特许经营范围为西安市鄠邑区第一污水</w:t>
      </w:r>
      <w:r>
        <w:rPr>
          <w:rFonts w:ascii="FangSong" w:hAnsi="FangSong" w:eastAsia="FangSong" w:cs="FangSong"/>
          <w:sz w:val="24"/>
          <w:szCs w:val="24"/>
          <w:spacing w:val="-4"/>
        </w:rPr>
        <w:t>处理厂的服务范围，服务范围</w:t>
      </w:r>
      <w:r>
        <w:rPr>
          <w:rFonts w:ascii="FangSong" w:hAnsi="FangSong" w:eastAsia="FangSong" w:cs="FangSong"/>
          <w:sz w:val="24"/>
          <w:szCs w:val="24"/>
        </w:rPr>
        <w:t xml:space="preserve"> </w:t>
      </w:r>
      <w:r>
        <w:rPr>
          <w:rFonts w:ascii="FangSong" w:hAnsi="FangSong" w:eastAsia="FangSong" w:cs="FangSong"/>
          <w:sz w:val="24"/>
          <w:szCs w:val="24"/>
          <w:spacing w:val="3"/>
        </w:rPr>
        <w:t>以鄠邑区铁路线为界以西的全部污水及甲方要求乙方接纳并处理的其他鄠邑区</w:t>
      </w:r>
      <w:r>
        <w:rPr>
          <w:rFonts w:ascii="FangSong" w:hAnsi="FangSong" w:eastAsia="FangSong" w:cs="FangSong"/>
          <w:sz w:val="24"/>
          <w:szCs w:val="24"/>
          <w:spacing w:val="13"/>
        </w:rPr>
        <w:t xml:space="preserve"> </w:t>
      </w:r>
      <w:r>
        <w:rPr>
          <w:rFonts w:ascii="FangSong" w:hAnsi="FangSong" w:eastAsia="FangSong" w:cs="FangSong"/>
          <w:sz w:val="24"/>
          <w:szCs w:val="24"/>
          <w:spacing w:val="-5"/>
        </w:rPr>
        <w:t>生活污水，设计处理规模为</w:t>
      </w:r>
      <w:r>
        <w:rPr>
          <w:rFonts w:ascii="FangSong" w:hAnsi="FangSong" w:eastAsia="FangSong" w:cs="FangSong"/>
          <w:sz w:val="24"/>
          <w:szCs w:val="24"/>
          <w:spacing w:val="-45"/>
        </w:rPr>
        <w:t xml:space="preserve"> </w:t>
      </w:r>
      <w:r>
        <w:rPr>
          <w:rFonts w:ascii="Times New Roman" w:hAnsi="Times New Roman" w:eastAsia="Times New Roman" w:cs="Times New Roman"/>
          <w:sz w:val="24"/>
          <w:szCs w:val="24"/>
          <w:spacing w:val="-5"/>
        </w:rPr>
        <w:t>6</w:t>
      </w:r>
      <w:r>
        <w:rPr>
          <w:rFonts w:ascii="Times New Roman" w:hAnsi="Times New Roman" w:eastAsia="Times New Roman" w:cs="Times New Roman"/>
          <w:sz w:val="24"/>
          <w:szCs w:val="24"/>
          <w:spacing w:val="18"/>
        </w:rPr>
        <w:t xml:space="preserve"> </w:t>
      </w:r>
      <w:r>
        <w:rPr>
          <w:rFonts w:ascii="FangSong" w:hAnsi="FangSong" w:eastAsia="FangSong" w:cs="FangSong"/>
          <w:sz w:val="24"/>
          <w:szCs w:val="24"/>
          <w:spacing w:val="-5"/>
        </w:rPr>
        <w:t>万</w:t>
      </w:r>
      <w:r>
        <w:rPr>
          <w:rFonts w:ascii="FangSong" w:hAnsi="FangSong" w:eastAsia="FangSong" w:cs="FangSong"/>
          <w:sz w:val="24"/>
          <w:szCs w:val="24"/>
          <w:spacing w:val="-58"/>
        </w:rPr>
        <w:t xml:space="preserve"> </w:t>
      </w:r>
      <w:r>
        <w:rPr>
          <w:rFonts w:ascii="Times New Roman" w:hAnsi="Times New Roman" w:eastAsia="Times New Roman" w:cs="Times New Roman"/>
          <w:sz w:val="24"/>
          <w:szCs w:val="24"/>
          <w:spacing w:val="-5"/>
        </w:rPr>
        <w:t>m³/d</w:t>
      </w:r>
      <w:r>
        <w:rPr>
          <w:rFonts w:ascii="FangSong" w:hAnsi="FangSong" w:eastAsia="FangSong" w:cs="FangSong"/>
          <w:sz w:val="24"/>
          <w:szCs w:val="24"/>
          <w:spacing w:val="-5"/>
        </w:rPr>
        <w:t>。乙方负责西安市鄠邑区第一污水处理厂的</w:t>
      </w:r>
    </w:p>
    <w:p>
      <w:pPr>
        <w:ind w:left="29"/>
        <w:spacing w:line="221" w:lineRule="auto"/>
        <w:rPr>
          <w:rFonts w:ascii="FangSong" w:hAnsi="FangSong" w:eastAsia="FangSong" w:cs="FangSong"/>
          <w:sz w:val="24"/>
          <w:szCs w:val="24"/>
        </w:rPr>
      </w:pPr>
      <w:r>
        <w:rPr>
          <w:rFonts w:ascii="FangSong" w:hAnsi="FangSong" w:eastAsia="FangSong" w:cs="FangSong"/>
          <w:sz w:val="24"/>
          <w:szCs w:val="24"/>
          <w:spacing w:val="-1"/>
        </w:rPr>
        <w:t>投融资和运营维护，污水处理对象为生活污水和少量工业废水。</w:t>
      </w:r>
    </w:p>
    <w:p>
      <w:pPr>
        <w:ind w:left="603"/>
        <w:spacing w:before="306" w:line="223" w:lineRule="auto"/>
        <w:outlineLvl w:val="1"/>
        <w:rPr>
          <w:rFonts w:ascii="FangSong" w:hAnsi="FangSong" w:eastAsia="FangSong" w:cs="FangSong"/>
          <w:sz w:val="28"/>
          <w:szCs w:val="28"/>
        </w:rPr>
      </w:pPr>
      <w:bookmarkStart w:name="bookmark17" w:id="17"/>
      <w:bookmarkEnd w:id="17"/>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3"/>
        </w:rPr>
        <w:t xml:space="preserve"> </w:t>
      </w:r>
      <w:r>
        <w:rPr>
          <w:rFonts w:ascii="Times New Roman" w:hAnsi="Times New Roman" w:eastAsia="Times New Roman" w:cs="Times New Roman"/>
          <w:sz w:val="28"/>
          <w:szCs w:val="28"/>
          <w:b/>
          <w:bCs/>
          <w:spacing w:val="-5"/>
        </w:rPr>
        <w:t>3</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术语定义和解释</w:t>
      </w:r>
    </w:p>
    <w:p>
      <w:pPr>
        <w:ind w:left="577"/>
        <w:spacing w:before="324" w:line="227" w:lineRule="auto"/>
        <w:outlineLvl w:val="0"/>
        <w:rPr>
          <w:rFonts w:ascii="FangSong" w:hAnsi="FangSong" w:eastAsia="FangSong" w:cs="FangSong"/>
          <w:sz w:val="28"/>
          <w:szCs w:val="28"/>
        </w:rPr>
      </w:pPr>
      <w:r>
        <w:rPr>
          <w:rFonts w:ascii="Times New Roman" w:hAnsi="Times New Roman" w:eastAsia="Times New Roman" w:cs="Times New Roman"/>
          <w:sz w:val="28"/>
          <w:szCs w:val="28"/>
          <w:b/>
          <w:bCs/>
          <w:spacing w:val="-6"/>
        </w:rPr>
        <w:t>3.1</w:t>
      </w:r>
      <w:r>
        <w:rPr>
          <w:rFonts w:ascii="Times New Roman" w:hAnsi="Times New Roman" w:eastAsia="Times New Roman" w:cs="Times New Roman"/>
          <w:sz w:val="28"/>
          <w:szCs w:val="28"/>
          <w:b/>
          <w:bCs/>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定义</w:t>
      </w:r>
    </w:p>
    <w:p>
      <w:pPr>
        <w:spacing w:before="316" w:line="219" w:lineRule="auto"/>
        <w:jc w:val="right"/>
        <w:rPr>
          <w:rFonts w:ascii="FangSong" w:hAnsi="FangSong" w:eastAsia="FangSong" w:cs="FangSong"/>
          <w:sz w:val="24"/>
          <w:szCs w:val="24"/>
        </w:rPr>
      </w:pPr>
      <w:r>
        <w:rPr>
          <w:rFonts w:ascii="FangSong" w:hAnsi="FangSong" w:eastAsia="FangSong" w:cs="FangSong"/>
          <w:sz w:val="24"/>
          <w:szCs w:val="24"/>
          <w:spacing w:val="-9"/>
        </w:rPr>
        <w:t>为避免歧义，在本协议中，下文定义的措辞和用语应具有本条款赋予的含义：</w:t>
      </w:r>
    </w:p>
    <w:p>
      <w:pPr>
        <w:ind w:left="503"/>
        <w:spacing w:before="303" w:line="219" w:lineRule="auto"/>
        <w:outlineLvl w:val="1"/>
        <w:rPr>
          <w:rFonts w:ascii="Times New Roman" w:hAnsi="Times New Roman" w:eastAsia="Times New Roman" w:cs="Times New Roman"/>
          <w:sz w:val="24"/>
          <w:szCs w:val="24"/>
        </w:rPr>
      </w:pPr>
      <w:r>
        <w:rPr>
          <w:rFonts w:ascii="Times New Roman" w:hAnsi="Times New Roman" w:eastAsia="Times New Roman" w:cs="Times New Roman"/>
          <w:sz w:val="24"/>
          <w:szCs w:val="24"/>
          <w:spacing w:val="-6"/>
        </w:rPr>
        <w:t>3.1.1     </w:t>
      </w:r>
      <w:r>
        <w:rPr>
          <w:rFonts w:ascii="Times New Roman" w:hAnsi="Times New Roman" w:eastAsia="Times New Roman" w:cs="Times New Roman"/>
          <w:sz w:val="24"/>
          <w:szCs w:val="24"/>
          <w:b/>
          <w:bCs/>
          <w:spacing w:val="-6"/>
        </w:rPr>
        <w:t>“</w:t>
      </w:r>
      <w:r>
        <w:rPr>
          <w:rFonts w:ascii="Times New Roman" w:hAnsi="Times New Roman" w:eastAsia="Times New Roman" w:cs="Times New Roman"/>
          <w:sz w:val="24"/>
          <w:szCs w:val="24"/>
          <w:b/>
          <w:bCs/>
          <w:spacing w:val="-43"/>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6"/>
        </w:rPr>
        <w:t>本协议</w:t>
      </w:r>
      <w:r>
        <w:rPr>
          <w:rFonts w:ascii="Times New Roman" w:hAnsi="Times New Roman" w:eastAsia="Times New Roman" w:cs="Times New Roman"/>
          <w:sz w:val="24"/>
          <w:szCs w:val="24"/>
          <w:b/>
          <w:bCs/>
          <w:spacing w:val="-6"/>
        </w:rPr>
        <w:t>”</w:t>
      </w:r>
      <w:r>
        <w:rPr>
          <w:rFonts w:ascii="Times New Roman" w:hAnsi="Times New Roman" w:eastAsia="Times New Roman" w:cs="Times New Roman"/>
          <w:sz w:val="24"/>
          <w:szCs w:val="24"/>
          <w:b/>
          <w:bCs/>
          <w:spacing w:val="-4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6"/>
        </w:rPr>
        <w:t>或</w:t>
      </w:r>
      <w:r>
        <w:rPr>
          <w:rFonts w:ascii="Times New Roman" w:hAnsi="Times New Roman" w:eastAsia="Times New Roman" w:cs="Times New Roman"/>
          <w:sz w:val="24"/>
          <w:szCs w:val="24"/>
          <w:b/>
          <w:bCs/>
          <w:spacing w:val="-6"/>
        </w:rPr>
        <w:t>“</w:t>
      </w:r>
      <w:r>
        <w:rPr>
          <w:rFonts w:ascii="Times New Roman" w:hAnsi="Times New Roman" w:eastAsia="Times New Roman" w:cs="Times New Roman"/>
          <w:sz w:val="24"/>
          <w:szCs w:val="24"/>
          <w:b/>
          <w:bCs/>
          <w:spacing w:val="-43"/>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6"/>
        </w:rPr>
        <w:t>协议</w:t>
      </w:r>
      <w:r>
        <w:rPr>
          <w:rFonts w:ascii="Times New Roman" w:hAnsi="Times New Roman" w:eastAsia="Times New Roman" w:cs="Times New Roman"/>
          <w:sz w:val="24"/>
          <w:szCs w:val="24"/>
          <w:b/>
          <w:bCs/>
          <w:spacing w:val="-6"/>
        </w:rPr>
        <w:t>”</w:t>
      </w:r>
      <w:r>
        <w:rPr>
          <w:rFonts w:ascii="FangSong" w:hAnsi="FangSong" w:eastAsia="FangSong" w:cs="FangSong"/>
          <w:sz w:val="24"/>
          <w:szCs w:val="24"/>
          <w14:textOutline w14:w="4358" w14:cap="sq" w14:cmpd="sng">
            <w14:solidFill>
              <w14:srgbClr w14:val="000000"/>
            </w14:solidFill>
            <w14:prstDash w14:val="solid"/>
            <w14:bevel/>
          </w14:textOutline>
          <w:spacing w:val="-6"/>
        </w:rPr>
        <w:t>：</w:t>
      </w:r>
      <w:r>
        <w:rPr>
          <w:rFonts w:ascii="FangSong" w:hAnsi="FangSong" w:eastAsia="FangSong" w:cs="FangSong"/>
          <w:sz w:val="24"/>
          <w:szCs w:val="24"/>
          <w:spacing w:val="-6"/>
        </w:rPr>
        <w:t>指《鄠邑区第一污水</w:t>
      </w:r>
      <w:r>
        <w:rPr>
          <w:rFonts w:ascii="FangSong" w:hAnsi="FangSong" w:eastAsia="FangSong" w:cs="FangSong"/>
          <w:sz w:val="24"/>
          <w:szCs w:val="24"/>
          <w:spacing w:val="-7"/>
        </w:rPr>
        <w:t>处理厂存量资产经营权</w:t>
      </w:r>
      <w:r>
        <w:rPr>
          <w:rFonts w:ascii="FangSong" w:hAnsi="FangSong" w:eastAsia="FangSong" w:cs="FangSong"/>
          <w:sz w:val="24"/>
          <w:szCs w:val="24"/>
          <w:spacing w:val="-53"/>
        </w:rPr>
        <w:t xml:space="preserve"> </w:t>
      </w:r>
      <w:r>
        <w:rPr>
          <w:rFonts w:ascii="Times New Roman" w:hAnsi="Times New Roman" w:eastAsia="Times New Roman" w:cs="Times New Roman"/>
          <w:sz w:val="24"/>
          <w:szCs w:val="24"/>
          <w:spacing w:val="-7"/>
        </w:rPr>
        <w:t>TOT</w:t>
      </w:r>
    </w:p>
    <w:p>
      <w:pPr>
        <w:ind w:left="32"/>
        <w:spacing w:before="180" w:line="219" w:lineRule="auto"/>
        <w:rPr>
          <w:rFonts w:ascii="FangSong" w:hAnsi="FangSong" w:eastAsia="FangSong" w:cs="FangSong"/>
          <w:sz w:val="24"/>
          <w:szCs w:val="24"/>
        </w:rPr>
      </w:pPr>
      <w:r>
        <w:rPr>
          <w:rFonts w:ascii="FangSong" w:hAnsi="FangSong" w:eastAsia="FangSong" w:cs="FangSong"/>
          <w:sz w:val="24"/>
          <w:szCs w:val="24"/>
          <w:spacing w:val="-1"/>
        </w:rPr>
        <w:t>转让项目特许经营协议》，以及所附的附件。</w:t>
      </w:r>
    </w:p>
    <w:p>
      <w:pPr>
        <w:ind w:left="503"/>
        <w:spacing w:before="304" w:line="219" w:lineRule="auto"/>
        <w:outlineLvl w:val="1"/>
        <w:rPr>
          <w:rFonts w:ascii="Times New Roman" w:hAnsi="Times New Roman" w:eastAsia="Times New Roman" w:cs="Times New Roman"/>
          <w:sz w:val="24"/>
          <w:szCs w:val="24"/>
        </w:rPr>
      </w:pPr>
      <w:r>
        <w:rPr>
          <w:rFonts w:ascii="Times New Roman" w:hAnsi="Times New Roman" w:eastAsia="Times New Roman" w:cs="Times New Roman"/>
          <w:sz w:val="24"/>
          <w:szCs w:val="24"/>
          <w:spacing w:val="-2"/>
        </w:rPr>
        <w:t>3.1.2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43"/>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本项目</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4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或</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43"/>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项目</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6"/>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w:t>
      </w:r>
      <w:r>
        <w:rPr>
          <w:rFonts w:ascii="FangSong" w:hAnsi="FangSong" w:eastAsia="FangSong" w:cs="FangSong"/>
          <w:sz w:val="24"/>
          <w:szCs w:val="24"/>
          <w:spacing w:val="-2"/>
        </w:rPr>
        <w:t>指</w:t>
      </w:r>
      <w:r>
        <w:rPr>
          <w:rFonts w:ascii="FangSong" w:hAnsi="FangSong" w:eastAsia="FangSong" w:cs="FangSong"/>
          <w:sz w:val="24"/>
          <w:szCs w:val="24"/>
          <w:spacing w:val="-3"/>
        </w:rPr>
        <w:t>鄠邑区第一污水处理厂存量资产经营权</w:t>
      </w:r>
      <w:r>
        <w:rPr>
          <w:rFonts w:ascii="FangSong" w:hAnsi="FangSong" w:eastAsia="FangSong" w:cs="FangSong"/>
          <w:sz w:val="24"/>
          <w:szCs w:val="24"/>
          <w:spacing w:val="-53"/>
        </w:rPr>
        <w:t xml:space="preserve"> </w:t>
      </w:r>
      <w:r>
        <w:rPr>
          <w:rFonts w:ascii="Times New Roman" w:hAnsi="Times New Roman" w:eastAsia="Times New Roman" w:cs="Times New Roman"/>
          <w:sz w:val="24"/>
          <w:szCs w:val="24"/>
          <w:spacing w:val="-3"/>
        </w:rPr>
        <w:t>TOT</w:t>
      </w:r>
    </w:p>
    <w:p>
      <w:pPr>
        <w:ind w:left="32"/>
        <w:spacing w:before="183" w:line="219" w:lineRule="auto"/>
        <w:rPr>
          <w:rFonts w:ascii="FangSong" w:hAnsi="FangSong" w:eastAsia="FangSong" w:cs="FangSong"/>
          <w:sz w:val="24"/>
          <w:szCs w:val="24"/>
        </w:rPr>
      </w:pPr>
      <w:r>
        <w:rPr>
          <w:rFonts w:ascii="FangSong" w:hAnsi="FangSong" w:eastAsia="FangSong" w:cs="FangSong"/>
          <w:sz w:val="24"/>
          <w:szCs w:val="24"/>
          <w:spacing w:val="-4"/>
        </w:rPr>
        <w:t>转让项目。</w:t>
      </w:r>
    </w:p>
    <w:p>
      <w:pPr>
        <w:ind w:left="503"/>
        <w:spacing w:before="301" w:line="221"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3.1.3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3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项目设施</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w:t>
      </w:r>
      <w:r>
        <w:rPr>
          <w:rFonts w:ascii="FangSong" w:hAnsi="FangSong" w:eastAsia="FangSong" w:cs="FangSong"/>
          <w:sz w:val="24"/>
          <w:szCs w:val="24"/>
          <w:spacing w:val="2"/>
        </w:rPr>
        <w:t>指项目范围内的全部建筑物和构筑物，与项目运营相</w:t>
      </w:r>
    </w:p>
    <w:p>
      <w:pPr>
        <w:ind w:left="36"/>
        <w:spacing w:before="178" w:line="221" w:lineRule="auto"/>
        <w:rPr>
          <w:rFonts w:ascii="FangSong" w:hAnsi="FangSong" w:eastAsia="FangSong" w:cs="FangSong"/>
          <w:sz w:val="24"/>
          <w:szCs w:val="24"/>
        </w:rPr>
      </w:pPr>
      <w:r>
        <w:rPr>
          <w:rFonts w:ascii="FangSong" w:hAnsi="FangSong" w:eastAsia="FangSong" w:cs="FangSong"/>
          <w:sz w:val="24"/>
          <w:szCs w:val="24"/>
          <w:spacing w:val="-1"/>
        </w:rPr>
        <w:t>关的所有机械和设备，项目范围内的其他固定资产设施设备等。</w:t>
      </w:r>
    </w:p>
    <w:p>
      <w:pPr>
        <w:spacing w:line="221" w:lineRule="auto"/>
        <w:sectPr>
          <w:headerReference w:type="default" r:id="rId38"/>
          <w:footerReference w:type="default" r:id="rId39"/>
          <w:pgSz w:w="11906" w:h="16839"/>
          <w:pgMar w:top="1118" w:right="1738" w:bottom="1379" w:left="1785" w:header="878" w:footer="1217" w:gutter="0"/>
        </w:sectPr>
        <w:rPr>
          <w:rFonts w:ascii="FangSong" w:hAnsi="FangSong" w:eastAsia="FangSong" w:cs="FangSong"/>
          <w:sz w:val="24"/>
          <w:szCs w:val="24"/>
        </w:rPr>
      </w:pPr>
    </w:p>
    <w:p>
      <w:pPr>
        <w:pStyle w:val="BodyText"/>
        <w:spacing w:line="277" w:lineRule="auto"/>
        <w:rPr/>
      </w:pPr>
      <w:r/>
    </w:p>
    <w:p>
      <w:pPr>
        <w:ind w:left="503"/>
        <w:spacing w:before="78"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3.1.4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4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政府方</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w:t>
      </w:r>
      <w:r>
        <w:rPr>
          <w:rFonts w:ascii="FangSong" w:hAnsi="FangSong" w:eastAsia="FangSong" w:cs="FangSong"/>
          <w:sz w:val="24"/>
          <w:szCs w:val="24"/>
          <w:spacing w:val="2"/>
        </w:rPr>
        <w:t>指鄠邑区人民政府或其依法授权的实施机构，可指其中</w:t>
      </w:r>
    </w:p>
    <w:p>
      <w:pPr>
        <w:ind w:left="32"/>
        <w:spacing w:before="179" w:line="222" w:lineRule="auto"/>
        <w:rPr>
          <w:rFonts w:ascii="FangSong" w:hAnsi="FangSong" w:eastAsia="FangSong" w:cs="FangSong"/>
          <w:sz w:val="24"/>
          <w:szCs w:val="24"/>
        </w:rPr>
      </w:pPr>
      <w:r>
        <w:rPr>
          <w:rFonts w:ascii="FangSong" w:hAnsi="FangSong" w:eastAsia="FangSong" w:cs="FangSong"/>
          <w:sz w:val="24"/>
          <w:szCs w:val="24"/>
          <w:spacing w:val="-2"/>
        </w:rPr>
        <w:t>之一，也可统指政府和实施机构。</w:t>
      </w:r>
    </w:p>
    <w:p>
      <w:pPr>
        <w:ind w:left="503"/>
        <w:spacing w:before="296" w:line="220"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3.1.5     </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4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社会资本</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39"/>
        </w:rPr>
        <w:t xml:space="preserve"> </w:t>
      </w:r>
      <w:r>
        <w:rPr>
          <w:rFonts w:ascii="Times New Roman" w:hAnsi="Times New Roman" w:eastAsia="Times New Roman" w:cs="Times New Roman"/>
          <w:sz w:val="24"/>
          <w:szCs w:val="24"/>
          <w:b/>
          <w:bCs/>
          <w:spacing w:val="-1"/>
        </w:rPr>
        <w:t>:</w:t>
      </w:r>
      <w:r>
        <w:rPr>
          <w:rFonts w:ascii="FangSong" w:hAnsi="FangSong" w:eastAsia="FangSong" w:cs="FangSong"/>
          <w:sz w:val="24"/>
          <w:szCs w:val="24"/>
          <w:spacing w:val="-1"/>
        </w:rPr>
        <w:t>指其竞争性磋商响应文件已被甲方接受，作为项</w:t>
      </w:r>
      <w:r>
        <w:rPr>
          <w:rFonts w:ascii="FangSong" w:hAnsi="FangSong" w:eastAsia="FangSong" w:cs="FangSong"/>
          <w:sz w:val="24"/>
          <w:szCs w:val="24"/>
          <w:spacing w:val="-2"/>
        </w:rPr>
        <w:t>目投资</w:t>
      </w:r>
    </w:p>
    <w:p>
      <w:pPr>
        <w:ind w:left="36"/>
        <w:spacing w:before="181" w:line="221" w:lineRule="auto"/>
        <w:rPr>
          <w:rFonts w:ascii="FangSong" w:hAnsi="FangSong" w:eastAsia="FangSong" w:cs="FangSong"/>
          <w:sz w:val="24"/>
          <w:szCs w:val="24"/>
        </w:rPr>
      </w:pPr>
      <w:r>
        <w:rPr>
          <w:rFonts w:ascii="FangSong" w:hAnsi="FangSong" w:eastAsia="FangSong" w:cs="FangSong"/>
          <w:sz w:val="24"/>
          <w:szCs w:val="24"/>
          <w:spacing w:val="-4"/>
        </w:rPr>
        <w:t>主体的单位。</w:t>
      </w:r>
    </w:p>
    <w:p>
      <w:pPr>
        <w:ind w:left="503"/>
        <w:spacing w:before="299" w:line="219"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3.1.6     </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2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乙方</w:t>
      </w:r>
      <w:r>
        <w:rPr>
          <w:rFonts w:ascii="Times New Roman" w:hAnsi="Times New Roman" w:eastAsia="Times New Roman" w:cs="Times New Roman"/>
          <w:sz w:val="24"/>
          <w:szCs w:val="24"/>
          <w:b/>
          <w:bCs/>
          <w:spacing w:val="-1"/>
        </w:rPr>
        <w:t>/</w:t>
      </w:r>
      <w:r>
        <w:rPr>
          <w:rFonts w:ascii="FangSong" w:hAnsi="FangSong" w:eastAsia="FangSong" w:cs="FangSong"/>
          <w:sz w:val="24"/>
          <w:szCs w:val="24"/>
          <w14:textOutline w14:w="4358" w14:cap="sq" w14:cmpd="sng">
            <w14:solidFill>
              <w14:srgbClr w14:val="000000"/>
            </w14:solidFill>
            <w14:prstDash w14:val="solid"/>
            <w14:bevel/>
          </w14:textOutline>
          <w:spacing w:val="-1"/>
        </w:rPr>
        <w:t>项目公司</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w:t>
      </w:r>
      <w:r>
        <w:rPr>
          <w:rFonts w:ascii="FangSong" w:hAnsi="FangSong" w:eastAsia="FangSong" w:cs="FangSong"/>
          <w:sz w:val="24"/>
          <w:szCs w:val="24"/>
          <w:spacing w:val="-1"/>
        </w:rPr>
        <w:t>指</w:t>
      </w:r>
      <w:r>
        <w:rPr>
          <w:rFonts w:ascii="FangSong" w:hAnsi="FangSong" w:eastAsia="FangSong" w:cs="FangSong"/>
          <w:sz w:val="24"/>
          <w:szCs w:val="24"/>
          <w:spacing w:val="-2"/>
        </w:rPr>
        <w:t>社会资本为投资、经营管理项目而在西安市鄠</w:t>
      </w:r>
    </w:p>
    <w:p>
      <w:pPr>
        <w:ind w:left="62"/>
        <w:spacing w:before="183" w:line="222" w:lineRule="auto"/>
        <w:rPr>
          <w:rFonts w:ascii="FangSong" w:hAnsi="FangSong" w:eastAsia="FangSong" w:cs="FangSong"/>
          <w:sz w:val="24"/>
          <w:szCs w:val="24"/>
        </w:rPr>
      </w:pPr>
      <w:r>
        <w:rPr>
          <w:rFonts w:ascii="FangSong" w:hAnsi="FangSong" w:eastAsia="FangSong" w:cs="FangSong"/>
          <w:sz w:val="24"/>
          <w:szCs w:val="24"/>
          <w:spacing w:val="-2"/>
        </w:rPr>
        <w:t>邑区登记注册具有法人资格的项目公司，即【</w:t>
      </w:r>
      <w:r>
        <w:rPr>
          <w:rFonts w:ascii="FangSong" w:hAnsi="FangSong" w:eastAsia="FangSong" w:cs="FangSong"/>
          <w:sz w:val="24"/>
          <w:szCs w:val="24"/>
          <w:spacing w:val="-2"/>
        </w:rPr>
        <w:t xml:space="preserve">  </w:t>
      </w:r>
      <w:r>
        <w:rPr>
          <w:rFonts w:ascii="FangSong" w:hAnsi="FangSong" w:eastAsia="FangSong" w:cs="FangSong"/>
          <w:sz w:val="24"/>
          <w:szCs w:val="24"/>
          <w:spacing w:val="-2"/>
        </w:rPr>
        <w:t>】公司。</w:t>
      </w:r>
    </w:p>
    <w:p>
      <w:pPr>
        <w:ind w:left="503"/>
        <w:spacing w:before="296" w:line="220"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3"/>
        </w:rPr>
        <w:t>3.1.7    </w:t>
      </w:r>
      <w:r>
        <w:rPr>
          <w:rFonts w:ascii="Times New Roman" w:hAnsi="Times New Roman" w:eastAsia="Times New Roman" w:cs="Times New Roman"/>
          <w:sz w:val="24"/>
          <w:szCs w:val="24"/>
          <w:b/>
          <w:bCs/>
          <w:spacing w:val="3"/>
        </w:rPr>
        <w:t>“</w:t>
      </w:r>
      <w:r>
        <w:rPr>
          <w:rFonts w:ascii="Times New Roman" w:hAnsi="Times New Roman" w:eastAsia="Times New Roman" w:cs="Times New Roman"/>
          <w:sz w:val="24"/>
          <w:szCs w:val="24"/>
          <w:b/>
          <w:bCs/>
          <w:spacing w:val="-43"/>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投资合作协议</w:t>
      </w:r>
      <w:r>
        <w:rPr>
          <w:rFonts w:ascii="Times New Roman" w:hAnsi="Times New Roman" w:eastAsia="Times New Roman" w:cs="Times New Roman"/>
          <w:sz w:val="24"/>
          <w:szCs w:val="24"/>
          <w:b/>
          <w:bCs/>
          <w:spacing w:val="3"/>
        </w:rPr>
        <w:t>”</w:t>
      </w:r>
      <w:r>
        <w:rPr>
          <w:rFonts w:ascii="Times New Roman" w:hAnsi="Times New Roman" w:eastAsia="Times New Roman" w:cs="Times New Roman"/>
          <w:sz w:val="24"/>
          <w:szCs w:val="24"/>
          <w:b/>
          <w:bCs/>
          <w:spacing w:val="-23"/>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w:t>
      </w:r>
      <w:r>
        <w:rPr>
          <w:rFonts w:ascii="FangSong" w:hAnsi="FangSong" w:eastAsia="FangSong" w:cs="FangSong"/>
          <w:sz w:val="24"/>
          <w:szCs w:val="24"/>
          <w:spacing w:val="3"/>
        </w:rPr>
        <w:t>指甲方与本项</w:t>
      </w:r>
      <w:r>
        <w:rPr>
          <w:rFonts w:ascii="FangSong" w:hAnsi="FangSong" w:eastAsia="FangSong" w:cs="FangSong"/>
          <w:sz w:val="24"/>
          <w:szCs w:val="24"/>
          <w:spacing w:val="2"/>
        </w:rPr>
        <w:t>目社会资本签订的《鄠邑区第一污</w:t>
      </w:r>
    </w:p>
    <w:p>
      <w:pPr>
        <w:ind w:left="29"/>
        <w:spacing w:before="182" w:line="219" w:lineRule="auto"/>
        <w:rPr>
          <w:rFonts w:ascii="FangSong" w:hAnsi="FangSong" w:eastAsia="FangSong" w:cs="FangSong"/>
          <w:sz w:val="24"/>
          <w:szCs w:val="24"/>
        </w:rPr>
      </w:pPr>
      <w:r>
        <w:rPr>
          <w:rFonts w:ascii="FangSong" w:hAnsi="FangSong" w:eastAsia="FangSong" w:cs="FangSong"/>
          <w:sz w:val="24"/>
          <w:szCs w:val="24"/>
          <w:spacing w:val="-2"/>
        </w:rPr>
        <w:t>水处理厂存量资产经营权</w:t>
      </w:r>
      <w:r>
        <w:rPr>
          <w:rFonts w:ascii="FangSong" w:hAnsi="FangSong" w:eastAsia="FangSong" w:cs="FangSong"/>
          <w:sz w:val="24"/>
          <w:szCs w:val="24"/>
          <w:spacing w:val="-47"/>
        </w:rPr>
        <w:t xml:space="preserve"> </w:t>
      </w:r>
      <w:r>
        <w:rPr>
          <w:rFonts w:ascii="Times New Roman" w:hAnsi="Times New Roman" w:eastAsia="Times New Roman" w:cs="Times New Roman"/>
          <w:sz w:val="24"/>
          <w:szCs w:val="24"/>
          <w:spacing w:val="-2"/>
        </w:rPr>
        <w:t>TOT</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2"/>
        </w:rPr>
        <w:t>转让项目投资合作协议》。</w:t>
      </w:r>
    </w:p>
    <w:p>
      <w:pPr>
        <w:ind w:left="503"/>
        <w:spacing w:before="304" w:line="219" w:lineRule="auto"/>
        <w:outlineLvl w:val="1"/>
        <w:rPr>
          <w:rFonts w:ascii="Times New Roman" w:hAnsi="Times New Roman" w:eastAsia="Times New Roman" w:cs="Times New Roman"/>
          <w:sz w:val="24"/>
          <w:szCs w:val="24"/>
        </w:rPr>
      </w:pPr>
      <w:r>
        <w:rPr>
          <w:rFonts w:ascii="Times New Roman" w:hAnsi="Times New Roman" w:eastAsia="Times New Roman" w:cs="Times New Roman"/>
          <w:sz w:val="24"/>
          <w:szCs w:val="24"/>
          <w:spacing w:val="-6"/>
        </w:rPr>
        <w:t>3.1.8     </w:t>
      </w:r>
      <w:r>
        <w:rPr>
          <w:rFonts w:ascii="Times New Roman" w:hAnsi="Times New Roman" w:eastAsia="Times New Roman" w:cs="Times New Roman"/>
          <w:sz w:val="24"/>
          <w:szCs w:val="24"/>
          <w:b/>
          <w:bCs/>
          <w:spacing w:val="-6"/>
        </w:rPr>
        <w:t>“</w:t>
      </w:r>
      <w:r>
        <w:rPr>
          <w:rFonts w:ascii="Times New Roman" w:hAnsi="Times New Roman" w:eastAsia="Times New Roman" w:cs="Times New Roman"/>
          <w:sz w:val="24"/>
          <w:szCs w:val="24"/>
          <w:b/>
          <w:bCs/>
          <w:spacing w:val="-26"/>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6"/>
        </w:rPr>
        <w:t>竞争性磋商文件</w:t>
      </w:r>
      <w:r>
        <w:rPr>
          <w:rFonts w:ascii="Times New Roman" w:hAnsi="Times New Roman" w:eastAsia="Times New Roman" w:cs="Times New Roman"/>
          <w:sz w:val="24"/>
          <w:szCs w:val="24"/>
          <w:b/>
          <w:bCs/>
          <w:spacing w:val="-6"/>
        </w:rPr>
        <w:t>”</w:t>
      </w:r>
      <w:r>
        <w:rPr>
          <w:rFonts w:ascii="FangSong" w:hAnsi="FangSong" w:eastAsia="FangSong" w:cs="FangSong"/>
          <w:sz w:val="24"/>
          <w:szCs w:val="24"/>
          <w14:textOutline w14:w="4358" w14:cap="sq" w14:cmpd="sng">
            <w14:solidFill>
              <w14:srgbClr w14:val="000000"/>
            </w14:solidFill>
            <w14:prstDash w14:val="solid"/>
            <w14:bevel/>
          </w14:textOutline>
          <w:spacing w:val="-6"/>
        </w:rPr>
        <w:t>：</w:t>
      </w:r>
      <w:r>
        <w:rPr>
          <w:rFonts w:ascii="FangSong" w:hAnsi="FangSong" w:eastAsia="FangSong" w:cs="FangSong"/>
          <w:sz w:val="24"/>
          <w:szCs w:val="24"/>
          <w:spacing w:val="-6"/>
        </w:rPr>
        <w:t>指《鄠邑区第一污水处理厂存量资产经营权</w:t>
      </w:r>
      <w:r>
        <w:rPr>
          <w:rFonts w:ascii="FangSong" w:hAnsi="FangSong" w:eastAsia="FangSong" w:cs="FangSong"/>
          <w:sz w:val="24"/>
          <w:szCs w:val="24"/>
          <w:spacing w:val="-53"/>
        </w:rPr>
        <w:t xml:space="preserve"> </w:t>
      </w:r>
      <w:r>
        <w:rPr>
          <w:rFonts w:ascii="Times New Roman" w:hAnsi="Times New Roman" w:eastAsia="Times New Roman" w:cs="Times New Roman"/>
          <w:sz w:val="24"/>
          <w:szCs w:val="24"/>
          <w:spacing w:val="-6"/>
        </w:rPr>
        <w:t>TOT</w:t>
      </w:r>
    </w:p>
    <w:p>
      <w:pPr>
        <w:ind w:left="32"/>
        <w:spacing w:before="180" w:line="219" w:lineRule="auto"/>
        <w:rPr>
          <w:rFonts w:ascii="FangSong" w:hAnsi="FangSong" w:eastAsia="FangSong" w:cs="FangSong"/>
          <w:sz w:val="24"/>
          <w:szCs w:val="24"/>
        </w:rPr>
      </w:pPr>
      <w:r>
        <w:rPr>
          <w:rFonts w:ascii="FangSong" w:hAnsi="FangSong" w:eastAsia="FangSong" w:cs="FangSong"/>
          <w:sz w:val="24"/>
          <w:szCs w:val="24"/>
          <w:spacing w:val="-2"/>
        </w:rPr>
        <w:t>转让项目竞争性磋商文件》</w:t>
      </w:r>
    </w:p>
    <w:p>
      <w:pPr>
        <w:spacing w:before="302" w:line="220"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3"/>
        </w:rPr>
        <w:t>3.1.9     </w:t>
      </w:r>
      <w:r>
        <w:rPr>
          <w:rFonts w:ascii="Times New Roman" w:hAnsi="Times New Roman" w:eastAsia="Times New Roman" w:cs="Times New Roman"/>
          <w:sz w:val="24"/>
          <w:szCs w:val="24"/>
          <w:b/>
          <w:bCs/>
          <w:spacing w:val="-3"/>
        </w:rPr>
        <w:t>“</w:t>
      </w:r>
      <w:r>
        <w:rPr>
          <w:rFonts w:ascii="Times New Roman" w:hAnsi="Times New Roman" w:eastAsia="Times New Roman" w:cs="Times New Roman"/>
          <w:sz w:val="24"/>
          <w:szCs w:val="24"/>
          <w:b/>
          <w:bCs/>
          <w:spacing w:val="-3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竞争性磋商响应文件</w:t>
      </w:r>
      <w:r>
        <w:rPr>
          <w:rFonts w:ascii="Times New Roman" w:hAnsi="Times New Roman" w:eastAsia="Times New Roman" w:cs="Times New Roman"/>
          <w:sz w:val="24"/>
          <w:szCs w:val="24"/>
          <w:b/>
          <w:bCs/>
          <w:spacing w:val="-3"/>
        </w:rPr>
        <w:t>”</w:t>
      </w:r>
      <w:r>
        <w:rPr>
          <w:rFonts w:ascii="FangSong" w:hAnsi="FangSong" w:eastAsia="FangSong" w:cs="FangSong"/>
          <w:sz w:val="24"/>
          <w:szCs w:val="24"/>
          <w14:textOutline w14:w="4358" w14:cap="sq" w14:cmpd="sng">
            <w14:solidFill>
              <w14:srgbClr w14:val="000000"/>
            </w14:solidFill>
            <w14:prstDash w14:val="solid"/>
            <w14:bevel/>
          </w14:textOutline>
          <w:spacing w:val="-3"/>
        </w:rPr>
        <w:t>：</w:t>
      </w:r>
      <w:r>
        <w:rPr>
          <w:rFonts w:ascii="FangSong" w:hAnsi="FangSong" w:eastAsia="FangSong" w:cs="FangSong"/>
          <w:sz w:val="24"/>
          <w:szCs w:val="24"/>
          <w:spacing w:val="-3"/>
        </w:rPr>
        <w:t>指社会资本按照竞争性磋商文件要求编制，</w:t>
      </w:r>
    </w:p>
    <w:p>
      <w:pPr>
        <w:ind w:left="32"/>
        <w:spacing w:before="182" w:line="220" w:lineRule="auto"/>
        <w:rPr>
          <w:rFonts w:ascii="FangSong" w:hAnsi="FangSong" w:eastAsia="FangSong" w:cs="FangSong"/>
          <w:sz w:val="24"/>
          <w:szCs w:val="24"/>
        </w:rPr>
      </w:pPr>
      <w:r>
        <w:rPr>
          <w:rFonts w:ascii="FangSong" w:hAnsi="FangSong" w:eastAsia="FangSong" w:cs="FangSong"/>
          <w:sz w:val="24"/>
          <w:szCs w:val="24"/>
          <w:spacing w:val="-1"/>
        </w:rPr>
        <w:t>并对竞争性磋商文件予以实质性响应的文件。</w:t>
      </w:r>
    </w:p>
    <w:p>
      <w:pPr>
        <w:ind w:left="503"/>
        <w:spacing w:before="302" w:line="222" w:lineRule="auto"/>
        <w:outlineLvl w:val="1"/>
        <w:rPr>
          <w:rFonts w:ascii="FangSong" w:hAnsi="FangSong" w:eastAsia="FangSong" w:cs="FangSong"/>
          <w:sz w:val="24"/>
          <w:szCs w:val="24"/>
        </w:rPr>
      </w:pPr>
      <w:r>
        <w:rPr>
          <w:rFonts w:ascii="Times New Roman" w:hAnsi="Times New Roman" w:eastAsia="Times New Roman" w:cs="Times New Roman"/>
          <w:sz w:val="24"/>
          <w:szCs w:val="24"/>
        </w:rPr>
        <w:t>3.1.10</w:t>
      </w:r>
      <w:r>
        <w:rPr>
          <w:rFonts w:ascii="Times New Roman" w:hAnsi="Times New Roman" w:eastAsia="Times New Roman" w:cs="Times New Roman"/>
          <w:sz w:val="24"/>
          <w:szCs w:val="24"/>
          <w:spacing w:val="4"/>
        </w:rPr>
        <w:t xml:space="preserve">   </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36"/>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污水</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rPr>
        <w:t>：指经污水管、渠输送至本项目接收点未经本项目处理的城</w:t>
      </w:r>
    </w:p>
    <w:p>
      <w:pPr>
        <w:ind w:left="36"/>
        <w:spacing w:before="177" w:line="222" w:lineRule="auto"/>
        <w:rPr>
          <w:rFonts w:ascii="FangSong" w:hAnsi="FangSong" w:eastAsia="FangSong" w:cs="FangSong"/>
          <w:sz w:val="24"/>
          <w:szCs w:val="24"/>
        </w:rPr>
      </w:pPr>
      <w:r>
        <w:rPr>
          <w:rFonts w:ascii="FangSong" w:hAnsi="FangSong" w:eastAsia="FangSong" w:cs="FangSong"/>
          <w:sz w:val="24"/>
          <w:szCs w:val="24"/>
          <w:spacing w:val="-2"/>
        </w:rPr>
        <w:t>市生活污水和少量工业废水。</w:t>
      </w:r>
    </w:p>
    <w:p>
      <w:pPr>
        <w:ind w:left="503"/>
        <w:spacing w:before="299"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3.1.11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1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出水水质标准</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7"/>
        </w:rPr>
        <w:t xml:space="preserve"> </w:t>
      </w:r>
      <w:r>
        <w:rPr>
          <w:rFonts w:ascii="FangSong" w:hAnsi="FangSong" w:eastAsia="FangSong" w:cs="FangSong"/>
          <w:sz w:val="24"/>
          <w:szCs w:val="24"/>
          <w:spacing w:val="-2"/>
        </w:rPr>
        <w:t>：本协议约定的</w:t>
      </w:r>
      <w:r>
        <w:rPr>
          <w:rFonts w:ascii="FangSong" w:hAnsi="FangSong" w:eastAsia="FangSong" w:cs="FangSong"/>
          <w:sz w:val="24"/>
          <w:szCs w:val="24"/>
          <w:spacing w:val="-3"/>
        </w:rPr>
        <w:t>出水水质应达到的标准。</w:t>
      </w:r>
    </w:p>
    <w:p>
      <w:pPr>
        <w:ind w:left="503"/>
        <w:spacing w:before="297" w:line="222" w:lineRule="auto"/>
        <w:outlineLvl w:val="1"/>
        <w:rPr>
          <w:rFonts w:ascii="FangSong" w:hAnsi="FangSong" w:eastAsia="FangSong" w:cs="FangSong"/>
          <w:sz w:val="24"/>
          <w:szCs w:val="24"/>
        </w:rPr>
      </w:pPr>
      <w:r>
        <w:rPr>
          <w:rFonts w:ascii="Times New Roman" w:hAnsi="Times New Roman" w:eastAsia="Times New Roman" w:cs="Times New Roman"/>
          <w:sz w:val="24"/>
          <w:szCs w:val="24"/>
        </w:rPr>
        <w:t>3.1.12</w:t>
      </w:r>
      <w:r>
        <w:rPr>
          <w:rFonts w:ascii="Times New Roman" w:hAnsi="Times New Roman" w:eastAsia="Times New Roman" w:cs="Times New Roman"/>
          <w:sz w:val="24"/>
          <w:szCs w:val="24"/>
          <w:spacing w:val="5"/>
        </w:rPr>
        <w:t xml:space="preserve">   </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36"/>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污水处理服务费</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rPr>
        <w:t>：指乙方提供本项目污水处理服务而获得的服务</w:t>
      </w:r>
    </w:p>
    <w:p>
      <w:pPr>
        <w:ind w:left="43"/>
        <w:spacing w:before="179" w:line="466" w:lineRule="exact"/>
        <w:rPr>
          <w:rFonts w:ascii="FangSong" w:hAnsi="FangSong" w:eastAsia="FangSong" w:cs="FangSong"/>
          <w:sz w:val="24"/>
          <w:szCs w:val="24"/>
        </w:rPr>
      </w:pPr>
      <w:r>
        <w:rPr>
          <w:rFonts w:ascii="FangSong" w:hAnsi="FangSong" w:eastAsia="FangSong" w:cs="FangSong"/>
          <w:sz w:val="24"/>
          <w:szCs w:val="24"/>
          <w:spacing w:val="-4"/>
          <w:position w:val="16"/>
        </w:rPr>
        <w:t>收入。污水处理服务费的实际支付数额与实测水量及污水处理厂绩效评价结果挂</w:t>
      </w:r>
    </w:p>
    <w:p>
      <w:pPr>
        <w:ind w:left="29"/>
        <w:spacing w:before="1" w:line="223" w:lineRule="auto"/>
        <w:rPr>
          <w:rFonts w:ascii="FangSong" w:hAnsi="FangSong" w:eastAsia="FangSong" w:cs="FangSong"/>
          <w:sz w:val="24"/>
          <w:szCs w:val="24"/>
        </w:rPr>
      </w:pPr>
      <w:r>
        <w:rPr>
          <w:rFonts w:ascii="FangSong" w:hAnsi="FangSong" w:eastAsia="FangSong" w:cs="FangSong"/>
          <w:sz w:val="24"/>
          <w:szCs w:val="24"/>
          <w:spacing w:val="-8"/>
        </w:rPr>
        <w:t>钩。</w:t>
      </w:r>
    </w:p>
    <w:p>
      <w:pPr>
        <w:ind w:left="503"/>
        <w:spacing w:before="297" w:line="219" w:lineRule="auto"/>
        <w:outlineLvl w:val="1"/>
        <w:rPr>
          <w:rFonts w:ascii="FangSong" w:hAnsi="FangSong" w:eastAsia="FangSong" w:cs="FangSong"/>
          <w:sz w:val="24"/>
          <w:szCs w:val="24"/>
        </w:rPr>
      </w:pPr>
      <w:r>
        <w:rPr>
          <w:rFonts w:ascii="Times New Roman" w:hAnsi="Times New Roman" w:eastAsia="Times New Roman" w:cs="Times New Roman"/>
          <w:sz w:val="24"/>
          <w:szCs w:val="24"/>
        </w:rPr>
        <w:t>3.1.13</w:t>
      </w:r>
      <w:r>
        <w:rPr>
          <w:rFonts w:ascii="Times New Roman" w:hAnsi="Times New Roman" w:eastAsia="Times New Roman" w:cs="Times New Roman"/>
          <w:sz w:val="24"/>
          <w:szCs w:val="24"/>
          <w:spacing w:val="5"/>
        </w:rPr>
        <w:t xml:space="preserve">   </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36"/>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实测水量</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w:t>
      </w:r>
      <w:r>
        <w:rPr>
          <w:rFonts w:ascii="FangSong" w:hAnsi="FangSong" w:eastAsia="FangSong" w:cs="FangSong"/>
          <w:sz w:val="24"/>
          <w:szCs w:val="24"/>
        </w:rPr>
        <w:t>指在污水处理厂出水流量计上测得的每日实际污水处</w:t>
      </w:r>
    </w:p>
    <w:p>
      <w:pPr>
        <w:ind w:left="31"/>
        <w:spacing w:before="180" w:line="227" w:lineRule="auto"/>
        <w:rPr>
          <w:rFonts w:ascii="FangSong" w:hAnsi="FangSong" w:eastAsia="FangSong" w:cs="FangSong"/>
          <w:sz w:val="24"/>
          <w:szCs w:val="24"/>
        </w:rPr>
      </w:pPr>
      <w:r>
        <w:rPr>
          <w:rFonts w:ascii="FangSong" w:hAnsi="FangSong" w:eastAsia="FangSong" w:cs="FangSong"/>
          <w:sz w:val="24"/>
          <w:szCs w:val="24"/>
          <w:spacing w:val="-6"/>
        </w:rPr>
        <w:t>理量。</w:t>
      </w:r>
    </w:p>
    <w:p>
      <w:pPr>
        <w:ind w:left="503"/>
        <w:spacing w:before="294"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3.1.14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5"/>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进水</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6"/>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w:t>
      </w:r>
      <w:r>
        <w:rPr>
          <w:rFonts w:ascii="FangSong" w:hAnsi="FangSong" w:eastAsia="FangSong" w:cs="FangSong"/>
          <w:sz w:val="24"/>
          <w:szCs w:val="24"/>
          <w:spacing w:val="-2"/>
        </w:rPr>
        <w:t>指纳入本项目特许经营范围内的管网接收点引入的污水。</w:t>
      </w:r>
    </w:p>
    <w:p>
      <w:pPr>
        <w:spacing w:before="296" w:line="222"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3"/>
        </w:rPr>
        <w:t>3.1.15   </w:t>
      </w:r>
      <w:r>
        <w:rPr>
          <w:rFonts w:ascii="Times New Roman" w:hAnsi="Times New Roman" w:eastAsia="Times New Roman" w:cs="Times New Roman"/>
          <w:sz w:val="24"/>
          <w:szCs w:val="24"/>
          <w:b/>
          <w:bCs/>
          <w:spacing w:val="-3"/>
        </w:rPr>
        <w:t>“</w:t>
      </w:r>
      <w:r>
        <w:rPr>
          <w:rFonts w:ascii="Times New Roman" w:hAnsi="Times New Roman" w:eastAsia="Times New Roman" w:cs="Times New Roman"/>
          <w:sz w:val="24"/>
          <w:szCs w:val="24"/>
          <w:b/>
          <w:bCs/>
          <w:spacing w:val="-43"/>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接收点</w:t>
      </w:r>
      <w:r>
        <w:rPr>
          <w:rFonts w:ascii="Times New Roman" w:hAnsi="Times New Roman" w:eastAsia="Times New Roman" w:cs="Times New Roman"/>
          <w:sz w:val="24"/>
          <w:szCs w:val="24"/>
          <w:b/>
          <w:bCs/>
          <w:spacing w:val="-3"/>
        </w:rPr>
        <w:t>”</w:t>
      </w:r>
      <w:r>
        <w:rPr>
          <w:rFonts w:ascii="FangSong" w:hAnsi="FangSong" w:eastAsia="FangSong" w:cs="FangSong"/>
          <w:sz w:val="24"/>
          <w:szCs w:val="24"/>
          <w14:textOutline w14:w="4358" w14:cap="sq" w14:cmpd="sng">
            <w14:solidFill>
              <w14:srgbClr w14:val="000000"/>
            </w14:solidFill>
            <w14:prstDash w14:val="solid"/>
            <w14:bevel/>
          </w14:textOutline>
          <w:spacing w:val="-3"/>
        </w:rPr>
        <w:t>：</w:t>
      </w:r>
      <w:r>
        <w:rPr>
          <w:rFonts w:ascii="FangSong" w:hAnsi="FangSong" w:eastAsia="FangSong" w:cs="FangSong"/>
          <w:sz w:val="24"/>
          <w:szCs w:val="24"/>
          <w:spacing w:val="-3"/>
        </w:rPr>
        <w:t>指本协议约定污水纳入本项目进水管网的节点，具体指：</w:t>
      </w:r>
    </w:p>
    <w:p>
      <w:pPr>
        <w:ind w:left="34"/>
        <w:spacing w:before="180" w:line="222" w:lineRule="auto"/>
        <w:rPr>
          <w:rFonts w:ascii="FangSong" w:hAnsi="FangSong" w:eastAsia="FangSong" w:cs="FangSong"/>
          <w:sz w:val="24"/>
          <w:szCs w:val="24"/>
        </w:rPr>
      </w:pPr>
      <w:r>
        <w:rPr>
          <w:rFonts w:ascii="FangSong" w:hAnsi="FangSong" w:eastAsia="FangSong" w:cs="FangSong"/>
          <w:sz w:val="24"/>
          <w:szCs w:val="24"/>
          <w:spacing w:val="-2"/>
        </w:rPr>
        <w:t>污水进入本项目提升泵站的进水口。</w:t>
      </w:r>
    </w:p>
    <w:p>
      <w:pPr>
        <w:ind w:left="503"/>
        <w:spacing w:before="300" w:line="219"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3.1.16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36"/>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进水采样点</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w:t>
      </w:r>
      <w:r>
        <w:rPr>
          <w:rFonts w:ascii="FangSong" w:hAnsi="FangSong" w:eastAsia="FangSong" w:cs="FangSong"/>
          <w:sz w:val="24"/>
          <w:szCs w:val="24"/>
          <w:spacing w:val="-2"/>
        </w:rPr>
        <w:t>指甲方指定的进水水质采样位置。</w:t>
      </w:r>
    </w:p>
    <w:p>
      <w:pPr>
        <w:ind w:left="503"/>
        <w:spacing w:before="301" w:line="220" w:lineRule="auto"/>
        <w:outlineLvl w:val="1"/>
        <w:rPr>
          <w:rFonts w:ascii="FangSong" w:hAnsi="FangSong" w:eastAsia="FangSong" w:cs="FangSong"/>
          <w:sz w:val="24"/>
          <w:szCs w:val="24"/>
        </w:rPr>
      </w:pPr>
      <w:r>
        <w:rPr>
          <w:rFonts w:ascii="Times New Roman" w:hAnsi="Times New Roman" w:eastAsia="Times New Roman" w:cs="Times New Roman"/>
          <w:sz w:val="24"/>
          <w:szCs w:val="24"/>
        </w:rPr>
        <w:t>3.1.17   </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17"/>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出水点</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rPr>
        <w:t>：指按本协议约定经乙方处理并通过甲方指定排</w:t>
      </w:r>
      <w:r>
        <w:rPr>
          <w:rFonts w:ascii="FangSong" w:hAnsi="FangSong" w:eastAsia="FangSong" w:cs="FangSong"/>
          <w:sz w:val="24"/>
          <w:szCs w:val="24"/>
          <w:spacing w:val="-1"/>
        </w:rPr>
        <w:t>放口排放</w:t>
      </w:r>
    </w:p>
    <w:p>
      <w:pPr>
        <w:ind w:left="44"/>
        <w:spacing w:before="179" w:line="222" w:lineRule="auto"/>
        <w:rPr>
          <w:rFonts w:ascii="FangSong" w:hAnsi="FangSong" w:eastAsia="FangSong" w:cs="FangSong"/>
          <w:sz w:val="24"/>
          <w:szCs w:val="24"/>
        </w:rPr>
      </w:pPr>
      <w:r>
        <w:rPr>
          <w:rFonts w:ascii="FangSong" w:hAnsi="FangSong" w:eastAsia="FangSong" w:cs="FangSong"/>
          <w:sz w:val="24"/>
          <w:szCs w:val="24"/>
          <w:spacing w:val="-3"/>
        </w:rPr>
        <w:t>的出水处（巴氏计量槽）。</w:t>
      </w:r>
    </w:p>
    <w:p>
      <w:pPr>
        <w:spacing w:line="222" w:lineRule="auto"/>
        <w:sectPr>
          <w:headerReference w:type="default" r:id="rId40"/>
          <w:footerReference w:type="default" r:id="rId41"/>
          <w:pgSz w:w="11906" w:h="16839"/>
          <w:pgMar w:top="1118" w:right="1734" w:bottom="1379" w:left="1785" w:header="878" w:footer="1217" w:gutter="0"/>
        </w:sectPr>
        <w:rPr>
          <w:rFonts w:ascii="FangSong" w:hAnsi="FangSong" w:eastAsia="FangSong" w:cs="FangSong"/>
          <w:sz w:val="24"/>
          <w:szCs w:val="24"/>
        </w:rPr>
      </w:pPr>
    </w:p>
    <w:p>
      <w:pPr>
        <w:pStyle w:val="BodyText"/>
        <w:spacing w:line="277" w:lineRule="auto"/>
        <w:rPr/>
      </w:pPr>
      <w:r/>
    </w:p>
    <w:p>
      <w:pPr>
        <w:ind w:left="503"/>
        <w:spacing w:before="78" w:line="219" w:lineRule="auto"/>
        <w:outlineLvl w:val="1"/>
        <w:rPr>
          <w:rFonts w:ascii="FangSong" w:hAnsi="FangSong" w:eastAsia="FangSong" w:cs="FangSong"/>
          <w:sz w:val="24"/>
          <w:szCs w:val="24"/>
        </w:rPr>
      </w:pPr>
      <w:r>
        <w:rPr>
          <w:rFonts w:ascii="Times New Roman" w:hAnsi="Times New Roman" w:eastAsia="Times New Roman" w:cs="Times New Roman"/>
          <w:sz w:val="24"/>
          <w:szCs w:val="24"/>
        </w:rPr>
        <w:t>3.1.18   </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18"/>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出水采样点</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w:t>
      </w:r>
      <w:r>
        <w:rPr>
          <w:rFonts w:ascii="FangSong" w:hAnsi="FangSong" w:eastAsia="FangSong" w:cs="FangSong"/>
          <w:sz w:val="24"/>
          <w:szCs w:val="24"/>
        </w:rPr>
        <w:t>指为检测出水水质对出水进行采样之</w:t>
      </w:r>
      <w:r>
        <w:rPr>
          <w:rFonts w:ascii="FangSong" w:hAnsi="FangSong" w:eastAsia="FangSong" w:cs="FangSong"/>
          <w:sz w:val="24"/>
          <w:szCs w:val="24"/>
          <w:spacing w:val="-1"/>
        </w:rPr>
        <w:t>处，该点应为</w:t>
      </w:r>
    </w:p>
    <w:p>
      <w:pPr>
        <w:ind w:left="34"/>
        <w:spacing w:before="183" w:line="219" w:lineRule="auto"/>
        <w:rPr>
          <w:rFonts w:ascii="FangSong" w:hAnsi="FangSong" w:eastAsia="FangSong" w:cs="FangSong"/>
          <w:sz w:val="24"/>
          <w:szCs w:val="24"/>
        </w:rPr>
      </w:pPr>
      <w:r>
        <w:rPr>
          <w:rFonts w:ascii="FangSong" w:hAnsi="FangSong" w:eastAsia="FangSong" w:cs="FangSong"/>
          <w:sz w:val="24"/>
          <w:szCs w:val="24"/>
          <w:spacing w:val="-1"/>
        </w:rPr>
        <w:t>污水处理厂出水管上甲乙双方共同认可的采样点。</w:t>
      </w:r>
    </w:p>
    <w:p>
      <w:pPr>
        <w:ind w:left="503"/>
        <w:spacing w:before="300"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3.1.19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5"/>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运营期</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6"/>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w:t>
      </w:r>
      <w:r>
        <w:rPr>
          <w:rFonts w:ascii="FangSong" w:hAnsi="FangSong" w:eastAsia="FangSong" w:cs="FangSong"/>
          <w:sz w:val="24"/>
          <w:szCs w:val="24"/>
          <w:spacing w:val="-2"/>
        </w:rPr>
        <w:t>指开始运营日起至项目特许经营期届满之日止的期间。</w:t>
      </w:r>
    </w:p>
    <w:p>
      <w:pPr>
        <w:ind w:left="503"/>
        <w:spacing w:before="299"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3.1.20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4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开始运营日</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w:t>
      </w:r>
      <w:r>
        <w:rPr>
          <w:rFonts w:ascii="FangSong" w:hAnsi="FangSong" w:eastAsia="FangSong" w:cs="FangSong"/>
          <w:sz w:val="24"/>
          <w:szCs w:val="24"/>
          <w:spacing w:val="-2"/>
        </w:rPr>
        <w:t>指按照本协议第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2"/>
        </w:rPr>
        <w:t>30.</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2"/>
        </w:rPr>
        <w:t>1</w:t>
      </w:r>
      <w:r>
        <w:rPr>
          <w:rFonts w:ascii="Times New Roman" w:hAnsi="Times New Roman" w:eastAsia="Times New Roman" w:cs="Times New Roman"/>
          <w:sz w:val="24"/>
          <w:szCs w:val="24"/>
          <w:spacing w:val="15"/>
        </w:rPr>
        <w:t xml:space="preserve"> </w:t>
      </w:r>
      <w:r>
        <w:rPr>
          <w:rFonts w:ascii="FangSong" w:hAnsi="FangSong" w:eastAsia="FangSong" w:cs="FangSong"/>
          <w:sz w:val="24"/>
          <w:szCs w:val="24"/>
          <w:spacing w:val="-2"/>
        </w:rPr>
        <w:t>款约定由甲</w:t>
      </w:r>
      <w:r>
        <w:rPr>
          <w:rFonts w:ascii="FangSong" w:hAnsi="FangSong" w:eastAsia="FangSong" w:cs="FangSong"/>
          <w:sz w:val="24"/>
          <w:szCs w:val="24"/>
          <w:spacing w:val="-3"/>
        </w:rPr>
        <w:t>方书面认可的日期</w:t>
      </w:r>
    </w:p>
    <w:p>
      <w:pPr>
        <w:ind w:left="33"/>
        <w:spacing w:before="176" w:line="222" w:lineRule="auto"/>
        <w:rPr>
          <w:rFonts w:ascii="FangSong" w:hAnsi="FangSong" w:eastAsia="FangSong" w:cs="FangSong"/>
          <w:sz w:val="24"/>
          <w:szCs w:val="24"/>
        </w:rPr>
      </w:pPr>
      <w:r>
        <w:rPr>
          <w:rFonts w:ascii="FangSong" w:hAnsi="FangSong" w:eastAsia="FangSong" w:cs="FangSong"/>
          <w:sz w:val="24"/>
          <w:szCs w:val="24"/>
          <w:spacing w:val="-2"/>
        </w:rPr>
        <w:t>或视为甲方认可的其他日期。</w:t>
      </w:r>
    </w:p>
    <w:p>
      <w:pPr>
        <w:ind w:left="503"/>
        <w:spacing w:before="299" w:line="222" w:lineRule="auto"/>
        <w:outlineLvl w:val="1"/>
        <w:rPr>
          <w:rFonts w:ascii="FangSong" w:hAnsi="FangSong" w:eastAsia="FangSong" w:cs="FangSong"/>
          <w:sz w:val="24"/>
          <w:szCs w:val="24"/>
        </w:rPr>
      </w:pPr>
      <w:r>
        <w:rPr>
          <w:rFonts w:ascii="Times New Roman" w:hAnsi="Times New Roman" w:eastAsia="Times New Roman" w:cs="Times New Roman"/>
          <w:sz w:val="24"/>
          <w:szCs w:val="24"/>
        </w:rPr>
        <w:t>3.1.21</w:t>
      </w:r>
      <w:r>
        <w:rPr>
          <w:rFonts w:ascii="Times New Roman" w:hAnsi="Times New Roman" w:eastAsia="Times New Roman" w:cs="Times New Roman"/>
          <w:sz w:val="24"/>
          <w:szCs w:val="24"/>
          <w:spacing w:val="6"/>
        </w:rPr>
        <w:t xml:space="preserve">   </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移交日</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w:t>
      </w:r>
      <w:r>
        <w:rPr>
          <w:rFonts w:ascii="FangSong" w:hAnsi="FangSong" w:eastAsia="FangSong" w:cs="FangSong"/>
          <w:sz w:val="24"/>
          <w:szCs w:val="24"/>
        </w:rPr>
        <w:t>指本协议期满终止或提前终止时，乙方按照本协议约定</w:t>
      </w:r>
    </w:p>
    <w:p>
      <w:pPr>
        <w:ind w:left="60"/>
        <w:spacing w:before="178" w:line="222" w:lineRule="auto"/>
        <w:rPr>
          <w:rFonts w:ascii="FangSong" w:hAnsi="FangSong" w:eastAsia="FangSong" w:cs="FangSong"/>
          <w:sz w:val="24"/>
          <w:szCs w:val="24"/>
        </w:rPr>
      </w:pPr>
      <w:r>
        <w:rPr>
          <w:rFonts w:ascii="FangSong" w:hAnsi="FangSong" w:eastAsia="FangSong" w:cs="FangSong"/>
          <w:sz w:val="24"/>
          <w:szCs w:val="24"/>
          <w:spacing w:val="-4"/>
        </w:rPr>
        <w:t>向甲方移交项目设施的日期。</w:t>
      </w:r>
    </w:p>
    <w:p>
      <w:pPr>
        <w:ind w:left="503"/>
        <w:spacing w:before="299" w:line="219" w:lineRule="auto"/>
        <w:outlineLvl w:val="1"/>
        <w:rPr>
          <w:rFonts w:ascii="FangSong" w:hAnsi="FangSong" w:eastAsia="FangSong" w:cs="FangSong"/>
          <w:sz w:val="24"/>
          <w:szCs w:val="24"/>
        </w:rPr>
      </w:pPr>
      <w:r>
        <w:rPr>
          <w:rFonts w:ascii="Times New Roman" w:hAnsi="Times New Roman" w:eastAsia="Times New Roman" w:cs="Times New Roman"/>
          <w:sz w:val="24"/>
          <w:szCs w:val="24"/>
        </w:rPr>
        <w:t>3.1.22</w:t>
      </w:r>
      <w:r>
        <w:rPr>
          <w:rFonts w:ascii="Times New Roman" w:hAnsi="Times New Roman" w:eastAsia="Times New Roman" w:cs="Times New Roman"/>
          <w:sz w:val="24"/>
          <w:szCs w:val="24"/>
          <w:spacing w:val="5"/>
        </w:rPr>
        <w:t xml:space="preserve">   </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39"/>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接收人</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w:t>
      </w:r>
      <w:r>
        <w:rPr>
          <w:rFonts w:ascii="FangSong" w:hAnsi="FangSong" w:eastAsia="FangSong" w:cs="FangSong"/>
          <w:sz w:val="24"/>
          <w:szCs w:val="24"/>
        </w:rPr>
        <w:t>指在项目移交日负责接收乙方无偿、完整地移交项目设</w:t>
      </w:r>
    </w:p>
    <w:p>
      <w:pPr>
        <w:ind w:left="29"/>
        <w:spacing w:before="182" w:line="222" w:lineRule="auto"/>
        <w:rPr>
          <w:rFonts w:ascii="FangSong" w:hAnsi="FangSong" w:eastAsia="FangSong" w:cs="FangSong"/>
          <w:sz w:val="24"/>
          <w:szCs w:val="24"/>
        </w:rPr>
      </w:pPr>
      <w:r>
        <w:rPr>
          <w:rFonts w:ascii="FangSong" w:hAnsi="FangSong" w:eastAsia="FangSong" w:cs="FangSong"/>
          <w:sz w:val="24"/>
          <w:szCs w:val="24"/>
          <w:spacing w:val="-2"/>
        </w:rPr>
        <w:t>施和相关权益的政府方指定主体。</w:t>
      </w:r>
    </w:p>
    <w:p>
      <w:pPr>
        <w:ind w:right="33"/>
        <w:spacing w:before="297" w:line="222"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1"/>
        </w:rPr>
        <w:t>3.1.23</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4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适用法律</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23"/>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w:t>
      </w:r>
      <w:r>
        <w:rPr>
          <w:rFonts w:ascii="FangSong" w:hAnsi="FangSong" w:eastAsia="FangSong" w:cs="FangSong"/>
          <w:sz w:val="24"/>
          <w:szCs w:val="24"/>
          <w:spacing w:val="1"/>
        </w:rPr>
        <w:t>指所有适用的中华人民共和国法律、法规、规章、地</w:t>
      </w:r>
    </w:p>
    <w:p>
      <w:pPr>
        <w:ind w:left="31" w:right="50" w:firstLine="3"/>
        <w:spacing w:before="179" w:line="359" w:lineRule="auto"/>
        <w:jc w:val="both"/>
        <w:rPr>
          <w:rFonts w:ascii="FangSong" w:hAnsi="FangSong" w:eastAsia="FangSong" w:cs="FangSong"/>
          <w:sz w:val="24"/>
          <w:szCs w:val="24"/>
        </w:rPr>
      </w:pPr>
      <w:r>
        <w:rPr>
          <w:rFonts w:ascii="FangSong" w:hAnsi="FangSong" w:eastAsia="FangSong" w:cs="FangSong"/>
          <w:sz w:val="24"/>
          <w:szCs w:val="24"/>
          <w:spacing w:val="-3"/>
        </w:rPr>
        <w:t>方性法规、司法解释、政府部门颁布的标准、规范或</w:t>
      </w:r>
      <w:r>
        <w:rPr>
          <w:rFonts w:ascii="FangSong" w:hAnsi="FangSong" w:eastAsia="FangSong" w:cs="FangSong"/>
          <w:sz w:val="24"/>
          <w:szCs w:val="24"/>
          <w:spacing w:val="-4"/>
        </w:rPr>
        <w:t>其他适用的强制性要求、有</w:t>
      </w:r>
      <w:r>
        <w:rPr>
          <w:rFonts w:ascii="FangSong" w:hAnsi="FangSong" w:eastAsia="FangSong" w:cs="FangSong"/>
          <w:sz w:val="24"/>
          <w:szCs w:val="24"/>
        </w:rPr>
        <w:t xml:space="preserve"> </w:t>
      </w:r>
      <w:r>
        <w:rPr>
          <w:rFonts w:ascii="FangSong" w:hAnsi="FangSong" w:eastAsia="FangSong" w:cs="FangSong"/>
          <w:sz w:val="24"/>
          <w:szCs w:val="24"/>
          <w:spacing w:val="-3"/>
        </w:rPr>
        <w:t>法律约束力的规范性文件等。为本协议目的，任何政府主管部</w:t>
      </w:r>
      <w:r>
        <w:rPr>
          <w:rFonts w:ascii="FangSong" w:hAnsi="FangSong" w:eastAsia="FangSong" w:cs="FangSong"/>
          <w:sz w:val="24"/>
          <w:szCs w:val="24"/>
          <w:spacing w:val="-4"/>
        </w:rPr>
        <w:t>门签发的对双方履</w:t>
      </w:r>
      <w:r>
        <w:rPr>
          <w:rFonts w:ascii="FangSong" w:hAnsi="FangSong" w:eastAsia="FangSong" w:cs="FangSong"/>
          <w:sz w:val="24"/>
          <w:szCs w:val="24"/>
        </w:rPr>
        <w:t xml:space="preserve"> </w:t>
      </w:r>
      <w:r>
        <w:rPr>
          <w:rFonts w:ascii="FangSong" w:hAnsi="FangSong" w:eastAsia="FangSong" w:cs="FangSong"/>
          <w:sz w:val="24"/>
          <w:szCs w:val="24"/>
          <w:spacing w:val="-3"/>
        </w:rPr>
        <w:t>行本协议有实质性影响的文件（包括批文、执照、许可、授权</w:t>
      </w:r>
      <w:r>
        <w:rPr>
          <w:rFonts w:ascii="FangSong" w:hAnsi="FangSong" w:eastAsia="FangSong" w:cs="FangSong"/>
          <w:sz w:val="24"/>
          <w:szCs w:val="24"/>
          <w:spacing w:val="-4"/>
        </w:rPr>
        <w:t>等）亦视为适用法</w:t>
      </w:r>
    </w:p>
    <w:p>
      <w:pPr>
        <w:ind w:left="29"/>
        <w:spacing w:before="1" w:line="222" w:lineRule="auto"/>
        <w:rPr>
          <w:rFonts w:ascii="FangSong" w:hAnsi="FangSong" w:eastAsia="FangSong" w:cs="FangSong"/>
          <w:sz w:val="24"/>
          <w:szCs w:val="24"/>
        </w:rPr>
      </w:pPr>
      <w:r>
        <w:rPr>
          <w:rFonts w:ascii="FangSong" w:hAnsi="FangSong" w:eastAsia="FangSong" w:cs="FangSong"/>
          <w:sz w:val="24"/>
          <w:szCs w:val="24"/>
          <w:spacing w:val="-3"/>
        </w:rPr>
        <w:t>律的一部分。</w:t>
      </w:r>
    </w:p>
    <w:p>
      <w:pPr>
        <w:ind w:left="503"/>
        <w:spacing w:before="299" w:line="219" w:lineRule="auto"/>
        <w:outlineLvl w:val="1"/>
        <w:rPr>
          <w:rFonts w:ascii="FangSong" w:hAnsi="FangSong" w:eastAsia="FangSong" w:cs="FangSong"/>
          <w:sz w:val="24"/>
          <w:szCs w:val="24"/>
        </w:rPr>
      </w:pPr>
      <w:r>
        <w:rPr>
          <w:rFonts w:ascii="Times New Roman" w:hAnsi="Times New Roman" w:eastAsia="Times New Roman" w:cs="Times New Roman"/>
          <w:sz w:val="24"/>
          <w:szCs w:val="24"/>
        </w:rPr>
        <w:t>3.1.24</w:t>
      </w:r>
      <w:r>
        <w:rPr>
          <w:rFonts w:ascii="Times New Roman" w:hAnsi="Times New Roman" w:eastAsia="Times New Roman" w:cs="Times New Roman"/>
          <w:sz w:val="24"/>
          <w:szCs w:val="24"/>
          <w:spacing w:val="4"/>
        </w:rPr>
        <w:t xml:space="preserve">   </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33"/>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法律变更</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w:t>
      </w:r>
      <w:r>
        <w:rPr>
          <w:rFonts w:ascii="FangSong" w:hAnsi="FangSong" w:eastAsia="FangSong" w:cs="FangSong"/>
          <w:sz w:val="24"/>
          <w:szCs w:val="24"/>
        </w:rPr>
        <w:t>指在生效日后颁布、修订、废止或重新解释的任何适</w:t>
      </w:r>
    </w:p>
    <w:p>
      <w:pPr>
        <w:ind w:left="29"/>
        <w:spacing w:before="181" w:line="468" w:lineRule="exact"/>
        <w:rPr>
          <w:rFonts w:ascii="FangSong" w:hAnsi="FangSong" w:eastAsia="FangSong" w:cs="FangSong"/>
          <w:sz w:val="24"/>
          <w:szCs w:val="24"/>
        </w:rPr>
      </w:pPr>
      <w:r>
        <w:rPr>
          <w:rFonts w:ascii="FangSong" w:hAnsi="FangSong" w:eastAsia="FangSong" w:cs="FangSong"/>
          <w:sz w:val="24"/>
          <w:szCs w:val="24"/>
          <w:spacing w:val="-3"/>
          <w:position w:val="17"/>
        </w:rPr>
        <w:t>用法律，导致甲方、乙方在本协议项下的权利义务发生实质性变化</w:t>
      </w:r>
      <w:r>
        <w:rPr>
          <w:rFonts w:ascii="FangSong" w:hAnsi="FangSong" w:eastAsia="FangSong" w:cs="FangSong"/>
          <w:sz w:val="24"/>
          <w:szCs w:val="24"/>
          <w:spacing w:val="-4"/>
          <w:position w:val="17"/>
        </w:rPr>
        <w:t>（如导致项目</w:t>
      </w:r>
    </w:p>
    <w:p>
      <w:pPr>
        <w:ind w:left="36"/>
        <w:spacing w:before="1" w:line="220" w:lineRule="auto"/>
        <w:rPr>
          <w:rFonts w:ascii="FangSong" w:hAnsi="FangSong" w:eastAsia="FangSong" w:cs="FangSong"/>
          <w:sz w:val="24"/>
          <w:szCs w:val="24"/>
        </w:rPr>
      </w:pPr>
      <w:r>
        <w:rPr>
          <w:rFonts w:ascii="FangSong" w:hAnsi="FangSong" w:eastAsia="FangSong" w:cs="FangSong"/>
          <w:sz w:val="24"/>
          <w:szCs w:val="24"/>
          <w:spacing w:val="-1"/>
        </w:rPr>
        <w:t>发生额外费用或工期延误，甚至导致协议无法继续履行）。</w:t>
      </w:r>
    </w:p>
    <w:p>
      <w:pPr>
        <w:ind w:left="503"/>
        <w:spacing w:before="298" w:line="221"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3.1.25   </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3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政府行为</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w:t>
      </w:r>
      <w:r>
        <w:rPr>
          <w:rFonts w:ascii="FangSong" w:hAnsi="FangSong" w:eastAsia="FangSong" w:cs="FangSong"/>
          <w:sz w:val="24"/>
          <w:szCs w:val="24"/>
          <w:spacing w:val="-1"/>
        </w:rPr>
        <w:t>指因公共利益需要，</w:t>
      </w:r>
      <w:r>
        <w:rPr>
          <w:rFonts w:ascii="FangSong" w:hAnsi="FangSong" w:eastAsia="FangSong" w:cs="FangSong"/>
          <w:sz w:val="24"/>
          <w:szCs w:val="24"/>
          <w:spacing w:val="-70"/>
        </w:rPr>
        <w:t xml:space="preserve"> </w:t>
      </w:r>
      <w:r>
        <w:rPr>
          <w:rFonts w:ascii="FangSong" w:hAnsi="FangSong" w:eastAsia="FangSong" w:cs="FangSong"/>
          <w:sz w:val="24"/>
          <w:szCs w:val="24"/>
          <w:spacing w:val="-1"/>
        </w:rPr>
        <w:t>甲方及其任何上级政府部门的国</w:t>
      </w:r>
    </w:p>
    <w:p>
      <w:pPr>
        <w:ind w:left="27"/>
        <w:spacing w:before="181" w:line="221" w:lineRule="auto"/>
        <w:rPr>
          <w:rFonts w:ascii="FangSong" w:hAnsi="FangSong" w:eastAsia="FangSong" w:cs="FangSong"/>
          <w:sz w:val="24"/>
          <w:szCs w:val="24"/>
        </w:rPr>
      </w:pPr>
      <w:r>
        <w:rPr>
          <w:rFonts w:ascii="FangSong" w:hAnsi="FangSong" w:eastAsia="FangSong" w:cs="FangSong"/>
          <w:sz w:val="24"/>
          <w:szCs w:val="24"/>
          <w:spacing w:val="-2"/>
        </w:rPr>
        <w:t>有化、征收及征用等行为。</w:t>
      </w:r>
    </w:p>
    <w:p>
      <w:pPr>
        <w:ind w:left="503"/>
        <w:spacing w:before="299" w:line="219"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3.1.26</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4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批准</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w:t>
      </w:r>
      <w:r>
        <w:rPr>
          <w:rFonts w:ascii="FangSong" w:hAnsi="FangSong" w:eastAsia="FangSong" w:cs="FangSong"/>
          <w:sz w:val="24"/>
          <w:szCs w:val="24"/>
          <w:spacing w:val="1"/>
        </w:rPr>
        <w:t>指为了使乙方能够履</w:t>
      </w:r>
      <w:r>
        <w:rPr>
          <w:rFonts w:ascii="FangSong" w:hAnsi="FangSong" w:eastAsia="FangSong" w:cs="FangSong"/>
          <w:sz w:val="24"/>
          <w:szCs w:val="24"/>
        </w:rPr>
        <w:t>行其在本协议项下的义务和行使其在</w:t>
      </w:r>
    </w:p>
    <w:p>
      <w:pPr>
        <w:spacing w:before="183" w:line="465" w:lineRule="exact"/>
        <w:jc w:val="right"/>
        <w:rPr>
          <w:rFonts w:ascii="FangSong" w:hAnsi="FangSong" w:eastAsia="FangSong" w:cs="FangSong"/>
          <w:sz w:val="24"/>
          <w:szCs w:val="24"/>
        </w:rPr>
      </w:pPr>
      <w:r>
        <w:rPr>
          <w:rFonts w:ascii="FangSong" w:hAnsi="FangSong" w:eastAsia="FangSong" w:cs="FangSong"/>
          <w:sz w:val="24"/>
          <w:szCs w:val="24"/>
          <w:spacing w:val="-2"/>
          <w:position w:val="16"/>
        </w:rPr>
        <w:t>本协议项下的权利，乙方必须从政府机关依法获得的所需要的任何许可、执照、</w:t>
      </w:r>
    </w:p>
    <w:p>
      <w:pPr>
        <w:ind w:left="58"/>
        <w:spacing w:before="1" w:line="221" w:lineRule="auto"/>
        <w:rPr>
          <w:rFonts w:ascii="FangSong" w:hAnsi="FangSong" w:eastAsia="FangSong" w:cs="FangSong"/>
          <w:sz w:val="24"/>
          <w:szCs w:val="24"/>
        </w:rPr>
      </w:pPr>
      <w:r>
        <w:rPr>
          <w:rFonts w:ascii="FangSong" w:hAnsi="FangSong" w:eastAsia="FangSong" w:cs="FangSong"/>
          <w:sz w:val="24"/>
          <w:szCs w:val="24"/>
          <w:spacing w:val="-3"/>
        </w:rPr>
        <w:t>同意、授权、批准、免除或相同及类似的文件。</w:t>
      </w:r>
    </w:p>
    <w:p>
      <w:pPr>
        <w:ind w:left="503"/>
        <w:spacing w:before="300"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3.1.27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融资方</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6"/>
        </w:rPr>
        <w:t xml:space="preserve"> </w:t>
      </w:r>
      <w:r>
        <w:rPr>
          <w:rFonts w:ascii="FangSong" w:hAnsi="FangSong" w:eastAsia="FangSong" w:cs="FangSong"/>
          <w:sz w:val="24"/>
          <w:szCs w:val="24"/>
          <w:spacing w:val="-2"/>
        </w:rPr>
        <w:t>：指融资文件中的贷款人或项目融资资金的提供人。</w:t>
      </w:r>
    </w:p>
    <w:p>
      <w:pPr>
        <w:ind w:left="503"/>
        <w:spacing w:before="299" w:line="222" w:lineRule="auto"/>
        <w:outlineLvl w:val="1"/>
        <w:rPr>
          <w:rFonts w:ascii="FangSong" w:hAnsi="FangSong" w:eastAsia="FangSong" w:cs="FangSong"/>
          <w:sz w:val="24"/>
          <w:szCs w:val="24"/>
        </w:rPr>
      </w:pPr>
      <w:r>
        <w:rPr>
          <w:rFonts w:ascii="Times New Roman" w:hAnsi="Times New Roman" w:eastAsia="Times New Roman" w:cs="Times New Roman"/>
          <w:sz w:val="24"/>
          <w:szCs w:val="24"/>
        </w:rPr>
        <w:t>3.1.28</w:t>
      </w:r>
      <w:r>
        <w:rPr>
          <w:rFonts w:ascii="Times New Roman" w:hAnsi="Times New Roman" w:eastAsia="Times New Roman" w:cs="Times New Roman"/>
          <w:sz w:val="24"/>
          <w:szCs w:val="24"/>
          <w:spacing w:val="3"/>
        </w:rPr>
        <w:t xml:space="preserve">   </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33"/>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融资文件</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rPr>
        <w:t>：指与项目或其任何一部分的运营相关的长期、短期融</w:t>
      </w:r>
    </w:p>
    <w:p>
      <w:pPr>
        <w:ind w:left="42"/>
        <w:spacing w:before="177" w:line="466" w:lineRule="exact"/>
        <w:rPr>
          <w:rFonts w:ascii="FangSong" w:hAnsi="FangSong" w:eastAsia="FangSong" w:cs="FangSong"/>
          <w:sz w:val="24"/>
          <w:szCs w:val="24"/>
        </w:rPr>
      </w:pPr>
      <w:r>
        <w:rPr>
          <w:rFonts w:ascii="FangSong" w:hAnsi="FangSong" w:eastAsia="FangSong" w:cs="FangSong"/>
          <w:sz w:val="24"/>
          <w:szCs w:val="24"/>
          <w:spacing w:val="-4"/>
          <w:position w:val="16"/>
        </w:rPr>
        <w:t>资或再融资文件，包括但不限于贷款协议、担保协议和其他文件等，但本协议约</w:t>
      </w:r>
    </w:p>
    <w:p>
      <w:pPr>
        <w:ind w:left="34"/>
        <w:spacing w:line="220" w:lineRule="auto"/>
        <w:rPr>
          <w:rFonts w:ascii="FangSong" w:hAnsi="FangSong" w:eastAsia="FangSong" w:cs="FangSong"/>
          <w:sz w:val="24"/>
          <w:szCs w:val="24"/>
        </w:rPr>
      </w:pPr>
      <w:r>
        <w:rPr>
          <w:rFonts w:ascii="FangSong" w:hAnsi="FangSong" w:eastAsia="FangSong" w:cs="FangSong"/>
          <w:sz w:val="24"/>
          <w:szCs w:val="24"/>
          <w:spacing w:val="-2"/>
        </w:rPr>
        <w:t>定的履约担保、股东作出的出资承诺除外。</w:t>
      </w:r>
    </w:p>
    <w:p>
      <w:pPr>
        <w:ind w:left="503"/>
        <w:spacing w:before="302" w:line="221" w:lineRule="auto"/>
        <w:outlineLvl w:val="1"/>
        <w:rPr>
          <w:rFonts w:ascii="FangSong" w:hAnsi="FangSong" w:eastAsia="FangSong" w:cs="FangSong"/>
          <w:sz w:val="24"/>
          <w:szCs w:val="24"/>
        </w:rPr>
      </w:pPr>
      <w:r>
        <w:rPr>
          <w:rFonts w:ascii="Times New Roman" w:hAnsi="Times New Roman" w:eastAsia="Times New Roman" w:cs="Times New Roman"/>
          <w:sz w:val="24"/>
          <w:szCs w:val="24"/>
        </w:rPr>
        <w:t>3.1.29</w:t>
      </w:r>
      <w:r>
        <w:rPr>
          <w:rFonts w:ascii="Times New Roman" w:hAnsi="Times New Roman" w:eastAsia="Times New Roman" w:cs="Times New Roman"/>
          <w:sz w:val="24"/>
          <w:szCs w:val="24"/>
          <w:spacing w:val="4"/>
        </w:rPr>
        <w:t xml:space="preserve">   </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33"/>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融资交割</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w:t>
      </w:r>
      <w:r>
        <w:rPr>
          <w:rFonts w:ascii="FangSong" w:hAnsi="FangSong" w:eastAsia="FangSong" w:cs="FangSong"/>
          <w:sz w:val="24"/>
          <w:szCs w:val="24"/>
        </w:rPr>
        <w:t>指项目融资所需的有关资信、协议、担保或承诺等文</w:t>
      </w:r>
    </w:p>
    <w:p>
      <w:pPr>
        <w:spacing w:line="221" w:lineRule="auto"/>
        <w:sectPr>
          <w:headerReference w:type="default" r:id="rId42"/>
          <w:footerReference w:type="default" r:id="rId43"/>
          <w:pgSz w:w="11906" w:h="16839"/>
          <w:pgMar w:top="1118" w:right="1749" w:bottom="1379" w:left="1785" w:header="878" w:footer="1217" w:gutter="0"/>
        </w:sectPr>
        <w:rPr>
          <w:rFonts w:ascii="FangSong" w:hAnsi="FangSong" w:eastAsia="FangSong" w:cs="FangSong"/>
          <w:sz w:val="24"/>
          <w:szCs w:val="24"/>
        </w:rPr>
      </w:pPr>
    </w:p>
    <w:p>
      <w:pPr>
        <w:pStyle w:val="BodyText"/>
        <w:spacing w:line="276" w:lineRule="auto"/>
        <w:rPr/>
      </w:pPr>
      <w:r/>
    </w:p>
    <w:p>
      <w:pPr>
        <w:ind w:left="29"/>
        <w:spacing w:before="78" w:line="468" w:lineRule="exact"/>
        <w:rPr>
          <w:rFonts w:ascii="FangSong" w:hAnsi="FangSong" w:eastAsia="FangSong" w:cs="FangSong"/>
          <w:sz w:val="24"/>
          <w:szCs w:val="24"/>
        </w:rPr>
      </w:pPr>
      <w:r>
        <w:rPr>
          <w:rFonts w:ascii="FangSong" w:hAnsi="FangSong" w:eastAsia="FangSong" w:cs="FangSong"/>
          <w:sz w:val="24"/>
          <w:szCs w:val="24"/>
          <w:spacing w:val="-3"/>
          <w:position w:val="17"/>
        </w:rPr>
        <w:t>件已签署并提交政府方，且融资文件要求获得首笔资金的前提条件</w:t>
      </w:r>
      <w:r>
        <w:rPr>
          <w:rFonts w:ascii="FangSong" w:hAnsi="FangSong" w:eastAsia="FangSong" w:cs="FangSong"/>
          <w:sz w:val="24"/>
          <w:szCs w:val="24"/>
          <w:spacing w:val="-4"/>
          <w:position w:val="17"/>
        </w:rPr>
        <w:t>已得到满足或</w:t>
      </w:r>
    </w:p>
    <w:p>
      <w:pPr>
        <w:ind w:left="29"/>
        <w:spacing w:line="223" w:lineRule="auto"/>
        <w:rPr>
          <w:rFonts w:ascii="FangSong" w:hAnsi="FangSong" w:eastAsia="FangSong" w:cs="FangSong"/>
          <w:sz w:val="24"/>
          <w:szCs w:val="24"/>
        </w:rPr>
      </w:pPr>
      <w:r>
        <w:rPr>
          <w:rFonts w:ascii="FangSong" w:hAnsi="FangSong" w:eastAsia="FangSong" w:cs="FangSong"/>
          <w:sz w:val="24"/>
          <w:szCs w:val="24"/>
          <w:spacing w:val="-4"/>
        </w:rPr>
        <w:t>被豁免。</w:t>
      </w:r>
    </w:p>
    <w:p>
      <w:pPr>
        <w:ind w:left="503"/>
        <w:spacing w:before="295" w:line="221"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3.1.30</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4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项目资产</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w:t>
      </w:r>
      <w:r>
        <w:rPr>
          <w:rFonts w:ascii="FangSong" w:hAnsi="FangSong" w:eastAsia="FangSong" w:cs="FangSong"/>
          <w:sz w:val="24"/>
          <w:szCs w:val="24"/>
          <w:spacing w:val="1"/>
        </w:rPr>
        <w:t>指项目范围内</w:t>
      </w:r>
      <w:r>
        <w:rPr>
          <w:rFonts w:ascii="FangSong" w:hAnsi="FangSong" w:eastAsia="FangSong" w:cs="FangSong"/>
          <w:sz w:val="24"/>
          <w:szCs w:val="24"/>
        </w:rPr>
        <w:t>的全部建筑物和构筑物，与项目运营相</w:t>
      </w:r>
    </w:p>
    <w:p>
      <w:pPr>
        <w:ind w:left="36"/>
        <w:spacing w:before="180" w:line="221" w:lineRule="auto"/>
        <w:rPr>
          <w:rFonts w:ascii="FangSong" w:hAnsi="FangSong" w:eastAsia="FangSong" w:cs="FangSong"/>
          <w:sz w:val="24"/>
          <w:szCs w:val="24"/>
        </w:rPr>
      </w:pPr>
      <w:r>
        <w:rPr>
          <w:rFonts w:ascii="FangSong" w:hAnsi="FangSong" w:eastAsia="FangSong" w:cs="FangSong"/>
          <w:sz w:val="24"/>
          <w:szCs w:val="24"/>
          <w:spacing w:val="-1"/>
        </w:rPr>
        <w:t>关的所有机械和设备等，项目范围内的其他固定资产设施设备等。</w:t>
      </w:r>
    </w:p>
    <w:p>
      <w:pPr>
        <w:ind w:left="503"/>
        <w:spacing w:before="298" w:line="221"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3.1.31</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4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谨慎工程和运营惯例</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w:t>
      </w:r>
      <w:r>
        <w:rPr>
          <w:rFonts w:ascii="FangSong" w:hAnsi="FangSong" w:eastAsia="FangSong" w:cs="FangSong"/>
          <w:sz w:val="24"/>
          <w:szCs w:val="24"/>
          <w:spacing w:val="1"/>
        </w:rPr>
        <w:t>指符</w:t>
      </w:r>
      <w:r>
        <w:rPr>
          <w:rFonts w:ascii="FangSong" w:hAnsi="FangSong" w:eastAsia="FangSong" w:cs="FangSong"/>
          <w:sz w:val="24"/>
          <w:szCs w:val="24"/>
        </w:rPr>
        <w:t>合行业技术规程前提下，可以合理期</w:t>
      </w:r>
    </w:p>
    <w:p>
      <w:pPr>
        <w:spacing w:before="181" w:line="465" w:lineRule="exact"/>
        <w:jc w:val="right"/>
        <w:rPr>
          <w:rFonts w:ascii="FangSong" w:hAnsi="FangSong" w:eastAsia="FangSong" w:cs="FangSong"/>
          <w:sz w:val="24"/>
          <w:szCs w:val="24"/>
        </w:rPr>
      </w:pPr>
      <w:r>
        <w:rPr>
          <w:rFonts w:ascii="FangSong" w:hAnsi="FangSong" w:eastAsia="FangSong" w:cs="FangSong"/>
          <w:sz w:val="24"/>
          <w:szCs w:val="24"/>
          <w:spacing w:val="-2"/>
          <w:position w:val="17"/>
        </w:rPr>
        <w:t>望的对同一项业务在相同或类似情形下熟练和有经验的承包商或操作者的技能、</w:t>
      </w:r>
    </w:p>
    <w:p>
      <w:pPr>
        <w:ind w:left="31"/>
        <w:spacing w:before="1" w:line="221" w:lineRule="auto"/>
        <w:rPr>
          <w:rFonts w:ascii="FangSong" w:hAnsi="FangSong" w:eastAsia="FangSong" w:cs="FangSong"/>
          <w:sz w:val="24"/>
          <w:szCs w:val="24"/>
        </w:rPr>
      </w:pPr>
      <w:r>
        <w:rPr>
          <w:rFonts w:ascii="FangSong" w:hAnsi="FangSong" w:eastAsia="FangSong" w:cs="FangSong"/>
          <w:sz w:val="24"/>
          <w:szCs w:val="24"/>
          <w:spacing w:val="-2"/>
        </w:rPr>
        <w:t>勤勉、谨慎和预见能力的惯例标准。</w:t>
      </w:r>
    </w:p>
    <w:p>
      <w:pPr>
        <w:ind w:right="50"/>
        <w:spacing w:before="300" w:line="468" w:lineRule="exact"/>
        <w:jc w:val="right"/>
        <w:rPr>
          <w:rFonts w:ascii="FangSong" w:hAnsi="FangSong" w:eastAsia="FangSong" w:cs="FangSong"/>
          <w:sz w:val="24"/>
          <w:szCs w:val="24"/>
        </w:rPr>
      </w:pPr>
      <w:r>
        <w:rPr>
          <w:rFonts w:ascii="FangSong" w:hAnsi="FangSong" w:eastAsia="FangSong" w:cs="FangSong"/>
          <w:sz w:val="24"/>
          <w:szCs w:val="24"/>
          <w:spacing w:val="-3"/>
          <w:position w:val="17"/>
        </w:rPr>
        <w:t>就本项目而言，谨慎工程和运营惯例应包括但不</w:t>
      </w:r>
      <w:r>
        <w:rPr>
          <w:rFonts w:ascii="FangSong" w:hAnsi="FangSong" w:eastAsia="FangSong" w:cs="FangSong"/>
          <w:sz w:val="24"/>
          <w:szCs w:val="24"/>
          <w:spacing w:val="-4"/>
          <w:position w:val="17"/>
        </w:rPr>
        <w:t>限于采取合理的步骤，以确</w:t>
      </w:r>
    </w:p>
    <w:p>
      <w:pPr>
        <w:ind w:left="30"/>
        <w:spacing w:line="222" w:lineRule="auto"/>
        <w:rPr>
          <w:rFonts w:ascii="FangSong" w:hAnsi="FangSong" w:eastAsia="FangSong" w:cs="FangSong"/>
          <w:sz w:val="24"/>
          <w:szCs w:val="24"/>
        </w:rPr>
      </w:pPr>
      <w:r>
        <w:rPr>
          <w:rFonts w:ascii="FangSong" w:hAnsi="FangSong" w:eastAsia="FangSong" w:cs="FangSong"/>
          <w:sz w:val="24"/>
          <w:szCs w:val="24"/>
          <w:spacing w:val="-9"/>
        </w:rPr>
        <w:t>使：</w:t>
      </w:r>
    </w:p>
    <w:p>
      <w:pPr>
        <w:ind w:right="50"/>
        <w:spacing w:before="297" w:line="466"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(1)</w:t>
      </w:r>
      <w:r>
        <w:rPr>
          <w:rFonts w:ascii="Times New Roman" w:hAnsi="Times New Roman" w:eastAsia="Times New Roman" w:cs="Times New Roman"/>
          <w:sz w:val="24"/>
          <w:szCs w:val="24"/>
          <w:spacing w:val="39"/>
          <w:w w:val="101"/>
          <w:position w:val="17"/>
        </w:rPr>
        <w:t xml:space="preserve"> </w:t>
      </w:r>
      <w:r>
        <w:rPr>
          <w:rFonts w:ascii="FangSong" w:hAnsi="FangSong" w:eastAsia="FangSong" w:cs="FangSong"/>
          <w:sz w:val="24"/>
          <w:szCs w:val="24"/>
          <w:position w:val="17"/>
        </w:rPr>
        <w:t>在满足正常条件下及合理预测的非正常条件下本项目拥有所需</w:t>
      </w:r>
      <w:r>
        <w:rPr>
          <w:rFonts w:ascii="FangSong" w:hAnsi="FangSong" w:eastAsia="FangSong" w:cs="FangSong"/>
          <w:sz w:val="24"/>
          <w:szCs w:val="24"/>
          <w:spacing w:val="-1"/>
          <w:position w:val="17"/>
        </w:rPr>
        <w:t>要的充足</w:t>
      </w:r>
    </w:p>
    <w:p>
      <w:pPr>
        <w:ind w:left="29"/>
        <w:spacing w:line="220" w:lineRule="auto"/>
        <w:rPr>
          <w:rFonts w:ascii="FangSong" w:hAnsi="FangSong" w:eastAsia="FangSong" w:cs="FangSong"/>
          <w:sz w:val="24"/>
          <w:szCs w:val="24"/>
        </w:rPr>
      </w:pPr>
      <w:r>
        <w:rPr>
          <w:rFonts w:ascii="FangSong" w:hAnsi="FangSong" w:eastAsia="FangSong" w:cs="FangSong"/>
          <w:sz w:val="24"/>
          <w:szCs w:val="24"/>
          <w:spacing w:val="-2"/>
        </w:rPr>
        <w:t>材料、资源和供应品；</w:t>
      </w:r>
    </w:p>
    <w:p>
      <w:pPr>
        <w:ind w:right="50"/>
        <w:spacing w:before="302" w:line="468"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(2)</w:t>
      </w:r>
      <w:r>
        <w:rPr>
          <w:rFonts w:ascii="Times New Roman" w:hAnsi="Times New Roman" w:eastAsia="Times New Roman" w:cs="Times New Roman"/>
          <w:sz w:val="24"/>
          <w:szCs w:val="24"/>
          <w:spacing w:val="37"/>
          <w:w w:val="101"/>
          <w:position w:val="17"/>
        </w:rPr>
        <w:t xml:space="preserve"> </w:t>
      </w:r>
      <w:r>
        <w:rPr>
          <w:rFonts w:ascii="FangSong" w:hAnsi="FangSong" w:eastAsia="FangSong" w:cs="FangSong"/>
          <w:sz w:val="24"/>
          <w:szCs w:val="24"/>
          <w:position w:val="17"/>
        </w:rPr>
        <w:t>拥有足够数量、充足经验并经过适当培训的工作人员，以恰当有效</w:t>
      </w:r>
      <w:r>
        <w:rPr>
          <w:rFonts w:ascii="FangSong" w:hAnsi="FangSong" w:eastAsia="FangSong" w:cs="FangSong"/>
          <w:sz w:val="24"/>
          <w:szCs w:val="24"/>
          <w:spacing w:val="-1"/>
          <w:position w:val="17"/>
        </w:rPr>
        <w:t>地按</w:t>
      </w:r>
    </w:p>
    <w:p>
      <w:pPr>
        <w:ind w:left="35"/>
        <w:spacing w:line="220" w:lineRule="auto"/>
        <w:rPr>
          <w:rFonts w:ascii="FangSong" w:hAnsi="FangSong" w:eastAsia="FangSong" w:cs="FangSong"/>
          <w:sz w:val="24"/>
          <w:szCs w:val="24"/>
        </w:rPr>
      </w:pPr>
      <w:r>
        <w:rPr>
          <w:rFonts w:ascii="FangSong" w:hAnsi="FangSong" w:eastAsia="FangSong" w:cs="FangSong"/>
          <w:sz w:val="24"/>
          <w:szCs w:val="24"/>
          <w:spacing w:val="-1"/>
        </w:rPr>
        <w:t>照相应的手册和技术规范运营本项目并能够处理紧急情况；</w:t>
      </w:r>
    </w:p>
    <w:p>
      <w:pPr>
        <w:ind w:right="50"/>
        <w:spacing w:before="299" w:line="468" w:lineRule="exact"/>
        <w:jc w:val="right"/>
        <w:rPr>
          <w:rFonts w:ascii="FangSong" w:hAnsi="FangSong" w:eastAsia="FangSong" w:cs="FangSong"/>
          <w:sz w:val="24"/>
          <w:szCs w:val="24"/>
        </w:rPr>
      </w:pPr>
      <w:r>
        <w:rPr>
          <w:rFonts w:ascii="Times New Roman" w:hAnsi="Times New Roman" w:eastAsia="Times New Roman" w:cs="Times New Roman"/>
          <w:sz w:val="24"/>
          <w:szCs w:val="24"/>
          <w:spacing w:val="-1"/>
          <w:position w:val="17"/>
        </w:rPr>
        <w:t>(3)  </w:t>
      </w:r>
      <w:r>
        <w:rPr>
          <w:rFonts w:ascii="FangSong" w:hAnsi="FangSong" w:eastAsia="FangSong" w:cs="FangSong"/>
          <w:sz w:val="24"/>
          <w:szCs w:val="24"/>
          <w:spacing w:val="-1"/>
          <w:position w:val="17"/>
        </w:rPr>
        <w:t>由有知识并受过培训和有经验的人员进行预防性日常和非日常维护和修</w:t>
      </w:r>
    </w:p>
    <w:p>
      <w:pPr>
        <w:ind w:left="31"/>
        <w:spacing w:before="1" w:line="222" w:lineRule="auto"/>
        <w:rPr>
          <w:rFonts w:ascii="FangSong" w:hAnsi="FangSong" w:eastAsia="FangSong" w:cs="FangSong"/>
          <w:sz w:val="24"/>
          <w:szCs w:val="24"/>
        </w:rPr>
      </w:pPr>
      <w:r>
        <w:rPr>
          <w:rFonts w:ascii="FangSong" w:hAnsi="FangSong" w:eastAsia="FangSong" w:cs="FangSong"/>
          <w:sz w:val="24"/>
          <w:szCs w:val="24"/>
          <w:spacing w:val="-1"/>
        </w:rPr>
        <w:t>理，以确使本项目长期、可靠和安全地运营。</w:t>
      </w:r>
    </w:p>
    <w:p>
      <w:pPr>
        <w:ind w:left="503"/>
        <w:spacing w:before="297"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3.1.32   </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争议解决程序</w:t>
      </w:r>
      <w:r>
        <w:rPr>
          <w:rFonts w:ascii="Times New Roman" w:hAnsi="Times New Roman" w:eastAsia="Times New Roman" w:cs="Times New Roman"/>
          <w:sz w:val="24"/>
          <w:szCs w:val="24"/>
          <w:b/>
          <w:bCs/>
          <w:spacing w:val="-1"/>
        </w:rPr>
        <w:t>”</w:t>
      </w:r>
      <w:r>
        <w:rPr>
          <w:rFonts w:ascii="Times New Roman" w:hAnsi="Times New Roman" w:eastAsia="Times New Roman" w:cs="Times New Roman"/>
          <w:sz w:val="24"/>
          <w:szCs w:val="24"/>
          <w:b/>
          <w:bCs/>
          <w:spacing w:val="-2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
        </w:rPr>
        <w:t>：</w:t>
      </w:r>
      <w:r>
        <w:rPr>
          <w:rFonts w:ascii="FangSong" w:hAnsi="FangSong" w:eastAsia="FangSong" w:cs="FangSong"/>
          <w:sz w:val="24"/>
          <w:szCs w:val="24"/>
          <w:spacing w:val="-1"/>
        </w:rPr>
        <w:t>指本</w:t>
      </w:r>
      <w:r>
        <w:rPr>
          <w:rFonts w:ascii="FangSong" w:hAnsi="FangSong" w:eastAsia="FangSong" w:cs="FangSong"/>
          <w:sz w:val="24"/>
          <w:szCs w:val="24"/>
          <w:spacing w:val="-2"/>
        </w:rPr>
        <w:t>协议第二十四章中提及的解决争议的程序。</w:t>
      </w:r>
    </w:p>
    <w:p>
      <w:pPr>
        <w:ind w:left="503"/>
        <w:spacing w:before="298"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4"/>
        </w:rPr>
        <w:t>3.1.33   </w:t>
      </w:r>
      <w:r>
        <w:rPr>
          <w:rFonts w:ascii="Times New Roman" w:hAnsi="Times New Roman" w:eastAsia="Times New Roman" w:cs="Times New Roman"/>
          <w:sz w:val="24"/>
          <w:szCs w:val="24"/>
          <w:b/>
          <w:bCs/>
          <w:spacing w:val="-4"/>
        </w:rPr>
        <w:t>“</w:t>
      </w:r>
      <w:r>
        <w:rPr>
          <w:rFonts w:ascii="Times New Roman" w:hAnsi="Times New Roman" w:eastAsia="Times New Roman" w:cs="Times New Roman"/>
          <w:sz w:val="24"/>
          <w:szCs w:val="24"/>
          <w:b/>
          <w:bCs/>
          <w:spacing w:val="-28"/>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4"/>
        </w:rPr>
        <w:t>政府部门</w:t>
      </w:r>
      <w:r>
        <w:rPr>
          <w:rFonts w:ascii="Times New Roman" w:hAnsi="Times New Roman" w:eastAsia="Times New Roman" w:cs="Times New Roman"/>
          <w:sz w:val="24"/>
          <w:szCs w:val="24"/>
          <w:b/>
          <w:bCs/>
          <w:spacing w:val="-4"/>
        </w:rPr>
        <w:t>”</w:t>
      </w:r>
      <w:r>
        <w:rPr>
          <w:rFonts w:ascii="Times New Roman" w:hAnsi="Times New Roman" w:eastAsia="Times New Roman" w:cs="Times New Roman"/>
          <w:sz w:val="24"/>
          <w:szCs w:val="24"/>
          <w:b/>
          <w:bCs/>
          <w:spacing w:val="-2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4"/>
        </w:rPr>
        <w:t>：</w:t>
      </w:r>
      <w:r>
        <w:rPr>
          <w:rFonts w:ascii="FangSong" w:hAnsi="FangSong" w:eastAsia="FangSong" w:cs="FangSong"/>
          <w:sz w:val="24"/>
          <w:szCs w:val="24"/>
          <w:spacing w:val="-4"/>
        </w:rPr>
        <w:t>指：</w:t>
      </w:r>
    </w:p>
    <w:p>
      <w:pPr>
        <w:ind w:right="50"/>
        <w:spacing w:before="298" w:line="468" w:lineRule="exact"/>
        <w:jc w:val="right"/>
        <w:rPr>
          <w:rFonts w:ascii="FangSong" w:hAnsi="FangSong" w:eastAsia="FangSong" w:cs="FangSong"/>
          <w:sz w:val="24"/>
          <w:szCs w:val="24"/>
        </w:rPr>
      </w:pPr>
      <w:r>
        <w:rPr>
          <w:rFonts w:ascii="Times New Roman" w:hAnsi="Times New Roman" w:eastAsia="Times New Roman" w:cs="Times New Roman"/>
          <w:sz w:val="24"/>
          <w:szCs w:val="24"/>
          <w:spacing w:val="-1"/>
          <w:position w:val="17"/>
        </w:rPr>
        <w:t>(4)  </w:t>
      </w:r>
      <w:r>
        <w:rPr>
          <w:rFonts w:ascii="FangSong" w:hAnsi="FangSong" w:eastAsia="FangSong" w:cs="FangSong"/>
          <w:sz w:val="24"/>
          <w:szCs w:val="24"/>
          <w:spacing w:val="-1"/>
          <w:position w:val="17"/>
        </w:rPr>
        <w:t>中国国务院及其下属的部、委、局、署、行，中国的任何立法、司法或</w:t>
      </w:r>
    </w:p>
    <w:p>
      <w:pPr>
        <w:ind w:left="32"/>
        <w:spacing w:before="1" w:line="220" w:lineRule="auto"/>
        <w:rPr>
          <w:rFonts w:ascii="FangSong" w:hAnsi="FangSong" w:eastAsia="FangSong" w:cs="FangSong"/>
          <w:sz w:val="24"/>
          <w:szCs w:val="24"/>
        </w:rPr>
      </w:pPr>
      <w:r>
        <w:rPr>
          <w:rFonts w:ascii="FangSong" w:hAnsi="FangSong" w:eastAsia="FangSong" w:cs="FangSong"/>
          <w:sz w:val="24"/>
          <w:szCs w:val="24"/>
          <w:spacing w:val="-1"/>
        </w:rPr>
        <w:t>军事当局，或具有中央政府行政管理功能的其他行政实体；</w:t>
      </w:r>
    </w:p>
    <w:p>
      <w:pPr>
        <w:ind w:left="503"/>
        <w:spacing w:before="298" w:line="212" w:lineRule="auto"/>
        <w:rPr>
          <w:rFonts w:ascii="FangSong" w:hAnsi="FangSong" w:eastAsia="FangSong" w:cs="FangSong"/>
          <w:sz w:val="24"/>
          <w:szCs w:val="24"/>
        </w:rPr>
      </w:pPr>
      <w:r>
        <w:rPr>
          <w:rFonts w:ascii="Times New Roman" w:hAnsi="Times New Roman" w:eastAsia="Times New Roman" w:cs="Times New Roman"/>
          <w:sz w:val="24"/>
          <w:szCs w:val="24"/>
          <w:spacing w:val="-1"/>
        </w:rPr>
        <w:t>(5)</w:t>
      </w:r>
      <w:r>
        <w:rPr>
          <w:rFonts w:ascii="Times New Roman" w:hAnsi="Times New Roman" w:eastAsia="Times New Roman" w:cs="Times New Roman"/>
          <w:sz w:val="24"/>
          <w:szCs w:val="24"/>
          <w:spacing w:val="38"/>
        </w:rPr>
        <w:t xml:space="preserve"> </w:t>
      </w:r>
      <w:r>
        <w:rPr>
          <w:rFonts w:ascii="FangSong" w:hAnsi="FangSong" w:eastAsia="FangSong" w:cs="FangSong"/>
          <w:sz w:val="24"/>
          <w:szCs w:val="24"/>
          <w:spacing w:val="-1"/>
        </w:rPr>
        <w:t>本项目所在区域的任何地方立法、行政、司法</w:t>
      </w:r>
      <w:r>
        <w:rPr>
          <w:rFonts w:ascii="FangSong" w:hAnsi="FangSong" w:eastAsia="FangSong" w:cs="FangSong"/>
          <w:sz w:val="24"/>
          <w:szCs w:val="24"/>
          <w:spacing w:val="-2"/>
        </w:rPr>
        <w:t>部门。</w:t>
      </w:r>
    </w:p>
    <w:p>
      <w:pPr>
        <w:ind w:left="503"/>
        <w:spacing w:before="313"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3"/>
        </w:rPr>
        <w:t>3.1.34   </w:t>
      </w:r>
      <w:r>
        <w:rPr>
          <w:rFonts w:ascii="Times New Roman" w:hAnsi="Times New Roman" w:eastAsia="Times New Roman" w:cs="Times New Roman"/>
          <w:sz w:val="24"/>
          <w:szCs w:val="24"/>
          <w:b/>
          <w:bCs/>
          <w:spacing w:val="-3"/>
        </w:rPr>
        <w:t>“</w:t>
      </w:r>
      <w:r>
        <w:rPr>
          <w:rFonts w:ascii="Times New Roman" w:hAnsi="Times New Roman" w:eastAsia="Times New Roman" w:cs="Times New Roman"/>
          <w:sz w:val="24"/>
          <w:szCs w:val="24"/>
          <w:b/>
          <w:bCs/>
          <w:spacing w:val="-3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终止意向通知</w:t>
      </w:r>
      <w:r>
        <w:rPr>
          <w:rFonts w:ascii="Times New Roman" w:hAnsi="Times New Roman" w:eastAsia="Times New Roman" w:cs="Times New Roman"/>
          <w:sz w:val="24"/>
          <w:szCs w:val="24"/>
          <w:b/>
          <w:bCs/>
          <w:spacing w:val="-3"/>
        </w:rPr>
        <w:t>”</w:t>
      </w:r>
      <w:r>
        <w:rPr>
          <w:rFonts w:ascii="Times New Roman" w:hAnsi="Times New Roman" w:eastAsia="Times New Roman" w:cs="Times New Roman"/>
          <w:sz w:val="24"/>
          <w:szCs w:val="24"/>
          <w:b/>
          <w:bCs/>
          <w:spacing w:val="-26"/>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w:t>
      </w:r>
      <w:r>
        <w:rPr>
          <w:rFonts w:ascii="FangSong" w:hAnsi="FangSong" w:eastAsia="FangSong" w:cs="FangSong"/>
          <w:sz w:val="24"/>
          <w:szCs w:val="24"/>
          <w:spacing w:val="-3"/>
        </w:rPr>
        <w:t>指一方按照本协议第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3"/>
        </w:rPr>
        <w:t>92.</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3"/>
        </w:rPr>
        <w:t>1</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3"/>
        </w:rPr>
        <w:t>款向对方发出的通知。</w:t>
      </w:r>
    </w:p>
    <w:p>
      <w:pPr>
        <w:ind w:left="503"/>
        <w:spacing w:before="297"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3.1.35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43"/>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终止通知</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6"/>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w:t>
      </w:r>
      <w:r>
        <w:rPr>
          <w:rFonts w:ascii="FangSong" w:hAnsi="FangSong" w:eastAsia="FangSong" w:cs="FangSong"/>
          <w:sz w:val="24"/>
          <w:szCs w:val="24"/>
          <w:spacing w:val="-2"/>
        </w:rPr>
        <w:t>指一方按照本协议第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2"/>
        </w:rPr>
        <w:t>92.2</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2"/>
        </w:rPr>
        <w:t>款向对方发出</w:t>
      </w:r>
      <w:r>
        <w:rPr>
          <w:rFonts w:ascii="FangSong" w:hAnsi="FangSong" w:eastAsia="FangSong" w:cs="FangSong"/>
          <w:sz w:val="24"/>
          <w:szCs w:val="24"/>
          <w:spacing w:val="-3"/>
        </w:rPr>
        <w:t>的通知。</w:t>
      </w:r>
    </w:p>
    <w:p>
      <w:pPr>
        <w:ind w:left="503"/>
        <w:spacing w:before="299" w:line="220" w:lineRule="auto"/>
        <w:outlineLvl w:val="1"/>
        <w:rPr>
          <w:rFonts w:ascii="FangSong" w:hAnsi="FangSong" w:eastAsia="FangSong" w:cs="FangSong"/>
          <w:sz w:val="24"/>
          <w:szCs w:val="24"/>
        </w:rPr>
      </w:pPr>
      <w:r>
        <w:rPr>
          <w:rFonts w:ascii="Times New Roman" w:hAnsi="Times New Roman" w:eastAsia="Times New Roman" w:cs="Times New Roman"/>
          <w:sz w:val="24"/>
          <w:szCs w:val="24"/>
        </w:rPr>
        <w:t>3.1.36</w:t>
      </w:r>
      <w:r>
        <w:rPr>
          <w:rFonts w:ascii="Times New Roman" w:hAnsi="Times New Roman" w:eastAsia="Times New Roman" w:cs="Times New Roman"/>
          <w:sz w:val="24"/>
          <w:szCs w:val="24"/>
          <w:spacing w:val="1"/>
        </w:rPr>
        <w:t xml:space="preserve">   </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7"/>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生效日</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w:t>
      </w:r>
      <w:r>
        <w:rPr>
          <w:rFonts w:ascii="FangSong" w:hAnsi="FangSong" w:eastAsia="FangSong" w:cs="FangSong"/>
          <w:sz w:val="24"/>
          <w:szCs w:val="24"/>
        </w:rPr>
        <w:t>指本协议甲、乙双方法定代表人或授权代表签字并加盖</w:t>
      </w:r>
    </w:p>
    <w:p>
      <w:pPr>
        <w:ind w:left="34"/>
        <w:spacing w:before="182" w:line="222" w:lineRule="auto"/>
        <w:rPr>
          <w:rFonts w:ascii="FangSong" w:hAnsi="FangSong" w:eastAsia="FangSong" w:cs="FangSong"/>
          <w:sz w:val="24"/>
          <w:szCs w:val="24"/>
        </w:rPr>
      </w:pPr>
      <w:r>
        <w:rPr>
          <w:rFonts w:ascii="FangSong" w:hAnsi="FangSong" w:eastAsia="FangSong" w:cs="FangSong"/>
          <w:sz w:val="24"/>
          <w:szCs w:val="24"/>
          <w:spacing w:val="-5"/>
        </w:rPr>
        <w:t>公章之日。</w:t>
      </w:r>
    </w:p>
    <w:p>
      <w:pPr>
        <w:ind w:left="503"/>
        <w:spacing w:before="296"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4"/>
        </w:rPr>
        <w:t>3.1.37   </w:t>
      </w:r>
      <w:r>
        <w:rPr>
          <w:rFonts w:ascii="Times New Roman" w:hAnsi="Times New Roman" w:eastAsia="Times New Roman" w:cs="Times New Roman"/>
          <w:sz w:val="24"/>
          <w:szCs w:val="24"/>
          <w:b/>
          <w:bCs/>
          <w:spacing w:val="-4"/>
        </w:rPr>
        <w:t>“</w:t>
      </w:r>
      <w:r>
        <w:rPr>
          <w:rFonts w:ascii="Times New Roman" w:hAnsi="Times New Roman" w:eastAsia="Times New Roman" w:cs="Times New Roman"/>
          <w:sz w:val="24"/>
          <w:szCs w:val="24"/>
          <w:b/>
          <w:bCs/>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4"/>
        </w:rPr>
        <w:t>运营日</w:t>
      </w:r>
      <w:r>
        <w:rPr>
          <w:rFonts w:ascii="Times New Roman" w:hAnsi="Times New Roman" w:eastAsia="Times New Roman" w:cs="Times New Roman"/>
          <w:sz w:val="24"/>
          <w:szCs w:val="24"/>
          <w:b/>
          <w:bCs/>
          <w:spacing w:val="-4"/>
        </w:rPr>
        <w:t>”</w:t>
      </w:r>
      <w:r>
        <w:rPr>
          <w:rFonts w:ascii="FangSong" w:hAnsi="FangSong" w:eastAsia="FangSong" w:cs="FangSong"/>
          <w:sz w:val="24"/>
          <w:szCs w:val="24"/>
          <w14:textOutline w14:w="4358" w14:cap="sq" w14:cmpd="sng">
            <w14:solidFill>
              <w14:srgbClr w14:val="000000"/>
            </w14:solidFill>
            <w14:prstDash w14:val="solid"/>
            <w14:bevel/>
          </w14:textOutline>
          <w:spacing w:val="-4"/>
        </w:rPr>
        <w:t>：</w:t>
      </w:r>
      <w:r>
        <w:rPr>
          <w:rFonts w:ascii="FangSong" w:hAnsi="FangSong" w:eastAsia="FangSong" w:cs="FangSong"/>
          <w:sz w:val="24"/>
          <w:szCs w:val="24"/>
          <w:spacing w:val="-4"/>
        </w:rPr>
        <w:t>指自开始运营日起算，每日从北京时间</w:t>
      </w:r>
      <w:r>
        <w:rPr>
          <w:rFonts w:ascii="FangSong" w:hAnsi="FangSong" w:eastAsia="FangSong" w:cs="FangSong"/>
          <w:sz w:val="24"/>
          <w:szCs w:val="24"/>
          <w:spacing w:val="-52"/>
        </w:rPr>
        <w:t xml:space="preserve"> </w:t>
      </w:r>
      <w:r>
        <w:rPr>
          <w:rFonts w:ascii="Times New Roman" w:hAnsi="Times New Roman" w:eastAsia="Times New Roman" w:cs="Times New Roman"/>
          <w:sz w:val="24"/>
          <w:szCs w:val="24"/>
          <w:spacing w:val="-4"/>
        </w:rPr>
        <w:t>00:00</w:t>
      </w:r>
      <w:r>
        <w:rPr>
          <w:rFonts w:ascii="Times New Roman" w:hAnsi="Times New Roman" w:eastAsia="Times New Roman" w:cs="Times New Roman"/>
          <w:sz w:val="24"/>
          <w:szCs w:val="24"/>
          <w:spacing w:val="33"/>
          <w:w w:val="101"/>
        </w:rPr>
        <w:t xml:space="preserve"> </w:t>
      </w:r>
      <w:r>
        <w:rPr>
          <w:rFonts w:ascii="FangSong" w:hAnsi="FangSong" w:eastAsia="FangSong" w:cs="FangSong"/>
          <w:sz w:val="24"/>
          <w:szCs w:val="24"/>
          <w:spacing w:val="-4"/>
        </w:rPr>
        <w:t>时开</w:t>
      </w:r>
      <w:r>
        <w:rPr>
          <w:rFonts w:ascii="FangSong" w:hAnsi="FangSong" w:eastAsia="FangSong" w:cs="FangSong"/>
          <w:sz w:val="24"/>
          <w:szCs w:val="24"/>
          <w:spacing w:val="-5"/>
        </w:rPr>
        <w:t>始至当</w:t>
      </w:r>
    </w:p>
    <w:p>
      <w:pPr>
        <w:ind w:left="80"/>
        <w:spacing w:before="178" w:line="220" w:lineRule="auto"/>
        <w:rPr>
          <w:rFonts w:ascii="FangSong" w:hAnsi="FangSong" w:eastAsia="FangSong" w:cs="FangSong"/>
          <w:sz w:val="24"/>
          <w:szCs w:val="24"/>
        </w:rPr>
      </w:pPr>
      <w:r>
        <w:rPr>
          <w:rFonts w:ascii="FangSong" w:hAnsi="FangSong" w:eastAsia="FangSong" w:cs="FangSong"/>
          <w:sz w:val="24"/>
          <w:szCs w:val="24"/>
          <w:spacing w:val="-5"/>
        </w:rPr>
        <w:t>日北京时间</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5"/>
        </w:rPr>
        <w:t>24:00</w:t>
      </w:r>
      <w:r>
        <w:rPr>
          <w:rFonts w:ascii="Times New Roman" w:hAnsi="Times New Roman" w:eastAsia="Times New Roman" w:cs="Times New Roman"/>
          <w:sz w:val="24"/>
          <w:szCs w:val="24"/>
          <w:spacing w:val="30"/>
          <w:w w:val="101"/>
        </w:rPr>
        <w:t xml:space="preserve"> </w:t>
      </w:r>
      <w:r>
        <w:rPr>
          <w:rFonts w:ascii="FangSong" w:hAnsi="FangSong" w:eastAsia="FangSong" w:cs="FangSong"/>
          <w:sz w:val="24"/>
          <w:szCs w:val="24"/>
          <w:spacing w:val="-5"/>
        </w:rPr>
        <w:t>时结束的二十四小时期间。</w:t>
      </w:r>
    </w:p>
    <w:p>
      <w:pPr>
        <w:spacing w:line="220" w:lineRule="auto"/>
        <w:sectPr>
          <w:footerReference w:type="default" r:id="rId44"/>
          <w:pgSz w:w="11906" w:h="16839"/>
          <w:pgMar w:top="1118" w:right="1749" w:bottom="1377" w:left="1785" w:header="878" w:footer="1217" w:gutter="0"/>
        </w:sectPr>
        <w:rPr>
          <w:rFonts w:ascii="FangSong" w:hAnsi="FangSong" w:eastAsia="FangSong" w:cs="FangSong"/>
          <w:sz w:val="24"/>
          <w:szCs w:val="24"/>
        </w:rPr>
      </w:pPr>
    </w:p>
    <w:p>
      <w:pPr>
        <w:pStyle w:val="BodyText"/>
        <w:spacing w:line="276" w:lineRule="auto"/>
        <w:rPr/>
      </w:pPr>
      <w:r/>
    </w:p>
    <w:p>
      <w:pPr>
        <w:ind w:left="503"/>
        <w:spacing w:before="78" w:line="222" w:lineRule="auto"/>
        <w:outlineLvl w:val="1"/>
        <w:rPr>
          <w:rFonts w:ascii="FangSong" w:hAnsi="FangSong" w:eastAsia="FangSong" w:cs="FangSong"/>
          <w:sz w:val="24"/>
          <w:szCs w:val="24"/>
        </w:rPr>
      </w:pPr>
      <w:r>
        <w:rPr>
          <w:rFonts w:ascii="Times New Roman" w:hAnsi="Times New Roman" w:eastAsia="Times New Roman" w:cs="Times New Roman"/>
          <w:sz w:val="24"/>
          <w:szCs w:val="24"/>
        </w:rPr>
        <w:t>3.1.38</w:t>
      </w:r>
      <w:r>
        <w:rPr>
          <w:rFonts w:ascii="Times New Roman" w:hAnsi="Times New Roman" w:eastAsia="Times New Roman" w:cs="Times New Roman"/>
          <w:sz w:val="24"/>
          <w:szCs w:val="24"/>
          <w:spacing w:val="5"/>
        </w:rPr>
        <w:t xml:space="preserve">   </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39"/>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运营月</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w:t>
      </w:r>
      <w:r>
        <w:rPr>
          <w:rFonts w:ascii="FangSong" w:hAnsi="FangSong" w:eastAsia="FangSong" w:cs="FangSong"/>
          <w:sz w:val="24"/>
          <w:szCs w:val="24"/>
        </w:rPr>
        <w:t>指自开始运营日起算，运营期内任一个月的公历月份期</w:t>
      </w:r>
    </w:p>
    <w:p>
      <w:pPr>
        <w:ind w:left="52"/>
        <w:spacing w:before="179" w:line="466" w:lineRule="exact"/>
        <w:rPr>
          <w:rFonts w:ascii="FangSong" w:hAnsi="FangSong" w:eastAsia="FangSong" w:cs="FangSong"/>
          <w:sz w:val="24"/>
          <w:szCs w:val="24"/>
        </w:rPr>
      </w:pPr>
      <w:r>
        <w:rPr>
          <w:rFonts w:ascii="FangSong" w:hAnsi="FangSong" w:eastAsia="FangSong" w:cs="FangSong"/>
          <w:sz w:val="24"/>
          <w:szCs w:val="24"/>
          <w:spacing w:val="-3"/>
          <w:position w:val="17"/>
        </w:rPr>
        <w:t>间，但第一个运营月应在第一个运营日北京时间</w:t>
      </w:r>
      <w:r>
        <w:rPr>
          <w:rFonts w:ascii="FangSong" w:hAnsi="FangSong" w:eastAsia="FangSong" w:cs="FangSong"/>
          <w:sz w:val="24"/>
          <w:szCs w:val="24"/>
          <w:spacing w:val="-45"/>
          <w:position w:val="17"/>
        </w:rPr>
        <w:t xml:space="preserve"> </w:t>
      </w:r>
      <w:r>
        <w:rPr>
          <w:rFonts w:ascii="Times New Roman" w:hAnsi="Times New Roman" w:eastAsia="Times New Roman" w:cs="Times New Roman"/>
          <w:sz w:val="24"/>
          <w:szCs w:val="24"/>
          <w:spacing w:val="-3"/>
          <w:position w:val="17"/>
        </w:rPr>
        <w:t>00:00</w:t>
      </w:r>
      <w:r>
        <w:rPr>
          <w:rFonts w:ascii="Times New Roman" w:hAnsi="Times New Roman" w:eastAsia="Times New Roman" w:cs="Times New Roman"/>
          <w:sz w:val="24"/>
          <w:szCs w:val="24"/>
          <w:spacing w:val="16"/>
          <w:position w:val="17"/>
        </w:rPr>
        <w:t xml:space="preserve"> </w:t>
      </w:r>
      <w:r>
        <w:rPr>
          <w:rFonts w:ascii="FangSong" w:hAnsi="FangSong" w:eastAsia="FangSong" w:cs="FangSong"/>
          <w:sz w:val="24"/>
          <w:szCs w:val="24"/>
          <w:spacing w:val="-3"/>
          <w:position w:val="17"/>
        </w:rPr>
        <w:t>开始，最后一个运营月应</w:t>
      </w:r>
    </w:p>
    <w:p>
      <w:pPr>
        <w:ind w:left="31"/>
        <w:spacing w:line="219" w:lineRule="auto"/>
        <w:rPr>
          <w:rFonts w:ascii="FangSong" w:hAnsi="FangSong" w:eastAsia="FangSong" w:cs="FangSong"/>
          <w:sz w:val="24"/>
          <w:szCs w:val="24"/>
        </w:rPr>
      </w:pPr>
      <w:r>
        <w:rPr>
          <w:rFonts w:ascii="FangSong" w:hAnsi="FangSong" w:eastAsia="FangSong" w:cs="FangSong"/>
          <w:sz w:val="24"/>
          <w:szCs w:val="24"/>
          <w:spacing w:val="-5"/>
        </w:rPr>
        <w:t>在特许经营期的最后一</w:t>
      </w:r>
      <w:r>
        <w:rPr>
          <w:rFonts w:ascii="FangSong" w:hAnsi="FangSong" w:eastAsia="FangSong" w:cs="FangSong"/>
          <w:sz w:val="24"/>
          <w:szCs w:val="24"/>
          <w:spacing w:val="-49"/>
        </w:rPr>
        <w:t xml:space="preserve"> </w:t>
      </w:r>
      <w:r>
        <w:rPr>
          <w:rFonts w:ascii="FangSong" w:hAnsi="FangSong" w:eastAsia="FangSong" w:cs="FangSong"/>
          <w:sz w:val="24"/>
          <w:szCs w:val="24"/>
          <w:spacing w:val="-5"/>
        </w:rPr>
        <w:t>日北京时间</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5"/>
        </w:rPr>
        <w:t>24:00</w:t>
      </w:r>
      <w:r>
        <w:rPr>
          <w:rFonts w:ascii="Times New Roman" w:hAnsi="Times New Roman" w:eastAsia="Times New Roman" w:cs="Times New Roman"/>
          <w:sz w:val="24"/>
          <w:szCs w:val="24"/>
          <w:spacing w:val="18"/>
        </w:rPr>
        <w:t xml:space="preserve"> </w:t>
      </w:r>
      <w:r>
        <w:rPr>
          <w:rFonts w:ascii="FangSong" w:hAnsi="FangSong" w:eastAsia="FangSong" w:cs="FangSong"/>
          <w:sz w:val="24"/>
          <w:szCs w:val="24"/>
          <w:spacing w:val="-5"/>
        </w:rPr>
        <w:t>结束。</w:t>
      </w:r>
    </w:p>
    <w:p>
      <w:pPr>
        <w:ind w:left="503"/>
        <w:spacing w:before="302" w:line="222" w:lineRule="auto"/>
        <w:outlineLvl w:val="1"/>
        <w:rPr>
          <w:rFonts w:ascii="FangSong" w:hAnsi="FangSong" w:eastAsia="FangSong" w:cs="FangSong"/>
          <w:sz w:val="24"/>
          <w:szCs w:val="24"/>
        </w:rPr>
      </w:pPr>
      <w:r>
        <w:rPr>
          <w:rFonts w:ascii="Times New Roman" w:hAnsi="Times New Roman" w:eastAsia="Times New Roman" w:cs="Times New Roman"/>
          <w:sz w:val="24"/>
          <w:szCs w:val="24"/>
        </w:rPr>
        <w:t>3.1.39</w:t>
      </w:r>
      <w:r>
        <w:rPr>
          <w:rFonts w:ascii="Times New Roman" w:hAnsi="Times New Roman" w:eastAsia="Times New Roman" w:cs="Times New Roman"/>
          <w:sz w:val="24"/>
          <w:szCs w:val="24"/>
          <w:spacing w:val="5"/>
        </w:rPr>
        <w:t xml:space="preserve">   </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39"/>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运营年</w:t>
      </w:r>
      <w:r>
        <w:rPr>
          <w:rFonts w:ascii="Times New Roman" w:hAnsi="Times New Roman" w:eastAsia="Times New Roman" w:cs="Times New Roman"/>
          <w:sz w:val="24"/>
          <w:szCs w:val="24"/>
          <w:b/>
          <w:bCs/>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rPr>
        <w:t>：</w:t>
      </w:r>
      <w:r>
        <w:rPr>
          <w:rFonts w:ascii="FangSong" w:hAnsi="FangSong" w:eastAsia="FangSong" w:cs="FangSong"/>
          <w:sz w:val="24"/>
          <w:szCs w:val="24"/>
        </w:rPr>
        <w:t>指自开始运营日起算，运营期内任一连续十二个月的公</w:t>
      </w:r>
    </w:p>
    <w:p>
      <w:pPr>
        <w:ind w:left="31"/>
        <w:spacing w:before="177" w:line="468" w:lineRule="exact"/>
        <w:rPr>
          <w:rFonts w:ascii="FangSong" w:hAnsi="FangSong" w:eastAsia="FangSong" w:cs="FangSong"/>
          <w:sz w:val="24"/>
          <w:szCs w:val="24"/>
        </w:rPr>
      </w:pPr>
      <w:r>
        <w:rPr>
          <w:rFonts w:ascii="FangSong" w:hAnsi="FangSong" w:eastAsia="FangSong" w:cs="FangSong"/>
          <w:sz w:val="24"/>
          <w:szCs w:val="24"/>
          <w:spacing w:val="1"/>
          <w:position w:val="17"/>
        </w:rPr>
        <w:t>历年度期间，但第一个运营年应在第一个运营日北京时间</w:t>
      </w:r>
      <w:r>
        <w:rPr>
          <w:rFonts w:ascii="FangSong" w:hAnsi="FangSong" w:eastAsia="FangSong" w:cs="FangSong"/>
          <w:sz w:val="24"/>
          <w:szCs w:val="24"/>
          <w:spacing w:val="-39"/>
          <w:position w:val="17"/>
        </w:rPr>
        <w:t xml:space="preserve"> </w:t>
      </w:r>
      <w:r>
        <w:rPr>
          <w:rFonts w:ascii="Times New Roman" w:hAnsi="Times New Roman" w:eastAsia="Times New Roman" w:cs="Times New Roman"/>
          <w:sz w:val="24"/>
          <w:szCs w:val="24"/>
          <w:spacing w:val="1"/>
          <w:position w:val="17"/>
        </w:rPr>
        <w:t>0:00</w:t>
      </w:r>
      <w:r>
        <w:rPr>
          <w:rFonts w:ascii="Times New Roman" w:hAnsi="Times New Roman" w:eastAsia="Times New Roman" w:cs="Times New Roman"/>
          <w:sz w:val="24"/>
          <w:szCs w:val="24"/>
          <w:spacing w:val="18"/>
          <w:position w:val="17"/>
        </w:rPr>
        <w:t xml:space="preserve"> </w:t>
      </w:r>
      <w:r>
        <w:rPr>
          <w:rFonts w:ascii="FangSong" w:hAnsi="FangSong" w:eastAsia="FangSong" w:cs="FangSong"/>
          <w:sz w:val="24"/>
          <w:szCs w:val="24"/>
          <w:spacing w:val="1"/>
          <w:position w:val="17"/>
        </w:rPr>
        <w:t>开始，最后一个</w:t>
      </w:r>
    </w:p>
    <w:p>
      <w:pPr>
        <w:ind w:left="31"/>
        <w:spacing w:line="219" w:lineRule="auto"/>
        <w:rPr>
          <w:rFonts w:ascii="FangSong" w:hAnsi="FangSong" w:eastAsia="FangSong" w:cs="FangSong"/>
          <w:sz w:val="24"/>
          <w:szCs w:val="24"/>
        </w:rPr>
      </w:pPr>
      <w:r>
        <w:rPr>
          <w:rFonts w:ascii="FangSong" w:hAnsi="FangSong" w:eastAsia="FangSong" w:cs="FangSong"/>
          <w:sz w:val="24"/>
          <w:szCs w:val="24"/>
          <w:spacing w:val="-4"/>
        </w:rPr>
        <w:t>运营年应在特许经营期的最后一</w:t>
      </w:r>
      <w:r>
        <w:rPr>
          <w:rFonts w:ascii="FangSong" w:hAnsi="FangSong" w:eastAsia="FangSong" w:cs="FangSong"/>
          <w:sz w:val="24"/>
          <w:szCs w:val="24"/>
          <w:spacing w:val="-53"/>
        </w:rPr>
        <w:t xml:space="preserve"> </w:t>
      </w:r>
      <w:r>
        <w:rPr>
          <w:rFonts w:ascii="FangSong" w:hAnsi="FangSong" w:eastAsia="FangSong" w:cs="FangSong"/>
          <w:sz w:val="24"/>
          <w:szCs w:val="24"/>
          <w:spacing w:val="-4"/>
        </w:rPr>
        <w:t>日北京时间</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4"/>
        </w:rPr>
        <w:t>24:00</w:t>
      </w:r>
      <w:r>
        <w:rPr>
          <w:rFonts w:ascii="Times New Roman" w:hAnsi="Times New Roman" w:eastAsia="Times New Roman" w:cs="Times New Roman"/>
          <w:sz w:val="24"/>
          <w:szCs w:val="24"/>
          <w:spacing w:val="18"/>
        </w:rPr>
        <w:t xml:space="preserve"> </w:t>
      </w:r>
      <w:r>
        <w:rPr>
          <w:rFonts w:ascii="FangSong" w:hAnsi="FangSong" w:eastAsia="FangSong" w:cs="FangSong"/>
          <w:sz w:val="24"/>
          <w:szCs w:val="24"/>
          <w:spacing w:val="-5"/>
        </w:rPr>
        <w:t>结束。</w:t>
      </w:r>
    </w:p>
    <w:p>
      <w:pPr>
        <w:ind w:left="577"/>
        <w:spacing w:before="308" w:line="223" w:lineRule="auto"/>
        <w:outlineLvl w:val="0"/>
        <w:rPr>
          <w:rFonts w:ascii="FangSong" w:hAnsi="FangSong" w:eastAsia="FangSong" w:cs="FangSong"/>
          <w:sz w:val="28"/>
          <w:szCs w:val="28"/>
        </w:rPr>
      </w:pPr>
      <w:r>
        <w:rPr>
          <w:rFonts w:ascii="Times New Roman" w:hAnsi="Times New Roman" w:eastAsia="Times New Roman" w:cs="Times New Roman"/>
          <w:sz w:val="28"/>
          <w:szCs w:val="28"/>
          <w:b/>
          <w:bCs/>
          <w:spacing w:val="-5"/>
        </w:rPr>
        <w:t>3.2</w:t>
      </w:r>
      <w:r>
        <w:rPr>
          <w:rFonts w:ascii="Times New Roman" w:hAnsi="Times New Roman" w:eastAsia="Times New Roman" w:cs="Times New Roman"/>
          <w:sz w:val="28"/>
          <w:szCs w:val="28"/>
          <w:b/>
          <w:bCs/>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解释</w:t>
      </w:r>
    </w:p>
    <w:p>
      <w:pPr>
        <w:ind w:left="510"/>
        <w:spacing w:before="320" w:line="219" w:lineRule="auto"/>
        <w:outlineLvl w:val="1"/>
        <w:rPr>
          <w:rFonts w:ascii="FangSong" w:hAnsi="FangSong" w:eastAsia="FangSong" w:cs="FangSong"/>
          <w:sz w:val="24"/>
          <w:szCs w:val="24"/>
        </w:rPr>
      </w:pPr>
      <w:r>
        <w:rPr>
          <w:rFonts w:ascii="FangSong" w:hAnsi="FangSong" w:eastAsia="FangSong" w:cs="FangSong"/>
          <w:sz w:val="24"/>
          <w:szCs w:val="24"/>
          <w:spacing w:val="-3"/>
        </w:rPr>
        <w:t>本协议中的标题仅为参考所设，不应影响条文</w:t>
      </w:r>
      <w:r>
        <w:rPr>
          <w:rFonts w:ascii="FangSong" w:hAnsi="FangSong" w:eastAsia="FangSong" w:cs="FangSong"/>
          <w:sz w:val="24"/>
          <w:szCs w:val="24"/>
          <w:spacing w:val="-4"/>
        </w:rPr>
        <w:t>的解释。以下规定同样适用于</w:t>
      </w:r>
    </w:p>
    <w:p>
      <w:pPr>
        <w:ind w:left="31"/>
        <w:spacing w:before="183" w:line="219" w:lineRule="auto"/>
        <w:rPr>
          <w:rFonts w:ascii="FangSong" w:hAnsi="FangSong" w:eastAsia="FangSong" w:cs="FangSong"/>
          <w:sz w:val="24"/>
          <w:szCs w:val="24"/>
        </w:rPr>
      </w:pPr>
      <w:r>
        <w:rPr>
          <w:rFonts w:ascii="FangSong" w:hAnsi="FangSong" w:eastAsia="FangSong" w:cs="FangSong"/>
          <w:sz w:val="24"/>
          <w:szCs w:val="24"/>
          <w:spacing w:val="-1"/>
        </w:rPr>
        <w:t>对本协议进行解释，除非其上下文明确显示其不适用。在本协议中：</w:t>
      </w:r>
    </w:p>
    <w:p>
      <w:pPr>
        <w:ind w:left="503"/>
        <w:spacing w:before="300"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3.2.1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4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协议或文件</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w:t>
      </w:r>
      <w:r>
        <w:rPr>
          <w:rFonts w:ascii="FangSong" w:hAnsi="FangSong" w:eastAsia="FangSong" w:cs="FangSong"/>
          <w:sz w:val="24"/>
          <w:szCs w:val="24"/>
          <w:spacing w:val="2"/>
        </w:rPr>
        <w:t>指包括经修订、更新、补充或替代后的该协议或文</w:t>
      </w:r>
    </w:p>
    <w:p>
      <w:pPr>
        <w:ind w:left="29"/>
        <w:spacing w:before="180" w:line="222" w:lineRule="auto"/>
        <w:rPr>
          <w:rFonts w:ascii="FangSong" w:hAnsi="FangSong" w:eastAsia="FangSong" w:cs="FangSong"/>
          <w:sz w:val="24"/>
          <w:szCs w:val="24"/>
        </w:rPr>
      </w:pPr>
      <w:r>
        <w:rPr>
          <w:rFonts w:ascii="FangSong" w:hAnsi="FangSong" w:eastAsia="FangSong" w:cs="FangSong"/>
          <w:sz w:val="24"/>
          <w:szCs w:val="24"/>
          <w:spacing w:val="-8"/>
        </w:rPr>
        <w:t>件。</w:t>
      </w:r>
    </w:p>
    <w:p>
      <w:pPr>
        <w:ind w:left="503"/>
        <w:spacing w:before="296" w:line="221"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3"/>
        </w:rPr>
        <w:t>3.2.2     </w:t>
      </w:r>
      <w:r>
        <w:rPr>
          <w:rFonts w:ascii="Times New Roman" w:hAnsi="Times New Roman" w:eastAsia="Times New Roman" w:cs="Times New Roman"/>
          <w:sz w:val="24"/>
          <w:szCs w:val="24"/>
          <w:b/>
          <w:bCs/>
          <w:spacing w:val="-3"/>
        </w:rPr>
        <w:t>“</w:t>
      </w:r>
      <w:r>
        <w:rPr>
          <w:rFonts w:ascii="Times New Roman" w:hAnsi="Times New Roman" w:eastAsia="Times New Roman" w:cs="Times New Roman"/>
          <w:sz w:val="24"/>
          <w:szCs w:val="24"/>
          <w:b/>
          <w:bCs/>
          <w:spacing w:val="-35"/>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元</w:t>
      </w:r>
      <w:r>
        <w:rPr>
          <w:rFonts w:ascii="Times New Roman" w:hAnsi="Times New Roman" w:eastAsia="Times New Roman" w:cs="Times New Roman"/>
          <w:sz w:val="24"/>
          <w:szCs w:val="24"/>
          <w:b/>
          <w:bCs/>
          <w:spacing w:val="-3"/>
        </w:rPr>
        <w:t>”</w:t>
      </w:r>
      <w:r>
        <w:rPr>
          <w:rFonts w:ascii="Times New Roman" w:hAnsi="Times New Roman" w:eastAsia="Times New Roman" w:cs="Times New Roman"/>
          <w:sz w:val="24"/>
          <w:szCs w:val="24"/>
          <w:b/>
          <w:bCs/>
          <w:spacing w:val="-26"/>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w:t>
      </w:r>
      <w:r>
        <w:rPr>
          <w:rFonts w:ascii="FangSong" w:hAnsi="FangSong" w:eastAsia="FangSong" w:cs="FangSong"/>
          <w:sz w:val="24"/>
          <w:szCs w:val="24"/>
          <w:spacing w:val="-3"/>
        </w:rPr>
        <w:t>指中国的法定货币单位</w:t>
      </w:r>
      <w:r>
        <w:rPr>
          <w:rFonts w:ascii="Times New Roman" w:hAnsi="Times New Roman" w:eastAsia="Times New Roman" w:cs="Times New Roman"/>
          <w:sz w:val="24"/>
          <w:szCs w:val="24"/>
          <w:spacing w:val="-3"/>
        </w:rPr>
        <w:t>“</w:t>
      </w:r>
      <w:r>
        <w:rPr>
          <w:rFonts w:ascii="Times New Roman" w:hAnsi="Times New Roman" w:eastAsia="Times New Roman" w:cs="Times New Roman"/>
          <w:sz w:val="24"/>
          <w:szCs w:val="24"/>
          <w:spacing w:val="-39"/>
        </w:rPr>
        <w:t xml:space="preserve"> </w:t>
      </w:r>
      <w:r>
        <w:rPr>
          <w:rFonts w:ascii="FangSong" w:hAnsi="FangSong" w:eastAsia="FangSong" w:cs="FangSong"/>
          <w:sz w:val="24"/>
          <w:szCs w:val="24"/>
          <w:spacing w:val="-3"/>
        </w:rPr>
        <w:t>人民币</w:t>
      </w:r>
      <w:r>
        <w:rPr>
          <w:rFonts w:ascii="Times New Roman" w:hAnsi="Times New Roman" w:eastAsia="Times New Roman" w:cs="Times New Roman"/>
          <w:sz w:val="24"/>
          <w:szCs w:val="24"/>
          <w:spacing w:val="-3"/>
        </w:rPr>
        <w:t>”</w:t>
      </w:r>
      <w:r>
        <w:rPr>
          <w:rFonts w:ascii="FangSong" w:hAnsi="FangSong" w:eastAsia="FangSong" w:cs="FangSong"/>
          <w:sz w:val="24"/>
          <w:szCs w:val="24"/>
          <w:spacing w:val="-3"/>
        </w:rPr>
        <w:t>。</w:t>
      </w:r>
    </w:p>
    <w:p>
      <w:pPr>
        <w:ind w:left="503"/>
        <w:spacing w:before="302"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3.2.3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42"/>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条款或附件</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w:t>
      </w:r>
      <w:r>
        <w:rPr>
          <w:rFonts w:ascii="FangSong" w:hAnsi="FangSong" w:eastAsia="FangSong" w:cs="FangSong"/>
          <w:sz w:val="24"/>
          <w:szCs w:val="24"/>
          <w:spacing w:val="-2"/>
        </w:rPr>
        <w:t>指本协议的条款或附件。</w:t>
      </w:r>
    </w:p>
    <w:p>
      <w:pPr>
        <w:ind w:left="503"/>
        <w:spacing w:before="298"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3.2.4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35"/>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维护</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6"/>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w:t>
      </w:r>
      <w:r>
        <w:rPr>
          <w:rFonts w:ascii="FangSong" w:hAnsi="FangSong" w:eastAsia="FangSong" w:cs="FangSong"/>
          <w:sz w:val="24"/>
          <w:szCs w:val="24"/>
          <w:spacing w:val="-2"/>
        </w:rPr>
        <w:t>指包括修理和更新，除非上下文另有规定。</w:t>
      </w:r>
    </w:p>
    <w:p>
      <w:pPr>
        <w:ind w:left="503"/>
        <w:spacing w:before="298" w:line="220"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3.2.5    </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38"/>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一方、双方、各方</w:t>
      </w:r>
      <w:r>
        <w:rPr>
          <w:rFonts w:ascii="Times New Roman" w:hAnsi="Times New Roman" w:eastAsia="Times New Roman" w:cs="Times New Roman"/>
          <w:sz w:val="24"/>
          <w:szCs w:val="24"/>
          <w:b/>
          <w:bCs/>
          <w:spacing w:val="2"/>
        </w:rPr>
        <w:t>”</w:t>
      </w:r>
      <w:r>
        <w:rPr>
          <w:rFonts w:ascii="Times New Roman" w:hAnsi="Times New Roman" w:eastAsia="Times New Roman" w:cs="Times New Roman"/>
          <w:sz w:val="24"/>
          <w:szCs w:val="24"/>
          <w:b/>
          <w:bCs/>
          <w:spacing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w:t>
      </w:r>
      <w:r>
        <w:rPr>
          <w:rFonts w:ascii="FangSong" w:hAnsi="FangSong" w:eastAsia="FangSong" w:cs="FangSong"/>
          <w:sz w:val="24"/>
          <w:szCs w:val="24"/>
          <w:spacing w:val="2"/>
        </w:rPr>
        <w:t>指本协议中的一方或双方或各方，并且包括</w:t>
      </w:r>
    </w:p>
    <w:p>
      <w:pPr>
        <w:ind w:left="29"/>
        <w:spacing w:before="180" w:line="222" w:lineRule="auto"/>
        <w:rPr>
          <w:rFonts w:ascii="FangSong" w:hAnsi="FangSong" w:eastAsia="FangSong" w:cs="FangSong"/>
          <w:sz w:val="24"/>
          <w:szCs w:val="24"/>
        </w:rPr>
      </w:pPr>
      <w:r>
        <w:rPr>
          <w:rFonts w:ascii="FangSong" w:hAnsi="FangSong" w:eastAsia="FangSong" w:cs="FangSong"/>
          <w:sz w:val="24"/>
          <w:szCs w:val="24"/>
          <w:spacing w:val="-1"/>
        </w:rPr>
        <w:t>经允许的替代该方的主体或该方的受让人。</w:t>
      </w:r>
    </w:p>
    <w:p>
      <w:pPr>
        <w:ind w:left="503"/>
        <w:spacing w:before="298"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3"/>
        </w:rPr>
        <w:t>3.2.6     </w:t>
      </w:r>
      <w:r>
        <w:rPr>
          <w:rFonts w:ascii="Times New Roman" w:hAnsi="Times New Roman" w:eastAsia="Times New Roman" w:cs="Times New Roman"/>
          <w:sz w:val="24"/>
          <w:szCs w:val="24"/>
          <w:b/>
          <w:bCs/>
          <w:spacing w:val="-3"/>
        </w:rPr>
        <w:t>“</w:t>
      </w:r>
      <w:r>
        <w:rPr>
          <w:rFonts w:ascii="Times New Roman" w:hAnsi="Times New Roman" w:eastAsia="Times New Roman" w:cs="Times New Roman"/>
          <w:sz w:val="24"/>
          <w:szCs w:val="24"/>
          <w:b/>
          <w:bCs/>
          <w:spacing w:val="-3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包括</w:t>
      </w:r>
      <w:r>
        <w:rPr>
          <w:rFonts w:ascii="Times New Roman" w:hAnsi="Times New Roman" w:eastAsia="Times New Roman" w:cs="Times New Roman"/>
          <w:sz w:val="24"/>
          <w:szCs w:val="24"/>
          <w:b/>
          <w:bCs/>
          <w:spacing w:val="-3"/>
        </w:rPr>
        <w:t>”</w:t>
      </w:r>
      <w:r>
        <w:rPr>
          <w:rFonts w:ascii="Times New Roman" w:hAnsi="Times New Roman" w:eastAsia="Times New Roman" w:cs="Times New Roman"/>
          <w:sz w:val="24"/>
          <w:szCs w:val="24"/>
          <w:b/>
          <w:bCs/>
          <w:spacing w:val="-26"/>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w:t>
      </w:r>
      <w:r>
        <w:rPr>
          <w:rFonts w:ascii="FangSong" w:hAnsi="FangSong" w:eastAsia="FangSong" w:cs="FangSong"/>
          <w:sz w:val="24"/>
          <w:szCs w:val="24"/>
          <w:spacing w:val="-3"/>
        </w:rPr>
        <w:t>指包括但不限于。</w:t>
      </w:r>
    </w:p>
    <w:p>
      <w:pPr>
        <w:spacing w:before="301" w:line="222" w:lineRule="auto"/>
        <w:outlineLvl w:val="1"/>
        <w:jc w:val="right"/>
        <w:rPr>
          <w:rFonts w:ascii="Times New Roman" w:hAnsi="Times New Roman" w:eastAsia="Times New Roman" w:cs="Times New Roman"/>
          <w:sz w:val="24"/>
          <w:szCs w:val="24"/>
        </w:rPr>
      </w:pPr>
      <w:r>
        <w:rPr>
          <w:rFonts w:ascii="Times New Roman" w:hAnsi="Times New Roman" w:eastAsia="Times New Roman" w:cs="Times New Roman"/>
          <w:sz w:val="24"/>
          <w:szCs w:val="24"/>
          <w:spacing w:val="-8"/>
        </w:rPr>
        <w:t>3</w:t>
      </w:r>
      <w:r>
        <w:rPr>
          <w:rFonts w:ascii="Times New Roman" w:hAnsi="Times New Roman" w:eastAsia="Times New Roman" w:cs="Times New Roman"/>
          <w:sz w:val="24"/>
          <w:szCs w:val="24"/>
          <w:spacing w:val="-7"/>
        </w:rPr>
        <w:t>.2.7     “</w:t>
      </w:r>
      <w:r>
        <w:rPr>
          <w:rFonts w:ascii="Times New Roman" w:hAnsi="Times New Roman" w:eastAsia="Times New Roman" w:cs="Times New Roman"/>
          <w:sz w:val="24"/>
          <w:szCs w:val="24"/>
          <w:spacing w:val="-18"/>
        </w:rPr>
        <w:t xml:space="preserve"> </w:t>
      </w:r>
      <w:r>
        <w:rPr>
          <w:rFonts w:ascii="FangSong" w:hAnsi="FangSong" w:eastAsia="FangSong" w:cs="FangSong"/>
          <w:sz w:val="24"/>
          <w:szCs w:val="24"/>
          <w:spacing w:val="-7"/>
        </w:rPr>
        <w:t>以上</w:t>
      </w:r>
      <w:r>
        <w:rPr>
          <w:rFonts w:ascii="Times New Roman" w:hAnsi="Times New Roman" w:eastAsia="Times New Roman" w:cs="Times New Roman"/>
          <w:sz w:val="24"/>
          <w:szCs w:val="24"/>
          <w:spacing w:val="-7"/>
        </w:rPr>
        <w:t>”</w:t>
      </w:r>
      <w:r>
        <w:rPr>
          <w:rFonts w:ascii="Times New Roman" w:hAnsi="Times New Roman" w:eastAsia="Times New Roman" w:cs="Times New Roman"/>
          <w:sz w:val="24"/>
          <w:szCs w:val="24"/>
          <w:spacing w:val="-25"/>
        </w:rPr>
        <w:t xml:space="preserve"> </w:t>
      </w:r>
      <w:r>
        <w:rPr>
          <w:rFonts w:ascii="FangSong" w:hAnsi="FangSong" w:eastAsia="FangSong" w:cs="FangSong"/>
          <w:sz w:val="24"/>
          <w:szCs w:val="24"/>
          <w:spacing w:val="-7"/>
        </w:rPr>
        <w:t>、</w:t>
      </w:r>
      <w:r>
        <w:rPr>
          <w:rFonts w:ascii="Times New Roman" w:hAnsi="Times New Roman" w:eastAsia="Times New Roman" w:cs="Times New Roman"/>
          <w:sz w:val="24"/>
          <w:szCs w:val="24"/>
          <w:spacing w:val="-7"/>
        </w:rPr>
        <w:t>“</w:t>
      </w:r>
      <w:r>
        <w:rPr>
          <w:rFonts w:ascii="Times New Roman" w:hAnsi="Times New Roman" w:eastAsia="Times New Roman" w:cs="Times New Roman"/>
          <w:sz w:val="24"/>
          <w:szCs w:val="24"/>
          <w:spacing w:val="-18"/>
        </w:rPr>
        <w:t xml:space="preserve"> </w:t>
      </w:r>
      <w:r>
        <w:rPr>
          <w:rFonts w:ascii="FangSong" w:hAnsi="FangSong" w:eastAsia="FangSong" w:cs="FangSong"/>
          <w:sz w:val="24"/>
          <w:szCs w:val="24"/>
          <w:spacing w:val="-7"/>
        </w:rPr>
        <w:t>以下</w:t>
      </w:r>
      <w:r>
        <w:rPr>
          <w:rFonts w:ascii="Times New Roman" w:hAnsi="Times New Roman" w:eastAsia="Times New Roman" w:cs="Times New Roman"/>
          <w:sz w:val="24"/>
          <w:szCs w:val="24"/>
          <w:spacing w:val="-7"/>
        </w:rPr>
        <w:t>”</w:t>
      </w:r>
      <w:r>
        <w:rPr>
          <w:rFonts w:ascii="Times New Roman" w:hAnsi="Times New Roman" w:eastAsia="Times New Roman" w:cs="Times New Roman"/>
          <w:sz w:val="24"/>
          <w:szCs w:val="24"/>
          <w:spacing w:val="-24"/>
        </w:rPr>
        <w:t xml:space="preserve"> </w:t>
      </w:r>
      <w:r>
        <w:rPr>
          <w:rFonts w:ascii="FangSong" w:hAnsi="FangSong" w:eastAsia="FangSong" w:cs="FangSong"/>
          <w:sz w:val="24"/>
          <w:szCs w:val="24"/>
          <w:spacing w:val="-7"/>
        </w:rPr>
        <w:t>、</w:t>
      </w:r>
      <w:r>
        <w:rPr>
          <w:rFonts w:ascii="Times New Roman" w:hAnsi="Times New Roman" w:eastAsia="Times New Roman" w:cs="Times New Roman"/>
          <w:sz w:val="24"/>
          <w:szCs w:val="24"/>
          <w:spacing w:val="-7"/>
        </w:rPr>
        <w:t>“</w:t>
      </w:r>
      <w:r>
        <w:rPr>
          <w:rFonts w:ascii="Times New Roman" w:hAnsi="Times New Roman" w:eastAsia="Times New Roman" w:cs="Times New Roman"/>
          <w:sz w:val="24"/>
          <w:szCs w:val="24"/>
          <w:spacing w:val="-18"/>
        </w:rPr>
        <w:t xml:space="preserve"> </w:t>
      </w:r>
      <w:r>
        <w:rPr>
          <w:rFonts w:ascii="FangSong" w:hAnsi="FangSong" w:eastAsia="FangSong" w:cs="FangSong"/>
          <w:sz w:val="24"/>
          <w:szCs w:val="24"/>
          <w:spacing w:val="-7"/>
        </w:rPr>
        <w:t>以内</w:t>
      </w:r>
      <w:r>
        <w:rPr>
          <w:rFonts w:ascii="Times New Roman" w:hAnsi="Times New Roman" w:eastAsia="Times New Roman" w:cs="Times New Roman"/>
          <w:sz w:val="24"/>
          <w:szCs w:val="24"/>
          <w:spacing w:val="-7"/>
        </w:rPr>
        <w:t>”</w:t>
      </w:r>
      <w:r>
        <w:rPr>
          <w:rFonts w:ascii="Times New Roman" w:hAnsi="Times New Roman" w:eastAsia="Times New Roman" w:cs="Times New Roman"/>
          <w:sz w:val="24"/>
          <w:szCs w:val="24"/>
          <w:spacing w:val="-25"/>
        </w:rPr>
        <w:t xml:space="preserve"> </w:t>
      </w:r>
      <w:r>
        <w:rPr>
          <w:rFonts w:ascii="FangSong" w:hAnsi="FangSong" w:eastAsia="FangSong" w:cs="FangSong"/>
          <w:sz w:val="24"/>
          <w:szCs w:val="24"/>
          <w:spacing w:val="-7"/>
        </w:rPr>
        <w:t>、</w:t>
      </w:r>
      <w:r>
        <w:rPr>
          <w:rFonts w:ascii="Times New Roman" w:hAnsi="Times New Roman" w:eastAsia="Times New Roman" w:cs="Times New Roman"/>
          <w:sz w:val="24"/>
          <w:szCs w:val="24"/>
          <w:spacing w:val="-7"/>
        </w:rPr>
        <w:t>“</w:t>
      </w:r>
      <w:r>
        <w:rPr>
          <w:rFonts w:ascii="Times New Roman" w:hAnsi="Times New Roman" w:eastAsia="Times New Roman" w:cs="Times New Roman"/>
          <w:sz w:val="24"/>
          <w:szCs w:val="24"/>
          <w:spacing w:val="-43"/>
        </w:rPr>
        <w:t xml:space="preserve"> </w:t>
      </w:r>
      <w:r>
        <w:rPr>
          <w:rFonts w:ascii="FangSong" w:hAnsi="FangSong" w:eastAsia="FangSong" w:cs="FangSong"/>
          <w:sz w:val="24"/>
          <w:szCs w:val="24"/>
          <w:spacing w:val="-7"/>
        </w:rPr>
        <w:t>届满</w:t>
      </w:r>
      <w:r>
        <w:rPr>
          <w:rFonts w:ascii="Times New Roman" w:hAnsi="Times New Roman" w:eastAsia="Times New Roman" w:cs="Times New Roman"/>
          <w:sz w:val="24"/>
          <w:szCs w:val="24"/>
          <w:spacing w:val="-7"/>
        </w:rPr>
        <w:t>”</w:t>
      </w:r>
      <w:r>
        <w:rPr>
          <w:rFonts w:ascii="Times New Roman" w:hAnsi="Times New Roman" w:eastAsia="Times New Roman" w:cs="Times New Roman"/>
          <w:sz w:val="24"/>
          <w:szCs w:val="24"/>
          <w:spacing w:val="-41"/>
        </w:rPr>
        <w:t xml:space="preserve"> </w:t>
      </w:r>
      <w:r>
        <w:rPr>
          <w:rFonts w:ascii="FangSong" w:hAnsi="FangSong" w:eastAsia="FangSong" w:cs="FangSong"/>
          <w:sz w:val="24"/>
          <w:szCs w:val="24"/>
          <w:spacing w:val="-7"/>
        </w:rPr>
        <w:t>或</w:t>
      </w:r>
      <w:r>
        <w:rPr>
          <w:rFonts w:ascii="Times New Roman" w:hAnsi="Times New Roman" w:eastAsia="Times New Roman" w:cs="Times New Roman"/>
          <w:sz w:val="24"/>
          <w:szCs w:val="24"/>
          <w:spacing w:val="-7"/>
        </w:rPr>
        <w:t>“</w:t>
      </w:r>
      <w:r>
        <w:rPr>
          <w:rFonts w:ascii="Times New Roman" w:hAnsi="Times New Roman" w:eastAsia="Times New Roman" w:cs="Times New Roman"/>
          <w:sz w:val="24"/>
          <w:szCs w:val="24"/>
          <w:spacing w:val="-13"/>
        </w:rPr>
        <w:t xml:space="preserve"> </w:t>
      </w:r>
      <w:r>
        <w:rPr>
          <w:rFonts w:ascii="FangSong" w:hAnsi="FangSong" w:eastAsia="FangSong" w:cs="FangSong"/>
          <w:sz w:val="24"/>
          <w:szCs w:val="24"/>
          <w:spacing w:val="-7"/>
        </w:rPr>
        <w:t>内</w:t>
      </w:r>
      <w:r>
        <w:rPr>
          <w:rFonts w:ascii="Times New Roman" w:hAnsi="Times New Roman" w:eastAsia="Times New Roman" w:cs="Times New Roman"/>
          <w:sz w:val="24"/>
          <w:szCs w:val="24"/>
          <w:spacing w:val="-7"/>
        </w:rPr>
        <w:t>”</w:t>
      </w:r>
      <w:r>
        <w:rPr>
          <w:rFonts w:ascii="FangSong" w:hAnsi="FangSong" w:eastAsia="FangSong" w:cs="FangSong"/>
          <w:sz w:val="24"/>
          <w:szCs w:val="24"/>
          <w:spacing w:val="-7"/>
        </w:rPr>
        <w:t>均含本数，</w:t>
      </w:r>
      <w:r>
        <w:rPr>
          <w:rFonts w:ascii="Times New Roman" w:hAnsi="Times New Roman" w:eastAsia="Times New Roman" w:cs="Times New Roman"/>
          <w:sz w:val="24"/>
          <w:szCs w:val="24"/>
          <w:spacing w:val="-7"/>
        </w:rPr>
        <w:t>“</w:t>
      </w:r>
      <w:r>
        <w:rPr>
          <w:rFonts w:ascii="Times New Roman" w:hAnsi="Times New Roman" w:eastAsia="Times New Roman" w:cs="Times New Roman"/>
          <w:sz w:val="24"/>
          <w:szCs w:val="24"/>
          <w:spacing w:val="-42"/>
        </w:rPr>
        <w:t xml:space="preserve"> </w:t>
      </w:r>
      <w:r>
        <w:rPr>
          <w:rFonts w:ascii="FangSong" w:hAnsi="FangSong" w:eastAsia="FangSong" w:cs="FangSong"/>
          <w:sz w:val="24"/>
          <w:szCs w:val="24"/>
          <w:spacing w:val="-7"/>
        </w:rPr>
        <w:t>超过</w:t>
      </w:r>
      <w:r>
        <w:rPr>
          <w:rFonts w:ascii="Times New Roman" w:hAnsi="Times New Roman" w:eastAsia="Times New Roman" w:cs="Times New Roman"/>
          <w:sz w:val="24"/>
          <w:szCs w:val="24"/>
          <w:spacing w:val="-8"/>
        </w:rPr>
        <w:t>”</w:t>
      </w:r>
      <w:r>
        <w:rPr>
          <w:rFonts w:ascii="Times New Roman" w:hAnsi="Times New Roman" w:eastAsia="Times New Roman" w:cs="Times New Roman"/>
          <w:sz w:val="24"/>
          <w:szCs w:val="24"/>
          <w:spacing w:val="-25"/>
        </w:rPr>
        <w:t xml:space="preserve"> </w:t>
      </w:r>
      <w:r>
        <w:rPr>
          <w:rFonts w:ascii="FangSong" w:hAnsi="FangSong" w:eastAsia="FangSong" w:cs="FangSong"/>
          <w:sz w:val="24"/>
          <w:szCs w:val="24"/>
          <w:spacing w:val="-8"/>
        </w:rPr>
        <w:t>、</w:t>
      </w:r>
      <w:r>
        <w:rPr>
          <w:rFonts w:ascii="Times New Roman" w:hAnsi="Times New Roman" w:eastAsia="Times New Roman" w:cs="Times New Roman"/>
          <w:sz w:val="24"/>
          <w:szCs w:val="24"/>
          <w:spacing w:val="-8"/>
        </w:rPr>
        <w:t>“</w:t>
      </w:r>
      <w:r>
        <w:rPr>
          <w:rFonts w:ascii="Times New Roman" w:hAnsi="Times New Roman" w:eastAsia="Times New Roman" w:cs="Times New Roman"/>
          <w:sz w:val="24"/>
          <w:szCs w:val="24"/>
          <w:spacing w:val="-20"/>
        </w:rPr>
        <w:t xml:space="preserve"> </w:t>
      </w:r>
      <w:r>
        <w:rPr>
          <w:rFonts w:ascii="FangSong" w:hAnsi="FangSong" w:eastAsia="FangSong" w:cs="FangSong"/>
          <w:sz w:val="24"/>
          <w:szCs w:val="24"/>
          <w:spacing w:val="-8"/>
        </w:rPr>
        <w:t>以外</w:t>
      </w:r>
      <w:r>
        <w:rPr>
          <w:rFonts w:ascii="Times New Roman" w:hAnsi="Times New Roman" w:eastAsia="Times New Roman" w:cs="Times New Roman"/>
          <w:sz w:val="24"/>
          <w:szCs w:val="24"/>
          <w:spacing w:val="-7"/>
        </w:rPr>
        <w:t>”</w:t>
      </w:r>
    </w:p>
    <w:p>
      <w:pPr>
        <w:ind w:left="29"/>
        <w:spacing w:before="177" w:line="222" w:lineRule="auto"/>
        <w:rPr>
          <w:rFonts w:ascii="FangSong" w:hAnsi="FangSong" w:eastAsia="FangSong" w:cs="FangSong"/>
          <w:sz w:val="24"/>
          <w:szCs w:val="24"/>
        </w:rPr>
      </w:pPr>
      <w:r>
        <w:rPr>
          <w:rFonts w:ascii="FangSong" w:hAnsi="FangSong" w:eastAsia="FangSong" w:cs="FangSong"/>
          <w:sz w:val="24"/>
          <w:szCs w:val="24"/>
          <w:spacing w:val="-3"/>
        </w:rPr>
        <w:t>均不含本数。</w:t>
      </w:r>
    </w:p>
    <w:p>
      <w:pPr>
        <w:ind w:left="503"/>
        <w:spacing w:before="299"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3"/>
        </w:rPr>
        <w:t>3.2.8     </w:t>
      </w:r>
      <w:r>
        <w:rPr>
          <w:rFonts w:ascii="Times New Roman" w:hAnsi="Times New Roman" w:eastAsia="Times New Roman" w:cs="Times New Roman"/>
          <w:sz w:val="24"/>
          <w:szCs w:val="24"/>
          <w:b/>
          <w:bCs/>
          <w:spacing w:val="-3"/>
        </w:rPr>
        <w:t>“ </w:t>
      </w:r>
      <w:r>
        <w:rPr>
          <w:rFonts w:ascii="FangSong" w:hAnsi="FangSong" w:eastAsia="FangSong" w:cs="FangSong"/>
          <w:sz w:val="24"/>
          <w:szCs w:val="24"/>
          <w14:textOutline w14:w="4358" w14:cap="sq" w14:cmpd="sng">
            <w14:solidFill>
              <w14:srgbClr w14:val="000000"/>
            </w14:solidFill>
            <w14:prstDash w14:val="solid"/>
            <w14:bevel/>
          </w14:textOutline>
          <w:spacing w:val="-3"/>
        </w:rPr>
        <w:t>日、月、季、年</w:t>
      </w:r>
      <w:r>
        <w:rPr>
          <w:rFonts w:ascii="Times New Roman" w:hAnsi="Times New Roman" w:eastAsia="Times New Roman" w:cs="Times New Roman"/>
          <w:sz w:val="24"/>
          <w:szCs w:val="24"/>
          <w:b/>
          <w:bCs/>
          <w:spacing w:val="-3"/>
        </w:rPr>
        <w:t>”</w:t>
      </w:r>
      <w:r>
        <w:rPr>
          <w:rFonts w:ascii="Times New Roman" w:hAnsi="Times New Roman" w:eastAsia="Times New Roman" w:cs="Times New Roman"/>
          <w:sz w:val="24"/>
          <w:szCs w:val="24"/>
          <w:b/>
          <w:bCs/>
          <w:spacing w:val="-25"/>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w:t>
      </w:r>
      <w:r>
        <w:rPr>
          <w:rFonts w:ascii="FangSong" w:hAnsi="FangSong" w:eastAsia="FangSong" w:cs="FangSong"/>
          <w:sz w:val="24"/>
          <w:szCs w:val="24"/>
          <w:spacing w:val="-3"/>
        </w:rPr>
        <w:t>指公历的日、月、季、年。</w:t>
      </w:r>
    </w:p>
    <w:p>
      <w:pPr>
        <w:ind w:left="503"/>
        <w:spacing w:before="297" w:line="220"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3.2.9     </w:t>
      </w:r>
      <w:r>
        <w:rPr>
          <w:rFonts w:ascii="FangSong" w:hAnsi="FangSong" w:eastAsia="FangSong" w:cs="FangSong"/>
          <w:sz w:val="24"/>
          <w:szCs w:val="24"/>
          <w:spacing w:val="2"/>
        </w:rPr>
        <w:t>本协议并不限制或以其他方式影响甲方及其他政府部门行使</w:t>
      </w:r>
      <w:r>
        <w:rPr>
          <w:rFonts w:ascii="FangSong" w:hAnsi="FangSong" w:eastAsia="FangSong" w:cs="FangSong"/>
          <w:sz w:val="24"/>
          <w:szCs w:val="24"/>
          <w:spacing w:val="1"/>
        </w:rPr>
        <w:t>其法定</w:t>
      </w:r>
    </w:p>
    <w:p>
      <w:pPr>
        <w:ind w:left="31"/>
        <w:spacing w:before="181" w:line="221" w:lineRule="auto"/>
        <w:rPr>
          <w:rFonts w:ascii="FangSong" w:hAnsi="FangSong" w:eastAsia="FangSong" w:cs="FangSong"/>
          <w:sz w:val="24"/>
          <w:szCs w:val="24"/>
        </w:rPr>
      </w:pPr>
      <w:r>
        <w:rPr>
          <w:rFonts w:ascii="FangSong" w:hAnsi="FangSong" w:eastAsia="FangSong" w:cs="FangSong"/>
          <w:sz w:val="24"/>
          <w:szCs w:val="24"/>
          <w:spacing w:val="-4"/>
        </w:rPr>
        <w:t>行政职权。</w:t>
      </w:r>
    </w:p>
    <w:p>
      <w:pPr>
        <w:ind w:left="503"/>
        <w:spacing w:before="299" w:line="219"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3.2.10   </w:t>
      </w:r>
      <w:r>
        <w:rPr>
          <w:rFonts w:ascii="FangSong" w:hAnsi="FangSong" w:eastAsia="FangSong" w:cs="FangSong"/>
          <w:sz w:val="24"/>
          <w:szCs w:val="24"/>
          <w:spacing w:val="2"/>
        </w:rPr>
        <w:t>在本协议订立及履约过程中形成的与协议有关的文件均构成协议文</w:t>
      </w:r>
    </w:p>
    <w:p>
      <w:pPr>
        <w:ind w:left="29"/>
        <w:spacing w:before="183" w:line="220" w:lineRule="auto"/>
        <w:rPr>
          <w:rFonts w:ascii="FangSong" w:hAnsi="FangSong" w:eastAsia="FangSong" w:cs="FangSong"/>
          <w:sz w:val="24"/>
          <w:szCs w:val="24"/>
        </w:rPr>
      </w:pPr>
      <w:r>
        <w:rPr>
          <w:rFonts w:ascii="FangSong" w:hAnsi="FangSong" w:eastAsia="FangSong" w:cs="FangSong"/>
          <w:sz w:val="24"/>
          <w:szCs w:val="24"/>
          <w:spacing w:val="-2"/>
        </w:rPr>
        <w:t>件组成部分，并根据其性质按照第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2"/>
        </w:rPr>
        <w:t>3.2.</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2"/>
        </w:rPr>
        <w:t>11 </w:t>
      </w:r>
      <w:r>
        <w:rPr>
          <w:rFonts w:ascii="FangSong" w:hAnsi="FangSong" w:eastAsia="FangSong" w:cs="FangSong"/>
          <w:sz w:val="24"/>
          <w:szCs w:val="24"/>
          <w:spacing w:val="-2"/>
        </w:rPr>
        <w:t>款确定优先解释顺序。</w:t>
      </w:r>
    </w:p>
    <w:p>
      <w:pPr>
        <w:ind w:left="503"/>
        <w:spacing w:before="300"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3.2.11   </w:t>
      </w:r>
      <w:r>
        <w:rPr>
          <w:rFonts w:ascii="FangSong" w:hAnsi="FangSong" w:eastAsia="FangSong" w:cs="FangSong"/>
          <w:sz w:val="24"/>
          <w:szCs w:val="24"/>
          <w:spacing w:val="2"/>
        </w:rPr>
        <w:t>本协议构成双方对项目的完全理解，属于本项目协议文件的重要组</w:t>
      </w:r>
    </w:p>
    <w:p>
      <w:pPr>
        <w:ind w:left="33"/>
        <w:spacing w:before="179" w:line="222" w:lineRule="auto"/>
        <w:rPr>
          <w:rFonts w:ascii="FangSong" w:hAnsi="FangSong" w:eastAsia="FangSong" w:cs="FangSong"/>
          <w:sz w:val="24"/>
          <w:szCs w:val="24"/>
        </w:rPr>
      </w:pPr>
      <w:r>
        <w:rPr>
          <w:rFonts w:ascii="FangSong" w:hAnsi="FangSong" w:eastAsia="FangSong" w:cs="FangSong"/>
          <w:sz w:val="24"/>
          <w:szCs w:val="24"/>
          <w:spacing w:val="-1"/>
        </w:rPr>
        <w:t>成部分。双方约定协议文件的地位和优先顺序如下：</w:t>
      </w:r>
    </w:p>
    <w:p>
      <w:pPr>
        <w:spacing w:line="222" w:lineRule="auto"/>
        <w:sectPr>
          <w:headerReference w:type="default" r:id="rId45"/>
          <w:footerReference w:type="default" r:id="rId46"/>
          <w:pgSz w:w="11906" w:h="16839"/>
          <w:pgMar w:top="1118" w:right="1750" w:bottom="1379" w:left="1785" w:header="878" w:footer="1217" w:gutter="0"/>
        </w:sectPr>
        <w:rPr>
          <w:rFonts w:ascii="FangSong" w:hAnsi="FangSong" w:eastAsia="FangSong" w:cs="FangSong"/>
          <w:sz w:val="24"/>
          <w:szCs w:val="24"/>
        </w:rPr>
      </w:pPr>
    </w:p>
    <w:p>
      <w:pPr>
        <w:pStyle w:val="BodyText"/>
        <w:spacing w:line="276" w:lineRule="auto"/>
        <w:rPr/>
      </w:pPr>
      <w:r/>
    </w:p>
    <w:p>
      <w:pPr>
        <w:ind w:left="503"/>
        <w:spacing w:before="78" w:line="588" w:lineRule="exact"/>
        <w:rPr>
          <w:rFonts w:ascii="FangSong" w:hAnsi="FangSong" w:eastAsia="FangSong" w:cs="FangSong"/>
          <w:sz w:val="24"/>
          <w:szCs w:val="24"/>
        </w:rPr>
      </w:pPr>
      <w:r>
        <w:rPr>
          <w:rFonts w:ascii="Times New Roman" w:hAnsi="Times New Roman" w:eastAsia="Times New Roman" w:cs="Times New Roman"/>
          <w:sz w:val="24"/>
          <w:szCs w:val="24"/>
          <w:spacing w:val="-3"/>
          <w:position w:val="27"/>
        </w:rPr>
        <w:t>(1)</w:t>
      </w:r>
      <w:r>
        <w:rPr>
          <w:rFonts w:ascii="Times New Roman" w:hAnsi="Times New Roman" w:eastAsia="Times New Roman" w:cs="Times New Roman"/>
          <w:sz w:val="24"/>
          <w:szCs w:val="24"/>
          <w:spacing w:val="39"/>
          <w:position w:val="27"/>
        </w:rPr>
        <w:t xml:space="preserve"> </w:t>
      </w:r>
      <w:r>
        <w:rPr>
          <w:rFonts w:ascii="FangSong" w:hAnsi="FangSong" w:eastAsia="FangSong" w:cs="FangSong"/>
          <w:sz w:val="24"/>
          <w:szCs w:val="24"/>
          <w:spacing w:val="-3"/>
          <w:position w:val="27"/>
        </w:rPr>
        <w:t>本协议及附件；</w:t>
      </w:r>
    </w:p>
    <w:p>
      <w:pPr>
        <w:ind w:left="503"/>
        <w:spacing w:line="210" w:lineRule="auto"/>
        <w:rPr>
          <w:rFonts w:ascii="FangSong" w:hAnsi="FangSong" w:eastAsia="FangSong" w:cs="FangSong"/>
          <w:sz w:val="24"/>
          <w:szCs w:val="24"/>
        </w:rPr>
      </w:pPr>
      <w:r>
        <w:rPr>
          <w:rFonts w:ascii="Times New Roman" w:hAnsi="Times New Roman" w:eastAsia="Times New Roman" w:cs="Times New Roman"/>
          <w:sz w:val="24"/>
          <w:szCs w:val="24"/>
          <w:spacing w:val="-4"/>
        </w:rPr>
        <w:t>(2)</w:t>
      </w:r>
      <w:r>
        <w:rPr>
          <w:rFonts w:ascii="Times New Roman" w:hAnsi="Times New Roman" w:eastAsia="Times New Roman" w:cs="Times New Roman"/>
          <w:sz w:val="24"/>
          <w:szCs w:val="24"/>
          <w:spacing w:val="45"/>
        </w:rPr>
        <w:t xml:space="preserve"> </w:t>
      </w:r>
      <w:r>
        <w:rPr>
          <w:rFonts w:ascii="FangSong" w:hAnsi="FangSong" w:eastAsia="FangSong" w:cs="FangSong"/>
          <w:sz w:val="24"/>
          <w:szCs w:val="24"/>
          <w:spacing w:val="-4"/>
        </w:rPr>
        <w:t>谈判备忘录；</w:t>
      </w:r>
    </w:p>
    <w:p>
      <w:pPr>
        <w:ind w:left="503"/>
        <w:spacing w:before="312" w:line="588" w:lineRule="exact"/>
        <w:rPr>
          <w:rFonts w:ascii="FangSong" w:hAnsi="FangSong" w:eastAsia="FangSong" w:cs="FangSong"/>
          <w:sz w:val="24"/>
          <w:szCs w:val="24"/>
        </w:rPr>
      </w:pPr>
      <w:r>
        <w:rPr>
          <w:rFonts w:ascii="Times New Roman" w:hAnsi="Times New Roman" w:eastAsia="Times New Roman" w:cs="Times New Roman"/>
          <w:sz w:val="24"/>
          <w:szCs w:val="24"/>
          <w:spacing w:val="-3"/>
          <w:position w:val="27"/>
        </w:rPr>
        <w:t>(3)</w:t>
      </w:r>
      <w:r>
        <w:rPr>
          <w:rFonts w:ascii="Times New Roman" w:hAnsi="Times New Roman" w:eastAsia="Times New Roman" w:cs="Times New Roman"/>
          <w:sz w:val="24"/>
          <w:szCs w:val="24"/>
          <w:spacing w:val="48"/>
          <w:position w:val="27"/>
        </w:rPr>
        <w:t xml:space="preserve"> </w:t>
      </w:r>
      <w:r>
        <w:rPr>
          <w:rFonts w:ascii="FangSong" w:hAnsi="FangSong" w:eastAsia="FangSong" w:cs="FangSong"/>
          <w:sz w:val="24"/>
          <w:szCs w:val="24"/>
          <w:spacing w:val="-3"/>
          <w:position w:val="27"/>
        </w:rPr>
        <w:t>竞争性磋商响应文件；</w:t>
      </w:r>
    </w:p>
    <w:p>
      <w:pPr>
        <w:ind w:left="503"/>
        <w:spacing w:line="210" w:lineRule="auto"/>
        <w:rPr>
          <w:rFonts w:ascii="FangSong" w:hAnsi="FangSong" w:eastAsia="FangSong" w:cs="FangSong"/>
          <w:sz w:val="24"/>
          <w:szCs w:val="24"/>
        </w:rPr>
      </w:pPr>
      <w:r>
        <w:rPr>
          <w:rFonts w:ascii="Times New Roman" w:hAnsi="Times New Roman" w:eastAsia="Times New Roman" w:cs="Times New Roman"/>
          <w:sz w:val="24"/>
          <w:szCs w:val="24"/>
          <w:spacing w:val="-4"/>
        </w:rPr>
        <w:t>(4)</w:t>
      </w:r>
      <w:r>
        <w:rPr>
          <w:rFonts w:ascii="Times New Roman" w:hAnsi="Times New Roman" w:eastAsia="Times New Roman" w:cs="Times New Roman"/>
          <w:sz w:val="24"/>
          <w:szCs w:val="24"/>
          <w:spacing w:val="53"/>
        </w:rPr>
        <w:t xml:space="preserve"> </w:t>
      </w:r>
      <w:r>
        <w:rPr>
          <w:rFonts w:ascii="FangSong" w:hAnsi="FangSong" w:eastAsia="FangSong" w:cs="FangSong"/>
          <w:sz w:val="24"/>
          <w:szCs w:val="24"/>
          <w:spacing w:val="-4"/>
        </w:rPr>
        <w:t>竞争性磋商文件；</w:t>
      </w:r>
    </w:p>
    <w:p>
      <w:pPr>
        <w:ind w:left="503"/>
        <w:spacing w:before="312" w:line="212" w:lineRule="auto"/>
        <w:rPr>
          <w:rFonts w:ascii="FangSong" w:hAnsi="FangSong" w:eastAsia="FangSong" w:cs="FangSong"/>
          <w:sz w:val="24"/>
          <w:szCs w:val="24"/>
        </w:rPr>
      </w:pPr>
      <w:r>
        <w:rPr>
          <w:rFonts w:ascii="Times New Roman" w:hAnsi="Times New Roman" w:eastAsia="Times New Roman" w:cs="Times New Roman"/>
          <w:sz w:val="24"/>
          <w:szCs w:val="24"/>
          <w:spacing w:val="-2"/>
        </w:rPr>
        <w:t>(5)</w:t>
      </w:r>
      <w:r>
        <w:rPr>
          <w:rFonts w:ascii="Times New Roman" w:hAnsi="Times New Roman" w:eastAsia="Times New Roman" w:cs="Times New Roman"/>
          <w:sz w:val="24"/>
          <w:szCs w:val="24"/>
          <w:spacing w:val="37"/>
          <w:w w:val="101"/>
        </w:rPr>
        <w:t xml:space="preserve"> </w:t>
      </w:r>
      <w:r>
        <w:rPr>
          <w:rFonts w:ascii="FangSong" w:hAnsi="FangSong" w:eastAsia="FangSong" w:cs="FangSong"/>
          <w:sz w:val="24"/>
          <w:szCs w:val="24"/>
          <w:spacing w:val="-2"/>
        </w:rPr>
        <w:t>组成本协议的其他文件。</w:t>
      </w:r>
    </w:p>
    <w:p>
      <w:pPr>
        <w:ind w:left="603"/>
        <w:spacing w:before="317" w:line="222" w:lineRule="auto"/>
        <w:outlineLvl w:val="1"/>
        <w:rPr>
          <w:rFonts w:ascii="FangSong" w:hAnsi="FangSong" w:eastAsia="FangSong" w:cs="FangSong"/>
          <w:sz w:val="28"/>
          <w:szCs w:val="28"/>
        </w:rPr>
      </w:pPr>
      <w:bookmarkStart w:name="bookmark18" w:id="18"/>
      <w:bookmarkEnd w:id="18"/>
      <w:r>
        <w:rPr>
          <w:rFonts w:ascii="FangSong" w:hAnsi="FangSong" w:eastAsia="FangSong" w:cs="FangSong"/>
          <w:sz w:val="28"/>
          <w:szCs w:val="28"/>
          <w14:textOutline w14:w="5103" w14:cap="sq" w14:cmpd="sng">
            <w14:solidFill>
              <w14:srgbClr w14:val="000000"/>
            </w14:solidFill>
            <w14:prstDash w14:val="solid"/>
            <w14:bevel/>
          </w14:textOutline>
          <w:spacing w:val="-9"/>
        </w:rPr>
        <w:t>第</w:t>
      </w:r>
      <w:r>
        <w:rPr>
          <w:rFonts w:ascii="FangSong" w:hAnsi="FangSong" w:eastAsia="FangSong" w:cs="FangSong"/>
          <w:sz w:val="28"/>
          <w:szCs w:val="28"/>
          <w:spacing w:val="-61"/>
        </w:rPr>
        <w:t xml:space="preserve"> </w:t>
      </w:r>
      <w:r>
        <w:rPr>
          <w:rFonts w:ascii="Times New Roman" w:hAnsi="Times New Roman" w:eastAsia="Times New Roman" w:cs="Times New Roman"/>
          <w:sz w:val="28"/>
          <w:szCs w:val="28"/>
          <w:b/>
          <w:bCs/>
          <w:spacing w:val="-9"/>
        </w:rPr>
        <w:t>4</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条</w:t>
      </w:r>
      <w:r>
        <w:rPr>
          <w:rFonts w:ascii="FangSong" w:hAnsi="FangSong" w:eastAsia="FangSong" w:cs="FangSong"/>
          <w:sz w:val="28"/>
          <w:szCs w:val="28"/>
          <w:spacing w:val="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声明和保证</w:t>
      </w:r>
    </w:p>
    <w:p>
      <w:pPr>
        <w:ind w:left="580"/>
        <w:spacing w:before="328"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5"/>
        </w:rPr>
        <w:t>4.1</w:t>
      </w:r>
      <w:r>
        <w:rPr>
          <w:rFonts w:ascii="Times New Roman" w:hAnsi="Times New Roman" w:eastAsia="Times New Roman" w:cs="Times New Roman"/>
          <w:sz w:val="28"/>
          <w:szCs w:val="28"/>
          <w:b/>
          <w:bCs/>
          <w:spacing w:val="1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甲方的声明和保证</w:t>
      </w:r>
    </w:p>
    <w:p>
      <w:pPr>
        <w:pStyle w:val="BodyText"/>
        <w:spacing w:line="243" w:lineRule="auto"/>
        <w:rPr/>
      </w:pPr>
      <w:r/>
    </w:p>
    <w:p>
      <w:pPr>
        <w:ind w:left="497"/>
        <w:spacing w:before="79"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4.1.1     </w:t>
      </w:r>
      <w:r>
        <w:rPr>
          <w:rFonts w:ascii="FangSong" w:hAnsi="FangSong" w:eastAsia="FangSong" w:cs="FangSong"/>
          <w:sz w:val="24"/>
          <w:szCs w:val="24"/>
          <w:spacing w:val="2"/>
        </w:rPr>
        <w:t>鄠邑区人民政府授权西安市鄠邑区水务局（项目实施机构）作为本</w:t>
      </w:r>
    </w:p>
    <w:p>
      <w:pPr>
        <w:ind w:left="30"/>
        <w:spacing w:before="179" w:line="588" w:lineRule="exact"/>
        <w:rPr>
          <w:rFonts w:ascii="FangSong" w:hAnsi="FangSong" w:eastAsia="FangSong" w:cs="FangSong"/>
          <w:sz w:val="24"/>
          <w:szCs w:val="24"/>
        </w:rPr>
      </w:pPr>
      <w:r>
        <w:rPr>
          <w:rFonts w:ascii="FangSong" w:hAnsi="FangSong" w:eastAsia="FangSong" w:cs="FangSong"/>
          <w:sz w:val="24"/>
          <w:szCs w:val="24"/>
          <w:spacing w:val="-1"/>
          <w:position w:val="26"/>
        </w:rPr>
        <w:t>项目的甲方，与乙方签订本协议，相关信息如下：</w:t>
      </w:r>
    </w:p>
    <w:p>
      <w:pPr>
        <w:ind w:left="541"/>
        <w:spacing w:before="1" w:line="222" w:lineRule="auto"/>
        <w:rPr>
          <w:rFonts w:ascii="FangSong" w:hAnsi="FangSong" w:eastAsia="FangSong" w:cs="FangSong"/>
          <w:sz w:val="24"/>
          <w:szCs w:val="24"/>
        </w:rPr>
      </w:pPr>
      <w:r>
        <w:rPr>
          <w:rFonts w:ascii="FangSong" w:hAnsi="FangSong" w:eastAsia="FangSong" w:cs="FangSong"/>
          <w:sz w:val="24"/>
          <w:szCs w:val="24"/>
          <w:spacing w:val="-4"/>
        </w:rPr>
        <w:t>甲方：西安市鄠邑区水务局</w:t>
      </w:r>
    </w:p>
    <w:p>
      <w:pPr>
        <w:ind w:left="516"/>
        <w:spacing w:before="296" w:line="588" w:lineRule="exact"/>
        <w:rPr>
          <w:rFonts w:ascii="FangSong" w:hAnsi="FangSong" w:eastAsia="FangSong" w:cs="FangSong"/>
          <w:sz w:val="24"/>
          <w:szCs w:val="24"/>
        </w:rPr>
      </w:pPr>
      <w:r>
        <w:rPr>
          <w:rFonts w:ascii="FangSong" w:hAnsi="FangSong" w:eastAsia="FangSong" w:cs="FangSong"/>
          <w:sz w:val="24"/>
          <w:szCs w:val="24"/>
          <w:spacing w:val="-3"/>
          <w:position w:val="26"/>
        </w:rPr>
        <w:t>注册地址：西安市鄠邑区沣京路</w:t>
      </w:r>
      <w:r>
        <w:rPr>
          <w:rFonts w:ascii="FangSong" w:hAnsi="FangSong" w:eastAsia="FangSong" w:cs="FangSong"/>
          <w:sz w:val="24"/>
          <w:szCs w:val="24"/>
          <w:spacing w:val="-32"/>
          <w:position w:val="26"/>
        </w:rPr>
        <w:t xml:space="preserve"> </w:t>
      </w:r>
      <w:r>
        <w:rPr>
          <w:rFonts w:ascii="Times New Roman" w:hAnsi="Times New Roman" w:eastAsia="Times New Roman" w:cs="Times New Roman"/>
          <w:sz w:val="24"/>
          <w:szCs w:val="24"/>
          <w:spacing w:val="-3"/>
          <w:position w:val="26"/>
        </w:rPr>
        <w:t>18</w:t>
      </w:r>
      <w:r>
        <w:rPr>
          <w:rFonts w:ascii="Times New Roman" w:hAnsi="Times New Roman" w:eastAsia="Times New Roman" w:cs="Times New Roman"/>
          <w:sz w:val="24"/>
          <w:szCs w:val="24"/>
          <w:spacing w:val="21"/>
          <w:position w:val="26"/>
        </w:rPr>
        <w:t xml:space="preserve"> </w:t>
      </w:r>
      <w:r>
        <w:rPr>
          <w:rFonts w:ascii="FangSong" w:hAnsi="FangSong" w:eastAsia="FangSong" w:cs="FangSong"/>
          <w:sz w:val="24"/>
          <w:szCs w:val="24"/>
          <w:spacing w:val="-3"/>
          <w:position w:val="26"/>
        </w:rPr>
        <w:t>号</w:t>
      </w:r>
    </w:p>
    <w:p>
      <w:pPr>
        <w:ind w:left="517"/>
        <w:spacing w:line="223" w:lineRule="auto"/>
        <w:rPr>
          <w:rFonts w:ascii="FangSong" w:hAnsi="FangSong" w:eastAsia="FangSong" w:cs="FangSong"/>
          <w:sz w:val="24"/>
          <w:szCs w:val="24"/>
        </w:rPr>
      </w:pPr>
      <w:r>
        <w:rPr>
          <w:rFonts w:ascii="FangSong" w:hAnsi="FangSong" w:eastAsia="FangSong" w:cs="FangSong"/>
          <w:sz w:val="24"/>
          <w:szCs w:val="24"/>
          <w:spacing w:val="-3"/>
        </w:rPr>
        <w:t>法定代表人：王莹君</w:t>
      </w:r>
    </w:p>
    <w:p>
      <w:pPr>
        <w:ind w:left="541"/>
        <w:spacing w:before="299" w:line="219" w:lineRule="auto"/>
        <w:rPr>
          <w:rFonts w:ascii="FangSong" w:hAnsi="FangSong" w:eastAsia="FangSong" w:cs="FangSong"/>
          <w:sz w:val="24"/>
          <w:szCs w:val="24"/>
        </w:rPr>
      </w:pPr>
      <w:r>
        <w:rPr>
          <w:rFonts w:ascii="FangSong" w:hAnsi="FangSong" w:eastAsia="FangSong" w:cs="FangSong"/>
          <w:sz w:val="24"/>
          <w:szCs w:val="24"/>
          <w:spacing w:val="-3"/>
        </w:rPr>
        <w:t>甲方在此向乙方声明，在生效日期前：</w:t>
      </w:r>
    </w:p>
    <w:p>
      <w:pPr>
        <w:ind w:left="497"/>
        <w:spacing w:before="300"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3"/>
        </w:rPr>
        <w:t>4.1.2     </w:t>
      </w:r>
      <w:r>
        <w:rPr>
          <w:rFonts w:ascii="FangSong" w:hAnsi="FangSong" w:eastAsia="FangSong" w:cs="FangSong"/>
          <w:sz w:val="24"/>
          <w:szCs w:val="24"/>
          <w:spacing w:val="3"/>
        </w:rPr>
        <w:t>甲方已获得签订本协议所必</w:t>
      </w:r>
      <w:r>
        <w:rPr>
          <w:rFonts w:ascii="FangSong" w:hAnsi="FangSong" w:eastAsia="FangSong" w:cs="FangSong"/>
          <w:sz w:val="24"/>
          <w:szCs w:val="24"/>
          <w:spacing w:val="2"/>
        </w:rPr>
        <w:t>需的授权及批准，有权签署本协议，并</w:t>
      </w:r>
    </w:p>
    <w:p>
      <w:pPr>
        <w:ind w:left="33"/>
        <w:spacing w:before="180" w:line="219" w:lineRule="auto"/>
        <w:rPr>
          <w:rFonts w:ascii="FangSong" w:hAnsi="FangSong" w:eastAsia="FangSong" w:cs="FangSong"/>
          <w:sz w:val="24"/>
          <w:szCs w:val="24"/>
        </w:rPr>
      </w:pPr>
      <w:r>
        <w:rPr>
          <w:rFonts w:ascii="FangSong" w:hAnsi="FangSong" w:eastAsia="FangSong" w:cs="FangSong"/>
          <w:sz w:val="24"/>
          <w:szCs w:val="24"/>
          <w:spacing w:val="-2"/>
        </w:rPr>
        <w:t>可以履行其在本协议项下的各项义务。</w:t>
      </w:r>
    </w:p>
    <w:p>
      <w:pPr>
        <w:ind w:left="497"/>
        <w:spacing w:before="304"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4.1.3     </w:t>
      </w:r>
      <w:r>
        <w:rPr>
          <w:rFonts w:ascii="FangSong" w:hAnsi="FangSong" w:eastAsia="FangSong" w:cs="FangSong"/>
          <w:sz w:val="24"/>
          <w:szCs w:val="24"/>
          <w:spacing w:val="2"/>
        </w:rPr>
        <w:t>如果甲方的承诺被证明在作出时存在不实或不能兑现，则乙方有权</w:t>
      </w:r>
    </w:p>
    <w:p>
      <w:pPr>
        <w:ind w:left="30"/>
        <w:spacing w:before="180" w:line="221" w:lineRule="auto"/>
        <w:rPr>
          <w:rFonts w:ascii="FangSong" w:hAnsi="FangSong" w:eastAsia="FangSong" w:cs="FangSong"/>
          <w:sz w:val="24"/>
          <w:szCs w:val="24"/>
        </w:rPr>
      </w:pPr>
      <w:r>
        <w:rPr>
          <w:rFonts w:ascii="FangSong" w:hAnsi="FangSong" w:eastAsia="FangSong" w:cs="FangSong"/>
          <w:sz w:val="24"/>
          <w:szCs w:val="24"/>
          <w:spacing w:val="-4"/>
        </w:rPr>
        <w:t>根据第</w:t>
      </w:r>
      <w:r>
        <w:rPr>
          <w:rFonts w:ascii="FangSong" w:hAnsi="FangSong" w:eastAsia="FangSong" w:cs="FangSong"/>
          <w:sz w:val="24"/>
          <w:szCs w:val="24"/>
          <w:spacing w:val="-37"/>
        </w:rPr>
        <w:t xml:space="preserve"> </w:t>
      </w:r>
      <w:r>
        <w:rPr>
          <w:rFonts w:ascii="Times New Roman" w:hAnsi="Times New Roman" w:eastAsia="Times New Roman" w:cs="Times New Roman"/>
          <w:sz w:val="24"/>
          <w:szCs w:val="24"/>
          <w:spacing w:val="-4"/>
        </w:rPr>
        <w:t>88</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4"/>
        </w:rPr>
        <w:t>条的约定终止本协议。</w:t>
      </w:r>
    </w:p>
    <w:p>
      <w:pPr>
        <w:ind w:left="497"/>
        <w:spacing w:before="301"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4.1.4     </w:t>
      </w:r>
      <w:r>
        <w:rPr>
          <w:rFonts w:ascii="FangSong" w:hAnsi="FangSong" w:eastAsia="FangSong" w:cs="FangSong"/>
          <w:sz w:val="24"/>
          <w:szCs w:val="24"/>
          <w:spacing w:val="2"/>
        </w:rPr>
        <w:t>本项目特许经营范围内的土地使用权、设施、设备等不存在抵押、</w:t>
      </w:r>
    </w:p>
    <w:p>
      <w:pPr>
        <w:ind w:left="35" w:right="225"/>
        <w:spacing w:before="183" w:line="359" w:lineRule="auto"/>
        <w:jc w:val="both"/>
        <w:rPr>
          <w:rFonts w:ascii="FangSong" w:hAnsi="FangSong" w:eastAsia="FangSong" w:cs="FangSong"/>
          <w:sz w:val="24"/>
          <w:szCs w:val="24"/>
        </w:rPr>
      </w:pPr>
      <w:r>
        <w:rPr>
          <w:rFonts w:ascii="FangSong" w:hAnsi="FangSong" w:eastAsia="FangSong" w:cs="FangSong"/>
          <w:sz w:val="24"/>
          <w:szCs w:val="24"/>
          <w:spacing w:val="-3"/>
        </w:rPr>
        <w:t>质押等行为，亦不存在任何种类和性质的产权纠纷或</w:t>
      </w:r>
      <w:r>
        <w:rPr>
          <w:rFonts w:ascii="FangSong" w:hAnsi="FangSong" w:eastAsia="FangSong" w:cs="FangSong"/>
          <w:sz w:val="24"/>
          <w:szCs w:val="24"/>
          <w:spacing w:val="-4"/>
        </w:rPr>
        <w:t>索赔。因交接日前的事项在</w:t>
      </w:r>
      <w:r>
        <w:rPr>
          <w:rFonts w:ascii="FangSong" w:hAnsi="FangSong" w:eastAsia="FangSong" w:cs="FangSong"/>
          <w:sz w:val="24"/>
          <w:szCs w:val="24"/>
        </w:rPr>
        <w:t xml:space="preserve"> </w:t>
      </w:r>
      <w:r>
        <w:rPr>
          <w:rFonts w:ascii="FangSong" w:hAnsi="FangSong" w:eastAsia="FangSong" w:cs="FangSong"/>
          <w:sz w:val="24"/>
          <w:szCs w:val="24"/>
          <w:spacing w:val="-3"/>
        </w:rPr>
        <w:t>交接日后产生的缺陷、瑕疵甚至行政处罚等，由政府</w:t>
      </w:r>
      <w:r>
        <w:rPr>
          <w:rFonts w:ascii="FangSong" w:hAnsi="FangSong" w:eastAsia="FangSong" w:cs="FangSong"/>
          <w:sz w:val="24"/>
          <w:szCs w:val="24"/>
          <w:spacing w:val="-4"/>
        </w:rPr>
        <w:t>方负责协调解决，无论该等</w:t>
      </w:r>
    </w:p>
    <w:p>
      <w:pPr>
        <w:ind w:left="28"/>
        <w:spacing w:before="1" w:line="219" w:lineRule="auto"/>
        <w:rPr>
          <w:rFonts w:ascii="FangSong" w:hAnsi="FangSong" w:eastAsia="FangSong" w:cs="FangSong"/>
          <w:sz w:val="24"/>
          <w:szCs w:val="24"/>
        </w:rPr>
      </w:pPr>
      <w:r>
        <w:rPr>
          <w:rFonts w:ascii="FangSong" w:hAnsi="FangSong" w:eastAsia="FangSong" w:cs="FangSong"/>
          <w:sz w:val="24"/>
          <w:szCs w:val="24"/>
          <w:spacing w:val="-1"/>
        </w:rPr>
        <w:t>缺陷、瑕疵、行政处罚等在交接日前是否为已知或潜在。</w:t>
      </w:r>
    </w:p>
    <w:p>
      <w:pPr>
        <w:ind w:left="580"/>
        <w:spacing w:before="305"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4"/>
        </w:rPr>
        <w:t>4.2</w:t>
      </w:r>
      <w:r>
        <w:rPr>
          <w:rFonts w:ascii="Times New Roman" w:hAnsi="Times New Roman" w:eastAsia="Times New Roman" w:cs="Times New Roman"/>
          <w:sz w:val="28"/>
          <w:szCs w:val="28"/>
          <w:b/>
          <w:bCs/>
          <w:spacing w:val="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乙方的声明和保证</w:t>
      </w:r>
    </w:p>
    <w:p>
      <w:pPr>
        <w:pStyle w:val="BodyText"/>
        <w:spacing w:line="243" w:lineRule="auto"/>
        <w:rPr/>
      </w:pPr>
      <w:r/>
    </w:p>
    <w:p>
      <w:pPr>
        <w:ind w:left="31" w:firstLine="478"/>
        <w:spacing w:before="79" w:line="359" w:lineRule="auto"/>
        <w:jc w:val="both"/>
        <w:rPr>
          <w:rFonts w:ascii="FangSong" w:hAnsi="FangSong" w:eastAsia="FangSong" w:cs="FangSong"/>
          <w:sz w:val="24"/>
          <w:szCs w:val="24"/>
        </w:rPr>
      </w:pPr>
      <w:r>
        <w:rPr>
          <w:rFonts w:ascii="FangSong" w:hAnsi="FangSong" w:eastAsia="FangSong" w:cs="FangSong"/>
          <w:sz w:val="24"/>
          <w:szCs w:val="24"/>
          <w:spacing w:val="-4"/>
        </w:rPr>
        <w:t>社会资本应是由甲方依法通过竞争性磋商方式选定的承诺按《投资合作协议》</w:t>
      </w:r>
      <w:r>
        <w:rPr>
          <w:rFonts w:ascii="FangSong" w:hAnsi="FangSong" w:eastAsia="FangSong" w:cs="FangSong"/>
          <w:sz w:val="24"/>
          <w:szCs w:val="24"/>
          <w:spacing w:val="11"/>
        </w:rPr>
        <w:t xml:space="preserve"> </w:t>
      </w:r>
      <w:r>
        <w:rPr>
          <w:rFonts w:ascii="FangSong" w:hAnsi="FangSong" w:eastAsia="FangSong" w:cs="FangSong"/>
          <w:sz w:val="24"/>
          <w:szCs w:val="24"/>
          <w:spacing w:val="4"/>
        </w:rPr>
        <w:t>约定的操作模式和相应的权利义务与政府合作投资本项目</w:t>
      </w:r>
      <w:r>
        <w:rPr>
          <w:rFonts w:ascii="FangSong" w:hAnsi="FangSong" w:eastAsia="FangSong" w:cs="FangSong"/>
          <w:sz w:val="24"/>
          <w:szCs w:val="24"/>
          <w:spacing w:val="3"/>
        </w:rPr>
        <w:t>的企业法人或其他组</w:t>
      </w:r>
    </w:p>
    <w:p>
      <w:pPr>
        <w:ind w:left="33"/>
        <w:spacing w:before="1" w:line="226" w:lineRule="auto"/>
        <w:rPr>
          <w:rFonts w:ascii="FangSong" w:hAnsi="FangSong" w:eastAsia="FangSong" w:cs="FangSong"/>
          <w:sz w:val="24"/>
          <w:szCs w:val="24"/>
        </w:rPr>
      </w:pPr>
      <w:r>
        <w:rPr>
          <w:rFonts w:ascii="FangSong" w:hAnsi="FangSong" w:eastAsia="FangSong" w:cs="FangSong"/>
          <w:sz w:val="24"/>
          <w:szCs w:val="24"/>
          <w:spacing w:val="-10"/>
        </w:rPr>
        <w:t>织。</w:t>
      </w:r>
    </w:p>
    <w:p>
      <w:pPr>
        <w:spacing w:line="226" w:lineRule="auto"/>
        <w:sectPr>
          <w:headerReference w:type="default" r:id="rId47"/>
          <w:footerReference w:type="default" r:id="rId48"/>
          <w:pgSz w:w="11906" w:h="16839"/>
          <w:pgMar w:top="1118" w:right="1573" w:bottom="1377" w:left="1785" w:header="878" w:footer="1217" w:gutter="0"/>
        </w:sectPr>
        <w:rPr>
          <w:rFonts w:ascii="FangSong" w:hAnsi="FangSong" w:eastAsia="FangSong" w:cs="FangSong"/>
          <w:sz w:val="24"/>
          <w:szCs w:val="24"/>
        </w:rPr>
      </w:pPr>
    </w:p>
    <w:p>
      <w:pPr>
        <w:pStyle w:val="BodyText"/>
        <w:spacing w:line="276" w:lineRule="auto"/>
        <w:rPr/>
      </w:pPr>
      <w:r/>
    </w:p>
    <w:p>
      <w:pPr>
        <w:ind w:left="497"/>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3"/>
        </w:rPr>
        <w:t>4.2.1     </w:t>
      </w:r>
      <w:r>
        <w:rPr>
          <w:rFonts w:ascii="FangSong" w:hAnsi="FangSong" w:eastAsia="FangSong" w:cs="FangSong"/>
          <w:sz w:val="24"/>
          <w:szCs w:val="24"/>
          <w:spacing w:val="3"/>
        </w:rPr>
        <w:t>本协议的乙方应是社会资</w:t>
      </w:r>
      <w:r>
        <w:rPr>
          <w:rFonts w:ascii="FangSong" w:hAnsi="FangSong" w:eastAsia="FangSong" w:cs="FangSong"/>
          <w:sz w:val="24"/>
          <w:szCs w:val="24"/>
          <w:spacing w:val="2"/>
        </w:rPr>
        <w:t>本依法为本项目成立的特别目的公司，相</w:t>
      </w:r>
    </w:p>
    <w:p>
      <w:pPr>
        <w:ind w:left="36"/>
        <w:spacing w:before="179" w:line="222" w:lineRule="auto"/>
        <w:rPr>
          <w:rFonts w:ascii="FangSong" w:hAnsi="FangSong" w:eastAsia="FangSong" w:cs="FangSong"/>
          <w:sz w:val="24"/>
          <w:szCs w:val="24"/>
        </w:rPr>
      </w:pPr>
      <w:r>
        <w:rPr>
          <w:rFonts w:ascii="FangSong" w:hAnsi="FangSong" w:eastAsia="FangSong" w:cs="FangSong"/>
          <w:sz w:val="24"/>
          <w:szCs w:val="24"/>
          <w:spacing w:val="-4"/>
        </w:rPr>
        <w:t>关信息如下：</w:t>
      </w:r>
    </w:p>
    <w:p>
      <w:pPr>
        <w:ind w:left="526"/>
        <w:spacing w:before="297" w:line="221" w:lineRule="auto"/>
        <w:rPr>
          <w:rFonts w:ascii="FangSong" w:hAnsi="FangSong" w:eastAsia="FangSong" w:cs="FangSong"/>
          <w:sz w:val="24"/>
          <w:szCs w:val="24"/>
        </w:rPr>
      </w:pPr>
      <w:r>
        <w:rPr>
          <w:rFonts w:ascii="FangSong" w:hAnsi="FangSong" w:eastAsia="FangSong" w:cs="FangSong"/>
          <w:sz w:val="24"/>
          <w:szCs w:val="24"/>
          <w:spacing w:val="-7"/>
        </w:rPr>
        <w:t>乙方名称：</w:t>
      </w:r>
    </w:p>
    <w:p>
      <w:pPr>
        <w:ind w:left="516"/>
        <w:spacing w:before="300" w:line="224" w:lineRule="auto"/>
        <w:rPr>
          <w:rFonts w:ascii="FangSong" w:hAnsi="FangSong" w:eastAsia="FangSong" w:cs="FangSong"/>
          <w:sz w:val="24"/>
          <w:szCs w:val="24"/>
        </w:rPr>
      </w:pPr>
      <w:r>
        <w:rPr>
          <w:rFonts w:ascii="FangSong" w:hAnsi="FangSong" w:eastAsia="FangSong" w:cs="FangSong"/>
          <w:sz w:val="24"/>
          <w:szCs w:val="24"/>
          <w:spacing w:val="-5"/>
        </w:rPr>
        <w:t>注册地址：</w:t>
      </w:r>
    </w:p>
    <w:p>
      <w:pPr>
        <w:ind w:left="517"/>
        <w:spacing w:before="294" w:line="223" w:lineRule="auto"/>
        <w:rPr>
          <w:rFonts w:ascii="FangSong" w:hAnsi="FangSong" w:eastAsia="FangSong" w:cs="FangSong"/>
          <w:sz w:val="24"/>
          <w:szCs w:val="24"/>
        </w:rPr>
      </w:pPr>
      <w:r>
        <w:rPr>
          <w:rFonts w:ascii="FangSong" w:hAnsi="FangSong" w:eastAsia="FangSong" w:cs="FangSong"/>
          <w:sz w:val="24"/>
          <w:szCs w:val="24"/>
          <w:spacing w:val="-4"/>
        </w:rPr>
        <w:t>法定代表人：</w:t>
      </w:r>
    </w:p>
    <w:p>
      <w:pPr>
        <w:ind w:left="526"/>
        <w:spacing w:before="298" w:line="219" w:lineRule="auto"/>
        <w:rPr>
          <w:rFonts w:ascii="FangSong" w:hAnsi="FangSong" w:eastAsia="FangSong" w:cs="FangSong"/>
          <w:sz w:val="24"/>
          <w:szCs w:val="24"/>
        </w:rPr>
      </w:pPr>
      <w:r>
        <w:rPr>
          <w:rFonts w:ascii="FangSong" w:hAnsi="FangSong" w:eastAsia="FangSong" w:cs="FangSong"/>
          <w:sz w:val="24"/>
          <w:szCs w:val="24"/>
          <w:spacing w:val="-2"/>
        </w:rPr>
        <w:t>乙方在此向甲方声明，在生效日期前：</w:t>
      </w:r>
    </w:p>
    <w:p>
      <w:pPr>
        <w:ind w:left="497"/>
        <w:spacing w:before="301"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4.2.2     </w:t>
      </w:r>
      <w:r>
        <w:rPr>
          <w:rFonts w:ascii="FangSong" w:hAnsi="FangSong" w:eastAsia="FangSong" w:cs="FangSong"/>
          <w:sz w:val="24"/>
          <w:szCs w:val="24"/>
          <w:spacing w:val="2"/>
        </w:rPr>
        <w:t>乙方是依法正式成立的合法机构，具有签署和履行本协议条款和条</w:t>
      </w:r>
    </w:p>
    <w:p>
      <w:pPr>
        <w:ind w:left="41" w:right="65" w:hanging="12"/>
        <w:spacing w:before="181" w:line="359" w:lineRule="auto"/>
        <w:jc w:val="both"/>
        <w:rPr>
          <w:rFonts w:ascii="FangSong" w:hAnsi="FangSong" w:eastAsia="FangSong" w:cs="FangSong"/>
          <w:sz w:val="24"/>
          <w:szCs w:val="24"/>
        </w:rPr>
      </w:pPr>
      <w:r>
        <w:rPr>
          <w:rFonts w:ascii="FangSong" w:hAnsi="FangSong" w:eastAsia="FangSong" w:cs="FangSong"/>
          <w:sz w:val="24"/>
          <w:szCs w:val="24"/>
          <w:spacing w:val="-3"/>
        </w:rPr>
        <w:t>件的独立法人资格、权利和能力，具有从事本项目投融资和运营维</w:t>
      </w:r>
      <w:r>
        <w:rPr>
          <w:rFonts w:ascii="FangSong" w:hAnsi="FangSong" w:eastAsia="FangSong" w:cs="FangSong"/>
          <w:sz w:val="24"/>
          <w:szCs w:val="24"/>
          <w:spacing w:val="-4"/>
        </w:rPr>
        <w:t>护的能力，在</w:t>
      </w:r>
      <w:r>
        <w:rPr>
          <w:rFonts w:ascii="FangSong" w:hAnsi="FangSong" w:eastAsia="FangSong" w:cs="FangSong"/>
          <w:sz w:val="24"/>
          <w:szCs w:val="24"/>
        </w:rPr>
        <w:t xml:space="preserve"> </w:t>
      </w:r>
      <w:r>
        <w:rPr>
          <w:rFonts w:ascii="FangSong" w:hAnsi="FangSong" w:eastAsia="FangSong" w:cs="FangSong"/>
          <w:sz w:val="24"/>
          <w:szCs w:val="24"/>
          <w:spacing w:val="-4"/>
        </w:rPr>
        <w:t>资金实力、技术力量、人力资源、经营管理能力等方面均能够满足实施本项目的</w:t>
      </w:r>
    </w:p>
    <w:p>
      <w:pPr>
        <w:ind w:left="39"/>
        <w:spacing w:line="222" w:lineRule="auto"/>
        <w:rPr>
          <w:rFonts w:ascii="FangSong" w:hAnsi="FangSong" w:eastAsia="FangSong" w:cs="FangSong"/>
          <w:sz w:val="24"/>
          <w:szCs w:val="24"/>
        </w:rPr>
      </w:pPr>
      <w:r>
        <w:rPr>
          <w:rFonts w:ascii="FangSong" w:hAnsi="FangSong" w:eastAsia="FangSong" w:cs="FangSong"/>
          <w:sz w:val="24"/>
          <w:szCs w:val="24"/>
          <w:spacing w:val="-9"/>
        </w:rPr>
        <w:t>需求；</w:t>
      </w:r>
    </w:p>
    <w:p>
      <w:pPr>
        <w:ind w:left="497"/>
        <w:spacing w:before="297"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4.2.3     </w:t>
      </w:r>
      <w:r>
        <w:rPr>
          <w:rFonts w:ascii="FangSong" w:hAnsi="FangSong" w:eastAsia="FangSong" w:cs="FangSong"/>
          <w:sz w:val="24"/>
          <w:szCs w:val="24"/>
          <w:spacing w:val="2"/>
        </w:rPr>
        <w:t>签署本协议之前，乙方已为自身的利益进行了必要的调查及检查，</w:t>
      </w:r>
    </w:p>
    <w:p>
      <w:pPr>
        <w:ind w:left="39"/>
        <w:spacing w:before="182" w:line="468" w:lineRule="exact"/>
        <w:rPr>
          <w:rFonts w:ascii="FangSong" w:hAnsi="FangSong" w:eastAsia="FangSong" w:cs="FangSong"/>
          <w:sz w:val="24"/>
          <w:szCs w:val="24"/>
        </w:rPr>
      </w:pPr>
      <w:r>
        <w:rPr>
          <w:rFonts w:ascii="FangSong" w:hAnsi="FangSong" w:eastAsia="FangSong" w:cs="FangSong"/>
          <w:sz w:val="24"/>
          <w:szCs w:val="24"/>
          <w:spacing w:val="-3"/>
          <w:position w:val="17"/>
        </w:rPr>
        <w:t>包括但不限于对项目及场地进行细致而全面的</w:t>
      </w:r>
      <w:r>
        <w:rPr>
          <w:rFonts w:ascii="FangSong" w:hAnsi="FangSong" w:eastAsia="FangSong" w:cs="FangSong"/>
          <w:sz w:val="24"/>
          <w:szCs w:val="24"/>
          <w:spacing w:val="-4"/>
          <w:position w:val="17"/>
        </w:rPr>
        <w:t>检查、评估，充分知悉项目的现状</w:t>
      </w:r>
    </w:p>
    <w:p>
      <w:pPr>
        <w:ind w:left="29"/>
        <w:spacing w:line="223" w:lineRule="auto"/>
        <w:rPr>
          <w:rFonts w:ascii="FangSong" w:hAnsi="FangSong" w:eastAsia="FangSong" w:cs="FangSong"/>
          <w:sz w:val="24"/>
          <w:szCs w:val="24"/>
        </w:rPr>
      </w:pPr>
      <w:r>
        <w:rPr>
          <w:rFonts w:ascii="FangSong" w:hAnsi="FangSong" w:eastAsia="FangSong" w:cs="FangSong"/>
          <w:sz w:val="24"/>
          <w:szCs w:val="24"/>
          <w:spacing w:val="-4"/>
        </w:rPr>
        <w:t>和风险。</w:t>
      </w:r>
    </w:p>
    <w:p>
      <w:pPr>
        <w:ind w:left="497"/>
        <w:spacing w:before="296"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4.2.4     </w:t>
      </w:r>
      <w:r>
        <w:rPr>
          <w:rFonts w:ascii="FangSong" w:hAnsi="FangSong" w:eastAsia="FangSong" w:cs="FangSong"/>
          <w:sz w:val="24"/>
          <w:szCs w:val="24"/>
          <w:spacing w:val="2"/>
        </w:rPr>
        <w:t>如果乙方的承诺被证明在作出时存在不实或不能兑现，则甲方有权</w:t>
      </w:r>
    </w:p>
    <w:p>
      <w:pPr>
        <w:ind w:left="30"/>
        <w:spacing w:before="182" w:line="221" w:lineRule="auto"/>
        <w:rPr>
          <w:rFonts w:ascii="FangSong" w:hAnsi="FangSong" w:eastAsia="FangSong" w:cs="FangSong"/>
          <w:sz w:val="24"/>
          <w:szCs w:val="24"/>
        </w:rPr>
      </w:pPr>
      <w:r>
        <w:rPr>
          <w:rFonts w:ascii="FangSong" w:hAnsi="FangSong" w:eastAsia="FangSong" w:cs="FangSong"/>
          <w:sz w:val="24"/>
          <w:szCs w:val="24"/>
          <w:spacing w:val="-3"/>
        </w:rPr>
        <w:t>根据本协议第</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3"/>
        </w:rPr>
        <w:t>87</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3"/>
        </w:rPr>
        <w:t>条的约定终止本协议；</w:t>
      </w:r>
    </w:p>
    <w:p>
      <w:pPr>
        <w:ind w:left="497"/>
        <w:spacing w:before="299" w:line="221" w:lineRule="auto"/>
        <w:outlineLvl w:val="3"/>
        <w:rPr>
          <w:rFonts w:ascii="FangSong" w:hAnsi="FangSong" w:eastAsia="FangSong" w:cs="FangSong"/>
          <w:sz w:val="24"/>
          <w:szCs w:val="24"/>
        </w:rPr>
      </w:pPr>
      <w:r>
        <w:rPr>
          <w:rFonts w:ascii="Times New Roman" w:hAnsi="Times New Roman" w:eastAsia="Times New Roman" w:cs="Times New Roman"/>
          <w:sz w:val="24"/>
          <w:szCs w:val="24"/>
        </w:rPr>
        <w:t>4.2.5     </w:t>
      </w:r>
      <w:r>
        <w:rPr>
          <w:rFonts w:ascii="FangSong" w:hAnsi="FangSong" w:eastAsia="FangSong" w:cs="FangSong"/>
          <w:sz w:val="24"/>
          <w:szCs w:val="24"/>
        </w:rPr>
        <w:t>乙方已根据国家法律法规取得从事本协议项下的一切同</w:t>
      </w:r>
      <w:r>
        <w:rPr>
          <w:rFonts w:ascii="FangSong" w:hAnsi="FangSong" w:eastAsia="FangSong" w:cs="FangSong"/>
          <w:sz w:val="24"/>
          <w:szCs w:val="24"/>
          <w:spacing w:val="-1"/>
        </w:rPr>
        <w:t>意与批准；</w:t>
      </w:r>
    </w:p>
    <w:p>
      <w:pPr>
        <w:ind w:left="497"/>
        <w:spacing w:before="301"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4.2.6     </w:t>
      </w:r>
      <w:r>
        <w:rPr>
          <w:rFonts w:ascii="FangSong" w:hAnsi="FangSong" w:eastAsia="FangSong" w:cs="FangSong"/>
          <w:sz w:val="24"/>
          <w:szCs w:val="24"/>
          <w:spacing w:val="2"/>
        </w:rPr>
        <w:t>本协议一经签订，即对乙方具有完全的法律约束力，签订和履行本</w:t>
      </w:r>
    </w:p>
    <w:p>
      <w:pPr>
        <w:ind w:left="43" w:right="15" w:hanging="13"/>
        <w:spacing w:before="179" w:line="359" w:lineRule="auto"/>
        <w:jc w:val="both"/>
        <w:rPr>
          <w:rFonts w:ascii="FangSong" w:hAnsi="FangSong" w:eastAsia="FangSong" w:cs="FangSong"/>
          <w:sz w:val="24"/>
          <w:szCs w:val="24"/>
        </w:rPr>
      </w:pPr>
      <w:r>
        <w:rPr>
          <w:rFonts w:ascii="FangSong" w:hAnsi="FangSong" w:eastAsia="FangSong" w:cs="FangSong"/>
          <w:sz w:val="24"/>
          <w:szCs w:val="24"/>
          <w:spacing w:val="-2"/>
        </w:rPr>
        <w:t>协议的义务、条款和条件不会导致乙方违反法律、法规、行政规章、行政决定、</w:t>
      </w:r>
      <w:r>
        <w:rPr>
          <w:rFonts w:ascii="FangSong" w:hAnsi="FangSong" w:eastAsia="FangSong" w:cs="FangSong"/>
          <w:sz w:val="24"/>
          <w:szCs w:val="24"/>
          <w:spacing w:val="8"/>
        </w:rPr>
        <w:t xml:space="preserve"> </w:t>
      </w:r>
      <w:r>
        <w:rPr>
          <w:rFonts w:ascii="FangSong" w:hAnsi="FangSong" w:eastAsia="FangSong" w:cs="FangSong"/>
          <w:sz w:val="24"/>
          <w:szCs w:val="24"/>
          <w:spacing w:val="-4"/>
        </w:rPr>
        <w:t>生效判决和诉讼裁决的强制性规定，也不会导致乙方违反董事会决议，违反其与</w:t>
      </w:r>
    </w:p>
    <w:p>
      <w:pPr>
        <w:ind w:left="40"/>
        <w:spacing w:before="1" w:line="222" w:lineRule="auto"/>
        <w:rPr>
          <w:rFonts w:ascii="FangSong" w:hAnsi="FangSong" w:eastAsia="FangSong" w:cs="FangSong"/>
          <w:sz w:val="24"/>
          <w:szCs w:val="24"/>
        </w:rPr>
      </w:pPr>
      <w:r>
        <w:rPr>
          <w:rFonts w:ascii="FangSong" w:hAnsi="FangSong" w:eastAsia="FangSong" w:cs="FangSong"/>
          <w:sz w:val="24"/>
          <w:szCs w:val="24"/>
          <w:spacing w:val="-1"/>
        </w:rPr>
        <w:t>第三方协议的条款、条件和承诺，也不会引致任何利益冲突；</w:t>
      </w:r>
    </w:p>
    <w:p>
      <w:pPr>
        <w:spacing w:before="299" w:line="221"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4.2.7     </w:t>
      </w:r>
      <w:r>
        <w:rPr>
          <w:rFonts w:ascii="FangSong" w:hAnsi="FangSong" w:eastAsia="FangSong" w:cs="FangSong"/>
          <w:sz w:val="24"/>
          <w:szCs w:val="24"/>
          <w:spacing w:val="-2"/>
        </w:rPr>
        <w:t>乙方遵守国家法律、法规、行政规章</w:t>
      </w:r>
      <w:r>
        <w:rPr>
          <w:rFonts w:ascii="FangSong" w:hAnsi="FangSong" w:eastAsia="FangSong" w:cs="FangSong"/>
          <w:sz w:val="24"/>
          <w:szCs w:val="24"/>
          <w:spacing w:val="-3"/>
        </w:rPr>
        <w:t>的规定，履行本协议项下义务，</w:t>
      </w:r>
    </w:p>
    <w:p>
      <w:pPr>
        <w:ind w:left="30"/>
        <w:spacing w:before="179" w:line="222" w:lineRule="auto"/>
        <w:rPr>
          <w:rFonts w:ascii="FangSong" w:hAnsi="FangSong" w:eastAsia="FangSong" w:cs="FangSong"/>
          <w:sz w:val="24"/>
          <w:szCs w:val="24"/>
        </w:rPr>
      </w:pPr>
      <w:r>
        <w:rPr>
          <w:rFonts w:ascii="FangSong" w:hAnsi="FangSong" w:eastAsia="FangSong" w:cs="FangSong"/>
          <w:sz w:val="24"/>
          <w:szCs w:val="24"/>
          <w:spacing w:val="-1"/>
        </w:rPr>
        <w:t>接受政府方对本项目实施的各类监管。</w:t>
      </w:r>
    </w:p>
    <w:p>
      <w:pPr>
        <w:spacing w:line="222" w:lineRule="auto"/>
        <w:sectPr>
          <w:headerReference w:type="default" r:id="rId40"/>
          <w:footerReference w:type="default" r:id="rId49"/>
          <w:pgSz w:w="11906" w:h="16839"/>
          <w:pgMar w:top="1118" w:right="1734" w:bottom="1379" w:left="1785" w:header="878" w:footer="1217" w:gutter="0"/>
        </w:sectPr>
        <w:rPr>
          <w:rFonts w:ascii="FangSong" w:hAnsi="FangSong" w:eastAsia="FangSong" w:cs="FangSong"/>
          <w:sz w:val="24"/>
          <w:szCs w:val="24"/>
        </w:rPr>
      </w:pPr>
    </w:p>
    <w:p>
      <w:pPr>
        <w:pStyle w:val="BodyText"/>
        <w:spacing w:line="267" w:lineRule="auto"/>
        <w:rPr/>
      </w:pPr>
      <w:r/>
    </w:p>
    <w:p>
      <w:pPr>
        <w:ind w:left="1052"/>
        <w:spacing w:before="101" w:line="228" w:lineRule="auto"/>
        <w:outlineLvl w:val="0"/>
        <w:rPr>
          <w:rFonts w:ascii="FangSong" w:hAnsi="FangSong" w:eastAsia="FangSong" w:cs="FangSong"/>
          <w:sz w:val="31"/>
          <w:szCs w:val="31"/>
        </w:rPr>
      </w:pPr>
      <w:bookmarkStart w:name="bookmark19" w:id="19"/>
      <w:bookmarkEnd w:id="19"/>
      <w:bookmarkStart w:name="bookmark20" w:id="20"/>
      <w:bookmarkEnd w:id="20"/>
      <w:r>
        <w:rPr>
          <w:rFonts w:ascii="FangSong" w:hAnsi="FangSong" w:eastAsia="FangSong" w:cs="FangSong"/>
          <w:sz w:val="31"/>
          <w:szCs w:val="31"/>
          <w14:textOutline w14:w="5793" w14:cap="sq" w14:cmpd="sng">
            <w14:solidFill>
              <w14:srgbClr w14:val="000000"/>
            </w14:solidFill>
            <w14:prstDash w14:val="solid"/>
            <w14:bevel/>
          </w14:textOutline>
          <w:spacing w:val="7"/>
        </w:rPr>
        <w:t>第二章</w:t>
      </w:r>
      <w:r>
        <w:rPr>
          <w:rFonts w:ascii="FangSong" w:hAnsi="FangSong" w:eastAsia="FangSong" w:cs="FangSong"/>
          <w:sz w:val="31"/>
          <w:szCs w:val="31"/>
          <w:spacing w:val="40"/>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7"/>
        </w:rPr>
        <w:t>项目特许经营范围和特许经营期</w:t>
      </w:r>
    </w:p>
    <w:p>
      <w:pPr>
        <w:pStyle w:val="BodyText"/>
        <w:spacing w:line="260"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48"/>
        </w:rPr>
        <w:t xml:space="preserve"> </w:t>
      </w:r>
      <w:r>
        <w:rPr>
          <w:rFonts w:ascii="Times New Roman" w:hAnsi="Times New Roman" w:eastAsia="Times New Roman" w:cs="Times New Roman"/>
          <w:sz w:val="28"/>
          <w:szCs w:val="28"/>
          <w:b/>
          <w:bCs/>
          <w:spacing w:val="-5"/>
        </w:rPr>
        <w:t>5</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项目特许经营范围</w:t>
      </w:r>
    </w:p>
    <w:p>
      <w:pPr>
        <w:pStyle w:val="BodyText"/>
        <w:spacing w:line="257" w:lineRule="auto"/>
        <w:rPr/>
      </w:pPr>
      <w:r/>
    </w:p>
    <w:p>
      <w:pPr>
        <w:ind w:right="20"/>
        <w:spacing w:before="81" w:line="209" w:lineRule="auto"/>
        <w:outlineLvl w:val="0"/>
        <w:jc w:val="right"/>
        <w:rPr>
          <w:rFonts w:ascii="FangSong" w:hAnsi="FangSong" w:eastAsia="FangSong" w:cs="FangSong"/>
          <w:sz w:val="24"/>
          <w:szCs w:val="24"/>
        </w:rPr>
      </w:pPr>
      <w:r>
        <w:rPr>
          <w:rFonts w:ascii="Times New Roman" w:hAnsi="Times New Roman" w:eastAsia="Times New Roman" w:cs="Times New Roman"/>
          <w:sz w:val="28"/>
          <w:szCs w:val="28"/>
          <w:b/>
          <w:bCs/>
          <w:spacing w:val="1"/>
        </w:rPr>
        <w:t>5.1</w:t>
      </w:r>
      <w:r>
        <w:rPr>
          <w:rFonts w:ascii="FangSong" w:hAnsi="FangSong" w:eastAsia="FangSong" w:cs="FangSong"/>
          <w:sz w:val="24"/>
          <w:szCs w:val="24"/>
          <w:spacing w:val="1"/>
        </w:rPr>
        <w:t>本项目特许经营范围为西安市鄠邑区第一污水处理</w:t>
      </w:r>
      <w:r>
        <w:rPr>
          <w:rFonts w:ascii="FangSong" w:hAnsi="FangSong" w:eastAsia="FangSong" w:cs="FangSong"/>
          <w:sz w:val="24"/>
          <w:szCs w:val="24"/>
        </w:rPr>
        <w:t>厂的服务范围，包括</w:t>
      </w:r>
    </w:p>
    <w:p>
      <w:pPr>
        <w:ind w:left="29" w:right="20" w:firstLine="3"/>
        <w:spacing w:before="176" w:line="359" w:lineRule="auto"/>
        <w:jc w:val="both"/>
        <w:rPr>
          <w:rFonts w:ascii="FangSong" w:hAnsi="FangSong" w:eastAsia="FangSong" w:cs="FangSong"/>
          <w:sz w:val="24"/>
          <w:szCs w:val="24"/>
        </w:rPr>
      </w:pPr>
      <w:r>
        <w:rPr>
          <w:rFonts w:ascii="FangSong" w:hAnsi="FangSong" w:eastAsia="FangSong" w:cs="FangSong"/>
          <w:sz w:val="24"/>
          <w:szCs w:val="24"/>
          <w:spacing w:val="4"/>
        </w:rPr>
        <w:t>鄠邑区铁路线以西的全部污水及甲方要求乙方接纳</w:t>
      </w:r>
      <w:r>
        <w:rPr>
          <w:rFonts w:ascii="FangSong" w:hAnsi="FangSong" w:eastAsia="FangSong" w:cs="FangSong"/>
          <w:sz w:val="24"/>
          <w:szCs w:val="24"/>
          <w:spacing w:val="3"/>
        </w:rPr>
        <w:t>并处理的其他鄠邑区生活污</w:t>
      </w:r>
      <w:r>
        <w:rPr>
          <w:rFonts w:ascii="FangSong" w:hAnsi="FangSong" w:eastAsia="FangSong" w:cs="FangSong"/>
          <w:sz w:val="24"/>
          <w:szCs w:val="24"/>
        </w:rPr>
        <w:t xml:space="preserve"> </w:t>
      </w:r>
      <w:r>
        <w:rPr>
          <w:rFonts w:ascii="FangSong" w:hAnsi="FangSong" w:eastAsia="FangSong" w:cs="FangSong"/>
          <w:sz w:val="24"/>
          <w:szCs w:val="24"/>
          <w:spacing w:val="-3"/>
        </w:rPr>
        <w:t>水。乙方负责西安市鄠邑区第一污水处理厂的投融资和运营维护，污</w:t>
      </w:r>
      <w:r>
        <w:rPr>
          <w:rFonts w:ascii="FangSong" w:hAnsi="FangSong" w:eastAsia="FangSong" w:cs="FangSong"/>
          <w:sz w:val="24"/>
          <w:szCs w:val="24"/>
          <w:spacing w:val="-4"/>
        </w:rPr>
        <w:t>水处理对象</w:t>
      </w:r>
    </w:p>
    <w:p>
      <w:pPr>
        <w:ind w:left="38"/>
        <w:spacing w:line="223" w:lineRule="auto"/>
        <w:rPr>
          <w:rFonts w:ascii="FangSong" w:hAnsi="FangSong" w:eastAsia="FangSong" w:cs="FangSong"/>
          <w:sz w:val="24"/>
          <w:szCs w:val="24"/>
        </w:rPr>
      </w:pPr>
      <w:r>
        <w:rPr>
          <w:rFonts w:ascii="FangSong" w:hAnsi="FangSong" w:eastAsia="FangSong" w:cs="FangSong"/>
          <w:sz w:val="24"/>
          <w:szCs w:val="24"/>
          <w:spacing w:val="-2"/>
        </w:rPr>
        <w:t>为生活污水和少量工业废水。</w:t>
      </w:r>
    </w:p>
    <w:p>
      <w:pPr>
        <w:ind w:left="503"/>
        <w:spacing w:before="316" w:line="206" w:lineRule="auto"/>
        <w:outlineLvl w:val="0"/>
        <w:rPr>
          <w:rFonts w:ascii="FangSong" w:hAnsi="FangSong" w:eastAsia="FangSong" w:cs="FangSong"/>
          <w:sz w:val="24"/>
          <w:szCs w:val="24"/>
        </w:rPr>
      </w:pPr>
      <w:r>
        <w:rPr>
          <w:rFonts w:ascii="Times New Roman" w:hAnsi="Times New Roman" w:eastAsia="Times New Roman" w:cs="Times New Roman"/>
          <w:sz w:val="28"/>
          <w:szCs w:val="28"/>
          <w:b/>
          <w:bCs/>
        </w:rPr>
        <w:t>5.2</w:t>
      </w:r>
      <w:r>
        <w:rPr>
          <w:rFonts w:ascii="FangSong" w:hAnsi="FangSong" w:eastAsia="FangSong" w:cs="FangSong"/>
          <w:sz w:val="24"/>
          <w:szCs w:val="24"/>
        </w:rPr>
        <w:t>存量设施主要包括：西安市鄠邑区第一污水处理厂全部设施（详见附件</w:t>
      </w:r>
    </w:p>
    <w:p>
      <w:pPr>
        <w:ind w:left="24"/>
        <w:spacing w:before="180" w:line="221" w:lineRule="auto"/>
        <w:rPr>
          <w:rFonts w:ascii="FangSong" w:hAnsi="FangSong" w:eastAsia="FangSong" w:cs="FangSong"/>
          <w:sz w:val="24"/>
          <w:szCs w:val="24"/>
        </w:rPr>
      </w:pPr>
      <w:r>
        <w:rPr>
          <w:rFonts w:ascii="Times New Roman" w:hAnsi="Times New Roman" w:eastAsia="Times New Roman" w:cs="Times New Roman"/>
          <w:sz w:val="24"/>
          <w:szCs w:val="24"/>
          <w:spacing w:val="-4"/>
        </w:rPr>
        <w:t>6</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4"/>
        </w:rPr>
        <w:t>，最终以实际交接清单为准）</w:t>
      </w:r>
    </w:p>
    <w:p>
      <w:pPr>
        <w:ind w:left="503"/>
        <w:spacing w:before="320" w:line="209" w:lineRule="auto"/>
        <w:outlineLvl w:val="1"/>
        <w:rPr>
          <w:rFonts w:ascii="FangSong" w:hAnsi="FangSong" w:eastAsia="FangSong" w:cs="FangSong"/>
          <w:sz w:val="24"/>
          <w:szCs w:val="24"/>
        </w:rPr>
      </w:pPr>
      <w:r>
        <w:rPr>
          <w:rFonts w:ascii="Times New Roman" w:hAnsi="Times New Roman" w:eastAsia="Times New Roman" w:cs="Times New Roman"/>
          <w:sz w:val="28"/>
          <w:szCs w:val="28"/>
          <w:b/>
          <w:bCs/>
          <w:spacing w:val="-2"/>
        </w:rPr>
        <w:t>5.3</w:t>
      </w:r>
      <w:r>
        <w:rPr>
          <w:rFonts w:ascii="FangSong" w:hAnsi="FangSong" w:eastAsia="FangSong" w:cs="FangSong"/>
          <w:sz w:val="24"/>
          <w:szCs w:val="24"/>
          <w:spacing w:val="-2"/>
        </w:rPr>
        <w:t>项目设计处理总规模为</w:t>
      </w:r>
      <w:r>
        <w:rPr>
          <w:rFonts w:ascii="FangSong" w:hAnsi="FangSong" w:eastAsia="FangSong" w:cs="FangSong"/>
          <w:sz w:val="24"/>
          <w:szCs w:val="24"/>
          <w:spacing w:val="-31"/>
        </w:rPr>
        <w:t xml:space="preserve"> </w:t>
      </w:r>
      <w:r>
        <w:rPr>
          <w:rFonts w:ascii="Times New Roman" w:hAnsi="Times New Roman" w:eastAsia="Times New Roman" w:cs="Times New Roman"/>
          <w:sz w:val="24"/>
          <w:szCs w:val="24"/>
          <w:spacing w:val="-2"/>
        </w:rPr>
        <w:t>6.00</w:t>
      </w:r>
      <w:r>
        <w:rPr>
          <w:rFonts w:ascii="Times New Roman" w:hAnsi="Times New Roman" w:eastAsia="Times New Roman" w:cs="Times New Roman"/>
          <w:sz w:val="24"/>
          <w:szCs w:val="24"/>
          <w:spacing w:val="17"/>
          <w:w w:val="101"/>
        </w:rPr>
        <w:t xml:space="preserve"> </w:t>
      </w:r>
      <w:r>
        <w:rPr>
          <w:rFonts w:ascii="FangSong" w:hAnsi="FangSong" w:eastAsia="FangSong" w:cs="FangSong"/>
          <w:sz w:val="24"/>
          <w:szCs w:val="24"/>
          <w:spacing w:val="-2"/>
        </w:rPr>
        <w:t>万</w:t>
      </w:r>
      <w:r>
        <w:rPr>
          <w:rFonts w:ascii="FangSong" w:hAnsi="FangSong" w:eastAsia="FangSong" w:cs="FangSong"/>
          <w:sz w:val="24"/>
          <w:szCs w:val="24"/>
          <w:spacing w:val="-58"/>
        </w:rPr>
        <w:t xml:space="preserve"> </w:t>
      </w:r>
      <w:r>
        <w:rPr>
          <w:rFonts w:ascii="Times New Roman" w:hAnsi="Times New Roman" w:eastAsia="Times New Roman" w:cs="Times New Roman"/>
          <w:sz w:val="24"/>
          <w:szCs w:val="24"/>
          <w:spacing w:val="-2"/>
        </w:rPr>
        <w:t>m</w:t>
      </w:r>
      <w:r>
        <w:rPr>
          <w:rFonts w:ascii="Times New Roman" w:hAnsi="Times New Roman" w:eastAsia="Times New Roman" w:cs="Times New Roman"/>
          <w:sz w:val="15"/>
          <w:szCs w:val="15"/>
          <w:spacing w:val="-2"/>
          <w:position w:val="7"/>
        </w:rPr>
        <w:t>3</w:t>
      </w:r>
      <w:r>
        <w:rPr>
          <w:rFonts w:ascii="Times New Roman" w:hAnsi="Times New Roman" w:eastAsia="Times New Roman" w:cs="Times New Roman"/>
          <w:sz w:val="24"/>
          <w:szCs w:val="24"/>
          <w:spacing w:val="-2"/>
        </w:rPr>
        <w:t>/d</w:t>
      </w:r>
      <w:r>
        <w:rPr>
          <w:rFonts w:ascii="FangSong" w:hAnsi="FangSong" w:eastAsia="FangSong" w:cs="FangSong"/>
          <w:sz w:val="24"/>
          <w:szCs w:val="24"/>
          <w:spacing w:val="-2"/>
        </w:rPr>
        <w:t>。</w:t>
      </w:r>
    </w:p>
    <w:p>
      <w:pPr>
        <w:spacing w:before="318" w:line="207" w:lineRule="auto"/>
        <w:outlineLvl w:val="1"/>
        <w:jc w:val="right"/>
        <w:rPr>
          <w:rFonts w:ascii="FangSong" w:hAnsi="FangSong" w:eastAsia="FangSong" w:cs="FangSong"/>
          <w:sz w:val="24"/>
          <w:szCs w:val="24"/>
        </w:rPr>
      </w:pPr>
      <w:r>
        <w:rPr>
          <w:rFonts w:ascii="Times New Roman" w:hAnsi="Times New Roman" w:eastAsia="Times New Roman" w:cs="Times New Roman"/>
          <w:sz w:val="28"/>
          <w:szCs w:val="28"/>
          <w:b/>
          <w:bCs/>
          <w:spacing w:val="-1"/>
        </w:rPr>
        <w:t>5.4</w:t>
      </w:r>
      <w:r>
        <w:rPr>
          <w:rFonts w:ascii="FangSong" w:hAnsi="FangSong" w:eastAsia="FangSong" w:cs="FangSong"/>
          <w:sz w:val="24"/>
          <w:szCs w:val="24"/>
          <w:spacing w:val="-1"/>
        </w:rPr>
        <w:t>污水处理服务费初始单价（以成交通知书为准）为【】元</w:t>
      </w:r>
      <w:r>
        <w:rPr>
          <w:rFonts w:ascii="Times New Roman" w:hAnsi="Times New Roman" w:eastAsia="Times New Roman" w:cs="Times New Roman"/>
          <w:sz w:val="24"/>
          <w:szCs w:val="24"/>
          <w:spacing w:val="-1"/>
        </w:rPr>
        <w:t>/m³</w:t>
      </w:r>
      <w:r>
        <w:rPr>
          <w:rFonts w:ascii="FangSong" w:hAnsi="FangSong" w:eastAsia="FangSong" w:cs="FangSong"/>
          <w:sz w:val="24"/>
          <w:szCs w:val="24"/>
          <w:spacing w:val="-1"/>
        </w:rPr>
        <w:t>（含</w:t>
      </w:r>
      <w:r>
        <w:rPr>
          <w:rFonts w:ascii="FangSong" w:hAnsi="FangSong" w:eastAsia="FangSong" w:cs="FangSong"/>
          <w:sz w:val="24"/>
          <w:szCs w:val="24"/>
          <w:spacing w:val="-2"/>
        </w:rPr>
        <w:t>税）。</w:t>
      </w:r>
    </w:p>
    <w:p>
      <w:pPr>
        <w:ind w:left="603"/>
        <w:spacing w:before="304" w:line="223" w:lineRule="auto"/>
        <w:outlineLvl w:val="1"/>
        <w:rPr>
          <w:rFonts w:ascii="FangSong" w:hAnsi="FangSong" w:eastAsia="FangSong" w:cs="FangSong"/>
          <w:sz w:val="28"/>
          <w:szCs w:val="28"/>
        </w:rPr>
      </w:pPr>
      <w:bookmarkStart w:name="bookmark21" w:id="21"/>
      <w:bookmarkEnd w:id="21"/>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3"/>
        </w:rPr>
        <w:t xml:space="preserve"> </w:t>
      </w:r>
      <w:r>
        <w:rPr>
          <w:rFonts w:ascii="Times New Roman" w:hAnsi="Times New Roman" w:eastAsia="Times New Roman" w:cs="Times New Roman"/>
          <w:sz w:val="28"/>
          <w:szCs w:val="28"/>
          <w:b/>
          <w:bCs/>
          <w:spacing w:val="-5"/>
        </w:rPr>
        <w:t>6</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项目特许经营权</w:t>
      </w:r>
    </w:p>
    <w:p>
      <w:pPr>
        <w:pStyle w:val="BodyText"/>
        <w:spacing w:line="260" w:lineRule="auto"/>
        <w:rPr/>
      </w:pPr>
      <w:r/>
    </w:p>
    <w:p>
      <w:pPr>
        <w:ind w:right="20"/>
        <w:spacing w:before="81" w:line="208"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1"/>
        </w:rPr>
        <w:t>6.1</w:t>
      </w:r>
      <w:r>
        <w:rPr>
          <w:rFonts w:ascii="FangSong" w:hAnsi="FangSong" w:eastAsia="FangSong" w:cs="FangSong"/>
          <w:sz w:val="24"/>
          <w:szCs w:val="24"/>
          <w:spacing w:val="1"/>
        </w:rPr>
        <w:t>甲方已获得本级人民政府的授权，通过与乙方签</w:t>
      </w:r>
      <w:r>
        <w:rPr>
          <w:rFonts w:ascii="FangSong" w:hAnsi="FangSong" w:eastAsia="FangSong" w:cs="FangSong"/>
          <w:sz w:val="24"/>
          <w:szCs w:val="24"/>
        </w:rPr>
        <w:t>订本协议的方式，将本</w:t>
      </w:r>
    </w:p>
    <w:p>
      <w:pPr>
        <w:ind w:left="30" w:right="20"/>
        <w:spacing w:before="178" w:line="359" w:lineRule="auto"/>
        <w:jc w:val="both"/>
        <w:rPr>
          <w:rFonts w:ascii="FangSong" w:hAnsi="FangSong" w:eastAsia="FangSong" w:cs="FangSong"/>
          <w:sz w:val="24"/>
          <w:szCs w:val="24"/>
        </w:rPr>
      </w:pPr>
      <w:r>
        <w:rPr>
          <w:rFonts w:ascii="FangSong" w:hAnsi="FangSong" w:eastAsia="FangSong" w:cs="FangSong"/>
          <w:sz w:val="24"/>
          <w:szCs w:val="24"/>
          <w:spacing w:val="-3"/>
        </w:rPr>
        <w:t>项目的特许经营权授予乙方，并向乙方有偿转让项目资产经营权</w:t>
      </w:r>
      <w:r>
        <w:rPr>
          <w:rFonts w:ascii="FangSong" w:hAnsi="FangSong" w:eastAsia="FangSong" w:cs="FangSong"/>
          <w:sz w:val="24"/>
          <w:szCs w:val="24"/>
          <w:spacing w:val="-4"/>
        </w:rPr>
        <w:t>，即由乙方负责</w:t>
      </w:r>
      <w:r>
        <w:rPr>
          <w:rFonts w:ascii="FangSong" w:hAnsi="FangSong" w:eastAsia="FangSong" w:cs="FangSong"/>
          <w:sz w:val="24"/>
          <w:szCs w:val="24"/>
        </w:rPr>
        <w:t xml:space="preserve"> </w:t>
      </w:r>
      <w:r>
        <w:rPr>
          <w:rFonts w:ascii="FangSong" w:hAnsi="FangSong" w:eastAsia="FangSong" w:cs="FangSong"/>
          <w:sz w:val="24"/>
          <w:szCs w:val="24"/>
          <w:spacing w:val="-3"/>
        </w:rPr>
        <w:t>本项目设施的投融资、运营维护以及移交，并享有获取污水处理</w:t>
      </w:r>
      <w:r>
        <w:rPr>
          <w:rFonts w:ascii="FangSong" w:hAnsi="FangSong" w:eastAsia="FangSong" w:cs="FangSong"/>
          <w:sz w:val="24"/>
          <w:szCs w:val="24"/>
          <w:spacing w:val="-4"/>
        </w:rPr>
        <w:t>服务费收入的权</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8"/>
        </w:rPr>
        <w:t>利。</w:t>
      </w:r>
    </w:p>
    <w:p>
      <w:pPr>
        <w:ind w:right="20"/>
        <w:spacing w:before="318"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1"/>
        </w:rPr>
        <w:t>6.2</w:t>
      </w:r>
      <w:r>
        <w:rPr>
          <w:rFonts w:ascii="FangSong" w:hAnsi="FangSong" w:eastAsia="FangSong" w:cs="FangSong"/>
          <w:sz w:val="24"/>
          <w:szCs w:val="24"/>
          <w:spacing w:val="1"/>
        </w:rPr>
        <w:t>乙方的特许经营权在整个特许经营期内始终持续</w:t>
      </w:r>
      <w:r>
        <w:rPr>
          <w:rFonts w:ascii="FangSong" w:hAnsi="FangSong" w:eastAsia="FangSong" w:cs="FangSong"/>
          <w:sz w:val="24"/>
          <w:szCs w:val="24"/>
        </w:rPr>
        <w:t>有效。依照本协议的规</w:t>
      </w:r>
    </w:p>
    <w:p>
      <w:pPr>
        <w:ind w:left="34"/>
        <w:spacing w:before="181" w:line="468" w:lineRule="exact"/>
        <w:rPr>
          <w:rFonts w:ascii="FangSong" w:hAnsi="FangSong" w:eastAsia="FangSong" w:cs="FangSong"/>
          <w:sz w:val="24"/>
          <w:szCs w:val="24"/>
        </w:rPr>
      </w:pPr>
      <w:r>
        <w:rPr>
          <w:rFonts w:ascii="FangSong" w:hAnsi="FangSong" w:eastAsia="FangSong" w:cs="FangSong"/>
          <w:sz w:val="24"/>
          <w:szCs w:val="24"/>
          <w:spacing w:val="-3"/>
          <w:position w:val="17"/>
        </w:rPr>
        <w:t>定，乙方应在整个特许经营期内自行承担费用、责任和</w:t>
      </w:r>
      <w:r>
        <w:rPr>
          <w:rFonts w:ascii="FangSong" w:hAnsi="FangSong" w:eastAsia="FangSong" w:cs="FangSong"/>
          <w:sz w:val="24"/>
          <w:szCs w:val="24"/>
          <w:spacing w:val="-4"/>
          <w:position w:val="17"/>
        </w:rPr>
        <w:t>风险，并于特许经营期届</w:t>
      </w:r>
    </w:p>
    <w:p>
      <w:pPr>
        <w:ind w:left="30"/>
        <w:spacing w:before="1" w:line="220" w:lineRule="auto"/>
        <w:rPr>
          <w:rFonts w:ascii="FangSong" w:hAnsi="FangSong" w:eastAsia="FangSong" w:cs="FangSong"/>
          <w:sz w:val="24"/>
          <w:szCs w:val="24"/>
        </w:rPr>
      </w:pPr>
      <w:r>
        <w:rPr>
          <w:rFonts w:ascii="FangSong" w:hAnsi="FangSong" w:eastAsia="FangSong" w:cs="FangSong"/>
          <w:sz w:val="24"/>
          <w:szCs w:val="24"/>
          <w:spacing w:val="-1"/>
        </w:rPr>
        <w:t>满时按照双方约定进行项目设施及其相关权益的移交。</w:t>
      </w:r>
    </w:p>
    <w:p>
      <w:pPr>
        <w:ind w:left="603"/>
        <w:spacing w:before="304" w:line="221" w:lineRule="auto"/>
        <w:outlineLvl w:val="1"/>
        <w:rPr>
          <w:rFonts w:ascii="FangSong" w:hAnsi="FangSong" w:eastAsia="FangSong" w:cs="FangSong"/>
          <w:sz w:val="28"/>
          <w:szCs w:val="28"/>
        </w:rPr>
      </w:pPr>
      <w:bookmarkStart w:name="bookmark22" w:id="22"/>
      <w:bookmarkEnd w:id="22"/>
      <w:r>
        <w:rPr>
          <w:rFonts w:ascii="FangSong" w:hAnsi="FangSong" w:eastAsia="FangSong" w:cs="FangSong"/>
          <w:sz w:val="28"/>
          <w:szCs w:val="28"/>
          <w14:textOutline w14:w="5103" w14:cap="sq" w14:cmpd="sng">
            <w14:solidFill>
              <w14:srgbClr w14:val="000000"/>
            </w14:solidFill>
            <w14:prstDash w14:val="solid"/>
            <w14:bevel/>
          </w14:textOutline>
          <w:spacing w:val="-8"/>
        </w:rPr>
        <w:t>第</w:t>
      </w:r>
      <w:r>
        <w:rPr>
          <w:rFonts w:ascii="FangSong" w:hAnsi="FangSong" w:eastAsia="FangSong" w:cs="FangSong"/>
          <w:sz w:val="28"/>
          <w:szCs w:val="28"/>
          <w:spacing w:val="-55"/>
        </w:rPr>
        <w:t xml:space="preserve"> </w:t>
      </w:r>
      <w:r>
        <w:rPr>
          <w:rFonts w:ascii="Times New Roman" w:hAnsi="Times New Roman" w:eastAsia="Times New Roman" w:cs="Times New Roman"/>
          <w:sz w:val="28"/>
          <w:szCs w:val="28"/>
          <w:b/>
          <w:bCs/>
          <w:spacing w:val="-8"/>
        </w:rPr>
        <w:t>7</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8"/>
        </w:rPr>
        <w:t>条</w:t>
      </w:r>
      <w:r>
        <w:rPr>
          <w:rFonts w:ascii="FangSong" w:hAnsi="FangSong" w:eastAsia="FangSong" w:cs="FangSong"/>
          <w:sz w:val="28"/>
          <w:szCs w:val="28"/>
          <w:spacing w:val="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8"/>
        </w:rPr>
        <w:t>其他经营性业务</w:t>
      </w:r>
    </w:p>
    <w:p>
      <w:pPr>
        <w:pStyle w:val="BodyText"/>
        <w:spacing w:line="262" w:lineRule="auto"/>
        <w:rPr/>
      </w:pPr>
      <w:r/>
    </w:p>
    <w:p>
      <w:pPr>
        <w:ind w:right="20"/>
        <w:spacing w:before="80"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1"/>
        </w:rPr>
        <w:t>7.1</w:t>
      </w:r>
      <w:r>
        <w:rPr>
          <w:rFonts w:ascii="FangSong" w:hAnsi="FangSong" w:eastAsia="FangSong" w:cs="FangSong"/>
          <w:sz w:val="24"/>
          <w:szCs w:val="24"/>
          <w:spacing w:val="1"/>
        </w:rPr>
        <w:t>未经甲方事先书面同意，乙方不得开展其他经营性</w:t>
      </w:r>
      <w:r>
        <w:rPr>
          <w:rFonts w:ascii="FangSong" w:hAnsi="FangSong" w:eastAsia="FangSong" w:cs="FangSong"/>
          <w:sz w:val="24"/>
          <w:szCs w:val="24"/>
        </w:rPr>
        <w:t>业务，否则甲方有权</w:t>
      </w:r>
    </w:p>
    <w:p>
      <w:pPr>
        <w:ind w:left="34"/>
        <w:spacing w:before="182" w:line="221" w:lineRule="auto"/>
        <w:rPr>
          <w:rFonts w:ascii="FangSong" w:hAnsi="FangSong" w:eastAsia="FangSong" w:cs="FangSong"/>
          <w:sz w:val="24"/>
          <w:szCs w:val="24"/>
        </w:rPr>
      </w:pPr>
      <w:r>
        <w:rPr>
          <w:rFonts w:ascii="FangSong" w:hAnsi="FangSong" w:eastAsia="FangSong" w:cs="FangSong"/>
          <w:sz w:val="24"/>
          <w:szCs w:val="24"/>
          <w:spacing w:val="-2"/>
        </w:rPr>
        <w:t>扣除或提取运营期履约担保的全部金额。</w:t>
      </w:r>
    </w:p>
    <w:p>
      <w:pPr>
        <w:ind w:right="23"/>
        <w:spacing w:before="320" w:line="207"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1"/>
        </w:rPr>
        <w:t>7.2</w:t>
      </w:r>
      <w:r>
        <w:rPr>
          <w:rFonts w:ascii="FangSong" w:hAnsi="FangSong" w:eastAsia="FangSong" w:cs="FangSong"/>
          <w:sz w:val="24"/>
          <w:szCs w:val="24"/>
          <w:spacing w:val="1"/>
        </w:rPr>
        <w:t>如特许经营期内乙方根据适用法律、甲方要求</w:t>
      </w:r>
      <w:r>
        <w:rPr>
          <w:rFonts w:ascii="FangSong" w:hAnsi="FangSong" w:eastAsia="FangSong" w:cs="FangSong"/>
          <w:sz w:val="24"/>
          <w:szCs w:val="24"/>
        </w:rPr>
        <w:t>拟利用本项目设施开展本</w:t>
      </w:r>
    </w:p>
    <w:p>
      <w:pPr>
        <w:ind w:left="36" w:right="20" w:hanging="6"/>
        <w:spacing w:before="180" w:line="359" w:lineRule="auto"/>
        <w:jc w:val="both"/>
        <w:rPr>
          <w:rFonts w:ascii="FangSong" w:hAnsi="FangSong" w:eastAsia="FangSong" w:cs="FangSong"/>
          <w:sz w:val="24"/>
          <w:szCs w:val="24"/>
        </w:rPr>
      </w:pPr>
      <w:r>
        <w:rPr>
          <w:rFonts w:ascii="FangSong" w:hAnsi="FangSong" w:eastAsia="FangSong" w:cs="FangSong"/>
          <w:sz w:val="24"/>
          <w:szCs w:val="24"/>
          <w:spacing w:val="-3"/>
        </w:rPr>
        <w:t>协议约定内容以外的经营性业务的，必须事先报经甲方书面同意</w:t>
      </w:r>
      <w:r>
        <w:rPr>
          <w:rFonts w:ascii="FangSong" w:hAnsi="FangSong" w:eastAsia="FangSong" w:cs="FangSong"/>
          <w:sz w:val="24"/>
          <w:szCs w:val="24"/>
          <w:spacing w:val="-4"/>
        </w:rPr>
        <w:t>。未来收益分享</w:t>
      </w:r>
      <w:r>
        <w:rPr>
          <w:rFonts w:ascii="FangSong" w:hAnsi="FangSong" w:eastAsia="FangSong" w:cs="FangSong"/>
          <w:sz w:val="24"/>
          <w:szCs w:val="24"/>
        </w:rPr>
        <w:t xml:space="preserve"> </w:t>
      </w:r>
      <w:r>
        <w:rPr>
          <w:rFonts w:ascii="FangSong" w:hAnsi="FangSong" w:eastAsia="FangSong" w:cs="FangSong"/>
          <w:sz w:val="24"/>
          <w:szCs w:val="24"/>
          <w:spacing w:val="-3"/>
        </w:rPr>
        <w:t>等有关事宜由甲、乙双方届时协商确定，且乙方</w:t>
      </w:r>
      <w:r>
        <w:rPr>
          <w:rFonts w:ascii="FangSong" w:hAnsi="FangSong" w:eastAsia="FangSong" w:cs="FangSong"/>
          <w:sz w:val="24"/>
          <w:szCs w:val="24"/>
          <w:spacing w:val="-4"/>
        </w:rPr>
        <w:t>必须保证此等经营性业务不得影</w:t>
      </w:r>
      <w:r>
        <w:rPr>
          <w:rFonts w:ascii="FangSong" w:hAnsi="FangSong" w:eastAsia="FangSong" w:cs="FangSong"/>
          <w:sz w:val="24"/>
          <w:szCs w:val="24"/>
        </w:rPr>
        <w:t xml:space="preserve"> </w:t>
      </w:r>
      <w:r>
        <w:rPr>
          <w:rFonts w:ascii="FangSong" w:hAnsi="FangSong" w:eastAsia="FangSong" w:cs="FangSong"/>
          <w:sz w:val="24"/>
          <w:szCs w:val="24"/>
          <w:spacing w:val="-3"/>
        </w:rPr>
        <w:t>响本项目的实施，也不得有任何影响公共利益或</w:t>
      </w:r>
      <w:r>
        <w:rPr>
          <w:rFonts w:ascii="FangSong" w:hAnsi="FangSong" w:eastAsia="FangSong" w:cs="FangSong"/>
          <w:sz w:val="24"/>
          <w:szCs w:val="24"/>
          <w:spacing w:val="-4"/>
        </w:rPr>
        <w:t>公共安全的行为，否则甲方有权</w:t>
      </w:r>
    </w:p>
    <w:p>
      <w:pPr>
        <w:ind w:left="34"/>
        <w:spacing w:before="1" w:line="220" w:lineRule="auto"/>
        <w:rPr>
          <w:rFonts w:ascii="FangSong" w:hAnsi="FangSong" w:eastAsia="FangSong" w:cs="FangSong"/>
          <w:sz w:val="24"/>
          <w:szCs w:val="24"/>
        </w:rPr>
      </w:pPr>
      <w:r>
        <w:rPr>
          <w:rFonts w:ascii="FangSong" w:hAnsi="FangSong" w:eastAsia="FangSong" w:cs="FangSong"/>
          <w:sz w:val="24"/>
          <w:szCs w:val="24"/>
          <w:spacing w:val="-2"/>
        </w:rPr>
        <w:t>扣除或提取履约担保的全部金额。</w:t>
      </w:r>
    </w:p>
    <w:p>
      <w:pPr>
        <w:spacing w:line="220" w:lineRule="auto"/>
        <w:sectPr>
          <w:headerReference w:type="default" r:id="rId50"/>
          <w:footerReference w:type="default" r:id="rId51"/>
          <w:pgSz w:w="11906" w:h="16839"/>
          <w:pgMar w:top="1118" w:right="1778" w:bottom="1379" w:left="1785" w:header="878" w:footer="1217" w:gutter="0"/>
        </w:sectPr>
        <w:rPr>
          <w:rFonts w:ascii="FangSong" w:hAnsi="FangSong" w:eastAsia="FangSong" w:cs="FangSong"/>
          <w:sz w:val="24"/>
          <w:szCs w:val="24"/>
        </w:rPr>
      </w:pPr>
    </w:p>
    <w:p>
      <w:pPr>
        <w:pStyle w:val="BodyText"/>
        <w:spacing w:line="269" w:lineRule="auto"/>
        <w:rPr/>
      </w:pPr>
      <w:r/>
    </w:p>
    <w:p>
      <w:pPr>
        <w:ind w:left="603"/>
        <w:spacing w:before="91" w:line="223" w:lineRule="auto"/>
        <w:outlineLvl w:val="1"/>
        <w:rPr>
          <w:rFonts w:ascii="FangSong" w:hAnsi="FangSong" w:eastAsia="FangSong" w:cs="FangSong"/>
          <w:sz w:val="28"/>
          <w:szCs w:val="28"/>
        </w:rPr>
      </w:pPr>
      <w:bookmarkStart w:name="bookmark23" w:id="23"/>
      <w:bookmarkEnd w:id="23"/>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51"/>
        </w:rPr>
        <w:t xml:space="preserve"> </w:t>
      </w:r>
      <w:r>
        <w:rPr>
          <w:rFonts w:ascii="Times New Roman" w:hAnsi="Times New Roman" w:eastAsia="Times New Roman" w:cs="Times New Roman"/>
          <w:sz w:val="28"/>
          <w:szCs w:val="28"/>
          <w:b/>
          <w:bCs/>
          <w:spacing w:val="-4"/>
        </w:rPr>
        <w:t>8</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特许经营期及期满处理</w:t>
      </w:r>
    </w:p>
    <w:p>
      <w:pPr>
        <w:ind w:left="583"/>
        <w:spacing w:before="326" w:line="223" w:lineRule="auto"/>
        <w:outlineLvl w:val="0"/>
        <w:rPr>
          <w:rFonts w:ascii="FangSong" w:hAnsi="FangSong" w:eastAsia="FangSong" w:cs="FangSong"/>
          <w:sz w:val="28"/>
          <w:szCs w:val="28"/>
        </w:rPr>
      </w:pPr>
      <w:r>
        <w:rPr>
          <w:rFonts w:ascii="Times New Roman" w:hAnsi="Times New Roman" w:eastAsia="Times New Roman" w:cs="Times New Roman"/>
          <w:sz w:val="28"/>
          <w:szCs w:val="28"/>
          <w:b/>
          <w:bCs/>
          <w:spacing w:val="-3"/>
        </w:rPr>
        <w:t>8.1</w:t>
      </w:r>
      <w:r>
        <w:rPr>
          <w:rFonts w:ascii="Times New Roman" w:hAnsi="Times New Roman" w:eastAsia="Times New Roman" w:cs="Times New Roman"/>
          <w:sz w:val="28"/>
          <w:szCs w:val="28"/>
          <w:b/>
          <w:bCs/>
          <w:spacing w:val="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特许经营期</w:t>
      </w:r>
    </w:p>
    <w:p>
      <w:pPr>
        <w:pStyle w:val="BodyText"/>
        <w:spacing w:line="241" w:lineRule="auto"/>
        <w:rPr/>
      </w:pPr>
      <w:r/>
    </w:p>
    <w:p>
      <w:pPr>
        <w:ind w:left="508"/>
        <w:spacing w:before="78"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8.1.1     </w:t>
      </w:r>
      <w:r>
        <w:rPr>
          <w:rFonts w:ascii="FangSong" w:hAnsi="FangSong" w:eastAsia="FangSong" w:cs="FangSong"/>
          <w:sz w:val="24"/>
          <w:szCs w:val="24"/>
          <w:spacing w:val="-2"/>
        </w:rPr>
        <w:t>本项目特许经营期</w:t>
      </w:r>
      <w:r>
        <w:rPr>
          <w:rFonts w:ascii="FangSong" w:hAnsi="FangSong" w:eastAsia="FangSong" w:cs="FangSong"/>
          <w:sz w:val="24"/>
          <w:szCs w:val="24"/>
          <w:spacing w:val="-39"/>
        </w:rPr>
        <w:t xml:space="preserve"> </w:t>
      </w:r>
      <w:r>
        <w:rPr>
          <w:rFonts w:ascii="Times New Roman" w:hAnsi="Times New Roman" w:eastAsia="Times New Roman" w:cs="Times New Roman"/>
          <w:sz w:val="24"/>
          <w:szCs w:val="24"/>
          <w:spacing w:val="-2"/>
        </w:rPr>
        <w:t>30</w:t>
      </w:r>
      <w:r>
        <w:rPr>
          <w:rFonts w:ascii="Times New Roman" w:hAnsi="Times New Roman" w:eastAsia="Times New Roman" w:cs="Times New Roman"/>
          <w:sz w:val="24"/>
          <w:szCs w:val="24"/>
          <w:spacing w:val="21"/>
        </w:rPr>
        <w:t xml:space="preserve"> </w:t>
      </w:r>
      <w:r>
        <w:rPr>
          <w:rFonts w:ascii="FangSong" w:hAnsi="FangSong" w:eastAsia="FangSong" w:cs="FangSong"/>
          <w:sz w:val="24"/>
          <w:szCs w:val="24"/>
          <w:spacing w:val="-2"/>
        </w:rPr>
        <w:t>年，全部为运营期。</w:t>
      </w:r>
    </w:p>
    <w:p>
      <w:pPr>
        <w:spacing w:before="298" w:line="222"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2"/>
        </w:rPr>
        <w:t>8.1.2     </w:t>
      </w:r>
      <w:r>
        <w:rPr>
          <w:rFonts w:ascii="FangSong" w:hAnsi="FangSong" w:eastAsia="FangSong" w:cs="FangSong"/>
          <w:sz w:val="24"/>
          <w:szCs w:val="24"/>
          <w:spacing w:val="2"/>
        </w:rPr>
        <w:t>如因本协议的其他条款约定导致特许经营期延长</w:t>
      </w:r>
      <w:r>
        <w:rPr>
          <w:rFonts w:ascii="FangSong" w:hAnsi="FangSong" w:eastAsia="FangSong" w:cs="FangSong"/>
          <w:sz w:val="24"/>
          <w:szCs w:val="24"/>
          <w:spacing w:val="1"/>
        </w:rPr>
        <w:t>或提前终止的，从</w:t>
      </w:r>
    </w:p>
    <w:p>
      <w:pPr>
        <w:ind w:left="31"/>
        <w:spacing w:before="177" w:line="224" w:lineRule="auto"/>
        <w:rPr>
          <w:rFonts w:ascii="FangSong" w:hAnsi="FangSong" w:eastAsia="FangSong" w:cs="FangSong"/>
          <w:sz w:val="24"/>
          <w:szCs w:val="24"/>
        </w:rPr>
      </w:pPr>
      <w:r>
        <w:rPr>
          <w:rFonts w:ascii="FangSong" w:hAnsi="FangSong" w:eastAsia="FangSong" w:cs="FangSong"/>
          <w:sz w:val="24"/>
          <w:szCs w:val="24"/>
          <w:spacing w:val="-5"/>
        </w:rPr>
        <w:t>其约定。</w:t>
      </w:r>
    </w:p>
    <w:p>
      <w:pPr>
        <w:ind w:left="583"/>
        <w:spacing w:before="303" w:line="223" w:lineRule="auto"/>
        <w:outlineLvl w:val="0"/>
        <w:rPr>
          <w:rFonts w:ascii="FangSong" w:hAnsi="FangSong" w:eastAsia="FangSong" w:cs="FangSong"/>
          <w:sz w:val="28"/>
          <w:szCs w:val="28"/>
        </w:rPr>
      </w:pPr>
      <w:r>
        <w:rPr>
          <w:rFonts w:ascii="Times New Roman" w:hAnsi="Times New Roman" w:eastAsia="Times New Roman" w:cs="Times New Roman"/>
          <w:sz w:val="28"/>
          <w:szCs w:val="28"/>
          <w:b/>
          <w:bCs/>
        </w:rPr>
        <w:t>8.2     </w:t>
      </w:r>
      <w:r>
        <w:rPr>
          <w:rFonts w:ascii="FangSong" w:hAnsi="FangSong" w:eastAsia="FangSong" w:cs="FangSong"/>
          <w:sz w:val="28"/>
          <w:szCs w:val="28"/>
          <w14:textOutline w14:w="5103" w14:cap="sq" w14:cmpd="sng">
            <w14:solidFill>
              <w14:srgbClr w14:val="000000"/>
            </w14:solidFill>
            <w14:prstDash w14:val="solid"/>
            <w14:bevel/>
          </w14:textOutline>
        </w:rPr>
        <w:t>特许经营期满的处理</w:t>
      </w:r>
    </w:p>
    <w:p>
      <w:pPr>
        <w:pStyle w:val="BodyText"/>
        <w:spacing w:line="241" w:lineRule="auto"/>
        <w:rPr/>
      </w:pPr>
      <w:r/>
    </w:p>
    <w:p>
      <w:pPr>
        <w:ind w:right="13"/>
        <w:spacing w:before="79" w:line="222"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2"/>
        </w:rPr>
        <w:t>8.2.1     </w:t>
      </w:r>
      <w:r>
        <w:rPr>
          <w:rFonts w:ascii="FangSong" w:hAnsi="FangSong" w:eastAsia="FangSong" w:cs="FangSong"/>
          <w:sz w:val="24"/>
          <w:szCs w:val="24"/>
          <w:spacing w:val="2"/>
        </w:rPr>
        <w:t>本项目特许经营期届满时，乙方应向甲方无偿移</w:t>
      </w:r>
      <w:r>
        <w:rPr>
          <w:rFonts w:ascii="FangSong" w:hAnsi="FangSong" w:eastAsia="FangSong" w:cs="FangSong"/>
          <w:sz w:val="24"/>
          <w:szCs w:val="24"/>
          <w:spacing w:val="1"/>
        </w:rPr>
        <w:t>交所有项目设施及</w:t>
      </w:r>
    </w:p>
    <w:p>
      <w:pPr>
        <w:ind w:left="31"/>
        <w:spacing w:before="176" w:line="468" w:lineRule="exact"/>
        <w:rPr>
          <w:rFonts w:ascii="FangSong" w:hAnsi="FangSong" w:eastAsia="FangSong" w:cs="FangSong"/>
          <w:sz w:val="24"/>
          <w:szCs w:val="24"/>
        </w:rPr>
      </w:pPr>
      <w:r>
        <w:rPr>
          <w:rFonts w:ascii="FangSong" w:hAnsi="FangSong" w:eastAsia="FangSong" w:cs="FangSong"/>
          <w:sz w:val="24"/>
          <w:szCs w:val="24"/>
          <w:spacing w:val="-3"/>
          <w:position w:val="17"/>
        </w:rPr>
        <w:t>相关权利。甲方有权依照届时适用法律规定重新选择特许经营</w:t>
      </w:r>
      <w:r>
        <w:rPr>
          <w:rFonts w:ascii="FangSong" w:hAnsi="FangSong" w:eastAsia="FangSong" w:cs="FangSong"/>
          <w:sz w:val="24"/>
          <w:szCs w:val="24"/>
          <w:spacing w:val="-4"/>
          <w:position w:val="17"/>
        </w:rPr>
        <w:t>者，如乙方在上述</w:t>
      </w:r>
    </w:p>
    <w:p>
      <w:pPr>
        <w:ind w:left="29"/>
        <w:spacing w:before="1" w:line="219" w:lineRule="auto"/>
        <w:rPr>
          <w:rFonts w:ascii="FangSong" w:hAnsi="FangSong" w:eastAsia="FangSong" w:cs="FangSong"/>
          <w:sz w:val="24"/>
          <w:szCs w:val="24"/>
        </w:rPr>
      </w:pPr>
      <w:r>
        <w:rPr>
          <w:rFonts w:ascii="FangSong" w:hAnsi="FangSong" w:eastAsia="FangSong" w:cs="FangSong"/>
          <w:sz w:val="24"/>
          <w:szCs w:val="24"/>
          <w:spacing w:val="-1"/>
        </w:rPr>
        <w:t>特许经营期内履约记录良好，则在同等条件下可享有优先权。</w:t>
      </w:r>
    </w:p>
    <w:p>
      <w:pPr>
        <w:ind w:right="13"/>
        <w:spacing w:before="301" w:line="219"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2"/>
        </w:rPr>
        <w:t>8.2.2     </w:t>
      </w:r>
      <w:r>
        <w:rPr>
          <w:rFonts w:ascii="FangSong" w:hAnsi="FangSong" w:eastAsia="FangSong" w:cs="FangSong"/>
          <w:sz w:val="24"/>
          <w:szCs w:val="24"/>
          <w:spacing w:val="2"/>
        </w:rPr>
        <w:t>乙方应保证在特许经营期满时清偿其所有债务，</w:t>
      </w:r>
      <w:r>
        <w:rPr>
          <w:rFonts w:ascii="FangSong" w:hAnsi="FangSong" w:eastAsia="FangSong" w:cs="FangSong"/>
          <w:sz w:val="24"/>
          <w:szCs w:val="24"/>
          <w:spacing w:val="1"/>
        </w:rPr>
        <w:t>解除在项目设施及</w:t>
      </w:r>
    </w:p>
    <w:p>
      <w:pPr>
        <w:ind w:left="31"/>
        <w:spacing w:before="182" w:line="466" w:lineRule="exact"/>
        <w:rPr>
          <w:rFonts w:ascii="FangSong" w:hAnsi="FangSong" w:eastAsia="FangSong" w:cs="FangSong"/>
          <w:sz w:val="24"/>
          <w:szCs w:val="24"/>
        </w:rPr>
      </w:pPr>
      <w:r>
        <w:rPr>
          <w:rFonts w:ascii="FangSong" w:hAnsi="FangSong" w:eastAsia="FangSong" w:cs="FangSong"/>
          <w:sz w:val="24"/>
          <w:szCs w:val="24"/>
          <w:spacing w:val="-3"/>
          <w:position w:val="17"/>
        </w:rPr>
        <w:t>相关权益上设置的任何担保。在特许经营期满后不论是否继续</w:t>
      </w:r>
      <w:r>
        <w:rPr>
          <w:rFonts w:ascii="FangSong" w:hAnsi="FangSong" w:eastAsia="FangSong" w:cs="FangSong"/>
          <w:sz w:val="24"/>
          <w:szCs w:val="24"/>
          <w:spacing w:val="-4"/>
          <w:position w:val="17"/>
        </w:rPr>
        <w:t>经营本项目，其债</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1"/>
        </w:rPr>
        <w:t>权债务均由乙方享有和承担，与甲方无关。</w:t>
      </w:r>
    </w:p>
    <w:p>
      <w:pPr>
        <w:ind w:left="603"/>
        <w:spacing w:before="306" w:line="221" w:lineRule="auto"/>
        <w:outlineLvl w:val="1"/>
        <w:rPr>
          <w:rFonts w:ascii="FangSong" w:hAnsi="FangSong" w:eastAsia="FangSong" w:cs="FangSong"/>
          <w:sz w:val="28"/>
          <w:szCs w:val="28"/>
        </w:rPr>
      </w:pPr>
      <w:bookmarkStart w:name="bookmark24" w:id="24"/>
      <w:bookmarkEnd w:id="24"/>
      <w:r>
        <w:rPr>
          <w:rFonts w:ascii="FangSong" w:hAnsi="FangSong" w:eastAsia="FangSong" w:cs="FangSong"/>
          <w:sz w:val="28"/>
          <w:szCs w:val="28"/>
          <w14:textOutline w14:w="5103" w14:cap="sq" w14:cmpd="sng">
            <w14:solidFill>
              <w14:srgbClr w14:val="000000"/>
            </w14:solidFill>
            <w14:prstDash w14:val="solid"/>
            <w14:bevel/>
          </w14:textOutline>
          <w:spacing w:val="-3"/>
        </w:rPr>
        <w:t>第</w:t>
      </w:r>
      <w:r>
        <w:rPr>
          <w:rFonts w:ascii="FangSong" w:hAnsi="FangSong" w:eastAsia="FangSong" w:cs="FangSong"/>
          <w:sz w:val="28"/>
          <w:szCs w:val="28"/>
          <w:spacing w:val="-47"/>
        </w:rPr>
        <w:t xml:space="preserve"> </w:t>
      </w:r>
      <w:r>
        <w:rPr>
          <w:rFonts w:ascii="Times New Roman" w:hAnsi="Times New Roman" w:eastAsia="Times New Roman" w:cs="Times New Roman"/>
          <w:sz w:val="28"/>
          <w:szCs w:val="28"/>
          <w:b/>
          <w:bCs/>
          <w:spacing w:val="-3"/>
        </w:rPr>
        <w:t>9</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条</w:t>
      </w:r>
      <w:r>
        <w:rPr>
          <w:rFonts w:ascii="FangSong" w:hAnsi="FangSong" w:eastAsia="FangSong" w:cs="FangSong"/>
          <w:sz w:val="28"/>
          <w:szCs w:val="28"/>
          <w:spacing w:val="-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特许经营权的排他性及其处分限制</w:t>
      </w:r>
    </w:p>
    <w:p>
      <w:pPr>
        <w:pStyle w:val="BodyText"/>
        <w:spacing w:line="261" w:lineRule="auto"/>
        <w:rPr/>
      </w:pPr>
      <w:r/>
    </w:p>
    <w:p>
      <w:pPr>
        <w:ind w:right="13"/>
        <w:spacing w:before="81"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1"/>
        </w:rPr>
        <w:t>9.1</w:t>
      </w:r>
      <w:r>
        <w:rPr>
          <w:rFonts w:ascii="FangSong" w:hAnsi="FangSong" w:eastAsia="FangSong" w:cs="FangSong"/>
          <w:sz w:val="24"/>
          <w:szCs w:val="24"/>
          <w:spacing w:val="1"/>
        </w:rPr>
        <w:t>甲方承诺，除本协议另有约定外，在本项目特许经营</w:t>
      </w:r>
      <w:r>
        <w:rPr>
          <w:rFonts w:ascii="FangSong" w:hAnsi="FangSong" w:eastAsia="FangSong" w:cs="FangSong"/>
          <w:sz w:val="24"/>
          <w:szCs w:val="24"/>
        </w:rPr>
        <w:t>期及特许经营范围</w:t>
      </w:r>
    </w:p>
    <w:p>
      <w:pPr>
        <w:ind w:left="30" w:right="13" w:firstLine="28"/>
        <w:spacing w:before="183" w:line="358" w:lineRule="auto"/>
        <w:jc w:val="both"/>
        <w:rPr>
          <w:rFonts w:ascii="FangSong" w:hAnsi="FangSong" w:eastAsia="FangSong" w:cs="FangSong"/>
          <w:sz w:val="24"/>
          <w:szCs w:val="24"/>
        </w:rPr>
      </w:pPr>
      <w:r>
        <w:rPr>
          <w:rFonts w:ascii="FangSong" w:hAnsi="FangSong" w:eastAsia="FangSong" w:cs="FangSong"/>
          <w:sz w:val="24"/>
          <w:szCs w:val="24"/>
          <w:spacing w:val="-4"/>
        </w:rPr>
        <w:t>内，甲方授予乙方对项目设施的特许经营权是独家的、排他的权利。除非依照本</w:t>
      </w:r>
      <w:r>
        <w:rPr>
          <w:rFonts w:ascii="FangSong" w:hAnsi="FangSong" w:eastAsia="FangSong" w:cs="FangSong"/>
          <w:sz w:val="24"/>
          <w:szCs w:val="24"/>
        </w:rPr>
        <w:t xml:space="preserve"> </w:t>
      </w:r>
      <w:r>
        <w:rPr>
          <w:rFonts w:ascii="FangSong" w:hAnsi="FangSong" w:eastAsia="FangSong" w:cs="FangSong"/>
          <w:sz w:val="24"/>
          <w:szCs w:val="24"/>
          <w:spacing w:val="-3"/>
        </w:rPr>
        <w:t>协议约定提前终止的，甲方承诺不擅自收回特许经营权、不减少</w:t>
      </w:r>
      <w:r>
        <w:rPr>
          <w:rFonts w:ascii="FangSong" w:hAnsi="FangSong" w:eastAsia="FangSong" w:cs="FangSong"/>
          <w:sz w:val="24"/>
          <w:szCs w:val="24"/>
          <w:spacing w:val="-4"/>
        </w:rPr>
        <w:t>特许经营权的内</w:t>
      </w:r>
    </w:p>
    <w:p>
      <w:pPr>
        <w:ind w:left="32"/>
        <w:spacing w:before="1" w:line="221" w:lineRule="auto"/>
        <w:rPr>
          <w:rFonts w:ascii="FangSong" w:hAnsi="FangSong" w:eastAsia="FangSong" w:cs="FangSong"/>
          <w:sz w:val="24"/>
          <w:szCs w:val="24"/>
        </w:rPr>
      </w:pPr>
      <w:r>
        <w:rPr>
          <w:rFonts w:ascii="FangSong" w:hAnsi="FangSong" w:eastAsia="FangSong" w:cs="FangSong"/>
          <w:sz w:val="24"/>
          <w:szCs w:val="24"/>
          <w:spacing w:val="-2"/>
        </w:rPr>
        <w:t>容、不再将特许经营权授予任何第三方。</w:t>
      </w:r>
    </w:p>
    <w:p>
      <w:pPr>
        <w:ind w:right="13"/>
        <w:spacing w:before="319"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1"/>
        </w:rPr>
        <w:t>9.2</w:t>
      </w:r>
      <w:r>
        <w:rPr>
          <w:rFonts w:ascii="FangSong" w:hAnsi="FangSong" w:eastAsia="FangSong" w:cs="FangSong"/>
          <w:sz w:val="24"/>
          <w:szCs w:val="24"/>
          <w:spacing w:val="1"/>
        </w:rPr>
        <w:t>除本协议另有约定外，未经甲方事先书面同意，乙方</w:t>
      </w:r>
      <w:r>
        <w:rPr>
          <w:rFonts w:ascii="FangSong" w:hAnsi="FangSong" w:eastAsia="FangSong" w:cs="FangSong"/>
          <w:sz w:val="24"/>
          <w:szCs w:val="24"/>
        </w:rPr>
        <w:t>在项目特许经营期</w:t>
      </w:r>
    </w:p>
    <w:p>
      <w:pPr>
        <w:ind w:left="59"/>
        <w:spacing w:before="182" w:line="219" w:lineRule="auto"/>
        <w:rPr>
          <w:rFonts w:ascii="FangSong" w:hAnsi="FangSong" w:eastAsia="FangSong" w:cs="FangSong"/>
          <w:sz w:val="24"/>
          <w:szCs w:val="24"/>
        </w:rPr>
      </w:pPr>
      <w:r>
        <w:rPr>
          <w:rFonts w:ascii="FangSong" w:hAnsi="FangSong" w:eastAsia="FangSong" w:cs="FangSong"/>
          <w:sz w:val="24"/>
          <w:szCs w:val="24"/>
          <w:spacing w:val="-2"/>
        </w:rPr>
        <w:t>内不得将特许经营权出租或以任何形式转让、承包给第三人。</w:t>
      </w:r>
    </w:p>
    <w:p>
      <w:pPr>
        <w:spacing w:line="219" w:lineRule="auto"/>
        <w:sectPr>
          <w:headerReference w:type="default" r:id="rId28"/>
          <w:footerReference w:type="default" r:id="rId52"/>
          <w:pgSz w:w="11906" w:h="16839"/>
          <w:pgMar w:top="1118" w:right="1785" w:bottom="1379" w:left="1785" w:header="878" w:footer="1217" w:gutter="0"/>
        </w:sectPr>
        <w:rPr>
          <w:rFonts w:ascii="FangSong" w:hAnsi="FangSong" w:eastAsia="FangSong" w:cs="FangSong"/>
          <w:sz w:val="24"/>
          <w:szCs w:val="24"/>
        </w:rPr>
      </w:pPr>
    </w:p>
    <w:p>
      <w:pPr>
        <w:pStyle w:val="BodyText"/>
        <w:spacing w:line="267" w:lineRule="auto"/>
        <w:rPr/>
      </w:pPr>
      <w:r/>
    </w:p>
    <w:p>
      <w:pPr>
        <w:ind w:left="1692"/>
        <w:spacing w:before="101" w:line="228" w:lineRule="auto"/>
        <w:outlineLvl w:val="0"/>
        <w:rPr>
          <w:rFonts w:ascii="FangSong" w:hAnsi="FangSong" w:eastAsia="FangSong" w:cs="FangSong"/>
          <w:sz w:val="31"/>
          <w:szCs w:val="31"/>
        </w:rPr>
      </w:pPr>
      <w:bookmarkStart w:name="bookmark25" w:id="25"/>
      <w:bookmarkEnd w:id="25"/>
      <w:bookmarkStart w:name="bookmark26" w:id="26"/>
      <w:bookmarkEnd w:id="26"/>
      <w:r>
        <w:rPr>
          <w:rFonts w:ascii="FangSong" w:hAnsi="FangSong" w:eastAsia="FangSong" w:cs="FangSong"/>
          <w:sz w:val="31"/>
          <w:szCs w:val="31"/>
          <w14:textOutline w14:w="5793" w14:cap="sq" w14:cmpd="sng">
            <w14:solidFill>
              <w14:srgbClr w14:val="000000"/>
            </w14:solidFill>
            <w14:prstDash w14:val="solid"/>
            <w14:bevel/>
          </w14:textOutline>
          <w:spacing w:val="6"/>
        </w:rPr>
        <w:t>第三章</w:t>
      </w:r>
      <w:r>
        <w:rPr>
          <w:rFonts w:ascii="FangSong" w:hAnsi="FangSong" w:eastAsia="FangSong" w:cs="FangSong"/>
          <w:sz w:val="31"/>
          <w:szCs w:val="31"/>
          <w:spacing w:val="39"/>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6"/>
        </w:rPr>
        <w:t>项目投融资与财务管理</w:t>
      </w:r>
    </w:p>
    <w:p>
      <w:pPr>
        <w:pStyle w:val="BodyText"/>
        <w:spacing w:line="260"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46"/>
        </w:rPr>
        <w:t xml:space="preserve"> </w:t>
      </w:r>
      <w:r>
        <w:rPr>
          <w:rFonts w:ascii="Times New Roman" w:hAnsi="Times New Roman" w:eastAsia="Times New Roman" w:cs="Times New Roman"/>
          <w:sz w:val="28"/>
          <w:szCs w:val="28"/>
          <w:b/>
          <w:bCs/>
          <w:spacing w:val="-10"/>
        </w:rPr>
        <w:t>10</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1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项目总投资</w:t>
      </w:r>
    </w:p>
    <w:p>
      <w:pPr>
        <w:pStyle w:val="BodyText"/>
        <w:spacing w:line="241" w:lineRule="auto"/>
        <w:rPr/>
      </w:pPr>
      <w:r/>
    </w:p>
    <w:p>
      <w:pPr>
        <w:ind w:right="16"/>
        <w:spacing w:before="78" w:line="466" w:lineRule="exact"/>
        <w:jc w:val="right"/>
        <w:rPr>
          <w:rFonts w:ascii="FangSong" w:hAnsi="FangSong" w:eastAsia="FangSong" w:cs="FangSong"/>
          <w:sz w:val="24"/>
          <w:szCs w:val="24"/>
        </w:rPr>
      </w:pPr>
      <w:r>
        <w:rPr>
          <w:rFonts w:ascii="FangSong" w:hAnsi="FangSong" w:eastAsia="FangSong" w:cs="FangSong"/>
          <w:sz w:val="24"/>
          <w:szCs w:val="24"/>
          <w:position w:val="17"/>
        </w:rPr>
        <w:t>本项目总投资为鄠邑区第一污水处理厂存量资产经营权</w:t>
      </w:r>
      <w:r>
        <w:rPr>
          <w:rFonts w:ascii="FangSong" w:hAnsi="FangSong" w:eastAsia="FangSong" w:cs="FangSong"/>
          <w:sz w:val="24"/>
          <w:szCs w:val="24"/>
          <w:spacing w:val="-50"/>
          <w:position w:val="17"/>
        </w:rPr>
        <w:t xml:space="preserve"> </w:t>
      </w:r>
      <w:r>
        <w:rPr>
          <w:rFonts w:ascii="Times New Roman" w:hAnsi="Times New Roman" w:eastAsia="Times New Roman" w:cs="Times New Roman"/>
          <w:sz w:val="24"/>
          <w:szCs w:val="24"/>
          <w:position w:val="17"/>
        </w:rPr>
        <w:t>TO</w:t>
      </w:r>
      <w:r>
        <w:rPr>
          <w:rFonts w:ascii="Times New Roman" w:hAnsi="Times New Roman" w:eastAsia="Times New Roman" w:cs="Times New Roman"/>
          <w:sz w:val="24"/>
          <w:szCs w:val="24"/>
          <w:spacing w:val="-1"/>
          <w:position w:val="17"/>
        </w:rPr>
        <w:t>T</w:t>
      </w:r>
      <w:r>
        <w:rPr>
          <w:rFonts w:ascii="Times New Roman" w:hAnsi="Times New Roman" w:eastAsia="Times New Roman" w:cs="Times New Roman"/>
          <w:sz w:val="24"/>
          <w:szCs w:val="24"/>
          <w:spacing w:val="16"/>
          <w:w w:val="101"/>
          <w:position w:val="17"/>
        </w:rPr>
        <w:t xml:space="preserve"> </w:t>
      </w:r>
      <w:r>
        <w:rPr>
          <w:rFonts w:ascii="FangSong" w:hAnsi="FangSong" w:eastAsia="FangSong" w:cs="FangSong"/>
          <w:sz w:val="24"/>
          <w:szCs w:val="24"/>
          <w:spacing w:val="-1"/>
          <w:position w:val="17"/>
        </w:rPr>
        <w:t>转让项目经营</w:t>
      </w:r>
    </w:p>
    <w:p>
      <w:pPr>
        <w:ind w:left="29"/>
        <w:spacing w:line="218" w:lineRule="auto"/>
        <w:rPr>
          <w:rFonts w:ascii="FangSong" w:hAnsi="FangSong" w:eastAsia="FangSong" w:cs="FangSong"/>
          <w:sz w:val="24"/>
          <w:szCs w:val="24"/>
        </w:rPr>
      </w:pPr>
      <w:r>
        <w:rPr>
          <w:rFonts w:ascii="FangSong" w:hAnsi="FangSong" w:eastAsia="FangSong" w:cs="FangSong"/>
          <w:sz w:val="24"/>
          <w:szCs w:val="24"/>
          <w:spacing w:val="-3"/>
        </w:rPr>
        <w:t>权转让价款，即</w:t>
      </w:r>
      <w:r>
        <w:rPr>
          <w:rFonts w:ascii="FangSong" w:hAnsi="FangSong" w:eastAsia="FangSong" w:cs="FangSong"/>
          <w:sz w:val="24"/>
          <w:szCs w:val="24"/>
          <w:spacing w:val="-40"/>
        </w:rPr>
        <w:t xml:space="preserve"> </w:t>
      </w:r>
      <w:r>
        <w:rPr>
          <w:rFonts w:ascii="Times New Roman" w:hAnsi="Times New Roman" w:eastAsia="Times New Roman" w:cs="Times New Roman"/>
          <w:sz w:val="24"/>
          <w:szCs w:val="24"/>
          <w:spacing w:val="-3"/>
        </w:rPr>
        <w:t>25800.24</w:t>
      </w:r>
      <w:r>
        <w:rPr>
          <w:rFonts w:ascii="Times New Roman" w:hAnsi="Times New Roman" w:eastAsia="Times New Roman" w:cs="Times New Roman"/>
          <w:sz w:val="24"/>
          <w:szCs w:val="24"/>
          <w:spacing w:val="17"/>
          <w:w w:val="101"/>
        </w:rPr>
        <w:t xml:space="preserve"> </w:t>
      </w:r>
      <w:r>
        <w:rPr>
          <w:rFonts w:ascii="FangSong" w:hAnsi="FangSong" w:eastAsia="FangSong" w:cs="FangSong"/>
          <w:sz w:val="24"/>
          <w:szCs w:val="24"/>
          <w:spacing w:val="-3"/>
        </w:rPr>
        <w:t>万元。</w:t>
      </w:r>
    </w:p>
    <w:p>
      <w:pPr>
        <w:ind w:left="603"/>
        <w:spacing w:before="306" w:line="223" w:lineRule="auto"/>
        <w:outlineLvl w:val="1"/>
        <w:rPr>
          <w:rFonts w:ascii="FangSong" w:hAnsi="FangSong" w:eastAsia="FangSong" w:cs="FangSong"/>
          <w:sz w:val="28"/>
          <w:szCs w:val="28"/>
        </w:rPr>
      </w:pPr>
      <w:bookmarkStart w:name="bookmark27" w:id="27"/>
      <w:bookmarkEnd w:id="27"/>
      <w:r>
        <w:rPr>
          <w:rFonts w:ascii="FangSong" w:hAnsi="FangSong" w:eastAsia="FangSong" w:cs="FangSong"/>
          <w:sz w:val="28"/>
          <w:szCs w:val="28"/>
          <w14:textOutline w14:w="5103" w14:cap="sq" w14:cmpd="sng">
            <w14:solidFill>
              <w14:srgbClr w14:val="000000"/>
            </w14:solidFill>
            <w14:prstDash w14:val="solid"/>
            <w14:bevel/>
          </w14:textOutline>
          <w:spacing w:val="-9"/>
        </w:rPr>
        <w:t>第</w:t>
      </w:r>
      <w:r>
        <w:rPr>
          <w:rFonts w:ascii="FangSong" w:hAnsi="FangSong" w:eastAsia="FangSong" w:cs="FangSong"/>
          <w:sz w:val="28"/>
          <w:szCs w:val="28"/>
          <w:spacing w:val="-47"/>
        </w:rPr>
        <w:t xml:space="preserve"> </w:t>
      </w:r>
      <w:r>
        <w:rPr>
          <w:rFonts w:ascii="Times New Roman" w:hAnsi="Times New Roman" w:eastAsia="Times New Roman" w:cs="Times New Roman"/>
          <w:sz w:val="28"/>
          <w:szCs w:val="28"/>
          <w:b/>
          <w:bCs/>
          <w:spacing w:val="-9"/>
        </w:rPr>
        <w:t>11</w:t>
      </w:r>
      <w:r>
        <w:rPr>
          <w:rFonts w:ascii="Times New Roman" w:hAnsi="Times New Roman" w:eastAsia="Times New Roman" w:cs="Times New Roman"/>
          <w:sz w:val="28"/>
          <w:szCs w:val="28"/>
          <w:b/>
          <w:bCs/>
          <w:spacing w:val="17"/>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条</w:t>
      </w:r>
      <w:r>
        <w:rPr>
          <w:rFonts w:ascii="FangSong" w:hAnsi="FangSong" w:eastAsia="FangSong" w:cs="FangSong"/>
          <w:sz w:val="28"/>
          <w:szCs w:val="28"/>
          <w:spacing w:val="3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项目投融资结构</w:t>
      </w:r>
    </w:p>
    <w:p>
      <w:pPr>
        <w:spacing w:before="52"/>
        <w:rPr/>
      </w:pPr>
      <w:r/>
    </w:p>
    <w:p>
      <w:pPr>
        <w:sectPr>
          <w:footerReference w:type="default" r:id="rId53"/>
          <w:pgSz w:w="11906" w:h="16839"/>
          <w:pgMar w:top="1118" w:right="1785" w:bottom="1379" w:left="1785" w:header="878" w:footer="1217" w:gutter="0"/>
          <w:cols w:equalWidth="0" w:num="1">
            <w:col w:w="8335" w:space="0"/>
          </w:cols>
        </w:sectPr>
        <w:rPr/>
      </w:pPr>
    </w:p>
    <w:p>
      <w:pPr>
        <w:ind w:left="512"/>
        <w:spacing w:before="60" w:line="189" w:lineRule="auto"/>
        <w:rPr>
          <w:rFonts w:ascii="Times New Roman" w:hAnsi="Times New Roman" w:eastAsia="Times New Roman" w:cs="Times New Roman"/>
          <w:sz w:val="28"/>
          <w:szCs w:val="28"/>
        </w:rPr>
      </w:pPr>
      <w:r>
        <w:rPr>
          <w:rFonts w:ascii="Times New Roman" w:hAnsi="Times New Roman" w:eastAsia="Times New Roman" w:cs="Times New Roman"/>
          <w:sz w:val="28"/>
          <w:szCs w:val="28"/>
          <w:b/>
          <w:bCs/>
          <w:spacing w:val="-4"/>
        </w:rPr>
        <w:t>11.1</w:t>
      </w:r>
    </w:p>
    <w:p>
      <w:pPr>
        <w:ind w:left="23"/>
        <w:spacing w:before="243" w:line="180" w:lineRule="auto"/>
        <w:rPr>
          <w:rFonts w:ascii="FangSong" w:hAnsi="FangSong" w:eastAsia="FangSong" w:cs="FangSong"/>
          <w:sz w:val="24"/>
          <w:szCs w:val="24"/>
        </w:rPr>
      </w:pPr>
      <w:r>
        <w:rPr>
          <w:rFonts w:ascii="Times New Roman" w:hAnsi="Times New Roman" w:eastAsia="Times New Roman" w:cs="Times New Roman"/>
          <w:sz w:val="24"/>
          <w:szCs w:val="24"/>
          <w:spacing w:val="-3"/>
        </w:rPr>
        <w:t>30%</w:t>
      </w:r>
      <w:r>
        <w:rPr>
          <w:rFonts w:ascii="FangSong" w:hAnsi="FangSong" w:eastAsia="FangSong" w:cs="FangSong"/>
          <w:sz w:val="24"/>
          <w:szCs w:val="24"/>
          <w:spacing w:val="-3"/>
        </w:rPr>
        <w:t>。</w:t>
      </w:r>
    </w:p>
    <w:p>
      <w:pPr>
        <w:pStyle w:val="BodyText"/>
        <w:spacing w:line="260" w:lineRule="auto"/>
        <w:rPr/>
      </w:pPr>
      <w:r/>
    </w:p>
    <w:p>
      <w:pPr>
        <w:ind w:left="512"/>
        <w:spacing w:before="81" w:line="175" w:lineRule="auto"/>
        <w:rPr>
          <w:rFonts w:ascii="Times New Roman" w:hAnsi="Times New Roman" w:eastAsia="Times New Roman" w:cs="Times New Roman"/>
          <w:sz w:val="28"/>
          <w:szCs w:val="28"/>
        </w:rPr>
      </w:pPr>
      <w:r>
        <w:rPr>
          <w:rFonts w:ascii="Times New Roman" w:hAnsi="Times New Roman" w:eastAsia="Times New Roman" w:cs="Times New Roman"/>
          <w:sz w:val="28"/>
          <w:szCs w:val="28"/>
          <w:b/>
          <w:bCs/>
          <w:spacing w:val="-8"/>
        </w:rPr>
        <w:t>11.2</w:t>
      </w:r>
    </w:p>
    <w:p>
      <w:pPr>
        <w:pStyle w:val="BodyText"/>
        <w:spacing w:line="14" w:lineRule="auto"/>
        <w:rPr>
          <w:sz w:val="2"/>
        </w:rPr>
      </w:pPr>
      <w:r>
        <w:rPr>
          <w:sz w:val="2"/>
          <w:szCs w:val="2"/>
        </w:rPr>
        <w:br w:type="column"/>
      </w:r>
    </w:p>
    <w:p>
      <w:pPr>
        <w:spacing w:before="48" w:line="219" w:lineRule="auto"/>
        <w:outlineLvl w:val="2"/>
        <w:jc w:val="right"/>
        <w:rPr>
          <w:rFonts w:ascii="FangSong" w:hAnsi="FangSong" w:eastAsia="FangSong" w:cs="FangSong"/>
          <w:sz w:val="24"/>
          <w:szCs w:val="24"/>
        </w:rPr>
      </w:pPr>
      <w:r>
        <w:rPr>
          <w:rFonts w:ascii="FangSong" w:hAnsi="FangSong" w:eastAsia="FangSong" w:cs="FangSong"/>
          <w:sz w:val="24"/>
          <w:szCs w:val="24"/>
          <w:spacing w:val="2"/>
        </w:rPr>
        <w:t>本项目的项目资本金设定为项目总投资（资产经营权转让价款）的</w:t>
      </w:r>
    </w:p>
    <w:p>
      <w:pPr>
        <w:pStyle w:val="BodyText"/>
        <w:spacing w:line="352" w:lineRule="auto"/>
        <w:rPr/>
      </w:pPr>
      <w:r/>
    </w:p>
    <w:p>
      <w:pPr>
        <w:pStyle w:val="BodyText"/>
        <w:spacing w:line="353" w:lineRule="auto"/>
        <w:rPr/>
      </w:pPr>
      <w:r/>
    </w:p>
    <w:p>
      <w:pPr>
        <w:spacing w:before="79" w:line="189" w:lineRule="auto"/>
        <w:outlineLvl w:val="2"/>
        <w:rPr>
          <w:rFonts w:ascii="FangSong" w:hAnsi="FangSong" w:eastAsia="FangSong" w:cs="FangSong"/>
          <w:sz w:val="24"/>
          <w:szCs w:val="24"/>
        </w:rPr>
      </w:pPr>
      <w:r>
        <w:rPr>
          <w:rFonts w:ascii="FangSong" w:hAnsi="FangSong" w:eastAsia="FangSong" w:cs="FangSong"/>
          <w:sz w:val="24"/>
          <w:szCs w:val="24"/>
          <w:spacing w:val="2"/>
        </w:rPr>
        <w:t>本项目总投资和项目资本金之间的差额由乙方通过银行贷款等方式</w:t>
      </w:r>
    </w:p>
    <w:p>
      <w:pPr>
        <w:spacing w:line="189" w:lineRule="auto"/>
        <w:sectPr>
          <w:type w:val="continuous"/>
          <w:pgSz w:w="11906" w:h="16839"/>
          <w:pgMar w:top="1118" w:right="1785" w:bottom="1379" w:left="1785" w:header="878" w:footer="1217" w:gutter="0"/>
          <w:cols w:equalWidth="0" w:num="2">
            <w:col w:w="1191" w:space="100"/>
            <w:col w:w="7044" w:space="0"/>
          </w:cols>
        </w:sectPr>
        <w:rPr>
          <w:rFonts w:ascii="FangSong" w:hAnsi="FangSong" w:eastAsia="FangSong" w:cs="FangSong"/>
          <w:sz w:val="24"/>
          <w:szCs w:val="24"/>
        </w:rPr>
      </w:pPr>
    </w:p>
    <w:p>
      <w:pPr>
        <w:ind w:left="38"/>
        <w:spacing w:before="220" w:line="222" w:lineRule="auto"/>
        <w:rPr>
          <w:rFonts w:ascii="FangSong" w:hAnsi="FangSong" w:eastAsia="FangSong" w:cs="FangSong"/>
          <w:sz w:val="24"/>
          <w:szCs w:val="24"/>
        </w:rPr>
      </w:pPr>
      <w:r>
        <w:rPr>
          <w:rFonts w:ascii="FangSong" w:hAnsi="FangSong" w:eastAsia="FangSong" w:cs="FangSong"/>
          <w:sz w:val="24"/>
          <w:szCs w:val="24"/>
          <w:spacing w:val="-5"/>
        </w:rPr>
        <w:t>予以解决。</w:t>
      </w:r>
    </w:p>
    <w:p>
      <w:pPr>
        <w:ind w:left="603"/>
        <w:spacing w:before="305" w:line="223" w:lineRule="auto"/>
        <w:outlineLvl w:val="1"/>
        <w:rPr>
          <w:rFonts w:ascii="FangSong" w:hAnsi="FangSong" w:eastAsia="FangSong" w:cs="FangSong"/>
          <w:sz w:val="28"/>
          <w:szCs w:val="28"/>
        </w:rPr>
      </w:pPr>
      <w:bookmarkStart w:name="bookmark28" w:id="28"/>
      <w:bookmarkEnd w:id="28"/>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44"/>
        </w:rPr>
        <w:t xml:space="preserve"> </w:t>
      </w:r>
      <w:r>
        <w:rPr>
          <w:rFonts w:ascii="Times New Roman" w:hAnsi="Times New Roman" w:eastAsia="Times New Roman" w:cs="Times New Roman"/>
          <w:sz w:val="28"/>
          <w:szCs w:val="28"/>
          <w:b/>
          <w:bCs/>
          <w:spacing w:val="-10"/>
        </w:rPr>
        <w:t>12</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17"/>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投融资责任</w:t>
      </w:r>
    </w:p>
    <w:p>
      <w:pPr>
        <w:pStyle w:val="BodyText"/>
        <w:spacing w:line="257" w:lineRule="auto"/>
        <w:rPr/>
      </w:pPr>
      <w:r/>
    </w:p>
    <w:p>
      <w:pPr>
        <w:ind w:right="13"/>
        <w:spacing w:before="81" w:line="209"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12.1    </w:t>
      </w:r>
      <w:r>
        <w:rPr>
          <w:rFonts w:ascii="FangSong" w:hAnsi="FangSong" w:eastAsia="FangSong" w:cs="FangSong"/>
          <w:sz w:val="24"/>
          <w:szCs w:val="24"/>
          <w:spacing w:val="2"/>
        </w:rPr>
        <w:t>乙方应按照本协议约定及双方确定的融资计划和方案要求自项目交</w:t>
      </w:r>
    </w:p>
    <w:p>
      <w:pPr>
        <w:ind w:left="71" w:right="13" w:hanging="41"/>
        <w:spacing w:before="179" w:line="359" w:lineRule="auto"/>
        <w:jc w:val="both"/>
        <w:rPr>
          <w:rFonts w:ascii="FangSong" w:hAnsi="FangSong" w:eastAsia="FangSong" w:cs="FangSong"/>
          <w:sz w:val="24"/>
          <w:szCs w:val="24"/>
        </w:rPr>
      </w:pPr>
      <w:r>
        <w:rPr>
          <w:rFonts w:ascii="FangSong" w:hAnsi="FangSong" w:eastAsia="FangSong" w:cs="FangSong"/>
          <w:sz w:val="24"/>
          <w:szCs w:val="24"/>
          <w:spacing w:val="-3"/>
        </w:rPr>
        <w:t>接后</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3"/>
        </w:rPr>
        <w:t>60  </w:t>
      </w:r>
      <w:r>
        <w:rPr>
          <w:rFonts w:ascii="FangSong" w:hAnsi="FangSong" w:eastAsia="FangSong" w:cs="FangSong"/>
          <w:sz w:val="24"/>
          <w:szCs w:val="24"/>
          <w:spacing w:val="-3"/>
        </w:rPr>
        <w:t>日内完成融资交割，并负责项目资金的及时筹措；</w:t>
      </w:r>
      <w:r>
        <w:rPr>
          <w:rFonts w:ascii="FangSong" w:hAnsi="FangSong" w:eastAsia="FangSong" w:cs="FangSong"/>
          <w:sz w:val="24"/>
          <w:szCs w:val="24"/>
          <w:spacing w:val="-69"/>
        </w:rPr>
        <w:t xml:space="preserve"> </w:t>
      </w:r>
      <w:r>
        <w:rPr>
          <w:rFonts w:ascii="FangSong" w:hAnsi="FangSong" w:eastAsia="FangSong" w:cs="FangSong"/>
          <w:sz w:val="24"/>
          <w:szCs w:val="24"/>
          <w:spacing w:val="-3"/>
        </w:rPr>
        <w:t>甲方应为乙</w:t>
      </w:r>
      <w:r>
        <w:rPr>
          <w:rFonts w:ascii="FangSong" w:hAnsi="FangSong" w:eastAsia="FangSong" w:cs="FangSong"/>
          <w:sz w:val="24"/>
          <w:szCs w:val="24"/>
          <w:spacing w:val="-4"/>
        </w:rPr>
        <w:t>方开展项</w:t>
      </w:r>
      <w:r>
        <w:rPr>
          <w:rFonts w:ascii="FangSong" w:hAnsi="FangSong" w:eastAsia="FangSong" w:cs="FangSong"/>
          <w:sz w:val="24"/>
          <w:szCs w:val="24"/>
        </w:rPr>
        <w:t xml:space="preserve"> </w:t>
      </w:r>
      <w:r>
        <w:rPr>
          <w:rFonts w:ascii="FangSong" w:hAnsi="FangSong" w:eastAsia="FangSong" w:cs="FangSong"/>
          <w:sz w:val="24"/>
          <w:szCs w:val="24"/>
          <w:spacing w:val="-4"/>
        </w:rPr>
        <w:t>目融资工作提供必要的协助，包括依法提供与项目</w:t>
      </w:r>
      <w:r>
        <w:rPr>
          <w:rFonts w:ascii="FangSong" w:hAnsi="FangSong" w:eastAsia="FangSong" w:cs="FangSong"/>
          <w:sz w:val="24"/>
          <w:szCs w:val="24"/>
          <w:spacing w:val="-5"/>
        </w:rPr>
        <w:t>融资有关的批复、证明、说明</w:t>
      </w:r>
    </w:p>
    <w:p>
      <w:pPr>
        <w:ind w:left="32"/>
        <w:spacing w:before="1" w:line="221" w:lineRule="auto"/>
        <w:rPr>
          <w:rFonts w:ascii="FangSong" w:hAnsi="FangSong" w:eastAsia="FangSong" w:cs="FangSong"/>
          <w:sz w:val="24"/>
          <w:szCs w:val="24"/>
        </w:rPr>
      </w:pPr>
      <w:r>
        <w:rPr>
          <w:rFonts w:ascii="FangSong" w:hAnsi="FangSong" w:eastAsia="FangSong" w:cs="FangSong"/>
          <w:sz w:val="24"/>
          <w:szCs w:val="24"/>
          <w:spacing w:val="-3"/>
        </w:rPr>
        <w:t>及相关文件等。</w:t>
      </w:r>
    </w:p>
    <w:p>
      <w:pPr>
        <w:ind w:right="13"/>
        <w:spacing w:before="316"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12.2   </w:t>
      </w:r>
      <w:r>
        <w:rPr>
          <w:rFonts w:ascii="FangSong" w:hAnsi="FangSong" w:eastAsia="FangSong" w:cs="FangSong"/>
          <w:sz w:val="24"/>
          <w:szCs w:val="24"/>
          <w:spacing w:val="2"/>
        </w:rPr>
        <w:t>乙方未按照本协议的约定及双方确定的</w:t>
      </w:r>
      <w:r>
        <w:rPr>
          <w:rFonts w:ascii="FangSong" w:hAnsi="FangSong" w:eastAsia="FangSong" w:cs="FangSong"/>
          <w:sz w:val="24"/>
          <w:szCs w:val="24"/>
          <w:spacing w:val="1"/>
        </w:rPr>
        <w:t>融资计划和方案要求在约定</w:t>
      </w:r>
    </w:p>
    <w:p>
      <w:pPr>
        <w:ind w:left="29"/>
        <w:spacing w:before="183" w:line="466" w:lineRule="exact"/>
        <w:rPr>
          <w:rFonts w:ascii="FangSong" w:hAnsi="FangSong" w:eastAsia="FangSong" w:cs="FangSong"/>
          <w:sz w:val="24"/>
          <w:szCs w:val="24"/>
        </w:rPr>
      </w:pPr>
      <w:r>
        <w:rPr>
          <w:rFonts w:ascii="FangSong" w:hAnsi="FangSong" w:eastAsia="FangSong" w:cs="FangSong"/>
          <w:sz w:val="24"/>
          <w:szCs w:val="24"/>
          <w:spacing w:val="-3"/>
          <w:position w:val="16"/>
        </w:rPr>
        <w:t>期限内完成融资交割或实现项目资金及时足额筹集到位的，应当按</w:t>
      </w:r>
      <w:r>
        <w:rPr>
          <w:rFonts w:ascii="FangSong" w:hAnsi="FangSong" w:eastAsia="FangSong" w:cs="FangSong"/>
          <w:sz w:val="24"/>
          <w:szCs w:val="24"/>
          <w:spacing w:val="-4"/>
          <w:position w:val="16"/>
        </w:rPr>
        <w:t>照本协议的相</w:t>
      </w:r>
    </w:p>
    <w:p>
      <w:pPr>
        <w:ind w:left="36"/>
        <w:spacing w:line="221" w:lineRule="auto"/>
        <w:rPr>
          <w:rFonts w:ascii="FangSong" w:hAnsi="FangSong" w:eastAsia="FangSong" w:cs="FangSong"/>
          <w:sz w:val="24"/>
          <w:szCs w:val="24"/>
        </w:rPr>
      </w:pPr>
      <w:r>
        <w:rPr>
          <w:rFonts w:ascii="FangSong" w:hAnsi="FangSong" w:eastAsia="FangSong" w:cs="FangSong"/>
          <w:sz w:val="24"/>
          <w:szCs w:val="24"/>
          <w:spacing w:val="-3"/>
        </w:rPr>
        <w:t>关约定承担相应责任。</w:t>
      </w:r>
    </w:p>
    <w:p>
      <w:pPr>
        <w:ind w:left="603"/>
        <w:spacing w:before="305" w:line="222" w:lineRule="auto"/>
        <w:outlineLvl w:val="1"/>
        <w:rPr>
          <w:rFonts w:ascii="FangSong" w:hAnsi="FangSong" w:eastAsia="FangSong" w:cs="FangSong"/>
          <w:sz w:val="28"/>
          <w:szCs w:val="28"/>
        </w:rPr>
      </w:pPr>
      <w:bookmarkStart w:name="bookmark29" w:id="29"/>
      <w:bookmarkEnd w:id="29"/>
      <w:r>
        <w:rPr>
          <w:rFonts w:ascii="FangSong" w:hAnsi="FangSong" w:eastAsia="FangSong" w:cs="FangSong"/>
          <w:sz w:val="28"/>
          <w:szCs w:val="28"/>
          <w14:textOutline w14:w="5103" w14:cap="sq" w14:cmpd="sng">
            <w14:solidFill>
              <w14:srgbClr w14:val="000000"/>
            </w14:solidFill>
            <w14:prstDash w14:val="solid"/>
            <w14:bevel/>
          </w14:textOutline>
          <w:spacing w:val="-12"/>
        </w:rPr>
        <w:t>第</w:t>
      </w:r>
      <w:r>
        <w:rPr>
          <w:rFonts w:ascii="FangSong" w:hAnsi="FangSong" w:eastAsia="FangSong" w:cs="FangSong"/>
          <w:sz w:val="28"/>
          <w:szCs w:val="28"/>
          <w:spacing w:val="-48"/>
        </w:rPr>
        <w:t xml:space="preserve"> </w:t>
      </w:r>
      <w:r>
        <w:rPr>
          <w:rFonts w:ascii="Times New Roman" w:hAnsi="Times New Roman" w:eastAsia="Times New Roman" w:cs="Times New Roman"/>
          <w:sz w:val="28"/>
          <w:szCs w:val="28"/>
          <w:b/>
          <w:bCs/>
          <w:spacing w:val="-12"/>
        </w:rPr>
        <w:t>13</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2"/>
        </w:rPr>
        <w:t>条</w:t>
      </w:r>
      <w:r>
        <w:rPr>
          <w:rFonts w:ascii="FangSong" w:hAnsi="FangSong" w:eastAsia="FangSong" w:cs="FangSong"/>
          <w:sz w:val="28"/>
          <w:szCs w:val="28"/>
          <w:spacing w:val="2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2"/>
        </w:rPr>
        <w:t>融资担保</w:t>
      </w:r>
    </w:p>
    <w:p>
      <w:pPr>
        <w:pStyle w:val="BodyText"/>
        <w:spacing w:line="260" w:lineRule="auto"/>
        <w:rPr/>
      </w:pPr>
      <w:r/>
    </w:p>
    <w:p>
      <w:pPr>
        <w:ind w:right="16"/>
        <w:spacing w:before="81"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13.1    </w:t>
      </w:r>
      <w:r>
        <w:rPr>
          <w:rFonts w:ascii="FangSong" w:hAnsi="FangSong" w:eastAsia="FangSong" w:cs="FangSong"/>
          <w:sz w:val="24"/>
          <w:szCs w:val="24"/>
          <w:spacing w:val="2"/>
        </w:rPr>
        <w:t>为本项目融资之目的，经甲方书面同意，乙方可在其按约定享有特</w:t>
      </w:r>
    </w:p>
    <w:p>
      <w:pPr>
        <w:ind w:left="32"/>
        <w:spacing w:before="182" w:line="466" w:lineRule="exact"/>
        <w:rPr>
          <w:rFonts w:ascii="FangSong" w:hAnsi="FangSong" w:eastAsia="FangSong" w:cs="FangSong"/>
          <w:sz w:val="24"/>
          <w:szCs w:val="24"/>
        </w:rPr>
      </w:pPr>
      <w:r>
        <w:rPr>
          <w:rFonts w:ascii="FangSong" w:hAnsi="FangSong" w:eastAsia="FangSong" w:cs="FangSong"/>
          <w:sz w:val="24"/>
          <w:szCs w:val="24"/>
          <w:spacing w:val="-3"/>
          <w:position w:val="16"/>
        </w:rPr>
        <w:t>许经营权的项目收益权或其他权益上设置抵押、质押等方式</w:t>
      </w:r>
      <w:r>
        <w:rPr>
          <w:rFonts w:ascii="FangSong" w:hAnsi="FangSong" w:eastAsia="FangSong" w:cs="FangSong"/>
          <w:sz w:val="24"/>
          <w:szCs w:val="24"/>
          <w:spacing w:val="-4"/>
          <w:position w:val="16"/>
        </w:rPr>
        <w:t>进行融资，相关融资</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2"/>
        </w:rPr>
        <w:t>文件应及时提交甲方备案。</w:t>
      </w:r>
    </w:p>
    <w:p>
      <w:pPr>
        <w:ind w:right="13"/>
        <w:spacing w:before="318"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13.2    </w:t>
      </w:r>
      <w:r>
        <w:rPr>
          <w:rFonts w:ascii="FangSong" w:hAnsi="FangSong" w:eastAsia="FangSong" w:cs="FangSong"/>
          <w:sz w:val="24"/>
          <w:szCs w:val="24"/>
          <w:spacing w:val="2"/>
        </w:rPr>
        <w:t>如经甲方书面同意乙方在特许经营期内设置项目设施抵押或项目收</w:t>
      </w:r>
    </w:p>
    <w:p>
      <w:pPr>
        <w:ind w:left="32"/>
        <w:spacing w:before="181" w:line="468" w:lineRule="exact"/>
        <w:rPr>
          <w:rFonts w:ascii="FangSong" w:hAnsi="FangSong" w:eastAsia="FangSong" w:cs="FangSong"/>
          <w:sz w:val="24"/>
          <w:szCs w:val="24"/>
        </w:rPr>
      </w:pPr>
      <w:r>
        <w:rPr>
          <w:rFonts w:ascii="FangSong" w:hAnsi="FangSong" w:eastAsia="FangSong" w:cs="FangSong"/>
          <w:sz w:val="24"/>
          <w:szCs w:val="24"/>
          <w:spacing w:val="-3"/>
          <w:position w:val="17"/>
        </w:rPr>
        <w:t>益权等权利质押的，乙方应在移交日前解除全部项目设施的</w:t>
      </w:r>
      <w:r>
        <w:rPr>
          <w:rFonts w:ascii="FangSong" w:hAnsi="FangSong" w:eastAsia="FangSong" w:cs="FangSong"/>
          <w:sz w:val="24"/>
          <w:szCs w:val="24"/>
          <w:spacing w:val="-4"/>
          <w:position w:val="17"/>
        </w:rPr>
        <w:t>抵押和项目收益权等</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1"/>
        </w:rPr>
        <w:t>权利的质押等担保措施。甲方不为本项目融资提供任何担保。</w:t>
      </w:r>
    </w:p>
    <w:p>
      <w:pPr>
        <w:ind w:left="603"/>
        <w:spacing w:before="305" w:line="190" w:lineRule="auto"/>
        <w:outlineLvl w:val="1"/>
        <w:rPr>
          <w:rFonts w:ascii="FangSong" w:hAnsi="FangSong" w:eastAsia="FangSong" w:cs="FangSong"/>
          <w:sz w:val="28"/>
          <w:szCs w:val="28"/>
        </w:rPr>
      </w:pPr>
      <w:bookmarkStart w:name="bookmark30" w:id="30"/>
      <w:bookmarkEnd w:id="30"/>
      <w:r>
        <w:rPr>
          <w:rFonts w:ascii="FangSong" w:hAnsi="FangSong" w:eastAsia="FangSong" w:cs="FangSong"/>
          <w:sz w:val="28"/>
          <w:szCs w:val="28"/>
          <w14:textOutline w14:w="5103" w14:cap="sq" w14:cmpd="sng">
            <w14:solidFill>
              <w14:srgbClr w14:val="000000"/>
            </w14:solidFill>
            <w14:prstDash w14:val="solid"/>
            <w14:bevel/>
          </w14:textOutline>
          <w:spacing w:val="-8"/>
        </w:rPr>
        <w:t>第</w:t>
      </w:r>
      <w:r>
        <w:rPr>
          <w:rFonts w:ascii="FangSong" w:hAnsi="FangSong" w:eastAsia="FangSong" w:cs="FangSong"/>
          <w:sz w:val="28"/>
          <w:szCs w:val="28"/>
          <w:spacing w:val="-44"/>
        </w:rPr>
        <w:t xml:space="preserve"> </w:t>
      </w:r>
      <w:r>
        <w:rPr>
          <w:rFonts w:ascii="Times New Roman" w:hAnsi="Times New Roman" w:eastAsia="Times New Roman" w:cs="Times New Roman"/>
          <w:sz w:val="28"/>
          <w:szCs w:val="28"/>
          <w:b/>
          <w:bCs/>
          <w:spacing w:val="-8"/>
        </w:rPr>
        <w:t>14</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8"/>
        </w:rPr>
        <w:t>条</w:t>
      </w:r>
      <w:r>
        <w:rPr>
          <w:rFonts w:ascii="FangSong" w:hAnsi="FangSong" w:eastAsia="FangSong" w:cs="FangSong"/>
          <w:sz w:val="28"/>
          <w:szCs w:val="28"/>
          <w:spacing w:val="2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8"/>
        </w:rPr>
        <w:t>融资及担保的限制</w:t>
      </w:r>
    </w:p>
    <w:p>
      <w:pPr>
        <w:spacing w:line="190" w:lineRule="auto"/>
        <w:sectPr>
          <w:type w:val="continuous"/>
          <w:pgSz w:w="11906" w:h="16839"/>
          <w:pgMar w:top="1118" w:right="1785" w:bottom="1379" w:left="1785" w:header="878" w:footer="1217" w:gutter="0"/>
          <w:cols w:equalWidth="0" w:num="1">
            <w:col w:w="8335" w:space="0"/>
          </w:cols>
        </w:sectPr>
        <w:rPr>
          <w:rFonts w:ascii="FangSong" w:hAnsi="FangSong" w:eastAsia="FangSong" w:cs="FangSong"/>
          <w:sz w:val="28"/>
          <w:szCs w:val="28"/>
        </w:rPr>
      </w:pPr>
    </w:p>
    <w:p>
      <w:pPr>
        <w:pStyle w:val="BodyText"/>
        <w:spacing w:line="295" w:lineRule="auto"/>
        <w:rPr/>
      </w:pPr>
      <w:r/>
    </w:p>
    <w:p>
      <w:pPr>
        <w:ind w:left="512"/>
        <w:spacing w:before="81"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14.1    </w:t>
      </w:r>
      <w:r>
        <w:rPr>
          <w:rFonts w:ascii="FangSong" w:hAnsi="FangSong" w:eastAsia="FangSong" w:cs="FangSong"/>
          <w:sz w:val="24"/>
          <w:szCs w:val="24"/>
        </w:rPr>
        <w:t>除因本项目运营维护所需之目的外，乙方不</w:t>
      </w:r>
      <w:r>
        <w:rPr>
          <w:rFonts w:ascii="FangSong" w:hAnsi="FangSong" w:eastAsia="FangSong" w:cs="FangSong"/>
          <w:sz w:val="24"/>
          <w:szCs w:val="24"/>
          <w:spacing w:val="-1"/>
        </w:rPr>
        <w:t>得以本项目进行融资。</w:t>
      </w:r>
    </w:p>
    <w:p>
      <w:pPr>
        <w:ind w:right="13"/>
        <w:spacing w:before="318"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14.2    </w:t>
      </w:r>
      <w:r>
        <w:rPr>
          <w:rFonts w:ascii="FangSong" w:hAnsi="FangSong" w:eastAsia="FangSong" w:cs="FangSong"/>
          <w:sz w:val="24"/>
          <w:szCs w:val="24"/>
          <w:spacing w:val="2"/>
        </w:rPr>
        <w:t>除为本项目融资并经甲方书面同意外，乙方不得将项目设施或项目</w:t>
      </w:r>
    </w:p>
    <w:p>
      <w:pPr>
        <w:ind w:left="43"/>
        <w:spacing w:before="179" w:line="468" w:lineRule="exact"/>
        <w:rPr>
          <w:rFonts w:ascii="FangSong" w:hAnsi="FangSong" w:eastAsia="FangSong" w:cs="FangSong"/>
          <w:sz w:val="24"/>
          <w:szCs w:val="24"/>
        </w:rPr>
      </w:pPr>
      <w:r>
        <w:rPr>
          <w:rFonts w:ascii="FangSong" w:hAnsi="FangSong" w:eastAsia="FangSong" w:cs="FangSong"/>
          <w:sz w:val="24"/>
          <w:szCs w:val="24"/>
          <w:spacing w:val="-4"/>
          <w:position w:val="17"/>
        </w:rPr>
        <w:t>收益权进行抵押或质押、出售、转让、出租或以任何其他方式交由第三人使用或</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3"/>
        </w:rPr>
        <w:t>设定权利负担。</w:t>
      </w:r>
    </w:p>
    <w:p>
      <w:pPr>
        <w:ind w:left="512"/>
        <w:spacing w:before="318"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14.3    </w:t>
      </w:r>
      <w:r>
        <w:rPr>
          <w:rFonts w:ascii="FangSong" w:hAnsi="FangSong" w:eastAsia="FangSong" w:cs="FangSong"/>
          <w:sz w:val="24"/>
          <w:szCs w:val="24"/>
        </w:rPr>
        <w:t>以本项目进行融资的资金，乙</w:t>
      </w:r>
      <w:r>
        <w:rPr>
          <w:rFonts w:ascii="FangSong" w:hAnsi="FangSong" w:eastAsia="FangSong" w:cs="FangSong"/>
          <w:sz w:val="24"/>
          <w:szCs w:val="24"/>
          <w:spacing w:val="-1"/>
        </w:rPr>
        <w:t>方须全部用于本项目。</w:t>
      </w:r>
    </w:p>
    <w:p>
      <w:pPr>
        <w:ind w:left="591"/>
        <w:spacing w:before="304"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14.4</w:t>
      </w:r>
      <w:r>
        <w:rPr>
          <w:rFonts w:ascii="Times New Roman" w:hAnsi="Times New Roman" w:eastAsia="Times New Roman" w:cs="Times New Roman"/>
          <w:sz w:val="28"/>
          <w:szCs w:val="28"/>
          <w:b/>
          <w:bCs/>
          <w:spacing w:val="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项目融资文件</w:t>
      </w:r>
    </w:p>
    <w:p>
      <w:pPr>
        <w:pStyle w:val="BodyText"/>
        <w:spacing w:line="242" w:lineRule="auto"/>
        <w:rPr/>
      </w:pPr>
      <w:r/>
    </w:p>
    <w:p>
      <w:pPr>
        <w:ind w:right="13"/>
        <w:spacing w:before="78"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14.4.1   </w:t>
      </w:r>
      <w:r>
        <w:rPr>
          <w:rFonts w:ascii="FangSong" w:hAnsi="FangSong" w:eastAsia="FangSong" w:cs="FangSong"/>
          <w:sz w:val="24"/>
          <w:szCs w:val="24"/>
          <w:spacing w:val="-2"/>
        </w:rPr>
        <w:t>乙方应在完成融资交割后</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2"/>
        </w:rPr>
        <w:t>10 </w:t>
      </w:r>
      <w:r>
        <w:rPr>
          <w:rFonts w:ascii="FangSong" w:hAnsi="FangSong" w:eastAsia="FangSong" w:cs="FangSong"/>
          <w:sz w:val="24"/>
          <w:szCs w:val="24"/>
          <w:spacing w:val="-2"/>
        </w:rPr>
        <w:t>个工作日内将为本项目融资签署的所有</w:t>
      </w:r>
    </w:p>
    <w:p>
      <w:pPr>
        <w:ind w:left="36"/>
        <w:spacing w:before="183" w:line="222" w:lineRule="auto"/>
        <w:rPr>
          <w:rFonts w:ascii="FangSong" w:hAnsi="FangSong" w:eastAsia="FangSong" w:cs="FangSong"/>
          <w:sz w:val="24"/>
          <w:szCs w:val="24"/>
        </w:rPr>
      </w:pPr>
      <w:r>
        <w:rPr>
          <w:rFonts w:ascii="FangSong" w:hAnsi="FangSong" w:eastAsia="FangSong" w:cs="FangSong"/>
          <w:sz w:val="24"/>
          <w:szCs w:val="24"/>
          <w:spacing w:val="-3"/>
        </w:rPr>
        <w:t>融资文件报经甲方备案。</w:t>
      </w:r>
    </w:p>
    <w:p>
      <w:pPr>
        <w:ind w:right="13"/>
        <w:spacing w:before="296" w:line="221"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14.4.2   </w:t>
      </w:r>
      <w:r>
        <w:rPr>
          <w:rFonts w:ascii="FangSong" w:hAnsi="FangSong" w:eastAsia="FangSong" w:cs="FangSong"/>
          <w:sz w:val="24"/>
          <w:szCs w:val="24"/>
          <w:spacing w:val="2"/>
        </w:rPr>
        <w:t>为保障本项目顺利实施</w:t>
      </w:r>
      <w:r>
        <w:rPr>
          <w:rFonts w:ascii="FangSong" w:hAnsi="FangSong" w:eastAsia="FangSong" w:cs="FangSong"/>
          <w:sz w:val="24"/>
          <w:szCs w:val="24"/>
          <w:spacing w:val="1"/>
        </w:rPr>
        <w:t>，乙方应确保融资文件中包含融资方承诺的</w:t>
      </w:r>
    </w:p>
    <w:p>
      <w:pPr>
        <w:ind w:left="34"/>
        <w:spacing w:before="182" w:line="222" w:lineRule="auto"/>
        <w:rPr>
          <w:rFonts w:ascii="FangSong" w:hAnsi="FangSong" w:eastAsia="FangSong" w:cs="FangSong"/>
          <w:sz w:val="24"/>
          <w:szCs w:val="24"/>
        </w:rPr>
      </w:pPr>
      <w:r>
        <w:rPr>
          <w:rFonts w:ascii="FangSong" w:hAnsi="FangSong" w:eastAsia="FangSong" w:cs="FangSong"/>
          <w:sz w:val="24"/>
          <w:szCs w:val="24"/>
          <w:spacing w:val="-5"/>
        </w:rPr>
        <w:t>下列条款：</w:t>
      </w:r>
    </w:p>
    <w:p>
      <w:pPr>
        <w:spacing w:before="296" w:line="468"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(1)</w:t>
      </w:r>
      <w:r>
        <w:rPr>
          <w:rFonts w:ascii="Times New Roman" w:hAnsi="Times New Roman" w:eastAsia="Times New Roman" w:cs="Times New Roman"/>
          <w:sz w:val="24"/>
          <w:szCs w:val="24"/>
          <w:spacing w:val="39"/>
          <w:w w:val="101"/>
          <w:position w:val="17"/>
        </w:rPr>
        <w:t xml:space="preserve"> </w:t>
      </w:r>
      <w:r>
        <w:rPr>
          <w:rFonts w:ascii="FangSong" w:hAnsi="FangSong" w:eastAsia="FangSong" w:cs="FangSong"/>
          <w:sz w:val="24"/>
          <w:szCs w:val="24"/>
          <w:position w:val="17"/>
        </w:rPr>
        <w:t>只要本协议（含附件）有效，融资方不得采取任何行动影响、</w:t>
      </w:r>
      <w:r>
        <w:rPr>
          <w:rFonts w:ascii="FangSong" w:hAnsi="FangSong" w:eastAsia="FangSong" w:cs="FangSong"/>
          <w:sz w:val="24"/>
          <w:szCs w:val="24"/>
          <w:spacing w:val="-1"/>
          <w:position w:val="17"/>
        </w:rPr>
        <w:t>干扰、损</w:t>
      </w:r>
    </w:p>
    <w:p>
      <w:pPr>
        <w:ind w:left="29"/>
        <w:spacing w:before="1" w:line="219" w:lineRule="auto"/>
        <w:rPr>
          <w:rFonts w:ascii="FangSong" w:hAnsi="FangSong" w:eastAsia="FangSong" w:cs="FangSong"/>
          <w:sz w:val="24"/>
          <w:szCs w:val="24"/>
        </w:rPr>
      </w:pPr>
      <w:r>
        <w:rPr>
          <w:rFonts w:ascii="FangSong" w:hAnsi="FangSong" w:eastAsia="FangSong" w:cs="FangSong"/>
          <w:sz w:val="24"/>
          <w:szCs w:val="24"/>
          <w:spacing w:val="-1"/>
        </w:rPr>
        <w:t>害或终止甲方在本协议项下的权利或以其他方式对本协议造成不利影响；</w:t>
      </w:r>
    </w:p>
    <w:p>
      <w:pPr>
        <w:ind w:left="31" w:right="13" w:firstLine="472"/>
        <w:spacing w:before="302" w:line="359" w:lineRule="auto"/>
        <w:jc w:val="both"/>
        <w:rPr>
          <w:rFonts w:ascii="FangSong" w:hAnsi="FangSong" w:eastAsia="FangSong" w:cs="FangSong"/>
          <w:sz w:val="24"/>
          <w:szCs w:val="24"/>
        </w:rPr>
      </w:pPr>
      <w:r>
        <w:rPr>
          <w:rFonts w:ascii="Times New Roman" w:hAnsi="Times New Roman" w:eastAsia="Times New Roman" w:cs="Times New Roman"/>
          <w:sz w:val="24"/>
          <w:szCs w:val="24"/>
        </w:rPr>
        <w:t>(2)</w:t>
      </w:r>
      <w:r>
        <w:rPr>
          <w:rFonts w:ascii="Times New Roman" w:hAnsi="Times New Roman" w:eastAsia="Times New Roman" w:cs="Times New Roman"/>
          <w:sz w:val="24"/>
          <w:szCs w:val="24"/>
          <w:spacing w:val="39"/>
          <w:w w:val="101"/>
        </w:rPr>
        <w:t xml:space="preserve"> </w:t>
      </w:r>
      <w:r>
        <w:rPr>
          <w:rFonts w:ascii="FangSong" w:hAnsi="FangSong" w:eastAsia="FangSong" w:cs="FangSong"/>
          <w:sz w:val="24"/>
          <w:szCs w:val="24"/>
        </w:rPr>
        <w:t>如融资文件中包含了融资方介入权的约定，即当乙方违反融资</w:t>
      </w:r>
      <w:r>
        <w:rPr>
          <w:rFonts w:ascii="FangSong" w:hAnsi="FangSong" w:eastAsia="FangSong" w:cs="FangSong"/>
          <w:sz w:val="24"/>
          <w:szCs w:val="24"/>
          <w:spacing w:val="-1"/>
        </w:rPr>
        <w:t>文件或乙</w:t>
      </w:r>
      <w:r>
        <w:rPr>
          <w:rFonts w:ascii="FangSong" w:hAnsi="FangSong" w:eastAsia="FangSong" w:cs="FangSong"/>
          <w:sz w:val="24"/>
          <w:szCs w:val="24"/>
        </w:rPr>
        <w:t xml:space="preserve"> </w:t>
      </w:r>
      <w:r>
        <w:rPr>
          <w:rFonts w:ascii="FangSong" w:hAnsi="FangSong" w:eastAsia="FangSong" w:cs="FangSong"/>
          <w:sz w:val="24"/>
          <w:szCs w:val="24"/>
          <w:spacing w:val="-3"/>
        </w:rPr>
        <w:t>方出现重大经营或财务风险，威胁或侵害融资方利益时，融资</w:t>
      </w:r>
      <w:r>
        <w:rPr>
          <w:rFonts w:ascii="FangSong" w:hAnsi="FangSong" w:eastAsia="FangSong" w:cs="FangSong"/>
          <w:sz w:val="24"/>
          <w:szCs w:val="24"/>
          <w:spacing w:val="-4"/>
        </w:rPr>
        <w:t>方可以行使其作为</w:t>
      </w:r>
      <w:r>
        <w:rPr>
          <w:rFonts w:ascii="FangSong" w:hAnsi="FangSong" w:eastAsia="FangSong" w:cs="FangSong"/>
          <w:sz w:val="24"/>
          <w:szCs w:val="24"/>
        </w:rPr>
        <w:t xml:space="preserve"> </w:t>
      </w:r>
      <w:r>
        <w:rPr>
          <w:rFonts w:ascii="FangSong" w:hAnsi="FangSong" w:eastAsia="FangSong" w:cs="FangSong"/>
          <w:sz w:val="24"/>
          <w:szCs w:val="24"/>
          <w:spacing w:val="-3"/>
        </w:rPr>
        <w:t>债权人的权利，要求乙方改善管理、增加投入，或请求甲方认</w:t>
      </w:r>
      <w:r>
        <w:rPr>
          <w:rFonts w:ascii="FangSong" w:hAnsi="FangSong" w:eastAsia="FangSong" w:cs="FangSong"/>
          <w:sz w:val="24"/>
          <w:szCs w:val="24"/>
          <w:spacing w:val="-4"/>
        </w:rPr>
        <w:t>可的合格机构接管</w:t>
      </w:r>
    </w:p>
    <w:p>
      <w:pPr>
        <w:ind w:left="30"/>
        <w:spacing w:before="1" w:line="220" w:lineRule="auto"/>
        <w:rPr>
          <w:rFonts w:ascii="FangSong" w:hAnsi="FangSong" w:eastAsia="FangSong" w:cs="FangSong"/>
          <w:sz w:val="24"/>
          <w:szCs w:val="24"/>
        </w:rPr>
      </w:pPr>
      <w:r>
        <w:rPr>
          <w:rFonts w:ascii="FangSong" w:hAnsi="FangSong" w:eastAsia="FangSong" w:cs="FangSong"/>
          <w:sz w:val="24"/>
          <w:szCs w:val="24"/>
          <w:spacing w:val="-1"/>
        </w:rPr>
        <w:t>本项目，但融资方行使上述介入权时应按照如下程序进行：</w:t>
      </w:r>
    </w:p>
    <w:p>
      <w:pPr>
        <w:ind w:left="522"/>
        <w:spacing w:before="301" w:line="210" w:lineRule="auto"/>
        <w:rPr>
          <w:rFonts w:ascii="FangSong" w:hAnsi="FangSong" w:eastAsia="FangSong" w:cs="FangSong"/>
          <w:sz w:val="24"/>
          <w:szCs w:val="24"/>
        </w:rPr>
      </w:pPr>
      <w:r>
        <w:rPr>
          <w:rFonts w:ascii="Times New Roman" w:hAnsi="Times New Roman" w:eastAsia="Times New Roman" w:cs="Times New Roman"/>
          <w:sz w:val="24"/>
          <w:szCs w:val="24"/>
          <w:spacing w:val="-2"/>
        </w:rPr>
        <w:t>1)   </w:t>
      </w:r>
      <w:r>
        <w:rPr>
          <w:rFonts w:ascii="FangSong" w:hAnsi="FangSong" w:eastAsia="FangSong" w:cs="FangSong"/>
          <w:sz w:val="24"/>
          <w:szCs w:val="24"/>
          <w:spacing w:val="-2"/>
        </w:rPr>
        <w:t>融资方通过书面方式将乙方在融资文件项下的违约事件通知甲方；</w:t>
      </w:r>
    </w:p>
    <w:p>
      <w:pPr>
        <w:ind w:left="499"/>
        <w:spacing w:before="312" w:line="212" w:lineRule="auto"/>
        <w:rPr>
          <w:rFonts w:ascii="FangSong" w:hAnsi="FangSong" w:eastAsia="FangSong" w:cs="FangSong"/>
          <w:sz w:val="24"/>
          <w:szCs w:val="24"/>
        </w:rPr>
      </w:pPr>
      <w:r>
        <w:rPr>
          <w:rFonts w:ascii="Times New Roman" w:hAnsi="Times New Roman" w:eastAsia="Times New Roman" w:cs="Times New Roman"/>
          <w:sz w:val="24"/>
          <w:szCs w:val="24"/>
          <w:spacing w:val="-4"/>
        </w:rPr>
        <w:t>2)   </w:t>
      </w:r>
      <w:r>
        <w:rPr>
          <w:rFonts w:ascii="FangSong" w:hAnsi="FangSong" w:eastAsia="FangSong" w:cs="FangSong"/>
          <w:sz w:val="24"/>
          <w:szCs w:val="24"/>
          <w:spacing w:val="-4"/>
        </w:rPr>
        <w:t>给予乙方在收到上述通知后</w:t>
      </w:r>
      <w:r>
        <w:rPr>
          <w:rFonts w:ascii="FangSong" w:hAnsi="FangSong" w:eastAsia="FangSong" w:cs="FangSong"/>
          <w:sz w:val="24"/>
          <w:szCs w:val="24"/>
          <w:spacing w:val="-14"/>
        </w:rPr>
        <w:t xml:space="preserve"> </w:t>
      </w:r>
      <w:r>
        <w:rPr>
          <w:rFonts w:ascii="Times New Roman" w:hAnsi="Times New Roman" w:eastAsia="Times New Roman" w:cs="Times New Roman"/>
          <w:sz w:val="24"/>
          <w:szCs w:val="24"/>
          <w:spacing w:val="-4"/>
        </w:rPr>
        <w:t>15  </w:t>
      </w:r>
      <w:r>
        <w:rPr>
          <w:rFonts w:ascii="FangSong" w:hAnsi="FangSong" w:eastAsia="FangSong" w:cs="FangSong"/>
          <w:sz w:val="24"/>
          <w:szCs w:val="24"/>
          <w:spacing w:val="-4"/>
        </w:rPr>
        <w:t>日内纠正此类违约的权利；</w:t>
      </w:r>
    </w:p>
    <w:p>
      <w:pPr>
        <w:ind w:left="503"/>
        <w:spacing w:before="313" w:line="210" w:lineRule="auto"/>
        <w:rPr>
          <w:rFonts w:ascii="FangSong" w:hAnsi="FangSong" w:eastAsia="FangSong" w:cs="FangSong"/>
          <w:sz w:val="24"/>
          <w:szCs w:val="24"/>
        </w:rPr>
      </w:pPr>
      <w:r>
        <w:rPr>
          <w:rFonts w:ascii="Times New Roman" w:hAnsi="Times New Roman" w:eastAsia="Times New Roman" w:cs="Times New Roman"/>
          <w:sz w:val="24"/>
          <w:szCs w:val="24"/>
          <w:spacing w:val="-1"/>
        </w:rPr>
        <w:t>3)</w:t>
      </w:r>
      <w:r>
        <w:rPr>
          <w:rFonts w:ascii="Times New Roman" w:hAnsi="Times New Roman" w:eastAsia="Times New Roman" w:cs="Times New Roman"/>
          <w:sz w:val="24"/>
          <w:szCs w:val="24"/>
          <w:spacing w:val="29"/>
        </w:rPr>
        <w:t xml:space="preserve">  </w:t>
      </w:r>
      <w:r>
        <w:rPr>
          <w:rFonts w:ascii="FangSong" w:hAnsi="FangSong" w:eastAsia="FangSong" w:cs="FangSong"/>
          <w:sz w:val="24"/>
          <w:szCs w:val="24"/>
          <w:spacing w:val="-1"/>
        </w:rPr>
        <w:t>在上述纠正期间不行使融资方对违约事件的任何权利或补救；</w:t>
      </w:r>
    </w:p>
    <w:p>
      <w:pPr>
        <w:ind w:left="29" w:right="13" w:firstLine="468"/>
        <w:spacing w:before="314" w:line="359" w:lineRule="auto"/>
        <w:jc w:val="both"/>
        <w:rPr>
          <w:rFonts w:ascii="FangSong" w:hAnsi="FangSong" w:eastAsia="FangSong" w:cs="FangSong"/>
          <w:sz w:val="24"/>
          <w:szCs w:val="24"/>
        </w:rPr>
      </w:pPr>
      <w:r>
        <w:rPr>
          <w:rFonts w:ascii="Times New Roman" w:hAnsi="Times New Roman" w:eastAsia="Times New Roman" w:cs="Times New Roman"/>
          <w:sz w:val="24"/>
          <w:szCs w:val="24"/>
        </w:rPr>
        <w:t>4)   </w:t>
      </w:r>
      <w:r>
        <w:rPr>
          <w:rFonts w:ascii="FangSong" w:hAnsi="FangSong" w:eastAsia="FangSong" w:cs="FangSong"/>
          <w:sz w:val="24"/>
          <w:szCs w:val="24"/>
        </w:rPr>
        <w:t>纠正期满时，乙方违约事件持续的，融资方行使权利应以不妨害和损害</w:t>
      </w:r>
      <w:r>
        <w:rPr>
          <w:rFonts w:ascii="FangSong" w:hAnsi="FangSong" w:eastAsia="FangSong" w:cs="FangSong"/>
          <w:sz w:val="24"/>
          <w:szCs w:val="24"/>
          <w:spacing w:val="1"/>
        </w:rPr>
        <w:t xml:space="preserve"> </w:t>
      </w:r>
      <w:r>
        <w:rPr>
          <w:rFonts w:ascii="FangSong" w:hAnsi="FangSong" w:eastAsia="FangSong" w:cs="FangSong"/>
          <w:sz w:val="24"/>
          <w:szCs w:val="24"/>
          <w:spacing w:val="-3"/>
        </w:rPr>
        <w:t>甲方在本协议项下的权利和项目的正常运营为前提。如在纠正期内</w:t>
      </w:r>
      <w:r>
        <w:rPr>
          <w:rFonts w:ascii="FangSong" w:hAnsi="FangSong" w:eastAsia="FangSong" w:cs="FangSong"/>
          <w:sz w:val="24"/>
          <w:szCs w:val="24"/>
          <w:spacing w:val="-4"/>
        </w:rPr>
        <w:t>，触发融资方</w:t>
      </w:r>
      <w:r>
        <w:rPr>
          <w:rFonts w:ascii="FangSong" w:hAnsi="FangSong" w:eastAsia="FangSong" w:cs="FangSong"/>
          <w:sz w:val="24"/>
          <w:szCs w:val="24"/>
        </w:rPr>
        <w:t xml:space="preserve"> </w:t>
      </w:r>
      <w:r>
        <w:rPr>
          <w:rFonts w:ascii="FangSong" w:hAnsi="FangSong" w:eastAsia="FangSong" w:cs="FangSong"/>
          <w:sz w:val="24"/>
          <w:szCs w:val="24"/>
          <w:spacing w:val="-3"/>
        </w:rPr>
        <w:t>直接介入的重大风险解除或者乙方提供融资方能接受的补充担保措</w:t>
      </w:r>
      <w:r>
        <w:rPr>
          <w:rFonts w:ascii="FangSong" w:hAnsi="FangSong" w:eastAsia="FangSong" w:cs="FangSong"/>
          <w:sz w:val="24"/>
          <w:szCs w:val="24"/>
          <w:spacing w:val="-4"/>
        </w:rPr>
        <w:t>施后，融资方</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3"/>
        </w:rPr>
        <w:t>应停止介入。</w:t>
      </w:r>
    </w:p>
    <w:p>
      <w:pPr>
        <w:ind w:left="599"/>
        <w:spacing w:before="302" w:line="223" w:lineRule="auto"/>
        <w:outlineLvl w:val="1"/>
        <w:rPr>
          <w:rFonts w:ascii="FangSong" w:hAnsi="FangSong" w:eastAsia="FangSong" w:cs="FangSong"/>
          <w:sz w:val="28"/>
          <w:szCs w:val="28"/>
        </w:rPr>
      </w:pPr>
      <w:bookmarkStart w:name="bookmark31" w:id="31"/>
      <w:bookmarkEnd w:id="31"/>
      <w:r>
        <w:rPr>
          <w:rFonts w:ascii="FangSong" w:hAnsi="FangSong" w:eastAsia="FangSong" w:cs="FangSong"/>
          <w:sz w:val="24"/>
          <w:szCs w:val="24"/>
          <w14:textOutline w14:w="4358" w14:cap="sq" w14:cmpd="sng">
            <w14:solidFill>
              <w14:srgbClr w14:val="000000"/>
            </w14:solidFill>
            <w14:prstDash w14:val="solid"/>
            <w14:bevel/>
          </w14:textOutline>
          <w:spacing w:val="-7"/>
        </w:rPr>
        <w:t>第</w:t>
      </w:r>
      <w:r>
        <w:rPr>
          <w:rFonts w:ascii="FangSong" w:hAnsi="FangSong" w:eastAsia="FangSong" w:cs="FangSong"/>
          <w:sz w:val="24"/>
          <w:szCs w:val="24"/>
          <w:spacing w:val="-35"/>
        </w:rPr>
        <w:t xml:space="preserve"> </w:t>
      </w:r>
      <w:r>
        <w:rPr>
          <w:rFonts w:ascii="Times New Roman" w:hAnsi="Times New Roman" w:eastAsia="Times New Roman" w:cs="Times New Roman"/>
          <w:sz w:val="24"/>
          <w:szCs w:val="24"/>
          <w:b/>
          <w:bCs/>
          <w:spacing w:val="-7"/>
        </w:rPr>
        <w:t>15</w:t>
      </w:r>
      <w:r>
        <w:rPr>
          <w:rFonts w:ascii="Times New Roman" w:hAnsi="Times New Roman" w:eastAsia="Times New Roman" w:cs="Times New Roman"/>
          <w:sz w:val="24"/>
          <w:szCs w:val="24"/>
          <w:b/>
          <w:bCs/>
          <w:spacing w:val="18"/>
          <w:w w:val="10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7"/>
        </w:rPr>
        <w:t>条</w:t>
      </w:r>
      <w:r>
        <w:rPr>
          <w:rFonts w:ascii="FangSong" w:hAnsi="FangSong" w:eastAsia="FangSong" w:cs="FangSong"/>
          <w:sz w:val="24"/>
          <w:szCs w:val="24"/>
          <w:spacing w:val="3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7"/>
        </w:rPr>
        <w:t>项目资金使用管理</w:t>
      </w:r>
    </w:p>
    <w:p>
      <w:pPr>
        <w:pStyle w:val="BodyText"/>
        <w:spacing w:line="241" w:lineRule="auto"/>
        <w:rPr/>
      </w:pPr>
      <w:r/>
    </w:p>
    <w:p>
      <w:pPr>
        <w:ind w:right="13"/>
        <w:spacing w:before="79" w:line="468" w:lineRule="exact"/>
        <w:jc w:val="right"/>
        <w:rPr>
          <w:rFonts w:ascii="FangSong" w:hAnsi="FangSong" w:eastAsia="FangSong" w:cs="FangSong"/>
          <w:sz w:val="24"/>
          <w:szCs w:val="24"/>
        </w:rPr>
      </w:pPr>
      <w:r>
        <w:rPr>
          <w:rFonts w:ascii="FangSong" w:hAnsi="FangSong" w:eastAsia="FangSong" w:cs="FangSong"/>
          <w:sz w:val="24"/>
          <w:szCs w:val="24"/>
          <w:spacing w:val="-4"/>
          <w:position w:val="17"/>
        </w:rPr>
        <w:t>乙方应独立进行运营期的资金使用和财务核算，项目资金不得用于与本项目</w:t>
      </w:r>
    </w:p>
    <w:p>
      <w:pPr>
        <w:ind w:left="32"/>
        <w:spacing w:line="219" w:lineRule="auto"/>
        <w:rPr>
          <w:rFonts w:ascii="FangSong" w:hAnsi="FangSong" w:eastAsia="FangSong" w:cs="FangSong"/>
          <w:sz w:val="24"/>
          <w:szCs w:val="24"/>
        </w:rPr>
      </w:pPr>
      <w:r>
        <w:rPr>
          <w:rFonts w:ascii="FangSong" w:hAnsi="FangSong" w:eastAsia="FangSong" w:cs="FangSong"/>
          <w:sz w:val="24"/>
          <w:szCs w:val="24"/>
          <w:spacing w:val="-3"/>
        </w:rPr>
        <w:t>无关的经济活动。甲方的监督和检查不免除乙方在本协议项</w:t>
      </w:r>
      <w:r>
        <w:rPr>
          <w:rFonts w:ascii="FangSong" w:hAnsi="FangSong" w:eastAsia="FangSong" w:cs="FangSong"/>
          <w:sz w:val="24"/>
          <w:szCs w:val="24"/>
          <w:spacing w:val="-4"/>
        </w:rPr>
        <w:t>下及适用法律规定的</w:t>
      </w:r>
    </w:p>
    <w:p>
      <w:pPr>
        <w:spacing w:line="219" w:lineRule="auto"/>
        <w:sectPr>
          <w:footerReference w:type="default" r:id="rId54"/>
          <w:pgSz w:w="11906" w:h="16839"/>
          <w:pgMar w:top="1118" w:right="1785" w:bottom="1379" w:left="1785" w:header="878" w:footer="1217" w:gutter="0"/>
        </w:sectPr>
        <w:rPr>
          <w:rFonts w:ascii="FangSong" w:hAnsi="FangSong" w:eastAsia="FangSong" w:cs="FangSong"/>
          <w:sz w:val="24"/>
          <w:szCs w:val="24"/>
        </w:rPr>
      </w:pPr>
    </w:p>
    <w:p>
      <w:pPr>
        <w:pStyle w:val="BodyText"/>
        <w:spacing w:line="276" w:lineRule="auto"/>
        <w:rPr/>
      </w:pPr>
      <w:r/>
    </w:p>
    <w:p>
      <w:pPr>
        <w:spacing w:before="78" w:line="468" w:lineRule="exact"/>
        <w:jc w:val="right"/>
        <w:rPr>
          <w:rFonts w:ascii="FangSong" w:hAnsi="FangSong" w:eastAsia="FangSong" w:cs="FangSong"/>
          <w:sz w:val="24"/>
          <w:szCs w:val="24"/>
        </w:rPr>
      </w:pPr>
      <w:r>
        <w:rPr>
          <w:rFonts w:ascii="FangSong" w:hAnsi="FangSong" w:eastAsia="FangSong" w:cs="FangSong"/>
          <w:sz w:val="24"/>
          <w:szCs w:val="24"/>
          <w:spacing w:val="-2"/>
          <w:position w:val="17"/>
        </w:rPr>
        <w:t>任何义务或责任。政府方有权通过过程审计、项目稽查以及其他方式加强监</w:t>
      </w:r>
      <w:r>
        <w:rPr>
          <w:rFonts w:ascii="FangSong" w:hAnsi="FangSong" w:eastAsia="FangSong" w:cs="FangSong"/>
          <w:sz w:val="24"/>
          <w:szCs w:val="24"/>
          <w:spacing w:val="-3"/>
          <w:position w:val="17"/>
        </w:rPr>
        <w:t>管，</w:t>
      </w:r>
    </w:p>
    <w:p>
      <w:pPr>
        <w:ind w:left="30"/>
        <w:spacing w:before="1" w:line="220" w:lineRule="auto"/>
        <w:rPr>
          <w:rFonts w:ascii="FangSong" w:hAnsi="FangSong" w:eastAsia="FangSong" w:cs="FangSong"/>
          <w:sz w:val="24"/>
          <w:szCs w:val="24"/>
        </w:rPr>
      </w:pPr>
      <w:r>
        <w:rPr>
          <w:rFonts w:ascii="FangSong" w:hAnsi="FangSong" w:eastAsia="FangSong" w:cs="FangSong"/>
          <w:sz w:val="24"/>
          <w:szCs w:val="24"/>
          <w:spacing w:val="-1"/>
        </w:rPr>
        <w:t>保证上级专项资金（如果有）及乙方投资资金用于本项目。</w:t>
      </w:r>
    </w:p>
    <w:p>
      <w:pPr>
        <w:spacing w:line="220" w:lineRule="auto"/>
        <w:sectPr>
          <w:headerReference w:type="default" r:id="rId55"/>
          <w:footerReference w:type="default" r:id="rId56"/>
          <w:pgSz w:w="11906" w:h="16839"/>
          <w:pgMar w:top="1118" w:right="1760" w:bottom="1379" w:left="1785" w:header="878" w:footer="1217" w:gutter="0"/>
        </w:sectPr>
        <w:rPr>
          <w:rFonts w:ascii="FangSong" w:hAnsi="FangSong" w:eastAsia="FangSong" w:cs="FangSong"/>
          <w:sz w:val="24"/>
          <w:szCs w:val="24"/>
        </w:rPr>
      </w:pPr>
    </w:p>
    <w:p>
      <w:pPr>
        <w:pStyle w:val="BodyText"/>
        <w:spacing w:line="267" w:lineRule="auto"/>
        <w:rPr/>
      </w:pPr>
      <w:r/>
    </w:p>
    <w:p>
      <w:pPr>
        <w:ind w:left="1692"/>
        <w:spacing w:before="101" w:line="228" w:lineRule="auto"/>
        <w:outlineLvl w:val="0"/>
        <w:rPr>
          <w:rFonts w:ascii="FangSong" w:hAnsi="FangSong" w:eastAsia="FangSong" w:cs="FangSong"/>
          <w:sz w:val="31"/>
          <w:szCs w:val="31"/>
        </w:rPr>
      </w:pPr>
      <w:bookmarkStart w:name="bookmark32" w:id="32"/>
      <w:bookmarkEnd w:id="32"/>
      <w:bookmarkStart w:name="bookmark33" w:id="33"/>
      <w:bookmarkEnd w:id="33"/>
      <w:r>
        <w:rPr>
          <w:rFonts w:ascii="FangSong" w:hAnsi="FangSong" w:eastAsia="FangSong" w:cs="FangSong"/>
          <w:sz w:val="31"/>
          <w:szCs w:val="31"/>
          <w14:textOutline w14:w="5793" w14:cap="sq" w14:cmpd="sng">
            <w14:solidFill>
              <w14:srgbClr w14:val="000000"/>
            </w14:solidFill>
            <w14:prstDash w14:val="solid"/>
            <w14:bevel/>
          </w14:textOutline>
          <w:spacing w:val="6"/>
        </w:rPr>
        <w:t>第四章</w:t>
      </w:r>
      <w:r>
        <w:rPr>
          <w:rFonts w:ascii="FangSong" w:hAnsi="FangSong" w:eastAsia="FangSong" w:cs="FangSong"/>
          <w:sz w:val="31"/>
          <w:szCs w:val="31"/>
          <w:spacing w:val="39"/>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6"/>
        </w:rPr>
        <w:t>双方的基本权利和义务</w:t>
      </w:r>
    </w:p>
    <w:p>
      <w:pPr>
        <w:pStyle w:val="BodyText"/>
        <w:spacing w:line="260"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47"/>
        </w:rPr>
        <w:t xml:space="preserve"> </w:t>
      </w:r>
      <w:r>
        <w:rPr>
          <w:rFonts w:ascii="Times New Roman" w:hAnsi="Times New Roman" w:eastAsia="Times New Roman" w:cs="Times New Roman"/>
          <w:sz w:val="28"/>
          <w:szCs w:val="28"/>
          <w:b/>
          <w:bCs/>
          <w:spacing w:val="-10"/>
        </w:rPr>
        <w:t>16</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5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甲方的权利和义务</w:t>
      </w:r>
    </w:p>
    <w:p>
      <w:pPr>
        <w:ind w:left="591"/>
        <w:spacing w:before="326" w:line="220" w:lineRule="auto"/>
        <w:outlineLvl w:val="0"/>
        <w:rPr>
          <w:rFonts w:ascii="FangSong" w:hAnsi="FangSong" w:eastAsia="FangSong" w:cs="FangSong"/>
          <w:sz w:val="28"/>
          <w:szCs w:val="28"/>
        </w:rPr>
      </w:pPr>
      <w:r>
        <w:rPr>
          <w:rFonts w:ascii="Times New Roman" w:hAnsi="Times New Roman" w:eastAsia="Times New Roman" w:cs="Times New Roman"/>
          <w:sz w:val="28"/>
          <w:szCs w:val="28"/>
          <w:b/>
          <w:bCs/>
          <w:spacing w:val="-4"/>
        </w:rPr>
        <w:t>16.1</w:t>
      </w:r>
      <w:r>
        <w:rPr>
          <w:rFonts w:ascii="Times New Roman" w:hAnsi="Times New Roman" w:eastAsia="Times New Roman" w:cs="Times New Roman"/>
          <w:sz w:val="28"/>
          <w:szCs w:val="28"/>
          <w:b/>
          <w:bCs/>
          <w:spacing w:val="1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甲方在特许经营期内的权利</w:t>
      </w:r>
    </w:p>
    <w:p>
      <w:pPr>
        <w:pStyle w:val="BodyText"/>
        <w:spacing w:line="244" w:lineRule="auto"/>
        <w:rPr/>
      </w:pPr>
      <w:r/>
    </w:p>
    <w:p>
      <w:pPr>
        <w:ind w:left="522"/>
        <w:spacing w:before="78" w:line="219" w:lineRule="auto"/>
        <w:outlineLvl w:val="1"/>
        <w:rPr>
          <w:rFonts w:ascii="FangSong" w:hAnsi="FangSong" w:eastAsia="FangSong" w:cs="FangSong"/>
          <w:sz w:val="24"/>
          <w:szCs w:val="24"/>
        </w:rPr>
      </w:pPr>
      <w:r>
        <w:rPr>
          <w:rFonts w:ascii="Times New Roman" w:hAnsi="Times New Roman" w:eastAsia="Times New Roman" w:cs="Times New Roman"/>
          <w:sz w:val="24"/>
          <w:szCs w:val="24"/>
        </w:rPr>
        <w:t>16.1.1</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rPr>
        <w:t>甲方有权对乙方在本协议项下的履约行为进行全程监管，如发现与</w:t>
      </w:r>
    </w:p>
    <w:p>
      <w:pPr>
        <w:ind w:left="30"/>
        <w:spacing w:before="182" w:line="466" w:lineRule="exact"/>
        <w:rPr>
          <w:rFonts w:ascii="FangSong" w:hAnsi="FangSong" w:eastAsia="FangSong" w:cs="FangSong"/>
          <w:sz w:val="24"/>
          <w:szCs w:val="24"/>
        </w:rPr>
      </w:pPr>
      <w:r>
        <w:rPr>
          <w:rFonts w:ascii="FangSong" w:hAnsi="FangSong" w:eastAsia="FangSong" w:cs="FangSong"/>
          <w:sz w:val="24"/>
          <w:szCs w:val="24"/>
          <w:spacing w:val="-3"/>
          <w:position w:val="17"/>
        </w:rPr>
        <w:t>本协议约定存在不相符合的情形，有权责成乙方限期整改，并根</w:t>
      </w:r>
      <w:r>
        <w:rPr>
          <w:rFonts w:ascii="FangSong" w:hAnsi="FangSong" w:eastAsia="FangSong" w:cs="FangSong"/>
          <w:sz w:val="24"/>
          <w:szCs w:val="24"/>
          <w:spacing w:val="-4"/>
          <w:position w:val="17"/>
        </w:rPr>
        <w:t>据协议约定扣除</w:t>
      </w:r>
    </w:p>
    <w:p>
      <w:pPr>
        <w:ind w:left="33"/>
        <w:spacing w:before="1" w:line="220" w:lineRule="auto"/>
        <w:rPr>
          <w:rFonts w:ascii="FangSong" w:hAnsi="FangSong" w:eastAsia="FangSong" w:cs="FangSong"/>
          <w:sz w:val="24"/>
          <w:szCs w:val="24"/>
        </w:rPr>
      </w:pPr>
      <w:r>
        <w:rPr>
          <w:rFonts w:ascii="FangSong" w:hAnsi="FangSong" w:eastAsia="FangSong" w:cs="FangSong"/>
          <w:sz w:val="24"/>
          <w:szCs w:val="24"/>
          <w:spacing w:val="-1"/>
        </w:rPr>
        <w:t>或提取相应金额的运营期履约担保，追究乙方违约责任。</w:t>
      </w:r>
    </w:p>
    <w:p>
      <w:pPr>
        <w:ind w:left="522"/>
        <w:spacing w:before="301" w:line="219"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16.1.2</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2"/>
        </w:rPr>
        <w:t>甲方在运营期内有权对乙方的</w:t>
      </w:r>
      <w:r>
        <w:rPr>
          <w:rFonts w:ascii="FangSong" w:hAnsi="FangSong" w:eastAsia="FangSong" w:cs="FangSong"/>
          <w:sz w:val="24"/>
          <w:szCs w:val="24"/>
          <w:spacing w:val="-3"/>
        </w:rPr>
        <w:t>运营维护情况进行监督检查。</w:t>
      </w:r>
    </w:p>
    <w:p>
      <w:pPr>
        <w:spacing w:before="303" w:line="222"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4"/>
        </w:rPr>
        <w:t>16.1.3</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4"/>
        </w:rPr>
        <w:t>甲方或政府方指定机构或其委托的第三方机构</w:t>
      </w:r>
      <w:r>
        <w:rPr>
          <w:rFonts w:ascii="FangSong" w:hAnsi="FangSong" w:eastAsia="FangSong" w:cs="FangSong"/>
          <w:sz w:val="24"/>
          <w:szCs w:val="24"/>
          <w:spacing w:val="-5"/>
        </w:rPr>
        <w:t>，有权对乙方的投资、</w:t>
      </w:r>
    </w:p>
    <w:p>
      <w:pPr>
        <w:ind w:left="29"/>
        <w:spacing w:before="177" w:line="468" w:lineRule="exact"/>
        <w:rPr>
          <w:rFonts w:ascii="FangSong" w:hAnsi="FangSong" w:eastAsia="FangSong" w:cs="FangSong"/>
          <w:sz w:val="24"/>
          <w:szCs w:val="24"/>
        </w:rPr>
      </w:pPr>
      <w:r>
        <w:rPr>
          <w:rFonts w:ascii="FangSong" w:hAnsi="FangSong" w:eastAsia="FangSong" w:cs="FangSong"/>
          <w:sz w:val="24"/>
          <w:szCs w:val="24"/>
          <w:spacing w:val="-3"/>
          <w:position w:val="17"/>
        </w:rPr>
        <w:t>经营、管理、安全、质量、服务状况等进行绩效考核及中期评估，</w:t>
      </w:r>
      <w:r>
        <w:rPr>
          <w:rFonts w:ascii="FangSong" w:hAnsi="FangSong" w:eastAsia="FangSong" w:cs="FangSong"/>
          <w:sz w:val="24"/>
          <w:szCs w:val="24"/>
          <w:spacing w:val="-4"/>
          <w:position w:val="17"/>
        </w:rPr>
        <w:t>并有权将考核</w:t>
      </w:r>
    </w:p>
    <w:p>
      <w:pPr>
        <w:ind w:left="34"/>
        <w:spacing w:line="220" w:lineRule="auto"/>
        <w:rPr>
          <w:rFonts w:ascii="FangSong" w:hAnsi="FangSong" w:eastAsia="FangSong" w:cs="FangSong"/>
          <w:sz w:val="24"/>
          <w:szCs w:val="24"/>
        </w:rPr>
      </w:pPr>
      <w:r>
        <w:rPr>
          <w:rFonts w:ascii="FangSong" w:hAnsi="FangSong" w:eastAsia="FangSong" w:cs="FangSong"/>
          <w:sz w:val="24"/>
          <w:szCs w:val="24"/>
          <w:spacing w:val="-2"/>
        </w:rPr>
        <w:t>结果和评估结果向社会公布，接受公众监督。</w:t>
      </w:r>
    </w:p>
    <w:p>
      <w:pPr>
        <w:ind w:left="522"/>
        <w:spacing w:before="300"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16.1.4   </w:t>
      </w:r>
      <w:r>
        <w:rPr>
          <w:rFonts w:ascii="FangSong" w:hAnsi="FangSong" w:eastAsia="FangSong" w:cs="FangSong"/>
          <w:sz w:val="24"/>
          <w:szCs w:val="24"/>
          <w:spacing w:val="2"/>
        </w:rPr>
        <w:t>除本协议另有约定外，</w:t>
      </w:r>
      <w:r>
        <w:rPr>
          <w:rFonts w:ascii="FangSong" w:hAnsi="FangSong" w:eastAsia="FangSong" w:cs="FangSong"/>
          <w:sz w:val="24"/>
          <w:szCs w:val="24"/>
          <w:spacing w:val="1"/>
        </w:rPr>
        <w:t>出水的调度、使用以及经过处理后污泥或污</w:t>
      </w:r>
    </w:p>
    <w:p>
      <w:pPr>
        <w:ind w:left="29"/>
        <w:spacing w:before="179" w:line="465" w:lineRule="exact"/>
        <w:rPr>
          <w:rFonts w:ascii="FangSong" w:hAnsi="FangSong" w:eastAsia="FangSong" w:cs="FangSong"/>
          <w:sz w:val="24"/>
          <w:szCs w:val="24"/>
        </w:rPr>
      </w:pPr>
      <w:r>
        <w:rPr>
          <w:rFonts w:ascii="FangSong" w:hAnsi="FangSong" w:eastAsia="FangSong" w:cs="FangSong"/>
          <w:sz w:val="24"/>
          <w:szCs w:val="24"/>
          <w:spacing w:val="-3"/>
          <w:position w:val="16"/>
        </w:rPr>
        <w:t>泥产品的处置权应归属于甲方，未经甲方书面同意，乙方不得擅自或</w:t>
      </w:r>
      <w:r>
        <w:rPr>
          <w:rFonts w:ascii="FangSong" w:hAnsi="FangSong" w:eastAsia="FangSong" w:cs="FangSong"/>
          <w:sz w:val="24"/>
          <w:szCs w:val="24"/>
          <w:spacing w:val="-4"/>
          <w:position w:val="16"/>
        </w:rPr>
        <w:t>委托第三方</w:t>
      </w:r>
    </w:p>
    <w:p>
      <w:pPr>
        <w:ind w:left="29"/>
        <w:spacing w:before="1" w:line="222" w:lineRule="auto"/>
        <w:rPr>
          <w:rFonts w:ascii="FangSong" w:hAnsi="FangSong" w:eastAsia="FangSong" w:cs="FangSong"/>
          <w:sz w:val="24"/>
          <w:szCs w:val="24"/>
        </w:rPr>
      </w:pPr>
      <w:r>
        <w:rPr>
          <w:rFonts w:ascii="FangSong" w:hAnsi="FangSong" w:eastAsia="FangSong" w:cs="FangSong"/>
          <w:sz w:val="24"/>
          <w:szCs w:val="24"/>
          <w:spacing w:val="-1"/>
        </w:rPr>
        <w:t>调度、使用出水（乙方自用除外）以及处置经处理后的污泥或污泥产品。</w:t>
      </w:r>
    </w:p>
    <w:p>
      <w:pPr>
        <w:ind w:left="522"/>
        <w:spacing w:before="299" w:line="221" w:lineRule="auto"/>
        <w:outlineLvl w:val="1"/>
        <w:rPr>
          <w:rFonts w:ascii="FangSong" w:hAnsi="FangSong" w:eastAsia="FangSong" w:cs="FangSong"/>
          <w:sz w:val="24"/>
          <w:szCs w:val="24"/>
        </w:rPr>
      </w:pPr>
      <w:r>
        <w:rPr>
          <w:rFonts w:ascii="Times New Roman" w:hAnsi="Times New Roman" w:eastAsia="Times New Roman" w:cs="Times New Roman"/>
          <w:sz w:val="24"/>
          <w:szCs w:val="24"/>
        </w:rPr>
        <w:t>16.1.5   </w:t>
      </w:r>
      <w:r>
        <w:rPr>
          <w:rFonts w:ascii="FangSong" w:hAnsi="FangSong" w:eastAsia="FangSong" w:cs="FangSong"/>
          <w:sz w:val="24"/>
          <w:szCs w:val="24"/>
        </w:rPr>
        <w:t>根据国家法律法规和政府管理的相关职能规定，</w:t>
      </w:r>
      <w:r>
        <w:rPr>
          <w:rFonts w:ascii="FangSong" w:hAnsi="FangSong" w:eastAsia="FangSong" w:cs="FangSong"/>
          <w:sz w:val="24"/>
          <w:szCs w:val="24"/>
          <w:spacing w:val="-63"/>
        </w:rPr>
        <w:t xml:space="preserve"> </w:t>
      </w:r>
      <w:r>
        <w:rPr>
          <w:rFonts w:ascii="FangSong" w:hAnsi="FangSong" w:eastAsia="FangSong" w:cs="FangSong"/>
          <w:sz w:val="24"/>
          <w:szCs w:val="24"/>
        </w:rPr>
        <w:t>甲方行使政府监管</w:t>
      </w:r>
    </w:p>
    <w:p>
      <w:pPr>
        <w:ind w:left="44"/>
        <w:spacing w:before="178" w:line="468" w:lineRule="exact"/>
        <w:rPr>
          <w:rFonts w:ascii="FangSong" w:hAnsi="FangSong" w:eastAsia="FangSong" w:cs="FangSong"/>
          <w:sz w:val="24"/>
          <w:szCs w:val="24"/>
        </w:rPr>
      </w:pPr>
      <w:r>
        <w:rPr>
          <w:rFonts w:ascii="FangSong" w:hAnsi="FangSong" w:eastAsia="FangSong" w:cs="FangSong"/>
          <w:sz w:val="24"/>
          <w:szCs w:val="24"/>
          <w:spacing w:val="-4"/>
          <w:position w:val="17"/>
        </w:rPr>
        <w:t>的权利，监督本协议履行，有权在乙方因主观原因或客观原因不能履行协议导致</w:t>
      </w:r>
    </w:p>
    <w:p>
      <w:pPr>
        <w:ind w:left="30"/>
        <w:spacing w:before="1" w:line="221" w:lineRule="auto"/>
        <w:rPr>
          <w:rFonts w:ascii="FangSong" w:hAnsi="FangSong" w:eastAsia="FangSong" w:cs="FangSong"/>
          <w:sz w:val="24"/>
          <w:szCs w:val="24"/>
        </w:rPr>
      </w:pPr>
      <w:r>
        <w:rPr>
          <w:rFonts w:ascii="FangSong" w:hAnsi="FangSong" w:eastAsia="FangSong" w:cs="FangSong"/>
          <w:sz w:val="24"/>
          <w:szCs w:val="24"/>
          <w:spacing w:val="-1"/>
        </w:rPr>
        <w:t>项目无法正常运营及移交的情况下提前终止协议。</w:t>
      </w:r>
    </w:p>
    <w:p>
      <w:pPr>
        <w:ind w:left="522"/>
        <w:spacing w:before="298" w:line="219" w:lineRule="auto"/>
        <w:outlineLvl w:val="1"/>
        <w:rPr>
          <w:rFonts w:ascii="FangSong" w:hAnsi="FangSong" w:eastAsia="FangSong" w:cs="FangSong"/>
          <w:sz w:val="24"/>
          <w:szCs w:val="24"/>
        </w:rPr>
      </w:pPr>
      <w:r>
        <w:rPr>
          <w:rFonts w:ascii="Times New Roman" w:hAnsi="Times New Roman" w:eastAsia="Times New Roman" w:cs="Times New Roman"/>
          <w:sz w:val="24"/>
          <w:szCs w:val="24"/>
        </w:rPr>
        <w:t>16.1.6   </w:t>
      </w:r>
      <w:r>
        <w:rPr>
          <w:rFonts w:ascii="FangSong" w:hAnsi="FangSong" w:eastAsia="FangSong" w:cs="FangSong"/>
          <w:sz w:val="24"/>
          <w:szCs w:val="24"/>
        </w:rPr>
        <w:t>发生紧急情况，在乙方可能严重影响公众利益的情况下，</w:t>
      </w:r>
      <w:r>
        <w:rPr>
          <w:rFonts w:ascii="FangSong" w:hAnsi="FangSong" w:eastAsia="FangSong" w:cs="FangSong"/>
          <w:sz w:val="24"/>
          <w:szCs w:val="24"/>
          <w:spacing w:val="-63"/>
        </w:rPr>
        <w:t xml:space="preserve"> </w:t>
      </w:r>
      <w:r>
        <w:rPr>
          <w:rFonts w:ascii="FangSong" w:hAnsi="FangSong" w:eastAsia="FangSong" w:cs="FangSong"/>
          <w:sz w:val="24"/>
          <w:szCs w:val="24"/>
        </w:rPr>
        <w:t>甲方依法</w:t>
      </w:r>
    </w:p>
    <w:p>
      <w:pPr>
        <w:ind w:left="31"/>
        <w:spacing w:before="183" w:line="221" w:lineRule="auto"/>
        <w:rPr>
          <w:rFonts w:ascii="FangSong" w:hAnsi="FangSong" w:eastAsia="FangSong" w:cs="FangSong"/>
          <w:sz w:val="24"/>
          <w:szCs w:val="24"/>
        </w:rPr>
      </w:pPr>
      <w:r>
        <w:rPr>
          <w:rFonts w:ascii="FangSong" w:hAnsi="FangSong" w:eastAsia="FangSong" w:cs="FangSong"/>
          <w:sz w:val="24"/>
          <w:szCs w:val="24"/>
          <w:spacing w:val="-2"/>
        </w:rPr>
        <w:t>对本项目进行临时接管。</w:t>
      </w:r>
    </w:p>
    <w:p>
      <w:pPr>
        <w:ind w:left="522"/>
        <w:spacing w:before="301"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16.1.7   </w:t>
      </w:r>
      <w:r>
        <w:rPr>
          <w:rFonts w:ascii="FangSong" w:hAnsi="FangSong" w:eastAsia="FangSong" w:cs="FangSong"/>
          <w:sz w:val="24"/>
          <w:szCs w:val="24"/>
          <w:spacing w:val="2"/>
        </w:rPr>
        <w:t>涉及公共安全、公共利</w:t>
      </w:r>
      <w:r>
        <w:rPr>
          <w:rFonts w:ascii="FangSong" w:hAnsi="FangSong" w:eastAsia="FangSong" w:cs="FangSong"/>
          <w:sz w:val="24"/>
          <w:szCs w:val="24"/>
          <w:spacing w:val="1"/>
        </w:rPr>
        <w:t>益、突发事件等事项时，必须经过甲方的书</w:t>
      </w:r>
    </w:p>
    <w:p>
      <w:pPr>
        <w:ind w:left="34"/>
        <w:spacing w:before="177" w:line="222" w:lineRule="auto"/>
        <w:rPr>
          <w:rFonts w:ascii="FangSong" w:hAnsi="FangSong" w:eastAsia="FangSong" w:cs="FangSong"/>
          <w:sz w:val="24"/>
          <w:szCs w:val="24"/>
        </w:rPr>
      </w:pPr>
      <w:r>
        <w:rPr>
          <w:rFonts w:ascii="FangSong" w:hAnsi="FangSong" w:eastAsia="FangSong" w:cs="FangSong"/>
          <w:sz w:val="24"/>
          <w:szCs w:val="24"/>
          <w:spacing w:val="-3"/>
        </w:rPr>
        <w:t>面同意方可实施。</w:t>
      </w:r>
    </w:p>
    <w:p>
      <w:pPr>
        <w:spacing w:before="296" w:line="221"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3"/>
        </w:rPr>
        <w:t>16.1.8</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3"/>
        </w:rPr>
        <w:t>甲方有权根据本协议的约定进行违约处罚和兑取履约保</w:t>
      </w:r>
      <w:r>
        <w:rPr>
          <w:rFonts w:ascii="FangSong" w:hAnsi="FangSong" w:eastAsia="FangSong" w:cs="FangSong"/>
          <w:sz w:val="24"/>
          <w:szCs w:val="24"/>
          <w:spacing w:val="-4"/>
        </w:rPr>
        <w:t>函或保证金。</w:t>
      </w:r>
    </w:p>
    <w:p>
      <w:pPr>
        <w:ind w:left="31"/>
        <w:spacing w:before="182" w:line="219" w:lineRule="auto"/>
        <w:rPr>
          <w:rFonts w:ascii="FangSong" w:hAnsi="FangSong" w:eastAsia="FangSong" w:cs="FangSong"/>
          <w:sz w:val="24"/>
          <w:szCs w:val="24"/>
        </w:rPr>
      </w:pPr>
      <w:r>
        <w:rPr>
          <w:rFonts w:ascii="FangSong" w:hAnsi="FangSong" w:eastAsia="FangSong" w:cs="FangSong"/>
          <w:sz w:val="24"/>
          <w:szCs w:val="24"/>
          <w:spacing w:val="-1"/>
        </w:rPr>
        <w:t>在乙方严重违约时，有权直接介入或提前终止特许经营。</w:t>
      </w:r>
    </w:p>
    <w:p>
      <w:pPr>
        <w:ind w:left="522"/>
        <w:spacing w:before="303"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16.1.9   </w:t>
      </w:r>
      <w:r>
        <w:rPr>
          <w:rFonts w:ascii="FangSong" w:hAnsi="FangSong" w:eastAsia="FangSong" w:cs="FangSong"/>
          <w:sz w:val="24"/>
          <w:szCs w:val="24"/>
          <w:spacing w:val="-1"/>
        </w:rPr>
        <w:t>本协议和适用法律所规定的其</w:t>
      </w:r>
      <w:r>
        <w:rPr>
          <w:rFonts w:ascii="FangSong" w:hAnsi="FangSong" w:eastAsia="FangSong" w:cs="FangSong"/>
          <w:sz w:val="24"/>
          <w:szCs w:val="24"/>
          <w:spacing w:val="-2"/>
        </w:rPr>
        <w:t>它权利。</w:t>
      </w:r>
    </w:p>
    <w:p>
      <w:pPr>
        <w:ind w:left="591"/>
        <w:spacing w:before="302" w:line="220" w:lineRule="auto"/>
        <w:outlineLvl w:val="0"/>
        <w:rPr>
          <w:rFonts w:ascii="FangSong" w:hAnsi="FangSong" w:eastAsia="FangSong" w:cs="FangSong"/>
          <w:sz w:val="28"/>
          <w:szCs w:val="28"/>
        </w:rPr>
      </w:pPr>
      <w:r>
        <w:rPr>
          <w:rFonts w:ascii="Times New Roman" w:hAnsi="Times New Roman" w:eastAsia="Times New Roman" w:cs="Times New Roman"/>
          <w:sz w:val="28"/>
          <w:szCs w:val="28"/>
          <w:b/>
          <w:bCs/>
          <w:spacing w:val="-4"/>
        </w:rPr>
        <w:t>16.2</w:t>
      </w:r>
      <w:r>
        <w:rPr>
          <w:rFonts w:ascii="Times New Roman" w:hAnsi="Times New Roman" w:eastAsia="Times New Roman" w:cs="Times New Roman"/>
          <w:sz w:val="28"/>
          <w:szCs w:val="28"/>
          <w:b/>
          <w:bCs/>
          <w:spacing w:val="1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甲方在特许经营期内的义务</w:t>
      </w:r>
    </w:p>
    <w:p>
      <w:pPr>
        <w:pStyle w:val="BodyText"/>
        <w:spacing w:line="245" w:lineRule="auto"/>
        <w:rPr/>
      </w:pPr>
      <w:r/>
    </w:p>
    <w:p>
      <w:pPr>
        <w:ind w:left="522"/>
        <w:spacing w:before="79" w:line="221"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16.2.1   </w:t>
      </w:r>
      <w:r>
        <w:rPr>
          <w:rFonts w:ascii="FangSong" w:hAnsi="FangSong" w:eastAsia="FangSong" w:cs="FangSong"/>
          <w:sz w:val="24"/>
          <w:szCs w:val="24"/>
          <w:spacing w:val="2"/>
        </w:rPr>
        <w:t>签署本协议前与原运营单位（西安鄠邑生态环境科技有限公司</w:t>
      </w:r>
      <w:r>
        <w:rPr>
          <w:rFonts w:ascii="FangSong" w:hAnsi="FangSong" w:eastAsia="FangSong" w:cs="FangSong"/>
          <w:sz w:val="24"/>
          <w:szCs w:val="24"/>
          <w:spacing w:val="1"/>
        </w:rPr>
        <w:t>）解</w:t>
      </w:r>
    </w:p>
    <w:p>
      <w:pPr>
        <w:spacing w:line="221" w:lineRule="auto"/>
        <w:sectPr>
          <w:headerReference w:type="default" r:id="rId57"/>
          <w:footerReference w:type="default" r:id="rId58"/>
          <w:pgSz w:w="11906" w:h="16839"/>
          <w:pgMar w:top="1118" w:right="1682" w:bottom="1379" w:left="1785" w:header="878" w:footer="1217" w:gutter="0"/>
        </w:sectPr>
        <w:rPr>
          <w:rFonts w:ascii="FangSong" w:hAnsi="FangSong" w:eastAsia="FangSong" w:cs="FangSong"/>
          <w:sz w:val="24"/>
          <w:szCs w:val="24"/>
        </w:rPr>
      </w:pPr>
    </w:p>
    <w:p>
      <w:pPr>
        <w:pStyle w:val="BodyText"/>
        <w:spacing w:line="277" w:lineRule="auto"/>
        <w:rPr/>
      </w:pPr>
      <w:r/>
    </w:p>
    <w:p>
      <w:pPr>
        <w:ind w:left="41"/>
        <w:spacing w:before="78" w:line="222" w:lineRule="auto"/>
        <w:rPr>
          <w:rFonts w:ascii="FangSong" w:hAnsi="FangSong" w:eastAsia="FangSong" w:cs="FangSong"/>
          <w:sz w:val="24"/>
          <w:szCs w:val="24"/>
        </w:rPr>
      </w:pPr>
      <w:r>
        <w:rPr>
          <w:rFonts w:ascii="FangSong" w:hAnsi="FangSong" w:eastAsia="FangSong" w:cs="FangSong"/>
          <w:sz w:val="24"/>
          <w:szCs w:val="24"/>
          <w:spacing w:val="-1"/>
        </w:rPr>
        <w:t>除《西安市鄠邑区第一污水处理厂特许经营项目特许经营协议》。</w:t>
      </w:r>
    </w:p>
    <w:p>
      <w:pPr>
        <w:ind w:left="522"/>
        <w:spacing w:before="299"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16.2.2   </w:t>
      </w:r>
      <w:r>
        <w:rPr>
          <w:rFonts w:ascii="FangSong" w:hAnsi="FangSong" w:eastAsia="FangSong" w:cs="FangSong"/>
          <w:sz w:val="24"/>
          <w:szCs w:val="24"/>
          <w:spacing w:val="-1"/>
        </w:rPr>
        <w:t>授予乙方本项目特许经营期内的特许经营权。</w:t>
      </w:r>
    </w:p>
    <w:p>
      <w:pPr>
        <w:ind w:right="39"/>
        <w:spacing w:before="297" w:line="219"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2"/>
        </w:rPr>
        <w:t>16.2.3   </w:t>
      </w:r>
      <w:r>
        <w:rPr>
          <w:rFonts w:ascii="FangSong" w:hAnsi="FangSong" w:eastAsia="FangSong" w:cs="FangSong"/>
          <w:sz w:val="24"/>
          <w:szCs w:val="24"/>
          <w:spacing w:val="2"/>
        </w:rPr>
        <w:t>按照国家及项目所在地</w:t>
      </w:r>
      <w:r>
        <w:rPr>
          <w:rFonts w:ascii="FangSong" w:hAnsi="FangSong" w:eastAsia="FangSong" w:cs="FangSong"/>
          <w:sz w:val="24"/>
          <w:szCs w:val="24"/>
          <w:spacing w:val="1"/>
        </w:rPr>
        <w:t>有关法律及法规，在其权限和管辖范围内协</w:t>
      </w:r>
    </w:p>
    <w:p>
      <w:pPr>
        <w:ind w:left="29"/>
        <w:spacing w:before="182" w:line="222" w:lineRule="auto"/>
        <w:rPr>
          <w:rFonts w:ascii="FangSong" w:hAnsi="FangSong" w:eastAsia="FangSong" w:cs="FangSong"/>
          <w:sz w:val="24"/>
          <w:szCs w:val="24"/>
        </w:rPr>
      </w:pPr>
      <w:r>
        <w:rPr>
          <w:rFonts w:ascii="FangSong" w:hAnsi="FangSong" w:eastAsia="FangSong" w:cs="FangSong"/>
          <w:sz w:val="24"/>
          <w:szCs w:val="24"/>
          <w:spacing w:val="-1"/>
        </w:rPr>
        <w:t>助项目公司办理项目融资、运营维护所必需的批文。</w:t>
      </w:r>
    </w:p>
    <w:p>
      <w:pPr>
        <w:ind w:right="41"/>
        <w:spacing w:before="298" w:line="219"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rPr>
        <w:t>16.2.4   </w:t>
      </w:r>
      <w:r>
        <w:rPr>
          <w:rFonts w:ascii="FangSong" w:hAnsi="FangSong" w:eastAsia="FangSong" w:cs="FangSong"/>
          <w:sz w:val="24"/>
          <w:szCs w:val="24"/>
        </w:rPr>
        <w:t>在特许经营期限届满或协议提前终止时，</w:t>
      </w:r>
      <w:r>
        <w:rPr>
          <w:rFonts w:ascii="FangSong" w:hAnsi="FangSong" w:eastAsia="FangSong" w:cs="FangSong"/>
          <w:sz w:val="24"/>
          <w:szCs w:val="24"/>
          <w:spacing w:val="-66"/>
        </w:rPr>
        <w:t xml:space="preserve"> </w:t>
      </w:r>
      <w:r>
        <w:rPr>
          <w:rFonts w:ascii="FangSong" w:hAnsi="FangSong" w:eastAsia="FangSong" w:cs="FangSong"/>
          <w:sz w:val="24"/>
          <w:szCs w:val="24"/>
        </w:rPr>
        <w:t>甲方负责评估（提前终止</w:t>
      </w:r>
    </w:p>
    <w:p>
      <w:pPr>
        <w:ind w:left="39"/>
        <w:spacing w:before="182" w:line="220" w:lineRule="auto"/>
        <w:rPr>
          <w:rFonts w:ascii="FangSong" w:hAnsi="FangSong" w:eastAsia="FangSong" w:cs="FangSong"/>
          <w:sz w:val="24"/>
          <w:szCs w:val="24"/>
        </w:rPr>
      </w:pPr>
      <w:r>
        <w:rPr>
          <w:rFonts w:ascii="FangSong" w:hAnsi="FangSong" w:eastAsia="FangSong" w:cs="FangSong"/>
          <w:sz w:val="24"/>
          <w:szCs w:val="24"/>
          <w:spacing w:val="-3"/>
        </w:rPr>
        <w:t>需评估）并接收项目设施。</w:t>
      </w:r>
    </w:p>
    <w:p>
      <w:pPr>
        <w:ind w:right="41"/>
        <w:spacing w:before="299" w:line="221"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1"/>
        </w:rPr>
        <w:t>16.2.5   </w:t>
      </w:r>
      <w:r>
        <w:rPr>
          <w:rFonts w:ascii="FangSong" w:hAnsi="FangSong" w:eastAsia="FangSong" w:cs="FangSong"/>
          <w:sz w:val="24"/>
          <w:szCs w:val="24"/>
          <w:spacing w:val="1"/>
        </w:rPr>
        <w:t>确保本项目的污水处理服务费纳入年度财政预算和中期财政规划，</w:t>
      </w:r>
    </w:p>
    <w:p>
      <w:pPr>
        <w:ind w:left="29"/>
        <w:spacing w:before="181" w:line="468" w:lineRule="exact"/>
        <w:rPr>
          <w:rFonts w:ascii="FangSong" w:hAnsi="FangSong" w:eastAsia="FangSong" w:cs="FangSong"/>
          <w:sz w:val="24"/>
          <w:szCs w:val="24"/>
        </w:rPr>
      </w:pPr>
      <w:r>
        <w:rPr>
          <w:rFonts w:ascii="FangSong" w:hAnsi="FangSong" w:eastAsia="FangSong" w:cs="FangSong"/>
          <w:sz w:val="24"/>
          <w:szCs w:val="24"/>
          <w:spacing w:val="-3"/>
          <w:position w:val="17"/>
        </w:rPr>
        <w:t>按照本协议约定开展绩效考核，并根据绩效考核结果及时、足额向</w:t>
      </w:r>
      <w:r>
        <w:rPr>
          <w:rFonts w:ascii="FangSong" w:hAnsi="FangSong" w:eastAsia="FangSong" w:cs="FangSong"/>
          <w:sz w:val="24"/>
          <w:szCs w:val="24"/>
          <w:spacing w:val="-4"/>
          <w:position w:val="17"/>
        </w:rPr>
        <w:t>乙方支付污水</w:t>
      </w:r>
    </w:p>
    <w:p>
      <w:pPr>
        <w:ind w:left="30"/>
        <w:spacing w:line="220" w:lineRule="auto"/>
        <w:rPr>
          <w:rFonts w:ascii="FangSong" w:hAnsi="FangSong" w:eastAsia="FangSong" w:cs="FangSong"/>
          <w:sz w:val="24"/>
          <w:szCs w:val="24"/>
        </w:rPr>
      </w:pPr>
      <w:r>
        <w:rPr>
          <w:rFonts w:ascii="FangSong" w:hAnsi="FangSong" w:eastAsia="FangSong" w:cs="FangSong"/>
          <w:sz w:val="24"/>
          <w:szCs w:val="24"/>
          <w:spacing w:val="-1"/>
        </w:rPr>
        <w:t>处理服务费，并按照本协议约定调整污水处理服务费单价。</w:t>
      </w:r>
    </w:p>
    <w:p>
      <w:pPr>
        <w:ind w:right="22"/>
        <w:spacing w:before="299" w:line="222"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2"/>
        </w:rPr>
        <w:t>16.2.6   </w:t>
      </w:r>
      <w:r>
        <w:rPr>
          <w:rFonts w:ascii="FangSong" w:hAnsi="FangSong" w:eastAsia="FangSong" w:cs="FangSong"/>
          <w:sz w:val="24"/>
          <w:szCs w:val="24"/>
          <w:spacing w:val="2"/>
        </w:rPr>
        <w:t>协调一污设计收集范围及今后拓展区域内的排水户及排水企业</w:t>
      </w:r>
      <w:r>
        <w:rPr>
          <w:rFonts w:ascii="FangSong" w:hAnsi="FangSong" w:eastAsia="FangSong" w:cs="FangSong"/>
          <w:sz w:val="24"/>
          <w:szCs w:val="24"/>
          <w:spacing w:val="1"/>
        </w:rPr>
        <w:t>，将</w:t>
      </w:r>
    </w:p>
    <w:p>
      <w:pPr>
        <w:ind w:left="27" w:right="38" w:firstLine="8"/>
        <w:spacing w:before="179" w:line="359" w:lineRule="auto"/>
        <w:jc w:val="both"/>
        <w:rPr>
          <w:rFonts w:ascii="FangSong" w:hAnsi="FangSong" w:eastAsia="FangSong" w:cs="FangSong"/>
          <w:sz w:val="24"/>
          <w:szCs w:val="24"/>
        </w:rPr>
      </w:pPr>
      <w:r>
        <w:rPr>
          <w:rFonts w:ascii="FangSong" w:hAnsi="FangSong" w:eastAsia="FangSong" w:cs="FangSong"/>
          <w:sz w:val="24"/>
          <w:szCs w:val="24"/>
          <w:spacing w:val="-3"/>
        </w:rPr>
        <w:t>符合纳管标准的污水纳入乙方的污水收集管网，禁止</w:t>
      </w:r>
      <w:r>
        <w:rPr>
          <w:rFonts w:ascii="FangSong" w:hAnsi="FangSong" w:eastAsia="FangSong" w:cs="FangSong"/>
          <w:sz w:val="24"/>
          <w:szCs w:val="24"/>
          <w:spacing w:val="-4"/>
        </w:rPr>
        <w:t>将不应纳入污水收集管网的</w:t>
      </w:r>
      <w:r>
        <w:rPr>
          <w:rFonts w:ascii="FangSong" w:hAnsi="FangSong" w:eastAsia="FangSong" w:cs="FangSong"/>
          <w:sz w:val="24"/>
          <w:szCs w:val="24"/>
        </w:rPr>
        <w:t xml:space="preserve"> </w:t>
      </w:r>
      <w:r>
        <w:rPr>
          <w:rFonts w:ascii="FangSong" w:hAnsi="FangSong" w:eastAsia="FangSong" w:cs="FangSong"/>
          <w:sz w:val="24"/>
          <w:szCs w:val="24"/>
          <w:spacing w:val="-3"/>
        </w:rPr>
        <w:t>排水户纳管；对排水户及排水企业污水排放的达标情况进行严格监管，如</w:t>
      </w:r>
      <w:r>
        <w:rPr>
          <w:rFonts w:ascii="FangSong" w:hAnsi="FangSong" w:eastAsia="FangSong" w:cs="FangSong"/>
          <w:sz w:val="24"/>
          <w:szCs w:val="24"/>
          <w:spacing w:val="-4"/>
        </w:rPr>
        <w:t>因该等</w:t>
      </w:r>
      <w:r>
        <w:rPr>
          <w:rFonts w:ascii="FangSong" w:hAnsi="FangSong" w:eastAsia="FangSong" w:cs="FangSong"/>
          <w:sz w:val="24"/>
          <w:szCs w:val="24"/>
        </w:rPr>
        <w:t xml:space="preserve"> </w:t>
      </w:r>
      <w:r>
        <w:rPr>
          <w:rFonts w:ascii="FangSong" w:hAnsi="FangSong" w:eastAsia="FangSong" w:cs="FangSong"/>
          <w:sz w:val="24"/>
          <w:szCs w:val="24"/>
          <w:spacing w:val="-3"/>
        </w:rPr>
        <w:t>原因给乙方造成损失的，甲方及环保部门在乙方的协助下向第三方进行追</w:t>
      </w:r>
      <w:r>
        <w:rPr>
          <w:rFonts w:ascii="FangSong" w:hAnsi="FangSong" w:eastAsia="FangSong" w:cs="FangSong"/>
          <w:sz w:val="24"/>
          <w:szCs w:val="24"/>
          <w:spacing w:val="-4"/>
        </w:rPr>
        <w:t>偿，相</w:t>
      </w:r>
    </w:p>
    <w:p>
      <w:pPr>
        <w:ind w:left="36"/>
        <w:spacing w:line="223" w:lineRule="auto"/>
        <w:rPr>
          <w:rFonts w:ascii="FangSong" w:hAnsi="FangSong" w:eastAsia="FangSong" w:cs="FangSong"/>
          <w:sz w:val="24"/>
          <w:szCs w:val="24"/>
        </w:rPr>
      </w:pPr>
      <w:r>
        <w:rPr>
          <w:rFonts w:ascii="FangSong" w:hAnsi="FangSong" w:eastAsia="FangSong" w:cs="FangSong"/>
          <w:sz w:val="24"/>
          <w:szCs w:val="24"/>
          <w:spacing w:val="-3"/>
        </w:rPr>
        <w:t>关损失由责任方承担。</w:t>
      </w:r>
    </w:p>
    <w:p>
      <w:pPr>
        <w:ind w:right="39"/>
        <w:spacing w:before="298" w:line="221"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2"/>
        </w:rPr>
        <w:t>16.2.7   </w:t>
      </w:r>
      <w:r>
        <w:rPr>
          <w:rFonts w:ascii="FangSong" w:hAnsi="FangSong" w:eastAsia="FangSong" w:cs="FangSong"/>
          <w:sz w:val="24"/>
          <w:szCs w:val="24"/>
          <w:spacing w:val="2"/>
        </w:rPr>
        <w:t>协助相关部门对乙方进</w:t>
      </w:r>
      <w:r>
        <w:rPr>
          <w:rFonts w:ascii="FangSong" w:hAnsi="FangSong" w:eastAsia="FangSong" w:cs="FangSong"/>
          <w:sz w:val="24"/>
          <w:szCs w:val="24"/>
          <w:spacing w:val="1"/>
        </w:rPr>
        <w:t>行监管，协调乙方与其他相关政府部门的关</w:t>
      </w:r>
    </w:p>
    <w:p>
      <w:pPr>
        <w:ind w:left="39"/>
        <w:spacing w:before="179" w:line="224" w:lineRule="auto"/>
        <w:rPr>
          <w:rFonts w:ascii="FangSong" w:hAnsi="FangSong" w:eastAsia="FangSong" w:cs="FangSong"/>
          <w:sz w:val="24"/>
          <w:szCs w:val="24"/>
        </w:rPr>
      </w:pPr>
      <w:r>
        <w:rPr>
          <w:rFonts w:ascii="FangSong" w:hAnsi="FangSong" w:eastAsia="FangSong" w:cs="FangSong"/>
          <w:sz w:val="24"/>
          <w:szCs w:val="24"/>
          <w:spacing w:val="-13"/>
        </w:rPr>
        <w:t>系。</w:t>
      </w:r>
    </w:p>
    <w:p>
      <w:pPr>
        <w:ind w:right="41"/>
        <w:spacing w:before="296" w:line="221"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rPr>
        <w:t>16.2.8</w:t>
      </w:r>
      <w:r>
        <w:rPr>
          <w:rFonts w:ascii="Times New Roman" w:hAnsi="Times New Roman" w:eastAsia="Times New Roman" w:cs="Times New Roman"/>
          <w:sz w:val="24"/>
          <w:szCs w:val="24"/>
          <w:spacing w:val="18"/>
        </w:rPr>
        <w:t xml:space="preserve">   </w:t>
      </w:r>
      <w:r>
        <w:rPr>
          <w:rFonts w:ascii="FangSong" w:hAnsi="FangSong" w:eastAsia="FangSong" w:cs="FangSong"/>
          <w:sz w:val="24"/>
          <w:szCs w:val="24"/>
        </w:rPr>
        <w:t>甲方不应干预项目的正常实施，除非此种干预是为了保护公共利益</w:t>
      </w:r>
    </w:p>
    <w:p>
      <w:pPr>
        <w:ind w:left="32"/>
        <w:spacing w:before="179" w:line="222" w:lineRule="auto"/>
        <w:rPr>
          <w:rFonts w:ascii="FangSong" w:hAnsi="FangSong" w:eastAsia="FangSong" w:cs="FangSong"/>
          <w:sz w:val="24"/>
          <w:szCs w:val="24"/>
        </w:rPr>
      </w:pPr>
      <w:r>
        <w:rPr>
          <w:rFonts w:ascii="FangSong" w:hAnsi="FangSong" w:eastAsia="FangSong" w:cs="FangSong"/>
          <w:sz w:val="24"/>
          <w:szCs w:val="24"/>
          <w:spacing w:val="-1"/>
        </w:rPr>
        <w:t>及安全所必需的，或是法律、法规所赋予的义务。</w:t>
      </w:r>
    </w:p>
    <w:p>
      <w:pPr>
        <w:ind w:left="522"/>
        <w:spacing w:before="299"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4"/>
        </w:rPr>
        <w:t>16.2.9</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4"/>
        </w:rPr>
        <w:t>甲方配合乙方完成融资手续。</w:t>
      </w:r>
    </w:p>
    <w:p>
      <w:pPr>
        <w:ind w:right="41"/>
        <w:spacing w:before="296" w:line="221"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rPr>
        <w:t>16.2.</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rPr>
        <w:t>10</w:t>
      </w:r>
      <w:r>
        <w:rPr>
          <w:rFonts w:ascii="Times New Roman" w:hAnsi="Times New Roman" w:eastAsia="Times New Roman" w:cs="Times New Roman"/>
          <w:sz w:val="24"/>
          <w:szCs w:val="24"/>
          <w:spacing w:val="40"/>
          <w:w w:val="101"/>
        </w:rPr>
        <w:t xml:space="preserve"> </w:t>
      </w:r>
      <w:r>
        <w:rPr>
          <w:rFonts w:ascii="FangSong" w:hAnsi="FangSong" w:eastAsia="FangSong" w:cs="FangSong"/>
          <w:sz w:val="24"/>
          <w:szCs w:val="24"/>
        </w:rPr>
        <w:t>因交接日前项目手续不齐全（包括</w:t>
      </w:r>
      <w:r>
        <w:rPr>
          <w:rFonts w:ascii="FangSong" w:hAnsi="FangSong" w:eastAsia="FangSong" w:cs="FangSong"/>
          <w:sz w:val="24"/>
          <w:szCs w:val="24"/>
          <w:spacing w:val="-1"/>
        </w:rPr>
        <w:t>但不限于特种设备备案、消防验</w:t>
      </w:r>
    </w:p>
    <w:p>
      <w:pPr>
        <w:ind w:left="28" w:firstLine="14"/>
        <w:spacing w:before="183" w:line="359" w:lineRule="auto"/>
        <w:jc w:val="both"/>
        <w:rPr>
          <w:rFonts w:ascii="FangSong" w:hAnsi="FangSong" w:eastAsia="FangSong" w:cs="FangSong"/>
          <w:sz w:val="24"/>
          <w:szCs w:val="24"/>
        </w:rPr>
      </w:pPr>
      <w:r>
        <w:rPr>
          <w:rFonts w:ascii="FangSong" w:hAnsi="FangSong" w:eastAsia="FangSong" w:cs="FangSong"/>
          <w:sz w:val="24"/>
          <w:szCs w:val="24"/>
          <w:spacing w:val="-4"/>
        </w:rPr>
        <w:t>收等）或交接日前的事项，在交接日后影响乙方正常生产经营或导致项目产生的</w:t>
      </w:r>
      <w:r>
        <w:rPr>
          <w:rFonts w:ascii="FangSong" w:hAnsi="FangSong" w:eastAsia="FangSong" w:cs="FangSong"/>
          <w:sz w:val="24"/>
          <w:szCs w:val="24"/>
          <w:spacing w:val="16"/>
        </w:rPr>
        <w:t xml:space="preserve"> </w:t>
      </w:r>
      <w:r>
        <w:rPr>
          <w:rFonts w:ascii="FangSong" w:hAnsi="FangSong" w:eastAsia="FangSong" w:cs="FangSong"/>
          <w:sz w:val="24"/>
          <w:szCs w:val="24"/>
          <w:spacing w:val="-2"/>
        </w:rPr>
        <w:t>缺陷、瑕疵需要整改或发生行政处罚等，甲方应协调解决，及时补办相关手续，</w:t>
      </w:r>
      <w:r>
        <w:rPr>
          <w:rFonts w:ascii="FangSong" w:hAnsi="FangSong" w:eastAsia="FangSong" w:cs="FangSong"/>
          <w:sz w:val="24"/>
          <w:szCs w:val="24"/>
        </w:rPr>
        <w:t xml:space="preserve"> </w:t>
      </w:r>
      <w:r>
        <w:rPr>
          <w:rFonts w:ascii="FangSong" w:hAnsi="FangSong" w:eastAsia="FangSong" w:cs="FangSong"/>
          <w:sz w:val="24"/>
          <w:szCs w:val="24"/>
          <w:spacing w:val="-3"/>
        </w:rPr>
        <w:t>在鄠邑区政府权限内豁免乙方责任。无论该等缺陷、瑕疵、行政</w:t>
      </w:r>
      <w:r>
        <w:rPr>
          <w:rFonts w:ascii="FangSong" w:hAnsi="FangSong" w:eastAsia="FangSong" w:cs="FangSong"/>
          <w:sz w:val="24"/>
          <w:szCs w:val="24"/>
          <w:spacing w:val="-4"/>
        </w:rPr>
        <w:t>处罚等在交接日</w:t>
      </w:r>
    </w:p>
    <w:p>
      <w:pPr>
        <w:ind w:left="32"/>
        <w:spacing w:line="219" w:lineRule="auto"/>
        <w:rPr>
          <w:rFonts w:ascii="FangSong" w:hAnsi="FangSong" w:eastAsia="FangSong" w:cs="FangSong"/>
          <w:sz w:val="24"/>
          <w:szCs w:val="24"/>
        </w:rPr>
      </w:pPr>
      <w:r>
        <w:rPr>
          <w:rFonts w:ascii="FangSong" w:hAnsi="FangSong" w:eastAsia="FangSong" w:cs="FangSong"/>
          <w:sz w:val="24"/>
          <w:szCs w:val="24"/>
          <w:spacing w:val="-2"/>
        </w:rPr>
        <w:t>前是否为已知或潜在。</w:t>
      </w:r>
    </w:p>
    <w:p>
      <w:pPr>
        <w:ind w:right="41"/>
        <w:spacing w:before="300" w:line="222"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1"/>
        </w:rPr>
        <w:t>16.2.</w:t>
      </w:r>
      <w:r>
        <w:rPr>
          <w:rFonts w:ascii="Times New Roman" w:hAnsi="Times New Roman" w:eastAsia="Times New Roman" w:cs="Times New Roman"/>
          <w:sz w:val="24"/>
          <w:szCs w:val="24"/>
          <w:spacing w:val="-22"/>
        </w:rPr>
        <w:t xml:space="preserve"> </w:t>
      </w:r>
      <w:r>
        <w:rPr>
          <w:rFonts w:ascii="Times New Roman" w:hAnsi="Times New Roman" w:eastAsia="Times New Roman" w:cs="Times New Roman"/>
          <w:sz w:val="24"/>
          <w:szCs w:val="24"/>
          <w:spacing w:val="-1"/>
        </w:rPr>
        <w:t>11</w:t>
      </w:r>
      <w:r>
        <w:rPr>
          <w:rFonts w:ascii="Times New Roman" w:hAnsi="Times New Roman" w:eastAsia="Times New Roman" w:cs="Times New Roman"/>
          <w:sz w:val="24"/>
          <w:szCs w:val="24"/>
          <w:spacing w:val="52"/>
          <w:w w:val="101"/>
        </w:rPr>
        <w:t xml:space="preserve"> </w:t>
      </w:r>
      <w:r>
        <w:rPr>
          <w:rFonts w:ascii="FangSong" w:hAnsi="FangSong" w:eastAsia="FangSong" w:cs="FangSong"/>
          <w:sz w:val="24"/>
          <w:szCs w:val="24"/>
          <w:spacing w:val="-1"/>
        </w:rPr>
        <w:t>甲方应负责办理或协助完善项目正常运营所需的各项前置手续和批</w:t>
      </w:r>
    </w:p>
    <w:p>
      <w:pPr>
        <w:ind w:left="41"/>
        <w:spacing w:before="178" w:line="468" w:lineRule="exact"/>
        <w:rPr>
          <w:rFonts w:ascii="FangSong" w:hAnsi="FangSong" w:eastAsia="FangSong" w:cs="FangSong"/>
          <w:sz w:val="24"/>
          <w:szCs w:val="24"/>
        </w:rPr>
      </w:pPr>
      <w:r>
        <w:rPr>
          <w:rFonts w:ascii="FangSong" w:hAnsi="FangSong" w:eastAsia="FangSong" w:cs="FangSong"/>
          <w:sz w:val="24"/>
          <w:szCs w:val="24"/>
          <w:spacing w:val="-4"/>
          <w:position w:val="17"/>
        </w:rPr>
        <w:t>复，包括土地所有权证、项目各项验收备案、排污许可证等。由于正常运营所需</w:t>
      </w:r>
    </w:p>
    <w:p>
      <w:pPr>
        <w:ind w:left="44"/>
        <w:spacing w:line="221" w:lineRule="auto"/>
        <w:rPr>
          <w:rFonts w:ascii="FangSong" w:hAnsi="FangSong" w:eastAsia="FangSong" w:cs="FangSong"/>
          <w:sz w:val="24"/>
          <w:szCs w:val="24"/>
        </w:rPr>
      </w:pPr>
      <w:r>
        <w:rPr>
          <w:rFonts w:ascii="FangSong" w:hAnsi="FangSong" w:eastAsia="FangSong" w:cs="FangSong"/>
          <w:sz w:val="24"/>
          <w:szCs w:val="24"/>
          <w:spacing w:val="-1"/>
        </w:rPr>
        <w:t>的前置手续不全（因甲方原因）造成的乙方运营困难或损失由甲方承担。</w:t>
      </w:r>
    </w:p>
    <w:p>
      <w:pPr>
        <w:spacing w:line="221" w:lineRule="auto"/>
        <w:sectPr>
          <w:headerReference w:type="default" r:id="rId55"/>
          <w:footerReference w:type="default" r:id="rId59"/>
          <w:pgSz w:w="11906" w:h="16839"/>
          <w:pgMar w:top="1118" w:right="1760" w:bottom="1379" w:left="1785" w:header="878" w:footer="1217" w:gutter="0"/>
        </w:sectPr>
        <w:rPr>
          <w:rFonts w:ascii="FangSong" w:hAnsi="FangSong" w:eastAsia="FangSong" w:cs="FangSong"/>
          <w:sz w:val="24"/>
          <w:szCs w:val="24"/>
        </w:rPr>
      </w:pPr>
    </w:p>
    <w:p>
      <w:pPr>
        <w:pStyle w:val="BodyText"/>
        <w:spacing w:line="277" w:lineRule="auto"/>
        <w:rPr/>
      </w:pPr>
      <w:r/>
    </w:p>
    <w:p>
      <w:pPr>
        <w:ind w:left="522"/>
        <w:spacing w:before="78"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3"/>
        </w:rPr>
        <w:t>16.2.</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3"/>
        </w:rPr>
        <w:t>12</w:t>
      </w:r>
      <w:r>
        <w:rPr>
          <w:rFonts w:ascii="Times New Roman" w:hAnsi="Times New Roman" w:eastAsia="Times New Roman" w:cs="Times New Roman"/>
          <w:sz w:val="24"/>
          <w:szCs w:val="24"/>
          <w:spacing w:val="47"/>
          <w:w w:val="101"/>
        </w:rPr>
        <w:t xml:space="preserve"> </w:t>
      </w:r>
      <w:r>
        <w:rPr>
          <w:rFonts w:ascii="FangSong" w:hAnsi="FangSong" w:eastAsia="FangSong" w:cs="FangSong"/>
          <w:sz w:val="24"/>
          <w:szCs w:val="24"/>
          <w:spacing w:val="-3"/>
        </w:rPr>
        <w:t>甲方配合乙方办理本特许经</w:t>
      </w:r>
      <w:r>
        <w:rPr>
          <w:rFonts w:ascii="FangSong" w:hAnsi="FangSong" w:eastAsia="FangSong" w:cs="FangSong"/>
          <w:sz w:val="24"/>
          <w:szCs w:val="24"/>
          <w:spacing w:val="-4"/>
        </w:rPr>
        <w:t>营项目备案手续（如需）。</w:t>
      </w:r>
    </w:p>
    <w:p>
      <w:pPr>
        <w:ind w:left="522"/>
        <w:spacing w:before="299"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3"/>
        </w:rPr>
        <w:t>16.2.</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3"/>
        </w:rPr>
        <w:t>13</w:t>
      </w:r>
      <w:r>
        <w:rPr>
          <w:rFonts w:ascii="Times New Roman" w:hAnsi="Times New Roman" w:eastAsia="Times New Roman" w:cs="Times New Roman"/>
          <w:sz w:val="24"/>
          <w:szCs w:val="24"/>
          <w:spacing w:val="16"/>
          <w:w w:val="101"/>
        </w:rPr>
        <w:t xml:space="preserve"> </w:t>
      </w:r>
      <w:r>
        <w:rPr>
          <w:rFonts w:ascii="FangSong" w:hAnsi="FangSong" w:eastAsia="FangSong" w:cs="FangSong"/>
          <w:sz w:val="24"/>
          <w:szCs w:val="24"/>
          <w:spacing w:val="-3"/>
        </w:rPr>
        <w:t>本协议和适用法律所规定的其它义</w:t>
      </w:r>
      <w:r>
        <w:rPr>
          <w:rFonts w:ascii="FangSong" w:hAnsi="FangSong" w:eastAsia="FangSong" w:cs="FangSong"/>
          <w:sz w:val="24"/>
          <w:szCs w:val="24"/>
          <w:spacing w:val="-4"/>
        </w:rPr>
        <w:t>务。</w:t>
      </w:r>
    </w:p>
    <w:p>
      <w:pPr>
        <w:ind w:left="603"/>
        <w:spacing w:before="302"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9"/>
        </w:rPr>
        <w:t>第</w:t>
      </w:r>
      <w:r>
        <w:rPr>
          <w:rFonts w:ascii="FangSong" w:hAnsi="FangSong" w:eastAsia="FangSong" w:cs="FangSong"/>
          <w:sz w:val="28"/>
          <w:szCs w:val="28"/>
          <w:spacing w:val="-42"/>
        </w:rPr>
        <w:t xml:space="preserve"> </w:t>
      </w:r>
      <w:r>
        <w:rPr>
          <w:rFonts w:ascii="Times New Roman" w:hAnsi="Times New Roman" w:eastAsia="Times New Roman" w:cs="Times New Roman"/>
          <w:sz w:val="28"/>
          <w:szCs w:val="28"/>
          <w:b/>
          <w:bCs/>
          <w:spacing w:val="-9"/>
        </w:rPr>
        <w:t>17</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条</w:t>
      </w:r>
      <w:r>
        <w:rPr>
          <w:rFonts w:ascii="FangSong" w:hAnsi="FangSong" w:eastAsia="FangSong" w:cs="FangSong"/>
          <w:sz w:val="28"/>
          <w:szCs w:val="28"/>
          <w:spacing w:val="3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乙方的权利和义务</w:t>
      </w:r>
    </w:p>
    <w:p>
      <w:pPr>
        <w:ind w:left="591"/>
        <w:spacing w:before="326" w:line="220" w:lineRule="auto"/>
        <w:outlineLvl w:val="0"/>
        <w:rPr>
          <w:rFonts w:ascii="FangSong" w:hAnsi="FangSong" w:eastAsia="FangSong" w:cs="FangSong"/>
          <w:sz w:val="28"/>
          <w:szCs w:val="28"/>
        </w:rPr>
      </w:pPr>
      <w:r>
        <w:rPr>
          <w:rFonts w:ascii="Times New Roman" w:hAnsi="Times New Roman" w:eastAsia="Times New Roman" w:cs="Times New Roman"/>
          <w:sz w:val="28"/>
          <w:szCs w:val="28"/>
          <w:b/>
          <w:bCs/>
          <w:spacing w:val="-3"/>
        </w:rPr>
        <w:t>17.1</w:t>
      </w:r>
      <w:r>
        <w:rPr>
          <w:rFonts w:ascii="Times New Roman" w:hAnsi="Times New Roman" w:eastAsia="Times New Roman" w:cs="Times New Roman"/>
          <w:sz w:val="28"/>
          <w:szCs w:val="28"/>
          <w:b/>
          <w:bCs/>
          <w:spacing w:val="1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乙方在特许经营期内的权利</w:t>
      </w:r>
    </w:p>
    <w:p>
      <w:pPr>
        <w:pStyle w:val="BodyText"/>
        <w:spacing w:line="325" w:lineRule="auto"/>
        <w:rPr/>
      </w:pPr>
      <w:r/>
    </w:p>
    <w:p>
      <w:pPr>
        <w:ind w:left="522"/>
        <w:spacing w:before="78"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17.1.1   </w:t>
      </w:r>
      <w:r>
        <w:rPr>
          <w:rFonts w:ascii="FangSong" w:hAnsi="FangSong" w:eastAsia="FangSong" w:cs="FangSong"/>
          <w:sz w:val="24"/>
          <w:szCs w:val="24"/>
          <w:spacing w:val="-1"/>
        </w:rPr>
        <w:t>依约享有项目特许经营权及甲方和政府配套支持。</w:t>
      </w:r>
    </w:p>
    <w:p>
      <w:pPr>
        <w:ind w:right="16"/>
        <w:spacing w:before="299" w:line="220"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1"/>
        </w:rPr>
        <w:t>17.1.2   </w:t>
      </w:r>
      <w:r>
        <w:rPr>
          <w:rFonts w:ascii="FangSong" w:hAnsi="FangSong" w:eastAsia="FangSong" w:cs="FangSong"/>
          <w:sz w:val="24"/>
          <w:szCs w:val="24"/>
          <w:spacing w:val="1"/>
        </w:rPr>
        <w:t>按照本协议约定方式回收成本并获取相应污水处理服务费及相关收</w:t>
      </w:r>
    </w:p>
    <w:p>
      <w:pPr>
        <w:ind w:left="29"/>
        <w:spacing w:before="181" w:line="220" w:lineRule="auto"/>
        <w:rPr>
          <w:rFonts w:ascii="FangSong" w:hAnsi="FangSong" w:eastAsia="FangSong" w:cs="FangSong"/>
          <w:sz w:val="24"/>
          <w:szCs w:val="24"/>
        </w:rPr>
      </w:pPr>
      <w:r>
        <w:rPr>
          <w:rFonts w:ascii="FangSong" w:hAnsi="FangSong" w:eastAsia="FangSong" w:cs="FangSong"/>
          <w:sz w:val="24"/>
          <w:szCs w:val="24"/>
          <w:spacing w:val="-1"/>
        </w:rPr>
        <w:t>入，并按照本协议约定向甲方申请调整污水处理服务费单价。</w:t>
      </w:r>
    </w:p>
    <w:p>
      <w:pPr>
        <w:ind w:right="13"/>
        <w:spacing w:before="301" w:line="222"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rPr>
        <w:t>17.1.3   </w:t>
      </w:r>
      <w:r>
        <w:rPr>
          <w:rFonts w:ascii="FangSong" w:hAnsi="FangSong" w:eastAsia="FangSong" w:cs="FangSong"/>
          <w:sz w:val="24"/>
          <w:szCs w:val="24"/>
        </w:rPr>
        <w:t>按照《公司法》等相关法律法规的规定及本协议的</w:t>
      </w:r>
      <w:r>
        <w:rPr>
          <w:rFonts w:ascii="FangSong" w:hAnsi="FangSong" w:eastAsia="FangSong" w:cs="FangSong"/>
          <w:sz w:val="24"/>
          <w:szCs w:val="24"/>
          <w:spacing w:val="-1"/>
        </w:rPr>
        <w:t>约定，</w:t>
      </w:r>
      <w:r>
        <w:rPr>
          <w:rFonts w:ascii="FangSong" w:hAnsi="FangSong" w:eastAsia="FangSong" w:cs="FangSong"/>
          <w:sz w:val="24"/>
          <w:szCs w:val="24"/>
          <w:spacing w:val="-56"/>
        </w:rPr>
        <w:t xml:space="preserve"> </w:t>
      </w:r>
      <w:r>
        <w:rPr>
          <w:rFonts w:ascii="FangSong" w:hAnsi="FangSong" w:eastAsia="FangSong" w:cs="FangSong"/>
          <w:sz w:val="24"/>
          <w:szCs w:val="24"/>
          <w:spacing w:val="-1"/>
        </w:rPr>
        <w:t>自主开展</w:t>
      </w:r>
    </w:p>
    <w:p>
      <w:pPr>
        <w:ind w:left="32"/>
        <w:spacing w:before="180" w:line="222" w:lineRule="auto"/>
        <w:rPr>
          <w:rFonts w:ascii="FangSong" w:hAnsi="FangSong" w:eastAsia="FangSong" w:cs="FangSong"/>
          <w:sz w:val="24"/>
          <w:szCs w:val="24"/>
        </w:rPr>
      </w:pPr>
      <w:r>
        <w:rPr>
          <w:rFonts w:ascii="FangSong" w:hAnsi="FangSong" w:eastAsia="FangSong" w:cs="FangSong"/>
          <w:sz w:val="24"/>
          <w:szCs w:val="24"/>
          <w:spacing w:val="-1"/>
        </w:rPr>
        <w:t>涉及本项目运营维护和移交等方面的经营活动。</w:t>
      </w:r>
    </w:p>
    <w:p>
      <w:pPr>
        <w:ind w:right="13"/>
        <w:spacing w:before="299" w:line="222"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2"/>
        </w:rPr>
        <w:t>17.1.4   </w:t>
      </w:r>
      <w:r>
        <w:rPr>
          <w:rFonts w:ascii="FangSong" w:hAnsi="FangSong" w:eastAsia="FangSong" w:cs="FangSong"/>
          <w:sz w:val="24"/>
          <w:szCs w:val="24"/>
          <w:spacing w:val="2"/>
        </w:rPr>
        <w:t>如因不可归责于乙方的</w:t>
      </w:r>
      <w:r>
        <w:rPr>
          <w:rFonts w:ascii="FangSong" w:hAnsi="FangSong" w:eastAsia="FangSong" w:cs="FangSong"/>
          <w:sz w:val="24"/>
          <w:szCs w:val="24"/>
          <w:spacing w:val="1"/>
        </w:rPr>
        <w:t>原因导致乙方不能履约的，则乙方有权和甲</w:t>
      </w:r>
    </w:p>
    <w:p>
      <w:pPr>
        <w:ind w:left="37" w:right="13" w:hanging="2"/>
        <w:spacing w:before="180" w:line="360" w:lineRule="auto"/>
        <w:jc w:val="both"/>
        <w:rPr>
          <w:rFonts w:ascii="FangSong" w:hAnsi="FangSong" w:eastAsia="FangSong" w:cs="FangSong"/>
          <w:sz w:val="24"/>
          <w:szCs w:val="24"/>
        </w:rPr>
      </w:pPr>
      <w:r>
        <w:rPr>
          <w:rFonts w:ascii="FangSong" w:hAnsi="FangSong" w:eastAsia="FangSong" w:cs="FangSong"/>
          <w:sz w:val="24"/>
          <w:szCs w:val="24"/>
          <w:spacing w:val="-3"/>
        </w:rPr>
        <w:t>方就有关事宜进行沟通，如经甲方确认确属不可归责</w:t>
      </w:r>
      <w:r>
        <w:rPr>
          <w:rFonts w:ascii="FangSong" w:hAnsi="FangSong" w:eastAsia="FangSong" w:cs="FangSong"/>
          <w:sz w:val="24"/>
          <w:szCs w:val="24"/>
          <w:spacing w:val="-4"/>
        </w:rPr>
        <w:t>于乙方的原因且乙方已为避</w:t>
      </w:r>
      <w:r>
        <w:rPr>
          <w:rFonts w:ascii="FangSong" w:hAnsi="FangSong" w:eastAsia="FangSong" w:cs="FangSong"/>
          <w:sz w:val="24"/>
          <w:szCs w:val="24"/>
        </w:rPr>
        <w:t xml:space="preserve"> </w:t>
      </w:r>
      <w:r>
        <w:rPr>
          <w:rFonts w:ascii="FangSong" w:hAnsi="FangSong" w:eastAsia="FangSong" w:cs="FangSong"/>
          <w:sz w:val="24"/>
          <w:szCs w:val="24"/>
          <w:spacing w:val="-3"/>
        </w:rPr>
        <w:t>免此种情形采取必要措施的，则甲方应根据上</w:t>
      </w:r>
      <w:r>
        <w:rPr>
          <w:rFonts w:ascii="FangSong" w:hAnsi="FangSong" w:eastAsia="FangSong" w:cs="FangSong"/>
          <w:sz w:val="24"/>
          <w:szCs w:val="24"/>
          <w:spacing w:val="-4"/>
        </w:rPr>
        <w:t>述原因造成的实际影响对乙方责任</w:t>
      </w:r>
    </w:p>
    <w:p>
      <w:pPr>
        <w:ind w:left="38"/>
        <w:spacing w:line="220" w:lineRule="auto"/>
        <w:rPr>
          <w:rFonts w:ascii="FangSong" w:hAnsi="FangSong" w:eastAsia="FangSong" w:cs="FangSong"/>
          <w:sz w:val="24"/>
          <w:szCs w:val="24"/>
        </w:rPr>
      </w:pPr>
      <w:r>
        <w:rPr>
          <w:rFonts w:ascii="FangSong" w:hAnsi="FangSong" w:eastAsia="FangSong" w:cs="FangSong"/>
          <w:sz w:val="24"/>
          <w:szCs w:val="24"/>
          <w:spacing w:val="-1"/>
        </w:rPr>
        <w:t>予以相应豁免，并对绩效考核指标的达成率进行相应调整。</w:t>
      </w:r>
    </w:p>
    <w:p>
      <w:pPr>
        <w:ind w:right="13"/>
        <w:spacing w:before="223" w:line="221"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2"/>
        </w:rPr>
        <w:t>17.1.5   </w:t>
      </w:r>
      <w:r>
        <w:rPr>
          <w:rFonts w:ascii="FangSong" w:hAnsi="FangSong" w:eastAsia="FangSong" w:cs="FangSong"/>
          <w:sz w:val="24"/>
          <w:szCs w:val="24"/>
          <w:spacing w:val="2"/>
        </w:rPr>
        <w:t>有权对甲方未按照法律</w:t>
      </w:r>
      <w:r>
        <w:rPr>
          <w:rFonts w:ascii="FangSong" w:hAnsi="FangSong" w:eastAsia="FangSong" w:cs="FangSong"/>
          <w:sz w:val="24"/>
          <w:szCs w:val="24"/>
          <w:spacing w:val="1"/>
        </w:rPr>
        <w:t>法规等以及本协议约定履行义务的行为予以</w:t>
      </w:r>
    </w:p>
    <w:p>
      <w:pPr>
        <w:ind w:left="29"/>
        <w:spacing w:before="181" w:line="465" w:lineRule="exact"/>
        <w:rPr>
          <w:rFonts w:ascii="FangSong" w:hAnsi="FangSong" w:eastAsia="FangSong" w:cs="FangSong"/>
          <w:sz w:val="24"/>
          <w:szCs w:val="24"/>
        </w:rPr>
      </w:pPr>
      <w:r>
        <w:rPr>
          <w:rFonts w:ascii="FangSong" w:hAnsi="FangSong" w:eastAsia="FangSong" w:cs="FangSong"/>
          <w:sz w:val="24"/>
          <w:szCs w:val="24"/>
          <w:spacing w:val="-3"/>
          <w:position w:val="16"/>
        </w:rPr>
        <w:t>投诉、控告、申诉，对甲方违反本协议约定的行为依法追究违约责任</w:t>
      </w:r>
      <w:r>
        <w:rPr>
          <w:rFonts w:ascii="FangSong" w:hAnsi="FangSong" w:eastAsia="FangSong" w:cs="FangSong"/>
          <w:sz w:val="24"/>
          <w:szCs w:val="24"/>
          <w:spacing w:val="-4"/>
          <w:position w:val="16"/>
        </w:rPr>
        <w:t>。甲方严重</w:t>
      </w:r>
    </w:p>
    <w:p>
      <w:pPr>
        <w:ind w:left="31"/>
        <w:spacing w:before="1" w:line="221" w:lineRule="auto"/>
        <w:rPr>
          <w:rFonts w:ascii="FangSong" w:hAnsi="FangSong" w:eastAsia="FangSong" w:cs="FangSong"/>
          <w:sz w:val="24"/>
          <w:szCs w:val="24"/>
        </w:rPr>
      </w:pPr>
      <w:r>
        <w:rPr>
          <w:rFonts w:ascii="FangSong" w:hAnsi="FangSong" w:eastAsia="FangSong" w:cs="FangSong"/>
          <w:sz w:val="24"/>
          <w:szCs w:val="24"/>
          <w:spacing w:val="-2"/>
        </w:rPr>
        <w:t>违约时，有权提前终止特许经营。</w:t>
      </w:r>
    </w:p>
    <w:p>
      <w:pPr>
        <w:ind w:left="522"/>
        <w:spacing w:before="301" w:line="219"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17.1.6   </w:t>
      </w:r>
      <w:r>
        <w:rPr>
          <w:rFonts w:ascii="FangSong" w:hAnsi="FangSong" w:eastAsia="FangSong" w:cs="FangSong"/>
          <w:sz w:val="24"/>
          <w:szCs w:val="24"/>
          <w:spacing w:val="-1"/>
        </w:rPr>
        <w:t>享有国家和陕西省、西安市以及项目所在地给予项目的优惠政策。</w:t>
      </w:r>
    </w:p>
    <w:p>
      <w:pPr>
        <w:ind w:right="18"/>
        <w:spacing w:before="300" w:line="219"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1"/>
        </w:rPr>
        <w:t>17.1.7   </w:t>
      </w:r>
      <w:r>
        <w:rPr>
          <w:rFonts w:ascii="FangSong" w:hAnsi="FangSong" w:eastAsia="FangSong" w:cs="FangSong"/>
          <w:sz w:val="24"/>
          <w:szCs w:val="24"/>
          <w:spacing w:val="1"/>
        </w:rPr>
        <w:t>在保障项目污水处理达标且经营管理符合相关法律法规的前提下，</w:t>
      </w:r>
    </w:p>
    <w:p>
      <w:pPr>
        <w:ind w:left="34"/>
        <w:spacing w:before="184" w:line="222" w:lineRule="auto"/>
        <w:rPr>
          <w:rFonts w:ascii="FangSong" w:hAnsi="FangSong" w:eastAsia="FangSong" w:cs="FangSong"/>
          <w:sz w:val="24"/>
          <w:szCs w:val="24"/>
        </w:rPr>
      </w:pPr>
      <w:r>
        <w:rPr>
          <w:rFonts w:ascii="FangSong" w:hAnsi="FangSong" w:eastAsia="FangSong" w:cs="FangSong"/>
          <w:sz w:val="24"/>
          <w:szCs w:val="24"/>
          <w:spacing w:val="-1"/>
        </w:rPr>
        <w:t>通过加强管理、降低成本、提升效率、积极创新等获得额外收益。</w:t>
      </w:r>
    </w:p>
    <w:p>
      <w:pPr>
        <w:ind w:left="522"/>
        <w:spacing w:before="297"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17.1.8   </w:t>
      </w:r>
      <w:r>
        <w:rPr>
          <w:rFonts w:ascii="FangSong" w:hAnsi="FangSong" w:eastAsia="FangSong" w:cs="FangSong"/>
          <w:sz w:val="24"/>
          <w:szCs w:val="24"/>
          <w:spacing w:val="-1"/>
        </w:rPr>
        <w:t>本协议和适用法律所规定的其</w:t>
      </w:r>
      <w:r>
        <w:rPr>
          <w:rFonts w:ascii="FangSong" w:hAnsi="FangSong" w:eastAsia="FangSong" w:cs="FangSong"/>
          <w:sz w:val="24"/>
          <w:szCs w:val="24"/>
          <w:spacing w:val="-2"/>
        </w:rPr>
        <w:t>它权利。</w:t>
      </w:r>
    </w:p>
    <w:p>
      <w:pPr>
        <w:ind w:left="591"/>
        <w:spacing w:before="304" w:line="220" w:lineRule="auto"/>
        <w:outlineLvl w:val="0"/>
        <w:rPr>
          <w:rFonts w:ascii="FangSong" w:hAnsi="FangSong" w:eastAsia="FangSong" w:cs="FangSong"/>
          <w:sz w:val="28"/>
          <w:szCs w:val="28"/>
        </w:rPr>
      </w:pPr>
      <w:r>
        <w:rPr>
          <w:rFonts w:ascii="Times New Roman" w:hAnsi="Times New Roman" w:eastAsia="Times New Roman" w:cs="Times New Roman"/>
          <w:sz w:val="28"/>
          <w:szCs w:val="28"/>
          <w:b/>
          <w:bCs/>
          <w:spacing w:val="-3"/>
        </w:rPr>
        <w:t>17.2</w:t>
      </w:r>
      <w:r>
        <w:rPr>
          <w:rFonts w:ascii="Times New Roman" w:hAnsi="Times New Roman" w:eastAsia="Times New Roman" w:cs="Times New Roman"/>
          <w:sz w:val="28"/>
          <w:szCs w:val="28"/>
          <w:b/>
          <w:bCs/>
          <w:spacing w:val="1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乙方在特许经营期内的义务</w:t>
      </w:r>
    </w:p>
    <w:p>
      <w:pPr>
        <w:pStyle w:val="BodyText"/>
        <w:spacing w:line="246" w:lineRule="auto"/>
        <w:rPr/>
      </w:pPr>
      <w:r/>
    </w:p>
    <w:p>
      <w:pPr>
        <w:ind w:right="13"/>
        <w:spacing w:before="79" w:line="219"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2"/>
        </w:rPr>
        <w:t>17.2.1   </w:t>
      </w:r>
      <w:r>
        <w:rPr>
          <w:rFonts w:ascii="FangSong" w:hAnsi="FangSong" w:eastAsia="FangSong" w:cs="FangSong"/>
          <w:sz w:val="24"/>
          <w:szCs w:val="24"/>
          <w:spacing w:val="2"/>
        </w:rPr>
        <w:t>根据本协议约定，乙方</w:t>
      </w:r>
      <w:r>
        <w:rPr>
          <w:rFonts w:ascii="FangSong" w:hAnsi="FangSong" w:eastAsia="FangSong" w:cs="FangSong"/>
          <w:sz w:val="24"/>
          <w:szCs w:val="24"/>
          <w:spacing w:val="1"/>
        </w:rPr>
        <w:t>应在特许经营期内承担本项目投融资、运营</w:t>
      </w:r>
    </w:p>
    <w:p>
      <w:pPr>
        <w:ind w:left="34"/>
        <w:spacing w:before="180" w:line="222" w:lineRule="auto"/>
        <w:rPr>
          <w:rFonts w:ascii="FangSong" w:hAnsi="FangSong" w:eastAsia="FangSong" w:cs="FangSong"/>
          <w:sz w:val="24"/>
          <w:szCs w:val="24"/>
        </w:rPr>
      </w:pPr>
      <w:r>
        <w:rPr>
          <w:rFonts w:ascii="FangSong" w:hAnsi="FangSong" w:eastAsia="FangSong" w:cs="FangSong"/>
          <w:sz w:val="24"/>
          <w:szCs w:val="24"/>
          <w:spacing w:val="-2"/>
        </w:rPr>
        <w:t>维护及移交等责任和风险。</w:t>
      </w:r>
    </w:p>
    <w:p>
      <w:pPr>
        <w:ind w:right="18"/>
        <w:spacing w:before="299" w:line="222"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1"/>
        </w:rPr>
        <w:t>17.2.2   </w:t>
      </w:r>
      <w:r>
        <w:rPr>
          <w:rFonts w:ascii="FangSong" w:hAnsi="FangSong" w:eastAsia="FangSong" w:cs="FangSong"/>
          <w:sz w:val="24"/>
          <w:szCs w:val="24"/>
          <w:spacing w:val="1"/>
        </w:rPr>
        <w:t>乙方负责委派具有投融资、运营、维护能力和经验的管理、技术、</w:t>
      </w:r>
    </w:p>
    <w:p>
      <w:pPr>
        <w:ind w:left="32"/>
        <w:spacing w:before="177" w:line="221" w:lineRule="auto"/>
        <w:rPr>
          <w:rFonts w:ascii="FangSong" w:hAnsi="FangSong" w:eastAsia="FangSong" w:cs="FangSong"/>
          <w:sz w:val="24"/>
          <w:szCs w:val="24"/>
        </w:rPr>
      </w:pPr>
      <w:r>
        <w:rPr>
          <w:rFonts w:ascii="FangSong" w:hAnsi="FangSong" w:eastAsia="FangSong" w:cs="FangSong"/>
          <w:sz w:val="24"/>
          <w:szCs w:val="24"/>
          <w:spacing w:val="-3"/>
        </w:rPr>
        <w:t>财务等专业人员进行项目的运营维护，承担相应的费用、责</w:t>
      </w:r>
      <w:r>
        <w:rPr>
          <w:rFonts w:ascii="FangSong" w:hAnsi="FangSong" w:eastAsia="FangSong" w:cs="FangSong"/>
          <w:sz w:val="24"/>
          <w:szCs w:val="24"/>
          <w:spacing w:val="-4"/>
        </w:rPr>
        <w:t>任和风险，保证本项</w:t>
      </w:r>
    </w:p>
    <w:p>
      <w:pPr>
        <w:spacing w:line="221" w:lineRule="auto"/>
        <w:sectPr>
          <w:headerReference w:type="default" r:id="rId28"/>
          <w:footerReference w:type="default" r:id="rId60"/>
          <w:pgSz w:w="11906" w:h="16839"/>
          <w:pgMar w:top="1118" w:right="1785" w:bottom="1379" w:left="1785" w:header="878" w:footer="1217" w:gutter="0"/>
        </w:sectPr>
        <w:rPr>
          <w:rFonts w:ascii="FangSong" w:hAnsi="FangSong" w:eastAsia="FangSong" w:cs="FangSong"/>
          <w:sz w:val="24"/>
          <w:szCs w:val="24"/>
        </w:rPr>
      </w:pPr>
    </w:p>
    <w:p>
      <w:pPr>
        <w:pStyle w:val="BodyText"/>
        <w:spacing w:line="276" w:lineRule="auto"/>
        <w:rPr/>
      </w:pPr>
      <w:r/>
    </w:p>
    <w:p>
      <w:pPr>
        <w:ind w:left="72"/>
        <w:spacing w:before="78" w:line="220" w:lineRule="auto"/>
        <w:rPr>
          <w:rFonts w:ascii="FangSong" w:hAnsi="FangSong" w:eastAsia="FangSong" w:cs="FangSong"/>
          <w:sz w:val="24"/>
          <w:szCs w:val="24"/>
        </w:rPr>
      </w:pPr>
      <w:r>
        <w:rPr>
          <w:rFonts w:ascii="FangSong" w:hAnsi="FangSong" w:eastAsia="FangSong" w:cs="FangSong"/>
          <w:sz w:val="24"/>
          <w:szCs w:val="24"/>
          <w:spacing w:val="-3"/>
        </w:rPr>
        <w:t>目处于良好的运营及维护状态，并购买相关保险。</w:t>
      </w:r>
    </w:p>
    <w:p>
      <w:pPr>
        <w:ind w:left="522"/>
        <w:spacing w:before="302" w:line="219"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17.2.3   </w:t>
      </w:r>
      <w:r>
        <w:rPr>
          <w:rFonts w:ascii="FangSong" w:hAnsi="FangSong" w:eastAsia="FangSong" w:cs="FangSong"/>
          <w:sz w:val="24"/>
          <w:szCs w:val="24"/>
          <w:spacing w:val="2"/>
        </w:rPr>
        <w:t>在特许经营范围内，按</w:t>
      </w:r>
      <w:r>
        <w:rPr>
          <w:rFonts w:ascii="FangSong" w:hAnsi="FangSong" w:eastAsia="FangSong" w:cs="FangSong"/>
          <w:sz w:val="24"/>
          <w:szCs w:val="24"/>
          <w:spacing w:val="1"/>
        </w:rPr>
        <w:t>照经批准的相关规划以及本协议约定负责实</w:t>
      </w:r>
    </w:p>
    <w:p>
      <w:pPr>
        <w:ind w:left="29"/>
        <w:spacing w:before="180" w:line="221" w:lineRule="auto"/>
        <w:rPr>
          <w:rFonts w:ascii="FangSong" w:hAnsi="FangSong" w:eastAsia="FangSong" w:cs="FangSong"/>
          <w:sz w:val="24"/>
          <w:szCs w:val="24"/>
        </w:rPr>
      </w:pPr>
      <w:r>
        <w:rPr>
          <w:rFonts w:ascii="FangSong" w:hAnsi="FangSong" w:eastAsia="FangSong" w:cs="FangSong"/>
          <w:sz w:val="24"/>
          <w:szCs w:val="24"/>
          <w:spacing w:val="-1"/>
        </w:rPr>
        <w:t>施本项目，确保项目设施运营维护符合本协议约定的技术规范和技术要求。</w:t>
      </w:r>
    </w:p>
    <w:p>
      <w:pPr>
        <w:ind w:left="522"/>
        <w:spacing w:before="301" w:line="219"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17.2.4   </w:t>
      </w:r>
      <w:r>
        <w:rPr>
          <w:rFonts w:ascii="FangSong" w:hAnsi="FangSong" w:eastAsia="FangSong" w:cs="FangSong"/>
          <w:sz w:val="24"/>
          <w:szCs w:val="24"/>
          <w:spacing w:val="1"/>
        </w:rPr>
        <w:t>在运营期内严格按适用法律及本协议约定对本项目进行运营维护，</w:t>
      </w:r>
    </w:p>
    <w:p>
      <w:pPr>
        <w:ind w:left="31"/>
        <w:spacing w:before="180" w:line="468" w:lineRule="exact"/>
        <w:rPr>
          <w:rFonts w:ascii="FangSong" w:hAnsi="FangSong" w:eastAsia="FangSong" w:cs="FangSong"/>
          <w:sz w:val="24"/>
          <w:szCs w:val="24"/>
        </w:rPr>
      </w:pPr>
      <w:r>
        <w:rPr>
          <w:rFonts w:ascii="FangSong" w:hAnsi="FangSong" w:eastAsia="FangSong" w:cs="FangSong"/>
          <w:sz w:val="24"/>
          <w:szCs w:val="24"/>
          <w:spacing w:val="-3"/>
          <w:position w:val="17"/>
        </w:rPr>
        <w:t>持续、安全、稳定地提供污水处理服务，并确保项目污水处理</w:t>
      </w:r>
      <w:r>
        <w:rPr>
          <w:rFonts w:ascii="FangSong" w:hAnsi="FangSong" w:eastAsia="FangSong" w:cs="FangSong"/>
          <w:sz w:val="24"/>
          <w:szCs w:val="24"/>
          <w:spacing w:val="-4"/>
          <w:position w:val="17"/>
        </w:rPr>
        <w:t>厂出水水质、污水</w:t>
      </w:r>
    </w:p>
    <w:p>
      <w:pPr>
        <w:ind w:left="30"/>
        <w:spacing w:before="1" w:line="220" w:lineRule="auto"/>
        <w:rPr>
          <w:rFonts w:ascii="FangSong" w:hAnsi="FangSong" w:eastAsia="FangSong" w:cs="FangSong"/>
          <w:sz w:val="24"/>
          <w:szCs w:val="24"/>
        </w:rPr>
      </w:pPr>
      <w:r>
        <w:rPr>
          <w:rFonts w:ascii="FangSong" w:hAnsi="FangSong" w:eastAsia="FangSong" w:cs="FangSong"/>
          <w:sz w:val="24"/>
          <w:szCs w:val="24"/>
          <w:spacing w:val="-1"/>
        </w:rPr>
        <w:t>处理厂运行质量达到本协议约定的标准。</w:t>
      </w:r>
    </w:p>
    <w:p>
      <w:pPr>
        <w:spacing w:before="298" w:line="221"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spacing w:val="-3"/>
        </w:rPr>
        <w:t>17.2.5   </w:t>
      </w:r>
      <w:r>
        <w:rPr>
          <w:rFonts w:ascii="FangSong" w:hAnsi="FangSong" w:eastAsia="FangSong" w:cs="FangSong"/>
          <w:sz w:val="24"/>
          <w:szCs w:val="24"/>
          <w:spacing w:val="-3"/>
        </w:rPr>
        <w:t>未经甲方书面同意不得以任何理由中断污水处理服务；应急情况下，</w:t>
      </w:r>
    </w:p>
    <w:p>
      <w:pPr>
        <w:ind w:left="60"/>
        <w:spacing w:before="181" w:line="221" w:lineRule="auto"/>
        <w:rPr>
          <w:rFonts w:ascii="FangSong" w:hAnsi="FangSong" w:eastAsia="FangSong" w:cs="FangSong"/>
          <w:sz w:val="24"/>
          <w:szCs w:val="24"/>
        </w:rPr>
      </w:pPr>
      <w:r>
        <w:rPr>
          <w:rFonts w:ascii="FangSong" w:hAnsi="FangSong" w:eastAsia="FangSong" w:cs="FangSong"/>
          <w:sz w:val="24"/>
          <w:szCs w:val="24"/>
          <w:spacing w:val="-3"/>
        </w:rPr>
        <w:t>由乙方先行处理，同时向甲方及环保部门报备；</w:t>
      </w:r>
    </w:p>
    <w:p>
      <w:pPr>
        <w:ind w:left="522"/>
        <w:spacing w:before="300"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17.2.6   </w:t>
      </w:r>
      <w:r>
        <w:rPr>
          <w:rFonts w:ascii="FangSong" w:hAnsi="FangSong" w:eastAsia="FangSong" w:cs="FangSong"/>
          <w:sz w:val="24"/>
          <w:szCs w:val="24"/>
          <w:spacing w:val="-2"/>
        </w:rPr>
        <w:t>依法缴纳项目相关税费；</w:t>
      </w:r>
    </w:p>
    <w:p>
      <w:pPr>
        <w:ind w:left="522"/>
        <w:spacing w:before="298"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17.2.7   </w:t>
      </w:r>
      <w:r>
        <w:rPr>
          <w:rFonts w:ascii="FangSong" w:hAnsi="FangSong" w:eastAsia="FangSong" w:cs="FangSong"/>
          <w:sz w:val="24"/>
          <w:szCs w:val="24"/>
          <w:spacing w:val="1"/>
        </w:rPr>
        <w:t>乙方应本着普遍和无歧视的原则，接受特许经营范围内依法应纳管</w:t>
      </w:r>
    </w:p>
    <w:p>
      <w:pPr>
        <w:ind w:left="33" w:right="15" w:firstLine="10"/>
        <w:spacing w:before="178" w:line="359" w:lineRule="auto"/>
        <w:jc w:val="both"/>
        <w:rPr>
          <w:rFonts w:ascii="FangSong" w:hAnsi="FangSong" w:eastAsia="FangSong" w:cs="FangSong"/>
          <w:sz w:val="24"/>
          <w:szCs w:val="24"/>
        </w:rPr>
      </w:pPr>
      <w:r>
        <w:rPr>
          <w:rFonts w:ascii="FangSong" w:hAnsi="FangSong" w:eastAsia="FangSong" w:cs="FangSong"/>
          <w:sz w:val="24"/>
          <w:szCs w:val="24"/>
          <w:spacing w:val="-4"/>
        </w:rPr>
        <w:t>的污水。如乙方发现排水户排放的污水不符合纳管标准，且经乙方合理判断纳管</w:t>
      </w:r>
      <w:r>
        <w:rPr>
          <w:rFonts w:ascii="FangSong" w:hAnsi="FangSong" w:eastAsia="FangSong" w:cs="FangSong"/>
          <w:sz w:val="24"/>
          <w:szCs w:val="24"/>
          <w:spacing w:val="15"/>
        </w:rPr>
        <w:t xml:space="preserve"> </w:t>
      </w:r>
      <w:r>
        <w:rPr>
          <w:rFonts w:ascii="FangSong" w:hAnsi="FangSong" w:eastAsia="FangSong" w:cs="FangSong"/>
          <w:sz w:val="24"/>
          <w:szCs w:val="24"/>
          <w:spacing w:val="-3"/>
        </w:rPr>
        <w:t>可能导致对本项目所涉污水收集管网或污水处理厂造成重</w:t>
      </w:r>
      <w:r>
        <w:rPr>
          <w:rFonts w:ascii="FangSong" w:hAnsi="FangSong" w:eastAsia="FangSong" w:cs="FangSong"/>
          <w:sz w:val="24"/>
          <w:szCs w:val="24"/>
          <w:spacing w:val="-4"/>
        </w:rPr>
        <w:t>大损害的，则乙方应立</w:t>
      </w:r>
      <w:r>
        <w:rPr>
          <w:rFonts w:ascii="FangSong" w:hAnsi="FangSong" w:eastAsia="FangSong" w:cs="FangSong"/>
          <w:sz w:val="24"/>
          <w:szCs w:val="24"/>
        </w:rPr>
        <w:t xml:space="preserve"> </w:t>
      </w:r>
      <w:r>
        <w:rPr>
          <w:rFonts w:ascii="FangSong" w:hAnsi="FangSong" w:eastAsia="FangSong" w:cs="FangSong"/>
          <w:sz w:val="24"/>
          <w:szCs w:val="24"/>
          <w:spacing w:val="-3"/>
        </w:rPr>
        <w:t>即采取相应的应急措施，并向政府方及有关部门报备。当</w:t>
      </w:r>
      <w:r>
        <w:rPr>
          <w:rFonts w:ascii="FangSong" w:hAnsi="FangSong" w:eastAsia="FangSong" w:cs="FangSong"/>
          <w:sz w:val="24"/>
          <w:szCs w:val="24"/>
          <w:spacing w:val="-4"/>
        </w:rPr>
        <w:t>出现进水水质和水量发</w:t>
      </w:r>
      <w:r>
        <w:rPr>
          <w:rFonts w:ascii="FangSong" w:hAnsi="FangSong" w:eastAsia="FangSong" w:cs="FangSong"/>
          <w:sz w:val="24"/>
          <w:szCs w:val="24"/>
        </w:rPr>
        <w:t xml:space="preserve"> </w:t>
      </w:r>
      <w:r>
        <w:rPr>
          <w:rFonts w:ascii="FangSong" w:hAnsi="FangSong" w:eastAsia="FangSong" w:cs="FangSong"/>
          <w:sz w:val="24"/>
          <w:szCs w:val="24"/>
          <w:spacing w:val="-3"/>
        </w:rPr>
        <w:t>生重大变化可能导致出水水质超标，或者发生影响城镇污</w:t>
      </w:r>
      <w:r>
        <w:rPr>
          <w:rFonts w:ascii="FangSong" w:hAnsi="FangSong" w:eastAsia="FangSong" w:cs="FangSong"/>
          <w:sz w:val="24"/>
          <w:szCs w:val="24"/>
          <w:spacing w:val="-4"/>
        </w:rPr>
        <w:t>水处理设施安全运行的</w:t>
      </w:r>
      <w:r>
        <w:rPr>
          <w:rFonts w:ascii="FangSong" w:hAnsi="FangSong" w:eastAsia="FangSong" w:cs="FangSong"/>
          <w:sz w:val="24"/>
          <w:szCs w:val="24"/>
        </w:rPr>
        <w:t xml:space="preserve"> </w:t>
      </w:r>
      <w:r>
        <w:rPr>
          <w:rFonts w:ascii="FangSong" w:hAnsi="FangSong" w:eastAsia="FangSong" w:cs="FangSong"/>
          <w:sz w:val="24"/>
          <w:szCs w:val="24"/>
          <w:spacing w:val="-2"/>
        </w:rPr>
        <w:t>突发情况时，乙方应当立即采取应急处理措施，并向甲方、城镇排水主管部门、</w:t>
      </w:r>
    </w:p>
    <w:p>
      <w:pPr>
        <w:ind w:left="29"/>
        <w:spacing w:before="2" w:line="220" w:lineRule="auto"/>
        <w:rPr>
          <w:rFonts w:ascii="FangSong" w:hAnsi="FangSong" w:eastAsia="FangSong" w:cs="FangSong"/>
          <w:sz w:val="24"/>
          <w:szCs w:val="24"/>
        </w:rPr>
      </w:pPr>
      <w:r>
        <w:rPr>
          <w:rFonts w:ascii="FangSong" w:hAnsi="FangSong" w:eastAsia="FangSong" w:cs="FangSong"/>
          <w:sz w:val="24"/>
          <w:szCs w:val="24"/>
          <w:spacing w:val="-2"/>
        </w:rPr>
        <w:t>环境保护主管部门报告。</w:t>
      </w:r>
    </w:p>
    <w:p>
      <w:pPr>
        <w:ind w:left="522"/>
        <w:spacing w:before="301" w:line="219"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1"/>
        </w:rPr>
        <w:t>17.2.8   </w:t>
      </w:r>
      <w:r>
        <w:rPr>
          <w:rFonts w:ascii="FangSong" w:hAnsi="FangSong" w:eastAsia="FangSong" w:cs="FangSong"/>
          <w:sz w:val="24"/>
          <w:szCs w:val="24"/>
          <w:spacing w:val="1"/>
        </w:rPr>
        <w:t>在本协议约定特许经营范围内排水户污水未达标排放或有不应纳入</w:t>
      </w:r>
    </w:p>
    <w:p>
      <w:pPr>
        <w:ind w:left="34"/>
        <w:spacing w:before="180" w:line="468" w:lineRule="exact"/>
        <w:rPr>
          <w:rFonts w:ascii="FangSong" w:hAnsi="FangSong" w:eastAsia="FangSong" w:cs="FangSong"/>
          <w:sz w:val="24"/>
          <w:szCs w:val="24"/>
        </w:rPr>
      </w:pPr>
      <w:r>
        <w:rPr>
          <w:rFonts w:ascii="FangSong" w:hAnsi="FangSong" w:eastAsia="FangSong" w:cs="FangSong"/>
          <w:sz w:val="24"/>
          <w:szCs w:val="24"/>
          <w:spacing w:val="-3"/>
          <w:position w:val="17"/>
        </w:rPr>
        <w:t>污水收集管网的排水户纳管导致乙方损失的，乙方需协</w:t>
      </w:r>
      <w:r>
        <w:rPr>
          <w:rFonts w:ascii="FangSong" w:hAnsi="FangSong" w:eastAsia="FangSong" w:cs="FangSong"/>
          <w:sz w:val="24"/>
          <w:szCs w:val="24"/>
          <w:spacing w:val="-4"/>
          <w:position w:val="17"/>
        </w:rPr>
        <w:t>助甲方及环保部门向第三</w:t>
      </w:r>
    </w:p>
    <w:p>
      <w:pPr>
        <w:ind w:left="35"/>
        <w:spacing w:before="1" w:line="220" w:lineRule="auto"/>
        <w:rPr>
          <w:rFonts w:ascii="FangSong" w:hAnsi="FangSong" w:eastAsia="FangSong" w:cs="FangSong"/>
          <w:sz w:val="24"/>
          <w:szCs w:val="24"/>
        </w:rPr>
      </w:pPr>
      <w:r>
        <w:rPr>
          <w:rFonts w:ascii="FangSong" w:hAnsi="FangSong" w:eastAsia="FangSong" w:cs="FangSong"/>
          <w:sz w:val="24"/>
          <w:szCs w:val="24"/>
          <w:spacing w:val="-2"/>
        </w:rPr>
        <w:t>方进行追偿，相关损失由责任方承担。</w:t>
      </w:r>
    </w:p>
    <w:p>
      <w:pPr>
        <w:ind w:left="522"/>
        <w:spacing w:before="299" w:line="219"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17.2.9   </w:t>
      </w:r>
      <w:r>
        <w:rPr>
          <w:rFonts w:ascii="FangSong" w:hAnsi="FangSong" w:eastAsia="FangSong" w:cs="FangSong"/>
          <w:sz w:val="24"/>
          <w:szCs w:val="24"/>
          <w:spacing w:val="2"/>
        </w:rPr>
        <w:t>接受并有义务配合政府</w:t>
      </w:r>
      <w:r>
        <w:rPr>
          <w:rFonts w:ascii="FangSong" w:hAnsi="FangSong" w:eastAsia="FangSong" w:cs="FangSong"/>
          <w:sz w:val="24"/>
          <w:szCs w:val="24"/>
          <w:spacing w:val="1"/>
        </w:rPr>
        <w:t>方在特许经营期内进行的监督管理和绩效评</w:t>
      </w:r>
    </w:p>
    <w:p>
      <w:pPr>
        <w:ind w:left="30"/>
        <w:spacing w:before="184" w:line="222" w:lineRule="auto"/>
        <w:rPr>
          <w:rFonts w:ascii="FangSong" w:hAnsi="FangSong" w:eastAsia="FangSong" w:cs="FangSong"/>
          <w:sz w:val="24"/>
          <w:szCs w:val="24"/>
        </w:rPr>
      </w:pPr>
      <w:r>
        <w:rPr>
          <w:rFonts w:ascii="FangSong" w:hAnsi="FangSong" w:eastAsia="FangSong" w:cs="FangSong"/>
          <w:sz w:val="24"/>
          <w:szCs w:val="24"/>
          <w:spacing w:val="-9"/>
        </w:rPr>
        <w:t>价。</w:t>
      </w:r>
    </w:p>
    <w:p>
      <w:pPr>
        <w:ind w:left="522"/>
        <w:spacing w:before="297" w:line="222" w:lineRule="auto"/>
        <w:outlineLvl w:val="1"/>
        <w:rPr>
          <w:rFonts w:ascii="FangSong" w:hAnsi="FangSong" w:eastAsia="FangSong" w:cs="FangSong"/>
          <w:sz w:val="24"/>
          <w:szCs w:val="24"/>
        </w:rPr>
      </w:pPr>
      <w:r>
        <w:rPr>
          <w:rFonts w:ascii="Times New Roman" w:hAnsi="Times New Roman" w:eastAsia="Times New Roman" w:cs="Times New Roman"/>
          <w:sz w:val="24"/>
          <w:szCs w:val="24"/>
        </w:rPr>
        <w:t>17.2.</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rPr>
        <w:t>10</w:t>
      </w:r>
      <w:r>
        <w:rPr>
          <w:rFonts w:ascii="Times New Roman" w:hAnsi="Times New Roman" w:eastAsia="Times New Roman" w:cs="Times New Roman"/>
          <w:sz w:val="24"/>
          <w:szCs w:val="24"/>
          <w:spacing w:val="42"/>
        </w:rPr>
        <w:t xml:space="preserve"> </w:t>
      </w:r>
      <w:r>
        <w:rPr>
          <w:rFonts w:ascii="FangSong" w:hAnsi="FangSong" w:eastAsia="FangSong" w:cs="FangSong"/>
          <w:sz w:val="24"/>
          <w:szCs w:val="24"/>
        </w:rPr>
        <w:t>当涉及重大公共利益、公共安全的事</w:t>
      </w:r>
      <w:r>
        <w:rPr>
          <w:rFonts w:ascii="FangSong" w:hAnsi="FangSong" w:eastAsia="FangSong" w:cs="FangSong"/>
          <w:sz w:val="24"/>
          <w:szCs w:val="24"/>
          <w:spacing w:val="-1"/>
        </w:rPr>
        <w:t>项时，应按政府统一调度要求</w:t>
      </w:r>
    </w:p>
    <w:p>
      <w:pPr>
        <w:ind w:left="29"/>
        <w:spacing w:before="178" w:line="221" w:lineRule="auto"/>
        <w:rPr>
          <w:rFonts w:ascii="FangSong" w:hAnsi="FangSong" w:eastAsia="FangSong" w:cs="FangSong"/>
          <w:sz w:val="24"/>
          <w:szCs w:val="24"/>
        </w:rPr>
      </w:pPr>
      <w:r>
        <w:rPr>
          <w:rFonts w:ascii="FangSong" w:hAnsi="FangSong" w:eastAsia="FangSong" w:cs="FangSong"/>
          <w:sz w:val="24"/>
          <w:szCs w:val="24"/>
          <w:spacing w:val="-1"/>
        </w:rPr>
        <w:t>优先予以保障，其具体方案应经甲方批准后执行；</w:t>
      </w:r>
    </w:p>
    <w:p>
      <w:pPr>
        <w:ind w:left="522"/>
        <w:spacing w:before="301" w:line="221" w:lineRule="auto"/>
        <w:outlineLvl w:val="1"/>
        <w:rPr>
          <w:rFonts w:ascii="FangSong" w:hAnsi="FangSong" w:eastAsia="FangSong" w:cs="FangSong"/>
          <w:sz w:val="24"/>
          <w:szCs w:val="24"/>
        </w:rPr>
      </w:pPr>
      <w:r>
        <w:rPr>
          <w:rFonts w:ascii="Times New Roman" w:hAnsi="Times New Roman" w:eastAsia="Times New Roman" w:cs="Times New Roman"/>
          <w:sz w:val="24"/>
          <w:szCs w:val="24"/>
        </w:rPr>
        <w:t>17.2.</w:t>
      </w:r>
      <w:r>
        <w:rPr>
          <w:rFonts w:ascii="Times New Roman" w:hAnsi="Times New Roman" w:eastAsia="Times New Roman" w:cs="Times New Roman"/>
          <w:sz w:val="24"/>
          <w:szCs w:val="24"/>
          <w:spacing w:val="-25"/>
        </w:rPr>
        <w:t xml:space="preserve"> </w:t>
      </w:r>
      <w:r>
        <w:rPr>
          <w:rFonts w:ascii="Times New Roman" w:hAnsi="Times New Roman" w:eastAsia="Times New Roman" w:cs="Times New Roman"/>
          <w:sz w:val="24"/>
          <w:szCs w:val="24"/>
        </w:rPr>
        <w:t>11</w:t>
      </w:r>
      <w:r>
        <w:rPr>
          <w:rFonts w:ascii="Times New Roman" w:hAnsi="Times New Roman" w:eastAsia="Times New Roman" w:cs="Times New Roman"/>
          <w:sz w:val="24"/>
          <w:szCs w:val="24"/>
          <w:spacing w:val="22"/>
        </w:rPr>
        <w:t xml:space="preserve"> </w:t>
      </w:r>
      <w:r>
        <w:rPr>
          <w:rFonts w:ascii="FangSong" w:hAnsi="FangSong" w:eastAsia="FangSong" w:cs="FangSong"/>
          <w:sz w:val="24"/>
          <w:szCs w:val="24"/>
        </w:rPr>
        <w:t>接受政府部门的行业监管。服从社会公共利益，按相关法律法规规</w:t>
      </w:r>
    </w:p>
    <w:p>
      <w:pPr>
        <w:ind w:left="34"/>
        <w:spacing w:before="179" w:line="220" w:lineRule="auto"/>
        <w:rPr>
          <w:rFonts w:ascii="FangSong" w:hAnsi="FangSong" w:eastAsia="FangSong" w:cs="FangSong"/>
          <w:sz w:val="24"/>
          <w:szCs w:val="24"/>
        </w:rPr>
      </w:pPr>
      <w:r>
        <w:rPr>
          <w:rFonts w:ascii="FangSong" w:hAnsi="FangSong" w:eastAsia="FangSong" w:cs="FangSong"/>
          <w:sz w:val="24"/>
          <w:szCs w:val="24"/>
          <w:spacing w:val="-1"/>
        </w:rPr>
        <w:t>定以及本协议约定，履行对社会公益性事业所应尽的义务和服务。</w:t>
      </w:r>
    </w:p>
    <w:p>
      <w:pPr>
        <w:ind w:left="522"/>
        <w:spacing w:before="299" w:line="221"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4"/>
        </w:rPr>
        <w:t>17.2.</w:t>
      </w:r>
      <w:r>
        <w:rPr>
          <w:rFonts w:ascii="Times New Roman" w:hAnsi="Times New Roman" w:eastAsia="Times New Roman" w:cs="Times New Roman"/>
          <w:sz w:val="24"/>
          <w:szCs w:val="24"/>
          <w:spacing w:val="-21"/>
        </w:rPr>
        <w:t xml:space="preserve"> </w:t>
      </w:r>
      <w:r>
        <w:rPr>
          <w:rFonts w:ascii="Times New Roman" w:hAnsi="Times New Roman" w:eastAsia="Times New Roman" w:cs="Times New Roman"/>
          <w:sz w:val="24"/>
          <w:szCs w:val="24"/>
          <w:spacing w:val="-4"/>
        </w:rPr>
        <w:t>12</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4"/>
        </w:rPr>
        <w:t>按照本协议约定提交履约担保。</w:t>
      </w:r>
    </w:p>
    <w:p>
      <w:pPr>
        <w:ind w:left="522"/>
        <w:spacing w:before="301" w:line="221" w:lineRule="auto"/>
        <w:outlineLvl w:val="1"/>
        <w:rPr>
          <w:rFonts w:ascii="FangSong" w:hAnsi="FangSong" w:eastAsia="FangSong" w:cs="FangSong"/>
          <w:sz w:val="24"/>
          <w:szCs w:val="24"/>
        </w:rPr>
      </w:pPr>
      <w:r>
        <w:rPr>
          <w:rFonts w:ascii="Times New Roman" w:hAnsi="Times New Roman" w:eastAsia="Times New Roman" w:cs="Times New Roman"/>
          <w:sz w:val="24"/>
          <w:szCs w:val="24"/>
        </w:rPr>
        <w:t>17.2.</w:t>
      </w:r>
      <w:r>
        <w:rPr>
          <w:rFonts w:ascii="Times New Roman" w:hAnsi="Times New Roman" w:eastAsia="Times New Roman" w:cs="Times New Roman"/>
          <w:sz w:val="24"/>
          <w:szCs w:val="24"/>
          <w:spacing w:val="-31"/>
        </w:rPr>
        <w:t xml:space="preserve"> </w:t>
      </w:r>
      <w:r>
        <w:rPr>
          <w:rFonts w:ascii="Times New Roman" w:hAnsi="Times New Roman" w:eastAsia="Times New Roman" w:cs="Times New Roman"/>
          <w:sz w:val="24"/>
          <w:szCs w:val="24"/>
        </w:rPr>
        <w:t>13</w:t>
      </w:r>
      <w:r>
        <w:rPr>
          <w:rFonts w:ascii="Times New Roman" w:hAnsi="Times New Roman" w:eastAsia="Times New Roman" w:cs="Times New Roman"/>
          <w:sz w:val="24"/>
          <w:szCs w:val="24"/>
          <w:spacing w:val="32"/>
          <w:w w:val="101"/>
        </w:rPr>
        <w:t xml:space="preserve"> </w:t>
      </w:r>
      <w:r>
        <w:rPr>
          <w:rFonts w:ascii="FangSong" w:hAnsi="FangSong" w:eastAsia="FangSong" w:cs="FangSong"/>
          <w:sz w:val="24"/>
          <w:szCs w:val="24"/>
        </w:rPr>
        <w:t>乙方应按本协议约定自费取得和保持项目运营维护</w:t>
      </w:r>
      <w:r>
        <w:rPr>
          <w:rFonts w:ascii="FangSong" w:hAnsi="FangSong" w:eastAsia="FangSong" w:cs="FangSong"/>
          <w:sz w:val="24"/>
          <w:szCs w:val="24"/>
          <w:spacing w:val="-1"/>
        </w:rPr>
        <w:t>所要求办理的所</w:t>
      </w:r>
    </w:p>
    <w:p>
      <w:pPr>
        <w:spacing w:line="221" w:lineRule="auto"/>
        <w:sectPr>
          <w:headerReference w:type="default" r:id="rId40"/>
          <w:footerReference w:type="default" r:id="rId61"/>
          <w:pgSz w:w="11906" w:h="16839"/>
          <w:pgMar w:top="1118" w:right="1734" w:bottom="1379" w:left="1785" w:header="878" w:footer="1217" w:gutter="0"/>
        </w:sectPr>
        <w:rPr>
          <w:rFonts w:ascii="FangSong" w:hAnsi="FangSong" w:eastAsia="FangSong" w:cs="FangSong"/>
          <w:sz w:val="24"/>
          <w:szCs w:val="24"/>
        </w:rPr>
      </w:pPr>
    </w:p>
    <w:p>
      <w:pPr>
        <w:pStyle w:val="BodyText"/>
        <w:spacing w:line="277" w:lineRule="auto"/>
        <w:rPr/>
      </w:pPr>
      <w:r/>
    </w:p>
    <w:p>
      <w:pPr>
        <w:ind w:left="27"/>
        <w:spacing w:before="78" w:line="222" w:lineRule="auto"/>
        <w:rPr>
          <w:rFonts w:ascii="FangSong" w:hAnsi="FangSong" w:eastAsia="FangSong" w:cs="FangSong"/>
          <w:sz w:val="24"/>
          <w:szCs w:val="24"/>
        </w:rPr>
      </w:pPr>
      <w:r>
        <w:rPr>
          <w:rFonts w:ascii="FangSong" w:hAnsi="FangSong" w:eastAsia="FangSong" w:cs="FangSong"/>
          <w:sz w:val="24"/>
          <w:szCs w:val="24"/>
          <w:spacing w:val="-4"/>
        </w:rPr>
        <w:t>有批准。</w:t>
      </w:r>
    </w:p>
    <w:p>
      <w:pPr>
        <w:ind w:right="13"/>
        <w:spacing w:before="298" w:line="221"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rPr>
        <w:t>17.2.</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rPr>
        <w:t>14</w:t>
      </w:r>
      <w:r>
        <w:rPr>
          <w:rFonts w:ascii="Times New Roman" w:hAnsi="Times New Roman" w:eastAsia="Times New Roman" w:cs="Times New Roman"/>
          <w:sz w:val="24"/>
          <w:szCs w:val="24"/>
          <w:spacing w:val="33"/>
        </w:rPr>
        <w:t xml:space="preserve"> </w:t>
      </w:r>
      <w:r>
        <w:rPr>
          <w:rFonts w:ascii="FangSong" w:hAnsi="FangSong" w:eastAsia="FangSong" w:cs="FangSong"/>
          <w:sz w:val="24"/>
          <w:szCs w:val="24"/>
        </w:rPr>
        <w:t>乙方应确保融资文件、本协议项下的保险单以及其他由乙</w:t>
      </w:r>
      <w:r>
        <w:rPr>
          <w:rFonts w:ascii="FangSong" w:hAnsi="FangSong" w:eastAsia="FangSong" w:cs="FangSong"/>
          <w:sz w:val="24"/>
          <w:szCs w:val="24"/>
          <w:spacing w:val="-1"/>
        </w:rPr>
        <w:t>方签订的</w:t>
      </w:r>
    </w:p>
    <w:p>
      <w:pPr>
        <w:ind w:left="39"/>
        <w:spacing w:before="178" w:line="221" w:lineRule="auto"/>
        <w:rPr>
          <w:rFonts w:ascii="FangSong" w:hAnsi="FangSong" w:eastAsia="FangSong" w:cs="FangSong"/>
          <w:sz w:val="24"/>
          <w:szCs w:val="24"/>
        </w:rPr>
      </w:pPr>
      <w:r>
        <w:rPr>
          <w:rFonts w:ascii="FangSong" w:hAnsi="FangSong" w:eastAsia="FangSong" w:cs="FangSong"/>
          <w:sz w:val="24"/>
          <w:szCs w:val="24"/>
          <w:spacing w:val="-2"/>
        </w:rPr>
        <w:t>与项目有关的任何协议符合本协议约定的要求。</w:t>
      </w:r>
    </w:p>
    <w:p>
      <w:pPr>
        <w:spacing w:before="301" w:line="219" w:lineRule="auto"/>
        <w:outlineLvl w:val="1"/>
        <w:jc w:val="right"/>
        <w:rPr>
          <w:rFonts w:ascii="FangSong" w:hAnsi="FangSong" w:eastAsia="FangSong" w:cs="FangSong"/>
          <w:sz w:val="24"/>
          <w:szCs w:val="24"/>
        </w:rPr>
      </w:pPr>
      <w:r>
        <w:rPr>
          <w:rFonts w:ascii="Times New Roman" w:hAnsi="Times New Roman" w:eastAsia="Times New Roman" w:cs="Times New Roman"/>
          <w:sz w:val="24"/>
          <w:szCs w:val="24"/>
        </w:rPr>
        <w:t>17.2.</w:t>
      </w:r>
      <w:r>
        <w:rPr>
          <w:rFonts w:ascii="Times New Roman" w:hAnsi="Times New Roman" w:eastAsia="Times New Roman" w:cs="Times New Roman"/>
          <w:sz w:val="24"/>
          <w:szCs w:val="24"/>
          <w:spacing w:val="-31"/>
        </w:rPr>
        <w:t xml:space="preserve"> </w:t>
      </w:r>
      <w:r>
        <w:rPr>
          <w:rFonts w:ascii="Times New Roman" w:hAnsi="Times New Roman" w:eastAsia="Times New Roman" w:cs="Times New Roman"/>
          <w:sz w:val="24"/>
          <w:szCs w:val="24"/>
        </w:rPr>
        <w:t>15</w:t>
      </w:r>
      <w:r>
        <w:rPr>
          <w:rFonts w:ascii="Times New Roman" w:hAnsi="Times New Roman" w:eastAsia="Times New Roman" w:cs="Times New Roman"/>
          <w:sz w:val="24"/>
          <w:szCs w:val="24"/>
          <w:spacing w:val="32"/>
          <w:w w:val="101"/>
        </w:rPr>
        <w:t xml:space="preserve"> </w:t>
      </w:r>
      <w:r>
        <w:rPr>
          <w:rFonts w:ascii="FangSong" w:hAnsi="FangSong" w:eastAsia="FangSong" w:cs="FangSong"/>
          <w:sz w:val="24"/>
          <w:szCs w:val="24"/>
        </w:rPr>
        <w:t>乙方须按照本协议约定在项目移交前对本项目进行</w:t>
      </w:r>
      <w:r>
        <w:rPr>
          <w:rFonts w:ascii="FangSong" w:hAnsi="FangSong" w:eastAsia="FangSong" w:cs="FangSong"/>
          <w:sz w:val="24"/>
          <w:szCs w:val="24"/>
          <w:spacing w:val="-1"/>
        </w:rPr>
        <w:t>恢复性大修，在</w:t>
      </w:r>
    </w:p>
    <w:p>
      <w:pPr>
        <w:ind w:left="29"/>
        <w:spacing w:before="180" w:line="468" w:lineRule="exact"/>
        <w:rPr>
          <w:rFonts w:ascii="FangSong" w:hAnsi="FangSong" w:eastAsia="FangSong" w:cs="FangSong"/>
          <w:sz w:val="24"/>
          <w:szCs w:val="24"/>
        </w:rPr>
      </w:pPr>
      <w:r>
        <w:rPr>
          <w:rFonts w:ascii="FangSong" w:hAnsi="FangSong" w:eastAsia="FangSong" w:cs="FangSong"/>
          <w:sz w:val="24"/>
          <w:szCs w:val="24"/>
          <w:spacing w:val="4"/>
          <w:position w:val="17"/>
        </w:rPr>
        <w:t>特许经营期限届满后以良好的运营和维护状态将项目所有设施无</w:t>
      </w:r>
      <w:r>
        <w:rPr>
          <w:rFonts w:ascii="FangSong" w:hAnsi="FangSong" w:eastAsia="FangSong" w:cs="FangSong"/>
          <w:sz w:val="24"/>
          <w:szCs w:val="24"/>
          <w:spacing w:val="3"/>
          <w:position w:val="17"/>
        </w:rPr>
        <w:t>偿移交给甲方</w:t>
      </w:r>
    </w:p>
    <w:p>
      <w:pPr>
        <w:ind w:left="33"/>
        <w:spacing w:line="222" w:lineRule="auto"/>
        <w:rPr>
          <w:rFonts w:ascii="FangSong" w:hAnsi="FangSong" w:eastAsia="FangSong" w:cs="FangSong"/>
          <w:sz w:val="24"/>
          <w:szCs w:val="24"/>
        </w:rPr>
      </w:pPr>
      <w:r>
        <w:rPr>
          <w:rFonts w:ascii="FangSong" w:hAnsi="FangSong" w:eastAsia="FangSong" w:cs="FangSong"/>
          <w:sz w:val="24"/>
          <w:szCs w:val="24"/>
          <w:spacing w:val="-3"/>
        </w:rPr>
        <w:t>或政府指定机构。</w:t>
      </w:r>
    </w:p>
    <w:p>
      <w:pPr>
        <w:ind w:left="522"/>
        <w:spacing w:before="296" w:line="221"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2"/>
        </w:rPr>
        <w:t>17.2.</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2"/>
        </w:rPr>
        <w:t>16</w:t>
      </w:r>
      <w:r>
        <w:rPr>
          <w:rFonts w:ascii="Times New Roman" w:hAnsi="Times New Roman" w:eastAsia="Times New Roman" w:cs="Times New Roman"/>
          <w:sz w:val="24"/>
          <w:szCs w:val="24"/>
          <w:spacing w:val="16"/>
          <w:w w:val="101"/>
        </w:rPr>
        <w:t xml:space="preserve"> </w:t>
      </w:r>
      <w:r>
        <w:rPr>
          <w:rFonts w:ascii="FangSong" w:hAnsi="FangSong" w:eastAsia="FangSong" w:cs="FangSong"/>
          <w:sz w:val="24"/>
          <w:szCs w:val="24"/>
          <w:spacing w:val="-2"/>
        </w:rPr>
        <w:t>根据本协议约定，将相关的协议或文件报政府方</w:t>
      </w:r>
      <w:r>
        <w:rPr>
          <w:rFonts w:ascii="FangSong" w:hAnsi="FangSong" w:eastAsia="FangSong" w:cs="FangSong"/>
          <w:sz w:val="24"/>
          <w:szCs w:val="24"/>
          <w:spacing w:val="-3"/>
        </w:rPr>
        <w:t>批准或备案。</w:t>
      </w:r>
    </w:p>
    <w:p>
      <w:pPr>
        <w:ind w:left="522"/>
        <w:spacing w:before="302" w:line="222" w:lineRule="auto"/>
        <w:outlineLvl w:val="1"/>
        <w:rPr>
          <w:rFonts w:ascii="FangSong" w:hAnsi="FangSong" w:eastAsia="FangSong" w:cs="FangSong"/>
          <w:sz w:val="24"/>
          <w:szCs w:val="24"/>
        </w:rPr>
      </w:pPr>
      <w:r>
        <w:rPr>
          <w:rFonts w:ascii="Times New Roman" w:hAnsi="Times New Roman" w:eastAsia="Times New Roman" w:cs="Times New Roman"/>
          <w:sz w:val="24"/>
          <w:szCs w:val="24"/>
          <w:spacing w:val="-3"/>
        </w:rPr>
        <w:t>17.2.</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3"/>
        </w:rPr>
        <w:t>17</w:t>
      </w:r>
      <w:r>
        <w:rPr>
          <w:rFonts w:ascii="Times New Roman" w:hAnsi="Times New Roman" w:eastAsia="Times New Roman" w:cs="Times New Roman"/>
          <w:sz w:val="24"/>
          <w:szCs w:val="24"/>
          <w:spacing w:val="16"/>
          <w:w w:val="101"/>
        </w:rPr>
        <w:t xml:space="preserve"> </w:t>
      </w:r>
      <w:r>
        <w:rPr>
          <w:rFonts w:ascii="FangSong" w:hAnsi="FangSong" w:eastAsia="FangSong" w:cs="FangSong"/>
          <w:sz w:val="24"/>
          <w:szCs w:val="24"/>
          <w:spacing w:val="-3"/>
        </w:rPr>
        <w:t>本协议和适用法律所规定的其它义</w:t>
      </w:r>
      <w:r>
        <w:rPr>
          <w:rFonts w:ascii="FangSong" w:hAnsi="FangSong" w:eastAsia="FangSong" w:cs="FangSong"/>
          <w:sz w:val="24"/>
          <w:szCs w:val="24"/>
          <w:spacing w:val="-4"/>
        </w:rPr>
        <w:t>务。</w:t>
      </w:r>
    </w:p>
    <w:p>
      <w:pPr>
        <w:spacing w:line="222" w:lineRule="auto"/>
        <w:sectPr>
          <w:headerReference w:type="default" r:id="rId28"/>
          <w:footerReference w:type="default" r:id="rId62"/>
          <w:pgSz w:w="11906" w:h="16839"/>
          <w:pgMar w:top="1118" w:right="1785" w:bottom="1379" w:left="1785" w:header="878" w:footer="1217" w:gutter="0"/>
        </w:sectPr>
        <w:rPr>
          <w:rFonts w:ascii="FangSong" w:hAnsi="FangSong" w:eastAsia="FangSong" w:cs="FangSong"/>
          <w:sz w:val="24"/>
          <w:szCs w:val="24"/>
        </w:rPr>
      </w:pPr>
    </w:p>
    <w:p>
      <w:pPr>
        <w:pStyle w:val="BodyText"/>
        <w:spacing w:line="268" w:lineRule="auto"/>
        <w:rPr/>
      </w:pPr>
      <w:r/>
    </w:p>
    <w:p>
      <w:pPr>
        <w:ind w:left="1052"/>
        <w:spacing w:before="100" w:line="224" w:lineRule="auto"/>
        <w:outlineLvl w:val="0"/>
        <w:rPr>
          <w:rFonts w:ascii="FangSong" w:hAnsi="FangSong" w:eastAsia="FangSong" w:cs="FangSong"/>
          <w:sz w:val="31"/>
          <w:szCs w:val="31"/>
        </w:rPr>
      </w:pPr>
      <w:bookmarkStart w:name="bookmark34" w:id="34"/>
      <w:bookmarkEnd w:id="34"/>
      <w:bookmarkStart w:name="bookmark35" w:id="35"/>
      <w:bookmarkEnd w:id="35"/>
      <w:r>
        <w:rPr>
          <w:rFonts w:ascii="FangSong" w:hAnsi="FangSong" w:eastAsia="FangSong" w:cs="FangSong"/>
          <w:sz w:val="31"/>
          <w:szCs w:val="31"/>
          <w14:textOutline w14:w="5793" w14:cap="sq" w14:cmpd="sng">
            <w14:solidFill>
              <w14:srgbClr w14:val="000000"/>
            </w14:solidFill>
            <w14:prstDash w14:val="solid"/>
            <w14:bevel/>
          </w14:textOutline>
          <w:spacing w:val="7"/>
        </w:rPr>
        <w:t>第五章</w:t>
      </w:r>
      <w:r>
        <w:rPr>
          <w:rFonts w:ascii="FangSong" w:hAnsi="FangSong" w:eastAsia="FangSong" w:cs="FangSong"/>
          <w:sz w:val="31"/>
          <w:szCs w:val="31"/>
          <w:spacing w:val="40"/>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7"/>
        </w:rPr>
        <w:t>存量资产经营权转让价款及支付</w:t>
      </w:r>
    </w:p>
    <w:p>
      <w:pPr>
        <w:pStyle w:val="BodyText"/>
        <w:spacing w:line="267" w:lineRule="auto"/>
        <w:rPr/>
      </w:pPr>
      <w:r/>
    </w:p>
    <w:p>
      <w:pPr>
        <w:ind w:left="603"/>
        <w:spacing w:before="91" w:line="219"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46"/>
        </w:rPr>
        <w:t xml:space="preserve"> </w:t>
      </w:r>
      <w:r>
        <w:rPr>
          <w:rFonts w:ascii="Times New Roman" w:hAnsi="Times New Roman" w:eastAsia="Times New Roman" w:cs="Times New Roman"/>
          <w:sz w:val="28"/>
          <w:szCs w:val="28"/>
          <w:b/>
          <w:bCs/>
          <w:spacing w:val="-4"/>
        </w:rPr>
        <w:t>18</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存量资产经营权转让价款</w:t>
      </w:r>
    </w:p>
    <w:p>
      <w:pPr>
        <w:pStyle w:val="BodyText"/>
        <w:spacing w:line="246" w:lineRule="auto"/>
        <w:rPr/>
      </w:pPr>
      <w:r/>
    </w:p>
    <w:p>
      <w:pPr>
        <w:ind w:right="13"/>
        <w:spacing w:before="78" w:line="219" w:lineRule="auto"/>
        <w:outlineLvl w:val="2"/>
        <w:jc w:val="right"/>
        <w:rPr>
          <w:rFonts w:ascii="FangSong" w:hAnsi="FangSong" w:eastAsia="FangSong" w:cs="FangSong"/>
          <w:sz w:val="24"/>
          <w:szCs w:val="24"/>
        </w:rPr>
      </w:pPr>
      <w:r>
        <w:rPr>
          <w:rFonts w:ascii="FangSong" w:hAnsi="FangSong" w:eastAsia="FangSong" w:cs="FangSong"/>
          <w:sz w:val="24"/>
          <w:szCs w:val="24"/>
          <w:spacing w:val="-1"/>
        </w:rPr>
        <w:t>本项目的存量资产经营权转让价款为</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1"/>
        </w:rPr>
        <w:t>25800.24</w:t>
      </w:r>
      <w:r>
        <w:rPr>
          <w:rFonts w:ascii="Times New Roman" w:hAnsi="Times New Roman" w:eastAsia="Times New Roman" w:cs="Times New Roman"/>
          <w:sz w:val="24"/>
          <w:szCs w:val="24"/>
          <w:spacing w:val="18"/>
        </w:rPr>
        <w:t xml:space="preserve"> </w:t>
      </w:r>
      <w:r>
        <w:rPr>
          <w:rFonts w:ascii="FangSong" w:hAnsi="FangSong" w:eastAsia="FangSong" w:cs="FangSong"/>
          <w:sz w:val="24"/>
          <w:szCs w:val="24"/>
          <w:spacing w:val="-1"/>
        </w:rPr>
        <w:t>万元。该资产经</w:t>
      </w:r>
      <w:r>
        <w:rPr>
          <w:rFonts w:ascii="FangSong" w:hAnsi="FangSong" w:eastAsia="FangSong" w:cs="FangSong"/>
          <w:sz w:val="24"/>
          <w:szCs w:val="24"/>
          <w:spacing w:val="-2"/>
        </w:rPr>
        <w:t>营权转让价</w:t>
      </w:r>
    </w:p>
    <w:p>
      <w:pPr>
        <w:ind w:left="29"/>
        <w:spacing w:before="181" w:line="222" w:lineRule="auto"/>
        <w:rPr>
          <w:rFonts w:ascii="FangSong" w:hAnsi="FangSong" w:eastAsia="FangSong" w:cs="FangSong"/>
          <w:sz w:val="24"/>
          <w:szCs w:val="24"/>
        </w:rPr>
      </w:pPr>
      <w:r>
        <w:rPr>
          <w:rFonts w:ascii="FangSong" w:hAnsi="FangSong" w:eastAsia="FangSong" w:cs="FangSong"/>
          <w:sz w:val="24"/>
          <w:szCs w:val="24"/>
          <w:spacing w:val="-1"/>
        </w:rPr>
        <w:t>款即为本项目的总投资，由乙方按照本协议的约定支付给甲方。</w:t>
      </w:r>
    </w:p>
    <w:p>
      <w:pPr>
        <w:ind w:left="603"/>
        <w:spacing w:before="302" w:line="223" w:lineRule="auto"/>
        <w:outlineLvl w:val="1"/>
        <w:rPr>
          <w:rFonts w:ascii="FangSong" w:hAnsi="FangSong" w:eastAsia="FangSong" w:cs="FangSong"/>
          <w:sz w:val="28"/>
          <w:szCs w:val="28"/>
        </w:rPr>
      </w:pPr>
      <w:bookmarkStart w:name="bookmark36" w:id="36"/>
      <w:bookmarkEnd w:id="36"/>
      <w:r>
        <w:rPr>
          <w:rFonts w:ascii="FangSong" w:hAnsi="FangSong" w:eastAsia="FangSong" w:cs="FangSong"/>
          <w:sz w:val="28"/>
          <w:szCs w:val="28"/>
          <w14:textOutline w14:w="5103" w14:cap="sq" w14:cmpd="sng">
            <w14:solidFill>
              <w14:srgbClr w14:val="000000"/>
            </w14:solidFill>
            <w14:prstDash w14:val="solid"/>
            <w14:bevel/>
          </w14:textOutline>
          <w:spacing w:val="-11"/>
        </w:rPr>
        <w:t>第</w:t>
      </w:r>
      <w:r>
        <w:rPr>
          <w:rFonts w:ascii="FangSong" w:hAnsi="FangSong" w:eastAsia="FangSong" w:cs="FangSong"/>
          <w:sz w:val="28"/>
          <w:szCs w:val="28"/>
          <w:spacing w:val="-48"/>
        </w:rPr>
        <w:t xml:space="preserve"> </w:t>
      </w:r>
      <w:r>
        <w:rPr>
          <w:rFonts w:ascii="Times New Roman" w:hAnsi="Times New Roman" w:eastAsia="Times New Roman" w:cs="Times New Roman"/>
          <w:sz w:val="28"/>
          <w:szCs w:val="28"/>
          <w:b/>
          <w:bCs/>
          <w:spacing w:val="-11"/>
        </w:rPr>
        <w:t>19</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1"/>
        </w:rPr>
        <w:t>条</w:t>
      </w:r>
      <w:r>
        <w:rPr>
          <w:rFonts w:ascii="FangSong" w:hAnsi="FangSong" w:eastAsia="FangSong" w:cs="FangSong"/>
          <w:sz w:val="28"/>
          <w:szCs w:val="28"/>
          <w:spacing w:val="17"/>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1"/>
        </w:rPr>
        <w:t>支付时限</w:t>
      </w:r>
    </w:p>
    <w:p>
      <w:pPr>
        <w:pStyle w:val="BodyText"/>
        <w:spacing w:line="244" w:lineRule="auto"/>
        <w:rPr/>
      </w:pPr>
      <w:r/>
    </w:p>
    <w:p>
      <w:pPr>
        <w:ind w:left="29" w:right="13" w:firstLine="481"/>
        <w:spacing w:before="79" w:line="359" w:lineRule="auto"/>
        <w:jc w:val="both"/>
        <w:rPr>
          <w:rFonts w:ascii="FangSong" w:hAnsi="FangSong" w:eastAsia="FangSong" w:cs="FangSong"/>
          <w:sz w:val="24"/>
          <w:szCs w:val="24"/>
        </w:rPr>
      </w:pPr>
      <w:r>
        <w:rPr>
          <w:rFonts w:ascii="FangSong" w:hAnsi="FangSong" w:eastAsia="FangSong" w:cs="FangSong"/>
          <w:sz w:val="24"/>
          <w:szCs w:val="24"/>
        </w:rPr>
        <w:t>本项目存量资产经营权转让价款，</w:t>
      </w:r>
      <w:r>
        <w:rPr>
          <w:rFonts w:ascii="FangSong" w:hAnsi="FangSong" w:eastAsia="FangSong" w:cs="FangSong"/>
          <w:sz w:val="24"/>
          <w:szCs w:val="24"/>
          <w:spacing w:val="-60"/>
        </w:rPr>
        <w:t xml:space="preserve"> </w:t>
      </w:r>
      <w:r>
        <w:rPr>
          <w:rFonts w:ascii="FangSong" w:hAnsi="FangSong" w:eastAsia="FangSong" w:cs="FangSong"/>
          <w:sz w:val="24"/>
          <w:szCs w:val="24"/>
        </w:rPr>
        <w:t>由中标社会资本在领取成交通知书后</w:t>
      </w:r>
      <w:r>
        <w:rPr>
          <w:rFonts w:ascii="FangSong" w:hAnsi="FangSong" w:eastAsia="FangSong" w:cs="FangSong"/>
          <w:sz w:val="24"/>
          <w:szCs w:val="24"/>
          <w:spacing w:val="-52"/>
        </w:rPr>
        <w:t xml:space="preserve"> </w:t>
      </w:r>
      <w:r>
        <w:rPr>
          <w:rFonts w:ascii="Times New Roman" w:hAnsi="Times New Roman" w:eastAsia="Times New Roman" w:cs="Times New Roman"/>
          <w:sz w:val="24"/>
          <w:szCs w:val="24"/>
        </w:rPr>
        <w:t>20 </w:t>
      </w:r>
      <w:r>
        <w:rPr>
          <w:rFonts w:ascii="FangSong" w:hAnsi="FangSong" w:eastAsia="FangSong" w:cs="FangSong"/>
          <w:sz w:val="24"/>
          <w:szCs w:val="24"/>
          <w:spacing w:val="-4"/>
        </w:rPr>
        <w:t>个工作日内完成《投资合作协议》签署，同时向本协议甲方支付</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4"/>
        </w:rPr>
        <w:t>30%</w:t>
      </w:r>
      <w:r>
        <w:rPr>
          <w:rFonts w:ascii="FangSong" w:hAnsi="FangSong" w:eastAsia="FangSong" w:cs="FangSong"/>
          <w:sz w:val="24"/>
          <w:szCs w:val="24"/>
          <w:spacing w:val="-4"/>
        </w:rPr>
        <w:t>的资产经营</w:t>
      </w:r>
      <w:r>
        <w:rPr>
          <w:rFonts w:ascii="FangSong" w:hAnsi="FangSong" w:eastAsia="FangSong" w:cs="FangSong"/>
          <w:sz w:val="24"/>
          <w:szCs w:val="24"/>
        </w:rPr>
        <w:t xml:space="preserve"> </w:t>
      </w:r>
      <w:r>
        <w:rPr>
          <w:rFonts w:ascii="FangSong" w:hAnsi="FangSong" w:eastAsia="FangSong" w:cs="FangSong"/>
          <w:sz w:val="24"/>
          <w:szCs w:val="24"/>
          <w:spacing w:val="-5"/>
        </w:rPr>
        <w:t>权转让价款。在签署《投资合作协议》后，中标社会资本在二十（</w:t>
      </w:r>
      <w:r>
        <w:rPr>
          <w:rFonts w:ascii="Times New Roman" w:hAnsi="Times New Roman" w:eastAsia="Times New Roman" w:cs="Times New Roman"/>
          <w:sz w:val="24"/>
          <w:szCs w:val="24"/>
          <w:spacing w:val="-5"/>
        </w:rPr>
        <w:t>20</w:t>
      </w:r>
      <w:r>
        <w:rPr>
          <w:rFonts w:ascii="FangSong" w:hAnsi="FangSong" w:eastAsia="FangSong" w:cs="FangSong"/>
          <w:sz w:val="24"/>
          <w:szCs w:val="24"/>
          <w:spacing w:val="-5"/>
        </w:rPr>
        <w:t>）</w:t>
      </w:r>
      <w:r>
        <w:rPr>
          <w:rFonts w:ascii="FangSong" w:hAnsi="FangSong" w:eastAsia="FangSong" w:cs="FangSong"/>
          <w:sz w:val="24"/>
          <w:szCs w:val="24"/>
          <w:spacing w:val="-50"/>
        </w:rPr>
        <w:t xml:space="preserve"> </w:t>
      </w:r>
      <w:r>
        <w:rPr>
          <w:rFonts w:ascii="FangSong" w:hAnsi="FangSong" w:eastAsia="FangSong" w:cs="FangSong"/>
          <w:sz w:val="24"/>
          <w:szCs w:val="24"/>
          <w:spacing w:val="-5"/>
        </w:rPr>
        <w:t>日内在项</w:t>
      </w:r>
      <w:r>
        <w:rPr>
          <w:rFonts w:ascii="FangSong" w:hAnsi="FangSong" w:eastAsia="FangSong" w:cs="FangSong"/>
          <w:sz w:val="24"/>
          <w:szCs w:val="24"/>
        </w:rPr>
        <w:t xml:space="preserve"> </w:t>
      </w:r>
      <w:r>
        <w:rPr>
          <w:rFonts w:ascii="FangSong" w:hAnsi="FangSong" w:eastAsia="FangSong" w:cs="FangSong"/>
          <w:sz w:val="24"/>
          <w:szCs w:val="24"/>
          <w:spacing w:val="-3"/>
        </w:rPr>
        <w:t>目所在地完成项目公司组建、审核，并由项目公司（本协议乙方）与</w:t>
      </w:r>
      <w:r>
        <w:rPr>
          <w:rFonts w:ascii="FangSong" w:hAnsi="FangSong" w:eastAsia="FangSong" w:cs="FangSong"/>
          <w:sz w:val="24"/>
          <w:szCs w:val="24"/>
          <w:spacing w:val="-4"/>
        </w:rPr>
        <w:t>甲方签署本</w:t>
      </w:r>
      <w:r>
        <w:rPr>
          <w:rFonts w:ascii="FangSong" w:hAnsi="FangSong" w:eastAsia="FangSong" w:cs="FangSong"/>
          <w:sz w:val="24"/>
          <w:szCs w:val="24"/>
        </w:rPr>
        <w:t xml:space="preserve"> </w:t>
      </w:r>
      <w:r>
        <w:rPr>
          <w:rFonts w:ascii="FangSong" w:hAnsi="FangSong" w:eastAsia="FangSong" w:cs="FangSong"/>
          <w:sz w:val="24"/>
          <w:szCs w:val="24"/>
          <w:spacing w:val="-5"/>
        </w:rPr>
        <w:t>协议。本协议签署后</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5"/>
        </w:rPr>
        <w:t>20</w:t>
      </w:r>
      <w:r>
        <w:rPr>
          <w:rFonts w:ascii="Times New Roman" w:hAnsi="Times New Roman" w:eastAsia="Times New Roman" w:cs="Times New Roman"/>
          <w:sz w:val="24"/>
          <w:szCs w:val="24"/>
          <w:spacing w:val="16"/>
          <w:w w:val="101"/>
        </w:rPr>
        <w:t xml:space="preserve"> </w:t>
      </w:r>
      <w:r>
        <w:rPr>
          <w:rFonts w:ascii="FangSong" w:hAnsi="FangSong" w:eastAsia="FangSong" w:cs="FangSong"/>
          <w:sz w:val="24"/>
          <w:szCs w:val="24"/>
          <w:spacing w:val="-5"/>
        </w:rPr>
        <w:t>个工作日内完成项目交接。本协议</w:t>
      </w:r>
      <w:r>
        <w:rPr>
          <w:rFonts w:ascii="FangSong" w:hAnsi="FangSong" w:eastAsia="FangSong" w:cs="FangSong"/>
          <w:sz w:val="24"/>
          <w:szCs w:val="24"/>
          <w:spacing w:val="-6"/>
        </w:rPr>
        <w:t>签署后</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6"/>
        </w:rPr>
        <w:t>60  </w:t>
      </w:r>
      <w:r>
        <w:rPr>
          <w:rFonts w:ascii="FangSong" w:hAnsi="FangSong" w:eastAsia="FangSong" w:cs="FangSong"/>
          <w:sz w:val="24"/>
          <w:szCs w:val="24"/>
          <w:spacing w:val="-6"/>
        </w:rPr>
        <w:t>日内且交接</w:t>
      </w:r>
      <w:r>
        <w:rPr>
          <w:rFonts w:ascii="FangSong" w:hAnsi="FangSong" w:eastAsia="FangSong" w:cs="FangSong"/>
          <w:sz w:val="24"/>
          <w:szCs w:val="24"/>
        </w:rPr>
        <w:t xml:space="preserve"> </w:t>
      </w:r>
      <w:r>
        <w:rPr>
          <w:rFonts w:ascii="FangSong" w:hAnsi="FangSong" w:eastAsia="FangSong" w:cs="FangSong"/>
          <w:sz w:val="24"/>
          <w:szCs w:val="24"/>
          <w:spacing w:val="-4"/>
        </w:rPr>
        <w:t>完成，由乙方支付完剩余</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4"/>
        </w:rPr>
        <w:t>70%</w:t>
      </w:r>
      <w:r>
        <w:rPr>
          <w:rFonts w:ascii="FangSong" w:hAnsi="FangSong" w:eastAsia="FangSong" w:cs="FangSong"/>
          <w:sz w:val="24"/>
          <w:szCs w:val="24"/>
          <w:spacing w:val="-4"/>
        </w:rPr>
        <w:t>的资产经营权转让价款，并由乙方向中标社会资本</w:t>
      </w:r>
    </w:p>
    <w:p>
      <w:pPr>
        <w:ind w:left="29"/>
        <w:spacing w:before="1" w:line="218" w:lineRule="auto"/>
        <w:rPr>
          <w:rFonts w:ascii="FangSong" w:hAnsi="FangSong" w:eastAsia="FangSong" w:cs="FangSong"/>
          <w:sz w:val="24"/>
          <w:szCs w:val="24"/>
        </w:rPr>
      </w:pPr>
      <w:r>
        <w:rPr>
          <w:rFonts w:ascii="FangSong" w:hAnsi="FangSong" w:eastAsia="FangSong" w:cs="FangSong"/>
          <w:sz w:val="24"/>
          <w:szCs w:val="24"/>
          <w:spacing w:val="-1"/>
        </w:rPr>
        <w:t>返还其已支付的</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1"/>
        </w:rPr>
        <w:t>30%</w:t>
      </w:r>
      <w:r>
        <w:rPr>
          <w:rFonts w:ascii="FangSong" w:hAnsi="FangSong" w:eastAsia="FangSong" w:cs="FangSong"/>
          <w:sz w:val="24"/>
          <w:szCs w:val="24"/>
          <w:spacing w:val="-1"/>
        </w:rPr>
        <w:t>资产经营权转让价款（如</w:t>
      </w:r>
      <w:r>
        <w:rPr>
          <w:rFonts w:ascii="FangSong" w:hAnsi="FangSong" w:eastAsia="FangSong" w:cs="FangSong"/>
          <w:sz w:val="24"/>
          <w:szCs w:val="24"/>
          <w:spacing w:val="-2"/>
        </w:rPr>
        <w:t>有）。</w:t>
      </w:r>
    </w:p>
    <w:p>
      <w:pPr>
        <w:spacing w:line="218" w:lineRule="auto"/>
        <w:sectPr>
          <w:footerReference w:type="default" r:id="rId63"/>
          <w:pgSz w:w="11906" w:h="16839"/>
          <w:pgMar w:top="1118" w:right="1785" w:bottom="1379" w:left="1785" w:header="878" w:footer="1217" w:gutter="0"/>
        </w:sectPr>
        <w:rPr>
          <w:rFonts w:ascii="FangSong" w:hAnsi="FangSong" w:eastAsia="FangSong" w:cs="FangSong"/>
          <w:sz w:val="24"/>
          <w:szCs w:val="24"/>
        </w:rPr>
      </w:pPr>
    </w:p>
    <w:p>
      <w:pPr>
        <w:pStyle w:val="BodyText"/>
        <w:spacing w:line="267" w:lineRule="auto"/>
        <w:rPr/>
      </w:pPr>
      <w:r/>
    </w:p>
    <w:p>
      <w:pPr>
        <w:ind w:left="1373"/>
        <w:spacing w:before="101" w:line="228" w:lineRule="auto"/>
        <w:outlineLvl w:val="0"/>
        <w:rPr>
          <w:rFonts w:ascii="FangSong" w:hAnsi="FangSong" w:eastAsia="FangSong" w:cs="FangSong"/>
          <w:sz w:val="31"/>
          <w:szCs w:val="31"/>
        </w:rPr>
      </w:pPr>
      <w:bookmarkStart w:name="bookmark37" w:id="37"/>
      <w:bookmarkEnd w:id="37"/>
      <w:bookmarkStart w:name="bookmark38" w:id="38"/>
      <w:bookmarkEnd w:id="38"/>
      <w:r>
        <w:rPr>
          <w:rFonts w:ascii="FangSong" w:hAnsi="FangSong" w:eastAsia="FangSong" w:cs="FangSong"/>
          <w:sz w:val="31"/>
          <w:szCs w:val="31"/>
          <w14:textOutline w14:w="5793" w14:cap="sq" w14:cmpd="sng">
            <w14:solidFill>
              <w14:srgbClr w14:val="000000"/>
            </w14:solidFill>
            <w14:prstDash w14:val="solid"/>
            <w14:bevel/>
          </w14:textOutline>
          <w:spacing w:val="7"/>
        </w:rPr>
        <w:t>第六章</w:t>
      </w:r>
      <w:r>
        <w:rPr>
          <w:rFonts w:ascii="FangSong" w:hAnsi="FangSong" w:eastAsia="FangSong" w:cs="FangSong"/>
          <w:sz w:val="31"/>
          <w:szCs w:val="31"/>
          <w:spacing w:val="35"/>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7"/>
        </w:rPr>
        <w:t>项目设施的交接及人员安排</w:t>
      </w:r>
    </w:p>
    <w:p>
      <w:pPr>
        <w:pStyle w:val="BodyText"/>
        <w:spacing w:line="260"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62"/>
        </w:rPr>
        <w:t xml:space="preserve"> </w:t>
      </w:r>
      <w:r>
        <w:rPr>
          <w:rFonts w:ascii="Times New Roman" w:hAnsi="Times New Roman" w:eastAsia="Times New Roman" w:cs="Times New Roman"/>
          <w:sz w:val="28"/>
          <w:szCs w:val="28"/>
          <w:b/>
          <w:bCs/>
          <w:spacing w:val="-10"/>
        </w:rPr>
        <w:t>20</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2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交接范围</w:t>
      </w:r>
    </w:p>
    <w:p>
      <w:pPr>
        <w:pStyle w:val="BodyText"/>
        <w:spacing w:line="257" w:lineRule="auto"/>
        <w:rPr/>
      </w:pPr>
      <w:r/>
    </w:p>
    <w:p>
      <w:pPr>
        <w:ind w:left="500"/>
        <w:spacing w:before="81" w:line="206" w:lineRule="auto"/>
        <w:outlineLvl w:val="0"/>
        <w:rPr>
          <w:rFonts w:ascii="FangSong" w:hAnsi="FangSong" w:eastAsia="FangSong" w:cs="FangSong"/>
          <w:sz w:val="24"/>
          <w:szCs w:val="24"/>
        </w:rPr>
      </w:pPr>
      <w:r>
        <w:rPr>
          <w:rFonts w:ascii="Times New Roman" w:hAnsi="Times New Roman" w:eastAsia="Times New Roman" w:cs="Times New Roman"/>
          <w:sz w:val="28"/>
          <w:szCs w:val="28"/>
          <w:b/>
          <w:bCs/>
          <w:spacing w:val="3"/>
        </w:rPr>
        <w:t>20.1    </w:t>
      </w:r>
      <w:r>
        <w:rPr>
          <w:rFonts w:ascii="FangSong" w:hAnsi="FangSong" w:eastAsia="FangSong" w:cs="FangSong"/>
          <w:sz w:val="24"/>
          <w:szCs w:val="24"/>
          <w:spacing w:val="3"/>
        </w:rPr>
        <w:t>特许经营范围内的全部存量项目设施，包括</w:t>
      </w:r>
      <w:r>
        <w:rPr>
          <w:rFonts w:ascii="FangSong" w:hAnsi="FangSong" w:eastAsia="FangSong" w:cs="FangSong"/>
          <w:sz w:val="24"/>
          <w:szCs w:val="24"/>
          <w:spacing w:val="2"/>
        </w:rPr>
        <w:t>但不限于建构筑物、设</w:t>
      </w:r>
    </w:p>
    <w:p>
      <w:pPr>
        <w:ind w:left="31"/>
        <w:spacing w:before="180" w:line="468" w:lineRule="exact"/>
        <w:rPr>
          <w:rFonts w:ascii="FangSong" w:hAnsi="FangSong" w:eastAsia="FangSong" w:cs="FangSong"/>
          <w:sz w:val="24"/>
          <w:szCs w:val="24"/>
        </w:rPr>
      </w:pPr>
      <w:r>
        <w:rPr>
          <w:rFonts w:ascii="FangSong" w:hAnsi="FangSong" w:eastAsia="FangSong" w:cs="FangSong"/>
          <w:sz w:val="24"/>
          <w:szCs w:val="24"/>
          <w:spacing w:val="-4"/>
          <w:position w:val="17"/>
        </w:rPr>
        <w:t>备等全部项目设施及备品、备件等（详见附件</w:t>
      </w:r>
      <w:r>
        <w:rPr>
          <w:rFonts w:ascii="FangSong" w:hAnsi="FangSong" w:eastAsia="FangSong" w:cs="FangSong"/>
          <w:sz w:val="24"/>
          <w:szCs w:val="24"/>
          <w:spacing w:val="-50"/>
          <w:position w:val="17"/>
        </w:rPr>
        <w:t xml:space="preserve"> </w:t>
      </w:r>
      <w:r>
        <w:rPr>
          <w:rFonts w:ascii="Times New Roman" w:hAnsi="Times New Roman" w:eastAsia="Times New Roman" w:cs="Times New Roman"/>
          <w:sz w:val="24"/>
          <w:szCs w:val="24"/>
          <w:spacing w:val="-4"/>
          <w:position w:val="17"/>
        </w:rPr>
        <w:t>6</w:t>
      </w:r>
      <w:r>
        <w:rPr>
          <w:rFonts w:ascii="Times New Roman" w:hAnsi="Times New Roman" w:eastAsia="Times New Roman" w:cs="Times New Roman"/>
          <w:sz w:val="24"/>
          <w:szCs w:val="24"/>
          <w:spacing w:val="20"/>
          <w:w w:val="101"/>
          <w:position w:val="17"/>
        </w:rPr>
        <w:t xml:space="preserve"> </w:t>
      </w:r>
      <w:r>
        <w:rPr>
          <w:rFonts w:ascii="FangSong" w:hAnsi="FangSong" w:eastAsia="FangSong" w:cs="FangSong"/>
          <w:sz w:val="24"/>
          <w:szCs w:val="24"/>
          <w:spacing w:val="-4"/>
          <w:position w:val="17"/>
        </w:rPr>
        <w:t>存量设施清单，最终以实</w:t>
      </w:r>
      <w:r>
        <w:rPr>
          <w:rFonts w:ascii="FangSong" w:hAnsi="FangSong" w:eastAsia="FangSong" w:cs="FangSong"/>
          <w:sz w:val="24"/>
          <w:szCs w:val="24"/>
          <w:spacing w:val="-5"/>
          <w:position w:val="17"/>
        </w:rPr>
        <w:t>际交接</w:t>
      </w:r>
    </w:p>
    <w:p>
      <w:pPr>
        <w:ind w:left="32"/>
        <w:spacing w:before="1" w:line="220" w:lineRule="auto"/>
        <w:rPr>
          <w:rFonts w:ascii="FangSong" w:hAnsi="FangSong" w:eastAsia="FangSong" w:cs="FangSong"/>
          <w:sz w:val="24"/>
          <w:szCs w:val="24"/>
        </w:rPr>
      </w:pPr>
      <w:r>
        <w:rPr>
          <w:rFonts w:ascii="FangSong" w:hAnsi="FangSong" w:eastAsia="FangSong" w:cs="FangSong"/>
          <w:sz w:val="24"/>
          <w:szCs w:val="24"/>
          <w:spacing w:val="-4"/>
        </w:rPr>
        <w:t>清单为准）。</w:t>
      </w:r>
    </w:p>
    <w:p>
      <w:pPr>
        <w:spacing w:before="320" w:line="206" w:lineRule="auto"/>
        <w:outlineLvl w:val="1"/>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20.2    </w:t>
      </w:r>
      <w:r>
        <w:rPr>
          <w:rFonts w:ascii="FangSong" w:hAnsi="FangSong" w:eastAsia="FangSong" w:cs="FangSong"/>
          <w:sz w:val="24"/>
          <w:szCs w:val="24"/>
          <w:spacing w:val="-2"/>
        </w:rPr>
        <w:t>所有与项目设施有关的建设手续、操作手册、操作摘要、运营记录、</w:t>
      </w:r>
    </w:p>
    <w:p>
      <w:pPr>
        <w:ind w:left="29"/>
        <w:spacing w:before="179" w:line="466" w:lineRule="exact"/>
        <w:rPr>
          <w:rFonts w:ascii="FangSong" w:hAnsi="FangSong" w:eastAsia="FangSong" w:cs="FangSong"/>
          <w:sz w:val="24"/>
          <w:szCs w:val="24"/>
        </w:rPr>
      </w:pPr>
      <w:r>
        <w:rPr>
          <w:rFonts w:ascii="FangSong" w:hAnsi="FangSong" w:eastAsia="FangSong" w:cs="FangSong"/>
          <w:sz w:val="24"/>
          <w:szCs w:val="24"/>
          <w:spacing w:val="-3"/>
          <w:position w:val="16"/>
        </w:rPr>
        <w:t>设计图纸、文件，以及所有运营和维护项目设施所必需的技术资料等</w:t>
      </w:r>
      <w:r>
        <w:rPr>
          <w:rFonts w:ascii="FangSong" w:hAnsi="FangSong" w:eastAsia="FangSong" w:cs="FangSong"/>
          <w:sz w:val="24"/>
          <w:szCs w:val="24"/>
          <w:spacing w:val="-4"/>
          <w:position w:val="16"/>
        </w:rPr>
        <w:t>，使乙方可</w:t>
      </w:r>
    </w:p>
    <w:p>
      <w:pPr>
        <w:ind w:left="54"/>
        <w:spacing w:before="1" w:line="221" w:lineRule="auto"/>
        <w:rPr>
          <w:rFonts w:ascii="FangSong" w:hAnsi="FangSong" w:eastAsia="FangSong" w:cs="FangSong"/>
          <w:sz w:val="24"/>
          <w:szCs w:val="24"/>
        </w:rPr>
      </w:pPr>
      <w:r>
        <w:rPr>
          <w:rFonts w:ascii="FangSong" w:hAnsi="FangSong" w:eastAsia="FangSong" w:cs="FangSong"/>
          <w:sz w:val="24"/>
          <w:szCs w:val="24"/>
          <w:spacing w:val="-3"/>
        </w:rPr>
        <w:t>以直接运营、维护所有相关污水处理设施。</w:t>
      </w:r>
    </w:p>
    <w:p>
      <w:pPr>
        <w:ind w:left="500"/>
        <w:spacing w:before="319" w:line="207" w:lineRule="auto"/>
        <w:outlineLvl w:val="0"/>
        <w:rPr>
          <w:rFonts w:ascii="FangSong" w:hAnsi="FangSong" w:eastAsia="FangSong" w:cs="FangSong"/>
          <w:sz w:val="24"/>
          <w:szCs w:val="24"/>
        </w:rPr>
      </w:pPr>
      <w:r>
        <w:rPr>
          <w:rFonts w:ascii="Times New Roman" w:hAnsi="Times New Roman" w:eastAsia="Times New Roman" w:cs="Times New Roman"/>
          <w:sz w:val="28"/>
          <w:szCs w:val="28"/>
          <w:b/>
          <w:bCs/>
        </w:rPr>
        <w:t>20.3    </w:t>
      </w:r>
      <w:r>
        <w:rPr>
          <w:rFonts w:ascii="FangSong" w:hAnsi="FangSong" w:eastAsia="FangSong" w:cs="FangSong"/>
          <w:sz w:val="24"/>
          <w:szCs w:val="24"/>
        </w:rPr>
        <w:t>与项目有关的保修合同，</w:t>
      </w:r>
      <w:r>
        <w:rPr>
          <w:rFonts w:ascii="FangSong" w:hAnsi="FangSong" w:eastAsia="FangSong" w:cs="FangSong"/>
          <w:sz w:val="24"/>
          <w:szCs w:val="24"/>
          <w:spacing w:val="-69"/>
        </w:rPr>
        <w:t xml:space="preserve"> </w:t>
      </w:r>
      <w:r>
        <w:rPr>
          <w:rFonts w:ascii="FangSong" w:hAnsi="FangSong" w:eastAsia="FangSong" w:cs="FangSong"/>
          <w:sz w:val="24"/>
          <w:szCs w:val="24"/>
        </w:rPr>
        <w:t>甲方应交</w:t>
      </w:r>
      <w:r>
        <w:rPr>
          <w:rFonts w:ascii="FangSong" w:hAnsi="FangSong" w:eastAsia="FangSong" w:cs="FangSong"/>
          <w:sz w:val="24"/>
          <w:szCs w:val="24"/>
          <w:spacing w:val="-1"/>
        </w:rPr>
        <w:t>接给乙方，</w:t>
      </w:r>
      <w:r>
        <w:rPr>
          <w:rFonts w:ascii="FangSong" w:hAnsi="FangSong" w:eastAsia="FangSong" w:cs="FangSong"/>
          <w:sz w:val="24"/>
          <w:szCs w:val="24"/>
          <w:spacing w:val="-71"/>
        </w:rPr>
        <w:t xml:space="preserve"> </w:t>
      </w:r>
      <w:r>
        <w:rPr>
          <w:rFonts w:ascii="FangSong" w:hAnsi="FangSong" w:eastAsia="FangSong" w:cs="FangSong"/>
          <w:sz w:val="24"/>
          <w:szCs w:val="24"/>
          <w:spacing w:val="-1"/>
        </w:rPr>
        <w:t>由乙方承继。若相关</w:t>
      </w:r>
    </w:p>
    <w:p>
      <w:pPr>
        <w:ind w:left="36"/>
        <w:spacing w:before="178" w:line="221" w:lineRule="auto"/>
        <w:rPr>
          <w:rFonts w:ascii="FangSong" w:hAnsi="FangSong" w:eastAsia="FangSong" w:cs="FangSong"/>
          <w:sz w:val="24"/>
          <w:szCs w:val="24"/>
        </w:rPr>
      </w:pPr>
      <w:r>
        <w:rPr>
          <w:rFonts w:ascii="FangSong" w:hAnsi="FangSong" w:eastAsia="FangSong" w:cs="FangSong"/>
          <w:sz w:val="24"/>
          <w:szCs w:val="24"/>
          <w:spacing w:val="-2"/>
        </w:rPr>
        <w:t>合同不符合国家现行法律法规，乙方不承继。</w:t>
      </w:r>
    </w:p>
    <w:p>
      <w:pPr>
        <w:ind w:left="603"/>
        <w:spacing w:before="307" w:line="223" w:lineRule="auto"/>
        <w:outlineLvl w:val="1"/>
        <w:rPr>
          <w:rFonts w:ascii="FangSong" w:hAnsi="FangSong" w:eastAsia="FangSong" w:cs="FangSong"/>
          <w:sz w:val="28"/>
          <w:szCs w:val="28"/>
        </w:rPr>
      </w:pPr>
      <w:bookmarkStart w:name="bookmark39" w:id="39"/>
      <w:bookmarkEnd w:id="39"/>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62"/>
        </w:rPr>
        <w:t xml:space="preserve"> </w:t>
      </w:r>
      <w:r>
        <w:rPr>
          <w:rFonts w:ascii="Times New Roman" w:hAnsi="Times New Roman" w:eastAsia="Times New Roman" w:cs="Times New Roman"/>
          <w:sz w:val="28"/>
          <w:szCs w:val="28"/>
          <w:b/>
          <w:bCs/>
          <w:spacing w:val="-10"/>
        </w:rPr>
        <w:t>21</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2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交接标准</w:t>
      </w:r>
    </w:p>
    <w:p>
      <w:pPr>
        <w:pStyle w:val="BodyText"/>
        <w:spacing w:line="257" w:lineRule="auto"/>
        <w:rPr/>
      </w:pPr>
      <w:r/>
    </w:p>
    <w:p>
      <w:pPr>
        <w:ind w:left="500"/>
        <w:spacing w:before="81"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21.1    </w:t>
      </w:r>
      <w:r>
        <w:rPr>
          <w:rFonts w:ascii="FangSong" w:hAnsi="FangSong" w:eastAsia="FangSong" w:cs="FangSong"/>
          <w:sz w:val="24"/>
          <w:szCs w:val="24"/>
          <w:spacing w:val="2"/>
        </w:rPr>
        <w:t>乙方在本协议签订前已进行必要的现场调研及确认和核实，交接标</w:t>
      </w:r>
    </w:p>
    <w:p>
      <w:pPr>
        <w:ind w:left="32"/>
        <w:spacing w:before="183" w:line="222" w:lineRule="auto"/>
        <w:rPr>
          <w:rFonts w:ascii="FangSong" w:hAnsi="FangSong" w:eastAsia="FangSong" w:cs="FangSong"/>
          <w:sz w:val="24"/>
          <w:szCs w:val="24"/>
        </w:rPr>
      </w:pPr>
      <w:r>
        <w:rPr>
          <w:rFonts w:ascii="FangSong" w:hAnsi="FangSong" w:eastAsia="FangSong" w:cs="FangSong"/>
          <w:sz w:val="24"/>
          <w:szCs w:val="24"/>
          <w:spacing w:val="-3"/>
        </w:rPr>
        <w:t>准为现状交接。</w:t>
      </w:r>
    </w:p>
    <w:p>
      <w:pPr>
        <w:ind w:left="500"/>
        <w:spacing w:before="319"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21.2    </w:t>
      </w:r>
      <w:r>
        <w:rPr>
          <w:rFonts w:ascii="FangSong" w:hAnsi="FangSong" w:eastAsia="FangSong" w:cs="FangSong"/>
          <w:sz w:val="24"/>
          <w:szCs w:val="24"/>
          <w:spacing w:val="2"/>
        </w:rPr>
        <w:t>乙方有权对交接资产进行确认核实，暂定确认核实期限为自本协议</w:t>
      </w:r>
    </w:p>
    <w:p>
      <w:pPr>
        <w:spacing w:before="178" w:line="468" w:lineRule="exact"/>
        <w:jc w:val="right"/>
        <w:rPr>
          <w:rFonts w:ascii="FangSong" w:hAnsi="FangSong" w:eastAsia="FangSong" w:cs="FangSong"/>
          <w:sz w:val="24"/>
          <w:szCs w:val="24"/>
        </w:rPr>
      </w:pPr>
      <w:r>
        <w:rPr>
          <w:rFonts w:ascii="FangSong" w:hAnsi="FangSong" w:eastAsia="FangSong" w:cs="FangSong"/>
          <w:sz w:val="24"/>
          <w:szCs w:val="24"/>
          <w:spacing w:val="-7"/>
          <w:position w:val="17"/>
        </w:rPr>
        <w:t>签订生效之日起</w:t>
      </w:r>
      <w:r>
        <w:rPr>
          <w:rFonts w:ascii="FangSong" w:hAnsi="FangSong" w:eastAsia="FangSong" w:cs="FangSong"/>
          <w:sz w:val="24"/>
          <w:szCs w:val="24"/>
          <w:spacing w:val="-14"/>
          <w:position w:val="17"/>
        </w:rPr>
        <w:t xml:space="preserve"> </w:t>
      </w:r>
      <w:r>
        <w:rPr>
          <w:rFonts w:ascii="Times New Roman" w:hAnsi="Times New Roman" w:eastAsia="Times New Roman" w:cs="Times New Roman"/>
          <w:sz w:val="24"/>
          <w:szCs w:val="24"/>
          <w:spacing w:val="-7"/>
          <w:position w:val="17"/>
        </w:rPr>
        <w:t>10  </w:t>
      </w:r>
      <w:r>
        <w:rPr>
          <w:rFonts w:ascii="FangSong" w:hAnsi="FangSong" w:eastAsia="FangSong" w:cs="FangSong"/>
          <w:sz w:val="24"/>
          <w:szCs w:val="24"/>
          <w:spacing w:val="-7"/>
          <w:position w:val="17"/>
        </w:rPr>
        <w:t>日。同时，与项目有关的有效合同和有关权益，如相关设施、</w:t>
      </w:r>
    </w:p>
    <w:p>
      <w:pPr>
        <w:ind w:left="29"/>
        <w:spacing w:line="220" w:lineRule="auto"/>
        <w:rPr>
          <w:rFonts w:ascii="FangSong" w:hAnsi="FangSong" w:eastAsia="FangSong" w:cs="FangSong"/>
          <w:sz w:val="24"/>
          <w:szCs w:val="24"/>
        </w:rPr>
      </w:pPr>
      <w:r>
        <w:rPr>
          <w:rFonts w:ascii="FangSong" w:hAnsi="FangSong" w:eastAsia="FangSong" w:cs="FangSong"/>
          <w:sz w:val="24"/>
          <w:szCs w:val="24"/>
          <w:spacing w:val="-2"/>
        </w:rPr>
        <w:t>设备的维修合同等均作终止处理（保修合同除外</w:t>
      </w:r>
      <w:r>
        <w:rPr>
          <w:rFonts w:ascii="FangSong" w:hAnsi="FangSong" w:eastAsia="FangSong" w:cs="FangSong"/>
          <w:sz w:val="24"/>
          <w:szCs w:val="24"/>
          <w:spacing w:val="18"/>
        </w:rPr>
        <w:t>），</w:t>
      </w:r>
      <w:r>
        <w:rPr>
          <w:rFonts w:ascii="FangSong" w:hAnsi="FangSong" w:eastAsia="FangSong" w:cs="FangSong"/>
          <w:sz w:val="24"/>
          <w:szCs w:val="24"/>
          <w:spacing w:val="-2"/>
        </w:rPr>
        <w:t>乙方不承继。</w:t>
      </w:r>
    </w:p>
    <w:p>
      <w:pPr>
        <w:ind w:left="500"/>
        <w:spacing w:before="319"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1"/>
        </w:rPr>
        <w:t>21.3    </w:t>
      </w:r>
      <w:r>
        <w:rPr>
          <w:rFonts w:ascii="FangSong" w:hAnsi="FangSong" w:eastAsia="FangSong" w:cs="FangSong"/>
          <w:sz w:val="24"/>
          <w:szCs w:val="24"/>
          <w:spacing w:val="1"/>
        </w:rPr>
        <w:t>本协议签订后，双方进行项目交接时，</w:t>
      </w:r>
      <w:r>
        <w:rPr>
          <w:rFonts w:ascii="FangSong" w:hAnsi="FangSong" w:eastAsia="FangSong" w:cs="FangSong"/>
          <w:sz w:val="24"/>
          <w:szCs w:val="24"/>
          <w:spacing w:val="-67"/>
        </w:rPr>
        <w:t xml:space="preserve"> </w:t>
      </w:r>
      <w:r>
        <w:rPr>
          <w:rFonts w:ascii="FangSong" w:hAnsi="FangSong" w:eastAsia="FangSong" w:cs="FangSong"/>
          <w:sz w:val="24"/>
          <w:szCs w:val="24"/>
          <w:spacing w:val="1"/>
        </w:rPr>
        <w:t>甲方不对纳入特许经营</w:t>
      </w:r>
      <w:r>
        <w:rPr>
          <w:rFonts w:ascii="FangSong" w:hAnsi="FangSong" w:eastAsia="FangSong" w:cs="FangSong"/>
          <w:sz w:val="24"/>
          <w:szCs w:val="24"/>
        </w:rPr>
        <w:t>权范</w:t>
      </w:r>
    </w:p>
    <w:p>
      <w:pPr>
        <w:ind w:left="29" w:right="76" w:firstLine="24"/>
        <w:spacing w:before="180" w:line="359" w:lineRule="auto"/>
        <w:jc w:val="both"/>
        <w:rPr>
          <w:rFonts w:ascii="FangSong" w:hAnsi="FangSong" w:eastAsia="FangSong" w:cs="FangSong"/>
          <w:sz w:val="24"/>
          <w:szCs w:val="24"/>
        </w:rPr>
      </w:pPr>
      <w:r>
        <w:rPr>
          <w:rFonts w:ascii="FangSong" w:hAnsi="FangSong" w:eastAsia="FangSong" w:cs="FangSong"/>
          <w:sz w:val="24"/>
          <w:szCs w:val="24"/>
          <w:spacing w:val="-4"/>
        </w:rPr>
        <w:t>围内的资产进行任何更新和改造，只按现状交接，不接受乙方对特许经营权的任</w:t>
      </w:r>
      <w:r>
        <w:rPr>
          <w:rFonts w:ascii="FangSong" w:hAnsi="FangSong" w:eastAsia="FangSong" w:cs="FangSong"/>
          <w:sz w:val="24"/>
          <w:szCs w:val="24"/>
          <w:spacing w:val="5"/>
        </w:rPr>
        <w:t xml:space="preserve"> </w:t>
      </w:r>
      <w:r>
        <w:rPr>
          <w:rFonts w:ascii="FangSong" w:hAnsi="FangSong" w:eastAsia="FangSong" w:cs="FangSong"/>
          <w:sz w:val="24"/>
          <w:szCs w:val="24"/>
          <w:spacing w:val="-3"/>
        </w:rPr>
        <w:t>何减值条件和要求，不接受乙方以项目资产缺陷和技术缺陷等任何</w:t>
      </w:r>
      <w:r>
        <w:rPr>
          <w:rFonts w:ascii="FangSong" w:hAnsi="FangSong" w:eastAsia="FangSong" w:cs="FangSong"/>
          <w:sz w:val="24"/>
          <w:szCs w:val="24"/>
          <w:spacing w:val="-4"/>
        </w:rPr>
        <w:t>形式对资产现</w:t>
      </w:r>
      <w:r>
        <w:rPr>
          <w:rFonts w:ascii="FangSong" w:hAnsi="FangSong" w:eastAsia="FangSong" w:cs="FangSong"/>
          <w:sz w:val="24"/>
          <w:szCs w:val="24"/>
        </w:rPr>
        <w:t xml:space="preserve"> </w:t>
      </w:r>
      <w:r>
        <w:rPr>
          <w:rFonts w:ascii="FangSong" w:hAnsi="FangSong" w:eastAsia="FangSong" w:cs="FangSong"/>
          <w:sz w:val="24"/>
          <w:szCs w:val="24"/>
          <w:spacing w:val="-3"/>
        </w:rPr>
        <w:t>状的索赔。项目设施交接完成后双方应签署交接资产清单和交接备</w:t>
      </w:r>
      <w:r>
        <w:rPr>
          <w:rFonts w:ascii="FangSong" w:hAnsi="FangSong" w:eastAsia="FangSong" w:cs="FangSong"/>
          <w:sz w:val="24"/>
          <w:szCs w:val="24"/>
          <w:spacing w:val="-4"/>
        </w:rPr>
        <w:t>忘录，交接备</w:t>
      </w:r>
    </w:p>
    <w:p>
      <w:pPr>
        <w:ind w:left="38"/>
        <w:spacing w:before="1" w:line="220" w:lineRule="auto"/>
        <w:rPr>
          <w:rFonts w:ascii="FangSong" w:hAnsi="FangSong" w:eastAsia="FangSong" w:cs="FangSong"/>
          <w:sz w:val="24"/>
          <w:szCs w:val="24"/>
        </w:rPr>
      </w:pPr>
      <w:r>
        <w:rPr>
          <w:rFonts w:ascii="FangSong" w:hAnsi="FangSong" w:eastAsia="FangSong" w:cs="FangSong"/>
          <w:sz w:val="24"/>
          <w:szCs w:val="24"/>
          <w:spacing w:val="-1"/>
        </w:rPr>
        <w:t>忘录中应包括相关设施数量、规格型号、运行状态等内容。</w:t>
      </w:r>
    </w:p>
    <w:p>
      <w:pPr>
        <w:ind w:left="603"/>
        <w:spacing w:before="307" w:line="223" w:lineRule="auto"/>
        <w:outlineLvl w:val="1"/>
        <w:rPr>
          <w:rFonts w:ascii="FangSong" w:hAnsi="FangSong" w:eastAsia="FangSong" w:cs="FangSong"/>
          <w:sz w:val="28"/>
          <w:szCs w:val="28"/>
        </w:rPr>
      </w:pPr>
      <w:bookmarkStart w:name="bookmark40" w:id="40"/>
      <w:bookmarkEnd w:id="40"/>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62"/>
        </w:rPr>
        <w:t xml:space="preserve"> </w:t>
      </w:r>
      <w:r>
        <w:rPr>
          <w:rFonts w:ascii="Times New Roman" w:hAnsi="Times New Roman" w:eastAsia="Times New Roman" w:cs="Times New Roman"/>
          <w:sz w:val="28"/>
          <w:szCs w:val="28"/>
          <w:b/>
          <w:bCs/>
          <w:spacing w:val="-10"/>
        </w:rPr>
        <w:t>22</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2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交接期限</w:t>
      </w:r>
    </w:p>
    <w:p>
      <w:pPr>
        <w:pStyle w:val="BodyText"/>
        <w:spacing w:line="241" w:lineRule="auto"/>
        <w:rPr/>
      </w:pPr>
      <w:r/>
    </w:p>
    <w:p>
      <w:pPr>
        <w:ind w:left="509"/>
        <w:spacing w:before="78" w:line="466" w:lineRule="exact"/>
        <w:rPr>
          <w:rFonts w:ascii="FangSong" w:hAnsi="FangSong" w:eastAsia="FangSong" w:cs="FangSong"/>
          <w:sz w:val="24"/>
          <w:szCs w:val="24"/>
        </w:rPr>
      </w:pPr>
      <w:r>
        <w:rPr>
          <w:rFonts w:ascii="FangSong" w:hAnsi="FangSong" w:eastAsia="FangSong" w:cs="FangSong"/>
          <w:sz w:val="24"/>
          <w:szCs w:val="24"/>
          <w:spacing w:val="4"/>
          <w:position w:val="16"/>
        </w:rPr>
        <w:t>双方应就本项目特许经营范围内的现有所有设施于本协议签署生效后进行</w:t>
      </w:r>
    </w:p>
    <w:p>
      <w:pPr>
        <w:ind w:left="35"/>
        <w:spacing w:line="220" w:lineRule="auto"/>
        <w:rPr>
          <w:rFonts w:ascii="FangSong" w:hAnsi="FangSong" w:eastAsia="FangSong" w:cs="FangSong"/>
          <w:sz w:val="24"/>
          <w:szCs w:val="24"/>
        </w:rPr>
      </w:pPr>
      <w:r>
        <w:rPr>
          <w:rFonts w:ascii="FangSong" w:hAnsi="FangSong" w:eastAsia="FangSong" w:cs="FangSong"/>
          <w:sz w:val="24"/>
          <w:szCs w:val="24"/>
          <w:spacing w:val="-1"/>
        </w:rPr>
        <w:t>交接，交接日应不晚于《特许经营协议》签订生效后的第二十（</w:t>
      </w:r>
      <w:r>
        <w:rPr>
          <w:rFonts w:ascii="Times New Roman" w:hAnsi="Times New Roman" w:eastAsia="Times New Roman" w:cs="Times New Roman"/>
          <w:sz w:val="24"/>
          <w:szCs w:val="24"/>
          <w:spacing w:val="-1"/>
        </w:rPr>
        <w:t>20</w:t>
      </w:r>
      <w:r>
        <w:rPr>
          <w:rFonts w:ascii="FangSong" w:hAnsi="FangSong" w:eastAsia="FangSong" w:cs="FangSong"/>
          <w:sz w:val="24"/>
          <w:szCs w:val="24"/>
          <w:spacing w:val="-1"/>
        </w:rPr>
        <w:t>）工作日。</w:t>
      </w:r>
    </w:p>
    <w:p>
      <w:pPr>
        <w:ind w:left="603"/>
        <w:spacing w:before="307" w:line="222" w:lineRule="auto"/>
        <w:outlineLvl w:val="1"/>
        <w:rPr>
          <w:rFonts w:ascii="FangSong" w:hAnsi="FangSong" w:eastAsia="FangSong" w:cs="FangSong"/>
          <w:sz w:val="28"/>
          <w:szCs w:val="28"/>
        </w:rPr>
      </w:pPr>
      <w:bookmarkStart w:name="bookmark41" w:id="41"/>
      <w:bookmarkEnd w:id="41"/>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58"/>
        </w:rPr>
        <w:t xml:space="preserve"> </w:t>
      </w:r>
      <w:r>
        <w:rPr>
          <w:rFonts w:ascii="Times New Roman" w:hAnsi="Times New Roman" w:eastAsia="Times New Roman" w:cs="Times New Roman"/>
          <w:sz w:val="28"/>
          <w:szCs w:val="28"/>
          <w:b/>
          <w:bCs/>
          <w:spacing w:val="-10"/>
        </w:rPr>
        <w:t>23</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1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债务承担</w:t>
      </w:r>
    </w:p>
    <w:p>
      <w:pPr>
        <w:spacing w:line="222" w:lineRule="auto"/>
        <w:sectPr>
          <w:headerReference w:type="default" r:id="rId35"/>
          <w:footerReference w:type="default" r:id="rId64"/>
          <w:pgSz w:w="11906" w:h="16839"/>
          <w:pgMar w:top="1118" w:right="1723" w:bottom="1379" w:left="1785" w:header="878" w:footer="1217" w:gutter="0"/>
        </w:sectPr>
        <w:rPr>
          <w:rFonts w:ascii="FangSong" w:hAnsi="FangSong" w:eastAsia="FangSong" w:cs="FangSong"/>
          <w:sz w:val="28"/>
          <w:szCs w:val="28"/>
        </w:rPr>
      </w:pPr>
    </w:p>
    <w:p>
      <w:pPr>
        <w:pStyle w:val="BodyText"/>
        <w:spacing w:line="277" w:lineRule="auto"/>
        <w:rPr/>
      </w:pPr>
      <w:r/>
    </w:p>
    <w:p>
      <w:pPr>
        <w:ind w:left="29" w:right="185" w:firstLine="511"/>
        <w:spacing w:before="78" w:line="359" w:lineRule="auto"/>
        <w:jc w:val="both"/>
        <w:rPr>
          <w:rFonts w:ascii="FangSong" w:hAnsi="FangSong" w:eastAsia="FangSong" w:cs="FangSong"/>
          <w:sz w:val="24"/>
          <w:szCs w:val="24"/>
        </w:rPr>
      </w:pPr>
      <w:r>
        <w:rPr>
          <w:rFonts w:ascii="FangSong" w:hAnsi="FangSong" w:eastAsia="FangSong" w:cs="FangSong"/>
          <w:sz w:val="24"/>
          <w:szCs w:val="24"/>
          <w:spacing w:val="3"/>
        </w:rPr>
        <w:t>甲方应继续承担于项目交接日前已经存在的设施的所有负债及与其相关的</w:t>
      </w:r>
      <w:r>
        <w:rPr>
          <w:rFonts w:ascii="FangSong" w:hAnsi="FangSong" w:eastAsia="FangSong" w:cs="FangSong"/>
          <w:sz w:val="24"/>
          <w:szCs w:val="24"/>
          <w:spacing w:val="1"/>
        </w:rPr>
        <w:t xml:space="preserve"> </w:t>
      </w:r>
      <w:r>
        <w:rPr>
          <w:rFonts w:ascii="FangSong" w:hAnsi="FangSong" w:eastAsia="FangSong" w:cs="FangSong"/>
          <w:sz w:val="24"/>
          <w:szCs w:val="24"/>
          <w:spacing w:val="-3"/>
        </w:rPr>
        <w:t>所有义务和责任，无论这种负债、义务和责任是已知、未知或潜在</w:t>
      </w:r>
      <w:r>
        <w:rPr>
          <w:rFonts w:ascii="FangSong" w:hAnsi="FangSong" w:eastAsia="FangSong" w:cs="FangSong"/>
          <w:sz w:val="24"/>
          <w:szCs w:val="24"/>
          <w:spacing w:val="-4"/>
        </w:rPr>
        <w:t>的，已经结清</w:t>
      </w:r>
      <w:r>
        <w:rPr>
          <w:rFonts w:ascii="FangSong" w:hAnsi="FangSong" w:eastAsia="FangSong" w:cs="FangSong"/>
          <w:sz w:val="24"/>
          <w:szCs w:val="24"/>
        </w:rPr>
        <w:t xml:space="preserve"> </w:t>
      </w:r>
      <w:r>
        <w:rPr>
          <w:rFonts w:ascii="FangSong" w:hAnsi="FangSong" w:eastAsia="FangSong" w:cs="FangSong"/>
          <w:sz w:val="24"/>
          <w:szCs w:val="24"/>
          <w:spacing w:val="-3"/>
        </w:rPr>
        <w:t>或尚未结清的，属于附有条件的还是确定的，乙方均不承继任何此</w:t>
      </w:r>
      <w:r>
        <w:rPr>
          <w:rFonts w:ascii="FangSong" w:hAnsi="FangSong" w:eastAsia="FangSong" w:cs="FangSong"/>
          <w:sz w:val="24"/>
          <w:szCs w:val="24"/>
          <w:spacing w:val="-4"/>
        </w:rPr>
        <w:t>类负债、义务</w:t>
      </w:r>
      <w:r>
        <w:rPr>
          <w:rFonts w:ascii="FangSong" w:hAnsi="FangSong" w:eastAsia="FangSong" w:cs="FangSong"/>
          <w:sz w:val="24"/>
          <w:szCs w:val="24"/>
        </w:rPr>
        <w:t xml:space="preserve"> </w:t>
      </w:r>
      <w:r>
        <w:rPr>
          <w:rFonts w:ascii="FangSong" w:hAnsi="FangSong" w:eastAsia="FangSong" w:cs="FangSong"/>
          <w:sz w:val="24"/>
          <w:szCs w:val="24"/>
          <w:spacing w:val="-3"/>
        </w:rPr>
        <w:t>及责任。上述负债、义务和责任应包括但不限于建设或者运营相关</w:t>
      </w:r>
      <w:r>
        <w:rPr>
          <w:rFonts w:ascii="FangSong" w:hAnsi="FangSong" w:eastAsia="FangSong" w:cs="FangSong"/>
          <w:sz w:val="24"/>
          <w:szCs w:val="24"/>
          <w:spacing w:val="-4"/>
        </w:rPr>
        <w:t>项目设施而产</w:t>
      </w:r>
      <w:r>
        <w:rPr>
          <w:rFonts w:ascii="FangSong" w:hAnsi="FangSong" w:eastAsia="FangSong" w:cs="FangSong"/>
          <w:sz w:val="24"/>
          <w:szCs w:val="24"/>
        </w:rPr>
        <w:t xml:space="preserve"> </w:t>
      </w:r>
      <w:r>
        <w:rPr>
          <w:rFonts w:ascii="FangSong" w:hAnsi="FangSong" w:eastAsia="FangSong" w:cs="FangSong"/>
          <w:sz w:val="24"/>
          <w:szCs w:val="24"/>
          <w:spacing w:val="-3"/>
        </w:rPr>
        <w:t>生的所有负债、义务和责任，诸如贷款、应付账款、任何形式的保</w:t>
      </w:r>
      <w:r>
        <w:rPr>
          <w:rFonts w:ascii="FangSong" w:hAnsi="FangSong" w:eastAsia="FangSong" w:cs="FangSong"/>
          <w:sz w:val="24"/>
          <w:szCs w:val="24"/>
          <w:spacing w:val="-4"/>
        </w:rPr>
        <w:t>证责任、任何</w:t>
      </w:r>
      <w:r>
        <w:rPr>
          <w:rFonts w:ascii="FangSong" w:hAnsi="FangSong" w:eastAsia="FangSong" w:cs="FangSong"/>
          <w:sz w:val="24"/>
          <w:szCs w:val="24"/>
        </w:rPr>
        <w:t xml:space="preserve"> </w:t>
      </w:r>
      <w:r>
        <w:rPr>
          <w:rFonts w:ascii="FangSong" w:hAnsi="FangSong" w:eastAsia="FangSong" w:cs="FangSong"/>
          <w:sz w:val="24"/>
          <w:szCs w:val="24"/>
          <w:spacing w:val="-3"/>
        </w:rPr>
        <w:t>环境保护责任以及与员工有关的责任（包括但不限于对工资、养老</w:t>
      </w:r>
      <w:r>
        <w:rPr>
          <w:rFonts w:ascii="FangSong" w:hAnsi="FangSong" w:eastAsia="FangSong" w:cs="FangSong"/>
          <w:sz w:val="24"/>
          <w:szCs w:val="24"/>
          <w:spacing w:val="-4"/>
        </w:rPr>
        <w:t>金、累积的休</w:t>
      </w:r>
    </w:p>
    <w:p>
      <w:pPr>
        <w:ind w:left="31"/>
        <w:spacing w:line="220" w:lineRule="auto"/>
        <w:rPr>
          <w:rFonts w:ascii="FangSong" w:hAnsi="FangSong" w:eastAsia="FangSong" w:cs="FangSong"/>
          <w:sz w:val="24"/>
          <w:szCs w:val="24"/>
        </w:rPr>
      </w:pPr>
      <w:r>
        <w:rPr>
          <w:rFonts w:ascii="FangSong" w:hAnsi="FangSong" w:eastAsia="FangSong" w:cs="FangSong"/>
          <w:sz w:val="24"/>
          <w:szCs w:val="24"/>
          <w:spacing w:val="-2"/>
        </w:rPr>
        <w:t>假和其它员工福利计划的责任）等。</w:t>
      </w:r>
    </w:p>
    <w:p>
      <w:pPr>
        <w:ind w:left="603"/>
        <w:spacing w:before="307" w:line="223" w:lineRule="auto"/>
        <w:outlineLvl w:val="1"/>
        <w:rPr>
          <w:rFonts w:ascii="FangSong" w:hAnsi="FangSong" w:eastAsia="FangSong" w:cs="FangSong"/>
          <w:sz w:val="28"/>
          <w:szCs w:val="28"/>
        </w:rPr>
      </w:pPr>
      <w:bookmarkStart w:name="bookmark42" w:id="42"/>
      <w:bookmarkEnd w:id="42"/>
      <w:r>
        <w:rPr>
          <w:rFonts w:ascii="FangSong" w:hAnsi="FangSong" w:eastAsia="FangSong" w:cs="FangSong"/>
          <w:sz w:val="28"/>
          <w:szCs w:val="28"/>
          <w14:textOutline w14:w="5103" w14:cap="sq" w14:cmpd="sng">
            <w14:solidFill>
              <w14:srgbClr w14:val="000000"/>
            </w14:solidFill>
            <w14:prstDash w14:val="solid"/>
            <w14:bevel/>
          </w14:textOutline>
          <w:spacing w:val="-6"/>
        </w:rPr>
        <w:t>第</w:t>
      </w:r>
      <w:r>
        <w:rPr>
          <w:rFonts w:ascii="FangSong" w:hAnsi="FangSong" w:eastAsia="FangSong" w:cs="FangSong"/>
          <w:sz w:val="28"/>
          <w:szCs w:val="28"/>
          <w:spacing w:val="-57"/>
        </w:rPr>
        <w:t xml:space="preserve"> </w:t>
      </w:r>
      <w:r>
        <w:rPr>
          <w:rFonts w:ascii="Times New Roman" w:hAnsi="Times New Roman" w:eastAsia="Times New Roman" w:cs="Times New Roman"/>
          <w:sz w:val="28"/>
          <w:szCs w:val="28"/>
          <w:b/>
          <w:bCs/>
          <w:spacing w:val="-6"/>
        </w:rPr>
        <w:t>24</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条</w:t>
      </w:r>
      <w:r>
        <w:rPr>
          <w:rFonts w:ascii="FangSong" w:hAnsi="FangSong" w:eastAsia="FangSong" w:cs="FangSong"/>
          <w:sz w:val="28"/>
          <w:szCs w:val="28"/>
          <w:spacing w:val="-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双方的责任</w:t>
      </w:r>
    </w:p>
    <w:p>
      <w:pPr>
        <w:pStyle w:val="BodyText"/>
        <w:spacing w:line="257" w:lineRule="auto"/>
        <w:rPr/>
      </w:pPr>
      <w:r/>
    </w:p>
    <w:p>
      <w:pPr>
        <w:ind w:left="500"/>
        <w:spacing w:before="81" w:line="209"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5"/>
        </w:rPr>
        <w:t>24.1</w:t>
      </w:r>
      <w:r>
        <w:rPr>
          <w:rFonts w:ascii="Times New Roman" w:hAnsi="Times New Roman" w:eastAsia="Times New Roman" w:cs="Times New Roman"/>
          <w:sz w:val="28"/>
          <w:szCs w:val="28"/>
          <w:b/>
          <w:bCs/>
          <w:spacing w:val="14"/>
        </w:rPr>
        <w:t xml:space="preserve">    </w:t>
      </w:r>
      <w:r>
        <w:rPr>
          <w:rFonts w:ascii="FangSong" w:hAnsi="FangSong" w:eastAsia="FangSong" w:cs="FangSong"/>
          <w:sz w:val="24"/>
          <w:szCs w:val="24"/>
          <w:spacing w:val="-5"/>
        </w:rPr>
        <w:t>甲方的主要责任</w:t>
      </w:r>
    </w:p>
    <w:p>
      <w:pPr>
        <w:ind w:left="499"/>
        <w:spacing w:before="299"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24.1.1</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甲方应在本协议签订生效后二十（</w:t>
      </w:r>
      <w:r>
        <w:rPr>
          <w:rFonts w:ascii="Times New Roman" w:hAnsi="Times New Roman" w:eastAsia="Times New Roman" w:cs="Times New Roman"/>
          <w:sz w:val="24"/>
          <w:szCs w:val="24"/>
          <w:spacing w:val="1"/>
        </w:rPr>
        <w:t>20</w:t>
      </w:r>
      <w:r>
        <w:rPr>
          <w:rFonts w:ascii="FangSong" w:hAnsi="FangSong" w:eastAsia="FangSong" w:cs="FangSong"/>
          <w:sz w:val="24"/>
          <w:szCs w:val="24"/>
          <w:spacing w:val="1"/>
        </w:rPr>
        <w:t>）个工作日内，负责</w:t>
      </w:r>
      <w:r>
        <w:rPr>
          <w:rFonts w:ascii="FangSong" w:hAnsi="FangSong" w:eastAsia="FangSong" w:cs="FangSong"/>
          <w:sz w:val="24"/>
          <w:szCs w:val="24"/>
        </w:rPr>
        <w:t>完成存量</w:t>
      </w:r>
    </w:p>
    <w:p>
      <w:pPr>
        <w:spacing w:before="180" w:line="465" w:lineRule="exact"/>
        <w:jc w:val="right"/>
        <w:rPr>
          <w:rFonts w:ascii="FangSong" w:hAnsi="FangSong" w:eastAsia="FangSong" w:cs="FangSong"/>
          <w:sz w:val="24"/>
          <w:szCs w:val="24"/>
        </w:rPr>
      </w:pPr>
      <w:r>
        <w:rPr>
          <w:rFonts w:ascii="FangSong" w:hAnsi="FangSong" w:eastAsia="FangSong" w:cs="FangSong"/>
          <w:sz w:val="24"/>
          <w:szCs w:val="24"/>
          <w:spacing w:val="-5"/>
          <w:position w:val="16"/>
        </w:rPr>
        <w:t>的设施设备等所有动产及不动产的清点、运行交接以及其他必要的交接前期工作，</w:t>
      </w:r>
    </w:p>
    <w:p>
      <w:pPr>
        <w:ind w:left="32"/>
        <w:spacing w:line="220" w:lineRule="auto"/>
        <w:rPr>
          <w:rFonts w:ascii="FangSong" w:hAnsi="FangSong" w:eastAsia="FangSong" w:cs="FangSong"/>
          <w:sz w:val="24"/>
          <w:szCs w:val="24"/>
        </w:rPr>
      </w:pPr>
      <w:r>
        <w:rPr>
          <w:rFonts w:ascii="FangSong" w:hAnsi="FangSong" w:eastAsia="FangSong" w:cs="FangSong"/>
          <w:sz w:val="24"/>
          <w:szCs w:val="24"/>
          <w:spacing w:val="-2"/>
        </w:rPr>
        <w:t>并形成书面的交接清单；</w:t>
      </w:r>
    </w:p>
    <w:p>
      <w:pPr>
        <w:ind w:left="499"/>
        <w:spacing w:before="303"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3"/>
        </w:rPr>
        <w:t>24.1.2</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3"/>
        </w:rPr>
        <w:t>甲方应在本协议约定的交接期限内按照第</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3"/>
        </w:rPr>
        <w:t>21</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3"/>
        </w:rPr>
        <w:t>条的要求，将</w:t>
      </w:r>
      <w:r>
        <w:rPr>
          <w:rFonts w:ascii="FangSong" w:hAnsi="FangSong" w:eastAsia="FangSong" w:cs="FangSong"/>
          <w:sz w:val="24"/>
          <w:szCs w:val="24"/>
          <w:spacing w:val="-4"/>
        </w:rPr>
        <w:t>项目设施</w:t>
      </w:r>
    </w:p>
    <w:p>
      <w:pPr>
        <w:ind w:left="29"/>
        <w:spacing w:before="183" w:line="219" w:lineRule="auto"/>
        <w:rPr>
          <w:rFonts w:ascii="FangSong" w:hAnsi="FangSong" w:eastAsia="FangSong" w:cs="FangSong"/>
          <w:sz w:val="24"/>
          <w:szCs w:val="24"/>
        </w:rPr>
      </w:pPr>
      <w:r>
        <w:rPr>
          <w:rFonts w:ascii="FangSong" w:hAnsi="FangSong" w:eastAsia="FangSong" w:cs="FangSong"/>
          <w:sz w:val="24"/>
          <w:szCs w:val="24"/>
          <w:spacing w:val="-1"/>
        </w:rPr>
        <w:t>设备及相应文件交接给乙方，并在交接清单上签字确认。</w:t>
      </w:r>
    </w:p>
    <w:p>
      <w:pPr>
        <w:ind w:left="500"/>
        <w:spacing w:before="320" w:line="209"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4"/>
        </w:rPr>
        <w:t>24.2</w:t>
      </w:r>
      <w:r>
        <w:rPr>
          <w:rFonts w:ascii="Times New Roman" w:hAnsi="Times New Roman" w:eastAsia="Times New Roman" w:cs="Times New Roman"/>
          <w:sz w:val="28"/>
          <w:szCs w:val="28"/>
          <w:b/>
          <w:bCs/>
          <w:spacing w:val="11"/>
        </w:rPr>
        <w:t xml:space="preserve">    </w:t>
      </w:r>
      <w:r>
        <w:rPr>
          <w:rFonts w:ascii="FangSong" w:hAnsi="FangSong" w:eastAsia="FangSong" w:cs="FangSong"/>
          <w:sz w:val="24"/>
          <w:szCs w:val="24"/>
          <w:spacing w:val="-4"/>
        </w:rPr>
        <w:t>乙方的主要责任</w:t>
      </w:r>
    </w:p>
    <w:p>
      <w:pPr>
        <w:ind w:left="499"/>
        <w:spacing w:before="298"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24.2.1   </w:t>
      </w:r>
      <w:r>
        <w:rPr>
          <w:rFonts w:ascii="FangSong" w:hAnsi="FangSong" w:eastAsia="FangSong" w:cs="FangSong"/>
          <w:sz w:val="24"/>
          <w:szCs w:val="24"/>
          <w:spacing w:val="2"/>
        </w:rPr>
        <w:t>与甲方按本协议约定的移交范围和期限完成项目设施的交接，并在</w:t>
      </w:r>
    </w:p>
    <w:p>
      <w:pPr>
        <w:ind w:left="35"/>
        <w:spacing w:before="181" w:line="221" w:lineRule="auto"/>
        <w:rPr>
          <w:rFonts w:ascii="FangSong" w:hAnsi="FangSong" w:eastAsia="FangSong" w:cs="FangSong"/>
          <w:sz w:val="24"/>
          <w:szCs w:val="24"/>
        </w:rPr>
      </w:pPr>
      <w:r>
        <w:rPr>
          <w:rFonts w:ascii="FangSong" w:hAnsi="FangSong" w:eastAsia="FangSong" w:cs="FangSong"/>
          <w:sz w:val="24"/>
          <w:szCs w:val="24"/>
          <w:spacing w:val="-3"/>
        </w:rPr>
        <w:t>交接清单上签字确认；</w:t>
      </w:r>
    </w:p>
    <w:p>
      <w:pPr>
        <w:ind w:left="499"/>
        <w:spacing w:before="301"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24.2.2   </w:t>
      </w:r>
      <w:r>
        <w:rPr>
          <w:rFonts w:ascii="FangSong" w:hAnsi="FangSong" w:eastAsia="FangSong" w:cs="FangSong"/>
          <w:sz w:val="24"/>
          <w:szCs w:val="24"/>
          <w:spacing w:val="-1"/>
        </w:rPr>
        <w:t>乙方应在交接日前完成生产人员的组织和培训，并制定生产、技术、</w:t>
      </w:r>
    </w:p>
    <w:p>
      <w:pPr>
        <w:ind w:left="32"/>
        <w:spacing w:before="181" w:line="219" w:lineRule="auto"/>
        <w:rPr>
          <w:rFonts w:ascii="FangSong" w:hAnsi="FangSong" w:eastAsia="FangSong" w:cs="FangSong"/>
          <w:sz w:val="24"/>
          <w:szCs w:val="24"/>
        </w:rPr>
      </w:pPr>
      <w:r>
        <w:rPr>
          <w:rFonts w:ascii="FangSong" w:hAnsi="FangSong" w:eastAsia="FangSong" w:cs="FangSong"/>
          <w:sz w:val="24"/>
          <w:szCs w:val="24"/>
          <w:spacing w:val="-1"/>
        </w:rPr>
        <w:t>财务管理等方面的规章制度，在交接日及以后保持项目的连续生产。</w:t>
      </w:r>
    </w:p>
    <w:p>
      <w:pPr>
        <w:ind w:left="603"/>
        <w:spacing w:before="308" w:line="223" w:lineRule="auto"/>
        <w:outlineLvl w:val="1"/>
        <w:rPr>
          <w:rFonts w:ascii="FangSong" w:hAnsi="FangSong" w:eastAsia="FangSong" w:cs="FangSong"/>
          <w:sz w:val="28"/>
          <w:szCs w:val="28"/>
        </w:rPr>
      </w:pPr>
      <w:bookmarkStart w:name="bookmark43" w:id="43"/>
      <w:bookmarkEnd w:id="43"/>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60"/>
        </w:rPr>
        <w:t xml:space="preserve"> </w:t>
      </w:r>
      <w:r>
        <w:rPr>
          <w:rFonts w:ascii="Times New Roman" w:hAnsi="Times New Roman" w:eastAsia="Times New Roman" w:cs="Times New Roman"/>
          <w:sz w:val="28"/>
          <w:szCs w:val="28"/>
          <w:b/>
          <w:bCs/>
          <w:spacing w:val="-10"/>
        </w:rPr>
        <w:t>25</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22"/>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人员安排</w:t>
      </w:r>
    </w:p>
    <w:p>
      <w:pPr>
        <w:pStyle w:val="BodyText"/>
        <w:rPr/>
      </w:pPr>
      <w:r/>
    </w:p>
    <w:p>
      <w:pPr>
        <w:ind w:left="34" w:right="86" w:firstLine="517"/>
        <w:spacing w:before="79" w:line="359" w:lineRule="auto"/>
        <w:jc w:val="both"/>
        <w:rPr>
          <w:rFonts w:ascii="FangSong" w:hAnsi="FangSong" w:eastAsia="FangSong" w:cs="FangSong"/>
          <w:sz w:val="24"/>
          <w:szCs w:val="24"/>
        </w:rPr>
      </w:pPr>
      <w:r>
        <w:rPr>
          <w:rFonts w:ascii="FangSong" w:hAnsi="FangSong" w:eastAsia="FangSong" w:cs="FangSong"/>
          <w:sz w:val="24"/>
          <w:szCs w:val="24"/>
          <w:spacing w:val="-10"/>
        </w:rPr>
        <w:t>目前一污现有在职职工（人数以人员花名册为准，详见附件</w:t>
      </w:r>
      <w:r>
        <w:rPr>
          <w:rFonts w:ascii="FangSong" w:hAnsi="FangSong" w:eastAsia="FangSong" w:cs="FangSong"/>
          <w:sz w:val="24"/>
          <w:szCs w:val="24"/>
          <w:spacing w:val="-34"/>
        </w:rPr>
        <w:t xml:space="preserve"> </w:t>
      </w:r>
      <w:r>
        <w:rPr>
          <w:rFonts w:ascii="Times New Roman" w:hAnsi="Times New Roman" w:eastAsia="Times New Roman" w:cs="Times New Roman"/>
          <w:sz w:val="24"/>
          <w:szCs w:val="24"/>
          <w:spacing w:val="-10"/>
        </w:rPr>
        <w:t>5</w:t>
      </w:r>
      <w:r>
        <w:rPr>
          <w:rFonts w:ascii="Times New Roman" w:hAnsi="Times New Roman" w:eastAsia="Times New Roman" w:cs="Times New Roman"/>
          <w:sz w:val="24"/>
          <w:szCs w:val="24"/>
          <w:spacing w:val="20"/>
        </w:rPr>
        <w:t xml:space="preserve"> </w:t>
      </w:r>
      <w:r>
        <w:rPr>
          <w:rFonts w:ascii="FangSong" w:hAnsi="FangSong" w:eastAsia="FangSong" w:cs="FangSong"/>
          <w:sz w:val="24"/>
          <w:szCs w:val="24"/>
          <w:spacing w:val="-10"/>
        </w:rPr>
        <w:t>人员接收名单）</w:t>
      </w:r>
      <w:r>
        <w:rPr>
          <w:rFonts w:ascii="FangSong" w:hAnsi="FangSong" w:eastAsia="FangSong" w:cs="FangSong"/>
          <w:sz w:val="24"/>
          <w:szCs w:val="24"/>
        </w:rPr>
        <w:t xml:space="preserve"> </w:t>
      </w:r>
      <w:r>
        <w:rPr>
          <w:rFonts w:ascii="FangSong" w:hAnsi="FangSong" w:eastAsia="FangSong" w:cs="FangSong"/>
          <w:sz w:val="24"/>
          <w:szCs w:val="24"/>
          <w:spacing w:val="-3"/>
        </w:rPr>
        <w:t>原则上由项目公司全部接收，接收的职工需通过入职健</w:t>
      </w:r>
      <w:r>
        <w:rPr>
          <w:rFonts w:ascii="FangSong" w:hAnsi="FangSong" w:eastAsia="FangSong" w:cs="FangSong"/>
          <w:sz w:val="24"/>
          <w:szCs w:val="24"/>
          <w:spacing w:val="-4"/>
        </w:rPr>
        <w:t>康体检和岗位考核，由乙</w:t>
      </w:r>
      <w:r>
        <w:rPr>
          <w:rFonts w:ascii="FangSong" w:hAnsi="FangSong" w:eastAsia="FangSong" w:cs="FangSong"/>
          <w:sz w:val="24"/>
          <w:szCs w:val="24"/>
        </w:rPr>
        <w:t xml:space="preserve"> </w:t>
      </w:r>
      <w:r>
        <w:rPr>
          <w:rFonts w:ascii="FangSong" w:hAnsi="FangSong" w:eastAsia="FangSong" w:cs="FangSong"/>
          <w:sz w:val="24"/>
          <w:szCs w:val="24"/>
          <w:spacing w:val="-3"/>
        </w:rPr>
        <w:t>方与满足上述条件的职工签署劳动合同。乙方所接收人</w:t>
      </w:r>
      <w:r>
        <w:rPr>
          <w:rFonts w:ascii="FangSong" w:hAnsi="FangSong" w:eastAsia="FangSong" w:cs="FangSong"/>
          <w:sz w:val="24"/>
          <w:szCs w:val="24"/>
          <w:spacing w:val="-4"/>
        </w:rPr>
        <w:t>员的年平均工资福利不低</w:t>
      </w:r>
    </w:p>
    <w:p>
      <w:pPr>
        <w:ind w:left="34"/>
        <w:spacing w:before="1" w:line="220" w:lineRule="auto"/>
        <w:rPr>
          <w:rFonts w:ascii="FangSong" w:hAnsi="FangSong" w:eastAsia="FangSong" w:cs="FangSong"/>
          <w:sz w:val="24"/>
          <w:szCs w:val="24"/>
        </w:rPr>
      </w:pPr>
      <w:r>
        <w:rPr>
          <w:rFonts w:ascii="FangSong" w:hAnsi="FangSong" w:eastAsia="FangSong" w:cs="FangSong"/>
          <w:sz w:val="24"/>
          <w:szCs w:val="24"/>
          <w:spacing w:val="-3"/>
        </w:rPr>
        <w:t>于现行工资福利水平。</w:t>
      </w:r>
    </w:p>
    <w:p>
      <w:pPr>
        <w:spacing w:line="220" w:lineRule="auto"/>
        <w:sectPr>
          <w:headerReference w:type="default" r:id="rId65"/>
          <w:footerReference w:type="default" r:id="rId66"/>
          <w:pgSz w:w="11906" w:h="16839"/>
          <w:pgMar w:top="1118" w:right="1614" w:bottom="1379" w:left="1785" w:header="878" w:footer="1217" w:gutter="0"/>
        </w:sectPr>
        <w:rPr>
          <w:rFonts w:ascii="FangSong" w:hAnsi="FangSong" w:eastAsia="FangSong" w:cs="FangSong"/>
          <w:sz w:val="24"/>
          <w:szCs w:val="24"/>
        </w:rPr>
      </w:pPr>
    </w:p>
    <w:p>
      <w:pPr>
        <w:pStyle w:val="BodyText"/>
        <w:spacing w:line="267" w:lineRule="auto"/>
        <w:rPr/>
      </w:pPr>
      <w:r/>
    </w:p>
    <w:p>
      <w:pPr>
        <w:ind w:left="1212"/>
        <w:spacing w:before="101" w:line="228" w:lineRule="auto"/>
        <w:outlineLvl w:val="0"/>
        <w:rPr>
          <w:rFonts w:ascii="FangSong" w:hAnsi="FangSong" w:eastAsia="FangSong" w:cs="FangSong"/>
          <w:sz w:val="31"/>
          <w:szCs w:val="31"/>
        </w:rPr>
      </w:pPr>
      <w:bookmarkStart w:name="bookmark44" w:id="44"/>
      <w:bookmarkEnd w:id="44"/>
      <w:bookmarkStart w:name="bookmark45" w:id="45"/>
      <w:bookmarkEnd w:id="45"/>
      <w:r>
        <w:rPr>
          <w:rFonts w:ascii="FangSong" w:hAnsi="FangSong" w:eastAsia="FangSong" w:cs="FangSong"/>
          <w:sz w:val="31"/>
          <w:szCs w:val="31"/>
          <w14:textOutline w14:w="5793" w14:cap="sq" w14:cmpd="sng">
            <w14:solidFill>
              <w14:srgbClr w14:val="000000"/>
            </w14:solidFill>
            <w14:prstDash w14:val="solid"/>
            <w14:bevel/>
          </w14:textOutline>
          <w:spacing w:val="7"/>
        </w:rPr>
        <w:t>第七章</w:t>
      </w:r>
      <w:r>
        <w:rPr>
          <w:rFonts w:ascii="FangSong" w:hAnsi="FangSong" w:eastAsia="FangSong" w:cs="FangSong"/>
          <w:sz w:val="31"/>
          <w:szCs w:val="31"/>
          <w:spacing w:val="37"/>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7"/>
        </w:rPr>
        <w:t>土地使用权及项目设施的权属</w:t>
      </w:r>
    </w:p>
    <w:p>
      <w:pPr>
        <w:pStyle w:val="BodyText"/>
        <w:spacing w:line="260"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9"/>
        </w:rPr>
        <w:t>第</w:t>
      </w:r>
      <w:r>
        <w:rPr>
          <w:rFonts w:ascii="FangSong" w:hAnsi="FangSong" w:eastAsia="FangSong" w:cs="FangSong"/>
          <w:sz w:val="28"/>
          <w:szCs w:val="28"/>
          <w:spacing w:val="-57"/>
        </w:rPr>
        <w:t xml:space="preserve"> </w:t>
      </w:r>
      <w:r>
        <w:rPr>
          <w:rFonts w:ascii="Times New Roman" w:hAnsi="Times New Roman" w:eastAsia="Times New Roman" w:cs="Times New Roman"/>
          <w:sz w:val="28"/>
          <w:szCs w:val="28"/>
          <w:b/>
          <w:bCs/>
          <w:spacing w:val="-9"/>
        </w:rPr>
        <w:t>26</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条</w:t>
      </w:r>
      <w:r>
        <w:rPr>
          <w:rFonts w:ascii="FangSong" w:hAnsi="FangSong" w:eastAsia="FangSong" w:cs="FangSong"/>
          <w:sz w:val="28"/>
          <w:szCs w:val="28"/>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土地使用权</w:t>
      </w:r>
    </w:p>
    <w:p>
      <w:pPr>
        <w:pStyle w:val="BodyText"/>
        <w:spacing w:line="257" w:lineRule="auto"/>
        <w:rPr/>
      </w:pPr>
      <w:r/>
    </w:p>
    <w:p>
      <w:pPr>
        <w:spacing w:before="81" w:line="208"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1"/>
        </w:rPr>
        <w:t>26.1    </w:t>
      </w:r>
      <w:r>
        <w:rPr>
          <w:rFonts w:ascii="FangSong" w:hAnsi="FangSong" w:eastAsia="FangSong" w:cs="FangSong"/>
          <w:sz w:val="24"/>
          <w:szCs w:val="24"/>
          <w:spacing w:val="-1"/>
        </w:rPr>
        <w:t>本项目所涉土地使用权归政府方所有（西安鄠邑建设集团有限公司</w:t>
      </w:r>
      <w:r>
        <w:rPr>
          <w:rFonts w:ascii="FangSong" w:hAnsi="FangSong" w:eastAsia="FangSong" w:cs="FangSong"/>
          <w:sz w:val="24"/>
          <w:szCs w:val="24"/>
          <w:spacing w:val="-60"/>
          <w:w w:val="89"/>
        </w:rPr>
        <w:t>），</w:t>
      </w:r>
    </w:p>
    <w:p>
      <w:pPr>
        <w:ind w:left="31" w:right="108" w:hanging="2"/>
        <w:spacing w:before="177" w:line="359" w:lineRule="auto"/>
        <w:jc w:val="both"/>
        <w:rPr>
          <w:rFonts w:ascii="FangSong" w:hAnsi="FangSong" w:eastAsia="FangSong" w:cs="FangSong"/>
          <w:sz w:val="24"/>
          <w:szCs w:val="24"/>
        </w:rPr>
      </w:pPr>
      <w:r>
        <w:rPr>
          <w:rFonts w:ascii="FangSong" w:hAnsi="FangSong" w:eastAsia="FangSong" w:cs="FangSong"/>
          <w:sz w:val="24"/>
          <w:szCs w:val="24"/>
          <w:spacing w:val="-3"/>
        </w:rPr>
        <w:t>特许经营期内供乙方无偿使用，甲方及西安鄠邑建设集团有限公司承</w:t>
      </w:r>
      <w:r>
        <w:rPr>
          <w:rFonts w:ascii="FangSong" w:hAnsi="FangSong" w:eastAsia="FangSong" w:cs="FangSong"/>
          <w:sz w:val="24"/>
          <w:szCs w:val="24"/>
          <w:spacing w:val="-4"/>
        </w:rPr>
        <w:t>诺该宗土地</w:t>
      </w:r>
      <w:r>
        <w:rPr>
          <w:rFonts w:ascii="FangSong" w:hAnsi="FangSong" w:eastAsia="FangSong" w:cs="FangSong"/>
          <w:sz w:val="24"/>
          <w:szCs w:val="24"/>
        </w:rPr>
        <w:t xml:space="preserve"> </w:t>
      </w:r>
      <w:r>
        <w:rPr>
          <w:rFonts w:ascii="FangSong" w:hAnsi="FangSong" w:eastAsia="FangSong" w:cs="FangSong"/>
          <w:sz w:val="24"/>
          <w:szCs w:val="24"/>
          <w:spacing w:val="-8"/>
        </w:rPr>
        <w:t>在特许经营期内不存在产权纠纷，且不设有质押、抵押等行为，项目土地的保护、</w:t>
      </w:r>
    </w:p>
    <w:p>
      <w:pPr>
        <w:ind w:left="34"/>
        <w:spacing w:line="221" w:lineRule="auto"/>
        <w:rPr>
          <w:rFonts w:ascii="FangSong" w:hAnsi="FangSong" w:eastAsia="FangSong" w:cs="FangSong"/>
          <w:sz w:val="24"/>
          <w:szCs w:val="24"/>
        </w:rPr>
      </w:pPr>
      <w:r>
        <w:rPr>
          <w:rFonts w:ascii="FangSong" w:hAnsi="FangSong" w:eastAsia="FangSong" w:cs="FangSong"/>
          <w:sz w:val="24"/>
          <w:szCs w:val="24"/>
          <w:spacing w:val="-3"/>
        </w:rPr>
        <w:t>维护责任由乙方承担。</w:t>
      </w:r>
    </w:p>
    <w:p>
      <w:pPr>
        <w:ind w:left="500"/>
        <w:spacing w:before="319" w:line="209"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26.2    </w:t>
      </w:r>
      <w:r>
        <w:rPr>
          <w:rFonts w:ascii="FangSong" w:hAnsi="FangSong" w:eastAsia="FangSong" w:cs="FangSong"/>
          <w:sz w:val="24"/>
          <w:szCs w:val="24"/>
        </w:rPr>
        <w:t>土地使用税、房产税由乙方承担。</w:t>
      </w:r>
    </w:p>
    <w:p>
      <w:pPr>
        <w:ind w:left="603"/>
        <w:spacing w:before="303" w:line="222" w:lineRule="auto"/>
        <w:outlineLvl w:val="1"/>
        <w:rPr>
          <w:rFonts w:ascii="FangSong" w:hAnsi="FangSong" w:eastAsia="FangSong" w:cs="FangSong"/>
          <w:sz w:val="28"/>
          <w:szCs w:val="28"/>
        </w:rPr>
      </w:pPr>
      <w:bookmarkStart w:name="bookmark46" w:id="46"/>
      <w:bookmarkEnd w:id="46"/>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3"/>
        </w:rPr>
        <w:t xml:space="preserve"> </w:t>
      </w:r>
      <w:r>
        <w:rPr>
          <w:rFonts w:ascii="Times New Roman" w:hAnsi="Times New Roman" w:eastAsia="Times New Roman" w:cs="Times New Roman"/>
          <w:sz w:val="28"/>
          <w:szCs w:val="28"/>
          <w:b/>
          <w:bCs/>
          <w:spacing w:val="-5"/>
        </w:rPr>
        <w:t>27</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土地使用的限制</w:t>
      </w:r>
    </w:p>
    <w:p>
      <w:pPr>
        <w:pStyle w:val="BodyText"/>
        <w:spacing w:line="261" w:lineRule="auto"/>
        <w:rPr/>
      </w:pPr>
      <w:r/>
    </w:p>
    <w:p>
      <w:pPr>
        <w:ind w:left="500"/>
        <w:spacing w:before="81" w:line="205"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3"/>
        </w:rPr>
        <w:t>27.1    </w:t>
      </w:r>
      <w:r>
        <w:rPr>
          <w:rFonts w:ascii="FangSong" w:hAnsi="FangSong" w:eastAsia="FangSong" w:cs="FangSong"/>
          <w:sz w:val="24"/>
          <w:szCs w:val="24"/>
          <w:spacing w:val="3"/>
        </w:rPr>
        <w:t>乙方不得擅自转让、出租、抵押土地使用权或者改变土地用途</w:t>
      </w:r>
      <w:r>
        <w:rPr>
          <w:rFonts w:ascii="FangSong" w:hAnsi="FangSong" w:eastAsia="FangSong" w:cs="FangSong"/>
          <w:sz w:val="24"/>
          <w:szCs w:val="24"/>
          <w:spacing w:val="2"/>
        </w:rPr>
        <w:t>，也</w:t>
      </w:r>
    </w:p>
    <w:p>
      <w:pPr>
        <w:ind w:left="35"/>
        <w:spacing w:before="181" w:line="222" w:lineRule="auto"/>
        <w:rPr>
          <w:rFonts w:ascii="FangSong" w:hAnsi="FangSong" w:eastAsia="FangSong" w:cs="FangSong"/>
          <w:sz w:val="24"/>
          <w:szCs w:val="24"/>
        </w:rPr>
      </w:pPr>
      <w:r>
        <w:rPr>
          <w:rFonts w:ascii="FangSong" w:hAnsi="FangSong" w:eastAsia="FangSong" w:cs="FangSong"/>
          <w:sz w:val="24"/>
          <w:szCs w:val="24"/>
          <w:spacing w:val="-2"/>
        </w:rPr>
        <w:t>不得用于本项目之外的其他目的。</w:t>
      </w:r>
    </w:p>
    <w:p>
      <w:pPr>
        <w:ind w:left="500"/>
        <w:spacing w:before="318"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27.2    </w:t>
      </w:r>
      <w:r>
        <w:rPr>
          <w:rFonts w:ascii="FangSong" w:hAnsi="FangSong" w:eastAsia="FangSong" w:cs="FangSong"/>
          <w:sz w:val="24"/>
          <w:szCs w:val="24"/>
        </w:rPr>
        <w:t>乙方在项目运营维护的过程中不得有污染项目土地等行为。</w:t>
      </w:r>
    </w:p>
    <w:p>
      <w:pPr>
        <w:ind w:left="603"/>
        <w:spacing w:before="309" w:line="223" w:lineRule="auto"/>
        <w:outlineLvl w:val="1"/>
        <w:rPr>
          <w:rFonts w:ascii="FangSong" w:hAnsi="FangSong" w:eastAsia="FangSong" w:cs="FangSong"/>
          <w:sz w:val="28"/>
          <w:szCs w:val="28"/>
        </w:rPr>
      </w:pPr>
      <w:bookmarkStart w:name="bookmark47" w:id="47"/>
      <w:bookmarkEnd w:id="47"/>
      <w:r>
        <w:rPr>
          <w:rFonts w:ascii="FangSong" w:hAnsi="FangSong" w:eastAsia="FangSong" w:cs="FangSong"/>
          <w:sz w:val="28"/>
          <w:szCs w:val="28"/>
          <w14:textOutline w14:w="5103" w14:cap="sq" w14:cmpd="sng">
            <w14:solidFill>
              <w14:srgbClr w14:val="000000"/>
            </w14:solidFill>
            <w14:prstDash w14:val="solid"/>
            <w14:bevel/>
          </w14:textOutline>
          <w:spacing w:val="-7"/>
        </w:rPr>
        <w:t>第</w:t>
      </w:r>
      <w:r>
        <w:rPr>
          <w:rFonts w:ascii="FangSong" w:hAnsi="FangSong" w:eastAsia="FangSong" w:cs="FangSong"/>
          <w:sz w:val="28"/>
          <w:szCs w:val="28"/>
          <w:spacing w:val="-60"/>
        </w:rPr>
        <w:t xml:space="preserve"> </w:t>
      </w:r>
      <w:r>
        <w:rPr>
          <w:rFonts w:ascii="Times New Roman" w:hAnsi="Times New Roman" w:eastAsia="Times New Roman" w:cs="Times New Roman"/>
          <w:sz w:val="28"/>
          <w:szCs w:val="28"/>
          <w:b/>
          <w:bCs/>
          <w:spacing w:val="-7"/>
        </w:rPr>
        <w:t>28</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7"/>
        </w:rPr>
        <w:t>条</w:t>
      </w:r>
      <w:r>
        <w:rPr>
          <w:rFonts w:ascii="FangSong" w:hAnsi="FangSong" w:eastAsia="FangSong" w:cs="FangSong"/>
          <w:sz w:val="28"/>
          <w:szCs w:val="28"/>
          <w:spacing w:val="5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7"/>
        </w:rPr>
        <w:t>甲方对项目场地的出入权</w:t>
      </w:r>
    </w:p>
    <w:p>
      <w:pPr>
        <w:spacing w:before="319" w:line="219" w:lineRule="auto"/>
        <w:jc w:val="right"/>
        <w:rPr>
          <w:rFonts w:ascii="FangSong" w:hAnsi="FangSong" w:eastAsia="FangSong" w:cs="FangSong"/>
          <w:sz w:val="24"/>
          <w:szCs w:val="24"/>
        </w:rPr>
      </w:pPr>
      <w:r>
        <w:rPr>
          <w:rFonts w:ascii="FangSong" w:hAnsi="FangSong" w:eastAsia="FangSong" w:cs="FangSong"/>
          <w:sz w:val="24"/>
          <w:szCs w:val="24"/>
          <w:spacing w:val="-6"/>
        </w:rPr>
        <w:t>甲方以及有关政府部门在下列情形下，经合理通知乙方后有权出入项目场地：</w:t>
      </w:r>
    </w:p>
    <w:p>
      <w:pPr>
        <w:pStyle w:val="BodyText"/>
        <w:rPr/>
      </w:pPr>
      <w:r/>
    </w:p>
    <w:p>
      <w:pPr>
        <w:ind w:left="500"/>
        <w:spacing w:before="81"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28.1    </w:t>
      </w:r>
      <w:r>
        <w:rPr>
          <w:rFonts w:ascii="FangSong" w:hAnsi="FangSong" w:eastAsia="FangSong" w:cs="FangSong"/>
          <w:sz w:val="24"/>
          <w:szCs w:val="24"/>
          <w:spacing w:val="2"/>
        </w:rPr>
        <w:t>有权为了解项目运营维护情况或检查乙方履行本协议项下其他义务</w:t>
      </w:r>
    </w:p>
    <w:p>
      <w:pPr>
        <w:ind w:left="44"/>
        <w:spacing w:before="179" w:line="221" w:lineRule="auto"/>
        <w:rPr>
          <w:rFonts w:ascii="FangSong" w:hAnsi="FangSong" w:eastAsia="FangSong" w:cs="FangSong"/>
          <w:sz w:val="24"/>
          <w:szCs w:val="24"/>
        </w:rPr>
      </w:pPr>
      <w:r>
        <w:rPr>
          <w:rFonts w:ascii="FangSong" w:hAnsi="FangSong" w:eastAsia="FangSong" w:cs="FangSong"/>
          <w:sz w:val="24"/>
          <w:szCs w:val="24"/>
          <w:spacing w:val="-3"/>
        </w:rPr>
        <w:t>的目的行使此项出入权；</w:t>
      </w:r>
    </w:p>
    <w:p>
      <w:pPr>
        <w:ind w:left="500"/>
        <w:spacing w:before="320" w:line="208"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28.2    </w:t>
      </w:r>
      <w:r>
        <w:rPr>
          <w:rFonts w:ascii="FangSong" w:hAnsi="FangSong" w:eastAsia="FangSong" w:cs="FangSong"/>
          <w:sz w:val="24"/>
          <w:szCs w:val="24"/>
        </w:rPr>
        <w:t>本协议约定和适用法律规定的其他出入的权利。</w:t>
      </w:r>
    </w:p>
    <w:p>
      <w:pPr>
        <w:ind w:left="603"/>
        <w:spacing w:before="306" w:line="223" w:lineRule="auto"/>
        <w:outlineLvl w:val="1"/>
        <w:rPr>
          <w:rFonts w:ascii="FangSong" w:hAnsi="FangSong" w:eastAsia="FangSong" w:cs="FangSong"/>
          <w:sz w:val="28"/>
          <w:szCs w:val="28"/>
        </w:rPr>
      </w:pPr>
      <w:bookmarkStart w:name="bookmark48" w:id="48"/>
      <w:bookmarkEnd w:id="48"/>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6"/>
        </w:rPr>
        <w:t xml:space="preserve"> </w:t>
      </w:r>
      <w:r>
        <w:rPr>
          <w:rFonts w:ascii="Times New Roman" w:hAnsi="Times New Roman" w:eastAsia="Times New Roman" w:cs="Times New Roman"/>
          <w:sz w:val="28"/>
          <w:szCs w:val="28"/>
          <w:b/>
          <w:bCs/>
          <w:spacing w:val="-5"/>
        </w:rPr>
        <w:t>29</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项目设施的权属</w:t>
      </w:r>
    </w:p>
    <w:p>
      <w:pPr>
        <w:pStyle w:val="BodyText"/>
        <w:rPr/>
      </w:pPr>
      <w:r/>
    </w:p>
    <w:p>
      <w:pPr>
        <w:ind w:left="29" w:right="185" w:firstLine="482"/>
        <w:spacing w:before="78" w:line="359" w:lineRule="auto"/>
        <w:jc w:val="both"/>
        <w:rPr>
          <w:rFonts w:ascii="FangSong" w:hAnsi="FangSong" w:eastAsia="FangSong" w:cs="FangSong"/>
          <w:sz w:val="24"/>
          <w:szCs w:val="24"/>
        </w:rPr>
      </w:pPr>
      <w:r>
        <w:rPr>
          <w:rFonts w:ascii="FangSong" w:hAnsi="FangSong" w:eastAsia="FangSong" w:cs="FangSong"/>
          <w:sz w:val="24"/>
          <w:szCs w:val="24"/>
          <w:spacing w:val="-3"/>
        </w:rPr>
        <w:t>在特许经营期内，本项目的资产所有权归政</w:t>
      </w:r>
      <w:r>
        <w:rPr>
          <w:rFonts w:ascii="FangSong" w:hAnsi="FangSong" w:eastAsia="FangSong" w:cs="FangSong"/>
          <w:sz w:val="24"/>
          <w:szCs w:val="24"/>
          <w:spacing w:val="-4"/>
        </w:rPr>
        <w:t>府方所有（西安鄠邑建设集团有</w:t>
      </w:r>
      <w:r>
        <w:rPr>
          <w:rFonts w:ascii="FangSong" w:hAnsi="FangSong" w:eastAsia="FangSong" w:cs="FangSong"/>
          <w:sz w:val="24"/>
          <w:szCs w:val="24"/>
        </w:rPr>
        <w:t xml:space="preserve"> </w:t>
      </w:r>
      <w:r>
        <w:rPr>
          <w:rFonts w:ascii="FangSong" w:hAnsi="FangSong" w:eastAsia="FangSong" w:cs="FangSong"/>
          <w:sz w:val="24"/>
          <w:szCs w:val="24"/>
          <w:spacing w:val="-2"/>
        </w:rPr>
        <w:t>限公司</w:t>
      </w:r>
      <w:r>
        <w:rPr>
          <w:rFonts w:ascii="FangSong" w:hAnsi="FangSong" w:eastAsia="FangSong" w:cs="FangSong"/>
          <w:sz w:val="24"/>
          <w:szCs w:val="24"/>
          <w:spacing w:val="-22"/>
        </w:rPr>
        <w:t>），</w:t>
      </w:r>
      <w:r>
        <w:rPr>
          <w:rFonts w:ascii="FangSong" w:hAnsi="FangSong" w:eastAsia="FangSong" w:cs="FangSong"/>
          <w:sz w:val="24"/>
          <w:szCs w:val="24"/>
          <w:spacing w:val="-2"/>
        </w:rPr>
        <w:t>甲方及西安鄠邑建设集团有限公司承诺本项目的资产在特许经营期内</w:t>
      </w:r>
      <w:r>
        <w:rPr>
          <w:rFonts w:ascii="FangSong" w:hAnsi="FangSong" w:eastAsia="FangSong" w:cs="FangSong"/>
          <w:sz w:val="24"/>
          <w:szCs w:val="24"/>
        </w:rPr>
        <w:t xml:space="preserve"> </w:t>
      </w:r>
      <w:r>
        <w:rPr>
          <w:rFonts w:ascii="FangSong" w:hAnsi="FangSong" w:eastAsia="FangSong" w:cs="FangSong"/>
          <w:sz w:val="24"/>
          <w:szCs w:val="24"/>
          <w:spacing w:val="-3"/>
        </w:rPr>
        <w:t>不存在产权纠纷，且不设有质押、抵押等行为。乙方拥有本项目建构</w:t>
      </w:r>
      <w:r>
        <w:rPr>
          <w:rFonts w:ascii="FangSong" w:hAnsi="FangSong" w:eastAsia="FangSong" w:cs="FangSong"/>
          <w:sz w:val="24"/>
          <w:szCs w:val="24"/>
          <w:spacing w:val="-4"/>
        </w:rPr>
        <w:t>筑物和设施</w:t>
      </w:r>
      <w:r>
        <w:rPr>
          <w:rFonts w:ascii="FangSong" w:hAnsi="FangSong" w:eastAsia="FangSong" w:cs="FangSong"/>
          <w:sz w:val="24"/>
          <w:szCs w:val="24"/>
        </w:rPr>
        <w:t xml:space="preserve"> </w:t>
      </w:r>
      <w:r>
        <w:rPr>
          <w:rFonts w:ascii="FangSong" w:hAnsi="FangSong" w:eastAsia="FangSong" w:cs="FangSong"/>
          <w:sz w:val="24"/>
          <w:szCs w:val="24"/>
          <w:spacing w:val="-3"/>
        </w:rPr>
        <w:t>设备的使用权、收益权。未经甲方书面同意并获得有相应审批权的审</w:t>
      </w:r>
      <w:r>
        <w:rPr>
          <w:rFonts w:ascii="FangSong" w:hAnsi="FangSong" w:eastAsia="FangSong" w:cs="FangSong"/>
          <w:sz w:val="24"/>
          <w:szCs w:val="24"/>
          <w:spacing w:val="-4"/>
        </w:rPr>
        <w:t>批机构的批</w:t>
      </w:r>
      <w:r>
        <w:rPr>
          <w:rFonts w:ascii="FangSong" w:hAnsi="FangSong" w:eastAsia="FangSong" w:cs="FangSong"/>
          <w:sz w:val="24"/>
          <w:szCs w:val="24"/>
        </w:rPr>
        <w:t xml:space="preserve"> </w:t>
      </w:r>
      <w:r>
        <w:rPr>
          <w:rFonts w:ascii="FangSong" w:hAnsi="FangSong" w:eastAsia="FangSong" w:cs="FangSong"/>
          <w:sz w:val="24"/>
          <w:szCs w:val="24"/>
          <w:spacing w:val="-3"/>
        </w:rPr>
        <w:t>准，乙方不得有以下行为：包括但不限于以转让、出租、质押</w:t>
      </w:r>
      <w:r>
        <w:rPr>
          <w:rFonts w:ascii="FangSong" w:hAnsi="FangSong" w:eastAsia="FangSong" w:cs="FangSong"/>
          <w:sz w:val="24"/>
          <w:szCs w:val="24"/>
          <w:spacing w:val="-4"/>
        </w:rPr>
        <w:t>、抵押、分包、委</w:t>
      </w:r>
    </w:p>
    <w:p>
      <w:pPr>
        <w:ind w:left="29"/>
        <w:spacing w:before="1" w:line="221" w:lineRule="auto"/>
        <w:rPr>
          <w:rFonts w:ascii="FangSong" w:hAnsi="FangSong" w:eastAsia="FangSong" w:cs="FangSong"/>
          <w:sz w:val="24"/>
          <w:szCs w:val="24"/>
        </w:rPr>
      </w:pPr>
      <w:r>
        <w:rPr>
          <w:rFonts w:ascii="FangSong" w:hAnsi="FangSong" w:eastAsia="FangSong" w:cs="FangSong"/>
          <w:sz w:val="24"/>
          <w:szCs w:val="24"/>
          <w:spacing w:val="-1"/>
        </w:rPr>
        <w:t>托等各类方式处置特许经营权和资产相关权益。</w:t>
      </w:r>
    </w:p>
    <w:p>
      <w:pPr>
        <w:spacing w:line="221" w:lineRule="auto"/>
        <w:sectPr>
          <w:headerReference w:type="default" r:id="rId67"/>
          <w:footerReference w:type="default" r:id="rId68"/>
          <w:pgSz w:w="11906" w:h="16839"/>
          <w:pgMar w:top="1118" w:right="1614" w:bottom="1379" w:left="1785" w:header="878" w:footer="1217" w:gutter="0"/>
        </w:sectPr>
        <w:rPr>
          <w:rFonts w:ascii="FangSong" w:hAnsi="FangSong" w:eastAsia="FangSong" w:cs="FangSong"/>
          <w:sz w:val="24"/>
          <w:szCs w:val="24"/>
        </w:rPr>
      </w:pPr>
    </w:p>
    <w:p>
      <w:pPr>
        <w:pStyle w:val="BodyText"/>
        <w:spacing w:line="267" w:lineRule="auto"/>
        <w:rPr/>
      </w:pPr>
      <w:r/>
    </w:p>
    <w:p>
      <w:pPr>
        <w:ind w:left="2175"/>
        <w:spacing w:before="101" w:line="227" w:lineRule="auto"/>
        <w:outlineLvl w:val="0"/>
        <w:rPr>
          <w:rFonts w:ascii="FangSong" w:hAnsi="FangSong" w:eastAsia="FangSong" w:cs="FangSong"/>
          <w:sz w:val="31"/>
          <w:szCs w:val="31"/>
        </w:rPr>
      </w:pPr>
      <w:bookmarkStart w:name="bookmark49" w:id="49"/>
      <w:bookmarkEnd w:id="49"/>
      <w:bookmarkStart w:name="bookmark50" w:id="50"/>
      <w:bookmarkEnd w:id="50"/>
      <w:r>
        <w:rPr>
          <w:rFonts w:ascii="FangSong" w:hAnsi="FangSong" w:eastAsia="FangSong" w:cs="FangSong"/>
          <w:sz w:val="31"/>
          <w:szCs w:val="31"/>
          <w14:textOutline w14:w="5793" w14:cap="sq" w14:cmpd="sng">
            <w14:solidFill>
              <w14:srgbClr w14:val="000000"/>
            </w14:solidFill>
            <w14:prstDash w14:val="solid"/>
            <w14:bevel/>
          </w14:textOutline>
          <w:spacing w:val="5"/>
        </w:rPr>
        <w:t>第八章</w:t>
      </w:r>
      <w:r>
        <w:rPr>
          <w:rFonts w:ascii="FangSong" w:hAnsi="FangSong" w:eastAsia="FangSong" w:cs="FangSong"/>
          <w:sz w:val="31"/>
          <w:szCs w:val="31"/>
          <w:spacing w:val="36"/>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5"/>
        </w:rPr>
        <w:t>项目运营和维护</w:t>
      </w:r>
    </w:p>
    <w:p>
      <w:pPr>
        <w:pStyle w:val="BodyText"/>
        <w:spacing w:line="261"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58"/>
        </w:rPr>
        <w:t xml:space="preserve"> </w:t>
      </w:r>
      <w:r>
        <w:rPr>
          <w:rFonts w:ascii="Times New Roman" w:hAnsi="Times New Roman" w:eastAsia="Times New Roman" w:cs="Times New Roman"/>
          <w:sz w:val="28"/>
          <w:szCs w:val="28"/>
          <w:b/>
          <w:bCs/>
          <w:spacing w:val="-10"/>
        </w:rPr>
        <w:t>30</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1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运营内容</w:t>
      </w:r>
    </w:p>
    <w:p>
      <w:pPr>
        <w:ind w:left="577"/>
        <w:spacing w:before="326"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2"/>
        </w:rPr>
        <w:t>30.1</w:t>
      </w:r>
      <w:r>
        <w:rPr>
          <w:rFonts w:ascii="Times New Roman" w:hAnsi="Times New Roman" w:eastAsia="Times New Roman" w:cs="Times New Roman"/>
          <w:sz w:val="28"/>
          <w:szCs w:val="28"/>
          <w:b/>
          <w:bCs/>
          <w:spacing w:val="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2"/>
        </w:rPr>
        <w:t>开始运营日</w:t>
      </w:r>
    </w:p>
    <w:p>
      <w:pPr>
        <w:ind w:left="541"/>
        <w:spacing w:before="318" w:line="221" w:lineRule="auto"/>
        <w:rPr>
          <w:rFonts w:ascii="FangSong" w:hAnsi="FangSong" w:eastAsia="FangSong" w:cs="FangSong"/>
          <w:sz w:val="24"/>
          <w:szCs w:val="24"/>
        </w:rPr>
      </w:pPr>
      <w:r>
        <w:rPr>
          <w:rFonts w:ascii="FangSong" w:hAnsi="FangSong" w:eastAsia="FangSong" w:cs="FangSong"/>
          <w:sz w:val="24"/>
          <w:szCs w:val="24"/>
          <w:spacing w:val="-3"/>
        </w:rPr>
        <w:t>甲乙双方签署交接清单的次日为开始运营日。</w:t>
      </w:r>
    </w:p>
    <w:p>
      <w:pPr>
        <w:ind w:left="577"/>
        <w:spacing w:before="307"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30.2   </w:t>
      </w:r>
      <w:r>
        <w:rPr>
          <w:rFonts w:ascii="FangSong" w:hAnsi="FangSong" w:eastAsia="FangSong" w:cs="FangSong"/>
          <w:sz w:val="28"/>
          <w:szCs w:val="28"/>
          <w14:textOutline w14:w="5103" w14:cap="sq" w14:cmpd="sng">
            <w14:solidFill>
              <w14:srgbClr w14:val="000000"/>
            </w14:solidFill>
            <w14:prstDash w14:val="solid"/>
            <w14:bevel/>
          </w14:textOutline>
        </w:rPr>
        <w:t>项目运营内容</w:t>
      </w:r>
    </w:p>
    <w:p>
      <w:pPr>
        <w:pStyle w:val="BodyText"/>
        <w:spacing w:line="241" w:lineRule="auto"/>
        <w:rPr/>
      </w:pPr>
      <w:r/>
    </w:p>
    <w:p>
      <w:pPr>
        <w:ind w:right="13"/>
        <w:spacing w:before="78" w:line="468" w:lineRule="exact"/>
        <w:jc w:val="right"/>
        <w:rPr>
          <w:rFonts w:ascii="FangSong" w:hAnsi="FangSong" w:eastAsia="FangSong" w:cs="FangSong"/>
          <w:sz w:val="24"/>
          <w:szCs w:val="24"/>
        </w:rPr>
      </w:pPr>
      <w:r>
        <w:rPr>
          <w:rFonts w:ascii="FangSong" w:hAnsi="FangSong" w:eastAsia="FangSong" w:cs="FangSong"/>
          <w:sz w:val="24"/>
          <w:szCs w:val="24"/>
          <w:spacing w:val="-3"/>
          <w:position w:val="17"/>
        </w:rPr>
        <w:t>特许经营期内，由乙方负责西安市鄠邑区第一污水</w:t>
      </w:r>
      <w:r>
        <w:rPr>
          <w:rFonts w:ascii="FangSong" w:hAnsi="FangSong" w:eastAsia="FangSong" w:cs="FangSong"/>
          <w:sz w:val="24"/>
          <w:szCs w:val="24"/>
          <w:spacing w:val="-4"/>
          <w:position w:val="17"/>
        </w:rPr>
        <w:t>处理厂项目设施的运营维</w:t>
      </w:r>
    </w:p>
    <w:p>
      <w:pPr>
        <w:ind w:left="29"/>
        <w:spacing w:line="220" w:lineRule="auto"/>
        <w:rPr>
          <w:rFonts w:ascii="FangSong" w:hAnsi="FangSong" w:eastAsia="FangSong" w:cs="FangSong"/>
          <w:sz w:val="24"/>
          <w:szCs w:val="24"/>
        </w:rPr>
      </w:pPr>
      <w:r>
        <w:rPr>
          <w:rFonts w:ascii="FangSong" w:hAnsi="FangSong" w:eastAsia="FangSong" w:cs="FangSong"/>
          <w:sz w:val="24"/>
          <w:szCs w:val="24"/>
          <w:spacing w:val="-2"/>
        </w:rPr>
        <w:t>护并提供污水处理服务。</w:t>
      </w:r>
    </w:p>
    <w:p>
      <w:pPr>
        <w:ind w:left="603"/>
        <w:spacing w:before="305" w:line="222" w:lineRule="auto"/>
        <w:outlineLvl w:val="1"/>
        <w:rPr>
          <w:rFonts w:ascii="FangSong" w:hAnsi="FangSong" w:eastAsia="FangSong" w:cs="FangSong"/>
          <w:sz w:val="28"/>
          <w:szCs w:val="28"/>
        </w:rPr>
      </w:pPr>
      <w:bookmarkStart w:name="bookmark51" w:id="51"/>
      <w:bookmarkEnd w:id="51"/>
      <w:r>
        <w:rPr>
          <w:rFonts w:ascii="FangSong" w:hAnsi="FangSong" w:eastAsia="FangSong" w:cs="FangSong"/>
          <w:sz w:val="28"/>
          <w:szCs w:val="28"/>
          <w14:textOutline w14:w="5103" w14:cap="sq" w14:cmpd="sng">
            <w14:solidFill>
              <w14:srgbClr w14:val="000000"/>
            </w14:solidFill>
            <w14:prstDash w14:val="solid"/>
            <w14:bevel/>
          </w14:textOutline>
          <w:spacing w:val="-2"/>
        </w:rPr>
        <w:t>第</w:t>
      </w:r>
      <w:r>
        <w:rPr>
          <w:rFonts w:ascii="FangSong" w:hAnsi="FangSong" w:eastAsia="FangSong" w:cs="FangSong"/>
          <w:sz w:val="28"/>
          <w:szCs w:val="28"/>
          <w:spacing w:val="-51"/>
        </w:rPr>
        <w:t xml:space="preserve"> </w:t>
      </w:r>
      <w:r>
        <w:rPr>
          <w:rFonts w:ascii="Times New Roman" w:hAnsi="Times New Roman" w:eastAsia="Times New Roman" w:cs="Times New Roman"/>
          <w:sz w:val="28"/>
          <w:szCs w:val="28"/>
          <w:b/>
          <w:bCs/>
          <w:spacing w:val="-2"/>
        </w:rPr>
        <w:t>31</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2"/>
        </w:rPr>
        <w:t>条</w:t>
      </w:r>
      <w:r>
        <w:rPr>
          <w:rFonts w:ascii="FangSong" w:hAnsi="FangSong" w:eastAsia="FangSong" w:cs="FangSong"/>
          <w:sz w:val="28"/>
          <w:szCs w:val="28"/>
          <w:spacing w:val="-2"/>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2"/>
        </w:rPr>
        <w:t>污水水质、污泥、噪声、臭气及固体废物标准</w:t>
      </w:r>
    </w:p>
    <w:p>
      <w:pPr>
        <w:ind w:left="577"/>
        <w:spacing w:before="328"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31.1   </w:t>
      </w:r>
      <w:r>
        <w:rPr>
          <w:rFonts w:ascii="FangSong" w:hAnsi="FangSong" w:eastAsia="FangSong" w:cs="FangSong"/>
          <w:sz w:val="28"/>
          <w:szCs w:val="28"/>
          <w14:textOutline w14:w="5103" w14:cap="sq" w14:cmpd="sng">
            <w14:solidFill>
              <w14:srgbClr w14:val="000000"/>
            </w14:solidFill>
            <w14:prstDash w14:val="solid"/>
            <w14:bevel/>
          </w14:textOutline>
        </w:rPr>
        <w:t>进水及出水水质指标</w:t>
      </w:r>
    </w:p>
    <w:p>
      <w:pPr>
        <w:pStyle w:val="BodyText"/>
        <w:spacing w:line="241" w:lineRule="auto"/>
        <w:rPr/>
      </w:pPr>
      <w:r/>
    </w:p>
    <w:p>
      <w:pPr>
        <w:ind w:left="514"/>
        <w:spacing w:before="79" w:line="221" w:lineRule="auto"/>
        <w:rPr>
          <w:rFonts w:ascii="FangSong" w:hAnsi="FangSong" w:eastAsia="FangSong" w:cs="FangSong"/>
          <w:sz w:val="24"/>
          <w:szCs w:val="24"/>
        </w:rPr>
      </w:pPr>
      <w:r>
        <w:rPr>
          <w:rFonts w:ascii="FangSong" w:hAnsi="FangSong" w:eastAsia="FangSong" w:cs="FangSong"/>
          <w:sz w:val="24"/>
          <w:szCs w:val="24"/>
          <w:spacing w:val="-1"/>
        </w:rPr>
        <w:t>（</w:t>
      </w:r>
      <w:r>
        <w:rPr>
          <w:rFonts w:ascii="Times New Roman" w:hAnsi="Times New Roman" w:eastAsia="Times New Roman" w:cs="Times New Roman"/>
          <w:sz w:val="24"/>
          <w:szCs w:val="24"/>
          <w:spacing w:val="-1"/>
        </w:rPr>
        <w:t>1</w:t>
      </w:r>
      <w:r>
        <w:rPr>
          <w:rFonts w:ascii="FangSong" w:hAnsi="FangSong" w:eastAsia="FangSong" w:cs="FangSong"/>
          <w:sz w:val="24"/>
          <w:szCs w:val="24"/>
          <w:spacing w:val="-1"/>
        </w:rPr>
        <w:t>）本项目进水水质主要指标应符合以下标准：</w:t>
      </w:r>
    </w:p>
    <w:p>
      <w:pPr>
        <w:ind w:left="1423"/>
        <w:spacing w:before="298" w:line="21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
        </w:rPr>
        <w:t>表</w:t>
      </w:r>
      <w:r>
        <w:rPr>
          <w:rFonts w:ascii="FangSong" w:hAnsi="FangSong" w:eastAsia="FangSong" w:cs="FangSong"/>
          <w:sz w:val="24"/>
          <w:szCs w:val="24"/>
          <w:spacing w:val="-41"/>
        </w:rPr>
        <w:t xml:space="preserve"> </w:t>
      </w:r>
      <w:r>
        <w:rPr>
          <w:rFonts w:ascii="Times New Roman" w:hAnsi="Times New Roman" w:eastAsia="Times New Roman" w:cs="Times New Roman"/>
          <w:sz w:val="24"/>
          <w:szCs w:val="24"/>
          <w:b/>
          <w:bCs/>
          <w:spacing w:val="-3"/>
        </w:rPr>
        <w:t>8-1  </w:t>
      </w:r>
      <w:r>
        <w:rPr>
          <w:rFonts w:ascii="FangSong" w:hAnsi="FangSong" w:eastAsia="FangSong" w:cs="FangSong"/>
          <w:sz w:val="24"/>
          <w:szCs w:val="24"/>
          <w14:textOutline w14:w="4358" w14:cap="sq" w14:cmpd="sng">
            <w14:solidFill>
              <w14:srgbClr w14:val="000000"/>
            </w14:solidFill>
            <w14:prstDash w14:val="solid"/>
            <w14:bevel/>
          </w14:textOutline>
          <w:spacing w:val="-3"/>
        </w:rPr>
        <w:t>进水水质主要指标（单位：</w:t>
      </w:r>
      <w:r>
        <w:rPr>
          <w:rFonts w:ascii="Times New Roman" w:hAnsi="Times New Roman" w:eastAsia="Times New Roman" w:cs="Times New Roman"/>
          <w:sz w:val="24"/>
          <w:szCs w:val="24"/>
          <w:b/>
          <w:bCs/>
          <w:spacing w:val="-3"/>
        </w:rPr>
        <w:t>mg/L</w:t>
      </w:r>
      <w:r>
        <w:rPr>
          <w:rFonts w:ascii="Times New Roman" w:hAnsi="Times New Roman" w:eastAsia="Times New Roman" w:cs="Times New Roman"/>
          <w:sz w:val="24"/>
          <w:szCs w:val="24"/>
          <w:b/>
          <w:bCs/>
          <w:spacing w:val="-2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w:t>
      </w:r>
      <w:r>
        <w:rPr>
          <w:rFonts w:ascii="Times New Roman" w:hAnsi="Times New Roman" w:eastAsia="Times New Roman" w:cs="Times New Roman"/>
          <w:sz w:val="24"/>
          <w:szCs w:val="24"/>
          <w:b/>
          <w:bCs/>
          <w:spacing w:val="-3"/>
        </w:rPr>
        <w:t>pH</w:t>
      </w:r>
      <w:r>
        <w:rPr>
          <w:rFonts w:ascii="Times New Roman" w:hAnsi="Times New Roman" w:eastAsia="Times New Roman" w:cs="Times New Roman"/>
          <w:sz w:val="24"/>
          <w:szCs w:val="24"/>
          <w:b/>
          <w:bCs/>
          <w:spacing w:val="26"/>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除外）</w:t>
      </w:r>
    </w:p>
    <w:p>
      <w:pPr>
        <w:spacing w:before="35"/>
        <w:rPr/>
      </w:pPr>
      <w:r/>
    </w:p>
    <w:tbl>
      <w:tblPr>
        <w:tblStyle w:val="TableNormal"/>
        <w:tblW w:w="7991" w:type="dxa"/>
        <w:tblInd w:w="17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486"/>
        <w:gridCol w:w="1119"/>
        <w:gridCol w:w="982"/>
        <w:gridCol w:w="950"/>
        <w:gridCol w:w="998"/>
        <w:gridCol w:w="823"/>
        <w:gridCol w:w="884"/>
        <w:gridCol w:w="749"/>
      </w:tblGrid>
      <w:tr>
        <w:trPr>
          <w:trHeight w:val="559" w:hRule="atLeast"/>
        </w:trPr>
        <w:tc>
          <w:tcPr>
            <w:tcW w:w="1486" w:type="dxa"/>
            <w:vAlign w:val="top"/>
          </w:tcPr>
          <w:p>
            <w:pPr>
              <w:ind w:left="516"/>
              <w:spacing w:before="160"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指标</w:t>
            </w:r>
          </w:p>
        </w:tc>
        <w:tc>
          <w:tcPr>
            <w:tcW w:w="1119" w:type="dxa"/>
            <w:vAlign w:val="top"/>
          </w:tcPr>
          <w:p>
            <w:pPr>
              <w:pStyle w:val="TableText"/>
              <w:ind w:left="229"/>
              <w:spacing w:before="201" w:line="194" w:lineRule="auto"/>
              <w:rPr>
                <w:sz w:val="15"/>
                <w:szCs w:val="15"/>
              </w:rPr>
            </w:pPr>
            <w:r>
              <w:rPr>
                <w:b/>
                <w:bCs/>
                <w:spacing w:val="-1"/>
              </w:rPr>
              <w:t>COD</w:t>
            </w:r>
            <w:r>
              <w:rPr>
                <w:sz w:val="15"/>
                <w:szCs w:val="15"/>
                <w:b/>
                <w:bCs/>
                <w:spacing w:val="-1"/>
                <w:position w:val="-1"/>
              </w:rPr>
              <w:t>cr</w:t>
            </w:r>
          </w:p>
        </w:tc>
        <w:tc>
          <w:tcPr>
            <w:tcW w:w="982" w:type="dxa"/>
            <w:vAlign w:val="top"/>
          </w:tcPr>
          <w:p>
            <w:pPr>
              <w:pStyle w:val="TableText"/>
              <w:ind w:left="192"/>
              <w:spacing w:before="201" w:line="194" w:lineRule="auto"/>
              <w:rPr>
                <w:sz w:val="15"/>
                <w:szCs w:val="15"/>
              </w:rPr>
            </w:pPr>
            <w:r>
              <w:rPr>
                <w:b/>
                <w:bCs/>
                <w:spacing w:val="-1"/>
              </w:rPr>
              <w:t>BOD</w:t>
            </w:r>
            <w:r>
              <w:rPr>
                <w:sz w:val="15"/>
                <w:szCs w:val="15"/>
                <w:b/>
                <w:bCs/>
                <w:spacing w:val="-1"/>
                <w:position w:val="-1"/>
              </w:rPr>
              <w:t>5</w:t>
            </w:r>
          </w:p>
        </w:tc>
        <w:tc>
          <w:tcPr>
            <w:tcW w:w="950" w:type="dxa"/>
            <w:vAlign w:val="top"/>
          </w:tcPr>
          <w:p>
            <w:pPr>
              <w:pStyle w:val="TableText"/>
              <w:ind w:left="351"/>
              <w:spacing w:before="201" w:line="188" w:lineRule="auto"/>
              <w:rPr/>
            </w:pPr>
            <w:r>
              <w:rPr>
                <w:b/>
                <w:bCs/>
                <w:spacing w:val="-6"/>
              </w:rPr>
              <w:t>SS</w:t>
            </w:r>
          </w:p>
        </w:tc>
        <w:tc>
          <w:tcPr>
            <w:tcW w:w="998" w:type="dxa"/>
            <w:vAlign w:val="top"/>
          </w:tcPr>
          <w:p>
            <w:pPr>
              <w:pStyle w:val="TableText"/>
              <w:ind w:left="155"/>
              <w:spacing w:before="205" w:line="191" w:lineRule="auto"/>
              <w:rPr/>
            </w:pPr>
            <w:r>
              <w:rPr>
                <w:b/>
                <w:bCs/>
                <w:spacing w:val="-1"/>
              </w:rPr>
              <w:t>NH</w:t>
            </w:r>
            <w:r>
              <w:rPr>
                <w:sz w:val="15"/>
                <w:szCs w:val="15"/>
                <w:b/>
                <w:bCs/>
                <w:spacing w:val="-1"/>
                <w:position w:val="-1"/>
              </w:rPr>
              <w:t>3</w:t>
            </w:r>
            <w:r>
              <w:rPr>
                <w:b/>
                <w:bCs/>
                <w:spacing w:val="-1"/>
              </w:rPr>
              <w:t>-N</w:t>
            </w:r>
          </w:p>
        </w:tc>
        <w:tc>
          <w:tcPr>
            <w:tcW w:w="823" w:type="dxa"/>
            <w:vAlign w:val="top"/>
          </w:tcPr>
          <w:p>
            <w:pPr>
              <w:pStyle w:val="TableText"/>
              <w:ind w:left="254"/>
              <w:spacing w:before="205" w:line="185" w:lineRule="auto"/>
              <w:rPr/>
            </w:pPr>
            <w:r>
              <w:rPr>
                <w:b/>
                <w:bCs/>
                <w:spacing w:val="-4"/>
              </w:rPr>
              <w:t>TN</w:t>
            </w:r>
          </w:p>
        </w:tc>
        <w:tc>
          <w:tcPr>
            <w:tcW w:w="884" w:type="dxa"/>
            <w:vAlign w:val="top"/>
          </w:tcPr>
          <w:p>
            <w:pPr>
              <w:pStyle w:val="TableText"/>
              <w:ind w:left="295"/>
              <w:spacing w:before="205" w:line="185" w:lineRule="auto"/>
              <w:rPr/>
            </w:pPr>
            <w:r>
              <w:rPr>
                <w:b/>
                <w:bCs/>
                <w:spacing w:val="-5"/>
              </w:rPr>
              <w:t>TP</w:t>
            </w:r>
          </w:p>
        </w:tc>
        <w:tc>
          <w:tcPr>
            <w:tcW w:w="749" w:type="dxa"/>
            <w:vAlign w:val="top"/>
          </w:tcPr>
          <w:p>
            <w:pPr>
              <w:pStyle w:val="TableText"/>
              <w:ind w:left="216"/>
              <w:spacing w:before="205" w:line="185" w:lineRule="auto"/>
              <w:rPr/>
            </w:pPr>
            <w:r>
              <w:rPr>
                <w:b/>
                <w:bCs/>
                <w:spacing w:val="-3"/>
              </w:rPr>
              <w:t>pH</w:t>
            </w:r>
          </w:p>
        </w:tc>
      </w:tr>
      <w:tr>
        <w:trPr>
          <w:trHeight w:val="567" w:hRule="atLeast"/>
        </w:trPr>
        <w:tc>
          <w:tcPr>
            <w:tcW w:w="1486" w:type="dxa"/>
            <w:vAlign w:val="top"/>
          </w:tcPr>
          <w:p>
            <w:pPr>
              <w:ind w:left="278"/>
              <w:spacing w:before="163" w:line="222" w:lineRule="auto"/>
              <w:rPr>
                <w:rFonts w:ascii="FangSong" w:hAnsi="FangSong" w:eastAsia="FangSong" w:cs="FangSong"/>
                <w:sz w:val="24"/>
                <w:szCs w:val="24"/>
              </w:rPr>
            </w:pPr>
            <w:r>
              <w:rPr>
                <w:rFonts w:ascii="FangSong" w:hAnsi="FangSong" w:eastAsia="FangSong" w:cs="FangSong"/>
                <w:sz w:val="24"/>
                <w:szCs w:val="24"/>
                <w:spacing w:val="-5"/>
              </w:rPr>
              <w:t>进水标准</w:t>
            </w:r>
          </w:p>
        </w:tc>
        <w:tc>
          <w:tcPr>
            <w:tcW w:w="1119" w:type="dxa"/>
            <w:vAlign w:val="top"/>
          </w:tcPr>
          <w:p>
            <w:pPr>
              <w:pStyle w:val="TableText"/>
              <w:ind w:left="342"/>
              <w:spacing w:before="235" w:line="195" w:lineRule="auto"/>
              <w:rPr>
                <w:sz w:val="20"/>
                <w:szCs w:val="20"/>
              </w:rPr>
            </w:pPr>
            <w:r>
              <w:rPr>
                <w:sz w:val="20"/>
                <w:szCs w:val="20"/>
                <w:spacing w:val="4"/>
              </w:rPr>
              <w:t>≤400</w:t>
            </w:r>
          </w:p>
        </w:tc>
        <w:tc>
          <w:tcPr>
            <w:tcW w:w="982" w:type="dxa"/>
            <w:vAlign w:val="top"/>
          </w:tcPr>
          <w:p>
            <w:pPr>
              <w:pStyle w:val="TableText"/>
              <w:ind w:left="274"/>
              <w:spacing w:before="235" w:line="195" w:lineRule="auto"/>
              <w:rPr>
                <w:sz w:val="20"/>
                <w:szCs w:val="20"/>
              </w:rPr>
            </w:pPr>
            <w:r>
              <w:rPr>
                <w:sz w:val="20"/>
                <w:szCs w:val="20"/>
                <w:spacing w:val="4"/>
              </w:rPr>
              <w:t>≤170</w:t>
            </w:r>
          </w:p>
        </w:tc>
        <w:tc>
          <w:tcPr>
            <w:tcW w:w="950" w:type="dxa"/>
            <w:vAlign w:val="top"/>
          </w:tcPr>
          <w:p>
            <w:pPr>
              <w:pStyle w:val="TableText"/>
              <w:ind w:left="259"/>
              <w:spacing w:before="235" w:line="195" w:lineRule="auto"/>
              <w:rPr>
                <w:sz w:val="20"/>
                <w:szCs w:val="20"/>
              </w:rPr>
            </w:pPr>
            <w:r>
              <w:rPr>
                <w:sz w:val="20"/>
                <w:szCs w:val="20"/>
                <w:spacing w:val="4"/>
              </w:rPr>
              <w:t>≤300</w:t>
            </w:r>
          </w:p>
        </w:tc>
        <w:tc>
          <w:tcPr>
            <w:tcW w:w="998" w:type="dxa"/>
            <w:vAlign w:val="top"/>
          </w:tcPr>
          <w:p>
            <w:pPr>
              <w:pStyle w:val="TableText"/>
              <w:ind w:left="339"/>
              <w:spacing w:before="235" w:line="195" w:lineRule="auto"/>
              <w:rPr>
                <w:sz w:val="20"/>
                <w:szCs w:val="20"/>
              </w:rPr>
            </w:pPr>
            <w:r>
              <w:rPr>
                <w:sz w:val="20"/>
                <w:szCs w:val="20"/>
                <w:spacing w:val="4"/>
              </w:rPr>
              <w:t>≤35</w:t>
            </w:r>
          </w:p>
        </w:tc>
        <w:tc>
          <w:tcPr>
            <w:tcW w:w="823" w:type="dxa"/>
            <w:vAlign w:val="top"/>
          </w:tcPr>
          <w:p>
            <w:pPr>
              <w:pStyle w:val="TableText"/>
              <w:ind w:left="250"/>
              <w:spacing w:before="235" w:line="195" w:lineRule="auto"/>
              <w:rPr>
                <w:sz w:val="20"/>
                <w:szCs w:val="20"/>
              </w:rPr>
            </w:pPr>
            <w:r>
              <w:rPr>
                <w:sz w:val="20"/>
                <w:szCs w:val="20"/>
                <w:spacing w:val="4"/>
              </w:rPr>
              <w:t>≤40</w:t>
            </w:r>
          </w:p>
        </w:tc>
        <w:tc>
          <w:tcPr>
            <w:tcW w:w="884" w:type="dxa"/>
            <w:vAlign w:val="top"/>
          </w:tcPr>
          <w:p>
            <w:pPr>
              <w:pStyle w:val="TableText"/>
              <w:ind w:left="334"/>
              <w:spacing w:before="235" w:line="195" w:lineRule="auto"/>
              <w:rPr>
                <w:sz w:val="20"/>
                <w:szCs w:val="20"/>
              </w:rPr>
            </w:pPr>
            <w:r>
              <w:rPr>
                <w:sz w:val="20"/>
                <w:szCs w:val="20"/>
                <w:spacing w:val="3"/>
              </w:rPr>
              <w:t>≤4</w:t>
            </w:r>
          </w:p>
        </w:tc>
        <w:tc>
          <w:tcPr>
            <w:tcW w:w="749" w:type="dxa"/>
            <w:vAlign w:val="top"/>
          </w:tcPr>
          <w:p>
            <w:pPr>
              <w:pStyle w:val="TableText"/>
              <w:ind w:left="239"/>
              <w:spacing w:before="234" w:line="195" w:lineRule="auto"/>
              <w:rPr>
                <w:sz w:val="20"/>
                <w:szCs w:val="20"/>
              </w:rPr>
            </w:pPr>
            <w:r>
              <w:rPr>
                <w:sz w:val="20"/>
                <w:szCs w:val="20"/>
              </w:rPr>
              <w:t>6-9</w:t>
            </w:r>
          </w:p>
        </w:tc>
      </w:tr>
    </w:tbl>
    <w:p>
      <w:pPr>
        <w:ind w:left="514"/>
        <w:spacing w:before="275" w:line="222" w:lineRule="auto"/>
        <w:rPr>
          <w:rFonts w:ascii="FangSong" w:hAnsi="FangSong" w:eastAsia="FangSong" w:cs="FangSong"/>
          <w:sz w:val="24"/>
          <w:szCs w:val="24"/>
        </w:rPr>
      </w:pPr>
      <w:r>
        <w:rPr>
          <w:rFonts w:ascii="FangSong" w:hAnsi="FangSong" w:eastAsia="FangSong" w:cs="FangSong"/>
          <w:sz w:val="24"/>
          <w:szCs w:val="24"/>
          <w:spacing w:val="-3"/>
        </w:rPr>
        <w:t>（</w:t>
      </w:r>
      <w:r>
        <w:rPr>
          <w:rFonts w:ascii="Times New Roman" w:hAnsi="Times New Roman" w:eastAsia="Times New Roman" w:cs="Times New Roman"/>
          <w:sz w:val="24"/>
          <w:szCs w:val="24"/>
          <w:spacing w:val="-3"/>
        </w:rPr>
        <w:t>2</w:t>
      </w:r>
      <w:r>
        <w:rPr>
          <w:rFonts w:ascii="FangSong" w:hAnsi="FangSong" w:eastAsia="FangSong" w:cs="FangSong"/>
          <w:sz w:val="24"/>
          <w:szCs w:val="24"/>
          <w:spacing w:val="-3"/>
        </w:rPr>
        <w:t>）出水水质标准</w:t>
      </w:r>
    </w:p>
    <w:p>
      <w:pPr>
        <w:ind w:left="29" w:right="13" w:firstLine="481"/>
        <w:spacing w:before="300" w:line="359" w:lineRule="auto"/>
        <w:jc w:val="both"/>
        <w:rPr>
          <w:rFonts w:ascii="FangSong" w:hAnsi="FangSong" w:eastAsia="FangSong" w:cs="FangSong"/>
          <w:sz w:val="24"/>
          <w:szCs w:val="24"/>
        </w:rPr>
      </w:pPr>
      <w:r>
        <w:rPr>
          <w:rFonts w:ascii="FangSong" w:hAnsi="FangSong" w:eastAsia="FangSong" w:cs="FangSong"/>
          <w:sz w:val="24"/>
          <w:szCs w:val="24"/>
          <w:spacing w:val="-4"/>
        </w:rPr>
        <w:t>本项目出水水质指标（总氮指标除外）执行《陕西省黄河流域污水综合排放</w:t>
      </w:r>
      <w:r>
        <w:rPr>
          <w:rFonts w:ascii="FangSong" w:hAnsi="FangSong" w:eastAsia="FangSong" w:cs="FangSong"/>
          <w:sz w:val="24"/>
          <w:szCs w:val="24"/>
          <w:spacing w:val="18"/>
        </w:rPr>
        <w:t xml:space="preserve"> </w:t>
      </w:r>
      <w:r>
        <w:rPr>
          <w:rFonts w:ascii="FangSong" w:hAnsi="FangSong" w:eastAsia="FangSong" w:cs="FangSong"/>
          <w:sz w:val="24"/>
          <w:szCs w:val="24"/>
          <w:spacing w:val="-1"/>
        </w:rPr>
        <w:t>标准》（</w:t>
      </w:r>
      <w:r>
        <w:rPr>
          <w:rFonts w:ascii="Times New Roman" w:hAnsi="Times New Roman" w:eastAsia="Times New Roman" w:cs="Times New Roman"/>
          <w:sz w:val="24"/>
          <w:szCs w:val="24"/>
          <w:spacing w:val="-1"/>
        </w:rPr>
        <w:t>DB61/224-2018</w:t>
      </w:r>
      <w:r>
        <w:rPr>
          <w:rFonts w:ascii="FangSong" w:hAnsi="FangSong" w:eastAsia="FangSong" w:cs="FangSong"/>
          <w:sz w:val="24"/>
          <w:szCs w:val="24"/>
          <w:spacing w:val="-1"/>
        </w:rPr>
        <w:t>）中</w:t>
      </w:r>
      <w:r>
        <w:rPr>
          <w:rFonts w:ascii="FangSong" w:hAnsi="FangSong" w:eastAsia="FangSong" w:cs="FangSong"/>
          <w:sz w:val="24"/>
          <w:szCs w:val="24"/>
          <w:spacing w:val="-58"/>
        </w:rPr>
        <w:t xml:space="preserve"> </w:t>
      </w:r>
      <w:r>
        <w:rPr>
          <w:rFonts w:ascii="Times New Roman" w:hAnsi="Times New Roman" w:eastAsia="Times New Roman" w:cs="Times New Roman"/>
          <w:sz w:val="24"/>
          <w:szCs w:val="24"/>
          <w:spacing w:val="-1"/>
        </w:rPr>
        <w:t>A</w:t>
      </w:r>
      <w:r>
        <w:rPr>
          <w:rFonts w:ascii="Times New Roman" w:hAnsi="Times New Roman" w:eastAsia="Times New Roman" w:cs="Times New Roman"/>
          <w:sz w:val="24"/>
          <w:szCs w:val="24"/>
          <w:spacing w:val="14"/>
        </w:rPr>
        <w:t xml:space="preserve"> </w:t>
      </w:r>
      <w:r>
        <w:rPr>
          <w:rFonts w:ascii="FangSong" w:hAnsi="FangSong" w:eastAsia="FangSong" w:cs="FangSong"/>
          <w:sz w:val="24"/>
          <w:szCs w:val="24"/>
          <w:spacing w:val="-1"/>
        </w:rPr>
        <w:t>标准</w:t>
      </w:r>
      <w:r>
        <w:rPr>
          <w:rFonts w:ascii="FangSong" w:hAnsi="FangSong" w:eastAsia="FangSong" w:cs="FangSong"/>
          <w:sz w:val="24"/>
          <w:szCs w:val="24"/>
          <w:spacing w:val="-2"/>
        </w:rPr>
        <w:t>，总氮指标根据《西安市城镇污水处理厂再</w:t>
      </w:r>
      <w:r>
        <w:rPr>
          <w:rFonts w:ascii="FangSong" w:hAnsi="FangSong" w:eastAsia="FangSong" w:cs="FangSong"/>
          <w:sz w:val="24"/>
          <w:szCs w:val="24"/>
        </w:rPr>
        <w:t xml:space="preserve"> </w:t>
      </w:r>
      <w:r>
        <w:rPr>
          <w:rFonts w:ascii="FangSong" w:hAnsi="FangSong" w:eastAsia="FangSong" w:cs="FangSong"/>
          <w:sz w:val="24"/>
          <w:szCs w:val="24"/>
          <w:spacing w:val="5"/>
        </w:rPr>
        <w:t>生水化提标改造和加盖除臭工程三年行动方案（</w:t>
      </w:r>
      <w:r>
        <w:rPr>
          <w:rFonts w:ascii="Times New Roman" w:hAnsi="Times New Roman" w:eastAsia="Times New Roman" w:cs="Times New Roman"/>
          <w:sz w:val="24"/>
          <w:szCs w:val="24"/>
          <w:spacing w:val="5"/>
        </w:rPr>
        <w:t>2018-2020</w:t>
      </w:r>
      <w:r>
        <w:rPr>
          <w:rFonts w:ascii="Times New Roman" w:hAnsi="Times New Roman" w:eastAsia="Times New Roman" w:cs="Times New Roman"/>
          <w:sz w:val="24"/>
          <w:szCs w:val="24"/>
          <w:spacing w:val="40"/>
        </w:rPr>
        <w:t xml:space="preserve"> </w:t>
      </w:r>
      <w:r>
        <w:rPr>
          <w:rFonts w:ascii="FangSong" w:hAnsi="FangSong" w:eastAsia="FangSong" w:cs="FangSong"/>
          <w:sz w:val="24"/>
          <w:szCs w:val="24"/>
          <w:spacing w:val="5"/>
        </w:rPr>
        <w:t>年）》（市政办发</w:t>
      </w:r>
    </w:p>
    <w:p>
      <w:pPr>
        <w:ind w:left="33"/>
        <w:spacing w:before="1" w:line="210" w:lineRule="auto"/>
        <w:rPr>
          <w:rFonts w:ascii="FangSong" w:hAnsi="FangSong" w:eastAsia="FangSong" w:cs="FangSong"/>
          <w:sz w:val="24"/>
          <w:szCs w:val="24"/>
        </w:rPr>
      </w:pPr>
      <w:r>
        <w:rPr>
          <w:rFonts w:ascii="Times New Roman" w:hAnsi="Times New Roman" w:eastAsia="Times New Roman" w:cs="Times New Roman"/>
          <w:sz w:val="24"/>
          <w:szCs w:val="24"/>
          <w:spacing w:val="-3"/>
        </w:rPr>
        <w:t>[2018]100</w:t>
      </w:r>
      <w:r>
        <w:rPr>
          <w:rFonts w:ascii="Times New Roman" w:hAnsi="Times New Roman" w:eastAsia="Times New Roman" w:cs="Times New Roman"/>
          <w:sz w:val="24"/>
          <w:szCs w:val="24"/>
          <w:spacing w:val="23"/>
          <w:w w:val="101"/>
        </w:rPr>
        <w:t xml:space="preserve"> </w:t>
      </w:r>
      <w:r>
        <w:rPr>
          <w:rFonts w:ascii="FangSong" w:hAnsi="FangSong" w:eastAsia="FangSong" w:cs="FangSong"/>
          <w:sz w:val="24"/>
          <w:szCs w:val="24"/>
          <w:spacing w:val="-3"/>
        </w:rPr>
        <w:t>号）要求执行</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3"/>
        </w:rPr>
        <w:t>12mg/L</w:t>
      </w:r>
      <w:r>
        <w:rPr>
          <w:rFonts w:ascii="Times New Roman" w:hAnsi="Times New Roman" w:eastAsia="Times New Roman" w:cs="Times New Roman"/>
          <w:sz w:val="24"/>
          <w:szCs w:val="24"/>
          <w:spacing w:val="17"/>
          <w:w w:val="101"/>
        </w:rPr>
        <w:t xml:space="preserve"> </w:t>
      </w:r>
      <w:r>
        <w:rPr>
          <w:rFonts w:ascii="FangSong" w:hAnsi="FangSong" w:eastAsia="FangSong" w:cs="FangSong"/>
          <w:sz w:val="24"/>
          <w:szCs w:val="24"/>
          <w:spacing w:val="-3"/>
        </w:rPr>
        <w:t>标准，出水水质主要指标如下表</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3"/>
        </w:rPr>
        <w:t>8-2</w:t>
      </w:r>
      <w:r>
        <w:rPr>
          <w:rFonts w:ascii="Times New Roman" w:hAnsi="Times New Roman" w:eastAsia="Times New Roman" w:cs="Times New Roman"/>
          <w:sz w:val="24"/>
          <w:szCs w:val="24"/>
          <w:spacing w:val="17"/>
          <w:w w:val="101"/>
        </w:rPr>
        <w:t xml:space="preserve"> </w:t>
      </w:r>
      <w:r>
        <w:rPr>
          <w:rFonts w:ascii="FangSong" w:hAnsi="FangSong" w:eastAsia="FangSong" w:cs="FangSong"/>
          <w:sz w:val="24"/>
          <w:szCs w:val="24"/>
          <w:spacing w:val="-3"/>
        </w:rPr>
        <w:t>所示。</w:t>
      </w:r>
    </w:p>
    <w:p>
      <w:pPr>
        <w:ind w:left="1181"/>
        <w:spacing w:before="312" w:line="21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表</w:t>
      </w:r>
      <w:r>
        <w:rPr>
          <w:rFonts w:ascii="FangSong" w:hAnsi="FangSong" w:eastAsia="FangSong" w:cs="FangSong"/>
          <w:sz w:val="24"/>
          <w:szCs w:val="24"/>
          <w:spacing w:val="-52"/>
        </w:rPr>
        <w:t xml:space="preserve"> </w:t>
      </w:r>
      <w:r>
        <w:rPr>
          <w:rFonts w:ascii="Times New Roman" w:hAnsi="Times New Roman" w:eastAsia="Times New Roman" w:cs="Times New Roman"/>
          <w:sz w:val="24"/>
          <w:szCs w:val="24"/>
          <w:b/>
          <w:bCs/>
          <w:spacing w:val="-4"/>
        </w:rPr>
        <w:t>8-2</w:t>
      </w:r>
      <w:r>
        <w:rPr>
          <w:rFonts w:ascii="Times New Roman" w:hAnsi="Times New Roman" w:eastAsia="Times New Roman" w:cs="Times New Roman"/>
          <w:sz w:val="24"/>
          <w:szCs w:val="24"/>
          <w:b/>
          <w:bCs/>
          <w:spacing w:val="2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4"/>
        </w:rPr>
        <w:t>出水水质主要指标标准（单位：</w:t>
      </w:r>
      <w:r>
        <w:rPr>
          <w:rFonts w:ascii="Times New Roman" w:hAnsi="Times New Roman" w:eastAsia="Times New Roman" w:cs="Times New Roman"/>
          <w:sz w:val="24"/>
          <w:szCs w:val="24"/>
          <w:b/>
          <w:bCs/>
          <w:spacing w:val="-4"/>
        </w:rPr>
        <w:t>mg/L</w:t>
      </w:r>
      <w:r>
        <w:rPr>
          <w:rFonts w:ascii="Times New Roman" w:hAnsi="Times New Roman" w:eastAsia="Times New Roman" w:cs="Times New Roman"/>
          <w:sz w:val="24"/>
          <w:szCs w:val="24"/>
          <w:b/>
          <w:bCs/>
          <w:spacing w:val="-25"/>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4"/>
        </w:rPr>
        <w:t>，</w:t>
      </w:r>
      <w:r>
        <w:rPr>
          <w:rFonts w:ascii="Times New Roman" w:hAnsi="Times New Roman" w:eastAsia="Times New Roman" w:cs="Times New Roman"/>
          <w:sz w:val="24"/>
          <w:szCs w:val="24"/>
          <w:b/>
          <w:bCs/>
          <w:spacing w:val="-4"/>
        </w:rPr>
        <w:t>pH</w:t>
      </w:r>
      <w:r>
        <w:rPr>
          <w:rFonts w:ascii="Times New Roman" w:hAnsi="Times New Roman" w:eastAsia="Times New Roman" w:cs="Times New Roman"/>
          <w:sz w:val="24"/>
          <w:szCs w:val="24"/>
          <w:b/>
          <w:bCs/>
          <w:spacing w:val="27"/>
          <w:w w:val="10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4"/>
        </w:rPr>
        <w:t>除</w:t>
      </w:r>
      <w:r>
        <w:rPr>
          <w:rFonts w:ascii="FangSong" w:hAnsi="FangSong" w:eastAsia="FangSong" w:cs="FangSong"/>
          <w:sz w:val="24"/>
          <w:szCs w:val="24"/>
          <w14:textOutline w14:w="4358" w14:cap="sq" w14:cmpd="sng">
            <w14:solidFill>
              <w14:srgbClr w14:val="000000"/>
            </w14:solidFill>
            <w14:prstDash w14:val="solid"/>
            <w14:bevel/>
          </w14:textOutline>
          <w:spacing w:val="-5"/>
        </w:rPr>
        <w:t>外）</w:t>
      </w:r>
    </w:p>
    <w:p>
      <w:pPr>
        <w:spacing w:before="35"/>
        <w:rPr/>
      </w:pPr>
      <w:r/>
    </w:p>
    <w:tbl>
      <w:tblPr>
        <w:tblStyle w:val="TableNormal"/>
        <w:tblW w:w="8131" w:type="dxa"/>
        <w:tblInd w:w="10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14"/>
        <w:gridCol w:w="1039"/>
        <w:gridCol w:w="1016"/>
        <w:gridCol w:w="698"/>
        <w:gridCol w:w="1226"/>
        <w:gridCol w:w="830"/>
        <w:gridCol w:w="845"/>
        <w:gridCol w:w="1163"/>
      </w:tblGrid>
      <w:tr>
        <w:trPr>
          <w:trHeight w:val="558" w:hRule="atLeast"/>
        </w:trPr>
        <w:tc>
          <w:tcPr>
            <w:tcW w:w="1314" w:type="dxa"/>
            <w:vAlign w:val="top"/>
          </w:tcPr>
          <w:p>
            <w:pPr>
              <w:ind w:left="430"/>
              <w:spacing w:before="160"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指标</w:t>
            </w:r>
          </w:p>
        </w:tc>
        <w:tc>
          <w:tcPr>
            <w:tcW w:w="1039" w:type="dxa"/>
            <w:vAlign w:val="top"/>
          </w:tcPr>
          <w:p>
            <w:pPr>
              <w:pStyle w:val="TableText"/>
              <w:ind w:left="190"/>
              <w:spacing w:before="198" w:line="197" w:lineRule="auto"/>
              <w:rPr>
                <w:sz w:val="15"/>
                <w:szCs w:val="15"/>
              </w:rPr>
            </w:pPr>
            <w:r>
              <w:rPr>
                <w:b/>
                <w:bCs/>
                <w:spacing w:val="-1"/>
              </w:rPr>
              <w:t>COD</w:t>
            </w:r>
            <w:r>
              <w:rPr>
                <w:sz w:val="15"/>
                <w:szCs w:val="15"/>
                <w:b/>
                <w:bCs/>
                <w:spacing w:val="-1"/>
                <w:position w:val="-1"/>
              </w:rPr>
              <w:t>cr</w:t>
            </w:r>
          </w:p>
        </w:tc>
        <w:tc>
          <w:tcPr>
            <w:tcW w:w="1016" w:type="dxa"/>
            <w:vAlign w:val="top"/>
          </w:tcPr>
          <w:p>
            <w:pPr>
              <w:pStyle w:val="TableText"/>
              <w:ind w:left="210"/>
              <w:spacing w:before="198" w:line="197" w:lineRule="auto"/>
              <w:rPr>
                <w:sz w:val="15"/>
                <w:szCs w:val="15"/>
              </w:rPr>
            </w:pPr>
            <w:r>
              <w:rPr>
                <w:b/>
                <w:bCs/>
                <w:spacing w:val="-1"/>
              </w:rPr>
              <w:t>BOD</w:t>
            </w:r>
            <w:r>
              <w:rPr>
                <w:sz w:val="15"/>
                <w:szCs w:val="15"/>
                <w:b/>
                <w:bCs/>
                <w:spacing w:val="-1"/>
                <w:position w:val="-1"/>
              </w:rPr>
              <w:t>5</w:t>
            </w:r>
          </w:p>
        </w:tc>
        <w:tc>
          <w:tcPr>
            <w:tcW w:w="698" w:type="dxa"/>
            <w:vAlign w:val="top"/>
          </w:tcPr>
          <w:p>
            <w:pPr>
              <w:pStyle w:val="TableText"/>
              <w:ind w:left="226"/>
              <w:spacing w:before="199" w:line="188" w:lineRule="auto"/>
              <w:rPr/>
            </w:pPr>
            <w:r>
              <w:rPr>
                <w:b/>
                <w:bCs/>
                <w:spacing w:val="-6"/>
              </w:rPr>
              <w:t>SS</w:t>
            </w:r>
          </w:p>
        </w:tc>
        <w:tc>
          <w:tcPr>
            <w:tcW w:w="1226" w:type="dxa"/>
            <w:vAlign w:val="top"/>
          </w:tcPr>
          <w:p>
            <w:pPr>
              <w:pStyle w:val="TableText"/>
              <w:ind w:left="267"/>
              <w:spacing w:before="203" w:line="193" w:lineRule="auto"/>
              <w:rPr/>
            </w:pPr>
            <w:r>
              <w:rPr>
                <w:b/>
                <w:bCs/>
              </w:rPr>
              <w:t>NH</w:t>
            </w:r>
            <w:r>
              <w:rPr>
                <w:sz w:val="15"/>
                <w:szCs w:val="15"/>
                <w:b/>
                <w:bCs/>
                <w:position w:val="-1"/>
              </w:rPr>
              <w:t>3</w:t>
            </w:r>
            <w:r>
              <w:rPr>
                <w:b/>
                <w:bCs/>
              </w:rPr>
              <w:t>-N</w:t>
            </w:r>
          </w:p>
        </w:tc>
        <w:tc>
          <w:tcPr>
            <w:tcW w:w="830" w:type="dxa"/>
            <w:vAlign w:val="top"/>
          </w:tcPr>
          <w:p>
            <w:pPr>
              <w:pStyle w:val="TableText"/>
              <w:ind w:left="254"/>
              <w:spacing w:before="203" w:line="185" w:lineRule="auto"/>
              <w:rPr/>
            </w:pPr>
            <w:r>
              <w:rPr>
                <w:b/>
                <w:bCs/>
                <w:spacing w:val="-4"/>
              </w:rPr>
              <w:t>TN</w:t>
            </w:r>
          </w:p>
        </w:tc>
        <w:tc>
          <w:tcPr>
            <w:tcW w:w="845" w:type="dxa"/>
            <w:vAlign w:val="top"/>
          </w:tcPr>
          <w:p>
            <w:pPr>
              <w:pStyle w:val="TableText"/>
              <w:ind w:left="276"/>
              <w:spacing w:before="203" w:line="185" w:lineRule="auto"/>
              <w:rPr/>
            </w:pPr>
            <w:r>
              <w:rPr>
                <w:b/>
                <w:bCs/>
                <w:spacing w:val="-5"/>
              </w:rPr>
              <w:t>TP</w:t>
            </w:r>
          </w:p>
        </w:tc>
        <w:tc>
          <w:tcPr>
            <w:tcW w:w="1163" w:type="dxa"/>
            <w:vAlign w:val="top"/>
          </w:tcPr>
          <w:p>
            <w:pPr>
              <w:pStyle w:val="TableText"/>
              <w:ind w:left="423"/>
              <w:spacing w:before="203" w:line="185" w:lineRule="auto"/>
              <w:rPr/>
            </w:pPr>
            <w:r>
              <w:rPr>
                <w:b/>
                <w:bCs/>
                <w:spacing w:val="-3"/>
              </w:rPr>
              <w:t>pH</w:t>
            </w:r>
          </w:p>
        </w:tc>
      </w:tr>
      <w:tr>
        <w:trPr>
          <w:trHeight w:val="558" w:hRule="atLeast"/>
        </w:trPr>
        <w:tc>
          <w:tcPr>
            <w:tcW w:w="1314" w:type="dxa"/>
            <w:vAlign w:val="top"/>
          </w:tcPr>
          <w:p>
            <w:pPr>
              <w:ind w:left="215"/>
              <w:spacing w:before="159" w:line="222" w:lineRule="auto"/>
              <w:rPr>
                <w:rFonts w:ascii="FangSong" w:hAnsi="FangSong" w:eastAsia="FangSong" w:cs="FangSong"/>
                <w:sz w:val="24"/>
                <w:szCs w:val="24"/>
              </w:rPr>
            </w:pPr>
            <w:r>
              <w:rPr>
                <w:rFonts w:ascii="FangSong" w:hAnsi="FangSong" w:eastAsia="FangSong" w:cs="FangSong"/>
                <w:sz w:val="24"/>
                <w:szCs w:val="24"/>
                <w:spacing w:val="-11"/>
              </w:rPr>
              <w:t>出水标准</w:t>
            </w:r>
          </w:p>
        </w:tc>
        <w:tc>
          <w:tcPr>
            <w:tcW w:w="1039" w:type="dxa"/>
            <w:vAlign w:val="top"/>
          </w:tcPr>
          <w:p>
            <w:pPr>
              <w:pStyle w:val="TableText"/>
              <w:ind w:left="332"/>
              <w:spacing w:before="198" w:line="188" w:lineRule="auto"/>
              <w:rPr/>
            </w:pPr>
            <w:r>
              <w:rPr>
                <w:spacing w:val="-1"/>
              </w:rPr>
              <w:t>≤30</w:t>
            </w:r>
          </w:p>
        </w:tc>
        <w:tc>
          <w:tcPr>
            <w:tcW w:w="1016" w:type="dxa"/>
            <w:vAlign w:val="top"/>
          </w:tcPr>
          <w:p>
            <w:pPr>
              <w:pStyle w:val="TableText"/>
              <w:ind w:left="380"/>
              <w:spacing w:before="198" w:line="188" w:lineRule="auto"/>
              <w:rPr/>
            </w:pPr>
            <w:r>
              <w:rPr>
                <w:spacing w:val="-2"/>
              </w:rPr>
              <w:t>≤6</w:t>
            </w:r>
          </w:p>
        </w:tc>
        <w:tc>
          <w:tcPr>
            <w:tcW w:w="698" w:type="dxa"/>
            <w:vAlign w:val="top"/>
          </w:tcPr>
          <w:p>
            <w:pPr>
              <w:pStyle w:val="TableText"/>
              <w:ind w:left="163"/>
              <w:spacing w:before="198" w:line="188" w:lineRule="auto"/>
              <w:rPr/>
            </w:pPr>
            <w:r>
              <w:rPr>
                <w:spacing w:val="-2"/>
              </w:rPr>
              <w:t>≤10</w:t>
            </w:r>
          </w:p>
        </w:tc>
        <w:tc>
          <w:tcPr>
            <w:tcW w:w="1226" w:type="dxa"/>
            <w:vAlign w:val="top"/>
          </w:tcPr>
          <w:p>
            <w:pPr>
              <w:pStyle w:val="TableText"/>
              <w:ind w:left="109"/>
              <w:spacing w:before="158" w:line="228" w:lineRule="auto"/>
              <w:rPr>
                <w:rFonts w:ascii="FangSong" w:hAnsi="FangSong" w:eastAsia="FangSong" w:cs="FangSong"/>
              </w:rPr>
            </w:pPr>
            <w:r>
              <w:rPr>
                <w:spacing w:val="-1"/>
              </w:rPr>
              <w:t>≤1.5</w:t>
            </w:r>
            <w:r>
              <w:rPr>
                <w:rFonts w:ascii="FangSong" w:hAnsi="FangSong" w:eastAsia="FangSong" w:cs="FangSong"/>
                <w:spacing w:val="-1"/>
              </w:rPr>
              <w:t>（</w:t>
            </w:r>
            <w:r>
              <w:rPr>
                <w:spacing w:val="-1"/>
              </w:rPr>
              <w:t>3</w:t>
            </w:r>
            <w:r>
              <w:rPr>
                <w:rFonts w:ascii="FangSong" w:hAnsi="FangSong" w:eastAsia="FangSong" w:cs="FangSong"/>
                <w:spacing w:val="-1"/>
              </w:rPr>
              <w:t>）</w:t>
            </w:r>
          </w:p>
        </w:tc>
        <w:tc>
          <w:tcPr>
            <w:tcW w:w="830" w:type="dxa"/>
            <w:vAlign w:val="top"/>
          </w:tcPr>
          <w:p>
            <w:pPr>
              <w:pStyle w:val="TableText"/>
              <w:ind w:left="229"/>
              <w:spacing w:before="198" w:line="188" w:lineRule="auto"/>
              <w:rPr/>
            </w:pPr>
            <w:r>
              <w:rPr>
                <w:spacing w:val="-1"/>
              </w:rPr>
              <w:t>≤12</w:t>
            </w:r>
          </w:p>
        </w:tc>
        <w:tc>
          <w:tcPr>
            <w:tcW w:w="845" w:type="dxa"/>
            <w:vAlign w:val="top"/>
          </w:tcPr>
          <w:p>
            <w:pPr>
              <w:pStyle w:val="TableText"/>
              <w:ind w:left="208"/>
              <w:spacing w:before="198" w:line="188" w:lineRule="auto"/>
              <w:rPr/>
            </w:pPr>
            <w:r>
              <w:rPr>
                <w:spacing w:val="-1"/>
              </w:rPr>
              <w:t>≤0.3</w:t>
            </w:r>
          </w:p>
        </w:tc>
        <w:tc>
          <w:tcPr>
            <w:tcW w:w="1163" w:type="dxa"/>
            <w:vAlign w:val="top"/>
          </w:tcPr>
          <w:p>
            <w:pPr>
              <w:pStyle w:val="TableText"/>
              <w:ind w:left="349"/>
              <w:spacing w:before="159"/>
              <w:rPr/>
            </w:pPr>
            <w:r>
              <w:rPr>
                <w:spacing w:val="-4"/>
              </w:rPr>
              <w:t>6</w:t>
            </w:r>
            <w:r>
              <w:rPr>
                <w:rFonts w:ascii="FangSong" w:hAnsi="FangSong" w:eastAsia="FangSong" w:cs="FangSong"/>
                <w:spacing w:val="-4"/>
              </w:rPr>
              <w:t>～</w:t>
            </w:r>
            <w:r>
              <w:rPr>
                <w:spacing w:val="-4"/>
              </w:rPr>
              <w:t>9</w:t>
            </w:r>
          </w:p>
        </w:tc>
      </w:tr>
    </w:tbl>
    <w:p>
      <w:pPr>
        <w:ind w:right="29"/>
        <w:spacing w:before="153" w:line="408" w:lineRule="exact"/>
        <w:jc w:val="right"/>
        <w:rPr>
          <w:rFonts w:ascii="FangSong" w:hAnsi="FangSong" w:eastAsia="FangSong" w:cs="FangSong"/>
          <w:sz w:val="20"/>
          <w:szCs w:val="20"/>
        </w:rPr>
      </w:pPr>
      <w:r>
        <w:rPr>
          <w:rFonts w:ascii="FangSong" w:hAnsi="FangSong" w:eastAsia="FangSong" w:cs="FangSong"/>
          <w:sz w:val="20"/>
          <w:szCs w:val="20"/>
          <w:spacing w:val="9"/>
          <w:position w:val="15"/>
        </w:rPr>
        <w:t>注</w:t>
      </w:r>
      <w:r>
        <w:rPr>
          <w:rFonts w:ascii="FangSong" w:hAnsi="FangSong" w:eastAsia="FangSong" w:cs="FangSong"/>
          <w:sz w:val="20"/>
          <w:szCs w:val="20"/>
          <w:spacing w:val="-7"/>
          <w:position w:val="15"/>
        </w:rPr>
        <w:t xml:space="preserve"> </w:t>
      </w:r>
      <w:r>
        <w:rPr>
          <w:rFonts w:ascii="Times New Roman" w:hAnsi="Times New Roman" w:eastAsia="Times New Roman" w:cs="Times New Roman"/>
          <w:sz w:val="20"/>
          <w:szCs w:val="20"/>
          <w:spacing w:val="9"/>
          <w:position w:val="15"/>
        </w:rPr>
        <w:t>1:</w:t>
      </w:r>
      <w:r>
        <w:rPr>
          <w:rFonts w:ascii="FangSong" w:hAnsi="FangSong" w:eastAsia="FangSong" w:cs="FangSong"/>
          <w:sz w:val="20"/>
          <w:szCs w:val="20"/>
          <w:spacing w:val="9"/>
          <w:position w:val="15"/>
        </w:rPr>
        <w:t>括号外数值为水温</w:t>
      </w:r>
      <w:r>
        <w:rPr>
          <w:rFonts w:ascii="Times New Roman" w:hAnsi="Times New Roman" w:eastAsia="Times New Roman" w:cs="Times New Roman"/>
          <w:sz w:val="20"/>
          <w:szCs w:val="20"/>
          <w:spacing w:val="9"/>
          <w:position w:val="15"/>
        </w:rPr>
        <w:t>&gt;12℃</w:t>
      </w:r>
      <w:r>
        <w:rPr>
          <w:rFonts w:ascii="FangSong" w:hAnsi="FangSong" w:eastAsia="FangSong" w:cs="FangSong"/>
          <w:sz w:val="20"/>
          <w:szCs w:val="20"/>
          <w:spacing w:val="9"/>
          <w:position w:val="15"/>
        </w:rPr>
        <w:t>时的控制指标，括号内数值为水温</w:t>
      </w:r>
      <w:r>
        <w:rPr>
          <w:rFonts w:ascii="Times New Roman" w:hAnsi="Times New Roman" w:eastAsia="Times New Roman" w:cs="Times New Roman"/>
          <w:sz w:val="20"/>
          <w:szCs w:val="20"/>
          <w:spacing w:val="9"/>
          <w:position w:val="15"/>
        </w:rPr>
        <w:t>≤12℃</w:t>
      </w:r>
      <w:r>
        <w:rPr>
          <w:rFonts w:ascii="FangSong" w:hAnsi="FangSong" w:eastAsia="FangSong" w:cs="FangSong"/>
          <w:sz w:val="20"/>
          <w:szCs w:val="20"/>
          <w:spacing w:val="9"/>
          <w:position w:val="15"/>
        </w:rPr>
        <w:t>时的控制指标。</w:t>
      </w:r>
    </w:p>
    <w:p>
      <w:pPr>
        <w:ind w:left="33"/>
        <w:spacing w:line="229" w:lineRule="auto"/>
        <w:rPr>
          <w:rFonts w:ascii="FangSong" w:hAnsi="FangSong" w:eastAsia="FangSong" w:cs="FangSong"/>
          <w:sz w:val="20"/>
          <w:szCs w:val="20"/>
        </w:rPr>
      </w:pPr>
      <w:r>
        <w:rPr>
          <w:rFonts w:ascii="FangSong" w:hAnsi="FangSong" w:eastAsia="FangSong" w:cs="FangSong"/>
          <w:sz w:val="20"/>
          <w:szCs w:val="20"/>
          <w:spacing w:val="7"/>
        </w:rPr>
        <w:t>注</w:t>
      </w:r>
      <w:r>
        <w:rPr>
          <w:rFonts w:ascii="FangSong" w:hAnsi="FangSong" w:eastAsia="FangSong" w:cs="FangSong"/>
          <w:sz w:val="20"/>
          <w:szCs w:val="20"/>
          <w:spacing w:val="-25"/>
        </w:rPr>
        <w:t xml:space="preserve"> </w:t>
      </w:r>
      <w:r>
        <w:rPr>
          <w:rFonts w:ascii="Times New Roman" w:hAnsi="Times New Roman" w:eastAsia="Times New Roman" w:cs="Times New Roman"/>
          <w:sz w:val="20"/>
          <w:szCs w:val="20"/>
          <w:spacing w:val="7"/>
        </w:rPr>
        <w:t>2:</w:t>
      </w:r>
      <w:r>
        <w:rPr>
          <w:rFonts w:ascii="FangSong" w:hAnsi="FangSong" w:eastAsia="FangSong" w:cs="FangSong"/>
          <w:sz w:val="20"/>
          <w:szCs w:val="20"/>
          <w:spacing w:val="7"/>
        </w:rPr>
        <w:t>污染物排放监测位置</w:t>
      </w:r>
      <w:r>
        <w:rPr>
          <w:rFonts w:ascii="Times New Roman" w:hAnsi="Times New Roman" w:eastAsia="Times New Roman" w:cs="Times New Roman"/>
          <w:sz w:val="20"/>
          <w:szCs w:val="20"/>
          <w:spacing w:val="7"/>
        </w:rPr>
        <w:t>:</w:t>
      </w:r>
      <w:r>
        <w:rPr>
          <w:rFonts w:ascii="FangSong" w:hAnsi="FangSong" w:eastAsia="FangSong" w:cs="FangSong"/>
          <w:sz w:val="20"/>
          <w:szCs w:val="20"/>
          <w:spacing w:val="7"/>
        </w:rPr>
        <w:t>污水处理厂废水总排放口。</w:t>
      </w:r>
    </w:p>
    <w:p>
      <w:pPr>
        <w:spacing w:line="229" w:lineRule="auto"/>
        <w:sectPr>
          <w:headerReference w:type="default" r:id="rId28"/>
          <w:footerReference w:type="default" r:id="rId69"/>
          <w:pgSz w:w="11906" w:h="16839"/>
          <w:pgMar w:top="1118" w:right="1785" w:bottom="1398" w:left="1785" w:header="878" w:footer="1236" w:gutter="0"/>
        </w:sectPr>
        <w:rPr>
          <w:rFonts w:ascii="FangSong" w:hAnsi="FangSong" w:eastAsia="FangSong" w:cs="FangSong"/>
          <w:sz w:val="20"/>
          <w:szCs w:val="20"/>
        </w:rPr>
      </w:pPr>
    </w:p>
    <w:p>
      <w:pPr>
        <w:pStyle w:val="BodyText"/>
        <w:spacing w:line="269" w:lineRule="auto"/>
        <w:rPr/>
      </w:pPr>
      <w:r/>
    </w:p>
    <w:p>
      <w:pPr>
        <w:ind w:left="577"/>
        <w:spacing w:before="91"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31.2</w:t>
      </w:r>
      <w:r>
        <w:rPr>
          <w:rFonts w:ascii="Times New Roman" w:hAnsi="Times New Roman" w:eastAsia="Times New Roman" w:cs="Times New Roman"/>
          <w:sz w:val="28"/>
          <w:szCs w:val="28"/>
          <w:b/>
          <w:bCs/>
          <w:spacing w:val="1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污泥排放标准</w:t>
      </w:r>
    </w:p>
    <w:p>
      <w:pPr>
        <w:pStyle w:val="BodyText"/>
        <w:spacing w:line="241" w:lineRule="auto"/>
        <w:rPr/>
      </w:pPr>
      <w:r/>
    </w:p>
    <w:p>
      <w:pPr>
        <w:ind w:left="510"/>
        <w:spacing w:before="78" w:line="222" w:lineRule="auto"/>
        <w:rPr>
          <w:rFonts w:ascii="FangSong" w:hAnsi="FangSong" w:eastAsia="FangSong" w:cs="FangSong"/>
          <w:sz w:val="24"/>
          <w:szCs w:val="24"/>
        </w:rPr>
      </w:pPr>
      <w:r>
        <w:rPr>
          <w:rFonts w:ascii="FangSong" w:hAnsi="FangSong" w:eastAsia="FangSong" w:cs="FangSong"/>
          <w:sz w:val="24"/>
          <w:szCs w:val="24"/>
          <w:spacing w:val="-1"/>
        </w:rPr>
        <w:t>本项目污泥经浓缩、脱水后含水率</w:t>
      </w:r>
      <w:r>
        <w:rPr>
          <w:rFonts w:ascii="Times New Roman" w:hAnsi="Times New Roman" w:eastAsia="Times New Roman" w:cs="Times New Roman"/>
          <w:sz w:val="24"/>
          <w:szCs w:val="24"/>
          <w:spacing w:val="-1"/>
        </w:rPr>
        <w:t>≤60%</w:t>
      </w:r>
      <w:r>
        <w:rPr>
          <w:rFonts w:ascii="FangSong" w:hAnsi="FangSong" w:eastAsia="FangSong" w:cs="FangSong"/>
          <w:sz w:val="24"/>
          <w:szCs w:val="24"/>
          <w:spacing w:val="-1"/>
        </w:rPr>
        <w:t>且需满足终端处置的要求。</w:t>
      </w:r>
    </w:p>
    <w:p>
      <w:pPr>
        <w:ind w:left="577"/>
        <w:spacing w:before="304"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31.3   </w:t>
      </w:r>
      <w:r>
        <w:rPr>
          <w:rFonts w:ascii="FangSong" w:hAnsi="FangSong" w:eastAsia="FangSong" w:cs="FangSong"/>
          <w:sz w:val="28"/>
          <w:szCs w:val="28"/>
          <w14:textOutline w14:w="5103" w14:cap="sq" w14:cmpd="sng">
            <w14:solidFill>
              <w14:srgbClr w14:val="000000"/>
            </w14:solidFill>
            <w14:prstDash w14:val="solid"/>
            <w14:bevel/>
          </w14:textOutline>
        </w:rPr>
        <w:t>大气污染物排放标准</w:t>
      </w:r>
    </w:p>
    <w:p>
      <w:pPr>
        <w:pStyle w:val="BodyText"/>
        <w:spacing w:line="243" w:lineRule="auto"/>
        <w:rPr/>
      </w:pPr>
      <w:r/>
    </w:p>
    <w:p>
      <w:pPr>
        <w:ind w:left="34" w:right="64" w:firstLine="475"/>
        <w:spacing w:before="78" w:line="359" w:lineRule="auto"/>
        <w:jc w:val="both"/>
        <w:rPr>
          <w:rFonts w:ascii="FangSong" w:hAnsi="FangSong" w:eastAsia="FangSong" w:cs="FangSong"/>
          <w:sz w:val="24"/>
          <w:szCs w:val="24"/>
        </w:rPr>
      </w:pPr>
      <w:r>
        <w:rPr>
          <w:rFonts w:ascii="FangSong" w:hAnsi="FangSong" w:eastAsia="FangSong" w:cs="FangSong"/>
          <w:sz w:val="24"/>
          <w:szCs w:val="24"/>
          <w:spacing w:val="20"/>
        </w:rPr>
        <w:t>本项目气体排放污染物浓度达到《城镇污水处理厂污染</w:t>
      </w:r>
      <w:r>
        <w:rPr>
          <w:rFonts w:ascii="FangSong" w:hAnsi="FangSong" w:eastAsia="FangSong" w:cs="FangSong"/>
          <w:sz w:val="24"/>
          <w:szCs w:val="24"/>
          <w:spacing w:val="19"/>
        </w:rPr>
        <w:t>物排放标准》</w:t>
      </w:r>
      <w:r>
        <w:rPr>
          <w:rFonts w:ascii="FangSong" w:hAnsi="FangSong" w:eastAsia="FangSong" w:cs="FangSong"/>
          <w:sz w:val="24"/>
          <w:szCs w:val="24"/>
        </w:rPr>
        <w:t xml:space="preserve"> </w:t>
      </w:r>
      <w:r>
        <w:rPr>
          <w:rFonts w:ascii="FangSong" w:hAnsi="FangSong" w:eastAsia="FangSong" w:cs="FangSong"/>
          <w:sz w:val="24"/>
          <w:szCs w:val="24"/>
        </w:rPr>
        <w:t>（</w:t>
      </w:r>
      <w:r>
        <w:rPr>
          <w:rFonts w:ascii="Times New Roman" w:hAnsi="Times New Roman" w:eastAsia="Times New Roman" w:cs="Times New Roman"/>
          <w:sz w:val="24"/>
          <w:szCs w:val="24"/>
        </w:rPr>
        <w:t>GB18918-2002</w:t>
      </w:r>
      <w:r>
        <w:rPr>
          <w:rFonts w:ascii="FangSong" w:hAnsi="FangSong" w:eastAsia="FangSong" w:cs="FangSong"/>
          <w:sz w:val="24"/>
          <w:szCs w:val="24"/>
        </w:rPr>
        <w:t>）</w:t>
      </w:r>
      <w:r>
        <w:rPr>
          <w:rFonts w:ascii="FangSong" w:hAnsi="FangSong" w:eastAsia="FangSong" w:cs="FangSong"/>
          <w:sz w:val="24"/>
          <w:szCs w:val="24"/>
          <w:spacing w:val="-64"/>
        </w:rPr>
        <w:t xml:space="preserve"> </w:t>
      </w:r>
      <w:r>
        <w:rPr>
          <w:rFonts w:ascii="FangSong" w:hAnsi="FangSong" w:eastAsia="FangSong" w:cs="FangSong"/>
          <w:sz w:val="24"/>
          <w:szCs w:val="24"/>
        </w:rPr>
        <w:t>中的二级标准；恶臭气体排放满足《恶臭污染物排放标准》</w:t>
      </w:r>
    </w:p>
    <w:p>
      <w:pPr>
        <w:ind w:left="34"/>
        <w:spacing w:line="222" w:lineRule="auto"/>
        <w:rPr>
          <w:rFonts w:ascii="FangSong" w:hAnsi="FangSong" w:eastAsia="FangSong" w:cs="FangSong"/>
          <w:sz w:val="24"/>
          <w:szCs w:val="24"/>
        </w:rPr>
      </w:pPr>
      <w:r>
        <w:rPr>
          <w:rFonts w:ascii="FangSong" w:hAnsi="FangSong" w:eastAsia="FangSong" w:cs="FangSong"/>
          <w:sz w:val="24"/>
          <w:szCs w:val="24"/>
          <w:spacing w:val="-3"/>
        </w:rPr>
        <w:t>（</w:t>
      </w:r>
      <w:r>
        <w:rPr>
          <w:rFonts w:ascii="Times New Roman" w:hAnsi="Times New Roman" w:eastAsia="Times New Roman" w:cs="Times New Roman"/>
          <w:sz w:val="24"/>
          <w:szCs w:val="24"/>
          <w:spacing w:val="-3"/>
        </w:rPr>
        <w:t>GB14554-93</w:t>
      </w:r>
      <w:r>
        <w:rPr>
          <w:rFonts w:ascii="FangSong" w:hAnsi="FangSong" w:eastAsia="FangSong" w:cs="FangSong"/>
          <w:sz w:val="24"/>
          <w:szCs w:val="24"/>
          <w:spacing w:val="-3"/>
        </w:rPr>
        <w:t>）中表</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3"/>
        </w:rPr>
        <w:t>2</w:t>
      </w:r>
      <w:r>
        <w:rPr>
          <w:rFonts w:ascii="Times New Roman" w:hAnsi="Times New Roman" w:eastAsia="Times New Roman" w:cs="Times New Roman"/>
          <w:sz w:val="24"/>
          <w:szCs w:val="24"/>
          <w:spacing w:val="30"/>
        </w:rPr>
        <w:t xml:space="preserve"> </w:t>
      </w:r>
      <w:r>
        <w:rPr>
          <w:rFonts w:ascii="FangSong" w:hAnsi="FangSong" w:eastAsia="FangSong" w:cs="FangSong"/>
          <w:sz w:val="24"/>
          <w:szCs w:val="24"/>
          <w:spacing w:val="-3"/>
        </w:rPr>
        <w:t>的标准。</w:t>
      </w:r>
    </w:p>
    <w:p>
      <w:pPr>
        <w:ind w:left="577"/>
        <w:spacing w:before="302"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31.4</w:t>
      </w:r>
      <w:r>
        <w:rPr>
          <w:rFonts w:ascii="Times New Roman" w:hAnsi="Times New Roman" w:eastAsia="Times New Roman" w:cs="Times New Roman"/>
          <w:sz w:val="28"/>
          <w:szCs w:val="28"/>
          <w:b/>
          <w:bCs/>
          <w:spacing w:val="1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噪声排放标准</w:t>
      </w:r>
    </w:p>
    <w:p>
      <w:pPr>
        <w:pStyle w:val="BodyText"/>
        <w:spacing w:line="241" w:lineRule="auto"/>
        <w:rPr/>
      </w:pPr>
      <w:r/>
    </w:p>
    <w:p>
      <w:pPr>
        <w:ind w:right="50"/>
        <w:spacing w:before="79" w:line="468" w:lineRule="exact"/>
        <w:jc w:val="right"/>
        <w:rPr>
          <w:rFonts w:ascii="FangSong" w:hAnsi="FangSong" w:eastAsia="FangSong" w:cs="FangSong"/>
          <w:sz w:val="24"/>
          <w:szCs w:val="24"/>
        </w:rPr>
      </w:pPr>
      <w:r>
        <w:rPr>
          <w:rFonts w:ascii="FangSong" w:hAnsi="FangSong" w:eastAsia="FangSong" w:cs="FangSong"/>
          <w:sz w:val="24"/>
          <w:szCs w:val="24"/>
          <w:spacing w:val="36"/>
          <w:position w:val="17"/>
        </w:rPr>
        <w:t>本项目厂界四周的噪声满足《</w:t>
      </w:r>
      <w:r>
        <w:rPr>
          <w:rFonts w:ascii="FangSong" w:hAnsi="FangSong" w:eastAsia="FangSong" w:cs="FangSong"/>
          <w:sz w:val="24"/>
          <w:szCs w:val="24"/>
          <w:spacing w:val="-34"/>
          <w:position w:val="17"/>
        </w:rPr>
        <w:t xml:space="preserve"> </w:t>
      </w:r>
      <w:r>
        <w:rPr>
          <w:rFonts w:ascii="FangSong" w:hAnsi="FangSong" w:eastAsia="FangSong" w:cs="FangSong"/>
          <w:sz w:val="24"/>
          <w:szCs w:val="24"/>
          <w:spacing w:val="36"/>
          <w:position w:val="17"/>
        </w:rPr>
        <w:t>工业企业厂界环境噪</w:t>
      </w:r>
      <w:r>
        <w:rPr>
          <w:rFonts w:ascii="FangSong" w:hAnsi="FangSong" w:eastAsia="FangSong" w:cs="FangSong"/>
          <w:sz w:val="24"/>
          <w:szCs w:val="24"/>
          <w:spacing w:val="35"/>
          <w:position w:val="17"/>
        </w:rPr>
        <w:t>声排放标准》</w:t>
      </w:r>
    </w:p>
    <w:p>
      <w:pPr>
        <w:ind w:left="34"/>
        <w:spacing w:line="222" w:lineRule="auto"/>
        <w:rPr>
          <w:rFonts w:ascii="FangSong" w:hAnsi="FangSong" w:eastAsia="FangSong" w:cs="FangSong"/>
          <w:sz w:val="24"/>
          <w:szCs w:val="24"/>
        </w:rPr>
      </w:pPr>
      <w:r>
        <w:rPr>
          <w:rFonts w:ascii="FangSong" w:hAnsi="FangSong" w:eastAsia="FangSong" w:cs="FangSong"/>
          <w:sz w:val="24"/>
          <w:szCs w:val="24"/>
          <w:spacing w:val="-3"/>
        </w:rPr>
        <w:t>（</w:t>
      </w:r>
      <w:r>
        <w:rPr>
          <w:rFonts w:ascii="Times New Roman" w:hAnsi="Times New Roman" w:eastAsia="Times New Roman" w:cs="Times New Roman"/>
          <w:sz w:val="24"/>
          <w:szCs w:val="24"/>
          <w:spacing w:val="-3"/>
        </w:rPr>
        <w:t>GB11348-2008</w:t>
      </w:r>
      <w:r>
        <w:rPr>
          <w:rFonts w:ascii="FangSong" w:hAnsi="FangSong" w:eastAsia="FangSong" w:cs="FangSong"/>
          <w:sz w:val="24"/>
          <w:szCs w:val="24"/>
          <w:spacing w:val="-3"/>
        </w:rPr>
        <w:t>）中</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3"/>
        </w:rPr>
        <w:t>2</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3"/>
        </w:rPr>
        <w:t>类标准。</w:t>
      </w:r>
    </w:p>
    <w:p>
      <w:pPr>
        <w:ind w:left="580"/>
        <w:spacing w:before="302"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7"/>
        </w:rPr>
        <w:t>31.5</w:t>
      </w:r>
      <w:r>
        <w:rPr>
          <w:rFonts w:ascii="Times New Roman" w:hAnsi="Times New Roman" w:eastAsia="Times New Roman" w:cs="Times New Roman"/>
          <w:sz w:val="28"/>
          <w:szCs w:val="28"/>
          <w:b/>
          <w:bCs/>
          <w:spacing w:val="17"/>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7"/>
        </w:rPr>
        <w:t>固体废物</w:t>
      </w:r>
    </w:p>
    <w:p>
      <w:pPr>
        <w:pStyle w:val="BodyText"/>
        <w:spacing w:line="243" w:lineRule="auto"/>
        <w:rPr/>
      </w:pPr>
      <w:r/>
    </w:p>
    <w:p>
      <w:pPr>
        <w:ind w:left="34" w:right="64" w:firstLine="475"/>
        <w:spacing w:before="78" w:line="359" w:lineRule="auto"/>
        <w:jc w:val="both"/>
        <w:rPr>
          <w:rFonts w:ascii="FangSong" w:hAnsi="FangSong" w:eastAsia="FangSong" w:cs="FangSong"/>
          <w:sz w:val="24"/>
          <w:szCs w:val="24"/>
        </w:rPr>
      </w:pPr>
      <w:r>
        <w:rPr>
          <w:rFonts w:ascii="FangSong" w:hAnsi="FangSong" w:eastAsia="FangSong" w:cs="FangSong"/>
          <w:sz w:val="24"/>
          <w:szCs w:val="24"/>
          <w:spacing w:val="18"/>
        </w:rPr>
        <w:t>本项目一般固废满足《</w:t>
      </w:r>
      <w:r>
        <w:rPr>
          <w:rFonts w:ascii="FangSong" w:hAnsi="FangSong" w:eastAsia="FangSong" w:cs="FangSong"/>
          <w:sz w:val="24"/>
          <w:szCs w:val="24"/>
          <w:spacing w:val="-55"/>
        </w:rPr>
        <w:t xml:space="preserve"> </w:t>
      </w:r>
      <w:r>
        <w:rPr>
          <w:rFonts w:ascii="FangSong" w:hAnsi="FangSong" w:eastAsia="FangSong" w:cs="FangSong"/>
          <w:sz w:val="24"/>
          <w:szCs w:val="24"/>
          <w:spacing w:val="18"/>
        </w:rPr>
        <w:t>一般工业固体废物贮</w:t>
      </w:r>
      <w:r>
        <w:rPr>
          <w:rFonts w:ascii="FangSong" w:hAnsi="FangSong" w:eastAsia="FangSong" w:cs="FangSong"/>
          <w:sz w:val="24"/>
          <w:szCs w:val="24"/>
          <w:spacing w:val="17"/>
        </w:rPr>
        <w:t>存和填埋污染控制标准》</w:t>
      </w:r>
      <w:r>
        <w:rPr>
          <w:rFonts w:ascii="FangSong" w:hAnsi="FangSong" w:eastAsia="FangSong" w:cs="FangSong"/>
          <w:sz w:val="24"/>
          <w:szCs w:val="24"/>
        </w:rPr>
        <w:t xml:space="preserve"> </w:t>
      </w:r>
      <w:r>
        <w:rPr>
          <w:rFonts w:ascii="FangSong" w:hAnsi="FangSong" w:eastAsia="FangSong" w:cs="FangSong"/>
          <w:sz w:val="24"/>
          <w:szCs w:val="24"/>
        </w:rPr>
        <w:t>（</w:t>
      </w:r>
      <w:r>
        <w:rPr>
          <w:rFonts w:ascii="Times New Roman" w:hAnsi="Times New Roman" w:eastAsia="Times New Roman" w:cs="Times New Roman"/>
          <w:sz w:val="24"/>
          <w:szCs w:val="24"/>
        </w:rPr>
        <w:t>GB18599-2020</w:t>
      </w:r>
      <w:r>
        <w:rPr>
          <w:rFonts w:ascii="FangSong" w:hAnsi="FangSong" w:eastAsia="FangSong" w:cs="FangSong"/>
          <w:sz w:val="24"/>
          <w:szCs w:val="24"/>
        </w:rPr>
        <w:t>）</w:t>
      </w:r>
      <w:r>
        <w:rPr>
          <w:rFonts w:ascii="FangSong" w:hAnsi="FangSong" w:eastAsia="FangSong" w:cs="FangSong"/>
          <w:sz w:val="24"/>
          <w:szCs w:val="24"/>
          <w:spacing w:val="-64"/>
        </w:rPr>
        <w:t xml:space="preserve"> </w:t>
      </w:r>
      <w:r>
        <w:rPr>
          <w:rFonts w:ascii="FangSong" w:hAnsi="FangSong" w:eastAsia="FangSong" w:cs="FangSong"/>
          <w:sz w:val="24"/>
          <w:szCs w:val="24"/>
        </w:rPr>
        <w:t>中有关规定，危险废物满足《危险废物贮存污染控制标准》</w:t>
      </w:r>
    </w:p>
    <w:p>
      <w:pPr>
        <w:ind w:left="34"/>
        <w:spacing w:before="2" w:line="220" w:lineRule="auto"/>
        <w:rPr>
          <w:rFonts w:ascii="FangSong" w:hAnsi="FangSong" w:eastAsia="FangSong" w:cs="FangSong"/>
          <w:sz w:val="24"/>
          <w:szCs w:val="24"/>
        </w:rPr>
      </w:pPr>
      <w:r>
        <w:rPr>
          <w:rFonts w:ascii="FangSong" w:hAnsi="FangSong" w:eastAsia="FangSong" w:cs="FangSong"/>
          <w:sz w:val="24"/>
          <w:szCs w:val="24"/>
          <w:spacing w:val="-2"/>
        </w:rPr>
        <w:t>（</w:t>
      </w:r>
      <w:r>
        <w:rPr>
          <w:rFonts w:ascii="Times New Roman" w:hAnsi="Times New Roman" w:eastAsia="Times New Roman" w:cs="Times New Roman"/>
          <w:sz w:val="24"/>
          <w:szCs w:val="24"/>
          <w:spacing w:val="-2"/>
        </w:rPr>
        <w:t>GB18597-2001</w:t>
      </w:r>
      <w:r>
        <w:rPr>
          <w:rFonts w:ascii="FangSong" w:hAnsi="FangSong" w:eastAsia="FangSong" w:cs="FangSong"/>
          <w:sz w:val="24"/>
          <w:szCs w:val="24"/>
          <w:spacing w:val="-2"/>
        </w:rPr>
        <w:t>）及</w:t>
      </w:r>
      <w:r>
        <w:rPr>
          <w:rFonts w:ascii="FangSong" w:hAnsi="FangSong" w:eastAsia="FangSong" w:cs="FangSong"/>
          <w:sz w:val="24"/>
          <w:szCs w:val="24"/>
          <w:spacing w:val="-48"/>
        </w:rPr>
        <w:t xml:space="preserve"> </w:t>
      </w:r>
      <w:r>
        <w:rPr>
          <w:rFonts w:ascii="Times New Roman" w:hAnsi="Times New Roman" w:eastAsia="Times New Roman" w:cs="Times New Roman"/>
          <w:sz w:val="24"/>
          <w:szCs w:val="24"/>
          <w:spacing w:val="-2"/>
        </w:rPr>
        <w:t>2013</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2"/>
        </w:rPr>
        <w:t>修改单要求。</w:t>
      </w:r>
    </w:p>
    <w:p>
      <w:pPr>
        <w:ind w:left="577"/>
        <w:spacing w:before="305"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31.6   </w:t>
      </w:r>
      <w:r>
        <w:rPr>
          <w:rFonts w:ascii="FangSong" w:hAnsi="FangSong" w:eastAsia="FangSong" w:cs="FangSong"/>
          <w:sz w:val="28"/>
          <w:szCs w:val="28"/>
          <w14:textOutline w14:w="5103" w14:cap="sq" w14:cmpd="sng">
            <w14:solidFill>
              <w14:srgbClr w14:val="000000"/>
            </w14:solidFill>
            <w14:prstDash w14:val="solid"/>
            <w14:bevel/>
          </w14:textOutline>
        </w:rPr>
        <w:t>对新标准的执行</w:t>
      </w:r>
    </w:p>
    <w:p>
      <w:pPr>
        <w:pStyle w:val="BodyText"/>
        <w:spacing w:line="244" w:lineRule="auto"/>
        <w:rPr/>
      </w:pPr>
      <w:r/>
    </w:p>
    <w:p>
      <w:pPr>
        <w:ind w:left="29" w:firstLine="481"/>
        <w:spacing w:before="78" w:line="359" w:lineRule="auto"/>
        <w:jc w:val="both"/>
        <w:rPr>
          <w:rFonts w:ascii="FangSong" w:hAnsi="FangSong" w:eastAsia="FangSong" w:cs="FangSong"/>
          <w:sz w:val="24"/>
          <w:szCs w:val="24"/>
        </w:rPr>
      </w:pPr>
      <w:r>
        <w:rPr>
          <w:rFonts w:ascii="FangSong" w:hAnsi="FangSong" w:eastAsia="FangSong" w:cs="FangSong"/>
          <w:sz w:val="24"/>
          <w:szCs w:val="24"/>
          <w:spacing w:val="-2"/>
        </w:rPr>
        <w:t>协议中约定的乙方应执行或达到的标准如遇国家标准或行业标准、陕西省、</w:t>
      </w:r>
      <w:r>
        <w:rPr>
          <w:rFonts w:ascii="FangSong" w:hAnsi="FangSong" w:eastAsia="FangSong" w:cs="FangSong"/>
          <w:sz w:val="24"/>
          <w:szCs w:val="24"/>
          <w:spacing w:val="4"/>
        </w:rPr>
        <w:t xml:space="preserve"> </w:t>
      </w:r>
      <w:r>
        <w:rPr>
          <w:rFonts w:ascii="FangSong" w:hAnsi="FangSong" w:eastAsia="FangSong" w:cs="FangSong"/>
          <w:sz w:val="24"/>
          <w:szCs w:val="24"/>
          <w:spacing w:val="-3"/>
        </w:rPr>
        <w:t>西安市地方标准对此有更新或补充或新颁布标准的，乙方应执行并达</w:t>
      </w:r>
      <w:r>
        <w:rPr>
          <w:rFonts w:ascii="FangSong" w:hAnsi="FangSong" w:eastAsia="FangSong" w:cs="FangSong"/>
          <w:sz w:val="24"/>
          <w:szCs w:val="24"/>
          <w:spacing w:val="-4"/>
        </w:rPr>
        <w:t>到该等新的</w:t>
      </w:r>
      <w:r>
        <w:rPr>
          <w:rFonts w:ascii="FangSong" w:hAnsi="FangSong" w:eastAsia="FangSong" w:cs="FangSong"/>
          <w:sz w:val="24"/>
          <w:szCs w:val="24"/>
        </w:rPr>
        <w:t xml:space="preserve"> </w:t>
      </w:r>
      <w:r>
        <w:rPr>
          <w:rFonts w:ascii="FangSong" w:hAnsi="FangSong" w:eastAsia="FangSong" w:cs="FangSong"/>
          <w:sz w:val="24"/>
          <w:szCs w:val="24"/>
          <w:spacing w:val="-3"/>
        </w:rPr>
        <w:t>标准。因标准或政府监管变化造成乙方运营维护费用增加的，在执行</w:t>
      </w:r>
      <w:r>
        <w:rPr>
          <w:rFonts w:ascii="FangSong" w:hAnsi="FangSong" w:eastAsia="FangSong" w:cs="FangSong"/>
          <w:sz w:val="24"/>
          <w:szCs w:val="24"/>
          <w:spacing w:val="-4"/>
        </w:rPr>
        <w:t>新标准之日</w:t>
      </w:r>
      <w:r>
        <w:rPr>
          <w:rFonts w:ascii="FangSong" w:hAnsi="FangSong" w:eastAsia="FangSong" w:cs="FangSong"/>
          <w:sz w:val="24"/>
          <w:szCs w:val="24"/>
        </w:rPr>
        <w:t xml:space="preserve"> </w:t>
      </w:r>
      <w:r>
        <w:rPr>
          <w:rFonts w:ascii="FangSong" w:hAnsi="FangSong" w:eastAsia="FangSong" w:cs="FangSong"/>
          <w:sz w:val="24"/>
          <w:szCs w:val="24"/>
          <w:spacing w:val="-3"/>
        </w:rPr>
        <w:t>起由甲方进行专项补贴或在下次调价时单独计算补贴或进行相应水价</w:t>
      </w:r>
      <w:r>
        <w:rPr>
          <w:rFonts w:ascii="FangSong" w:hAnsi="FangSong" w:eastAsia="FangSong" w:cs="FangSong"/>
          <w:sz w:val="24"/>
          <w:szCs w:val="24"/>
          <w:spacing w:val="-4"/>
        </w:rPr>
        <w:t>调整。需经</w:t>
      </w:r>
    </w:p>
    <w:p>
      <w:pPr>
        <w:ind w:left="32"/>
        <w:spacing w:before="2" w:line="220" w:lineRule="auto"/>
        <w:rPr>
          <w:rFonts w:ascii="FangSong" w:hAnsi="FangSong" w:eastAsia="FangSong" w:cs="FangSong"/>
          <w:sz w:val="24"/>
          <w:szCs w:val="24"/>
        </w:rPr>
      </w:pPr>
      <w:r>
        <w:rPr>
          <w:rFonts w:ascii="FangSong" w:hAnsi="FangSong" w:eastAsia="FangSong" w:cs="FangSong"/>
          <w:sz w:val="24"/>
          <w:szCs w:val="24"/>
          <w:spacing w:val="-2"/>
        </w:rPr>
        <w:t>过新建或改造设施设备方可达到新标准要求的，按第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2"/>
        </w:rPr>
        <w:t>37.</w:t>
      </w:r>
      <w:r>
        <w:rPr>
          <w:rFonts w:ascii="Times New Roman" w:hAnsi="Times New Roman" w:eastAsia="Times New Roman" w:cs="Times New Roman"/>
          <w:sz w:val="24"/>
          <w:szCs w:val="24"/>
          <w:spacing w:val="-3"/>
        </w:rPr>
        <w:t>1.</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3"/>
        </w:rPr>
        <w:t>1</w:t>
      </w:r>
      <w:r>
        <w:rPr>
          <w:rFonts w:ascii="Times New Roman" w:hAnsi="Times New Roman" w:eastAsia="Times New Roman" w:cs="Times New Roman"/>
          <w:sz w:val="24"/>
          <w:szCs w:val="24"/>
          <w:spacing w:val="15"/>
        </w:rPr>
        <w:t xml:space="preserve"> </w:t>
      </w:r>
      <w:r>
        <w:rPr>
          <w:rFonts w:ascii="FangSong" w:hAnsi="FangSong" w:eastAsia="FangSong" w:cs="FangSong"/>
          <w:sz w:val="24"/>
          <w:szCs w:val="24"/>
          <w:spacing w:val="-3"/>
        </w:rPr>
        <w:t>款执行。</w:t>
      </w:r>
    </w:p>
    <w:p>
      <w:pPr>
        <w:ind w:left="603"/>
        <w:spacing w:before="304" w:line="222" w:lineRule="auto"/>
        <w:outlineLvl w:val="1"/>
        <w:rPr>
          <w:rFonts w:ascii="FangSong" w:hAnsi="FangSong" w:eastAsia="FangSong" w:cs="FangSong"/>
          <w:sz w:val="28"/>
          <w:szCs w:val="28"/>
        </w:rPr>
      </w:pPr>
      <w:bookmarkStart w:name="bookmark52" w:id="52"/>
      <w:bookmarkEnd w:id="52"/>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9"/>
        </w:rPr>
        <w:t xml:space="preserve"> </w:t>
      </w:r>
      <w:r>
        <w:rPr>
          <w:rFonts w:ascii="Times New Roman" w:hAnsi="Times New Roman" w:eastAsia="Times New Roman" w:cs="Times New Roman"/>
          <w:sz w:val="28"/>
          <w:szCs w:val="28"/>
          <w:b/>
          <w:bCs/>
          <w:spacing w:val="-5"/>
        </w:rPr>
        <w:t>32</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运营维护要求</w:t>
      </w:r>
    </w:p>
    <w:p>
      <w:pPr>
        <w:ind w:left="577"/>
        <w:spacing w:before="327" w:line="224"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4"/>
        </w:rPr>
        <w:t>32.1</w:t>
      </w:r>
      <w:r>
        <w:rPr>
          <w:rFonts w:ascii="Times New Roman" w:hAnsi="Times New Roman" w:eastAsia="Times New Roman" w:cs="Times New Roman"/>
          <w:sz w:val="28"/>
          <w:szCs w:val="28"/>
          <w:b/>
          <w:bCs/>
          <w:spacing w:val="1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乙方的主要责任</w:t>
      </w:r>
    </w:p>
    <w:p>
      <w:pPr>
        <w:pStyle w:val="BodyText"/>
        <w:rPr/>
      </w:pPr>
      <w:r/>
    </w:p>
    <w:p>
      <w:pPr>
        <w:ind w:left="503"/>
        <w:spacing w:before="79"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32.1.1   </w:t>
      </w:r>
      <w:r>
        <w:rPr>
          <w:rFonts w:ascii="FangSong" w:hAnsi="FangSong" w:eastAsia="FangSong" w:cs="FangSong"/>
          <w:sz w:val="24"/>
          <w:szCs w:val="24"/>
          <w:spacing w:val="2"/>
        </w:rPr>
        <w:t>在整个运营期内，乙方应当承担运营费用（包括税费，污泥处置费</w:t>
      </w:r>
    </w:p>
    <w:p>
      <w:pPr>
        <w:ind w:left="29"/>
        <w:spacing w:before="183" w:line="220" w:lineRule="auto"/>
        <w:rPr>
          <w:rFonts w:ascii="FangSong" w:hAnsi="FangSong" w:eastAsia="FangSong" w:cs="FangSong"/>
          <w:sz w:val="24"/>
          <w:szCs w:val="24"/>
        </w:rPr>
      </w:pPr>
      <w:r>
        <w:rPr>
          <w:rFonts w:ascii="FangSong" w:hAnsi="FangSong" w:eastAsia="FangSong" w:cs="FangSong"/>
          <w:sz w:val="24"/>
          <w:szCs w:val="24"/>
          <w:spacing w:val="-1"/>
        </w:rPr>
        <w:t>用除外）和运营风险，并负责管理、运营维护项目设施。</w:t>
      </w:r>
    </w:p>
    <w:p>
      <w:pPr>
        <w:ind w:left="503"/>
        <w:spacing w:before="300"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4"/>
        </w:rPr>
        <w:t>32.1.2   </w:t>
      </w:r>
      <w:r>
        <w:rPr>
          <w:rFonts w:ascii="FangSong" w:hAnsi="FangSong" w:eastAsia="FangSong" w:cs="FangSong"/>
          <w:sz w:val="24"/>
          <w:szCs w:val="24"/>
          <w:spacing w:val="-4"/>
        </w:rPr>
        <w:t>在开始运营之前，乙方应结合原运营管理单位运</w:t>
      </w:r>
      <w:r>
        <w:rPr>
          <w:rFonts w:ascii="FangSong" w:hAnsi="FangSong" w:eastAsia="FangSong" w:cs="FangSong"/>
          <w:sz w:val="24"/>
          <w:szCs w:val="24"/>
          <w:spacing w:val="-5"/>
        </w:rPr>
        <w:t>行维护相关规定（如</w:t>
      </w:r>
    </w:p>
    <w:p>
      <w:pPr>
        <w:ind w:left="27"/>
        <w:spacing w:before="183" w:line="221" w:lineRule="auto"/>
        <w:rPr>
          <w:rFonts w:ascii="FangSong" w:hAnsi="FangSong" w:eastAsia="FangSong" w:cs="FangSong"/>
          <w:sz w:val="24"/>
          <w:szCs w:val="24"/>
        </w:rPr>
      </w:pPr>
      <w:r>
        <w:rPr>
          <w:rFonts w:ascii="FangSong" w:hAnsi="FangSong" w:eastAsia="FangSong" w:cs="FangSong"/>
          <w:sz w:val="24"/>
          <w:szCs w:val="24"/>
          <w:spacing w:val="-2"/>
        </w:rPr>
        <w:t>有</w:t>
      </w:r>
      <w:r>
        <w:rPr>
          <w:rFonts w:ascii="FangSong" w:hAnsi="FangSong" w:eastAsia="FangSong" w:cs="FangSong"/>
          <w:sz w:val="24"/>
          <w:szCs w:val="24"/>
          <w:spacing w:val="-12"/>
        </w:rPr>
        <w:t>），</w:t>
      </w:r>
      <w:r>
        <w:rPr>
          <w:rFonts w:ascii="FangSong" w:hAnsi="FangSong" w:eastAsia="FangSong" w:cs="FangSong"/>
          <w:sz w:val="24"/>
          <w:szCs w:val="24"/>
          <w:spacing w:val="-2"/>
        </w:rPr>
        <w:t>修改完善或编制运行与维护手册。该手册应包括生产运行、日常</w:t>
      </w:r>
      <w:r>
        <w:rPr>
          <w:rFonts w:ascii="FangSong" w:hAnsi="FangSong" w:eastAsia="FangSong" w:cs="FangSong"/>
          <w:sz w:val="24"/>
          <w:szCs w:val="24"/>
          <w:spacing w:val="-3"/>
        </w:rPr>
        <w:t>维护、设</w:t>
      </w:r>
    </w:p>
    <w:p>
      <w:pPr>
        <w:spacing w:line="221" w:lineRule="auto"/>
        <w:sectPr>
          <w:headerReference w:type="default" r:id="rId42"/>
          <w:footerReference w:type="default" r:id="rId70"/>
          <w:pgSz w:w="11906" w:h="16839"/>
          <w:pgMar w:top="1118" w:right="1749" w:bottom="1398" w:left="1785" w:header="878" w:footer="1236" w:gutter="0"/>
        </w:sectPr>
        <w:rPr>
          <w:rFonts w:ascii="FangSong" w:hAnsi="FangSong" w:eastAsia="FangSong" w:cs="FangSong"/>
          <w:sz w:val="24"/>
          <w:szCs w:val="24"/>
        </w:rPr>
      </w:pPr>
    </w:p>
    <w:p>
      <w:pPr>
        <w:pStyle w:val="BodyText"/>
        <w:spacing w:line="277" w:lineRule="auto"/>
        <w:rPr/>
      </w:pPr>
      <w:r/>
    </w:p>
    <w:p>
      <w:pPr>
        <w:ind w:left="31"/>
        <w:spacing w:before="78" w:line="219" w:lineRule="auto"/>
        <w:rPr>
          <w:rFonts w:ascii="FangSong" w:hAnsi="FangSong" w:eastAsia="FangSong" w:cs="FangSong"/>
          <w:sz w:val="24"/>
          <w:szCs w:val="24"/>
        </w:rPr>
      </w:pPr>
      <w:r>
        <w:rPr>
          <w:rFonts w:ascii="FangSong" w:hAnsi="FangSong" w:eastAsia="FangSong" w:cs="FangSong"/>
          <w:sz w:val="24"/>
          <w:szCs w:val="24"/>
          <w:spacing w:val="-1"/>
        </w:rPr>
        <w:t>备设施检修内容、程序和频率等，并在开始运营日之前报送甲方备查。</w:t>
      </w:r>
    </w:p>
    <w:p>
      <w:pPr>
        <w:ind w:left="503"/>
        <w:spacing w:before="303"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32.1.3   </w:t>
      </w:r>
      <w:r>
        <w:rPr>
          <w:rFonts w:ascii="FangSong" w:hAnsi="FangSong" w:eastAsia="FangSong" w:cs="FangSong"/>
          <w:sz w:val="24"/>
          <w:szCs w:val="24"/>
          <w:spacing w:val="2"/>
        </w:rPr>
        <w:t>乙方应确保在整个特许经营期内，始终根据下列规定运营维护项目</w:t>
      </w:r>
    </w:p>
    <w:p>
      <w:pPr>
        <w:ind w:left="29"/>
        <w:spacing w:before="180" w:line="224" w:lineRule="auto"/>
        <w:rPr>
          <w:rFonts w:ascii="FangSong" w:hAnsi="FangSong" w:eastAsia="FangSong" w:cs="FangSong"/>
          <w:sz w:val="24"/>
          <w:szCs w:val="24"/>
        </w:rPr>
      </w:pPr>
      <w:r>
        <w:rPr>
          <w:rFonts w:ascii="FangSong" w:hAnsi="FangSong" w:eastAsia="FangSong" w:cs="FangSong"/>
          <w:sz w:val="24"/>
          <w:szCs w:val="24"/>
          <w:spacing w:val="-6"/>
        </w:rPr>
        <w:t>设施：</w:t>
      </w:r>
    </w:p>
    <w:p>
      <w:pPr>
        <w:ind w:left="503"/>
        <w:spacing w:before="297" w:line="210" w:lineRule="auto"/>
        <w:rPr>
          <w:rFonts w:ascii="FangSong" w:hAnsi="FangSong" w:eastAsia="FangSong" w:cs="FangSong"/>
          <w:sz w:val="24"/>
          <w:szCs w:val="24"/>
        </w:rPr>
      </w:pPr>
      <w:r>
        <w:rPr>
          <w:rFonts w:ascii="Times New Roman" w:hAnsi="Times New Roman" w:eastAsia="Times New Roman" w:cs="Times New Roman"/>
          <w:sz w:val="24"/>
          <w:szCs w:val="24"/>
          <w:spacing w:val="-4"/>
        </w:rPr>
        <w:t>(1)</w:t>
      </w:r>
      <w:r>
        <w:rPr>
          <w:rFonts w:ascii="Times New Roman" w:hAnsi="Times New Roman" w:eastAsia="Times New Roman" w:cs="Times New Roman"/>
          <w:sz w:val="24"/>
          <w:szCs w:val="24"/>
          <w:spacing w:val="41"/>
        </w:rPr>
        <w:t xml:space="preserve"> </w:t>
      </w:r>
      <w:r>
        <w:rPr>
          <w:rFonts w:ascii="FangSong" w:hAnsi="FangSong" w:eastAsia="FangSong" w:cs="FangSong"/>
          <w:sz w:val="24"/>
          <w:szCs w:val="24"/>
          <w:spacing w:val="-4"/>
        </w:rPr>
        <w:t>适用法律；</w:t>
      </w:r>
    </w:p>
    <w:p>
      <w:pPr>
        <w:ind w:left="503"/>
        <w:spacing w:before="312" w:line="212" w:lineRule="auto"/>
        <w:rPr>
          <w:rFonts w:ascii="FangSong" w:hAnsi="FangSong" w:eastAsia="FangSong" w:cs="FangSong"/>
          <w:sz w:val="24"/>
          <w:szCs w:val="24"/>
        </w:rPr>
      </w:pPr>
      <w:r>
        <w:rPr>
          <w:rFonts w:ascii="Times New Roman" w:hAnsi="Times New Roman" w:eastAsia="Times New Roman" w:cs="Times New Roman"/>
          <w:sz w:val="24"/>
          <w:szCs w:val="24"/>
          <w:spacing w:val="-2"/>
        </w:rPr>
        <w:t>(2)</w:t>
      </w:r>
      <w:r>
        <w:rPr>
          <w:rFonts w:ascii="Times New Roman" w:hAnsi="Times New Roman" w:eastAsia="Times New Roman" w:cs="Times New Roman"/>
          <w:sz w:val="24"/>
          <w:szCs w:val="24"/>
          <w:spacing w:val="45"/>
        </w:rPr>
        <w:t xml:space="preserve"> </w:t>
      </w:r>
      <w:r>
        <w:rPr>
          <w:rFonts w:ascii="FangSong" w:hAnsi="FangSong" w:eastAsia="FangSong" w:cs="FangSong"/>
          <w:sz w:val="24"/>
          <w:szCs w:val="24"/>
          <w:spacing w:val="-2"/>
        </w:rPr>
        <w:t>经甲方审核确定的运营维护方案；</w:t>
      </w:r>
    </w:p>
    <w:p>
      <w:pPr>
        <w:ind w:left="503"/>
        <w:spacing w:before="312" w:line="465" w:lineRule="exact"/>
        <w:rPr>
          <w:rFonts w:ascii="FangSong" w:hAnsi="FangSong" w:eastAsia="FangSong" w:cs="FangSong"/>
          <w:sz w:val="24"/>
          <w:szCs w:val="24"/>
        </w:rPr>
      </w:pPr>
      <w:r>
        <w:rPr>
          <w:rFonts w:ascii="Times New Roman" w:hAnsi="Times New Roman" w:eastAsia="Times New Roman" w:cs="Times New Roman"/>
          <w:sz w:val="24"/>
          <w:szCs w:val="24"/>
          <w:position w:val="17"/>
        </w:rPr>
        <w:t>(3)</w:t>
      </w:r>
      <w:r>
        <w:rPr>
          <w:rFonts w:ascii="Times New Roman" w:hAnsi="Times New Roman" w:eastAsia="Times New Roman" w:cs="Times New Roman"/>
          <w:sz w:val="24"/>
          <w:szCs w:val="24"/>
          <w:spacing w:val="39"/>
          <w:position w:val="17"/>
        </w:rPr>
        <w:t xml:space="preserve"> </w:t>
      </w:r>
      <w:r>
        <w:rPr>
          <w:rFonts w:ascii="FangSong" w:hAnsi="FangSong" w:eastAsia="FangSong" w:cs="FangSong"/>
          <w:sz w:val="24"/>
          <w:szCs w:val="24"/>
          <w:position w:val="17"/>
        </w:rPr>
        <w:t>运营维护手册以及与项目设施有关的设备制造商提供的一</w:t>
      </w:r>
      <w:r>
        <w:rPr>
          <w:rFonts w:ascii="FangSong" w:hAnsi="FangSong" w:eastAsia="FangSong" w:cs="FangSong"/>
          <w:sz w:val="24"/>
          <w:szCs w:val="24"/>
          <w:spacing w:val="-1"/>
          <w:position w:val="17"/>
        </w:rPr>
        <w:t>切有关手册、</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3"/>
        </w:rPr>
        <w:t>指导和建议；</w:t>
      </w:r>
    </w:p>
    <w:p>
      <w:pPr>
        <w:ind w:left="503"/>
        <w:spacing w:before="299" w:line="212" w:lineRule="auto"/>
        <w:rPr>
          <w:rFonts w:ascii="FangSong" w:hAnsi="FangSong" w:eastAsia="FangSong" w:cs="FangSong"/>
          <w:sz w:val="24"/>
          <w:szCs w:val="24"/>
        </w:rPr>
      </w:pPr>
      <w:r>
        <w:rPr>
          <w:rFonts w:ascii="Times New Roman" w:hAnsi="Times New Roman" w:eastAsia="Times New Roman" w:cs="Times New Roman"/>
          <w:sz w:val="24"/>
          <w:szCs w:val="24"/>
          <w:spacing w:val="-3"/>
        </w:rPr>
        <w:t>(4)</w:t>
      </w:r>
      <w:r>
        <w:rPr>
          <w:rFonts w:ascii="Times New Roman" w:hAnsi="Times New Roman" w:eastAsia="Times New Roman" w:cs="Times New Roman"/>
          <w:sz w:val="24"/>
          <w:szCs w:val="24"/>
          <w:spacing w:val="48"/>
        </w:rPr>
        <w:t xml:space="preserve"> </w:t>
      </w:r>
      <w:r>
        <w:rPr>
          <w:rFonts w:ascii="FangSong" w:hAnsi="FangSong" w:eastAsia="FangSong" w:cs="FangSong"/>
          <w:sz w:val="24"/>
          <w:szCs w:val="24"/>
          <w:spacing w:val="-3"/>
        </w:rPr>
        <w:t>谨慎工程和运营惯例。</w:t>
      </w:r>
    </w:p>
    <w:p>
      <w:pPr>
        <w:spacing w:before="313" w:line="220"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3"/>
        </w:rPr>
        <w:t>32.1.4   </w:t>
      </w:r>
      <w:r>
        <w:rPr>
          <w:rFonts w:ascii="FangSong" w:hAnsi="FangSong" w:eastAsia="FangSong" w:cs="FangSong"/>
          <w:sz w:val="24"/>
          <w:szCs w:val="24"/>
          <w:spacing w:val="-3"/>
        </w:rPr>
        <w:t>乙方应按照有关技术政策和技术规范要求，建立定期检修保养制度，</w:t>
      </w:r>
    </w:p>
    <w:p>
      <w:pPr>
        <w:ind w:left="30" w:right="83" w:firstLine="3"/>
        <w:spacing w:before="181" w:line="359" w:lineRule="auto"/>
        <w:jc w:val="both"/>
        <w:rPr>
          <w:rFonts w:ascii="FangSong" w:hAnsi="FangSong" w:eastAsia="FangSong" w:cs="FangSong"/>
          <w:sz w:val="24"/>
          <w:szCs w:val="24"/>
        </w:rPr>
      </w:pPr>
      <w:r>
        <w:rPr>
          <w:rFonts w:ascii="FangSong" w:hAnsi="FangSong" w:eastAsia="FangSong" w:cs="FangSong"/>
          <w:sz w:val="24"/>
          <w:szCs w:val="24"/>
          <w:spacing w:val="-3"/>
        </w:rPr>
        <w:t>定期或经常性地对项目运行状况进行检测、检查和维护</w:t>
      </w:r>
      <w:r>
        <w:rPr>
          <w:rFonts w:ascii="FangSong" w:hAnsi="FangSong" w:eastAsia="FangSong" w:cs="FangSong"/>
          <w:sz w:val="24"/>
          <w:szCs w:val="24"/>
          <w:spacing w:val="-4"/>
        </w:rPr>
        <w:t>，使项目经常处于正常运</w:t>
      </w:r>
      <w:r>
        <w:rPr>
          <w:rFonts w:ascii="FangSong" w:hAnsi="FangSong" w:eastAsia="FangSong" w:cs="FangSong"/>
          <w:sz w:val="24"/>
          <w:szCs w:val="24"/>
        </w:rPr>
        <w:t xml:space="preserve"> </w:t>
      </w:r>
      <w:r>
        <w:rPr>
          <w:rFonts w:ascii="FangSong" w:hAnsi="FangSong" w:eastAsia="FangSong" w:cs="FangSong"/>
          <w:sz w:val="24"/>
          <w:szCs w:val="24"/>
          <w:spacing w:val="-3"/>
        </w:rPr>
        <w:t>转状态。对项目设备设施的运行资料进行收集、归类和整理，完</w:t>
      </w:r>
      <w:r>
        <w:rPr>
          <w:rFonts w:ascii="FangSong" w:hAnsi="FangSong" w:eastAsia="FangSong" w:cs="FangSong"/>
          <w:sz w:val="24"/>
          <w:szCs w:val="24"/>
          <w:spacing w:val="-4"/>
        </w:rPr>
        <w:t>善公用设施信息</w:t>
      </w:r>
      <w:r>
        <w:rPr>
          <w:rFonts w:ascii="FangSong" w:hAnsi="FangSong" w:eastAsia="FangSong" w:cs="FangSong"/>
          <w:sz w:val="24"/>
          <w:szCs w:val="24"/>
        </w:rPr>
        <w:t xml:space="preserve"> </w:t>
      </w:r>
      <w:r>
        <w:rPr>
          <w:rFonts w:ascii="FangSong" w:hAnsi="FangSong" w:eastAsia="FangSong" w:cs="FangSong"/>
          <w:sz w:val="24"/>
          <w:szCs w:val="24"/>
          <w:spacing w:val="-3"/>
        </w:rPr>
        <w:t>化管理系统，保持设备设施处于良好使用状态，并向实施机构定</w:t>
      </w:r>
      <w:r>
        <w:rPr>
          <w:rFonts w:ascii="FangSong" w:hAnsi="FangSong" w:eastAsia="FangSong" w:cs="FangSong"/>
          <w:sz w:val="24"/>
          <w:szCs w:val="24"/>
          <w:spacing w:val="-4"/>
        </w:rPr>
        <w:t>期提供设备设施</w:t>
      </w:r>
    </w:p>
    <w:p>
      <w:pPr>
        <w:ind w:left="31"/>
        <w:spacing w:before="1" w:line="220" w:lineRule="auto"/>
        <w:rPr>
          <w:rFonts w:ascii="FangSong" w:hAnsi="FangSong" w:eastAsia="FangSong" w:cs="FangSong"/>
          <w:sz w:val="24"/>
          <w:szCs w:val="24"/>
        </w:rPr>
      </w:pPr>
      <w:r>
        <w:rPr>
          <w:rFonts w:ascii="FangSong" w:hAnsi="FangSong" w:eastAsia="FangSong" w:cs="FangSong"/>
          <w:sz w:val="24"/>
          <w:szCs w:val="24"/>
          <w:spacing w:val="-3"/>
        </w:rPr>
        <w:t>运行情况报告。</w:t>
      </w:r>
    </w:p>
    <w:p>
      <w:pPr>
        <w:ind w:left="503"/>
        <w:spacing w:before="299"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32.1.5   </w:t>
      </w:r>
      <w:r>
        <w:rPr>
          <w:rFonts w:ascii="FangSong" w:hAnsi="FangSong" w:eastAsia="FangSong" w:cs="FangSong"/>
          <w:sz w:val="24"/>
          <w:szCs w:val="24"/>
          <w:spacing w:val="2"/>
        </w:rPr>
        <w:t>乙方应按照甲方要求提交运营成本资料以及甲方可合理要求提供的</w:t>
      </w:r>
    </w:p>
    <w:p>
      <w:pPr>
        <w:ind w:left="27"/>
        <w:spacing w:before="182" w:line="220" w:lineRule="auto"/>
        <w:rPr>
          <w:rFonts w:ascii="FangSong" w:hAnsi="FangSong" w:eastAsia="FangSong" w:cs="FangSong"/>
          <w:sz w:val="24"/>
          <w:szCs w:val="24"/>
        </w:rPr>
      </w:pPr>
      <w:r>
        <w:rPr>
          <w:rFonts w:ascii="FangSong" w:hAnsi="FangSong" w:eastAsia="FangSong" w:cs="FangSong"/>
          <w:sz w:val="24"/>
          <w:szCs w:val="24"/>
          <w:spacing w:val="-1"/>
        </w:rPr>
        <w:t>有关乙方财务状况的其他资料。</w:t>
      </w:r>
    </w:p>
    <w:p>
      <w:pPr>
        <w:ind w:left="503"/>
        <w:spacing w:before="29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32.1.6   </w:t>
      </w:r>
      <w:r>
        <w:rPr>
          <w:rFonts w:ascii="FangSong" w:hAnsi="FangSong" w:eastAsia="FangSong" w:cs="FangSong"/>
          <w:sz w:val="24"/>
          <w:szCs w:val="24"/>
          <w:spacing w:val="2"/>
        </w:rPr>
        <w:t>本协议生效日后，项目开始运营前，运营期乙方须向甲方提交运营</w:t>
      </w:r>
    </w:p>
    <w:p>
      <w:pPr>
        <w:ind w:left="29" w:right="83" w:firstLine="5"/>
        <w:spacing w:before="179" w:line="359" w:lineRule="auto"/>
        <w:jc w:val="both"/>
        <w:rPr>
          <w:rFonts w:ascii="FangSong" w:hAnsi="FangSong" w:eastAsia="FangSong" w:cs="FangSong"/>
          <w:sz w:val="24"/>
          <w:szCs w:val="24"/>
        </w:rPr>
      </w:pPr>
      <w:r>
        <w:rPr>
          <w:rFonts w:ascii="FangSong" w:hAnsi="FangSong" w:eastAsia="FangSong" w:cs="FangSong"/>
          <w:sz w:val="24"/>
          <w:szCs w:val="24"/>
          <w:spacing w:val="-3"/>
        </w:rPr>
        <w:t>维护方案，并经甲方审核同意后执行；乙方应当根据经</w:t>
      </w:r>
      <w:r>
        <w:rPr>
          <w:rFonts w:ascii="FangSong" w:hAnsi="FangSong" w:eastAsia="FangSong" w:cs="FangSong"/>
          <w:sz w:val="24"/>
          <w:szCs w:val="24"/>
          <w:spacing w:val="-4"/>
        </w:rPr>
        <w:t>审核确定的运营维护方案</w:t>
      </w:r>
      <w:r>
        <w:rPr>
          <w:rFonts w:ascii="FangSong" w:hAnsi="FangSong" w:eastAsia="FangSong" w:cs="FangSong"/>
          <w:sz w:val="24"/>
          <w:szCs w:val="24"/>
        </w:rPr>
        <w:t xml:space="preserve"> </w:t>
      </w:r>
      <w:r>
        <w:rPr>
          <w:rFonts w:ascii="FangSong" w:hAnsi="FangSong" w:eastAsia="FangSong" w:cs="FangSong"/>
          <w:sz w:val="24"/>
          <w:szCs w:val="24"/>
          <w:spacing w:val="-3"/>
        </w:rPr>
        <w:t>等要求编制运营维护手册（手册应包括进行定期和年度检查、日常运</w:t>
      </w:r>
      <w:r>
        <w:rPr>
          <w:rFonts w:ascii="FangSong" w:hAnsi="FangSong" w:eastAsia="FangSong" w:cs="FangSong"/>
          <w:sz w:val="24"/>
          <w:szCs w:val="24"/>
          <w:spacing w:val="-4"/>
        </w:rPr>
        <w:t>行维护、大</w:t>
      </w:r>
      <w:r>
        <w:rPr>
          <w:rFonts w:ascii="FangSong" w:hAnsi="FangSong" w:eastAsia="FangSong" w:cs="FangSong"/>
          <w:sz w:val="24"/>
          <w:szCs w:val="24"/>
        </w:rPr>
        <w:t xml:space="preserve"> </w:t>
      </w:r>
      <w:r>
        <w:rPr>
          <w:rFonts w:ascii="FangSong" w:hAnsi="FangSong" w:eastAsia="FangSong" w:cs="FangSong"/>
          <w:sz w:val="24"/>
          <w:szCs w:val="24"/>
          <w:spacing w:val="4"/>
        </w:rPr>
        <w:t>修维护和年度维护的程序和计划，以及调整和改进检验及维护安</w:t>
      </w:r>
      <w:r>
        <w:rPr>
          <w:rFonts w:ascii="FangSong" w:hAnsi="FangSong" w:eastAsia="FangSong" w:cs="FangSong"/>
          <w:sz w:val="24"/>
          <w:szCs w:val="24"/>
          <w:spacing w:val="3"/>
        </w:rPr>
        <w:t>排的程序和计</w:t>
      </w:r>
    </w:p>
    <w:p>
      <w:pPr>
        <w:ind w:left="32"/>
        <w:spacing w:before="1" w:line="220" w:lineRule="auto"/>
        <w:rPr>
          <w:rFonts w:ascii="FangSong" w:hAnsi="FangSong" w:eastAsia="FangSong" w:cs="FangSong"/>
          <w:sz w:val="24"/>
          <w:szCs w:val="24"/>
        </w:rPr>
      </w:pPr>
      <w:r>
        <w:rPr>
          <w:rFonts w:ascii="FangSong" w:hAnsi="FangSong" w:eastAsia="FangSong" w:cs="FangSong"/>
          <w:sz w:val="24"/>
          <w:szCs w:val="24"/>
          <w:spacing w:val="-5"/>
        </w:rPr>
        <w:t>划</w:t>
      </w:r>
      <w:r>
        <w:rPr>
          <w:rFonts w:ascii="FangSong" w:hAnsi="FangSong" w:eastAsia="FangSong" w:cs="FangSong"/>
          <w:sz w:val="24"/>
          <w:szCs w:val="24"/>
          <w:spacing w:val="10"/>
        </w:rPr>
        <w:t>），</w:t>
      </w:r>
      <w:r>
        <w:rPr>
          <w:rFonts w:ascii="FangSong" w:hAnsi="FangSong" w:eastAsia="FangSong" w:cs="FangSong"/>
          <w:sz w:val="24"/>
          <w:szCs w:val="24"/>
          <w:spacing w:val="-5"/>
        </w:rPr>
        <w:t>并报甲方备案。</w:t>
      </w:r>
    </w:p>
    <w:p>
      <w:pPr>
        <w:ind w:left="503"/>
        <w:spacing w:before="302"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4"/>
        </w:rPr>
        <w:t>32.1.7   </w:t>
      </w:r>
      <w:r>
        <w:rPr>
          <w:rFonts w:ascii="FangSong" w:hAnsi="FangSong" w:eastAsia="FangSong" w:cs="FangSong"/>
          <w:sz w:val="24"/>
          <w:szCs w:val="24"/>
          <w:spacing w:val="-4"/>
        </w:rPr>
        <w:t>特许经营期内，污泥处置费用由甲方承担，运输距离在</w:t>
      </w:r>
      <w:r>
        <w:rPr>
          <w:rFonts w:ascii="FangSong" w:hAnsi="FangSong" w:eastAsia="FangSong" w:cs="FangSong"/>
          <w:sz w:val="24"/>
          <w:szCs w:val="24"/>
          <w:spacing w:val="-41"/>
        </w:rPr>
        <w:t xml:space="preserve"> </w:t>
      </w:r>
      <w:r>
        <w:rPr>
          <w:rFonts w:ascii="Times New Roman" w:hAnsi="Times New Roman" w:eastAsia="Times New Roman" w:cs="Times New Roman"/>
          <w:sz w:val="24"/>
          <w:szCs w:val="24"/>
          <w:spacing w:val="-4"/>
        </w:rPr>
        <w:t>20km</w:t>
      </w:r>
      <w:r>
        <w:rPr>
          <w:rFonts w:ascii="Times New Roman" w:hAnsi="Times New Roman" w:eastAsia="Times New Roman" w:cs="Times New Roman"/>
          <w:sz w:val="24"/>
          <w:szCs w:val="24"/>
          <w:spacing w:val="29"/>
          <w:w w:val="101"/>
        </w:rPr>
        <w:t xml:space="preserve"> </w:t>
      </w:r>
      <w:r>
        <w:rPr>
          <w:rFonts w:ascii="FangSong" w:hAnsi="FangSong" w:eastAsia="FangSong" w:cs="FangSong"/>
          <w:sz w:val="24"/>
          <w:szCs w:val="24"/>
          <w:spacing w:val="-4"/>
        </w:rPr>
        <w:t>范围以</w:t>
      </w:r>
    </w:p>
    <w:p>
      <w:pPr>
        <w:ind w:left="59"/>
        <w:spacing w:before="180" w:line="468" w:lineRule="exact"/>
        <w:rPr>
          <w:rFonts w:ascii="FangSong" w:hAnsi="FangSong" w:eastAsia="FangSong" w:cs="FangSong"/>
          <w:sz w:val="24"/>
          <w:szCs w:val="24"/>
        </w:rPr>
      </w:pPr>
      <w:r>
        <w:rPr>
          <w:rFonts w:ascii="FangSong" w:hAnsi="FangSong" w:eastAsia="FangSong" w:cs="FangSong"/>
          <w:sz w:val="24"/>
          <w:szCs w:val="24"/>
          <w:spacing w:val="-1"/>
          <w:position w:val="17"/>
        </w:rPr>
        <w:t>内（含</w:t>
      </w:r>
      <w:r>
        <w:rPr>
          <w:rFonts w:ascii="FangSong" w:hAnsi="FangSong" w:eastAsia="FangSong" w:cs="FangSong"/>
          <w:sz w:val="24"/>
          <w:szCs w:val="24"/>
          <w:spacing w:val="-37"/>
          <w:position w:val="17"/>
        </w:rPr>
        <w:t xml:space="preserve"> </w:t>
      </w:r>
      <w:r>
        <w:rPr>
          <w:rFonts w:ascii="Times New Roman" w:hAnsi="Times New Roman" w:eastAsia="Times New Roman" w:cs="Times New Roman"/>
          <w:sz w:val="24"/>
          <w:szCs w:val="24"/>
          <w:spacing w:val="-1"/>
          <w:position w:val="17"/>
        </w:rPr>
        <w:t>20km</w:t>
      </w:r>
      <w:r>
        <w:rPr>
          <w:rFonts w:ascii="FangSong" w:hAnsi="FangSong" w:eastAsia="FangSong" w:cs="FangSong"/>
          <w:sz w:val="24"/>
          <w:szCs w:val="24"/>
          <w:spacing w:val="-1"/>
          <w:position w:val="17"/>
        </w:rPr>
        <w:t>）的污泥运输费用由乙方承担，运输距离超出</w:t>
      </w:r>
      <w:r>
        <w:rPr>
          <w:rFonts w:ascii="FangSong" w:hAnsi="FangSong" w:eastAsia="FangSong" w:cs="FangSong"/>
          <w:sz w:val="24"/>
          <w:szCs w:val="24"/>
          <w:spacing w:val="-53"/>
          <w:position w:val="17"/>
        </w:rPr>
        <w:t xml:space="preserve"> </w:t>
      </w:r>
      <w:r>
        <w:rPr>
          <w:rFonts w:ascii="Times New Roman" w:hAnsi="Times New Roman" w:eastAsia="Times New Roman" w:cs="Times New Roman"/>
          <w:sz w:val="24"/>
          <w:szCs w:val="24"/>
          <w:spacing w:val="-1"/>
          <w:position w:val="17"/>
        </w:rPr>
        <w:t>20km</w:t>
      </w:r>
      <w:r>
        <w:rPr>
          <w:rFonts w:ascii="Times New Roman" w:hAnsi="Times New Roman" w:eastAsia="Times New Roman" w:cs="Times New Roman"/>
          <w:sz w:val="24"/>
          <w:szCs w:val="24"/>
          <w:spacing w:val="33"/>
          <w:w w:val="101"/>
          <w:position w:val="17"/>
        </w:rPr>
        <w:t xml:space="preserve"> </w:t>
      </w:r>
      <w:r>
        <w:rPr>
          <w:rFonts w:ascii="FangSong" w:hAnsi="FangSong" w:eastAsia="FangSong" w:cs="FangSong"/>
          <w:sz w:val="24"/>
          <w:szCs w:val="24"/>
          <w:spacing w:val="-1"/>
          <w:position w:val="17"/>
        </w:rPr>
        <w:t>的污泥运输费</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2"/>
        </w:rPr>
        <w:t>用由甲乙双方另行协商。</w:t>
      </w:r>
    </w:p>
    <w:p>
      <w:pPr>
        <w:ind w:left="503"/>
        <w:spacing w:before="302"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32.1.8   </w:t>
      </w:r>
      <w:r>
        <w:rPr>
          <w:rFonts w:ascii="FangSong" w:hAnsi="FangSong" w:eastAsia="FangSong" w:cs="FangSong"/>
          <w:sz w:val="24"/>
          <w:szCs w:val="24"/>
          <w:spacing w:val="2"/>
        </w:rPr>
        <w:t>乙方在日常经营活动中，应充分考虑环境影响，维护生态环境，建</w:t>
      </w:r>
    </w:p>
    <w:p>
      <w:pPr>
        <w:ind w:left="35"/>
        <w:spacing w:before="180" w:line="359" w:lineRule="auto"/>
        <w:jc w:val="both"/>
        <w:rPr>
          <w:rFonts w:ascii="FangSong" w:hAnsi="FangSong" w:eastAsia="FangSong" w:cs="FangSong"/>
          <w:sz w:val="24"/>
          <w:szCs w:val="24"/>
        </w:rPr>
      </w:pPr>
      <w:r>
        <w:rPr>
          <w:rFonts w:ascii="FangSong" w:hAnsi="FangSong" w:eastAsia="FangSong" w:cs="FangSong"/>
          <w:sz w:val="24"/>
          <w:szCs w:val="24"/>
          <w:spacing w:val="-4"/>
        </w:rPr>
        <w:t>立完善安全生产制度和意外事故的应急机制，制定应急预案报甲方备案，并按要</w:t>
      </w:r>
      <w:r>
        <w:rPr>
          <w:rFonts w:ascii="FangSong" w:hAnsi="FangSong" w:eastAsia="FangSong" w:cs="FangSong"/>
          <w:sz w:val="24"/>
          <w:szCs w:val="24"/>
          <w:spacing w:val="-4"/>
        </w:rPr>
        <w:t xml:space="preserve"> </w:t>
      </w:r>
      <w:r>
        <w:rPr>
          <w:rFonts w:ascii="FangSong" w:hAnsi="FangSong" w:eastAsia="FangSong" w:cs="FangSong"/>
          <w:sz w:val="24"/>
          <w:szCs w:val="24"/>
          <w:spacing w:val="-8"/>
        </w:rPr>
        <w:t>求定期进行应急预案演练；乙方应保障生产和服务的稳定和安全，防止事故发生。</w:t>
      </w:r>
    </w:p>
    <w:p>
      <w:pPr>
        <w:ind w:left="31"/>
        <w:spacing w:before="1" w:line="220" w:lineRule="auto"/>
        <w:rPr>
          <w:rFonts w:ascii="FangSong" w:hAnsi="FangSong" w:eastAsia="FangSong" w:cs="FangSong"/>
          <w:sz w:val="24"/>
          <w:szCs w:val="24"/>
        </w:rPr>
      </w:pPr>
      <w:r>
        <w:rPr>
          <w:rFonts w:ascii="FangSong" w:hAnsi="FangSong" w:eastAsia="FangSong" w:cs="FangSong"/>
          <w:sz w:val="24"/>
          <w:szCs w:val="24"/>
          <w:spacing w:val="-3"/>
        </w:rPr>
        <w:t>如出现重大意外事故，乙方应及时通报甲方，并尽最大人力、物力进行抢救，尽</w:t>
      </w:r>
    </w:p>
    <w:p>
      <w:pPr>
        <w:spacing w:line="220" w:lineRule="auto"/>
        <w:sectPr>
          <w:headerReference w:type="default" r:id="rId36"/>
          <w:footerReference w:type="default" r:id="rId71"/>
          <w:pgSz w:w="11906" w:h="16839"/>
          <w:pgMar w:top="1118" w:right="1716" w:bottom="1398" w:left="1785" w:header="878" w:footer="1236" w:gutter="0"/>
        </w:sectPr>
        <w:rPr>
          <w:rFonts w:ascii="FangSong" w:hAnsi="FangSong" w:eastAsia="FangSong" w:cs="FangSong"/>
          <w:sz w:val="24"/>
          <w:szCs w:val="24"/>
        </w:rPr>
      </w:pPr>
    </w:p>
    <w:p>
      <w:pPr>
        <w:pStyle w:val="BodyText"/>
        <w:spacing w:line="276" w:lineRule="auto"/>
        <w:rPr/>
      </w:pPr>
      <w:r/>
    </w:p>
    <w:p>
      <w:pPr>
        <w:ind w:left="30"/>
        <w:spacing w:before="78" w:line="468" w:lineRule="exact"/>
        <w:rPr>
          <w:rFonts w:ascii="FangSong" w:hAnsi="FangSong" w:eastAsia="FangSong" w:cs="FangSong"/>
          <w:sz w:val="24"/>
          <w:szCs w:val="24"/>
        </w:rPr>
      </w:pPr>
      <w:r>
        <w:rPr>
          <w:rFonts w:ascii="FangSong" w:hAnsi="FangSong" w:eastAsia="FangSong" w:cs="FangSong"/>
          <w:sz w:val="24"/>
          <w:szCs w:val="24"/>
          <w:spacing w:val="-3"/>
          <w:position w:val="17"/>
        </w:rPr>
        <w:t>快恢复生产与服务；在事故影响期间，乙方应采取各种应急措施</w:t>
      </w:r>
      <w:r>
        <w:rPr>
          <w:rFonts w:ascii="FangSong" w:hAnsi="FangSong" w:eastAsia="FangSong" w:cs="FangSong"/>
          <w:sz w:val="24"/>
          <w:szCs w:val="24"/>
          <w:spacing w:val="-4"/>
          <w:position w:val="17"/>
        </w:rPr>
        <w:t>进行补救，尽量</w:t>
      </w:r>
    </w:p>
    <w:p>
      <w:pPr>
        <w:ind w:left="31"/>
        <w:spacing w:line="223" w:lineRule="auto"/>
        <w:rPr>
          <w:rFonts w:ascii="FangSong" w:hAnsi="FangSong" w:eastAsia="FangSong" w:cs="FangSong"/>
          <w:sz w:val="24"/>
          <w:szCs w:val="24"/>
        </w:rPr>
      </w:pPr>
      <w:r>
        <w:rPr>
          <w:rFonts w:ascii="FangSong" w:hAnsi="FangSong" w:eastAsia="FangSong" w:cs="FangSong"/>
          <w:sz w:val="24"/>
          <w:szCs w:val="24"/>
          <w:spacing w:val="-2"/>
        </w:rPr>
        <w:t>减少事故对公众的影响。</w:t>
      </w:r>
    </w:p>
    <w:p>
      <w:pPr>
        <w:ind w:left="503"/>
        <w:spacing w:before="295"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32.1.9   </w:t>
      </w:r>
      <w:r>
        <w:rPr>
          <w:rFonts w:ascii="FangSong" w:hAnsi="FangSong" w:eastAsia="FangSong" w:cs="FangSong"/>
          <w:sz w:val="24"/>
          <w:szCs w:val="24"/>
          <w:spacing w:val="2"/>
        </w:rPr>
        <w:t>特许经营期内，乙方应按照环保标准和规范要求负责土壤污染风险</w:t>
      </w:r>
    </w:p>
    <w:p>
      <w:pPr>
        <w:ind w:left="43"/>
        <w:spacing w:before="181" w:line="220" w:lineRule="auto"/>
        <w:rPr>
          <w:rFonts w:ascii="FangSong" w:hAnsi="FangSong" w:eastAsia="FangSong" w:cs="FangSong"/>
          <w:sz w:val="24"/>
          <w:szCs w:val="24"/>
        </w:rPr>
      </w:pPr>
      <w:r>
        <w:rPr>
          <w:rFonts w:ascii="FangSong" w:hAnsi="FangSong" w:eastAsia="FangSong" w:cs="FangSong"/>
          <w:sz w:val="24"/>
          <w:szCs w:val="24"/>
          <w:spacing w:val="-2"/>
        </w:rPr>
        <w:t>管控和修复，并承担相应的土壤污染责任。</w:t>
      </w:r>
    </w:p>
    <w:p>
      <w:pPr>
        <w:ind w:left="577"/>
        <w:spacing w:before="305"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32.2   </w:t>
      </w:r>
      <w:r>
        <w:rPr>
          <w:rFonts w:ascii="FangSong" w:hAnsi="FangSong" w:eastAsia="FangSong" w:cs="FangSong"/>
          <w:sz w:val="28"/>
          <w:szCs w:val="28"/>
          <w14:textOutline w14:w="5103" w14:cap="sq" w14:cmpd="sng">
            <w14:solidFill>
              <w14:srgbClr w14:val="000000"/>
            </w14:solidFill>
            <w14:prstDash w14:val="solid"/>
            <w14:bevel/>
          </w14:textOutline>
        </w:rPr>
        <w:t>运营、维护和修理记录</w:t>
      </w:r>
    </w:p>
    <w:p>
      <w:pPr>
        <w:pStyle w:val="BodyText"/>
        <w:spacing w:line="242" w:lineRule="auto"/>
        <w:rPr/>
      </w:pPr>
      <w:r/>
    </w:p>
    <w:p>
      <w:pPr>
        <w:ind w:left="503"/>
        <w:spacing w:before="78" w:line="221" w:lineRule="auto"/>
        <w:outlineLvl w:val="3"/>
        <w:rPr>
          <w:rFonts w:ascii="FangSong" w:hAnsi="FangSong" w:eastAsia="FangSong" w:cs="FangSong"/>
          <w:sz w:val="24"/>
          <w:szCs w:val="24"/>
        </w:rPr>
      </w:pPr>
      <w:r>
        <w:rPr>
          <w:rFonts w:ascii="Times New Roman" w:hAnsi="Times New Roman" w:eastAsia="Times New Roman" w:cs="Times New Roman"/>
          <w:sz w:val="24"/>
          <w:szCs w:val="24"/>
        </w:rPr>
        <w:t>32.2.1   </w:t>
      </w:r>
      <w:r>
        <w:rPr>
          <w:rFonts w:ascii="FangSong" w:hAnsi="FangSong" w:eastAsia="FangSong" w:cs="FangSong"/>
          <w:sz w:val="24"/>
          <w:szCs w:val="24"/>
        </w:rPr>
        <w:t>乙方应确保对项目运营、维护和修</w:t>
      </w:r>
      <w:r>
        <w:rPr>
          <w:rFonts w:ascii="FangSong" w:hAnsi="FangSong" w:eastAsia="FangSong" w:cs="FangSong"/>
          <w:sz w:val="24"/>
          <w:szCs w:val="24"/>
          <w:spacing w:val="-1"/>
        </w:rPr>
        <w:t>理的情况进行详细记录；</w:t>
      </w:r>
    </w:p>
    <w:p>
      <w:pPr>
        <w:ind w:left="503"/>
        <w:spacing w:before="301"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32.2.2   </w:t>
      </w:r>
      <w:r>
        <w:rPr>
          <w:rFonts w:ascii="FangSong" w:hAnsi="FangSong" w:eastAsia="FangSong" w:cs="FangSong"/>
          <w:sz w:val="24"/>
          <w:szCs w:val="24"/>
          <w:spacing w:val="2"/>
        </w:rPr>
        <w:t>乙方应确保准许甲方在给予合理通知后在正常工作时间对其运营维</w:t>
      </w:r>
    </w:p>
    <w:p>
      <w:pPr>
        <w:ind w:left="29"/>
        <w:spacing w:before="181" w:line="220" w:lineRule="auto"/>
        <w:rPr>
          <w:rFonts w:ascii="FangSong" w:hAnsi="FangSong" w:eastAsia="FangSong" w:cs="FangSong"/>
          <w:sz w:val="24"/>
          <w:szCs w:val="24"/>
        </w:rPr>
      </w:pPr>
      <w:r>
        <w:rPr>
          <w:rFonts w:ascii="FangSong" w:hAnsi="FangSong" w:eastAsia="FangSong" w:cs="FangSong"/>
          <w:sz w:val="24"/>
          <w:szCs w:val="24"/>
          <w:spacing w:val="-1"/>
        </w:rPr>
        <w:t>护情况进行检查并查阅和复制上述记录。</w:t>
      </w:r>
    </w:p>
    <w:p>
      <w:pPr>
        <w:ind w:left="577"/>
        <w:spacing w:before="307" w:line="221"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32.3</w:t>
      </w:r>
      <w:r>
        <w:rPr>
          <w:rFonts w:ascii="Times New Roman" w:hAnsi="Times New Roman" w:eastAsia="Times New Roman" w:cs="Times New Roman"/>
          <w:sz w:val="28"/>
          <w:szCs w:val="28"/>
          <w:b/>
          <w:bCs/>
          <w:spacing w:val="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监督与检查</w:t>
      </w:r>
    </w:p>
    <w:p>
      <w:pPr>
        <w:pStyle w:val="BodyText"/>
        <w:spacing w:line="245" w:lineRule="auto"/>
        <w:rPr/>
      </w:pPr>
      <w:r/>
    </w:p>
    <w:p>
      <w:pPr>
        <w:ind w:left="503"/>
        <w:spacing w:before="78"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32.3.1</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甲方有权派出监督员或者指定代表在任何时候进</w:t>
      </w:r>
      <w:r>
        <w:rPr>
          <w:rFonts w:ascii="FangSong" w:hAnsi="FangSong" w:eastAsia="FangSong" w:cs="FangSong"/>
          <w:sz w:val="24"/>
          <w:szCs w:val="24"/>
        </w:rPr>
        <w:t>入项目场地，以监</w:t>
      </w:r>
    </w:p>
    <w:p>
      <w:pPr>
        <w:ind w:left="36" w:right="83" w:hanging="2"/>
        <w:spacing w:before="180" w:line="360" w:lineRule="auto"/>
        <w:jc w:val="both"/>
        <w:rPr>
          <w:rFonts w:ascii="FangSong" w:hAnsi="FangSong" w:eastAsia="FangSong" w:cs="FangSong"/>
          <w:sz w:val="24"/>
          <w:szCs w:val="24"/>
        </w:rPr>
      </w:pPr>
      <w:r>
        <w:rPr>
          <w:rFonts w:ascii="FangSong" w:hAnsi="FangSong" w:eastAsia="FangSong" w:cs="FangSong"/>
          <w:sz w:val="24"/>
          <w:szCs w:val="24"/>
          <w:spacing w:val="-3"/>
        </w:rPr>
        <w:t>察项目设施的运营维护。但是，甲方监督员或其指定代</w:t>
      </w:r>
      <w:r>
        <w:rPr>
          <w:rFonts w:ascii="FangSong" w:hAnsi="FangSong" w:eastAsia="FangSong" w:cs="FangSong"/>
          <w:sz w:val="24"/>
          <w:szCs w:val="24"/>
          <w:spacing w:val="-4"/>
        </w:rPr>
        <w:t>表进入项目场地或乙方的</w:t>
      </w:r>
      <w:r>
        <w:rPr>
          <w:rFonts w:ascii="FangSong" w:hAnsi="FangSong" w:eastAsia="FangSong" w:cs="FangSong"/>
          <w:sz w:val="24"/>
          <w:szCs w:val="24"/>
        </w:rPr>
        <w:t xml:space="preserve"> </w:t>
      </w:r>
      <w:r>
        <w:rPr>
          <w:rFonts w:ascii="FangSong" w:hAnsi="FangSong" w:eastAsia="FangSong" w:cs="FangSong"/>
          <w:sz w:val="24"/>
          <w:szCs w:val="24"/>
          <w:spacing w:val="-3"/>
        </w:rPr>
        <w:t>办公场所时应执行乙方关于安全生产与环境保护</w:t>
      </w:r>
      <w:r>
        <w:rPr>
          <w:rFonts w:ascii="FangSong" w:hAnsi="FangSong" w:eastAsia="FangSong" w:cs="FangSong"/>
          <w:sz w:val="24"/>
          <w:szCs w:val="24"/>
          <w:spacing w:val="-4"/>
        </w:rPr>
        <w:t>的相关要求，不应干涉乙方对项</w:t>
      </w:r>
    </w:p>
    <w:p>
      <w:pPr>
        <w:ind w:left="72"/>
        <w:spacing w:before="1" w:line="220" w:lineRule="auto"/>
        <w:rPr>
          <w:rFonts w:ascii="FangSong" w:hAnsi="FangSong" w:eastAsia="FangSong" w:cs="FangSong"/>
          <w:sz w:val="24"/>
          <w:szCs w:val="24"/>
        </w:rPr>
      </w:pPr>
      <w:r>
        <w:rPr>
          <w:rFonts w:ascii="FangSong" w:hAnsi="FangSong" w:eastAsia="FangSong" w:cs="FangSong"/>
          <w:sz w:val="24"/>
          <w:szCs w:val="24"/>
          <w:spacing w:val="-6"/>
        </w:rPr>
        <w:t>目的正常运营维护工作。</w:t>
      </w:r>
    </w:p>
    <w:p>
      <w:pPr>
        <w:ind w:left="503"/>
        <w:spacing w:before="299"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32.3.2   </w:t>
      </w:r>
      <w:r>
        <w:rPr>
          <w:rFonts w:ascii="FangSong" w:hAnsi="FangSong" w:eastAsia="FangSong" w:cs="FangSong"/>
          <w:sz w:val="24"/>
          <w:szCs w:val="24"/>
          <w:spacing w:val="-1"/>
        </w:rPr>
        <w:t>应甲方的要求，乙方应提供下列文件：</w:t>
      </w:r>
    </w:p>
    <w:p>
      <w:pPr>
        <w:ind w:left="503"/>
        <w:spacing w:before="297" w:line="588" w:lineRule="exact"/>
        <w:rPr>
          <w:rFonts w:ascii="FangSong" w:hAnsi="FangSong" w:eastAsia="FangSong" w:cs="FangSong"/>
          <w:sz w:val="24"/>
          <w:szCs w:val="24"/>
        </w:rPr>
      </w:pPr>
      <w:r>
        <w:rPr>
          <w:rFonts w:ascii="Times New Roman" w:hAnsi="Times New Roman" w:eastAsia="Times New Roman" w:cs="Times New Roman"/>
          <w:sz w:val="24"/>
          <w:szCs w:val="24"/>
          <w:spacing w:val="-2"/>
          <w:position w:val="27"/>
        </w:rPr>
        <w:t>(1)  </w:t>
      </w:r>
      <w:r>
        <w:rPr>
          <w:rFonts w:ascii="FangSong" w:hAnsi="FangSong" w:eastAsia="FangSong" w:cs="FangSong"/>
          <w:sz w:val="24"/>
          <w:szCs w:val="24"/>
          <w:spacing w:val="-2"/>
          <w:position w:val="27"/>
        </w:rPr>
        <w:t>日常运营报表，分为月报、季报、半年报和年报；</w:t>
      </w:r>
    </w:p>
    <w:p>
      <w:pPr>
        <w:ind w:left="503"/>
        <w:spacing w:line="210" w:lineRule="auto"/>
        <w:rPr>
          <w:rFonts w:ascii="FangSong" w:hAnsi="FangSong" w:eastAsia="FangSong" w:cs="FangSong"/>
          <w:sz w:val="24"/>
          <w:szCs w:val="24"/>
        </w:rPr>
      </w:pPr>
      <w:r>
        <w:rPr>
          <w:rFonts w:ascii="Times New Roman" w:hAnsi="Times New Roman" w:eastAsia="Times New Roman" w:cs="Times New Roman"/>
          <w:sz w:val="24"/>
          <w:szCs w:val="24"/>
          <w:spacing w:val="-2"/>
        </w:rPr>
        <w:t>(2)  </w:t>
      </w:r>
      <w:r>
        <w:rPr>
          <w:rFonts w:ascii="FangSong" w:hAnsi="FangSong" w:eastAsia="FangSong" w:cs="FangSong"/>
          <w:sz w:val="24"/>
          <w:szCs w:val="24"/>
          <w:spacing w:val="-2"/>
        </w:rPr>
        <w:t>甲方认为必要的任何其他运营维护资料和信息。</w:t>
      </w:r>
    </w:p>
    <w:p>
      <w:pPr>
        <w:ind w:left="603"/>
        <w:spacing w:before="320" w:line="222" w:lineRule="auto"/>
        <w:outlineLvl w:val="1"/>
        <w:rPr>
          <w:rFonts w:ascii="FangSong" w:hAnsi="FangSong" w:eastAsia="FangSong" w:cs="FangSong"/>
          <w:sz w:val="28"/>
          <w:szCs w:val="28"/>
        </w:rPr>
      </w:pPr>
      <w:bookmarkStart w:name="bookmark53" w:id="53"/>
      <w:bookmarkEnd w:id="53"/>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56"/>
        </w:rPr>
        <w:t xml:space="preserve"> </w:t>
      </w:r>
      <w:r>
        <w:rPr>
          <w:rFonts w:ascii="Times New Roman" w:hAnsi="Times New Roman" w:eastAsia="Times New Roman" w:cs="Times New Roman"/>
          <w:sz w:val="28"/>
          <w:szCs w:val="28"/>
          <w:b/>
          <w:bCs/>
          <w:spacing w:val="-4"/>
        </w:rPr>
        <w:t>33</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运营期内的环境保护</w:t>
      </w:r>
    </w:p>
    <w:p>
      <w:pPr>
        <w:pStyle w:val="BodyText"/>
        <w:spacing w:line="260" w:lineRule="auto"/>
        <w:rPr/>
      </w:pPr>
      <w:r/>
    </w:p>
    <w:p>
      <w:pPr>
        <w:ind w:left="498"/>
        <w:spacing w:before="80"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33.1    </w:t>
      </w:r>
      <w:r>
        <w:rPr>
          <w:rFonts w:ascii="FangSong" w:hAnsi="FangSong" w:eastAsia="FangSong" w:cs="FangSong"/>
          <w:sz w:val="24"/>
          <w:szCs w:val="24"/>
        </w:rPr>
        <w:t>乙方不应在项目的运营维护过程中造成环境污染。</w:t>
      </w:r>
    </w:p>
    <w:p>
      <w:pPr>
        <w:ind w:left="498"/>
        <w:spacing w:before="321"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33.2    </w:t>
      </w:r>
      <w:r>
        <w:rPr>
          <w:rFonts w:ascii="FangSong" w:hAnsi="FangSong" w:eastAsia="FangSong" w:cs="FangSong"/>
          <w:sz w:val="24"/>
          <w:szCs w:val="24"/>
          <w:spacing w:val="2"/>
        </w:rPr>
        <w:t>乙方应当执行适用法律规定、政府及相关部门的规定或要求，公布</w:t>
      </w:r>
    </w:p>
    <w:p>
      <w:pPr>
        <w:ind w:left="31"/>
        <w:spacing w:before="181" w:line="221" w:lineRule="auto"/>
        <w:rPr>
          <w:rFonts w:ascii="FangSong" w:hAnsi="FangSong" w:eastAsia="FangSong" w:cs="FangSong"/>
          <w:sz w:val="24"/>
          <w:szCs w:val="24"/>
        </w:rPr>
      </w:pPr>
      <w:r>
        <w:rPr>
          <w:rFonts w:ascii="FangSong" w:hAnsi="FangSong" w:eastAsia="FangSong" w:cs="FangSong"/>
          <w:sz w:val="24"/>
          <w:szCs w:val="24"/>
          <w:spacing w:val="-3"/>
        </w:rPr>
        <w:t>相应的环保信息。</w:t>
      </w:r>
    </w:p>
    <w:p>
      <w:pPr>
        <w:spacing w:before="321" w:line="207"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33.3    </w:t>
      </w:r>
      <w:r>
        <w:rPr>
          <w:rFonts w:ascii="FangSong" w:hAnsi="FangSong" w:eastAsia="FangSong" w:cs="FangSong"/>
          <w:sz w:val="24"/>
          <w:szCs w:val="24"/>
          <w:spacing w:val="-2"/>
        </w:rPr>
        <w:t>乙方应当建立健全本单位环境信息公开制度，报经甲方同意后执行。</w:t>
      </w:r>
    </w:p>
    <w:p>
      <w:pPr>
        <w:ind w:left="498"/>
        <w:spacing w:before="317"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33.4    </w:t>
      </w:r>
      <w:r>
        <w:rPr>
          <w:rFonts w:ascii="FangSong" w:hAnsi="FangSong" w:eastAsia="FangSong" w:cs="FangSong"/>
          <w:sz w:val="24"/>
          <w:szCs w:val="24"/>
          <w:spacing w:val="2"/>
        </w:rPr>
        <w:t>乙方在项目设施的运营维护期间应根据本协议技术要求及国家的有</w:t>
      </w:r>
    </w:p>
    <w:p>
      <w:pPr>
        <w:spacing w:before="183" w:line="221" w:lineRule="auto"/>
        <w:jc w:val="right"/>
        <w:rPr>
          <w:rFonts w:ascii="FangSong" w:hAnsi="FangSong" w:eastAsia="FangSong" w:cs="FangSong"/>
          <w:sz w:val="24"/>
          <w:szCs w:val="24"/>
        </w:rPr>
      </w:pPr>
      <w:r>
        <w:rPr>
          <w:rFonts w:ascii="FangSong" w:hAnsi="FangSong" w:eastAsia="FangSong" w:cs="FangSong"/>
          <w:sz w:val="24"/>
          <w:szCs w:val="24"/>
          <w:spacing w:val="-2"/>
        </w:rPr>
        <w:t>关规定，采取一切合理措施尽量减少对项目周围设施、建筑物和居民区的干扰。</w:t>
      </w:r>
    </w:p>
    <w:p>
      <w:pPr>
        <w:ind w:left="603"/>
        <w:spacing w:before="303" w:line="222" w:lineRule="auto"/>
        <w:outlineLvl w:val="1"/>
        <w:rPr>
          <w:rFonts w:ascii="FangSong" w:hAnsi="FangSong" w:eastAsia="FangSong" w:cs="FangSong"/>
          <w:sz w:val="28"/>
          <w:szCs w:val="28"/>
        </w:rPr>
      </w:pPr>
      <w:bookmarkStart w:name="bookmark54" w:id="54"/>
      <w:bookmarkEnd w:id="54"/>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56"/>
        </w:rPr>
        <w:t xml:space="preserve"> </w:t>
      </w:r>
      <w:r>
        <w:rPr>
          <w:rFonts w:ascii="Times New Roman" w:hAnsi="Times New Roman" w:eastAsia="Times New Roman" w:cs="Times New Roman"/>
          <w:sz w:val="28"/>
          <w:szCs w:val="28"/>
          <w:b/>
          <w:bCs/>
          <w:spacing w:val="-4"/>
        </w:rPr>
        <w:t>34</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运营期内的安全保护</w:t>
      </w:r>
    </w:p>
    <w:p>
      <w:pPr>
        <w:pStyle w:val="BodyText"/>
        <w:spacing w:line="244" w:lineRule="auto"/>
        <w:rPr/>
      </w:pPr>
      <w:r/>
    </w:p>
    <w:p>
      <w:pPr>
        <w:spacing w:before="78" w:line="219" w:lineRule="auto"/>
        <w:jc w:val="right"/>
        <w:rPr>
          <w:rFonts w:ascii="FangSong" w:hAnsi="FangSong" w:eastAsia="FangSong" w:cs="FangSong"/>
          <w:sz w:val="24"/>
          <w:szCs w:val="24"/>
        </w:rPr>
      </w:pPr>
      <w:r>
        <w:rPr>
          <w:rFonts w:ascii="FangSong" w:hAnsi="FangSong" w:eastAsia="FangSong" w:cs="FangSong"/>
          <w:sz w:val="24"/>
          <w:szCs w:val="24"/>
          <w:spacing w:val="-9"/>
        </w:rPr>
        <w:t>乙方应保障生产和服务的稳定和安全，防止事故发生。如出现重大意外事故，</w:t>
      </w:r>
    </w:p>
    <w:p>
      <w:pPr>
        <w:spacing w:line="219" w:lineRule="auto"/>
        <w:sectPr>
          <w:footerReference w:type="default" r:id="rId72"/>
          <w:pgSz w:w="11906" w:h="16839"/>
          <w:pgMar w:top="1118" w:right="1716" w:bottom="1398" w:left="1785" w:header="878" w:footer="1236" w:gutter="0"/>
        </w:sectPr>
        <w:rPr>
          <w:rFonts w:ascii="FangSong" w:hAnsi="FangSong" w:eastAsia="FangSong" w:cs="FangSong"/>
          <w:sz w:val="24"/>
          <w:szCs w:val="24"/>
        </w:rPr>
      </w:pPr>
    </w:p>
    <w:p>
      <w:pPr>
        <w:pStyle w:val="BodyText"/>
        <w:spacing w:line="278" w:lineRule="auto"/>
        <w:rPr/>
      </w:pPr>
      <w:r/>
    </w:p>
    <w:p>
      <w:pPr>
        <w:ind w:left="30" w:right="110" w:hanging="1"/>
        <w:spacing w:before="78" w:line="359" w:lineRule="auto"/>
        <w:jc w:val="both"/>
        <w:rPr>
          <w:rFonts w:ascii="FangSong" w:hAnsi="FangSong" w:eastAsia="FangSong" w:cs="FangSong"/>
          <w:sz w:val="24"/>
          <w:szCs w:val="24"/>
        </w:rPr>
      </w:pPr>
      <w:r>
        <w:rPr>
          <w:rFonts w:ascii="FangSong" w:hAnsi="FangSong" w:eastAsia="FangSong" w:cs="FangSong"/>
          <w:sz w:val="24"/>
          <w:szCs w:val="24"/>
          <w:spacing w:val="-3"/>
        </w:rPr>
        <w:t>应立即通报甲方。乙方应尽最大人力、物力进行抢救，尽快恢复生</w:t>
      </w:r>
      <w:r>
        <w:rPr>
          <w:rFonts w:ascii="FangSong" w:hAnsi="FangSong" w:eastAsia="FangSong" w:cs="FangSong"/>
          <w:sz w:val="24"/>
          <w:szCs w:val="24"/>
          <w:spacing w:val="-4"/>
        </w:rPr>
        <w:t>产和服务，并</w:t>
      </w:r>
      <w:r>
        <w:rPr>
          <w:rFonts w:ascii="FangSong" w:hAnsi="FangSong" w:eastAsia="FangSong" w:cs="FangSong"/>
          <w:sz w:val="24"/>
          <w:szCs w:val="24"/>
        </w:rPr>
        <w:t xml:space="preserve"> </w:t>
      </w:r>
      <w:r>
        <w:rPr>
          <w:rFonts w:ascii="FangSong" w:hAnsi="FangSong" w:eastAsia="FangSong" w:cs="FangSong"/>
          <w:sz w:val="24"/>
          <w:szCs w:val="24"/>
          <w:spacing w:val="-3"/>
        </w:rPr>
        <w:t>通报甲方；在事故影响期间，乙方应采取各种应急措施进行补</w:t>
      </w:r>
      <w:r>
        <w:rPr>
          <w:rFonts w:ascii="FangSong" w:hAnsi="FangSong" w:eastAsia="FangSong" w:cs="FangSong"/>
          <w:sz w:val="24"/>
          <w:szCs w:val="24"/>
          <w:spacing w:val="-4"/>
        </w:rPr>
        <w:t>救，尽量减少事故</w:t>
      </w:r>
      <w:r>
        <w:rPr>
          <w:rFonts w:ascii="FangSong" w:hAnsi="FangSong" w:eastAsia="FangSong" w:cs="FangSong"/>
          <w:sz w:val="24"/>
          <w:szCs w:val="24"/>
        </w:rPr>
        <w:t xml:space="preserve"> </w:t>
      </w:r>
      <w:r>
        <w:rPr>
          <w:rFonts w:ascii="FangSong" w:hAnsi="FangSong" w:eastAsia="FangSong" w:cs="FangSong"/>
          <w:sz w:val="24"/>
          <w:szCs w:val="24"/>
          <w:spacing w:val="-3"/>
        </w:rPr>
        <w:t>对公众和环境的影响。乙方应对本项目运营中可归责于乙方原</w:t>
      </w:r>
      <w:r>
        <w:rPr>
          <w:rFonts w:ascii="FangSong" w:hAnsi="FangSong" w:eastAsia="FangSong" w:cs="FangSong"/>
          <w:sz w:val="24"/>
          <w:szCs w:val="24"/>
          <w:spacing w:val="-4"/>
        </w:rPr>
        <w:t>因发生的事故所造</w:t>
      </w:r>
    </w:p>
    <w:p>
      <w:pPr>
        <w:ind w:left="33"/>
        <w:spacing w:line="222" w:lineRule="auto"/>
        <w:rPr>
          <w:rFonts w:ascii="FangSong" w:hAnsi="FangSong" w:eastAsia="FangSong" w:cs="FangSong"/>
          <w:sz w:val="24"/>
          <w:szCs w:val="24"/>
        </w:rPr>
      </w:pPr>
      <w:r>
        <w:rPr>
          <w:rFonts w:ascii="FangSong" w:hAnsi="FangSong" w:eastAsia="FangSong" w:cs="FangSong"/>
          <w:sz w:val="24"/>
          <w:szCs w:val="24"/>
          <w:spacing w:val="-2"/>
        </w:rPr>
        <w:t>成的公众和环境的损害承担全部责任。</w:t>
      </w:r>
    </w:p>
    <w:p>
      <w:pPr>
        <w:ind w:left="603"/>
        <w:spacing w:before="301" w:line="221" w:lineRule="auto"/>
        <w:outlineLvl w:val="1"/>
        <w:rPr>
          <w:rFonts w:ascii="FangSong" w:hAnsi="FangSong" w:eastAsia="FangSong" w:cs="FangSong"/>
          <w:sz w:val="28"/>
          <w:szCs w:val="28"/>
        </w:rPr>
      </w:pPr>
      <w:bookmarkStart w:name="bookmark55" w:id="55"/>
      <w:bookmarkEnd w:id="55"/>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61"/>
        </w:rPr>
        <w:t xml:space="preserve"> </w:t>
      </w:r>
      <w:r>
        <w:rPr>
          <w:rFonts w:ascii="Times New Roman" w:hAnsi="Times New Roman" w:eastAsia="Times New Roman" w:cs="Times New Roman"/>
          <w:sz w:val="28"/>
          <w:szCs w:val="28"/>
          <w:b/>
          <w:bCs/>
          <w:spacing w:val="-4"/>
        </w:rPr>
        <w:t>35</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检测、检查及处理</w:t>
      </w:r>
    </w:p>
    <w:p>
      <w:pPr>
        <w:ind w:left="577"/>
        <w:spacing w:before="329" w:line="221"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4"/>
        </w:rPr>
        <w:t>35.1</w:t>
      </w:r>
      <w:r>
        <w:rPr>
          <w:rFonts w:ascii="Times New Roman" w:hAnsi="Times New Roman" w:eastAsia="Times New Roman" w:cs="Times New Roman"/>
          <w:sz w:val="28"/>
          <w:szCs w:val="28"/>
          <w:b/>
          <w:bCs/>
          <w:spacing w:val="1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乙方检测义务</w:t>
      </w:r>
    </w:p>
    <w:p>
      <w:pPr>
        <w:pStyle w:val="BodyText"/>
        <w:spacing w:line="244" w:lineRule="auto"/>
        <w:rPr/>
      </w:pPr>
      <w:r/>
    </w:p>
    <w:p>
      <w:pPr>
        <w:spacing w:before="78" w:line="221"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1"/>
        </w:rPr>
        <w:t>35.1.1   </w:t>
      </w:r>
      <w:r>
        <w:rPr>
          <w:rFonts w:ascii="FangSong" w:hAnsi="FangSong" w:eastAsia="FangSong" w:cs="FangSong"/>
          <w:sz w:val="24"/>
          <w:szCs w:val="24"/>
          <w:spacing w:val="-1"/>
        </w:rPr>
        <w:t>乙方应按适用法律对本项目污水</w:t>
      </w:r>
      <w:r>
        <w:rPr>
          <w:rFonts w:ascii="FangSong" w:hAnsi="FangSong" w:eastAsia="FangSong" w:cs="FangSong"/>
          <w:sz w:val="24"/>
          <w:szCs w:val="24"/>
          <w:spacing w:val="-2"/>
        </w:rPr>
        <w:t>处理厂进行包括但不限于进水水质、</w:t>
      </w:r>
    </w:p>
    <w:p>
      <w:pPr>
        <w:ind w:left="29" w:right="59" w:firstLine="25"/>
        <w:spacing w:before="183" w:line="359" w:lineRule="auto"/>
        <w:jc w:val="both"/>
        <w:rPr>
          <w:rFonts w:ascii="FangSong" w:hAnsi="FangSong" w:eastAsia="FangSong" w:cs="FangSong"/>
          <w:sz w:val="24"/>
          <w:szCs w:val="24"/>
        </w:rPr>
      </w:pPr>
      <w:r>
        <w:rPr>
          <w:rFonts w:ascii="FangSong" w:hAnsi="FangSong" w:eastAsia="FangSong" w:cs="FangSong"/>
          <w:sz w:val="24"/>
          <w:szCs w:val="24"/>
          <w:spacing w:val="-2"/>
        </w:rPr>
        <w:t>出水水质、污泥等指标的检测。其中污泥含水</w:t>
      </w:r>
      <w:r>
        <w:rPr>
          <w:rFonts w:ascii="FangSong" w:hAnsi="FangSong" w:eastAsia="FangSong" w:cs="FangSong"/>
          <w:sz w:val="24"/>
          <w:szCs w:val="24"/>
          <w:spacing w:val="-3"/>
        </w:rPr>
        <w:t>率通过日常检测确定，进水水质、</w:t>
      </w:r>
      <w:r>
        <w:rPr>
          <w:rFonts w:ascii="FangSong" w:hAnsi="FangSong" w:eastAsia="FangSong" w:cs="FangSong"/>
          <w:sz w:val="24"/>
          <w:szCs w:val="24"/>
        </w:rPr>
        <w:t xml:space="preserve"> </w:t>
      </w:r>
      <w:r>
        <w:rPr>
          <w:rFonts w:ascii="FangSong" w:hAnsi="FangSong" w:eastAsia="FangSong" w:cs="FangSong"/>
          <w:sz w:val="24"/>
          <w:szCs w:val="24"/>
          <w:spacing w:val="-3"/>
        </w:rPr>
        <w:t>出水水质应通过日常检测、在线检测确定，检测频次及相关要求应符</w:t>
      </w:r>
      <w:r>
        <w:rPr>
          <w:rFonts w:ascii="FangSong" w:hAnsi="FangSong" w:eastAsia="FangSong" w:cs="FangSong"/>
          <w:sz w:val="24"/>
          <w:szCs w:val="24"/>
          <w:spacing w:val="-4"/>
        </w:rPr>
        <w:t>合《城镇污</w:t>
      </w:r>
      <w:r>
        <w:rPr>
          <w:rFonts w:ascii="FangSong" w:hAnsi="FangSong" w:eastAsia="FangSong" w:cs="FangSong"/>
          <w:sz w:val="24"/>
          <w:szCs w:val="24"/>
        </w:rPr>
        <w:t xml:space="preserve"> </w:t>
      </w:r>
      <w:r>
        <w:rPr>
          <w:rFonts w:ascii="FangSong" w:hAnsi="FangSong" w:eastAsia="FangSong" w:cs="FangSong"/>
          <w:sz w:val="24"/>
          <w:szCs w:val="24"/>
          <w:spacing w:val="2"/>
        </w:rPr>
        <w:t>水处理厂污染物排放标准》（</w:t>
      </w:r>
      <w:r>
        <w:rPr>
          <w:rFonts w:ascii="Times New Roman" w:hAnsi="Times New Roman" w:eastAsia="Times New Roman" w:cs="Times New Roman"/>
          <w:sz w:val="24"/>
          <w:szCs w:val="24"/>
        </w:rPr>
        <w:t>GB</w:t>
      </w:r>
      <w:r>
        <w:rPr>
          <w:rFonts w:ascii="Times New Roman" w:hAnsi="Times New Roman" w:eastAsia="Times New Roman" w:cs="Times New Roman"/>
          <w:sz w:val="24"/>
          <w:szCs w:val="24"/>
          <w:spacing w:val="2"/>
        </w:rPr>
        <w:t>18918-2002</w:t>
      </w:r>
      <w:r>
        <w:rPr>
          <w:rFonts w:ascii="FangSong" w:hAnsi="FangSong" w:eastAsia="FangSong" w:cs="FangSong"/>
          <w:sz w:val="24"/>
          <w:szCs w:val="24"/>
          <w:spacing w:val="2"/>
        </w:rPr>
        <w:t>）的规定要求；水样的采集满足国</w:t>
      </w:r>
      <w:r>
        <w:rPr>
          <w:rFonts w:ascii="FangSong" w:hAnsi="FangSong" w:eastAsia="FangSong" w:cs="FangSong"/>
          <w:sz w:val="24"/>
          <w:szCs w:val="24"/>
        </w:rPr>
        <w:t xml:space="preserve"> </w:t>
      </w:r>
      <w:r>
        <w:rPr>
          <w:rFonts w:ascii="FangSong" w:hAnsi="FangSong" w:eastAsia="FangSong" w:cs="FangSong"/>
          <w:sz w:val="24"/>
          <w:szCs w:val="24"/>
          <w:spacing w:val="-2"/>
        </w:rPr>
        <w:t>家标准《水质采样方案设计技术规定》（</w:t>
      </w:r>
      <w:r>
        <w:rPr>
          <w:rFonts w:ascii="Times New Roman" w:hAnsi="Times New Roman" w:eastAsia="Times New Roman" w:cs="Times New Roman"/>
          <w:sz w:val="24"/>
          <w:szCs w:val="24"/>
          <w:spacing w:val="-2"/>
        </w:rPr>
        <w:t>HJ495</w:t>
      </w:r>
      <w:r>
        <w:rPr>
          <w:rFonts w:ascii="Times New Roman" w:hAnsi="Times New Roman" w:eastAsia="Times New Roman" w:cs="Times New Roman"/>
          <w:sz w:val="24"/>
          <w:szCs w:val="24"/>
          <w:spacing w:val="-3"/>
        </w:rPr>
        <w:t>-2009</w:t>
      </w:r>
      <w:r>
        <w:rPr>
          <w:rFonts w:ascii="FangSong" w:hAnsi="FangSong" w:eastAsia="FangSong" w:cs="FangSong"/>
          <w:sz w:val="24"/>
          <w:szCs w:val="24"/>
          <w:spacing w:val="-3"/>
        </w:rPr>
        <w:t>）和国家标准《水质采样技</w:t>
      </w:r>
      <w:r>
        <w:rPr>
          <w:rFonts w:ascii="FangSong" w:hAnsi="FangSong" w:eastAsia="FangSong" w:cs="FangSong"/>
          <w:sz w:val="24"/>
          <w:szCs w:val="24"/>
        </w:rPr>
        <w:t xml:space="preserve"> </w:t>
      </w:r>
      <w:r>
        <w:rPr>
          <w:rFonts w:ascii="FangSong" w:hAnsi="FangSong" w:eastAsia="FangSong" w:cs="FangSong"/>
          <w:sz w:val="24"/>
          <w:szCs w:val="24"/>
          <w:spacing w:val="1"/>
        </w:rPr>
        <w:t>术指导》（</w:t>
      </w:r>
      <w:r>
        <w:rPr>
          <w:rFonts w:ascii="Times New Roman" w:hAnsi="Times New Roman" w:eastAsia="Times New Roman" w:cs="Times New Roman"/>
          <w:sz w:val="24"/>
          <w:szCs w:val="24"/>
        </w:rPr>
        <w:t>HJ</w:t>
      </w:r>
      <w:r>
        <w:rPr>
          <w:rFonts w:ascii="Times New Roman" w:hAnsi="Times New Roman" w:eastAsia="Times New Roman" w:cs="Times New Roman"/>
          <w:sz w:val="24"/>
          <w:szCs w:val="24"/>
          <w:spacing w:val="1"/>
        </w:rPr>
        <w:t>494-2009</w:t>
      </w:r>
      <w:r>
        <w:rPr>
          <w:rFonts w:ascii="FangSong" w:hAnsi="FangSong" w:eastAsia="FangSong" w:cs="FangSong"/>
          <w:sz w:val="24"/>
          <w:szCs w:val="24"/>
          <w:spacing w:val="1"/>
        </w:rPr>
        <w:t>）的要求；水样储存满</w:t>
      </w:r>
      <w:r>
        <w:rPr>
          <w:rFonts w:ascii="FangSong" w:hAnsi="FangSong" w:eastAsia="FangSong" w:cs="FangSong"/>
          <w:sz w:val="24"/>
          <w:szCs w:val="24"/>
        </w:rPr>
        <w:t>足国家标准《水质</w:t>
      </w:r>
      <w:r>
        <w:rPr>
          <w:rFonts w:ascii="FangSong" w:hAnsi="FangSong" w:eastAsia="FangSong" w:cs="FangSong"/>
          <w:sz w:val="24"/>
          <w:szCs w:val="24"/>
        </w:rPr>
        <w:t xml:space="preserve"> </w:t>
      </w:r>
      <w:r>
        <w:rPr>
          <w:rFonts w:ascii="FangSong" w:hAnsi="FangSong" w:eastAsia="FangSong" w:cs="FangSong"/>
          <w:sz w:val="24"/>
          <w:szCs w:val="24"/>
        </w:rPr>
        <w:t>样品的保存和</w:t>
      </w:r>
    </w:p>
    <w:p>
      <w:pPr>
        <w:ind w:left="43"/>
        <w:spacing w:line="222" w:lineRule="auto"/>
        <w:rPr>
          <w:rFonts w:ascii="FangSong" w:hAnsi="FangSong" w:eastAsia="FangSong" w:cs="FangSong"/>
          <w:sz w:val="24"/>
          <w:szCs w:val="24"/>
        </w:rPr>
      </w:pPr>
      <w:r>
        <w:rPr>
          <w:rFonts w:ascii="FangSong" w:hAnsi="FangSong" w:eastAsia="FangSong" w:cs="FangSong"/>
          <w:sz w:val="24"/>
          <w:szCs w:val="24"/>
          <w:spacing w:val="-2"/>
        </w:rPr>
        <w:t>管理技术规定》（</w:t>
      </w:r>
      <w:r>
        <w:rPr>
          <w:rFonts w:ascii="Times New Roman" w:hAnsi="Times New Roman" w:eastAsia="Times New Roman" w:cs="Times New Roman"/>
          <w:sz w:val="24"/>
          <w:szCs w:val="24"/>
          <w:spacing w:val="-2"/>
        </w:rPr>
        <w:t>HJ493-2009</w:t>
      </w:r>
      <w:r>
        <w:rPr>
          <w:rFonts w:ascii="FangSong" w:hAnsi="FangSong" w:eastAsia="FangSong" w:cs="FangSong"/>
          <w:sz w:val="24"/>
          <w:szCs w:val="24"/>
          <w:spacing w:val="-2"/>
        </w:rPr>
        <w:t>）的要求。</w:t>
      </w:r>
    </w:p>
    <w:p>
      <w:pPr>
        <w:ind w:left="503"/>
        <w:spacing w:before="297"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35.1.2   </w:t>
      </w:r>
      <w:r>
        <w:rPr>
          <w:rFonts w:ascii="FangSong" w:hAnsi="FangSong" w:eastAsia="FangSong" w:cs="FangSong"/>
          <w:sz w:val="24"/>
          <w:szCs w:val="24"/>
          <w:spacing w:val="2"/>
        </w:rPr>
        <w:t>特许经营期内，在线监测系统由乙方负责运行维护，并实现</w:t>
      </w:r>
      <w:r>
        <w:rPr>
          <w:rFonts w:ascii="FangSong" w:hAnsi="FangSong" w:eastAsia="FangSong" w:cs="FangSong"/>
          <w:sz w:val="24"/>
          <w:szCs w:val="24"/>
          <w:spacing w:val="1"/>
        </w:rPr>
        <w:t>与生态</w:t>
      </w:r>
    </w:p>
    <w:p>
      <w:pPr>
        <w:ind w:left="29"/>
        <w:spacing w:before="180" w:line="222" w:lineRule="auto"/>
        <w:rPr>
          <w:rFonts w:ascii="FangSong" w:hAnsi="FangSong" w:eastAsia="FangSong" w:cs="FangSong"/>
          <w:sz w:val="24"/>
          <w:szCs w:val="24"/>
        </w:rPr>
      </w:pPr>
      <w:r>
        <w:rPr>
          <w:rFonts w:ascii="FangSong" w:hAnsi="FangSong" w:eastAsia="FangSong" w:cs="FangSong"/>
          <w:sz w:val="24"/>
          <w:szCs w:val="24"/>
          <w:spacing w:val="-1"/>
        </w:rPr>
        <w:t>环境主管部门自动监测监控系统联网、上传数据。</w:t>
      </w:r>
    </w:p>
    <w:p>
      <w:pPr>
        <w:ind w:left="503"/>
        <w:spacing w:before="300"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35.1.3   </w:t>
      </w:r>
      <w:r>
        <w:rPr>
          <w:rFonts w:ascii="FangSong" w:hAnsi="FangSong" w:eastAsia="FangSong" w:cs="FangSong"/>
          <w:sz w:val="24"/>
          <w:szCs w:val="24"/>
          <w:spacing w:val="2"/>
        </w:rPr>
        <w:t>乙方应建立健全水质检测和检验制度，按照国家或行业规定的检测</w:t>
      </w:r>
    </w:p>
    <w:p>
      <w:pPr>
        <w:ind w:left="30"/>
        <w:spacing w:before="180" w:line="468" w:lineRule="exact"/>
        <w:rPr>
          <w:rFonts w:ascii="FangSong" w:hAnsi="FangSong" w:eastAsia="FangSong" w:cs="FangSong"/>
          <w:sz w:val="24"/>
          <w:szCs w:val="24"/>
        </w:rPr>
      </w:pPr>
      <w:r>
        <w:rPr>
          <w:rFonts w:ascii="FangSong" w:hAnsi="FangSong" w:eastAsia="FangSong" w:cs="FangSong"/>
          <w:sz w:val="24"/>
          <w:szCs w:val="24"/>
          <w:spacing w:val="-3"/>
          <w:position w:val="17"/>
        </w:rPr>
        <w:t>项目、检测频次和有关标准、方法定期检测污水处理厂进水和出</w:t>
      </w:r>
      <w:r>
        <w:rPr>
          <w:rFonts w:ascii="FangSong" w:hAnsi="FangSong" w:eastAsia="FangSong" w:cs="FangSong"/>
          <w:sz w:val="24"/>
          <w:szCs w:val="24"/>
          <w:spacing w:val="-4"/>
          <w:position w:val="17"/>
        </w:rPr>
        <w:t>水等指标，做好</w:t>
      </w:r>
    </w:p>
    <w:p>
      <w:pPr>
        <w:ind w:left="30"/>
        <w:spacing w:line="220" w:lineRule="auto"/>
        <w:rPr>
          <w:rFonts w:ascii="FangSong" w:hAnsi="FangSong" w:eastAsia="FangSong" w:cs="FangSong"/>
          <w:sz w:val="24"/>
          <w:szCs w:val="24"/>
        </w:rPr>
      </w:pPr>
      <w:r>
        <w:rPr>
          <w:rFonts w:ascii="FangSong" w:hAnsi="FangSong" w:eastAsia="FangSong" w:cs="FangSong"/>
          <w:sz w:val="24"/>
          <w:szCs w:val="24"/>
          <w:spacing w:val="-1"/>
        </w:rPr>
        <w:t>各项检测分析资料和水质报表的汇总、归档。</w:t>
      </w:r>
    </w:p>
    <w:p>
      <w:pPr>
        <w:ind w:left="503"/>
        <w:spacing w:before="302"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35.1.4   </w:t>
      </w:r>
      <w:r>
        <w:rPr>
          <w:rFonts w:ascii="FangSong" w:hAnsi="FangSong" w:eastAsia="FangSong" w:cs="FangSong"/>
          <w:sz w:val="24"/>
          <w:szCs w:val="24"/>
          <w:spacing w:val="2"/>
        </w:rPr>
        <w:t>任何一次检测的任何出水水质指标超标或进水水质指标超标</w:t>
      </w:r>
      <w:r>
        <w:rPr>
          <w:rFonts w:ascii="FangSong" w:hAnsi="FangSong" w:eastAsia="FangSong" w:cs="FangSong"/>
          <w:sz w:val="24"/>
          <w:szCs w:val="24"/>
          <w:spacing w:val="1"/>
        </w:rPr>
        <w:t>，乙方</w:t>
      </w:r>
    </w:p>
    <w:p>
      <w:pPr>
        <w:ind w:left="35"/>
        <w:spacing w:before="179" w:line="468" w:lineRule="exact"/>
        <w:rPr>
          <w:rFonts w:ascii="FangSong" w:hAnsi="FangSong" w:eastAsia="FangSong" w:cs="FangSong"/>
          <w:sz w:val="24"/>
          <w:szCs w:val="24"/>
        </w:rPr>
      </w:pPr>
      <w:r>
        <w:rPr>
          <w:rFonts w:ascii="FangSong" w:hAnsi="FangSong" w:eastAsia="FangSong" w:cs="FangSong"/>
          <w:sz w:val="24"/>
          <w:szCs w:val="24"/>
          <w:spacing w:val="-3"/>
          <w:position w:val="17"/>
        </w:rPr>
        <w:t>立即通知甲方。甲方有权利用备用水样，对水质指标</w:t>
      </w:r>
      <w:r>
        <w:rPr>
          <w:rFonts w:ascii="FangSong" w:hAnsi="FangSong" w:eastAsia="FangSong" w:cs="FangSong"/>
          <w:sz w:val="24"/>
          <w:szCs w:val="24"/>
          <w:spacing w:val="-4"/>
          <w:position w:val="17"/>
        </w:rPr>
        <w:t>进行一项或多项检测，以核</w:t>
      </w:r>
    </w:p>
    <w:p>
      <w:pPr>
        <w:ind w:left="34"/>
        <w:spacing w:before="1" w:line="222" w:lineRule="auto"/>
        <w:rPr>
          <w:rFonts w:ascii="FangSong" w:hAnsi="FangSong" w:eastAsia="FangSong" w:cs="FangSong"/>
          <w:sz w:val="24"/>
          <w:szCs w:val="24"/>
        </w:rPr>
      </w:pPr>
      <w:r>
        <w:rPr>
          <w:rFonts w:ascii="FangSong" w:hAnsi="FangSong" w:eastAsia="FangSong" w:cs="FangSong"/>
          <w:sz w:val="24"/>
          <w:szCs w:val="24"/>
          <w:spacing w:val="-3"/>
        </w:rPr>
        <w:t>实乙方提供的结果。</w:t>
      </w:r>
    </w:p>
    <w:p>
      <w:pPr>
        <w:ind w:left="577"/>
        <w:spacing w:before="302" w:line="221"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35.2</w:t>
      </w:r>
      <w:r>
        <w:rPr>
          <w:rFonts w:ascii="Times New Roman" w:hAnsi="Times New Roman" w:eastAsia="Times New Roman" w:cs="Times New Roman"/>
          <w:sz w:val="28"/>
          <w:szCs w:val="28"/>
          <w:b/>
          <w:bCs/>
          <w:spacing w:val="7"/>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检测依据</w:t>
      </w:r>
    </w:p>
    <w:p>
      <w:pPr>
        <w:pStyle w:val="BodyText"/>
        <w:spacing w:line="245" w:lineRule="auto"/>
        <w:rPr/>
      </w:pPr>
      <w:r/>
    </w:p>
    <w:p>
      <w:pPr>
        <w:ind w:left="30" w:right="110" w:firstLine="480"/>
        <w:spacing w:before="78" w:line="359" w:lineRule="auto"/>
        <w:jc w:val="both"/>
        <w:rPr>
          <w:rFonts w:ascii="FangSong" w:hAnsi="FangSong" w:eastAsia="FangSong" w:cs="FangSong"/>
          <w:sz w:val="24"/>
          <w:szCs w:val="24"/>
        </w:rPr>
      </w:pPr>
      <w:r>
        <w:rPr>
          <w:rFonts w:ascii="FangSong" w:hAnsi="FangSong" w:eastAsia="FangSong" w:cs="FangSong"/>
          <w:sz w:val="24"/>
          <w:szCs w:val="24"/>
          <w:spacing w:val="-3"/>
        </w:rPr>
        <w:t>本协议所述检测指标种类及其检测方法、检测</w:t>
      </w:r>
      <w:r>
        <w:rPr>
          <w:rFonts w:ascii="FangSong" w:hAnsi="FangSong" w:eastAsia="FangSong" w:cs="FangSong"/>
          <w:sz w:val="24"/>
          <w:szCs w:val="24"/>
          <w:spacing w:val="-4"/>
        </w:rPr>
        <w:t>频次等应采用于本项目实施过</w:t>
      </w:r>
      <w:r>
        <w:rPr>
          <w:rFonts w:ascii="FangSong" w:hAnsi="FangSong" w:eastAsia="FangSong" w:cs="FangSong"/>
          <w:sz w:val="24"/>
          <w:szCs w:val="24"/>
        </w:rPr>
        <w:t xml:space="preserve"> </w:t>
      </w:r>
      <w:r>
        <w:rPr>
          <w:rFonts w:ascii="FangSong" w:hAnsi="FangSong" w:eastAsia="FangSong" w:cs="FangSong"/>
          <w:sz w:val="24"/>
          <w:szCs w:val="24"/>
          <w:spacing w:val="-3"/>
        </w:rPr>
        <w:t>程中适用的国家标准或行业标准、陕西省、西安市地方标准中较</w:t>
      </w:r>
      <w:r>
        <w:rPr>
          <w:rFonts w:ascii="FangSong" w:hAnsi="FangSong" w:eastAsia="FangSong" w:cs="FangSong"/>
          <w:sz w:val="24"/>
          <w:szCs w:val="24"/>
          <w:spacing w:val="-4"/>
        </w:rPr>
        <w:t>严的要求，包括</w:t>
      </w:r>
      <w:r>
        <w:rPr>
          <w:rFonts w:ascii="FangSong" w:hAnsi="FangSong" w:eastAsia="FangSong" w:cs="FangSong"/>
          <w:sz w:val="24"/>
          <w:szCs w:val="24"/>
        </w:rPr>
        <w:t xml:space="preserve"> </w:t>
      </w:r>
      <w:r>
        <w:rPr>
          <w:rFonts w:ascii="FangSong" w:hAnsi="FangSong" w:eastAsia="FangSong" w:cs="FangSong"/>
          <w:sz w:val="24"/>
          <w:szCs w:val="24"/>
          <w:spacing w:val="-2"/>
        </w:rPr>
        <w:t>但不限于：《水质采样方案设计技术规定》（</w:t>
      </w:r>
      <w:r>
        <w:rPr>
          <w:rFonts w:ascii="Times New Roman" w:hAnsi="Times New Roman" w:eastAsia="Times New Roman" w:cs="Times New Roman"/>
          <w:sz w:val="24"/>
          <w:szCs w:val="24"/>
          <w:spacing w:val="-2"/>
        </w:rPr>
        <w:t>H</w:t>
      </w:r>
      <w:r>
        <w:rPr>
          <w:rFonts w:ascii="Times New Roman" w:hAnsi="Times New Roman" w:eastAsia="Times New Roman" w:cs="Times New Roman"/>
          <w:sz w:val="24"/>
          <w:szCs w:val="24"/>
          <w:spacing w:val="-3"/>
        </w:rPr>
        <w:t>J495-2009</w:t>
      </w:r>
      <w:r>
        <w:rPr>
          <w:rFonts w:ascii="FangSong" w:hAnsi="FangSong" w:eastAsia="FangSong" w:cs="FangSong"/>
          <w:sz w:val="24"/>
          <w:szCs w:val="24"/>
          <w:spacing w:val="-3"/>
        </w:rPr>
        <w:t>）、《水质采样技术指</w:t>
      </w:r>
      <w:r>
        <w:rPr>
          <w:rFonts w:ascii="FangSong" w:hAnsi="FangSong" w:eastAsia="FangSong" w:cs="FangSong"/>
          <w:sz w:val="24"/>
          <w:szCs w:val="24"/>
        </w:rPr>
        <w:t xml:space="preserve"> </w:t>
      </w:r>
      <w:r>
        <w:rPr>
          <w:rFonts w:ascii="FangSong" w:hAnsi="FangSong" w:eastAsia="FangSong" w:cs="FangSong"/>
          <w:sz w:val="24"/>
          <w:szCs w:val="24"/>
          <w:spacing w:val="1"/>
        </w:rPr>
        <w:t>导》（</w:t>
      </w:r>
      <w:r>
        <w:rPr>
          <w:rFonts w:ascii="Times New Roman" w:hAnsi="Times New Roman" w:eastAsia="Times New Roman" w:cs="Times New Roman"/>
          <w:sz w:val="24"/>
          <w:szCs w:val="24"/>
        </w:rPr>
        <w:t>HJ</w:t>
      </w:r>
      <w:r>
        <w:rPr>
          <w:rFonts w:ascii="Times New Roman" w:hAnsi="Times New Roman" w:eastAsia="Times New Roman" w:cs="Times New Roman"/>
          <w:sz w:val="24"/>
          <w:szCs w:val="24"/>
          <w:spacing w:val="1"/>
        </w:rPr>
        <w:t>494-2009</w:t>
      </w:r>
      <w:r>
        <w:rPr>
          <w:rFonts w:ascii="FangSong" w:hAnsi="FangSong" w:eastAsia="FangSong" w:cs="FangSong"/>
          <w:sz w:val="24"/>
          <w:szCs w:val="24"/>
          <w:spacing w:val="1"/>
        </w:rPr>
        <w:t>）、《地表水环境质量监测技术规范》（</w:t>
      </w:r>
      <w:r>
        <w:rPr>
          <w:rFonts w:ascii="Times New Roman" w:hAnsi="Times New Roman" w:eastAsia="Times New Roman" w:cs="Times New Roman"/>
          <w:sz w:val="24"/>
          <w:szCs w:val="24"/>
        </w:rPr>
        <w:t>HJ</w:t>
      </w:r>
      <w:r>
        <w:rPr>
          <w:rFonts w:ascii="Times New Roman" w:hAnsi="Times New Roman" w:eastAsia="Times New Roman" w:cs="Times New Roman"/>
          <w:sz w:val="24"/>
          <w:szCs w:val="24"/>
          <w:spacing w:val="1"/>
        </w:rPr>
        <w:t xml:space="preserve"> 91.</w:t>
      </w:r>
      <w:r>
        <w:rPr>
          <w:rFonts w:ascii="Times New Roman" w:hAnsi="Times New Roman" w:eastAsia="Times New Roman" w:cs="Times New Roman"/>
          <w:sz w:val="24"/>
          <w:szCs w:val="24"/>
        </w:rPr>
        <w:t>2—2022</w:t>
      </w:r>
      <w:r>
        <w:rPr>
          <w:rFonts w:ascii="Times New Roman" w:hAnsi="Times New Roman" w:eastAsia="Times New Roman" w:cs="Times New Roman"/>
          <w:sz w:val="24"/>
          <w:szCs w:val="24"/>
          <w:spacing w:val="22"/>
        </w:rPr>
        <w:t xml:space="preserve"> </w:t>
      </w:r>
      <w:r>
        <w:rPr>
          <w:rFonts w:ascii="FangSong" w:hAnsi="FangSong" w:eastAsia="FangSong" w:cs="FangSong"/>
          <w:sz w:val="24"/>
          <w:szCs w:val="24"/>
        </w:rPr>
        <w:t>部分</w:t>
      </w:r>
    </w:p>
    <w:p>
      <w:pPr>
        <w:spacing w:line="219" w:lineRule="auto"/>
        <w:jc w:val="right"/>
        <w:rPr>
          <w:rFonts w:ascii="FangSong" w:hAnsi="FangSong" w:eastAsia="FangSong" w:cs="FangSong"/>
          <w:sz w:val="24"/>
          <w:szCs w:val="24"/>
        </w:rPr>
      </w:pPr>
      <w:r>
        <w:rPr>
          <w:rFonts w:ascii="FangSong" w:hAnsi="FangSong" w:eastAsia="FangSong" w:cs="FangSong"/>
          <w:sz w:val="24"/>
          <w:szCs w:val="24"/>
          <w:spacing w:val="-2"/>
        </w:rPr>
        <w:t>代替</w:t>
      </w:r>
      <w:r>
        <w:rPr>
          <w:rFonts w:ascii="FangSong" w:hAnsi="FangSong" w:eastAsia="FangSong" w:cs="FangSong"/>
          <w:sz w:val="24"/>
          <w:szCs w:val="24"/>
          <w:spacing w:val="-2"/>
        </w:rPr>
        <w:t xml:space="preserve"> </w:t>
      </w:r>
      <w:r>
        <w:rPr>
          <w:rFonts w:ascii="Times New Roman" w:hAnsi="Times New Roman" w:eastAsia="Times New Roman" w:cs="Times New Roman"/>
          <w:sz w:val="24"/>
          <w:szCs w:val="24"/>
          <w:spacing w:val="-2"/>
        </w:rPr>
        <w:t>HJ/T 91—2002</w:t>
      </w:r>
      <w:r>
        <w:rPr>
          <w:rFonts w:ascii="FangSong" w:hAnsi="FangSong" w:eastAsia="FangSong" w:cs="FangSong"/>
          <w:sz w:val="24"/>
          <w:szCs w:val="24"/>
          <w:spacing w:val="-2"/>
        </w:rPr>
        <w:t>）、《水质</w:t>
      </w:r>
      <w:r>
        <w:rPr>
          <w:rFonts w:ascii="FangSong" w:hAnsi="FangSong" w:eastAsia="FangSong" w:cs="FangSong"/>
          <w:sz w:val="24"/>
          <w:szCs w:val="24"/>
          <w:spacing w:val="-2"/>
        </w:rPr>
        <w:t xml:space="preserve"> </w:t>
      </w:r>
      <w:r>
        <w:rPr>
          <w:rFonts w:ascii="FangSong" w:hAnsi="FangSong" w:eastAsia="FangSong" w:cs="FangSong"/>
          <w:sz w:val="24"/>
          <w:szCs w:val="24"/>
          <w:spacing w:val="-2"/>
        </w:rPr>
        <w:t>样品的保存和管理技术规定》（</w:t>
      </w:r>
      <w:r>
        <w:rPr>
          <w:rFonts w:ascii="Times New Roman" w:hAnsi="Times New Roman" w:eastAsia="Times New Roman" w:cs="Times New Roman"/>
          <w:sz w:val="24"/>
          <w:szCs w:val="24"/>
          <w:spacing w:val="-2"/>
        </w:rPr>
        <w:t>HJ493-2009</w:t>
      </w:r>
      <w:r>
        <w:rPr>
          <w:rFonts w:ascii="FangSong" w:hAnsi="FangSong" w:eastAsia="FangSong" w:cs="FangSong"/>
          <w:sz w:val="24"/>
          <w:szCs w:val="24"/>
          <w:spacing w:val="-2"/>
        </w:rPr>
        <w:t>）、</w:t>
      </w:r>
    </w:p>
    <w:p>
      <w:pPr>
        <w:spacing w:line="219" w:lineRule="auto"/>
        <w:sectPr>
          <w:headerReference w:type="default" r:id="rId73"/>
          <w:footerReference w:type="default" r:id="rId74"/>
          <w:pgSz w:w="11906" w:h="16839"/>
          <w:pgMar w:top="1118" w:right="1689" w:bottom="1398" w:left="1785" w:header="878" w:footer="1236" w:gutter="0"/>
        </w:sectPr>
        <w:rPr>
          <w:rFonts w:ascii="FangSong" w:hAnsi="FangSong" w:eastAsia="FangSong" w:cs="FangSong"/>
          <w:sz w:val="24"/>
          <w:szCs w:val="24"/>
        </w:rPr>
      </w:pPr>
    </w:p>
    <w:p>
      <w:pPr>
        <w:pStyle w:val="BodyText"/>
        <w:spacing w:line="276" w:lineRule="auto"/>
        <w:rPr/>
      </w:pPr>
      <w:r/>
    </w:p>
    <w:p>
      <w:pPr>
        <w:ind w:left="29"/>
        <w:spacing w:before="78" w:line="220" w:lineRule="auto"/>
        <w:rPr>
          <w:rFonts w:ascii="Times New Roman" w:hAnsi="Times New Roman" w:eastAsia="Times New Roman" w:cs="Times New Roman"/>
          <w:sz w:val="24"/>
          <w:szCs w:val="24"/>
        </w:rPr>
      </w:pPr>
      <w:r>
        <w:rPr>
          <w:rFonts w:ascii="FangSong" w:hAnsi="FangSong" w:eastAsia="FangSong" w:cs="FangSong"/>
          <w:sz w:val="24"/>
          <w:szCs w:val="24"/>
          <w:spacing w:val="4"/>
        </w:rPr>
        <w:t>《中华人民共和国强制检定的工作计量器具</w:t>
      </w:r>
      <w:r>
        <w:rPr>
          <w:rFonts w:ascii="FangSong" w:hAnsi="FangSong" w:eastAsia="FangSong" w:cs="FangSong"/>
          <w:sz w:val="24"/>
          <w:szCs w:val="24"/>
          <w:spacing w:val="3"/>
        </w:rPr>
        <w:t>检定管理办法》（国发〔</w:t>
      </w:r>
      <w:r>
        <w:rPr>
          <w:rFonts w:ascii="Times New Roman" w:hAnsi="Times New Roman" w:eastAsia="Times New Roman" w:cs="Times New Roman"/>
          <w:sz w:val="24"/>
          <w:szCs w:val="24"/>
          <w:spacing w:val="3"/>
        </w:rPr>
        <w:t>1987</w:t>
      </w:r>
      <w:r>
        <w:rPr>
          <w:rFonts w:ascii="FangSong" w:hAnsi="FangSong" w:eastAsia="FangSong" w:cs="FangSong"/>
          <w:sz w:val="24"/>
          <w:szCs w:val="24"/>
          <w:spacing w:val="3"/>
        </w:rPr>
        <w:t>〕</w:t>
      </w:r>
      <w:r>
        <w:rPr>
          <w:rFonts w:ascii="Times New Roman" w:hAnsi="Times New Roman" w:eastAsia="Times New Roman" w:cs="Times New Roman"/>
          <w:sz w:val="24"/>
          <w:szCs w:val="24"/>
          <w:spacing w:val="3"/>
        </w:rPr>
        <w:t>31</w:t>
      </w:r>
    </w:p>
    <w:p>
      <w:pPr>
        <w:ind w:left="35"/>
        <w:spacing w:before="181" w:line="224" w:lineRule="auto"/>
        <w:rPr>
          <w:rFonts w:ascii="FangSong" w:hAnsi="FangSong" w:eastAsia="FangSong" w:cs="FangSong"/>
          <w:sz w:val="24"/>
          <w:szCs w:val="24"/>
        </w:rPr>
      </w:pPr>
      <w:r>
        <w:rPr>
          <w:rFonts w:ascii="FangSong" w:hAnsi="FangSong" w:eastAsia="FangSong" w:cs="FangSong"/>
          <w:sz w:val="24"/>
          <w:szCs w:val="24"/>
          <w:spacing w:val="-6"/>
        </w:rPr>
        <w:t>号）等。</w:t>
      </w:r>
    </w:p>
    <w:p>
      <w:pPr>
        <w:ind w:left="511"/>
        <w:spacing w:before="294" w:line="468" w:lineRule="exact"/>
        <w:rPr>
          <w:rFonts w:ascii="FangSong" w:hAnsi="FangSong" w:eastAsia="FangSong" w:cs="FangSong"/>
          <w:sz w:val="24"/>
          <w:szCs w:val="24"/>
        </w:rPr>
      </w:pPr>
      <w:r>
        <w:rPr>
          <w:rFonts w:ascii="FangSong" w:hAnsi="FangSong" w:eastAsia="FangSong" w:cs="FangSong"/>
          <w:sz w:val="24"/>
          <w:szCs w:val="24"/>
          <w:spacing w:val="-3"/>
          <w:position w:val="17"/>
        </w:rPr>
        <w:t>如遇国家标准或行业标准、陕西省西安市地</w:t>
      </w:r>
      <w:r>
        <w:rPr>
          <w:rFonts w:ascii="FangSong" w:hAnsi="FangSong" w:eastAsia="FangSong" w:cs="FangSong"/>
          <w:sz w:val="24"/>
          <w:szCs w:val="24"/>
          <w:spacing w:val="-4"/>
          <w:position w:val="17"/>
        </w:rPr>
        <w:t>方标准对上述标准有更新或补充</w:t>
      </w:r>
    </w:p>
    <w:p>
      <w:pPr>
        <w:ind w:left="33"/>
        <w:spacing w:line="220" w:lineRule="auto"/>
        <w:rPr>
          <w:rFonts w:ascii="FangSong" w:hAnsi="FangSong" w:eastAsia="FangSong" w:cs="FangSong"/>
          <w:sz w:val="24"/>
          <w:szCs w:val="24"/>
        </w:rPr>
      </w:pPr>
      <w:r>
        <w:rPr>
          <w:rFonts w:ascii="FangSong" w:hAnsi="FangSong" w:eastAsia="FangSong" w:cs="FangSong"/>
          <w:sz w:val="24"/>
          <w:szCs w:val="24"/>
          <w:spacing w:val="-1"/>
        </w:rPr>
        <w:t>或新颁布标准的，乙方应执行并达到该等新的标准。</w:t>
      </w:r>
    </w:p>
    <w:p>
      <w:pPr>
        <w:ind w:left="577"/>
        <w:spacing w:before="305" w:line="220"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1"/>
        </w:rPr>
        <w:t>35.3   </w:t>
      </w:r>
      <w:r>
        <w:rPr>
          <w:rFonts w:ascii="FangSong" w:hAnsi="FangSong" w:eastAsia="FangSong" w:cs="FangSong"/>
          <w:sz w:val="28"/>
          <w:szCs w:val="28"/>
          <w14:textOutline w14:w="5103" w14:cap="sq" w14:cmpd="sng">
            <w14:solidFill>
              <w14:srgbClr w14:val="000000"/>
            </w14:solidFill>
            <w14:prstDash w14:val="solid"/>
            <w14:bevel/>
          </w14:textOutline>
          <w:spacing w:val="1"/>
        </w:rPr>
        <w:t>进水和出水水质的日常检测、</w:t>
      </w:r>
      <w:r>
        <w:rPr>
          <w:rFonts w:ascii="FangSong" w:hAnsi="FangSong" w:eastAsia="FangSong" w:cs="FangSong"/>
          <w:sz w:val="28"/>
          <w:szCs w:val="28"/>
          <w14:textOutline w14:w="5103" w14:cap="sq" w14:cmpd="sng">
            <w14:solidFill>
              <w14:srgbClr w14:val="000000"/>
            </w14:solidFill>
            <w14:prstDash w14:val="solid"/>
            <w14:bevel/>
          </w14:textOutline>
        </w:rPr>
        <w:t>定期检测和在线检测</w:t>
      </w:r>
    </w:p>
    <w:p>
      <w:pPr>
        <w:pStyle w:val="BodyText"/>
        <w:spacing w:line="246" w:lineRule="auto"/>
        <w:rPr/>
      </w:pPr>
      <w:r/>
    </w:p>
    <w:p>
      <w:pPr>
        <w:spacing w:before="78" w:line="220" w:lineRule="auto"/>
        <w:jc w:val="right"/>
        <w:rPr>
          <w:rFonts w:ascii="FangSong" w:hAnsi="FangSong" w:eastAsia="FangSong" w:cs="FangSong"/>
          <w:sz w:val="24"/>
          <w:szCs w:val="24"/>
        </w:rPr>
      </w:pPr>
      <w:r>
        <w:rPr>
          <w:rFonts w:ascii="FangSong" w:hAnsi="FangSong" w:eastAsia="FangSong" w:cs="FangSong"/>
          <w:sz w:val="24"/>
          <w:szCs w:val="24"/>
          <w:spacing w:val="-7"/>
        </w:rPr>
        <w:t>乙方应按本协议第</w:t>
      </w:r>
      <w:r>
        <w:rPr>
          <w:rFonts w:ascii="FangSong" w:hAnsi="FangSong" w:eastAsia="FangSong" w:cs="FangSong"/>
          <w:sz w:val="24"/>
          <w:szCs w:val="24"/>
          <w:spacing w:val="-34"/>
        </w:rPr>
        <w:t xml:space="preserve"> </w:t>
      </w:r>
      <w:r>
        <w:rPr>
          <w:rFonts w:ascii="Times New Roman" w:hAnsi="Times New Roman" w:eastAsia="Times New Roman" w:cs="Times New Roman"/>
          <w:sz w:val="24"/>
          <w:szCs w:val="24"/>
          <w:spacing w:val="-7"/>
        </w:rPr>
        <w:t>35.</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7"/>
        </w:rPr>
        <w:t>1</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7"/>
        </w:rPr>
        <w:t>款、第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7"/>
        </w:rPr>
        <w:t>35.2</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7"/>
        </w:rPr>
        <w:t>款的约定对进水和出水的水质进行检测。</w:t>
      </w:r>
    </w:p>
    <w:p>
      <w:pPr>
        <w:ind w:left="577"/>
        <w:spacing w:before="307" w:line="221"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35.4   </w:t>
      </w:r>
      <w:r>
        <w:rPr>
          <w:rFonts w:ascii="FangSong" w:hAnsi="FangSong" w:eastAsia="FangSong" w:cs="FangSong"/>
          <w:sz w:val="28"/>
          <w:szCs w:val="28"/>
          <w14:textOutline w14:w="5103" w14:cap="sq" w14:cmpd="sng">
            <w14:solidFill>
              <w14:srgbClr w14:val="000000"/>
            </w14:solidFill>
            <w14:prstDash w14:val="solid"/>
            <w14:bevel/>
          </w14:textOutline>
        </w:rPr>
        <w:t>检测结果的报告</w:t>
      </w:r>
    </w:p>
    <w:p>
      <w:pPr>
        <w:pStyle w:val="BodyText"/>
        <w:spacing w:line="245" w:lineRule="auto"/>
        <w:rPr/>
      </w:pPr>
      <w:r/>
    </w:p>
    <w:p>
      <w:pPr>
        <w:ind w:left="503"/>
        <w:spacing w:before="79"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35.4.1   </w:t>
      </w:r>
      <w:r>
        <w:rPr>
          <w:rFonts w:ascii="FangSong" w:hAnsi="FangSong" w:eastAsia="FangSong" w:cs="FangSong"/>
          <w:sz w:val="24"/>
          <w:szCs w:val="24"/>
          <w:spacing w:val="2"/>
        </w:rPr>
        <w:t>乙方应记录每次检测的所有结果，并在上述检测完成后在甲方要求</w:t>
      </w:r>
    </w:p>
    <w:p>
      <w:pPr>
        <w:ind w:left="44"/>
        <w:spacing w:before="180" w:line="220" w:lineRule="auto"/>
        <w:rPr>
          <w:rFonts w:ascii="FangSong" w:hAnsi="FangSong" w:eastAsia="FangSong" w:cs="FangSong"/>
          <w:sz w:val="24"/>
          <w:szCs w:val="24"/>
        </w:rPr>
      </w:pPr>
      <w:r>
        <w:rPr>
          <w:rFonts w:ascii="FangSong" w:hAnsi="FangSong" w:eastAsia="FangSong" w:cs="FangSong"/>
          <w:sz w:val="24"/>
          <w:szCs w:val="24"/>
          <w:spacing w:val="-1"/>
        </w:rPr>
        <w:t>的时限内将每日进水和出水的检测结果向甲方或政府相关部门报</w:t>
      </w:r>
      <w:r>
        <w:rPr>
          <w:rFonts w:ascii="FangSong" w:hAnsi="FangSong" w:eastAsia="FangSong" w:cs="FangSong"/>
          <w:sz w:val="24"/>
          <w:szCs w:val="24"/>
          <w:spacing w:val="-2"/>
        </w:rPr>
        <w:t>送。</w:t>
      </w:r>
    </w:p>
    <w:p>
      <w:pPr>
        <w:ind w:left="503"/>
        <w:spacing w:before="302"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35.4.2   </w:t>
      </w:r>
      <w:r>
        <w:rPr>
          <w:rFonts w:ascii="FangSong" w:hAnsi="FangSong" w:eastAsia="FangSong" w:cs="FangSong"/>
          <w:sz w:val="24"/>
          <w:szCs w:val="24"/>
          <w:spacing w:val="2"/>
        </w:rPr>
        <w:t>在任何时候出现下列情形之一项或多项的，乙方应立即通</w:t>
      </w:r>
      <w:r>
        <w:rPr>
          <w:rFonts w:ascii="FangSong" w:hAnsi="FangSong" w:eastAsia="FangSong" w:cs="FangSong"/>
          <w:sz w:val="24"/>
          <w:szCs w:val="24"/>
          <w:spacing w:val="1"/>
        </w:rPr>
        <w:t>知甲方，</w:t>
      </w:r>
    </w:p>
    <w:p>
      <w:pPr>
        <w:ind w:left="31" w:right="83"/>
        <w:spacing w:before="182" w:line="359" w:lineRule="auto"/>
        <w:jc w:val="both"/>
        <w:rPr>
          <w:rFonts w:ascii="FangSong" w:hAnsi="FangSong" w:eastAsia="FangSong" w:cs="FangSong"/>
          <w:sz w:val="24"/>
          <w:szCs w:val="24"/>
        </w:rPr>
      </w:pPr>
      <w:r>
        <w:rPr>
          <w:rFonts w:ascii="FangSong" w:hAnsi="FangSong" w:eastAsia="FangSong" w:cs="FangSong"/>
          <w:sz w:val="24"/>
          <w:szCs w:val="24"/>
          <w:spacing w:val="4"/>
        </w:rPr>
        <w:t>且该通知应包括所有有关测试结果以及此等不符合情况</w:t>
      </w:r>
      <w:r>
        <w:rPr>
          <w:rFonts w:ascii="FangSong" w:hAnsi="FangSong" w:eastAsia="FangSong" w:cs="FangSong"/>
          <w:sz w:val="24"/>
          <w:szCs w:val="24"/>
          <w:spacing w:val="3"/>
        </w:rPr>
        <w:t>所作的其他有关调查结</w:t>
      </w:r>
      <w:r>
        <w:rPr>
          <w:rFonts w:ascii="FangSong" w:hAnsi="FangSong" w:eastAsia="FangSong" w:cs="FangSong"/>
          <w:sz w:val="24"/>
          <w:szCs w:val="24"/>
        </w:rPr>
        <w:t xml:space="preserve"> </w:t>
      </w:r>
      <w:r>
        <w:rPr>
          <w:rFonts w:ascii="FangSong" w:hAnsi="FangSong" w:eastAsia="FangSong" w:cs="FangSong"/>
          <w:sz w:val="24"/>
          <w:szCs w:val="24"/>
          <w:spacing w:val="-3"/>
        </w:rPr>
        <w:t>果的详情。通知还可以包括乙方对不符合情况可能持续的期限</w:t>
      </w:r>
      <w:r>
        <w:rPr>
          <w:rFonts w:ascii="FangSong" w:hAnsi="FangSong" w:eastAsia="FangSong" w:cs="FangSong"/>
          <w:sz w:val="24"/>
          <w:szCs w:val="24"/>
          <w:spacing w:val="-4"/>
        </w:rPr>
        <w:t>所作的预测，以及</w:t>
      </w:r>
      <w:r>
        <w:rPr>
          <w:rFonts w:ascii="FangSong" w:hAnsi="FangSong" w:eastAsia="FangSong" w:cs="FangSong"/>
          <w:sz w:val="24"/>
          <w:szCs w:val="24"/>
        </w:rPr>
        <w:t xml:space="preserve"> </w:t>
      </w:r>
      <w:r>
        <w:rPr>
          <w:rFonts w:ascii="FangSong" w:hAnsi="FangSong" w:eastAsia="FangSong" w:cs="FangSong"/>
          <w:sz w:val="24"/>
          <w:szCs w:val="24"/>
          <w:spacing w:val="-3"/>
        </w:rPr>
        <w:t>引起该等情况的原因，包括乙方声称任何有关不可抗力或甲方</w:t>
      </w:r>
      <w:r>
        <w:rPr>
          <w:rFonts w:ascii="FangSong" w:hAnsi="FangSong" w:eastAsia="FangSong" w:cs="FangSong"/>
          <w:sz w:val="24"/>
          <w:szCs w:val="24"/>
          <w:spacing w:val="-4"/>
        </w:rPr>
        <w:t>违约事件，或依据</w:t>
      </w:r>
    </w:p>
    <w:p>
      <w:pPr>
        <w:ind w:left="30"/>
        <w:spacing w:before="1" w:line="221" w:lineRule="auto"/>
        <w:rPr>
          <w:rFonts w:ascii="FangSong" w:hAnsi="FangSong" w:eastAsia="FangSong" w:cs="FangSong"/>
          <w:sz w:val="24"/>
          <w:szCs w:val="24"/>
        </w:rPr>
      </w:pPr>
      <w:r>
        <w:rPr>
          <w:rFonts w:ascii="FangSong" w:hAnsi="FangSong" w:eastAsia="FangSong" w:cs="FangSong"/>
          <w:sz w:val="24"/>
          <w:szCs w:val="24"/>
          <w:spacing w:val="-1"/>
        </w:rPr>
        <w:t>本协议约定甲方构成违约的情形和所采取的补救措施等：</w:t>
      </w:r>
    </w:p>
    <w:p>
      <w:pPr>
        <w:ind w:left="503"/>
        <w:spacing w:before="298" w:line="212" w:lineRule="auto"/>
        <w:rPr>
          <w:rFonts w:ascii="FangSong" w:hAnsi="FangSong" w:eastAsia="FangSong" w:cs="FangSong"/>
          <w:sz w:val="24"/>
          <w:szCs w:val="24"/>
        </w:rPr>
      </w:pPr>
      <w:r>
        <w:rPr>
          <w:rFonts w:ascii="Times New Roman" w:hAnsi="Times New Roman" w:eastAsia="Times New Roman" w:cs="Times New Roman"/>
          <w:sz w:val="24"/>
          <w:szCs w:val="24"/>
          <w:spacing w:val="-2"/>
        </w:rPr>
        <w:t>(1)  </w:t>
      </w:r>
      <w:r>
        <w:rPr>
          <w:rFonts w:ascii="FangSong" w:hAnsi="FangSong" w:eastAsia="FangSong" w:cs="FangSong"/>
          <w:sz w:val="24"/>
          <w:szCs w:val="24"/>
          <w:spacing w:val="-2"/>
        </w:rPr>
        <w:t>出水采样点的出水水质不符合出水水质标准；</w:t>
      </w:r>
    </w:p>
    <w:p>
      <w:pPr>
        <w:ind w:left="503"/>
        <w:spacing w:before="312" w:line="466" w:lineRule="exact"/>
        <w:rPr>
          <w:rFonts w:ascii="FangSong" w:hAnsi="FangSong" w:eastAsia="FangSong" w:cs="FangSong"/>
          <w:sz w:val="24"/>
          <w:szCs w:val="24"/>
        </w:rPr>
      </w:pPr>
      <w:r>
        <w:rPr>
          <w:rFonts w:ascii="Times New Roman" w:hAnsi="Times New Roman" w:eastAsia="Times New Roman" w:cs="Times New Roman"/>
          <w:sz w:val="24"/>
          <w:szCs w:val="24"/>
          <w:position w:val="17"/>
        </w:rPr>
        <w:t>(2)</w:t>
      </w:r>
      <w:r>
        <w:rPr>
          <w:rFonts w:ascii="Times New Roman" w:hAnsi="Times New Roman" w:eastAsia="Times New Roman" w:cs="Times New Roman"/>
          <w:sz w:val="24"/>
          <w:szCs w:val="24"/>
          <w:spacing w:val="39"/>
          <w:w w:val="101"/>
          <w:position w:val="17"/>
        </w:rPr>
        <w:t xml:space="preserve"> </w:t>
      </w:r>
      <w:r>
        <w:rPr>
          <w:rFonts w:ascii="FangSong" w:hAnsi="FangSong" w:eastAsia="FangSong" w:cs="FangSong"/>
          <w:sz w:val="24"/>
          <w:szCs w:val="24"/>
          <w:position w:val="17"/>
        </w:rPr>
        <w:t>进水采样点的进水水质不符合进水水质标准，且乙方合理判断</w:t>
      </w:r>
      <w:r>
        <w:rPr>
          <w:rFonts w:ascii="FangSong" w:hAnsi="FangSong" w:eastAsia="FangSong" w:cs="FangSong"/>
          <w:sz w:val="24"/>
          <w:szCs w:val="24"/>
          <w:spacing w:val="-1"/>
          <w:position w:val="17"/>
        </w:rPr>
        <w:t>会导致出</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3"/>
        </w:rPr>
        <w:t>水水质超标的；</w:t>
      </w:r>
    </w:p>
    <w:p>
      <w:pPr>
        <w:ind w:left="503"/>
        <w:spacing w:before="299" w:line="212" w:lineRule="auto"/>
        <w:rPr>
          <w:rFonts w:ascii="FangSong" w:hAnsi="FangSong" w:eastAsia="FangSong" w:cs="FangSong"/>
          <w:sz w:val="24"/>
          <w:szCs w:val="24"/>
        </w:rPr>
      </w:pPr>
      <w:r>
        <w:rPr>
          <w:rFonts w:ascii="Times New Roman" w:hAnsi="Times New Roman" w:eastAsia="Times New Roman" w:cs="Times New Roman"/>
          <w:sz w:val="24"/>
          <w:szCs w:val="24"/>
          <w:spacing w:val="-2"/>
        </w:rPr>
        <w:t>(3)</w:t>
      </w:r>
      <w:r>
        <w:rPr>
          <w:rFonts w:ascii="Times New Roman" w:hAnsi="Times New Roman" w:eastAsia="Times New Roman" w:cs="Times New Roman"/>
          <w:sz w:val="24"/>
          <w:szCs w:val="24"/>
          <w:spacing w:val="53"/>
        </w:rPr>
        <w:t xml:space="preserve"> </w:t>
      </w:r>
      <w:r>
        <w:rPr>
          <w:rFonts w:ascii="FangSong" w:hAnsi="FangSong" w:eastAsia="FangSong" w:cs="FangSong"/>
          <w:sz w:val="24"/>
          <w:szCs w:val="24"/>
          <w:spacing w:val="-2"/>
        </w:rPr>
        <w:t>污泥、噪声及臭气不符合本协议约定标准。</w:t>
      </w:r>
    </w:p>
    <w:p>
      <w:pPr>
        <w:ind w:left="577"/>
        <w:spacing w:before="318" w:line="221"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35.5   </w:t>
      </w:r>
      <w:r>
        <w:rPr>
          <w:rFonts w:ascii="FangSong" w:hAnsi="FangSong" w:eastAsia="FangSong" w:cs="FangSong"/>
          <w:sz w:val="28"/>
          <w:szCs w:val="28"/>
          <w14:textOutline w14:w="5103" w14:cap="sq" w14:cmpd="sng">
            <w14:solidFill>
              <w14:srgbClr w14:val="000000"/>
            </w14:solidFill>
            <w14:prstDash w14:val="solid"/>
            <w14:bevel/>
          </w14:textOutline>
        </w:rPr>
        <w:t>检查及结果通知</w:t>
      </w:r>
    </w:p>
    <w:p>
      <w:pPr>
        <w:pStyle w:val="BodyText"/>
        <w:spacing w:line="245" w:lineRule="auto"/>
        <w:rPr/>
      </w:pPr>
      <w:r/>
    </w:p>
    <w:p>
      <w:pPr>
        <w:ind w:left="503"/>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35.5.1</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甲方有权对本协议约定的进水流量计读数、出水</w:t>
      </w:r>
      <w:r>
        <w:rPr>
          <w:rFonts w:ascii="FangSong" w:hAnsi="FangSong" w:eastAsia="FangSong" w:cs="FangSong"/>
          <w:sz w:val="24"/>
          <w:szCs w:val="24"/>
        </w:rPr>
        <w:t>流量计读数、进水</w:t>
      </w:r>
    </w:p>
    <w:p>
      <w:pPr>
        <w:ind w:left="29"/>
        <w:spacing w:before="177" w:line="220" w:lineRule="auto"/>
        <w:rPr>
          <w:rFonts w:ascii="FangSong" w:hAnsi="FangSong" w:eastAsia="FangSong" w:cs="FangSong"/>
          <w:sz w:val="24"/>
          <w:szCs w:val="24"/>
        </w:rPr>
      </w:pPr>
      <w:r>
        <w:rPr>
          <w:rFonts w:ascii="FangSong" w:hAnsi="FangSong" w:eastAsia="FangSong" w:cs="FangSong"/>
          <w:sz w:val="24"/>
          <w:szCs w:val="24"/>
          <w:spacing w:val="-1"/>
        </w:rPr>
        <w:t>水质、出水水质指标进行一项或多项抽检，以核实乙方提供的结果。</w:t>
      </w:r>
    </w:p>
    <w:p>
      <w:pPr>
        <w:ind w:left="503"/>
        <w:spacing w:before="300"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35.5.2</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甲方自行采取水样、复核读数时须有乙方人员在</w:t>
      </w:r>
      <w:r>
        <w:rPr>
          <w:rFonts w:ascii="FangSong" w:hAnsi="FangSong" w:eastAsia="FangSong" w:cs="FangSong"/>
          <w:sz w:val="24"/>
          <w:szCs w:val="24"/>
        </w:rPr>
        <w:t>场。乙方人员未在</w:t>
      </w:r>
    </w:p>
    <w:p>
      <w:pPr>
        <w:ind w:left="61"/>
        <w:spacing w:before="183" w:line="219" w:lineRule="auto"/>
        <w:rPr>
          <w:rFonts w:ascii="FangSong" w:hAnsi="FangSong" w:eastAsia="FangSong" w:cs="FangSong"/>
          <w:sz w:val="24"/>
          <w:szCs w:val="24"/>
        </w:rPr>
      </w:pPr>
      <w:r>
        <w:rPr>
          <w:rFonts w:ascii="FangSong" w:hAnsi="FangSong" w:eastAsia="FangSong" w:cs="FangSong"/>
          <w:sz w:val="24"/>
          <w:szCs w:val="24"/>
          <w:spacing w:val="-2"/>
        </w:rPr>
        <w:t>甲方告知的采样时间到达现场的，不影响抽检结果的有效性。</w:t>
      </w:r>
    </w:p>
    <w:p>
      <w:pPr>
        <w:ind w:left="503"/>
        <w:spacing w:before="303"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35.5.3</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甲方在现场取样、复核读数前，应通知乙方人员</w:t>
      </w:r>
      <w:r>
        <w:rPr>
          <w:rFonts w:ascii="FangSong" w:hAnsi="FangSong" w:eastAsia="FangSong" w:cs="FangSong"/>
          <w:sz w:val="24"/>
          <w:szCs w:val="24"/>
        </w:rPr>
        <w:t>陪同，乙方人员应</w:t>
      </w:r>
    </w:p>
    <w:p>
      <w:pPr>
        <w:ind w:left="31"/>
        <w:spacing w:before="181" w:line="468" w:lineRule="exact"/>
        <w:rPr>
          <w:rFonts w:ascii="FangSong" w:hAnsi="FangSong" w:eastAsia="FangSong" w:cs="FangSong"/>
          <w:sz w:val="24"/>
          <w:szCs w:val="24"/>
        </w:rPr>
      </w:pPr>
      <w:r>
        <w:rPr>
          <w:rFonts w:ascii="FangSong" w:hAnsi="FangSong" w:eastAsia="FangSong" w:cs="FangSong"/>
          <w:sz w:val="24"/>
          <w:szCs w:val="24"/>
          <w:spacing w:val="-3"/>
          <w:position w:val="17"/>
        </w:rPr>
        <w:t>在采样复核记录单上签字。甲方应在样品的所有应测指标测试</w:t>
      </w:r>
      <w:r>
        <w:rPr>
          <w:rFonts w:ascii="FangSong" w:hAnsi="FangSong" w:eastAsia="FangSong" w:cs="FangSong"/>
          <w:sz w:val="24"/>
          <w:szCs w:val="24"/>
          <w:spacing w:val="-4"/>
          <w:position w:val="17"/>
        </w:rPr>
        <w:t>完成且有出水水质</w:t>
      </w:r>
    </w:p>
    <w:p>
      <w:pPr>
        <w:ind w:left="30"/>
        <w:spacing w:line="220" w:lineRule="auto"/>
        <w:rPr>
          <w:rFonts w:ascii="FangSong" w:hAnsi="FangSong" w:eastAsia="FangSong" w:cs="FangSong"/>
          <w:sz w:val="24"/>
          <w:szCs w:val="24"/>
        </w:rPr>
      </w:pPr>
      <w:r>
        <w:rPr>
          <w:rFonts w:ascii="FangSong" w:hAnsi="FangSong" w:eastAsia="FangSong" w:cs="FangSong"/>
          <w:sz w:val="24"/>
          <w:szCs w:val="24"/>
          <w:spacing w:val="-1"/>
        </w:rPr>
        <w:t>超标情形下及时将检测结果通知乙方。</w:t>
      </w:r>
    </w:p>
    <w:p>
      <w:pPr>
        <w:spacing w:line="220" w:lineRule="auto"/>
        <w:sectPr>
          <w:headerReference w:type="default" r:id="rId36"/>
          <w:footerReference w:type="default" r:id="rId75"/>
          <w:pgSz w:w="11906" w:h="16839"/>
          <w:pgMar w:top="1118" w:right="1716" w:bottom="1398" w:left="1785" w:header="878" w:footer="1236" w:gutter="0"/>
        </w:sectPr>
        <w:rPr>
          <w:rFonts w:ascii="FangSong" w:hAnsi="FangSong" w:eastAsia="FangSong" w:cs="FangSong"/>
          <w:sz w:val="24"/>
          <w:szCs w:val="24"/>
        </w:rPr>
      </w:pPr>
    </w:p>
    <w:p>
      <w:pPr>
        <w:pStyle w:val="BodyText"/>
        <w:spacing w:line="277" w:lineRule="auto"/>
        <w:rPr/>
      </w:pPr>
      <w:r/>
    </w:p>
    <w:p>
      <w:pPr>
        <w:ind w:left="503"/>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35.5.4</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甲方对进水流量计读、出水流量计读数、进水水</w:t>
      </w:r>
      <w:r>
        <w:rPr>
          <w:rFonts w:ascii="FangSong" w:hAnsi="FangSong" w:eastAsia="FangSong" w:cs="FangSong"/>
          <w:sz w:val="24"/>
          <w:szCs w:val="24"/>
        </w:rPr>
        <w:t>质、出水水质指标</w:t>
      </w:r>
    </w:p>
    <w:p>
      <w:pPr>
        <w:ind w:left="29"/>
        <w:spacing w:before="178" w:line="466" w:lineRule="exact"/>
        <w:rPr>
          <w:rFonts w:ascii="FangSong" w:hAnsi="FangSong" w:eastAsia="FangSong" w:cs="FangSong"/>
          <w:sz w:val="24"/>
          <w:szCs w:val="24"/>
        </w:rPr>
      </w:pPr>
      <w:r>
        <w:rPr>
          <w:rFonts w:ascii="FangSong" w:hAnsi="FangSong" w:eastAsia="FangSong" w:cs="FangSong"/>
          <w:sz w:val="24"/>
          <w:szCs w:val="24"/>
          <w:spacing w:val="-3"/>
          <w:position w:val="16"/>
        </w:rPr>
        <w:t>抽检的结果与乙方自检结果不一致时，乙方对甲方抽检结果有异议的</w:t>
      </w:r>
      <w:r>
        <w:rPr>
          <w:rFonts w:ascii="FangSong" w:hAnsi="FangSong" w:eastAsia="FangSong" w:cs="FangSong"/>
          <w:sz w:val="24"/>
          <w:szCs w:val="24"/>
          <w:spacing w:val="-4"/>
          <w:position w:val="16"/>
        </w:rPr>
        <w:t>，双方可共</w:t>
      </w:r>
    </w:p>
    <w:p>
      <w:pPr>
        <w:ind w:left="58"/>
        <w:spacing w:line="220" w:lineRule="auto"/>
        <w:rPr>
          <w:rFonts w:ascii="FangSong" w:hAnsi="FangSong" w:eastAsia="FangSong" w:cs="FangSong"/>
          <w:sz w:val="24"/>
          <w:szCs w:val="24"/>
        </w:rPr>
      </w:pPr>
      <w:r>
        <w:rPr>
          <w:rFonts w:ascii="FangSong" w:hAnsi="FangSong" w:eastAsia="FangSong" w:cs="FangSong"/>
          <w:sz w:val="24"/>
          <w:szCs w:val="24"/>
          <w:spacing w:val="-1"/>
        </w:rPr>
        <w:t>同委托经国家认可的具备法定资质的检测机构进行</w:t>
      </w:r>
      <w:r>
        <w:rPr>
          <w:rFonts w:ascii="FangSong" w:hAnsi="FangSong" w:eastAsia="FangSong" w:cs="FangSong"/>
          <w:sz w:val="24"/>
          <w:szCs w:val="24"/>
          <w:spacing w:val="-2"/>
        </w:rPr>
        <w:t>检测并以该检测结果为准。</w:t>
      </w:r>
    </w:p>
    <w:p>
      <w:pPr>
        <w:ind w:left="30" w:firstLine="480"/>
        <w:spacing w:before="302" w:line="359" w:lineRule="auto"/>
        <w:jc w:val="both"/>
        <w:rPr>
          <w:rFonts w:ascii="FangSong" w:hAnsi="FangSong" w:eastAsia="FangSong" w:cs="FangSong"/>
          <w:sz w:val="24"/>
          <w:szCs w:val="24"/>
        </w:rPr>
      </w:pPr>
      <w:r>
        <w:rPr>
          <w:rFonts w:ascii="FangSong" w:hAnsi="FangSong" w:eastAsia="FangSong" w:cs="FangSong"/>
          <w:sz w:val="24"/>
          <w:szCs w:val="24"/>
          <w:spacing w:val="-3"/>
        </w:rPr>
        <w:t>此外，甲方有权独立委托具有相应资质的第</w:t>
      </w:r>
      <w:r>
        <w:rPr>
          <w:rFonts w:ascii="FangSong" w:hAnsi="FangSong" w:eastAsia="FangSong" w:cs="FangSong"/>
          <w:sz w:val="24"/>
          <w:szCs w:val="24"/>
          <w:spacing w:val="-4"/>
        </w:rPr>
        <w:t>三方检测机构对乙方进水流量计</w:t>
      </w:r>
      <w:r>
        <w:rPr>
          <w:rFonts w:ascii="FangSong" w:hAnsi="FangSong" w:eastAsia="FangSong" w:cs="FangSong"/>
          <w:sz w:val="24"/>
          <w:szCs w:val="24"/>
        </w:rPr>
        <w:t xml:space="preserve"> </w:t>
      </w:r>
      <w:r>
        <w:rPr>
          <w:rFonts w:ascii="FangSong" w:hAnsi="FangSong" w:eastAsia="FangSong" w:cs="FangSong"/>
          <w:sz w:val="24"/>
          <w:szCs w:val="24"/>
          <w:spacing w:val="-3"/>
        </w:rPr>
        <w:t>读数、出水流量计读数、进水水质、出水水质予以抽检。如经第</w:t>
      </w:r>
      <w:r>
        <w:rPr>
          <w:rFonts w:ascii="FangSong" w:hAnsi="FangSong" w:eastAsia="FangSong" w:cs="FangSong"/>
          <w:sz w:val="24"/>
          <w:szCs w:val="24"/>
          <w:spacing w:val="-4"/>
        </w:rPr>
        <w:t>三方检测机构抽</w:t>
      </w:r>
      <w:r>
        <w:rPr>
          <w:rFonts w:ascii="FangSong" w:hAnsi="FangSong" w:eastAsia="FangSong" w:cs="FangSong"/>
          <w:sz w:val="24"/>
          <w:szCs w:val="24"/>
        </w:rPr>
        <w:t xml:space="preserve"> </w:t>
      </w:r>
      <w:r>
        <w:rPr>
          <w:rFonts w:ascii="FangSong" w:hAnsi="FangSong" w:eastAsia="FangSong" w:cs="FangSong"/>
          <w:sz w:val="24"/>
          <w:szCs w:val="24"/>
          <w:spacing w:val="-3"/>
        </w:rPr>
        <w:t>检乙方进水流量计读数异常、出水流量计读数异常、进水水质未</w:t>
      </w:r>
      <w:r>
        <w:rPr>
          <w:rFonts w:ascii="FangSong" w:hAnsi="FangSong" w:eastAsia="FangSong" w:cs="FangSong"/>
          <w:sz w:val="24"/>
          <w:szCs w:val="24"/>
          <w:spacing w:val="-4"/>
        </w:rPr>
        <w:t>超标且出水水质</w:t>
      </w:r>
      <w:r>
        <w:rPr>
          <w:rFonts w:ascii="FangSong" w:hAnsi="FangSong" w:eastAsia="FangSong" w:cs="FangSong"/>
          <w:sz w:val="24"/>
          <w:szCs w:val="24"/>
        </w:rPr>
        <w:t xml:space="preserve"> </w:t>
      </w:r>
      <w:r>
        <w:rPr>
          <w:rFonts w:ascii="FangSong" w:hAnsi="FangSong" w:eastAsia="FangSong" w:cs="FangSong"/>
          <w:sz w:val="24"/>
          <w:szCs w:val="24"/>
          <w:spacing w:val="-1"/>
        </w:rPr>
        <w:t>超标，且乙方认可该等抽检结果的，则第三方抽检的</w:t>
      </w:r>
      <w:r>
        <w:rPr>
          <w:rFonts w:ascii="FangSong" w:hAnsi="FangSong" w:eastAsia="FangSong" w:cs="FangSong"/>
          <w:sz w:val="24"/>
          <w:szCs w:val="24"/>
          <w:spacing w:val="-2"/>
        </w:rPr>
        <w:t>结果作为本项目评价依据；</w:t>
      </w:r>
      <w:r>
        <w:rPr>
          <w:rFonts w:ascii="FangSong" w:hAnsi="FangSong" w:eastAsia="FangSong" w:cs="FangSong"/>
          <w:sz w:val="24"/>
          <w:szCs w:val="24"/>
        </w:rPr>
        <w:t xml:space="preserve"> </w:t>
      </w:r>
      <w:r>
        <w:rPr>
          <w:rFonts w:ascii="FangSong" w:hAnsi="FangSong" w:eastAsia="FangSong" w:cs="FangSong"/>
          <w:sz w:val="24"/>
          <w:szCs w:val="24"/>
          <w:spacing w:val="-3"/>
        </w:rPr>
        <w:t>如乙方对第三方检测机构出具的检测结果有异议，则乙方可和第</w:t>
      </w:r>
      <w:r>
        <w:rPr>
          <w:rFonts w:ascii="FangSong" w:hAnsi="FangSong" w:eastAsia="FangSong" w:cs="FangSong"/>
          <w:sz w:val="24"/>
          <w:szCs w:val="24"/>
          <w:spacing w:val="-4"/>
        </w:rPr>
        <w:t>三方检测机构共</w:t>
      </w:r>
      <w:r>
        <w:rPr>
          <w:rFonts w:ascii="FangSong" w:hAnsi="FangSong" w:eastAsia="FangSong" w:cs="FangSong"/>
          <w:sz w:val="24"/>
          <w:szCs w:val="24"/>
        </w:rPr>
        <w:t xml:space="preserve"> </w:t>
      </w:r>
      <w:r>
        <w:rPr>
          <w:rFonts w:ascii="FangSong" w:hAnsi="FangSong" w:eastAsia="FangSong" w:cs="FangSong"/>
          <w:sz w:val="24"/>
          <w:szCs w:val="24"/>
          <w:spacing w:val="-3"/>
        </w:rPr>
        <w:t>同委托另外一家具备相应资质的检测机构对同一水样重新进行检</w:t>
      </w:r>
      <w:r>
        <w:rPr>
          <w:rFonts w:ascii="FangSong" w:hAnsi="FangSong" w:eastAsia="FangSong" w:cs="FangSong"/>
          <w:sz w:val="24"/>
          <w:szCs w:val="24"/>
          <w:spacing w:val="-4"/>
        </w:rPr>
        <w:t>测，如乙方和第</w:t>
      </w:r>
      <w:r>
        <w:rPr>
          <w:rFonts w:ascii="FangSong" w:hAnsi="FangSong" w:eastAsia="FangSong" w:cs="FangSong"/>
          <w:sz w:val="24"/>
          <w:szCs w:val="24"/>
        </w:rPr>
        <w:t xml:space="preserve"> </w:t>
      </w:r>
      <w:r>
        <w:rPr>
          <w:rFonts w:ascii="FangSong" w:hAnsi="FangSong" w:eastAsia="FangSong" w:cs="FangSong"/>
          <w:sz w:val="24"/>
          <w:szCs w:val="24"/>
          <w:spacing w:val="-3"/>
        </w:rPr>
        <w:t>三方检测机构共同聘请的检测机构的检测结果显示进水流量计读</w:t>
      </w:r>
      <w:r>
        <w:rPr>
          <w:rFonts w:ascii="FangSong" w:hAnsi="FangSong" w:eastAsia="FangSong" w:cs="FangSong"/>
          <w:sz w:val="24"/>
          <w:szCs w:val="24"/>
          <w:spacing w:val="-4"/>
        </w:rPr>
        <w:t>数异常、出水流</w:t>
      </w:r>
      <w:r>
        <w:rPr>
          <w:rFonts w:ascii="FangSong" w:hAnsi="FangSong" w:eastAsia="FangSong" w:cs="FangSong"/>
          <w:sz w:val="24"/>
          <w:szCs w:val="24"/>
        </w:rPr>
        <w:t xml:space="preserve"> </w:t>
      </w:r>
      <w:r>
        <w:rPr>
          <w:rFonts w:ascii="FangSong" w:hAnsi="FangSong" w:eastAsia="FangSong" w:cs="FangSong"/>
          <w:sz w:val="24"/>
          <w:szCs w:val="24"/>
          <w:spacing w:val="-8"/>
        </w:rPr>
        <w:t>量计读数异常、进水水质未超标且出水水质超标，则相应的检测费用由乙方承担，</w:t>
      </w:r>
    </w:p>
    <w:p>
      <w:pPr>
        <w:ind w:left="31"/>
        <w:spacing w:line="220" w:lineRule="auto"/>
        <w:rPr>
          <w:rFonts w:ascii="FangSong" w:hAnsi="FangSong" w:eastAsia="FangSong" w:cs="FangSong"/>
          <w:sz w:val="24"/>
          <w:szCs w:val="24"/>
        </w:rPr>
      </w:pPr>
      <w:r>
        <w:rPr>
          <w:rFonts w:ascii="FangSong" w:hAnsi="FangSong" w:eastAsia="FangSong" w:cs="FangSong"/>
          <w:sz w:val="24"/>
          <w:szCs w:val="24"/>
          <w:spacing w:val="-1"/>
        </w:rPr>
        <w:t>检测机构的检测结果作为本项目的评价依据。</w:t>
      </w:r>
    </w:p>
    <w:p>
      <w:pPr>
        <w:ind w:left="503"/>
        <w:spacing w:before="301"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35.5.5</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甲方有权随时对本协议约定的污泥、噪声、臭气</w:t>
      </w:r>
      <w:r>
        <w:rPr>
          <w:rFonts w:ascii="FangSong" w:hAnsi="FangSong" w:eastAsia="FangSong" w:cs="FangSong"/>
          <w:sz w:val="24"/>
          <w:szCs w:val="24"/>
        </w:rPr>
        <w:t>及固体废物指标进</w:t>
      </w:r>
    </w:p>
    <w:p>
      <w:pPr>
        <w:ind w:left="31"/>
        <w:spacing w:before="179" w:line="220" w:lineRule="auto"/>
        <w:rPr>
          <w:rFonts w:ascii="FangSong" w:hAnsi="FangSong" w:eastAsia="FangSong" w:cs="FangSong"/>
          <w:sz w:val="24"/>
          <w:szCs w:val="24"/>
        </w:rPr>
      </w:pPr>
      <w:r>
        <w:rPr>
          <w:rFonts w:ascii="FangSong" w:hAnsi="FangSong" w:eastAsia="FangSong" w:cs="FangSong"/>
          <w:sz w:val="24"/>
          <w:szCs w:val="24"/>
          <w:spacing w:val="-1"/>
        </w:rPr>
        <w:t>行一项或多项抽检，以核实乙方提供的结果。</w:t>
      </w:r>
    </w:p>
    <w:p>
      <w:pPr>
        <w:ind w:left="503"/>
        <w:spacing w:before="302"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35.5.6</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甲方对污泥、噪声、臭气及固体废物抽检的</w:t>
      </w:r>
      <w:r>
        <w:rPr>
          <w:rFonts w:ascii="FangSong" w:hAnsi="FangSong" w:eastAsia="FangSong" w:cs="FangSong"/>
          <w:sz w:val="24"/>
          <w:szCs w:val="24"/>
        </w:rPr>
        <w:t>结果与乙方自检结果不</w:t>
      </w:r>
    </w:p>
    <w:p>
      <w:pPr>
        <w:ind w:left="31" w:right="65" w:firstLine="1"/>
        <w:spacing w:before="179" w:line="359" w:lineRule="auto"/>
        <w:jc w:val="both"/>
        <w:rPr>
          <w:rFonts w:ascii="FangSong" w:hAnsi="FangSong" w:eastAsia="FangSong" w:cs="FangSong"/>
          <w:sz w:val="24"/>
          <w:szCs w:val="24"/>
        </w:rPr>
      </w:pPr>
      <w:r>
        <w:rPr>
          <w:rFonts w:ascii="FangSong" w:hAnsi="FangSong" w:eastAsia="FangSong" w:cs="FangSong"/>
          <w:sz w:val="24"/>
          <w:szCs w:val="24"/>
          <w:spacing w:val="-3"/>
        </w:rPr>
        <w:t>一致时，乙方对甲方的污泥抽检结果有异议的，双方可共</w:t>
      </w:r>
      <w:r>
        <w:rPr>
          <w:rFonts w:ascii="FangSong" w:hAnsi="FangSong" w:eastAsia="FangSong" w:cs="FangSong"/>
          <w:sz w:val="24"/>
          <w:szCs w:val="24"/>
          <w:spacing w:val="-4"/>
        </w:rPr>
        <w:t>同委托经国家认可的具</w:t>
      </w:r>
      <w:r>
        <w:rPr>
          <w:rFonts w:ascii="FangSong" w:hAnsi="FangSong" w:eastAsia="FangSong" w:cs="FangSong"/>
          <w:sz w:val="24"/>
          <w:szCs w:val="24"/>
        </w:rPr>
        <w:t xml:space="preserve"> </w:t>
      </w:r>
      <w:r>
        <w:rPr>
          <w:rFonts w:ascii="FangSong" w:hAnsi="FangSong" w:eastAsia="FangSong" w:cs="FangSong"/>
          <w:sz w:val="24"/>
          <w:szCs w:val="24"/>
          <w:spacing w:val="-3"/>
        </w:rPr>
        <w:t>备法定资质的检测机构进行检测并以该检测结果为准。如乙方</w:t>
      </w:r>
      <w:r>
        <w:rPr>
          <w:rFonts w:ascii="FangSong" w:hAnsi="FangSong" w:eastAsia="FangSong" w:cs="FangSong"/>
          <w:sz w:val="24"/>
          <w:szCs w:val="24"/>
          <w:spacing w:val="-4"/>
        </w:rPr>
        <w:t>未在甲方将该等检</w:t>
      </w:r>
    </w:p>
    <w:p>
      <w:pPr>
        <w:ind w:left="29"/>
        <w:spacing w:line="220" w:lineRule="auto"/>
        <w:rPr>
          <w:rFonts w:ascii="FangSong" w:hAnsi="FangSong" w:eastAsia="FangSong" w:cs="FangSong"/>
          <w:sz w:val="24"/>
          <w:szCs w:val="24"/>
        </w:rPr>
      </w:pPr>
      <w:r>
        <w:rPr>
          <w:rFonts w:ascii="FangSong" w:hAnsi="FangSong" w:eastAsia="FangSong" w:cs="FangSong"/>
          <w:sz w:val="24"/>
          <w:szCs w:val="24"/>
          <w:spacing w:val="-2"/>
        </w:rPr>
        <w:t>测结果通知送达后</w:t>
      </w:r>
      <w:r>
        <w:rPr>
          <w:rFonts w:ascii="FangSong" w:hAnsi="FangSong" w:eastAsia="FangSong" w:cs="FangSong"/>
          <w:sz w:val="24"/>
          <w:szCs w:val="24"/>
          <w:spacing w:val="-37"/>
        </w:rPr>
        <w:t xml:space="preserve"> </w:t>
      </w:r>
      <w:r>
        <w:rPr>
          <w:rFonts w:ascii="Times New Roman" w:hAnsi="Times New Roman" w:eastAsia="Times New Roman" w:cs="Times New Roman"/>
          <w:sz w:val="24"/>
          <w:szCs w:val="24"/>
          <w:spacing w:val="-2"/>
        </w:rPr>
        <w:t>24</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2"/>
        </w:rPr>
        <w:t>小时内提出异议，视为同意该检测结果。</w:t>
      </w:r>
    </w:p>
    <w:p>
      <w:pPr>
        <w:ind w:left="503"/>
        <w:spacing w:before="302" w:line="220" w:lineRule="auto"/>
        <w:outlineLvl w:val="3"/>
        <w:rPr>
          <w:rFonts w:ascii="FangSong" w:hAnsi="FangSong" w:eastAsia="FangSong" w:cs="FangSong"/>
          <w:sz w:val="24"/>
          <w:szCs w:val="24"/>
        </w:rPr>
      </w:pPr>
      <w:r>
        <w:rPr>
          <w:rFonts w:ascii="Times New Roman" w:hAnsi="Times New Roman" w:eastAsia="Times New Roman" w:cs="Times New Roman"/>
          <w:sz w:val="24"/>
          <w:szCs w:val="24"/>
        </w:rPr>
        <w:t>35.5.7   </w:t>
      </w:r>
      <w:r>
        <w:rPr>
          <w:rFonts w:ascii="FangSong" w:hAnsi="FangSong" w:eastAsia="FangSong" w:cs="FangSong"/>
          <w:sz w:val="24"/>
          <w:szCs w:val="24"/>
        </w:rPr>
        <w:t>乙方根据本协议第</w:t>
      </w:r>
      <w:r>
        <w:rPr>
          <w:rFonts w:ascii="FangSong" w:hAnsi="FangSong" w:eastAsia="FangSong" w:cs="FangSong"/>
          <w:sz w:val="24"/>
          <w:szCs w:val="24"/>
          <w:spacing w:val="-37"/>
        </w:rPr>
        <w:t xml:space="preserve"> </w:t>
      </w:r>
      <w:r>
        <w:rPr>
          <w:rFonts w:ascii="Times New Roman" w:hAnsi="Times New Roman" w:eastAsia="Times New Roman" w:cs="Times New Roman"/>
          <w:sz w:val="24"/>
          <w:szCs w:val="24"/>
        </w:rPr>
        <w:t>35.5.4</w:t>
      </w:r>
      <w:r>
        <w:rPr>
          <w:rFonts w:ascii="Times New Roman" w:hAnsi="Times New Roman" w:eastAsia="Times New Roman" w:cs="Times New Roman"/>
          <w:sz w:val="24"/>
          <w:szCs w:val="24"/>
          <w:spacing w:val="17"/>
          <w:w w:val="101"/>
        </w:rPr>
        <w:t xml:space="preserve"> </w:t>
      </w:r>
      <w:r>
        <w:rPr>
          <w:rFonts w:ascii="FangSong" w:hAnsi="FangSong" w:eastAsia="FangSong" w:cs="FangSong"/>
          <w:sz w:val="24"/>
          <w:szCs w:val="24"/>
        </w:rPr>
        <w:t>款和第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rPr>
        <w:t>35.5.6</w:t>
      </w:r>
      <w:r>
        <w:rPr>
          <w:rFonts w:ascii="Times New Roman" w:hAnsi="Times New Roman" w:eastAsia="Times New Roman" w:cs="Times New Roman"/>
          <w:sz w:val="24"/>
          <w:szCs w:val="24"/>
          <w:spacing w:val="18"/>
        </w:rPr>
        <w:t xml:space="preserve"> </w:t>
      </w:r>
      <w:r>
        <w:rPr>
          <w:rFonts w:ascii="FangSong" w:hAnsi="FangSong" w:eastAsia="FangSong" w:cs="FangSong"/>
          <w:sz w:val="24"/>
          <w:szCs w:val="24"/>
        </w:rPr>
        <w:t>款约定的对甲方抽检结果有</w:t>
      </w:r>
    </w:p>
    <w:p>
      <w:pPr>
        <w:ind w:left="31" w:right="65"/>
        <w:spacing w:before="181" w:line="359" w:lineRule="auto"/>
        <w:jc w:val="both"/>
        <w:rPr>
          <w:rFonts w:ascii="FangSong" w:hAnsi="FangSong" w:eastAsia="FangSong" w:cs="FangSong"/>
          <w:sz w:val="24"/>
          <w:szCs w:val="24"/>
        </w:rPr>
      </w:pPr>
      <w:r>
        <w:rPr>
          <w:rFonts w:ascii="FangSong" w:hAnsi="FangSong" w:eastAsia="FangSong" w:cs="FangSong"/>
          <w:sz w:val="24"/>
          <w:szCs w:val="24"/>
          <w:spacing w:val="-3"/>
        </w:rPr>
        <w:t>异议样品的委托检测，相应的检测费用应由乙方承担。如检测</w:t>
      </w:r>
      <w:r>
        <w:rPr>
          <w:rFonts w:ascii="FangSong" w:hAnsi="FangSong" w:eastAsia="FangSong" w:cs="FangSong"/>
          <w:sz w:val="24"/>
          <w:szCs w:val="24"/>
          <w:spacing w:val="-4"/>
        </w:rPr>
        <w:t>的结果表明乙方的</w:t>
      </w:r>
      <w:r>
        <w:rPr>
          <w:rFonts w:ascii="FangSong" w:hAnsi="FangSong" w:eastAsia="FangSong" w:cs="FangSong"/>
          <w:sz w:val="24"/>
          <w:szCs w:val="24"/>
        </w:rPr>
        <w:t xml:space="preserve"> </w:t>
      </w:r>
      <w:r>
        <w:rPr>
          <w:rFonts w:ascii="FangSong" w:hAnsi="FangSong" w:eastAsia="FangSong" w:cs="FangSong"/>
          <w:sz w:val="24"/>
          <w:szCs w:val="24"/>
          <w:spacing w:val="-3"/>
        </w:rPr>
        <w:t>检测程序不符合规定、检测设备超出允许误差或其检测结果显</w:t>
      </w:r>
      <w:r>
        <w:rPr>
          <w:rFonts w:ascii="FangSong" w:hAnsi="FangSong" w:eastAsia="FangSong" w:cs="FangSong"/>
          <w:sz w:val="24"/>
          <w:szCs w:val="24"/>
          <w:spacing w:val="-4"/>
        </w:rPr>
        <w:t>示不达标的，则乙</w:t>
      </w:r>
      <w:r>
        <w:rPr>
          <w:rFonts w:ascii="FangSong" w:hAnsi="FangSong" w:eastAsia="FangSong" w:cs="FangSong"/>
          <w:sz w:val="24"/>
          <w:szCs w:val="24"/>
        </w:rPr>
        <w:t xml:space="preserve"> </w:t>
      </w:r>
      <w:r>
        <w:rPr>
          <w:rFonts w:ascii="FangSong" w:hAnsi="FangSong" w:eastAsia="FangSong" w:cs="FangSong"/>
          <w:sz w:val="24"/>
          <w:szCs w:val="24"/>
          <w:spacing w:val="-3"/>
        </w:rPr>
        <w:t>方应按照甲方要求立即予以纠正。如检测的结果表明甲方抽检</w:t>
      </w:r>
      <w:r>
        <w:rPr>
          <w:rFonts w:ascii="FangSong" w:hAnsi="FangSong" w:eastAsia="FangSong" w:cs="FangSong"/>
          <w:sz w:val="24"/>
          <w:szCs w:val="24"/>
          <w:spacing w:val="-4"/>
        </w:rPr>
        <w:t>结果错误，检测费</w:t>
      </w:r>
    </w:p>
    <w:p>
      <w:pPr>
        <w:ind w:left="29"/>
        <w:spacing w:before="1" w:line="222" w:lineRule="auto"/>
        <w:rPr>
          <w:rFonts w:ascii="FangSong" w:hAnsi="FangSong" w:eastAsia="FangSong" w:cs="FangSong"/>
          <w:sz w:val="24"/>
          <w:szCs w:val="24"/>
        </w:rPr>
      </w:pPr>
      <w:r>
        <w:rPr>
          <w:rFonts w:ascii="FangSong" w:hAnsi="FangSong" w:eastAsia="FangSong" w:cs="FangSong"/>
          <w:sz w:val="24"/>
          <w:szCs w:val="24"/>
          <w:spacing w:val="-2"/>
        </w:rPr>
        <w:t>用应由甲方承担。</w:t>
      </w:r>
    </w:p>
    <w:p>
      <w:pPr>
        <w:ind w:left="577"/>
        <w:spacing w:before="304"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35.6</w:t>
      </w:r>
      <w:r>
        <w:rPr>
          <w:rFonts w:ascii="Times New Roman" w:hAnsi="Times New Roman" w:eastAsia="Times New Roman" w:cs="Times New Roman"/>
          <w:sz w:val="28"/>
          <w:szCs w:val="28"/>
          <w:b/>
          <w:bCs/>
          <w:spacing w:val="1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出水水质不符合标准的处理</w:t>
      </w:r>
    </w:p>
    <w:p>
      <w:pPr>
        <w:pStyle w:val="BodyText"/>
        <w:spacing w:line="241" w:lineRule="auto"/>
        <w:rPr/>
      </w:pPr>
      <w:r/>
    </w:p>
    <w:p>
      <w:pPr>
        <w:ind w:left="503"/>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35.6.1   </w:t>
      </w:r>
      <w:r>
        <w:rPr>
          <w:rFonts w:ascii="FangSong" w:hAnsi="FangSong" w:eastAsia="FangSong" w:cs="FangSong"/>
          <w:sz w:val="24"/>
          <w:szCs w:val="24"/>
          <w:spacing w:val="2"/>
        </w:rPr>
        <w:t>如因可归责于乙方的原因导致乙方经营的污水处理厂的出水水质有</w:t>
      </w:r>
    </w:p>
    <w:p>
      <w:pPr>
        <w:ind w:left="29" w:right="65" w:firstLine="4"/>
        <w:spacing w:before="179" w:line="359" w:lineRule="auto"/>
        <w:jc w:val="both"/>
        <w:rPr>
          <w:rFonts w:ascii="FangSong" w:hAnsi="FangSong" w:eastAsia="FangSong" w:cs="FangSong"/>
          <w:sz w:val="24"/>
          <w:szCs w:val="24"/>
        </w:rPr>
      </w:pPr>
      <w:r>
        <w:rPr>
          <w:rFonts w:ascii="FangSong" w:hAnsi="FangSong" w:eastAsia="FangSong" w:cs="FangSong"/>
          <w:sz w:val="24"/>
          <w:szCs w:val="24"/>
          <w:spacing w:val="-3"/>
        </w:rPr>
        <w:t>一项指标不达标的（以日均值计</w:t>
      </w:r>
      <w:r>
        <w:rPr>
          <w:rFonts w:ascii="FangSong" w:hAnsi="FangSong" w:eastAsia="FangSong" w:cs="FangSong"/>
          <w:sz w:val="24"/>
          <w:szCs w:val="24"/>
          <w:spacing w:val="-8"/>
        </w:rPr>
        <w:t>），</w:t>
      </w:r>
      <w:r>
        <w:rPr>
          <w:rFonts w:ascii="FangSong" w:hAnsi="FangSong" w:eastAsia="FangSong" w:cs="FangSong"/>
          <w:sz w:val="24"/>
          <w:szCs w:val="24"/>
          <w:spacing w:val="-3"/>
        </w:rPr>
        <w:t>即视为本次抽检表明乙方经营的该污水处理</w:t>
      </w:r>
      <w:r>
        <w:rPr>
          <w:rFonts w:ascii="FangSong" w:hAnsi="FangSong" w:eastAsia="FangSong" w:cs="FangSong"/>
          <w:sz w:val="24"/>
          <w:szCs w:val="24"/>
        </w:rPr>
        <w:t xml:space="preserve"> </w:t>
      </w:r>
      <w:r>
        <w:rPr>
          <w:rFonts w:ascii="FangSong" w:hAnsi="FangSong" w:eastAsia="FangSong" w:cs="FangSong"/>
          <w:sz w:val="24"/>
          <w:szCs w:val="24"/>
          <w:spacing w:val="-3"/>
        </w:rPr>
        <w:t>厂当日水质不符合出水水质标准，甲方有权要求乙方在规定时间内查</w:t>
      </w:r>
      <w:r>
        <w:rPr>
          <w:rFonts w:ascii="FangSong" w:hAnsi="FangSong" w:eastAsia="FangSong" w:cs="FangSong"/>
          <w:sz w:val="24"/>
          <w:szCs w:val="24"/>
          <w:spacing w:val="-4"/>
        </w:rPr>
        <w:t>找原因，并</w:t>
      </w:r>
    </w:p>
    <w:p>
      <w:pPr>
        <w:ind w:left="36"/>
        <w:spacing w:before="1" w:line="220" w:lineRule="auto"/>
        <w:rPr>
          <w:rFonts w:ascii="FangSong" w:hAnsi="FangSong" w:eastAsia="FangSong" w:cs="FangSong"/>
          <w:sz w:val="24"/>
          <w:szCs w:val="24"/>
        </w:rPr>
      </w:pPr>
      <w:r>
        <w:rPr>
          <w:rFonts w:ascii="FangSong" w:hAnsi="FangSong" w:eastAsia="FangSong" w:cs="FangSong"/>
          <w:sz w:val="24"/>
          <w:szCs w:val="24"/>
          <w:spacing w:val="-1"/>
        </w:rPr>
        <w:t>督促其采取合理的改进或保障措施，以避免二次抽检仍不合格。</w:t>
      </w:r>
    </w:p>
    <w:p>
      <w:pPr>
        <w:spacing w:line="220" w:lineRule="auto"/>
        <w:sectPr>
          <w:headerReference w:type="default" r:id="rId40"/>
          <w:footerReference w:type="default" r:id="rId76"/>
          <w:pgSz w:w="11906" w:h="16839"/>
          <w:pgMar w:top="1118" w:right="1734" w:bottom="1398" w:left="1785" w:header="878" w:footer="1236" w:gutter="0"/>
        </w:sectPr>
        <w:rPr>
          <w:rFonts w:ascii="FangSong" w:hAnsi="FangSong" w:eastAsia="FangSong" w:cs="FangSong"/>
          <w:sz w:val="24"/>
          <w:szCs w:val="24"/>
        </w:rPr>
      </w:pPr>
    </w:p>
    <w:p>
      <w:pPr>
        <w:pStyle w:val="BodyText"/>
        <w:spacing w:line="276" w:lineRule="auto"/>
        <w:rPr/>
      </w:pPr>
      <w:r/>
    </w:p>
    <w:p>
      <w:pPr>
        <w:ind w:right="13"/>
        <w:spacing w:before="78" w:line="220"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35.6.2   </w:t>
      </w:r>
      <w:r>
        <w:rPr>
          <w:rFonts w:ascii="FangSong" w:hAnsi="FangSong" w:eastAsia="FangSong" w:cs="FangSong"/>
          <w:sz w:val="24"/>
          <w:szCs w:val="24"/>
          <w:spacing w:val="2"/>
        </w:rPr>
        <w:t>如下一次抽检仍未达标的，则甲方有权向乙方收取违约金，违约金</w:t>
      </w:r>
    </w:p>
    <w:p>
      <w:pPr>
        <w:ind w:left="30" w:right="13" w:hanging="1"/>
        <w:spacing w:before="180" w:line="359" w:lineRule="auto"/>
        <w:jc w:val="both"/>
        <w:rPr>
          <w:rFonts w:ascii="FangSong" w:hAnsi="FangSong" w:eastAsia="FangSong" w:cs="FangSong"/>
          <w:sz w:val="24"/>
          <w:szCs w:val="24"/>
        </w:rPr>
      </w:pPr>
      <w:r>
        <w:rPr>
          <w:rFonts w:ascii="FangSong" w:hAnsi="FangSong" w:eastAsia="FangSong" w:cs="FangSong"/>
          <w:sz w:val="24"/>
          <w:szCs w:val="24"/>
          <w:spacing w:val="2"/>
        </w:rPr>
        <w:t>执行本协议第</w:t>
      </w:r>
      <w:r>
        <w:rPr>
          <w:rFonts w:ascii="FangSong" w:hAnsi="FangSong" w:eastAsia="FangSong" w:cs="FangSong"/>
          <w:sz w:val="24"/>
          <w:szCs w:val="24"/>
          <w:spacing w:val="-54"/>
        </w:rPr>
        <w:t xml:space="preserve"> </w:t>
      </w:r>
      <w:r>
        <w:rPr>
          <w:rFonts w:ascii="Times New Roman" w:hAnsi="Times New Roman" w:eastAsia="Times New Roman" w:cs="Times New Roman"/>
          <w:sz w:val="24"/>
          <w:szCs w:val="24"/>
          <w:spacing w:val="2"/>
        </w:rPr>
        <w:t>42.3 </w:t>
      </w:r>
      <w:r>
        <w:rPr>
          <w:rFonts w:ascii="FangSong" w:hAnsi="FangSong" w:eastAsia="FangSong" w:cs="FangSong"/>
          <w:sz w:val="24"/>
          <w:szCs w:val="24"/>
          <w:spacing w:val="2"/>
        </w:rPr>
        <w:t>款的约定。如每个付费周期内</w:t>
      </w:r>
      <w:r>
        <w:rPr>
          <w:rFonts w:ascii="FangSong" w:hAnsi="FangSong" w:eastAsia="FangSong" w:cs="FangSong"/>
          <w:sz w:val="24"/>
          <w:szCs w:val="24"/>
          <w:spacing w:val="1"/>
        </w:rPr>
        <w:t>出现多次抽检不合格的，则违</w:t>
      </w:r>
      <w:r>
        <w:rPr>
          <w:rFonts w:ascii="FangSong" w:hAnsi="FangSong" w:eastAsia="FangSong" w:cs="FangSong"/>
          <w:sz w:val="24"/>
          <w:szCs w:val="24"/>
        </w:rPr>
        <w:t xml:space="preserve"> </w:t>
      </w:r>
      <w:r>
        <w:rPr>
          <w:rFonts w:ascii="FangSong" w:hAnsi="FangSong" w:eastAsia="FangSong" w:cs="FangSong"/>
          <w:sz w:val="24"/>
          <w:szCs w:val="24"/>
          <w:spacing w:val="-3"/>
        </w:rPr>
        <w:t>约金累计计算。甲方有权直接扣除或提取运营期履约担保项下的</w:t>
      </w:r>
      <w:r>
        <w:rPr>
          <w:rFonts w:ascii="FangSong" w:hAnsi="FangSong" w:eastAsia="FangSong" w:cs="FangSong"/>
          <w:sz w:val="24"/>
          <w:szCs w:val="24"/>
          <w:spacing w:val="-4"/>
        </w:rPr>
        <w:t>相应金额。如一</w:t>
      </w:r>
      <w:r>
        <w:rPr>
          <w:rFonts w:ascii="FangSong" w:hAnsi="FangSong" w:eastAsia="FangSong" w:cs="FangSong"/>
          <w:sz w:val="24"/>
          <w:szCs w:val="24"/>
        </w:rPr>
        <w:t xml:space="preserve"> </w:t>
      </w:r>
      <w:r>
        <w:rPr>
          <w:rFonts w:ascii="FangSong" w:hAnsi="FangSong" w:eastAsia="FangSong" w:cs="FangSong"/>
          <w:sz w:val="24"/>
          <w:szCs w:val="24"/>
          <w:spacing w:val="-5"/>
        </w:rPr>
        <w:t>个付费周期内，连续</w:t>
      </w:r>
      <w:r>
        <w:rPr>
          <w:rFonts w:ascii="FangSong" w:hAnsi="FangSong" w:eastAsia="FangSong" w:cs="FangSong"/>
          <w:sz w:val="24"/>
          <w:szCs w:val="24"/>
          <w:spacing w:val="-38"/>
        </w:rPr>
        <w:t xml:space="preserve"> </w:t>
      </w:r>
      <w:r>
        <w:rPr>
          <w:rFonts w:ascii="Times New Roman" w:hAnsi="Times New Roman" w:eastAsia="Times New Roman" w:cs="Times New Roman"/>
          <w:sz w:val="24"/>
          <w:szCs w:val="24"/>
          <w:spacing w:val="-5"/>
        </w:rPr>
        <w:t>2</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5"/>
        </w:rPr>
        <w:t>次或累计</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5"/>
        </w:rPr>
        <w:t>3</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5"/>
        </w:rPr>
        <w:t>次未达标时，甲方有权按照本协议的约定介入</w:t>
      </w:r>
    </w:p>
    <w:p>
      <w:pPr>
        <w:ind w:left="29"/>
        <w:spacing w:line="221" w:lineRule="auto"/>
        <w:rPr>
          <w:rFonts w:ascii="FangSong" w:hAnsi="FangSong" w:eastAsia="FangSong" w:cs="FangSong"/>
          <w:sz w:val="24"/>
          <w:szCs w:val="24"/>
        </w:rPr>
      </w:pPr>
      <w:r>
        <w:rPr>
          <w:rFonts w:ascii="FangSong" w:hAnsi="FangSong" w:eastAsia="FangSong" w:cs="FangSong"/>
          <w:sz w:val="24"/>
          <w:szCs w:val="24"/>
          <w:spacing w:val="-2"/>
        </w:rPr>
        <w:t>该污水处理厂的运营维护。</w:t>
      </w:r>
    </w:p>
    <w:p>
      <w:pPr>
        <w:ind w:right="13"/>
        <w:spacing w:before="300" w:line="221"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35.6.3   </w:t>
      </w:r>
      <w:r>
        <w:rPr>
          <w:rFonts w:ascii="FangSong" w:hAnsi="FangSong" w:eastAsia="FangSong" w:cs="FangSong"/>
          <w:sz w:val="24"/>
          <w:szCs w:val="24"/>
          <w:spacing w:val="2"/>
        </w:rPr>
        <w:t>当发生出水水质不符合标准的情形时，除本协议另有约定外，乙方</w:t>
      </w:r>
    </w:p>
    <w:p>
      <w:pPr>
        <w:ind w:left="32"/>
        <w:spacing w:before="179" w:line="219" w:lineRule="auto"/>
        <w:rPr>
          <w:rFonts w:ascii="FangSong" w:hAnsi="FangSong" w:eastAsia="FangSong" w:cs="FangSong"/>
          <w:sz w:val="24"/>
          <w:szCs w:val="24"/>
        </w:rPr>
      </w:pPr>
      <w:r>
        <w:rPr>
          <w:rFonts w:ascii="FangSong" w:hAnsi="FangSong" w:eastAsia="FangSong" w:cs="FangSong"/>
          <w:sz w:val="24"/>
          <w:szCs w:val="24"/>
          <w:spacing w:val="-1"/>
        </w:rPr>
        <w:t>无权就其在出水不达标期间所提供的污水处理服务取得污水处理服务费。</w:t>
      </w:r>
    </w:p>
    <w:p>
      <w:pPr>
        <w:ind w:left="577"/>
        <w:spacing w:before="308"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35.7   </w:t>
      </w:r>
      <w:r>
        <w:rPr>
          <w:rFonts w:ascii="FangSong" w:hAnsi="FangSong" w:eastAsia="FangSong" w:cs="FangSong"/>
          <w:sz w:val="28"/>
          <w:szCs w:val="28"/>
          <w14:textOutline w14:w="5103" w14:cap="sq" w14:cmpd="sng">
            <w14:solidFill>
              <w14:srgbClr w14:val="000000"/>
            </w14:solidFill>
            <w14:prstDash w14:val="solid"/>
            <w14:bevel/>
          </w14:textOutline>
        </w:rPr>
        <w:t>进水不符合标准的处理</w:t>
      </w:r>
    </w:p>
    <w:p>
      <w:pPr>
        <w:pStyle w:val="BodyText"/>
        <w:spacing w:line="243" w:lineRule="auto"/>
        <w:rPr/>
      </w:pPr>
      <w:r/>
    </w:p>
    <w:p>
      <w:pPr>
        <w:ind w:right="13"/>
        <w:spacing w:before="78" w:line="220" w:lineRule="auto"/>
        <w:outlineLvl w:val="3"/>
        <w:jc w:val="right"/>
        <w:rPr>
          <w:rFonts w:ascii="FangSong" w:hAnsi="FangSong" w:eastAsia="FangSong" w:cs="FangSong"/>
          <w:sz w:val="24"/>
          <w:szCs w:val="24"/>
        </w:rPr>
      </w:pPr>
      <w:r>
        <w:rPr>
          <w:rFonts w:ascii="FangSong" w:hAnsi="FangSong" w:eastAsia="FangSong" w:cs="FangSong"/>
          <w:sz w:val="24"/>
          <w:szCs w:val="24"/>
          <w:spacing w:val="-4"/>
        </w:rPr>
        <w:t>乙方发现进水水质超标的，应于当日及时将超标项目检测结果以书面形式向</w:t>
      </w:r>
    </w:p>
    <w:p>
      <w:pPr>
        <w:ind w:left="24" w:right="13" w:firstLine="37"/>
        <w:spacing w:before="177" w:line="360" w:lineRule="auto"/>
        <w:jc w:val="both"/>
        <w:rPr>
          <w:rFonts w:ascii="FangSong" w:hAnsi="FangSong" w:eastAsia="FangSong" w:cs="FangSong"/>
          <w:sz w:val="24"/>
          <w:szCs w:val="24"/>
        </w:rPr>
      </w:pPr>
      <w:r>
        <w:rPr>
          <w:rFonts w:ascii="FangSong" w:hAnsi="FangSong" w:eastAsia="FangSong" w:cs="FangSong"/>
          <w:sz w:val="24"/>
          <w:szCs w:val="24"/>
          <w:spacing w:val="-4"/>
        </w:rPr>
        <w:t>甲方及排水主管部门、环保部门进行报告。甲方应在接到乙方提交的书面</w:t>
      </w:r>
      <w:r>
        <w:rPr>
          <w:rFonts w:ascii="FangSong" w:hAnsi="FangSong" w:eastAsia="FangSong" w:cs="FangSong"/>
          <w:sz w:val="24"/>
          <w:szCs w:val="24"/>
          <w:spacing w:val="-5"/>
        </w:rPr>
        <w:t>报告后</w:t>
      </w:r>
      <w:r>
        <w:rPr>
          <w:rFonts w:ascii="FangSong" w:hAnsi="FangSong" w:eastAsia="FangSong" w:cs="FangSong"/>
          <w:sz w:val="24"/>
          <w:szCs w:val="24"/>
        </w:rPr>
        <w:t xml:space="preserve"> </w:t>
      </w:r>
      <w:r>
        <w:rPr>
          <w:rFonts w:ascii="Times New Roman" w:hAnsi="Times New Roman" w:eastAsia="Times New Roman" w:cs="Times New Roman"/>
          <w:sz w:val="24"/>
          <w:szCs w:val="24"/>
          <w:spacing w:val="-2"/>
        </w:rPr>
        <w:t>6</w:t>
      </w:r>
      <w:r>
        <w:rPr>
          <w:rFonts w:ascii="Times New Roman" w:hAnsi="Times New Roman" w:eastAsia="Times New Roman" w:cs="Times New Roman"/>
          <w:sz w:val="24"/>
          <w:szCs w:val="24"/>
          <w:spacing w:val="25"/>
        </w:rPr>
        <w:t xml:space="preserve"> </w:t>
      </w:r>
      <w:r>
        <w:rPr>
          <w:rFonts w:ascii="FangSong" w:hAnsi="FangSong" w:eastAsia="FangSong" w:cs="FangSong"/>
          <w:sz w:val="24"/>
          <w:szCs w:val="24"/>
          <w:spacing w:val="-2"/>
        </w:rPr>
        <w:t>小时内予以复检，甲方对进水水质检测的结果与乙方自检结果不一致时，乙方</w:t>
      </w:r>
      <w:r>
        <w:rPr>
          <w:rFonts w:ascii="FangSong" w:hAnsi="FangSong" w:eastAsia="FangSong" w:cs="FangSong"/>
          <w:sz w:val="24"/>
          <w:szCs w:val="24"/>
        </w:rPr>
        <w:t xml:space="preserve"> </w:t>
      </w:r>
      <w:r>
        <w:rPr>
          <w:rFonts w:ascii="FangSong" w:hAnsi="FangSong" w:eastAsia="FangSong" w:cs="FangSong"/>
          <w:sz w:val="24"/>
          <w:szCs w:val="24"/>
          <w:spacing w:val="-3"/>
        </w:rPr>
        <w:t>对此有异议的，由双方认可的具备法定资质的检测机构于甲方接到乙方前述报告</w:t>
      </w:r>
      <w:r>
        <w:rPr>
          <w:rFonts w:ascii="FangSong" w:hAnsi="FangSong" w:eastAsia="FangSong" w:cs="FangSong"/>
          <w:sz w:val="24"/>
          <w:szCs w:val="24"/>
        </w:rPr>
        <w:t xml:space="preserve"> </w:t>
      </w:r>
      <w:r>
        <w:rPr>
          <w:rFonts w:ascii="FangSong" w:hAnsi="FangSong" w:eastAsia="FangSong" w:cs="FangSong"/>
          <w:sz w:val="24"/>
          <w:szCs w:val="24"/>
          <w:spacing w:val="-1"/>
        </w:rPr>
        <w:t>后</w:t>
      </w:r>
      <w:r>
        <w:rPr>
          <w:rFonts w:ascii="FangSong" w:hAnsi="FangSong" w:eastAsia="FangSong" w:cs="FangSong"/>
          <w:sz w:val="24"/>
          <w:szCs w:val="24"/>
          <w:spacing w:val="-29"/>
        </w:rPr>
        <w:t xml:space="preserve"> </w:t>
      </w:r>
      <w:r>
        <w:rPr>
          <w:rFonts w:ascii="Times New Roman" w:hAnsi="Times New Roman" w:eastAsia="Times New Roman" w:cs="Times New Roman"/>
          <w:sz w:val="24"/>
          <w:szCs w:val="24"/>
          <w:spacing w:val="-1"/>
        </w:rPr>
        <w:t>12</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小时内进行检测，最终以该等检测结果为准。其中检测项目为乙方书面报</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1"/>
        </w:rPr>
        <w:t>告的超标项目，若复检或检测结果表明进水水质超标，则：</w:t>
      </w:r>
    </w:p>
    <w:p>
      <w:pPr>
        <w:spacing w:before="299" w:line="212"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3"/>
        </w:rPr>
        <w:t>35.7.1   </w:t>
      </w:r>
      <w:r>
        <w:rPr>
          <w:rFonts w:ascii="FangSong" w:hAnsi="FangSong" w:eastAsia="FangSong" w:cs="FangSong"/>
          <w:sz w:val="24"/>
          <w:szCs w:val="24"/>
          <w:spacing w:val="-3"/>
        </w:rPr>
        <w:t>若污水进水</w:t>
      </w:r>
      <w:r>
        <w:rPr>
          <w:rFonts w:ascii="FangSong" w:hAnsi="FangSong" w:eastAsia="FangSong" w:cs="FangSong"/>
          <w:sz w:val="24"/>
          <w:szCs w:val="24"/>
          <w:spacing w:val="-58"/>
        </w:rPr>
        <w:t xml:space="preserve"> </w:t>
      </w:r>
      <w:r>
        <w:rPr>
          <w:rFonts w:ascii="Times New Roman" w:hAnsi="Times New Roman" w:eastAsia="Times New Roman" w:cs="Times New Roman"/>
          <w:sz w:val="24"/>
          <w:szCs w:val="24"/>
          <w:spacing w:val="-3"/>
        </w:rPr>
        <w:t>pH</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3"/>
        </w:rPr>
        <w:t>值出现超出表</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3"/>
        </w:rPr>
        <w:t>8-</w:t>
      </w:r>
      <w:r>
        <w:rPr>
          <w:rFonts w:ascii="Times New Roman" w:hAnsi="Times New Roman" w:eastAsia="Times New Roman" w:cs="Times New Roman"/>
          <w:sz w:val="24"/>
          <w:szCs w:val="24"/>
          <w:spacing w:val="-33"/>
        </w:rPr>
        <w:t xml:space="preserve"> </w:t>
      </w:r>
      <w:r>
        <w:rPr>
          <w:rFonts w:ascii="Times New Roman" w:hAnsi="Times New Roman" w:eastAsia="Times New Roman" w:cs="Times New Roman"/>
          <w:sz w:val="24"/>
          <w:szCs w:val="24"/>
          <w:spacing w:val="-3"/>
        </w:rPr>
        <w:t>1  </w:t>
      </w:r>
      <w:r>
        <w:rPr>
          <w:rFonts w:ascii="FangSong" w:hAnsi="FangSong" w:eastAsia="FangSong" w:cs="FangSong"/>
          <w:sz w:val="24"/>
          <w:szCs w:val="24"/>
          <w:spacing w:val="-3"/>
        </w:rPr>
        <w:t>中的</w:t>
      </w:r>
      <w:r>
        <w:rPr>
          <w:rFonts w:ascii="FangSong" w:hAnsi="FangSong" w:eastAsia="FangSong" w:cs="FangSong"/>
          <w:sz w:val="24"/>
          <w:szCs w:val="24"/>
          <w:spacing w:val="-4"/>
        </w:rPr>
        <w:t>指标情况（即</w:t>
      </w:r>
      <w:r>
        <w:rPr>
          <w:rFonts w:ascii="FangSong" w:hAnsi="FangSong" w:eastAsia="FangSong" w:cs="FangSong"/>
          <w:sz w:val="24"/>
          <w:szCs w:val="24"/>
          <w:spacing w:val="-58"/>
        </w:rPr>
        <w:t xml:space="preserve"> </w:t>
      </w:r>
      <w:r>
        <w:rPr>
          <w:rFonts w:ascii="Times New Roman" w:hAnsi="Times New Roman" w:eastAsia="Times New Roman" w:cs="Times New Roman"/>
          <w:sz w:val="24"/>
          <w:szCs w:val="24"/>
          <w:spacing w:val="-4"/>
        </w:rPr>
        <w:t>pH</w:t>
      </w:r>
      <w:r>
        <w:rPr>
          <w:rFonts w:ascii="Times New Roman" w:hAnsi="Times New Roman" w:eastAsia="Times New Roman" w:cs="Times New Roman"/>
          <w:sz w:val="24"/>
          <w:szCs w:val="24"/>
          <w:spacing w:val="21"/>
          <w:w w:val="101"/>
        </w:rPr>
        <w:t xml:space="preserve"> </w:t>
      </w:r>
      <w:r>
        <w:rPr>
          <w:rFonts w:ascii="FangSong" w:hAnsi="FangSong" w:eastAsia="FangSong" w:cs="FangSong"/>
          <w:sz w:val="24"/>
          <w:szCs w:val="24"/>
          <w:spacing w:val="-4"/>
        </w:rPr>
        <w:t>超出</w:t>
      </w:r>
      <w:r>
        <w:rPr>
          <w:rFonts w:ascii="FangSong" w:hAnsi="FangSong" w:eastAsia="FangSong" w:cs="FangSong"/>
          <w:sz w:val="24"/>
          <w:szCs w:val="24"/>
          <w:spacing w:val="-47"/>
        </w:rPr>
        <w:t xml:space="preserve"> </w:t>
      </w:r>
      <w:r>
        <w:rPr>
          <w:rFonts w:ascii="Times New Roman" w:hAnsi="Times New Roman" w:eastAsia="Times New Roman" w:cs="Times New Roman"/>
          <w:sz w:val="24"/>
          <w:szCs w:val="24"/>
          <w:spacing w:val="-4"/>
        </w:rPr>
        <w:t>6-9</w:t>
      </w:r>
      <w:r>
        <w:rPr>
          <w:rFonts w:ascii="Times New Roman" w:hAnsi="Times New Roman" w:eastAsia="Times New Roman" w:cs="Times New Roman"/>
          <w:sz w:val="24"/>
          <w:szCs w:val="24"/>
          <w:spacing w:val="32"/>
        </w:rPr>
        <w:t xml:space="preserve"> </w:t>
      </w:r>
      <w:r>
        <w:rPr>
          <w:rFonts w:ascii="FangSong" w:hAnsi="FangSong" w:eastAsia="FangSong" w:cs="FangSong"/>
          <w:sz w:val="24"/>
          <w:szCs w:val="24"/>
          <w:spacing w:val="-4"/>
        </w:rPr>
        <w:t>的</w:t>
      </w:r>
    </w:p>
    <w:p>
      <w:pPr>
        <w:ind w:left="43"/>
        <w:spacing w:before="190" w:line="468" w:lineRule="exact"/>
        <w:rPr>
          <w:rFonts w:ascii="FangSong" w:hAnsi="FangSong" w:eastAsia="FangSong" w:cs="FangSong"/>
          <w:sz w:val="24"/>
          <w:szCs w:val="24"/>
        </w:rPr>
      </w:pPr>
      <w:r>
        <w:rPr>
          <w:rFonts w:ascii="FangSong" w:hAnsi="FangSong" w:eastAsia="FangSong" w:cs="FangSong"/>
          <w:sz w:val="24"/>
          <w:szCs w:val="24"/>
          <w:spacing w:val="-3"/>
          <w:position w:val="17"/>
        </w:rPr>
        <w:t>范围</w:t>
      </w:r>
      <w:r>
        <w:rPr>
          <w:rFonts w:ascii="FangSong" w:hAnsi="FangSong" w:eastAsia="FangSong" w:cs="FangSong"/>
          <w:sz w:val="24"/>
          <w:szCs w:val="24"/>
          <w:spacing w:val="-13"/>
          <w:position w:val="17"/>
        </w:rPr>
        <w:t>），</w:t>
      </w:r>
      <w:r>
        <w:rPr>
          <w:rFonts w:ascii="FangSong" w:hAnsi="FangSong" w:eastAsia="FangSong" w:cs="FangSong"/>
          <w:sz w:val="24"/>
          <w:szCs w:val="24"/>
          <w:spacing w:val="-3"/>
          <w:position w:val="17"/>
        </w:rPr>
        <w:t>且造成污水出水主要水质指标超标，在上述事件持续期间，在鄠邑区政</w:t>
      </w:r>
    </w:p>
    <w:p>
      <w:pPr>
        <w:ind w:left="30"/>
        <w:spacing w:line="222" w:lineRule="auto"/>
        <w:rPr>
          <w:rFonts w:ascii="FangSong" w:hAnsi="FangSong" w:eastAsia="FangSong" w:cs="FangSong"/>
          <w:sz w:val="24"/>
          <w:szCs w:val="24"/>
        </w:rPr>
      </w:pPr>
      <w:r>
        <w:rPr>
          <w:rFonts w:ascii="FangSong" w:hAnsi="FangSong" w:eastAsia="FangSong" w:cs="FangSong"/>
          <w:sz w:val="24"/>
          <w:szCs w:val="24"/>
          <w:spacing w:val="-2"/>
        </w:rPr>
        <w:t>府权限范围内免除项目公司责任。</w:t>
      </w:r>
    </w:p>
    <w:p>
      <w:pPr>
        <w:ind w:left="503"/>
        <w:spacing w:before="300" w:line="210" w:lineRule="auto"/>
        <w:outlineLvl w:val="3"/>
        <w:rPr>
          <w:rFonts w:ascii="FangSong" w:hAnsi="FangSong" w:eastAsia="FangSong" w:cs="FangSong"/>
          <w:sz w:val="24"/>
          <w:szCs w:val="24"/>
        </w:rPr>
      </w:pPr>
      <w:r>
        <w:rPr>
          <w:rFonts w:ascii="Times New Roman" w:hAnsi="Times New Roman" w:eastAsia="Times New Roman" w:cs="Times New Roman"/>
          <w:sz w:val="24"/>
          <w:szCs w:val="24"/>
        </w:rPr>
        <w:t>35.7.2   </w:t>
      </w:r>
      <w:r>
        <w:rPr>
          <w:rFonts w:ascii="FangSong" w:hAnsi="FangSong" w:eastAsia="FangSong" w:cs="FangSong"/>
          <w:sz w:val="24"/>
          <w:szCs w:val="24"/>
          <w14:textOutline w14:w="4358" w14:cap="sq" w14:cmpd="sng">
            <w14:solidFill>
              <w14:srgbClr w14:val="000000"/>
            </w14:solidFill>
            <w14:prstDash w14:val="solid"/>
            <w14:bevel/>
          </w14:textOutline>
        </w:rPr>
        <w:t>若进水水质其他指标（除</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b/>
          <w:bCs/>
        </w:rPr>
        <w:t>pH </w:t>
      </w:r>
      <w:r>
        <w:rPr>
          <w:rFonts w:ascii="FangSong" w:hAnsi="FangSong" w:eastAsia="FangSong" w:cs="FangSong"/>
          <w:sz w:val="24"/>
          <w:szCs w:val="24"/>
          <w14:textOutline w14:w="4358" w14:cap="sq" w14:cmpd="sng">
            <w14:solidFill>
              <w14:srgbClr w14:val="000000"/>
            </w14:solidFill>
            <w14:prstDash w14:val="solid"/>
            <w14:bevel/>
          </w14:textOutline>
        </w:rPr>
        <w:t>值外）超</w:t>
      </w:r>
      <w:r>
        <w:rPr>
          <w:rFonts w:ascii="FangSong" w:hAnsi="FangSong" w:eastAsia="FangSong" w:cs="FangSong"/>
          <w:sz w:val="24"/>
          <w:szCs w:val="24"/>
          <w14:textOutline w14:w="4358" w14:cap="sq" w14:cmpd="sng">
            <w14:solidFill>
              <w14:srgbClr w14:val="000000"/>
            </w14:solidFill>
            <w14:prstDash w14:val="solid"/>
            <w14:bevel/>
          </w14:textOutline>
          <w:spacing w:val="-1"/>
        </w:rPr>
        <w:t>标则：</w:t>
      </w:r>
    </w:p>
    <w:p>
      <w:pPr>
        <w:ind w:left="29" w:right="13" w:firstLine="474"/>
        <w:spacing w:before="314" w:line="359" w:lineRule="auto"/>
        <w:jc w:val="both"/>
        <w:rPr>
          <w:rFonts w:ascii="FangSong" w:hAnsi="FangSong" w:eastAsia="FangSong" w:cs="FangSong"/>
          <w:sz w:val="24"/>
          <w:szCs w:val="24"/>
        </w:rPr>
      </w:pPr>
      <w:r>
        <w:rPr>
          <w:rFonts w:ascii="Times New Roman" w:hAnsi="Times New Roman" w:eastAsia="Times New Roman" w:cs="Times New Roman"/>
          <w:sz w:val="24"/>
          <w:szCs w:val="24"/>
          <w:spacing w:val="-1"/>
        </w:rPr>
        <w:t>(1)</w:t>
      </w:r>
      <w:r>
        <w:rPr>
          <w:rFonts w:ascii="Times New Roman" w:hAnsi="Times New Roman" w:eastAsia="Times New Roman" w:cs="Times New Roman"/>
          <w:sz w:val="24"/>
          <w:szCs w:val="24"/>
          <w:spacing w:val="41"/>
        </w:rPr>
        <w:t xml:space="preserve"> </w:t>
      </w:r>
      <w:r>
        <w:rPr>
          <w:rFonts w:ascii="FangSong" w:hAnsi="FangSong" w:eastAsia="FangSong" w:cs="FangSong"/>
          <w:sz w:val="24"/>
          <w:szCs w:val="24"/>
          <w:spacing w:val="-1"/>
        </w:rPr>
        <w:t>若污水进水除</w:t>
      </w:r>
      <w:r>
        <w:rPr>
          <w:rFonts w:ascii="Times New Roman" w:hAnsi="Times New Roman" w:eastAsia="Times New Roman" w:cs="Times New Roman"/>
          <w:sz w:val="24"/>
          <w:szCs w:val="24"/>
          <w:spacing w:val="-1"/>
        </w:rPr>
        <w:t>pH</w:t>
      </w:r>
      <w:r>
        <w:rPr>
          <w:rFonts w:ascii="Times New Roman" w:hAnsi="Times New Roman" w:eastAsia="Times New Roman" w:cs="Times New Roman"/>
          <w:sz w:val="24"/>
          <w:szCs w:val="24"/>
          <w:spacing w:val="-12"/>
        </w:rPr>
        <w:t xml:space="preserve"> </w:t>
      </w:r>
      <w:r>
        <w:rPr>
          <w:rFonts w:ascii="FangSong" w:hAnsi="FangSong" w:eastAsia="FangSong" w:cs="FangSong"/>
          <w:sz w:val="24"/>
          <w:szCs w:val="24"/>
          <w:spacing w:val="-1"/>
        </w:rPr>
        <w:t>值以外的任何一种进水水质指标超过表</w:t>
      </w:r>
      <w:r>
        <w:rPr>
          <w:rFonts w:ascii="Times New Roman" w:hAnsi="Times New Roman" w:eastAsia="Times New Roman" w:cs="Times New Roman"/>
          <w:sz w:val="24"/>
          <w:szCs w:val="24"/>
          <w:spacing w:val="-1"/>
        </w:rPr>
        <w:t>8-</w:t>
      </w:r>
      <w:r>
        <w:rPr>
          <w:rFonts w:ascii="Times New Roman" w:hAnsi="Times New Roman" w:eastAsia="Times New Roman" w:cs="Times New Roman"/>
          <w:sz w:val="24"/>
          <w:szCs w:val="24"/>
          <w:spacing w:val="-30"/>
        </w:rPr>
        <w:t xml:space="preserve"> </w:t>
      </w:r>
      <w:r>
        <w:rPr>
          <w:rFonts w:ascii="Times New Roman" w:hAnsi="Times New Roman" w:eastAsia="Times New Roman" w:cs="Times New Roman"/>
          <w:sz w:val="24"/>
          <w:szCs w:val="24"/>
          <w:spacing w:val="-1"/>
        </w:rPr>
        <w:t>1 </w:t>
      </w:r>
      <w:r>
        <w:rPr>
          <w:rFonts w:ascii="FangSong" w:hAnsi="FangSong" w:eastAsia="FangSong" w:cs="FangSong"/>
          <w:sz w:val="24"/>
          <w:szCs w:val="24"/>
          <w:spacing w:val="-1"/>
        </w:rPr>
        <w:t>的进水水质</w:t>
      </w:r>
      <w:r>
        <w:rPr>
          <w:rFonts w:ascii="FangSong" w:hAnsi="FangSong" w:eastAsia="FangSong" w:cs="FangSong"/>
          <w:sz w:val="24"/>
          <w:szCs w:val="24"/>
        </w:rPr>
        <w:t xml:space="preserve"> </w:t>
      </w:r>
      <w:r>
        <w:rPr>
          <w:rFonts w:ascii="FangSong" w:hAnsi="FangSong" w:eastAsia="FangSong" w:cs="FangSong"/>
          <w:sz w:val="24"/>
          <w:szCs w:val="24"/>
        </w:rPr>
        <w:t>标准</w:t>
      </w:r>
      <w:r>
        <w:rPr>
          <w:rFonts w:ascii="FangSong" w:hAnsi="FangSong" w:eastAsia="FangSong" w:cs="FangSong"/>
          <w:sz w:val="24"/>
          <w:szCs w:val="24"/>
          <w:spacing w:val="-29"/>
        </w:rPr>
        <w:t xml:space="preserve"> </w:t>
      </w:r>
      <w:r>
        <w:rPr>
          <w:rFonts w:ascii="Times New Roman" w:hAnsi="Times New Roman" w:eastAsia="Times New Roman" w:cs="Times New Roman"/>
          <w:sz w:val="24"/>
          <w:szCs w:val="24"/>
        </w:rPr>
        <w:t>10%</w:t>
      </w:r>
      <w:r>
        <w:rPr>
          <w:rFonts w:ascii="FangSong" w:hAnsi="FangSong" w:eastAsia="FangSong" w:cs="FangSong"/>
          <w:sz w:val="24"/>
          <w:szCs w:val="24"/>
        </w:rPr>
        <w:t>以内（含</w:t>
      </w:r>
      <w:r>
        <w:rPr>
          <w:rFonts w:ascii="FangSong" w:hAnsi="FangSong" w:eastAsia="FangSong" w:cs="FangSong"/>
          <w:sz w:val="24"/>
          <w:szCs w:val="24"/>
          <w:spacing w:val="-27"/>
        </w:rPr>
        <w:t xml:space="preserve"> </w:t>
      </w:r>
      <w:r>
        <w:rPr>
          <w:rFonts w:ascii="Times New Roman" w:hAnsi="Times New Roman" w:eastAsia="Times New Roman" w:cs="Times New Roman"/>
          <w:sz w:val="24"/>
          <w:szCs w:val="24"/>
        </w:rPr>
        <w:t>10%</w:t>
      </w:r>
      <w:r>
        <w:rPr>
          <w:rFonts w:ascii="FangSong" w:hAnsi="FangSong" w:eastAsia="FangSong" w:cs="FangSong"/>
          <w:sz w:val="24"/>
          <w:szCs w:val="24"/>
          <w:spacing w:val="13"/>
        </w:rPr>
        <w:t>），</w:t>
      </w:r>
      <w:r>
        <w:rPr>
          <w:rFonts w:ascii="FangSong" w:hAnsi="FangSong" w:eastAsia="FangSong" w:cs="FangSong"/>
          <w:sz w:val="24"/>
          <w:szCs w:val="24"/>
        </w:rPr>
        <w:t>视为此种超标在污水处理厂正常处理范围之内，乙</w:t>
      </w:r>
      <w:r>
        <w:rPr>
          <w:rFonts w:ascii="FangSong" w:hAnsi="FangSong" w:eastAsia="FangSong" w:cs="FangSong"/>
          <w:sz w:val="24"/>
          <w:szCs w:val="24"/>
        </w:rPr>
        <w:t xml:space="preserve"> </w:t>
      </w:r>
      <w:r>
        <w:rPr>
          <w:rFonts w:ascii="FangSong" w:hAnsi="FangSong" w:eastAsia="FangSong" w:cs="FangSong"/>
          <w:sz w:val="24"/>
          <w:szCs w:val="24"/>
          <w:spacing w:val="-3"/>
        </w:rPr>
        <w:t>方有义务保证出水水质符合表</w:t>
      </w:r>
      <w:r>
        <w:rPr>
          <w:rFonts w:ascii="FangSong" w:hAnsi="FangSong" w:eastAsia="FangSong" w:cs="FangSong"/>
          <w:sz w:val="24"/>
          <w:szCs w:val="24"/>
          <w:spacing w:val="-45"/>
        </w:rPr>
        <w:t xml:space="preserve"> </w:t>
      </w:r>
      <w:r>
        <w:rPr>
          <w:rFonts w:ascii="Times New Roman" w:hAnsi="Times New Roman" w:eastAsia="Times New Roman" w:cs="Times New Roman"/>
          <w:sz w:val="24"/>
          <w:szCs w:val="24"/>
          <w:spacing w:val="-3"/>
        </w:rPr>
        <w:t>8-2</w:t>
      </w:r>
      <w:r>
        <w:rPr>
          <w:rFonts w:ascii="Times New Roman" w:hAnsi="Times New Roman" w:eastAsia="Times New Roman" w:cs="Times New Roman"/>
          <w:sz w:val="24"/>
          <w:szCs w:val="24"/>
          <w:spacing w:val="30"/>
        </w:rPr>
        <w:t xml:space="preserve"> </w:t>
      </w:r>
      <w:r>
        <w:rPr>
          <w:rFonts w:ascii="FangSong" w:hAnsi="FangSong" w:eastAsia="FangSong" w:cs="FangSong"/>
          <w:sz w:val="24"/>
          <w:szCs w:val="24"/>
          <w:spacing w:val="-3"/>
        </w:rPr>
        <w:t>的水质标准，出水达标的，甲</w:t>
      </w:r>
      <w:r>
        <w:rPr>
          <w:rFonts w:ascii="FangSong" w:hAnsi="FangSong" w:eastAsia="FangSong" w:cs="FangSong"/>
          <w:sz w:val="24"/>
          <w:szCs w:val="24"/>
          <w:spacing w:val="-4"/>
        </w:rPr>
        <w:t>方应按照本协议</w:t>
      </w:r>
    </w:p>
    <w:p>
      <w:pPr>
        <w:ind w:left="31"/>
        <w:spacing w:line="222" w:lineRule="auto"/>
        <w:rPr>
          <w:rFonts w:ascii="FangSong" w:hAnsi="FangSong" w:eastAsia="FangSong" w:cs="FangSong"/>
          <w:sz w:val="24"/>
          <w:szCs w:val="24"/>
        </w:rPr>
      </w:pPr>
      <w:r>
        <w:rPr>
          <w:rFonts w:ascii="FangSong" w:hAnsi="FangSong" w:eastAsia="FangSong" w:cs="FangSong"/>
          <w:sz w:val="24"/>
          <w:szCs w:val="24"/>
          <w:spacing w:val="-2"/>
        </w:rPr>
        <w:t>约定支付污水处理服务费。</w:t>
      </w:r>
    </w:p>
    <w:p>
      <w:pPr>
        <w:ind w:left="29" w:right="13" w:firstLine="474"/>
        <w:spacing w:before="297" w:line="359" w:lineRule="auto"/>
        <w:jc w:val="both"/>
        <w:rPr>
          <w:rFonts w:ascii="FangSong" w:hAnsi="FangSong" w:eastAsia="FangSong" w:cs="FangSong"/>
          <w:sz w:val="24"/>
          <w:szCs w:val="24"/>
        </w:rPr>
      </w:pPr>
      <w:r>
        <w:rPr>
          <w:rFonts w:ascii="Times New Roman" w:hAnsi="Times New Roman" w:eastAsia="Times New Roman" w:cs="Times New Roman"/>
          <w:sz w:val="24"/>
          <w:szCs w:val="24"/>
          <w:spacing w:val="-1"/>
        </w:rPr>
        <w:t>(2)</w:t>
      </w:r>
      <w:r>
        <w:rPr>
          <w:rFonts w:ascii="Times New Roman" w:hAnsi="Times New Roman" w:eastAsia="Times New Roman" w:cs="Times New Roman"/>
          <w:sz w:val="24"/>
          <w:szCs w:val="24"/>
          <w:spacing w:val="41"/>
        </w:rPr>
        <w:t xml:space="preserve"> </w:t>
      </w:r>
      <w:r>
        <w:rPr>
          <w:rFonts w:ascii="FangSong" w:hAnsi="FangSong" w:eastAsia="FangSong" w:cs="FangSong"/>
          <w:sz w:val="24"/>
          <w:szCs w:val="24"/>
          <w:spacing w:val="-1"/>
        </w:rPr>
        <w:t>若污水进水中除</w:t>
      </w:r>
      <w:r>
        <w:rPr>
          <w:rFonts w:ascii="Times New Roman" w:hAnsi="Times New Roman" w:eastAsia="Times New Roman" w:cs="Times New Roman"/>
          <w:sz w:val="24"/>
          <w:szCs w:val="24"/>
          <w:spacing w:val="-1"/>
        </w:rPr>
        <w:t>pH</w:t>
      </w:r>
      <w:r>
        <w:rPr>
          <w:rFonts w:ascii="Times New Roman" w:hAnsi="Times New Roman" w:eastAsia="Times New Roman" w:cs="Times New Roman"/>
          <w:sz w:val="24"/>
          <w:szCs w:val="24"/>
          <w:spacing w:val="-12"/>
        </w:rPr>
        <w:t xml:space="preserve"> </w:t>
      </w:r>
      <w:r>
        <w:rPr>
          <w:rFonts w:ascii="FangSong" w:hAnsi="FangSong" w:eastAsia="FangSong" w:cs="FangSong"/>
          <w:sz w:val="24"/>
          <w:szCs w:val="24"/>
          <w:spacing w:val="-1"/>
        </w:rPr>
        <w:t>值以外的任何一种进水水质指标超过表</w:t>
      </w:r>
      <w:r>
        <w:rPr>
          <w:rFonts w:ascii="Times New Roman" w:hAnsi="Times New Roman" w:eastAsia="Times New Roman" w:cs="Times New Roman"/>
          <w:sz w:val="24"/>
          <w:szCs w:val="24"/>
          <w:spacing w:val="-1"/>
        </w:rPr>
        <w:t>8-</w:t>
      </w:r>
      <w:r>
        <w:rPr>
          <w:rFonts w:ascii="Times New Roman" w:hAnsi="Times New Roman" w:eastAsia="Times New Roman" w:cs="Times New Roman"/>
          <w:sz w:val="24"/>
          <w:szCs w:val="24"/>
          <w:spacing w:val="-30"/>
        </w:rPr>
        <w:t xml:space="preserve"> </w:t>
      </w:r>
      <w:r>
        <w:rPr>
          <w:rFonts w:ascii="Times New Roman" w:hAnsi="Times New Roman" w:eastAsia="Times New Roman" w:cs="Times New Roman"/>
          <w:sz w:val="24"/>
          <w:szCs w:val="24"/>
          <w:spacing w:val="-1"/>
        </w:rPr>
        <w:t>1 </w:t>
      </w:r>
      <w:r>
        <w:rPr>
          <w:rFonts w:ascii="FangSong" w:hAnsi="FangSong" w:eastAsia="FangSong" w:cs="FangSong"/>
          <w:sz w:val="24"/>
          <w:szCs w:val="24"/>
          <w:spacing w:val="-1"/>
        </w:rPr>
        <w:t>的进水水</w:t>
      </w:r>
      <w:r>
        <w:rPr>
          <w:rFonts w:ascii="FangSong" w:hAnsi="FangSong" w:eastAsia="FangSong" w:cs="FangSong"/>
          <w:sz w:val="24"/>
          <w:szCs w:val="24"/>
        </w:rPr>
        <w:t xml:space="preserve"> </w:t>
      </w:r>
      <w:r>
        <w:rPr>
          <w:rFonts w:ascii="FangSong" w:hAnsi="FangSong" w:eastAsia="FangSong" w:cs="FangSong"/>
          <w:sz w:val="24"/>
          <w:szCs w:val="24"/>
          <w:spacing w:val="-1"/>
        </w:rPr>
        <w:t>质标准</w:t>
      </w:r>
      <w:r>
        <w:rPr>
          <w:rFonts w:ascii="FangSong" w:hAnsi="FangSong" w:eastAsia="FangSong" w:cs="FangSong"/>
          <w:sz w:val="24"/>
          <w:szCs w:val="24"/>
          <w:spacing w:val="-30"/>
        </w:rPr>
        <w:t xml:space="preserve"> </w:t>
      </w:r>
      <w:r>
        <w:rPr>
          <w:rFonts w:ascii="Times New Roman" w:hAnsi="Times New Roman" w:eastAsia="Times New Roman" w:cs="Times New Roman"/>
          <w:sz w:val="24"/>
          <w:szCs w:val="24"/>
          <w:spacing w:val="-1"/>
        </w:rPr>
        <w:t>10%</w:t>
      </w:r>
      <w:r>
        <w:rPr>
          <w:rFonts w:ascii="FangSong" w:hAnsi="FangSong" w:eastAsia="FangSong" w:cs="FangSong"/>
          <w:sz w:val="24"/>
          <w:szCs w:val="24"/>
          <w:spacing w:val="-1"/>
        </w:rPr>
        <w:t>且在</w:t>
      </w:r>
      <w:r>
        <w:rPr>
          <w:rFonts w:ascii="FangSong" w:hAnsi="FangSong" w:eastAsia="FangSong" w:cs="FangSong"/>
          <w:sz w:val="24"/>
          <w:szCs w:val="24"/>
          <w:spacing w:val="-47"/>
        </w:rPr>
        <w:t xml:space="preserve"> </w:t>
      </w:r>
      <w:r>
        <w:rPr>
          <w:rFonts w:ascii="Times New Roman" w:hAnsi="Times New Roman" w:eastAsia="Times New Roman" w:cs="Times New Roman"/>
          <w:sz w:val="24"/>
          <w:szCs w:val="24"/>
          <w:spacing w:val="-1"/>
        </w:rPr>
        <w:t>30%</w:t>
      </w:r>
      <w:r>
        <w:rPr>
          <w:rFonts w:ascii="FangSong" w:hAnsi="FangSong" w:eastAsia="FangSong" w:cs="FangSong"/>
          <w:sz w:val="24"/>
          <w:szCs w:val="24"/>
          <w:spacing w:val="-1"/>
        </w:rPr>
        <w:t>以内（含</w:t>
      </w:r>
      <w:r>
        <w:rPr>
          <w:rFonts w:ascii="FangSong" w:hAnsi="FangSong" w:eastAsia="FangSong" w:cs="FangSong"/>
          <w:sz w:val="24"/>
          <w:szCs w:val="24"/>
          <w:spacing w:val="-48"/>
        </w:rPr>
        <w:t xml:space="preserve"> </w:t>
      </w:r>
      <w:r>
        <w:rPr>
          <w:rFonts w:ascii="Times New Roman" w:hAnsi="Times New Roman" w:eastAsia="Times New Roman" w:cs="Times New Roman"/>
          <w:sz w:val="24"/>
          <w:szCs w:val="24"/>
          <w:spacing w:val="-1"/>
        </w:rPr>
        <w:t>30%</w:t>
      </w:r>
      <w:r>
        <w:rPr>
          <w:rFonts w:ascii="FangSong" w:hAnsi="FangSong" w:eastAsia="FangSong" w:cs="FangSong"/>
          <w:sz w:val="24"/>
          <w:szCs w:val="24"/>
          <w:spacing w:val="25"/>
        </w:rPr>
        <w:t>），</w:t>
      </w:r>
      <w:r>
        <w:rPr>
          <w:rFonts w:ascii="FangSong" w:hAnsi="FangSong" w:eastAsia="FangSong" w:cs="FangSong"/>
          <w:sz w:val="24"/>
          <w:szCs w:val="24"/>
          <w:spacing w:val="-1"/>
        </w:rPr>
        <w:t>乙方处理收到的污水，并有义务保证污</w:t>
      </w:r>
      <w:r>
        <w:rPr>
          <w:rFonts w:ascii="FangSong" w:hAnsi="FangSong" w:eastAsia="FangSong" w:cs="FangSong"/>
          <w:sz w:val="24"/>
          <w:szCs w:val="24"/>
        </w:rPr>
        <w:t xml:space="preserve"> </w:t>
      </w:r>
      <w:r>
        <w:rPr>
          <w:rFonts w:ascii="FangSong" w:hAnsi="FangSong" w:eastAsia="FangSong" w:cs="FangSong"/>
          <w:sz w:val="24"/>
          <w:szCs w:val="24"/>
          <w:spacing w:val="-3"/>
        </w:rPr>
        <w:t>水处理厂出水水质达到下表规定的出水质量标准（以去除率计</w:t>
      </w:r>
      <w:r>
        <w:rPr>
          <w:rFonts w:ascii="FangSong" w:hAnsi="FangSong" w:eastAsia="FangSong" w:cs="FangSong"/>
          <w:sz w:val="24"/>
          <w:szCs w:val="24"/>
          <w:spacing w:val="-6"/>
        </w:rPr>
        <w:t>），</w:t>
      </w:r>
      <w:r>
        <w:rPr>
          <w:rFonts w:ascii="FangSong" w:hAnsi="FangSong" w:eastAsia="FangSong" w:cs="FangSong"/>
          <w:sz w:val="24"/>
          <w:szCs w:val="24"/>
          <w:spacing w:val="-3"/>
        </w:rPr>
        <w:t>甲方应按照本</w:t>
      </w:r>
      <w:r>
        <w:rPr>
          <w:rFonts w:ascii="FangSong" w:hAnsi="FangSong" w:eastAsia="FangSong" w:cs="FangSong"/>
          <w:sz w:val="24"/>
          <w:szCs w:val="24"/>
          <w:spacing w:val="1"/>
        </w:rPr>
        <w:t xml:space="preserve"> </w:t>
      </w:r>
      <w:r>
        <w:rPr>
          <w:rFonts w:ascii="FangSong" w:hAnsi="FangSong" w:eastAsia="FangSong" w:cs="FangSong"/>
          <w:sz w:val="24"/>
          <w:szCs w:val="24"/>
          <w:spacing w:val="-3"/>
        </w:rPr>
        <w:t>协议约定支付污水处理服务费。在该事件持续期间，在鄠邑区政府权</w:t>
      </w:r>
      <w:r>
        <w:rPr>
          <w:rFonts w:ascii="FangSong" w:hAnsi="FangSong" w:eastAsia="FangSong" w:cs="FangSong"/>
          <w:sz w:val="24"/>
          <w:szCs w:val="24"/>
          <w:spacing w:val="-4"/>
        </w:rPr>
        <w:t>限范围内免</w:t>
      </w:r>
    </w:p>
    <w:p>
      <w:pPr>
        <w:ind w:left="41"/>
        <w:spacing w:line="223" w:lineRule="auto"/>
        <w:rPr>
          <w:rFonts w:ascii="FangSong" w:hAnsi="FangSong" w:eastAsia="FangSong" w:cs="FangSong"/>
          <w:sz w:val="24"/>
          <w:szCs w:val="24"/>
        </w:rPr>
      </w:pPr>
      <w:r>
        <w:rPr>
          <w:rFonts w:ascii="FangSong" w:hAnsi="FangSong" w:eastAsia="FangSong" w:cs="FangSong"/>
          <w:sz w:val="24"/>
          <w:szCs w:val="24"/>
          <w:spacing w:val="-5"/>
        </w:rPr>
        <w:t>除乙方责任。</w:t>
      </w:r>
    </w:p>
    <w:p>
      <w:pPr>
        <w:spacing w:line="223" w:lineRule="auto"/>
        <w:sectPr>
          <w:headerReference w:type="default" r:id="rId28"/>
          <w:footerReference w:type="default" r:id="rId77"/>
          <w:pgSz w:w="11906" w:h="16839"/>
          <w:pgMar w:top="1118" w:right="1785" w:bottom="1398" w:left="1785" w:header="878" w:footer="1236" w:gutter="0"/>
        </w:sectPr>
        <w:rPr>
          <w:rFonts w:ascii="FangSong" w:hAnsi="FangSong" w:eastAsia="FangSong" w:cs="FangSong"/>
          <w:sz w:val="24"/>
          <w:szCs w:val="24"/>
        </w:rPr>
      </w:pPr>
    </w:p>
    <w:p>
      <w:pPr>
        <w:pStyle w:val="BodyText"/>
        <w:spacing w:line="276" w:lineRule="auto"/>
        <w:rPr/>
      </w:pPr>
      <w:r/>
    </w:p>
    <w:p>
      <w:pPr>
        <w:ind w:left="981"/>
        <w:spacing w:before="7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表</w:t>
      </w:r>
      <w:r>
        <w:rPr>
          <w:rFonts w:ascii="FangSong" w:hAnsi="FangSong" w:eastAsia="FangSong" w:cs="FangSong"/>
          <w:sz w:val="24"/>
          <w:szCs w:val="24"/>
          <w:spacing w:val="-33"/>
        </w:rPr>
        <w:t xml:space="preserve"> </w:t>
      </w:r>
      <w:r>
        <w:rPr>
          <w:rFonts w:ascii="Times New Roman" w:hAnsi="Times New Roman" w:eastAsia="Times New Roman" w:cs="Times New Roman"/>
          <w:sz w:val="24"/>
          <w:szCs w:val="24"/>
          <w:b/>
          <w:bCs/>
          <w:spacing w:val="-2"/>
        </w:rPr>
        <w:t>8-3</w:t>
      </w:r>
      <w:r>
        <w:rPr>
          <w:rFonts w:ascii="Times New Roman" w:hAnsi="Times New Roman" w:eastAsia="Times New Roman" w:cs="Times New Roman"/>
          <w:sz w:val="24"/>
          <w:szCs w:val="24"/>
          <w:b/>
          <w:bCs/>
          <w:spacing w:val="2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2"/>
        </w:rPr>
        <w:t>进水水质超标</w:t>
      </w:r>
      <w:r>
        <w:rPr>
          <w:rFonts w:ascii="FangSong" w:hAnsi="FangSong" w:eastAsia="FangSong" w:cs="FangSong"/>
          <w:sz w:val="24"/>
          <w:szCs w:val="24"/>
          <w:spacing w:val="-44"/>
        </w:rPr>
        <w:t xml:space="preserve"> </w:t>
      </w:r>
      <w:r>
        <w:rPr>
          <w:rFonts w:ascii="Times New Roman" w:hAnsi="Times New Roman" w:eastAsia="Times New Roman" w:cs="Times New Roman"/>
          <w:sz w:val="24"/>
          <w:szCs w:val="24"/>
          <w:b/>
          <w:bCs/>
          <w:spacing w:val="-2"/>
        </w:rPr>
        <w:t>10%-30%</w:t>
      </w:r>
      <w:r>
        <w:rPr>
          <w:rFonts w:ascii="FangSong" w:hAnsi="FangSong" w:eastAsia="FangSong" w:cs="FangSong"/>
          <w:sz w:val="24"/>
          <w:szCs w:val="24"/>
          <w14:textOutline w14:w="4358" w14:cap="sq" w14:cmpd="sng">
            <w14:solidFill>
              <w14:srgbClr w14:val="000000"/>
            </w14:solidFill>
            <w14:prstDash w14:val="solid"/>
            <w14:bevel/>
          </w14:textOutline>
          <w:spacing w:val="-2"/>
        </w:rPr>
        <w:t>情况下的出水污染物去除率要求</w:t>
      </w:r>
    </w:p>
    <w:p>
      <w:pPr>
        <w:spacing w:line="109" w:lineRule="exact"/>
        <w:rPr/>
      </w:pPr>
      <w:r/>
    </w:p>
    <w:tbl>
      <w:tblPr>
        <w:tblStyle w:val="TableNormal"/>
        <w:tblW w:w="8523"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681"/>
        <w:gridCol w:w="4069"/>
        <w:gridCol w:w="2773"/>
      </w:tblGrid>
      <w:tr>
        <w:trPr>
          <w:trHeight w:val="561" w:hRule="atLeast"/>
        </w:trPr>
        <w:tc>
          <w:tcPr>
            <w:tcW w:w="1681" w:type="dxa"/>
            <w:vAlign w:val="top"/>
          </w:tcPr>
          <w:p>
            <w:pPr>
              <w:ind w:left="612"/>
              <w:spacing w:before="160"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序号</w:t>
            </w:r>
          </w:p>
        </w:tc>
        <w:tc>
          <w:tcPr>
            <w:tcW w:w="4069" w:type="dxa"/>
            <w:vAlign w:val="top"/>
          </w:tcPr>
          <w:p>
            <w:pPr>
              <w:ind w:left="1810"/>
              <w:spacing w:before="160"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10"/>
              </w:rPr>
              <w:t>参数</w:t>
            </w:r>
          </w:p>
        </w:tc>
        <w:tc>
          <w:tcPr>
            <w:tcW w:w="2773" w:type="dxa"/>
            <w:vAlign w:val="top"/>
          </w:tcPr>
          <w:p>
            <w:pPr>
              <w:ind w:left="682"/>
              <w:spacing w:before="160"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
              </w:rPr>
              <w:t>污染物去除率</w:t>
            </w:r>
          </w:p>
        </w:tc>
      </w:tr>
      <w:tr>
        <w:trPr>
          <w:trHeight w:val="555" w:hRule="atLeast"/>
        </w:trPr>
        <w:tc>
          <w:tcPr>
            <w:tcW w:w="1681" w:type="dxa"/>
            <w:vAlign w:val="top"/>
          </w:tcPr>
          <w:p>
            <w:pPr>
              <w:pStyle w:val="TableText"/>
              <w:ind w:left="806"/>
              <w:spacing w:before="195" w:line="188" w:lineRule="auto"/>
              <w:rPr/>
            </w:pPr>
            <w:r>
              <w:rPr/>
              <w:t>1</w:t>
            </w:r>
          </w:p>
        </w:tc>
        <w:tc>
          <w:tcPr>
            <w:tcW w:w="4069" w:type="dxa"/>
            <w:vAlign w:val="top"/>
          </w:tcPr>
          <w:p>
            <w:pPr>
              <w:pStyle w:val="TableText"/>
              <w:ind w:left="1138"/>
              <w:spacing w:before="156" w:line="222" w:lineRule="auto"/>
              <w:rPr>
                <w:sz w:val="15"/>
                <w:szCs w:val="15"/>
              </w:rPr>
            </w:pPr>
            <w:r>
              <w:rPr>
                <w:rFonts w:ascii="FangSong" w:hAnsi="FangSong" w:eastAsia="FangSong" w:cs="FangSong"/>
                <w:spacing w:val="-4"/>
              </w:rPr>
              <w:t>生化需氧量</w:t>
            </w:r>
            <w:r>
              <w:rPr>
                <w:rFonts w:ascii="FangSong" w:hAnsi="FangSong" w:eastAsia="FangSong" w:cs="FangSong"/>
                <w:spacing w:val="-53"/>
              </w:rPr>
              <w:t xml:space="preserve"> </w:t>
            </w:r>
            <w:r>
              <w:rPr>
                <w:spacing w:val="-4"/>
              </w:rPr>
              <w:t>BOD</w:t>
            </w:r>
            <w:r>
              <w:rPr>
                <w:sz w:val="15"/>
                <w:szCs w:val="15"/>
                <w:spacing w:val="-4"/>
                <w:position w:val="-1"/>
              </w:rPr>
              <w:t>5</w:t>
            </w:r>
          </w:p>
        </w:tc>
        <w:tc>
          <w:tcPr>
            <w:tcW w:w="2773" w:type="dxa"/>
            <w:vAlign w:val="top"/>
          </w:tcPr>
          <w:p>
            <w:pPr>
              <w:pStyle w:val="TableText"/>
              <w:ind w:left="1174"/>
              <w:spacing w:before="195" w:line="188" w:lineRule="auto"/>
              <w:rPr/>
            </w:pPr>
            <w:r>
              <w:rPr>
                <w:spacing w:val="-4"/>
              </w:rPr>
              <w:t>50%</w:t>
            </w:r>
          </w:p>
        </w:tc>
      </w:tr>
      <w:tr>
        <w:trPr>
          <w:trHeight w:val="555" w:hRule="atLeast"/>
        </w:trPr>
        <w:tc>
          <w:tcPr>
            <w:tcW w:w="1681" w:type="dxa"/>
            <w:vAlign w:val="top"/>
          </w:tcPr>
          <w:p>
            <w:pPr>
              <w:pStyle w:val="TableText"/>
              <w:ind w:left="783"/>
              <w:spacing w:before="197" w:line="188" w:lineRule="auto"/>
              <w:rPr/>
            </w:pPr>
            <w:r>
              <w:rPr/>
              <w:t>2</w:t>
            </w:r>
          </w:p>
        </w:tc>
        <w:tc>
          <w:tcPr>
            <w:tcW w:w="4069" w:type="dxa"/>
            <w:vAlign w:val="top"/>
          </w:tcPr>
          <w:p>
            <w:pPr>
              <w:pStyle w:val="TableText"/>
              <w:ind w:left="1104"/>
              <w:spacing w:before="158" w:line="222" w:lineRule="auto"/>
              <w:rPr>
                <w:sz w:val="15"/>
                <w:szCs w:val="15"/>
              </w:rPr>
            </w:pPr>
            <w:r>
              <w:rPr>
                <w:rFonts w:ascii="FangSong" w:hAnsi="FangSong" w:eastAsia="FangSong" w:cs="FangSong"/>
                <w:spacing w:val="-2"/>
              </w:rPr>
              <w:t>化学需氧量</w:t>
            </w:r>
            <w:r>
              <w:rPr>
                <w:rFonts w:ascii="FangSong" w:hAnsi="FangSong" w:eastAsia="FangSong" w:cs="FangSong"/>
                <w:spacing w:val="-52"/>
              </w:rPr>
              <w:t xml:space="preserve"> </w:t>
            </w:r>
            <w:r>
              <w:rPr>
                <w:spacing w:val="-2"/>
              </w:rPr>
              <w:t>COD</w:t>
            </w:r>
            <w:r>
              <w:rPr>
                <w:sz w:val="15"/>
                <w:szCs w:val="15"/>
                <w:spacing w:val="-2"/>
                <w:position w:val="-1"/>
              </w:rPr>
              <w:t>cr</w:t>
            </w:r>
          </w:p>
        </w:tc>
        <w:tc>
          <w:tcPr>
            <w:tcW w:w="2773" w:type="dxa"/>
            <w:vAlign w:val="top"/>
          </w:tcPr>
          <w:p>
            <w:pPr>
              <w:pStyle w:val="TableText"/>
              <w:ind w:left="1172"/>
              <w:spacing w:before="196" w:line="188" w:lineRule="auto"/>
              <w:rPr/>
            </w:pPr>
            <w:r>
              <w:rPr>
                <w:spacing w:val="-3"/>
              </w:rPr>
              <w:t>70%</w:t>
            </w:r>
          </w:p>
        </w:tc>
      </w:tr>
      <w:tr>
        <w:trPr>
          <w:trHeight w:val="556" w:hRule="atLeast"/>
        </w:trPr>
        <w:tc>
          <w:tcPr>
            <w:tcW w:w="1681" w:type="dxa"/>
            <w:vAlign w:val="top"/>
          </w:tcPr>
          <w:p>
            <w:pPr>
              <w:pStyle w:val="TableText"/>
              <w:ind w:left="788"/>
              <w:spacing w:before="198" w:line="188" w:lineRule="auto"/>
              <w:rPr/>
            </w:pPr>
            <w:r>
              <w:rPr/>
              <w:t>3</w:t>
            </w:r>
          </w:p>
        </w:tc>
        <w:tc>
          <w:tcPr>
            <w:tcW w:w="4069" w:type="dxa"/>
            <w:vAlign w:val="top"/>
          </w:tcPr>
          <w:p>
            <w:pPr>
              <w:pStyle w:val="TableText"/>
              <w:ind w:left="1530"/>
              <w:spacing w:before="159" w:line="221" w:lineRule="auto"/>
              <w:rPr/>
            </w:pPr>
            <w:r>
              <w:rPr>
                <w:rFonts w:ascii="FangSong" w:hAnsi="FangSong" w:eastAsia="FangSong" w:cs="FangSong"/>
                <w:spacing w:val="-8"/>
              </w:rPr>
              <w:t>悬浮物</w:t>
            </w:r>
            <w:r>
              <w:rPr>
                <w:rFonts w:ascii="FangSong" w:hAnsi="FangSong" w:eastAsia="FangSong" w:cs="FangSong"/>
                <w:spacing w:val="-44"/>
              </w:rPr>
              <w:t xml:space="preserve"> </w:t>
            </w:r>
            <w:r>
              <w:rPr>
                <w:spacing w:val="-8"/>
              </w:rPr>
              <w:t>SS</w:t>
            </w:r>
          </w:p>
        </w:tc>
        <w:tc>
          <w:tcPr>
            <w:tcW w:w="2773" w:type="dxa"/>
            <w:vAlign w:val="top"/>
          </w:tcPr>
          <w:p>
            <w:pPr>
              <w:pStyle w:val="TableText"/>
              <w:ind w:left="1172"/>
              <w:spacing w:before="198" w:line="188" w:lineRule="auto"/>
              <w:rPr/>
            </w:pPr>
            <w:r>
              <w:rPr>
                <w:spacing w:val="-3"/>
              </w:rPr>
              <w:t>75%</w:t>
            </w:r>
          </w:p>
        </w:tc>
      </w:tr>
      <w:tr>
        <w:trPr>
          <w:trHeight w:val="556" w:hRule="atLeast"/>
        </w:trPr>
        <w:tc>
          <w:tcPr>
            <w:tcW w:w="1681" w:type="dxa"/>
            <w:vAlign w:val="top"/>
          </w:tcPr>
          <w:p>
            <w:pPr>
              <w:pStyle w:val="TableText"/>
              <w:ind w:left="782"/>
              <w:spacing w:before="199" w:line="188" w:lineRule="auto"/>
              <w:rPr/>
            </w:pPr>
            <w:r>
              <w:rPr/>
              <w:t>4</w:t>
            </w:r>
          </w:p>
        </w:tc>
        <w:tc>
          <w:tcPr>
            <w:tcW w:w="4069" w:type="dxa"/>
            <w:vAlign w:val="top"/>
          </w:tcPr>
          <w:p>
            <w:pPr>
              <w:pStyle w:val="TableText"/>
              <w:ind w:left="1236"/>
              <w:spacing w:before="159" w:line="224" w:lineRule="auto"/>
              <w:rPr>
                <w:rFonts w:ascii="FangSong" w:hAnsi="FangSong" w:eastAsia="FangSong" w:cs="FangSong"/>
              </w:rPr>
            </w:pPr>
            <w:r>
              <w:rPr>
                <w:rFonts w:ascii="FangSong" w:hAnsi="FangSong" w:eastAsia="FangSong" w:cs="FangSong"/>
                <w:spacing w:val="-3"/>
              </w:rPr>
              <w:t>氨氮（</w:t>
            </w:r>
            <w:r>
              <w:rPr>
                <w:spacing w:val="-3"/>
              </w:rPr>
              <w:t>NH</w:t>
            </w:r>
            <w:r>
              <w:rPr>
                <w:sz w:val="15"/>
                <w:szCs w:val="15"/>
                <w:spacing w:val="-3"/>
                <w:position w:val="-1"/>
              </w:rPr>
              <w:t>3</w:t>
            </w:r>
            <w:r>
              <w:rPr>
                <w:spacing w:val="-3"/>
              </w:rPr>
              <w:t>-N</w:t>
            </w:r>
            <w:r>
              <w:rPr>
                <w:rFonts w:ascii="FangSong" w:hAnsi="FangSong" w:eastAsia="FangSong" w:cs="FangSong"/>
                <w:spacing w:val="-3"/>
              </w:rPr>
              <w:t>）</w:t>
            </w:r>
          </w:p>
        </w:tc>
        <w:tc>
          <w:tcPr>
            <w:tcW w:w="2773" w:type="dxa"/>
            <w:vAlign w:val="top"/>
          </w:tcPr>
          <w:p>
            <w:pPr>
              <w:pStyle w:val="TableText"/>
              <w:ind w:left="1174"/>
              <w:spacing w:before="199" w:line="188" w:lineRule="auto"/>
              <w:rPr/>
            </w:pPr>
            <w:r>
              <w:rPr>
                <w:spacing w:val="-4"/>
              </w:rPr>
              <w:t>50%</w:t>
            </w:r>
          </w:p>
        </w:tc>
      </w:tr>
      <w:tr>
        <w:trPr>
          <w:trHeight w:val="555" w:hRule="atLeast"/>
        </w:trPr>
        <w:tc>
          <w:tcPr>
            <w:tcW w:w="1681" w:type="dxa"/>
            <w:vAlign w:val="top"/>
          </w:tcPr>
          <w:p>
            <w:pPr>
              <w:pStyle w:val="TableText"/>
              <w:ind w:left="790"/>
              <w:spacing w:before="203" w:line="185" w:lineRule="auto"/>
              <w:rPr/>
            </w:pPr>
            <w:r>
              <w:rPr/>
              <w:t>5</w:t>
            </w:r>
          </w:p>
        </w:tc>
        <w:tc>
          <w:tcPr>
            <w:tcW w:w="4069" w:type="dxa"/>
            <w:vAlign w:val="top"/>
          </w:tcPr>
          <w:p>
            <w:pPr>
              <w:pStyle w:val="TableText"/>
              <w:ind w:left="1418"/>
              <w:spacing w:before="157" w:line="224" w:lineRule="auto"/>
              <w:rPr>
                <w:rFonts w:ascii="FangSong" w:hAnsi="FangSong" w:eastAsia="FangSong" w:cs="FangSong"/>
              </w:rPr>
            </w:pPr>
            <w:r>
              <w:rPr>
                <w:rFonts w:ascii="FangSong" w:hAnsi="FangSong" w:eastAsia="FangSong" w:cs="FangSong"/>
                <w:spacing w:val="-5"/>
              </w:rPr>
              <w:t>总氮（</w:t>
            </w:r>
            <w:r>
              <w:rPr>
                <w:spacing w:val="-5"/>
              </w:rPr>
              <w:t>TN</w:t>
            </w:r>
            <w:r>
              <w:rPr>
                <w:rFonts w:ascii="FangSong" w:hAnsi="FangSong" w:eastAsia="FangSong" w:cs="FangSong"/>
                <w:spacing w:val="-5"/>
              </w:rPr>
              <w:t>）</w:t>
            </w:r>
          </w:p>
        </w:tc>
        <w:tc>
          <w:tcPr>
            <w:tcW w:w="2773" w:type="dxa"/>
            <w:vAlign w:val="top"/>
          </w:tcPr>
          <w:p>
            <w:pPr>
              <w:pStyle w:val="TableText"/>
              <w:ind w:left="1174"/>
              <w:spacing w:before="199" w:line="188" w:lineRule="auto"/>
              <w:rPr/>
            </w:pPr>
            <w:r>
              <w:rPr>
                <w:spacing w:val="-4"/>
              </w:rPr>
              <w:t>50%</w:t>
            </w:r>
          </w:p>
        </w:tc>
      </w:tr>
      <w:tr>
        <w:trPr>
          <w:trHeight w:val="560" w:hRule="atLeast"/>
        </w:trPr>
        <w:tc>
          <w:tcPr>
            <w:tcW w:w="1681" w:type="dxa"/>
            <w:vAlign w:val="top"/>
          </w:tcPr>
          <w:p>
            <w:pPr>
              <w:pStyle w:val="TableText"/>
              <w:ind w:left="789"/>
              <w:spacing w:before="201" w:line="188" w:lineRule="auto"/>
              <w:rPr/>
            </w:pPr>
            <w:r>
              <w:rPr/>
              <w:t>6</w:t>
            </w:r>
          </w:p>
        </w:tc>
        <w:tc>
          <w:tcPr>
            <w:tcW w:w="4069" w:type="dxa"/>
            <w:vAlign w:val="top"/>
          </w:tcPr>
          <w:p>
            <w:pPr>
              <w:pStyle w:val="TableText"/>
              <w:ind w:left="1437"/>
              <w:spacing w:before="159" w:line="221" w:lineRule="auto"/>
              <w:rPr>
                <w:rFonts w:ascii="FangSong" w:hAnsi="FangSong" w:eastAsia="FangSong" w:cs="FangSong"/>
              </w:rPr>
            </w:pPr>
            <w:r>
              <w:rPr>
                <w:rFonts w:ascii="FangSong" w:hAnsi="FangSong" w:eastAsia="FangSong" w:cs="FangSong"/>
                <w:spacing w:val="-5"/>
              </w:rPr>
              <w:t>总磷（</w:t>
            </w:r>
            <w:r>
              <w:rPr>
                <w:spacing w:val="-5"/>
              </w:rPr>
              <w:t>TP</w:t>
            </w:r>
            <w:r>
              <w:rPr>
                <w:rFonts w:ascii="FangSong" w:hAnsi="FangSong" w:eastAsia="FangSong" w:cs="FangSong"/>
                <w:spacing w:val="-5"/>
              </w:rPr>
              <w:t>）</w:t>
            </w:r>
          </w:p>
        </w:tc>
        <w:tc>
          <w:tcPr>
            <w:tcW w:w="2773" w:type="dxa"/>
            <w:vAlign w:val="top"/>
          </w:tcPr>
          <w:p>
            <w:pPr>
              <w:pStyle w:val="TableText"/>
              <w:ind w:left="1174"/>
              <w:spacing w:before="201" w:line="188" w:lineRule="auto"/>
              <w:rPr/>
            </w:pPr>
            <w:r>
              <w:rPr>
                <w:spacing w:val="-4"/>
              </w:rPr>
              <w:t>50%</w:t>
            </w:r>
          </w:p>
        </w:tc>
      </w:tr>
    </w:tbl>
    <w:p>
      <w:pPr>
        <w:ind w:left="131" w:right="110" w:firstLine="470"/>
        <w:spacing w:before="155" w:line="359" w:lineRule="auto"/>
        <w:jc w:val="both"/>
        <w:rPr>
          <w:rFonts w:ascii="FangSong" w:hAnsi="FangSong" w:eastAsia="FangSong" w:cs="FangSong"/>
          <w:sz w:val="24"/>
          <w:szCs w:val="24"/>
        </w:rPr>
      </w:pPr>
      <w:r>
        <w:rPr>
          <w:rFonts w:ascii="Times New Roman" w:hAnsi="Times New Roman" w:eastAsia="Times New Roman" w:cs="Times New Roman"/>
          <w:sz w:val="24"/>
          <w:szCs w:val="24"/>
          <w:spacing w:val="-1"/>
        </w:rPr>
        <w:t>(3)</w:t>
      </w:r>
      <w:r>
        <w:rPr>
          <w:rFonts w:ascii="Times New Roman" w:hAnsi="Times New Roman" w:eastAsia="Times New Roman" w:cs="Times New Roman"/>
          <w:sz w:val="24"/>
          <w:szCs w:val="24"/>
          <w:spacing w:val="41"/>
        </w:rPr>
        <w:t xml:space="preserve"> </w:t>
      </w:r>
      <w:r>
        <w:rPr>
          <w:rFonts w:ascii="FangSong" w:hAnsi="FangSong" w:eastAsia="FangSong" w:cs="FangSong"/>
          <w:sz w:val="24"/>
          <w:szCs w:val="24"/>
          <w:spacing w:val="-1"/>
        </w:rPr>
        <w:t>若污水进水中除</w:t>
      </w:r>
      <w:r>
        <w:rPr>
          <w:rFonts w:ascii="Times New Roman" w:hAnsi="Times New Roman" w:eastAsia="Times New Roman" w:cs="Times New Roman"/>
          <w:sz w:val="24"/>
          <w:szCs w:val="24"/>
          <w:spacing w:val="-1"/>
        </w:rPr>
        <w:t>pH</w:t>
      </w:r>
      <w:r>
        <w:rPr>
          <w:rFonts w:ascii="Times New Roman" w:hAnsi="Times New Roman" w:eastAsia="Times New Roman" w:cs="Times New Roman"/>
          <w:sz w:val="24"/>
          <w:szCs w:val="24"/>
          <w:spacing w:val="-12"/>
        </w:rPr>
        <w:t xml:space="preserve"> </w:t>
      </w:r>
      <w:r>
        <w:rPr>
          <w:rFonts w:ascii="FangSong" w:hAnsi="FangSong" w:eastAsia="FangSong" w:cs="FangSong"/>
          <w:sz w:val="24"/>
          <w:szCs w:val="24"/>
          <w:spacing w:val="-1"/>
        </w:rPr>
        <w:t>值以外的任何一种进水水质指标超过表</w:t>
      </w:r>
      <w:r>
        <w:rPr>
          <w:rFonts w:ascii="Times New Roman" w:hAnsi="Times New Roman" w:eastAsia="Times New Roman" w:cs="Times New Roman"/>
          <w:sz w:val="24"/>
          <w:szCs w:val="24"/>
          <w:spacing w:val="-1"/>
        </w:rPr>
        <w:t>8-</w:t>
      </w:r>
      <w:r>
        <w:rPr>
          <w:rFonts w:ascii="Times New Roman" w:hAnsi="Times New Roman" w:eastAsia="Times New Roman" w:cs="Times New Roman"/>
          <w:sz w:val="24"/>
          <w:szCs w:val="24"/>
          <w:spacing w:val="-30"/>
        </w:rPr>
        <w:t xml:space="preserve"> </w:t>
      </w:r>
      <w:r>
        <w:rPr>
          <w:rFonts w:ascii="Times New Roman" w:hAnsi="Times New Roman" w:eastAsia="Times New Roman" w:cs="Times New Roman"/>
          <w:sz w:val="24"/>
          <w:szCs w:val="24"/>
          <w:spacing w:val="-1"/>
        </w:rPr>
        <w:t>1 </w:t>
      </w:r>
      <w:r>
        <w:rPr>
          <w:rFonts w:ascii="FangSong" w:hAnsi="FangSong" w:eastAsia="FangSong" w:cs="FangSong"/>
          <w:sz w:val="24"/>
          <w:szCs w:val="24"/>
          <w:spacing w:val="-1"/>
        </w:rPr>
        <w:t>的进水质</w:t>
      </w:r>
      <w:r>
        <w:rPr>
          <w:rFonts w:ascii="FangSong" w:hAnsi="FangSong" w:eastAsia="FangSong" w:cs="FangSong"/>
          <w:sz w:val="24"/>
          <w:szCs w:val="24"/>
        </w:rPr>
        <w:t xml:space="preserve"> </w:t>
      </w:r>
      <w:r>
        <w:rPr>
          <w:rFonts w:ascii="FangSong" w:hAnsi="FangSong" w:eastAsia="FangSong" w:cs="FangSong"/>
          <w:sz w:val="24"/>
          <w:szCs w:val="24"/>
          <w:spacing w:val="-4"/>
        </w:rPr>
        <w:t>量标准</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4"/>
        </w:rPr>
        <w:t>30%</w:t>
      </w:r>
      <w:r>
        <w:rPr>
          <w:rFonts w:ascii="FangSong" w:hAnsi="FangSong" w:eastAsia="FangSong" w:cs="FangSong"/>
          <w:sz w:val="24"/>
          <w:szCs w:val="24"/>
          <w:spacing w:val="-4"/>
        </w:rPr>
        <w:t>或进水中含有有毒有害物质，且造成污水出水主要水质指标超标，在</w:t>
      </w:r>
    </w:p>
    <w:p>
      <w:pPr>
        <w:ind w:left="127"/>
        <w:spacing w:line="219" w:lineRule="auto"/>
        <w:rPr>
          <w:rFonts w:ascii="FangSong" w:hAnsi="FangSong" w:eastAsia="FangSong" w:cs="FangSong"/>
          <w:sz w:val="24"/>
          <w:szCs w:val="24"/>
        </w:rPr>
      </w:pPr>
      <w:r>
        <w:rPr>
          <w:rFonts w:ascii="FangSong" w:hAnsi="FangSong" w:eastAsia="FangSong" w:cs="FangSong"/>
          <w:sz w:val="24"/>
          <w:szCs w:val="24"/>
          <w:spacing w:val="-1"/>
        </w:rPr>
        <w:t>该事件持续期间，在鄠邑区政府权限范围内免除乙方责任。</w:t>
      </w:r>
    </w:p>
    <w:p>
      <w:pPr>
        <w:ind w:left="144" w:right="110" w:firstLine="493"/>
        <w:spacing w:before="302" w:line="359" w:lineRule="auto"/>
        <w:jc w:val="both"/>
        <w:rPr>
          <w:rFonts w:ascii="FangSong" w:hAnsi="FangSong" w:eastAsia="FangSong" w:cs="FangSong"/>
          <w:sz w:val="24"/>
          <w:szCs w:val="24"/>
        </w:rPr>
      </w:pPr>
      <w:r>
        <w:rPr>
          <w:rFonts w:ascii="FangSong" w:hAnsi="FangSong" w:eastAsia="FangSong" w:cs="FangSong"/>
          <w:sz w:val="24"/>
          <w:szCs w:val="24"/>
          <w:spacing w:val="-1"/>
        </w:rPr>
        <w:t>由第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1"/>
        </w:rPr>
        <w:t>35.7.2</w:t>
      </w:r>
      <w:r>
        <w:rPr>
          <w:rFonts w:ascii="FangSong" w:hAnsi="FangSong" w:eastAsia="FangSong" w:cs="FangSong"/>
          <w:sz w:val="24"/>
          <w:szCs w:val="24"/>
          <w:spacing w:val="-1"/>
        </w:rPr>
        <w:t>（</w:t>
      </w:r>
      <w:r>
        <w:rPr>
          <w:rFonts w:ascii="Times New Roman" w:hAnsi="Times New Roman" w:eastAsia="Times New Roman" w:cs="Times New Roman"/>
          <w:sz w:val="24"/>
          <w:szCs w:val="24"/>
          <w:spacing w:val="-1"/>
        </w:rPr>
        <w:t>2</w:t>
      </w:r>
      <w:r>
        <w:rPr>
          <w:rFonts w:ascii="FangSong" w:hAnsi="FangSong" w:eastAsia="FangSong" w:cs="FangSong"/>
          <w:sz w:val="24"/>
          <w:szCs w:val="24"/>
          <w:spacing w:val="-1"/>
        </w:rPr>
        <w:t>）款和第</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1"/>
        </w:rPr>
        <w:t>35.7.2</w:t>
      </w:r>
      <w:r>
        <w:rPr>
          <w:rFonts w:ascii="FangSong" w:hAnsi="FangSong" w:eastAsia="FangSong" w:cs="FangSong"/>
          <w:sz w:val="24"/>
          <w:szCs w:val="24"/>
          <w:spacing w:val="-1"/>
        </w:rPr>
        <w:t>（</w:t>
      </w:r>
      <w:r>
        <w:rPr>
          <w:rFonts w:ascii="Times New Roman" w:hAnsi="Times New Roman" w:eastAsia="Times New Roman" w:cs="Times New Roman"/>
          <w:sz w:val="24"/>
          <w:szCs w:val="24"/>
          <w:spacing w:val="-1"/>
        </w:rPr>
        <w:t>3</w:t>
      </w:r>
      <w:r>
        <w:rPr>
          <w:rFonts w:ascii="FangSong" w:hAnsi="FangSong" w:eastAsia="FangSong" w:cs="FangSong"/>
          <w:sz w:val="24"/>
          <w:szCs w:val="24"/>
          <w:spacing w:val="-1"/>
        </w:rPr>
        <w:t>）款的原因导致的出水水质超标</w:t>
      </w:r>
      <w:r>
        <w:rPr>
          <w:rFonts w:ascii="FangSong" w:hAnsi="FangSong" w:eastAsia="FangSong" w:cs="FangSong"/>
          <w:sz w:val="24"/>
          <w:szCs w:val="24"/>
          <w:spacing w:val="-2"/>
        </w:rPr>
        <w:t>，可作为</w:t>
      </w:r>
      <w:r>
        <w:rPr>
          <w:rFonts w:ascii="FangSong" w:hAnsi="FangSong" w:eastAsia="FangSong" w:cs="FangSong"/>
          <w:sz w:val="24"/>
          <w:szCs w:val="24"/>
        </w:rPr>
        <w:t xml:space="preserve"> </w:t>
      </w:r>
      <w:r>
        <w:rPr>
          <w:rFonts w:ascii="FangSong" w:hAnsi="FangSong" w:eastAsia="FangSong" w:cs="FangSong"/>
          <w:sz w:val="24"/>
          <w:szCs w:val="24"/>
          <w:spacing w:val="-4"/>
        </w:rPr>
        <w:t>乙方免责的依据，在乙方满足本协议约定的其他相关要求的前提下，甲方应按期</w:t>
      </w:r>
    </w:p>
    <w:p>
      <w:pPr>
        <w:ind w:left="126"/>
        <w:spacing w:before="1" w:line="222" w:lineRule="auto"/>
        <w:rPr>
          <w:rFonts w:ascii="FangSong" w:hAnsi="FangSong" w:eastAsia="FangSong" w:cs="FangSong"/>
          <w:sz w:val="24"/>
          <w:szCs w:val="24"/>
        </w:rPr>
      </w:pPr>
      <w:r>
        <w:rPr>
          <w:rFonts w:ascii="FangSong" w:hAnsi="FangSong" w:eastAsia="FangSong" w:cs="FangSong"/>
          <w:sz w:val="24"/>
          <w:szCs w:val="24"/>
          <w:spacing w:val="-2"/>
        </w:rPr>
        <w:t>足额支付乙方污水处理服务费。</w:t>
      </w:r>
    </w:p>
    <w:p>
      <w:pPr>
        <w:ind w:left="601"/>
        <w:spacing w:before="297"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35.7.3   </w:t>
      </w:r>
      <w:r>
        <w:rPr>
          <w:rFonts w:ascii="FangSong" w:hAnsi="FangSong" w:eastAsia="FangSong" w:cs="FangSong"/>
          <w:sz w:val="24"/>
          <w:szCs w:val="24"/>
          <w:spacing w:val="2"/>
        </w:rPr>
        <w:t>进水水质不符合进水标准时，乙方应采取应急处理措施，并及时向</w:t>
      </w:r>
    </w:p>
    <w:p>
      <w:pPr>
        <w:ind w:left="159"/>
        <w:spacing w:before="181" w:line="466" w:lineRule="exact"/>
        <w:rPr>
          <w:rFonts w:ascii="FangSong" w:hAnsi="FangSong" w:eastAsia="FangSong" w:cs="FangSong"/>
          <w:sz w:val="24"/>
          <w:szCs w:val="24"/>
        </w:rPr>
      </w:pPr>
      <w:r>
        <w:rPr>
          <w:rFonts w:ascii="FangSong" w:hAnsi="FangSong" w:eastAsia="FangSong" w:cs="FangSong"/>
          <w:sz w:val="24"/>
          <w:szCs w:val="24"/>
          <w:spacing w:val="-4"/>
          <w:position w:val="16"/>
        </w:rPr>
        <w:t>甲方及政府有关部门报告，但仍应按谨慎运营惯例运营污水处理厂，以使</w:t>
      </w:r>
      <w:r>
        <w:rPr>
          <w:rFonts w:ascii="FangSong" w:hAnsi="FangSong" w:eastAsia="FangSong" w:cs="FangSong"/>
          <w:sz w:val="24"/>
          <w:szCs w:val="24"/>
          <w:spacing w:val="-5"/>
          <w:position w:val="16"/>
        </w:rPr>
        <w:t>污水处</w:t>
      </w:r>
    </w:p>
    <w:p>
      <w:pPr>
        <w:ind w:left="129"/>
        <w:spacing w:before="1" w:line="221" w:lineRule="auto"/>
        <w:rPr>
          <w:rFonts w:ascii="FangSong" w:hAnsi="FangSong" w:eastAsia="FangSong" w:cs="FangSong"/>
          <w:sz w:val="24"/>
          <w:szCs w:val="24"/>
        </w:rPr>
      </w:pPr>
      <w:r>
        <w:rPr>
          <w:rFonts w:ascii="FangSong" w:hAnsi="FangSong" w:eastAsia="FangSong" w:cs="FangSong"/>
          <w:sz w:val="24"/>
          <w:szCs w:val="24"/>
          <w:spacing w:val="-2"/>
        </w:rPr>
        <w:t>理厂发挥最大污水处理能力。</w:t>
      </w:r>
    </w:p>
    <w:p>
      <w:pPr>
        <w:ind w:left="601"/>
        <w:spacing w:before="300"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35.7.4   </w:t>
      </w:r>
      <w:r>
        <w:rPr>
          <w:rFonts w:ascii="FangSong" w:hAnsi="FangSong" w:eastAsia="FangSong" w:cs="FangSong"/>
          <w:sz w:val="24"/>
          <w:szCs w:val="24"/>
          <w14:textOutline w14:w="4358" w14:cap="sq" w14:cmpd="sng">
            <w14:solidFill>
              <w14:srgbClr w14:val="000000"/>
            </w14:solidFill>
            <w14:prstDash w14:val="solid"/>
            <w14:bevel/>
          </w14:textOutline>
          <w:spacing w:val="-1"/>
        </w:rPr>
        <w:t>进水水质长期超标</w:t>
      </w:r>
    </w:p>
    <w:p>
      <w:pPr>
        <w:ind w:left="126" w:right="110" w:firstLine="482"/>
        <w:spacing w:before="298" w:line="359" w:lineRule="auto"/>
        <w:jc w:val="both"/>
        <w:rPr>
          <w:rFonts w:ascii="FangSong" w:hAnsi="FangSong" w:eastAsia="FangSong" w:cs="FangSong"/>
          <w:sz w:val="24"/>
          <w:szCs w:val="24"/>
        </w:rPr>
      </w:pPr>
      <w:r>
        <w:rPr>
          <w:rFonts w:ascii="FangSong" w:hAnsi="FangSong" w:eastAsia="FangSong" w:cs="FangSong"/>
          <w:sz w:val="24"/>
          <w:szCs w:val="24"/>
          <w:spacing w:val="-2"/>
        </w:rPr>
        <w:t>对于除</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2"/>
        </w:rPr>
        <w:t>pH</w:t>
      </w:r>
      <w:r>
        <w:rPr>
          <w:rFonts w:ascii="Times New Roman" w:hAnsi="Times New Roman" w:eastAsia="Times New Roman" w:cs="Times New Roman"/>
          <w:sz w:val="24"/>
          <w:szCs w:val="24"/>
          <w:spacing w:val="15"/>
        </w:rPr>
        <w:t xml:space="preserve"> </w:t>
      </w:r>
      <w:r>
        <w:rPr>
          <w:rFonts w:ascii="FangSong" w:hAnsi="FangSong" w:eastAsia="FangSong" w:cs="FangSong"/>
          <w:sz w:val="24"/>
          <w:szCs w:val="24"/>
          <w:spacing w:val="-2"/>
        </w:rPr>
        <w:t>值和有毒有害物质含量之外的任一进水水质指标，若（实测浓度</w:t>
      </w:r>
      <w:r>
        <w:rPr>
          <w:rFonts w:ascii="FangSong" w:hAnsi="FangSong" w:eastAsia="FangSong" w:cs="FangSong"/>
          <w:sz w:val="24"/>
          <w:szCs w:val="24"/>
        </w:rPr>
        <w:t xml:space="preserve"> </w:t>
      </w:r>
      <w:r>
        <w:rPr>
          <w:rFonts w:ascii="FangSong" w:hAnsi="FangSong" w:eastAsia="FangSong" w:cs="FangSong"/>
          <w:sz w:val="24"/>
          <w:szCs w:val="24"/>
          <w:spacing w:val="-2"/>
        </w:rPr>
        <w:t>值</w:t>
      </w:r>
      <w:r>
        <w:rPr>
          <w:rFonts w:ascii="Times New Roman" w:hAnsi="Times New Roman" w:eastAsia="Times New Roman" w:cs="Times New Roman"/>
          <w:sz w:val="24"/>
          <w:szCs w:val="24"/>
          <w:spacing w:val="-2"/>
        </w:rPr>
        <w:t>÷</w:t>
      </w:r>
      <w:r>
        <w:rPr>
          <w:rFonts w:ascii="Times New Roman" w:hAnsi="Times New Roman" w:eastAsia="Times New Roman" w:cs="Times New Roman"/>
          <w:sz w:val="24"/>
          <w:szCs w:val="24"/>
          <w:spacing w:val="-41"/>
        </w:rPr>
        <w:t xml:space="preserve"> </w:t>
      </w:r>
      <w:r>
        <w:rPr>
          <w:rFonts w:ascii="FangSong" w:hAnsi="FangSong" w:eastAsia="FangSong" w:cs="FangSong"/>
          <w:sz w:val="24"/>
          <w:szCs w:val="24"/>
          <w:spacing w:val="-2"/>
        </w:rPr>
        <w:t>进水标准值</w:t>
      </w:r>
      <w:r>
        <w:rPr>
          <w:rFonts w:ascii="FangSong" w:hAnsi="FangSong" w:eastAsia="FangSong" w:cs="FangSong"/>
          <w:sz w:val="24"/>
          <w:szCs w:val="24"/>
          <w:spacing w:val="-15"/>
        </w:rPr>
        <w:t>）＞</w:t>
      </w:r>
      <w:r>
        <w:rPr>
          <w:rFonts w:ascii="Times New Roman" w:hAnsi="Times New Roman" w:eastAsia="Times New Roman" w:cs="Times New Roman"/>
          <w:sz w:val="24"/>
          <w:szCs w:val="24"/>
          <w:spacing w:val="-2"/>
        </w:rPr>
        <w:t>1.3</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2"/>
        </w:rPr>
        <w:t>之情形持续</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2"/>
        </w:rPr>
        <w:t>30  </w:t>
      </w:r>
      <w:r>
        <w:rPr>
          <w:rFonts w:ascii="FangSong" w:hAnsi="FangSong" w:eastAsia="FangSong" w:cs="FangSong"/>
          <w:sz w:val="24"/>
          <w:szCs w:val="24"/>
          <w:spacing w:val="-2"/>
        </w:rPr>
        <w:t>日，乙方可向甲方提出</w:t>
      </w:r>
      <w:r>
        <w:rPr>
          <w:rFonts w:ascii="FangSong" w:hAnsi="FangSong" w:eastAsia="FangSong" w:cs="FangSong"/>
          <w:sz w:val="24"/>
          <w:szCs w:val="24"/>
          <w:spacing w:val="-3"/>
        </w:rPr>
        <w:t>申请，通过改变或</w:t>
      </w:r>
      <w:r>
        <w:rPr>
          <w:rFonts w:ascii="FangSong" w:hAnsi="FangSong" w:eastAsia="FangSong" w:cs="FangSong"/>
          <w:sz w:val="24"/>
          <w:szCs w:val="24"/>
        </w:rPr>
        <w:t xml:space="preserve"> </w:t>
      </w:r>
      <w:r>
        <w:rPr>
          <w:rFonts w:ascii="FangSong" w:hAnsi="FangSong" w:eastAsia="FangSong" w:cs="FangSong"/>
          <w:sz w:val="24"/>
          <w:szCs w:val="24"/>
          <w:spacing w:val="-3"/>
        </w:rPr>
        <w:t>增加污水处理设施、工艺及设备等方式，尽力与甲方共同寻求污水达</w:t>
      </w:r>
      <w:r>
        <w:rPr>
          <w:rFonts w:ascii="FangSong" w:hAnsi="FangSong" w:eastAsia="FangSong" w:cs="FangSong"/>
          <w:sz w:val="24"/>
          <w:szCs w:val="24"/>
          <w:spacing w:val="-4"/>
        </w:rPr>
        <w:t>标处理的解</w:t>
      </w:r>
    </w:p>
    <w:p>
      <w:pPr>
        <w:ind w:left="128"/>
        <w:spacing w:before="1" w:line="221" w:lineRule="auto"/>
        <w:rPr>
          <w:rFonts w:ascii="FangSong" w:hAnsi="FangSong" w:eastAsia="FangSong" w:cs="FangSong"/>
          <w:sz w:val="24"/>
          <w:szCs w:val="24"/>
        </w:rPr>
      </w:pPr>
      <w:r>
        <w:rPr>
          <w:rFonts w:ascii="FangSong" w:hAnsi="FangSong" w:eastAsia="FangSong" w:cs="FangSong"/>
          <w:sz w:val="24"/>
          <w:szCs w:val="24"/>
          <w:spacing w:val="-1"/>
        </w:rPr>
        <w:t>决方案。届时双方签署补充协议约定相关事宜。</w:t>
      </w:r>
    </w:p>
    <w:p>
      <w:pPr>
        <w:ind w:left="701"/>
        <w:spacing w:before="306" w:line="223" w:lineRule="auto"/>
        <w:outlineLvl w:val="1"/>
        <w:rPr>
          <w:rFonts w:ascii="FangSong" w:hAnsi="FangSong" w:eastAsia="FangSong" w:cs="FangSong"/>
          <w:sz w:val="28"/>
          <w:szCs w:val="28"/>
        </w:rPr>
      </w:pPr>
      <w:bookmarkStart w:name="bookmark56" w:id="56"/>
      <w:bookmarkEnd w:id="56"/>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51"/>
        </w:rPr>
        <w:t xml:space="preserve"> </w:t>
      </w:r>
      <w:r>
        <w:rPr>
          <w:rFonts w:ascii="Times New Roman" w:hAnsi="Times New Roman" w:eastAsia="Times New Roman" w:cs="Times New Roman"/>
          <w:sz w:val="28"/>
          <w:szCs w:val="28"/>
          <w:b/>
          <w:bCs/>
          <w:spacing w:val="-4"/>
        </w:rPr>
        <w:t>36</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项目的大修和更新重置</w:t>
      </w:r>
    </w:p>
    <w:p>
      <w:pPr>
        <w:ind w:left="624"/>
        <w:spacing w:before="318" w:line="220" w:lineRule="auto"/>
        <w:rPr>
          <w:rFonts w:ascii="FangSong" w:hAnsi="FangSong" w:eastAsia="FangSong" w:cs="FangSong"/>
          <w:sz w:val="24"/>
          <w:szCs w:val="24"/>
        </w:rPr>
      </w:pPr>
      <w:r>
        <w:rPr>
          <w:rFonts w:ascii="FangSong" w:hAnsi="FangSong" w:eastAsia="FangSong" w:cs="FangSong"/>
          <w:sz w:val="24"/>
          <w:szCs w:val="24"/>
          <w:spacing w:val="-1"/>
        </w:rPr>
        <w:t>乙方应负责项目设施的大修和更新重置，并承担因此发生的所有</w:t>
      </w:r>
      <w:r>
        <w:rPr>
          <w:rFonts w:ascii="FangSong" w:hAnsi="FangSong" w:eastAsia="FangSong" w:cs="FangSong"/>
          <w:sz w:val="24"/>
          <w:szCs w:val="24"/>
          <w:spacing w:val="-2"/>
        </w:rPr>
        <w:t>费用。</w:t>
      </w:r>
    </w:p>
    <w:p>
      <w:pPr>
        <w:ind w:left="675"/>
        <w:spacing w:before="308"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36.1   </w:t>
      </w:r>
      <w:r>
        <w:rPr>
          <w:rFonts w:ascii="FangSong" w:hAnsi="FangSong" w:eastAsia="FangSong" w:cs="FangSong"/>
          <w:sz w:val="28"/>
          <w:szCs w:val="28"/>
          <w14:textOutline w14:w="5103" w14:cap="sq" w14:cmpd="sng">
            <w14:solidFill>
              <w14:srgbClr w14:val="000000"/>
            </w14:solidFill>
            <w14:prstDash w14:val="solid"/>
            <w14:bevel/>
          </w14:textOutline>
        </w:rPr>
        <w:t>项目设施的大修</w:t>
      </w:r>
    </w:p>
    <w:p>
      <w:pPr>
        <w:spacing w:line="223" w:lineRule="auto"/>
        <w:sectPr>
          <w:headerReference w:type="default" r:id="rId78"/>
          <w:footerReference w:type="default" r:id="rId79"/>
          <w:pgSz w:w="11906" w:h="16839"/>
          <w:pgMar w:top="1118" w:right="1689" w:bottom="1398" w:left="1688" w:header="878" w:footer="1236" w:gutter="0"/>
        </w:sectPr>
        <w:rPr>
          <w:rFonts w:ascii="FangSong" w:hAnsi="FangSong" w:eastAsia="FangSong" w:cs="FangSong"/>
          <w:sz w:val="28"/>
          <w:szCs w:val="28"/>
        </w:rPr>
      </w:pPr>
    </w:p>
    <w:p>
      <w:pPr>
        <w:pStyle w:val="BodyText"/>
        <w:spacing w:line="276" w:lineRule="auto"/>
        <w:rPr/>
      </w:pPr>
      <w:r/>
    </w:p>
    <w:p>
      <w:pPr>
        <w:ind w:left="503"/>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36.1.1   </w:t>
      </w:r>
      <w:r>
        <w:rPr>
          <w:rFonts w:ascii="FangSong" w:hAnsi="FangSong" w:eastAsia="FangSong" w:cs="FangSong"/>
          <w:sz w:val="24"/>
          <w:szCs w:val="24"/>
          <w14:textOutline w14:w="4358" w14:cap="sq" w14:cmpd="sng">
            <w14:solidFill>
              <w14:srgbClr w14:val="000000"/>
            </w14:solidFill>
            <w14:prstDash w14:val="solid"/>
            <w14:bevel/>
          </w14:textOutline>
          <w:spacing w:val="-1"/>
        </w:rPr>
        <w:t>维护和大修计划的提交</w:t>
      </w:r>
    </w:p>
    <w:p>
      <w:pPr>
        <w:ind w:left="61" w:right="38" w:firstLine="465"/>
        <w:spacing w:before="300" w:line="359" w:lineRule="auto"/>
        <w:jc w:val="both"/>
        <w:rPr>
          <w:rFonts w:ascii="FangSong" w:hAnsi="FangSong" w:eastAsia="FangSong" w:cs="FangSong"/>
          <w:sz w:val="24"/>
          <w:szCs w:val="24"/>
        </w:rPr>
      </w:pPr>
      <w:r>
        <w:rPr>
          <w:rFonts w:ascii="FangSong" w:hAnsi="FangSong" w:eastAsia="FangSong" w:cs="FangSong"/>
          <w:sz w:val="24"/>
          <w:szCs w:val="24"/>
          <w:spacing w:val="-8"/>
        </w:rPr>
        <w:t>乙方应于每年的</w:t>
      </w:r>
      <w:r>
        <w:rPr>
          <w:rFonts w:ascii="FangSong" w:hAnsi="FangSong" w:eastAsia="FangSong" w:cs="FangSong"/>
          <w:sz w:val="24"/>
          <w:szCs w:val="24"/>
          <w:spacing w:val="-15"/>
        </w:rPr>
        <w:t xml:space="preserve"> </w:t>
      </w:r>
      <w:r>
        <w:rPr>
          <w:rFonts w:ascii="Times New Roman" w:hAnsi="Times New Roman" w:eastAsia="Times New Roman" w:cs="Times New Roman"/>
          <w:sz w:val="24"/>
          <w:szCs w:val="24"/>
          <w:spacing w:val="-8"/>
        </w:rPr>
        <w:t>12</w:t>
      </w:r>
      <w:r>
        <w:rPr>
          <w:rFonts w:ascii="Times New Roman" w:hAnsi="Times New Roman" w:eastAsia="Times New Roman" w:cs="Times New Roman"/>
          <w:sz w:val="24"/>
          <w:szCs w:val="24"/>
          <w:spacing w:val="27"/>
        </w:rPr>
        <w:t xml:space="preserve"> </w:t>
      </w:r>
      <w:r>
        <w:rPr>
          <w:rFonts w:ascii="FangSong" w:hAnsi="FangSong" w:eastAsia="FangSong" w:cs="FangSong"/>
          <w:sz w:val="24"/>
          <w:szCs w:val="24"/>
          <w:spacing w:val="-8"/>
        </w:rPr>
        <w:t>月</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8"/>
        </w:rPr>
        <w:t>15  </w:t>
      </w:r>
      <w:r>
        <w:rPr>
          <w:rFonts w:ascii="FangSong" w:hAnsi="FangSong" w:eastAsia="FangSong" w:cs="FangSong"/>
          <w:sz w:val="24"/>
          <w:szCs w:val="24"/>
          <w:spacing w:val="-8"/>
        </w:rPr>
        <w:t>日之前向甲方提交下一年度的维护和大修计划，经</w:t>
      </w:r>
      <w:r>
        <w:rPr>
          <w:rFonts w:ascii="FangSong" w:hAnsi="FangSong" w:eastAsia="FangSong" w:cs="FangSong"/>
          <w:sz w:val="24"/>
          <w:szCs w:val="24"/>
        </w:rPr>
        <w:t xml:space="preserve"> </w:t>
      </w:r>
      <w:r>
        <w:rPr>
          <w:rFonts w:ascii="FangSong" w:hAnsi="FangSong" w:eastAsia="FangSong" w:cs="FangSong"/>
          <w:sz w:val="24"/>
          <w:szCs w:val="24"/>
          <w:spacing w:val="-4"/>
        </w:rPr>
        <w:t>甲方同意后实施。在计划检修前三十（</w:t>
      </w:r>
      <w:r>
        <w:rPr>
          <w:rFonts w:ascii="Times New Roman" w:hAnsi="Times New Roman" w:eastAsia="Times New Roman" w:cs="Times New Roman"/>
          <w:sz w:val="24"/>
          <w:szCs w:val="24"/>
          <w:spacing w:val="-4"/>
        </w:rPr>
        <w:t>30</w:t>
      </w:r>
      <w:r>
        <w:rPr>
          <w:rFonts w:ascii="FangSong" w:hAnsi="FangSong" w:eastAsia="FangSong" w:cs="FangSong"/>
          <w:sz w:val="24"/>
          <w:szCs w:val="24"/>
          <w:spacing w:val="-4"/>
        </w:rPr>
        <w:t>）日，乙方还应向甲方报告具体检修的</w:t>
      </w:r>
    </w:p>
    <w:p>
      <w:pPr>
        <w:ind w:left="46"/>
        <w:spacing w:line="222" w:lineRule="auto"/>
        <w:rPr>
          <w:rFonts w:ascii="FangSong" w:hAnsi="FangSong" w:eastAsia="FangSong" w:cs="FangSong"/>
          <w:sz w:val="24"/>
          <w:szCs w:val="24"/>
        </w:rPr>
      </w:pPr>
      <w:r>
        <w:rPr>
          <w:rFonts w:ascii="FangSong" w:hAnsi="FangSong" w:eastAsia="FangSong" w:cs="FangSong"/>
          <w:sz w:val="24"/>
          <w:szCs w:val="24"/>
          <w:spacing w:val="-7"/>
        </w:rPr>
        <w:t>时间安排。</w:t>
      </w:r>
    </w:p>
    <w:p>
      <w:pPr>
        <w:ind w:left="503"/>
        <w:spacing w:before="296"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3"/>
        </w:rPr>
        <w:t>36.1.2</w:t>
      </w:r>
      <w:r>
        <w:rPr>
          <w:rFonts w:ascii="Times New Roman" w:hAnsi="Times New Roman" w:eastAsia="Times New Roman" w:cs="Times New Roman"/>
          <w:sz w:val="24"/>
          <w:szCs w:val="24"/>
          <w:spacing w:val="7"/>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3"/>
        </w:rPr>
        <w:t>例行大修</w:t>
      </w:r>
    </w:p>
    <w:p>
      <w:pPr>
        <w:ind w:right="39"/>
        <w:spacing w:before="300" w:line="466" w:lineRule="exact"/>
        <w:jc w:val="right"/>
        <w:rPr>
          <w:rFonts w:ascii="FangSong" w:hAnsi="FangSong" w:eastAsia="FangSong" w:cs="FangSong"/>
          <w:sz w:val="24"/>
          <w:szCs w:val="24"/>
        </w:rPr>
      </w:pPr>
      <w:r>
        <w:rPr>
          <w:rFonts w:ascii="FangSong" w:hAnsi="FangSong" w:eastAsia="FangSong" w:cs="FangSong"/>
          <w:sz w:val="24"/>
          <w:szCs w:val="24"/>
          <w:spacing w:val="3"/>
          <w:position w:val="16"/>
        </w:rPr>
        <w:t>乙方应根据上述经甲方同意的维护和大修计划以及运行规程和设备维护规</w:t>
      </w:r>
    </w:p>
    <w:p>
      <w:pPr>
        <w:ind w:left="31"/>
        <w:spacing w:before="1" w:line="220" w:lineRule="auto"/>
        <w:rPr>
          <w:rFonts w:ascii="FangSong" w:hAnsi="FangSong" w:eastAsia="FangSong" w:cs="FangSong"/>
          <w:sz w:val="24"/>
          <w:szCs w:val="24"/>
        </w:rPr>
      </w:pPr>
      <w:r>
        <w:rPr>
          <w:rFonts w:ascii="FangSong" w:hAnsi="FangSong" w:eastAsia="FangSong" w:cs="FangSong"/>
          <w:sz w:val="24"/>
          <w:szCs w:val="24"/>
          <w:spacing w:val="-1"/>
        </w:rPr>
        <w:t>程，对项目设施定期进行例行大修。大修项目包括：</w:t>
      </w:r>
    </w:p>
    <w:p>
      <w:pPr>
        <w:ind w:left="503"/>
        <w:spacing w:before="300" w:line="588" w:lineRule="exact"/>
        <w:rPr>
          <w:rFonts w:ascii="FangSong" w:hAnsi="FangSong" w:eastAsia="FangSong" w:cs="FangSong"/>
          <w:sz w:val="24"/>
          <w:szCs w:val="24"/>
        </w:rPr>
      </w:pPr>
      <w:r>
        <w:rPr>
          <w:rFonts w:ascii="Times New Roman" w:hAnsi="Times New Roman" w:eastAsia="Times New Roman" w:cs="Times New Roman"/>
          <w:sz w:val="24"/>
          <w:szCs w:val="24"/>
          <w:spacing w:val="-1"/>
          <w:position w:val="27"/>
        </w:rPr>
        <w:t>(1)</w:t>
      </w:r>
      <w:r>
        <w:rPr>
          <w:rFonts w:ascii="Times New Roman" w:hAnsi="Times New Roman" w:eastAsia="Times New Roman" w:cs="Times New Roman"/>
          <w:sz w:val="24"/>
          <w:szCs w:val="24"/>
          <w:spacing w:val="38"/>
          <w:position w:val="27"/>
        </w:rPr>
        <w:t xml:space="preserve"> </w:t>
      </w:r>
      <w:r>
        <w:rPr>
          <w:rFonts w:ascii="FangSong" w:hAnsi="FangSong" w:eastAsia="FangSong" w:cs="FangSong"/>
          <w:sz w:val="24"/>
          <w:szCs w:val="24"/>
          <w:spacing w:val="-1"/>
          <w:position w:val="27"/>
        </w:rPr>
        <w:t>本项目设施制造厂商维修手册中提出的标</w:t>
      </w:r>
      <w:r>
        <w:rPr>
          <w:rFonts w:ascii="FangSong" w:hAnsi="FangSong" w:eastAsia="FangSong" w:cs="FangSong"/>
          <w:sz w:val="24"/>
          <w:szCs w:val="24"/>
          <w:spacing w:val="-2"/>
          <w:position w:val="27"/>
        </w:rPr>
        <w:t>准项目；</w:t>
      </w:r>
    </w:p>
    <w:p>
      <w:pPr>
        <w:ind w:left="503"/>
        <w:spacing w:line="210" w:lineRule="auto"/>
        <w:rPr>
          <w:rFonts w:ascii="FangSong" w:hAnsi="FangSong" w:eastAsia="FangSong" w:cs="FangSong"/>
          <w:sz w:val="24"/>
          <w:szCs w:val="24"/>
        </w:rPr>
      </w:pPr>
      <w:r>
        <w:rPr>
          <w:rFonts w:ascii="Times New Roman" w:hAnsi="Times New Roman" w:eastAsia="Times New Roman" w:cs="Times New Roman"/>
          <w:sz w:val="24"/>
          <w:szCs w:val="24"/>
          <w:spacing w:val="-2"/>
        </w:rPr>
        <w:t>(2)</w:t>
      </w:r>
      <w:r>
        <w:rPr>
          <w:rFonts w:ascii="Times New Roman" w:hAnsi="Times New Roman" w:eastAsia="Times New Roman" w:cs="Times New Roman"/>
          <w:sz w:val="24"/>
          <w:szCs w:val="24"/>
          <w:spacing w:val="47"/>
        </w:rPr>
        <w:t xml:space="preserve"> </w:t>
      </w:r>
      <w:r>
        <w:rPr>
          <w:rFonts w:ascii="FangSong" w:hAnsi="FangSong" w:eastAsia="FangSong" w:cs="FangSong"/>
          <w:sz w:val="24"/>
          <w:szCs w:val="24"/>
          <w:spacing w:val="-2"/>
        </w:rPr>
        <w:t>消除项目设施实际存在的重大缺陷；</w:t>
      </w:r>
    </w:p>
    <w:p>
      <w:pPr>
        <w:ind w:left="503"/>
        <w:spacing w:before="313" w:line="585" w:lineRule="exact"/>
        <w:rPr>
          <w:rFonts w:ascii="FangSong" w:hAnsi="FangSong" w:eastAsia="FangSong" w:cs="FangSong"/>
          <w:sz w:val="24"/>
          <w:szCs w:val="24"/>
        </w:rPr>
      </w:pPr>
      <w:r>
        <w:rPr>
          <w:rFonts w:ascii="Times New Roman" w:hAnsi="Times New Roman" w:eastAsia="Times New Roman" w:cs="Times New Roman"/>
          <w:sz w:val="24"/>
          <w:szCs w:val="24"/>
          <w:spacing w:val="-1"/>
          <w:position w:val="27"/>
        </w:rPr>
        <w:t>(3)</w:t>
      </w:r>
      <w:r>
        <w:rPr>
          <w:rFonts w:ascii="Times New Roman" w:hAnsi="Times New Roman" w:eastAsia="Times New Roman" w:cs="Times New Roman"/>
          <w:sz w:val="24"/>
          <w:szCs w:val="24"/>
          <w:spacing w:val="34"/>
          <w:position w:val="27"/>
        </w:rPr>
        <w:t xml:space="preserve"> </w:t>
      </w:r>
      <w:r>
        <w:rPr>
          <w:rFonts w:ascii="FangSong" w:hAnsi="FangSong" w:eastAsia="FangSong" w:cs="FangSong"/>
          <w:sz w:val="24"/>
          <w:szCs w:val="24"/>
          <w:spacing w:val="-1"/>
          <w:position w:val="27"/>
        </w:rPr>
        <w:t>有关检修、探测、检测及易损易耗件的更换等；</w:t>
      </w:r>
    </w:p>
    <w:p>
      <w:pPr>
        <w:ind w:left="503"/>
        <w:spacing w:line="212" w:lineRule="auto"/>
        <w:rPr>
          <w:rFonts w:ascii="FangSong" w:hAnsi="FangSong" w:eastAsia="FangSong" w:cs="FangSong"/>
          <w:sz w:val="24"/>
          <w:szCs w:val="24"/>
        </w:rPr>
      </w:pPr>
      <w:r>
        <w:rPr>
          <w:rFonts w:ascii="Times New Roman" w:hAnsi="Times New Roman" w:eastAsia="Times New Roman" w:cs="Times New Roman"/>
          <w:sz w:val="24"/>
          <w:szCs w:val="24"/>
          <w:spacing w:val="-3"/>
        </w:rPr>
        <w:t>(4)</w:t>
      </w:r>
      <w:r>
        <w:rPr>
          <w:rFonts w:ascii="Times New Roman" w:hAnsi="Times New Roman" w:eastAsia="Times New Roman" w:cs="Times New Roman"/>
          <w:sz w:val="24"/>
          <w:szCs w:val="24"/>
          <w:spacing w:val="42"/>
        </w:rPr>
        <w:t xml:space="preserve"> </w:t>
      </w:r>
      <w:r>
        <w:rPr>
          <w:rFonts w:ascii="FangSong" w:hAnsi="FangSong" w:eastAsia="FangSong" w:cs="FangSong"/>
          <w:sz w:val="24"/>
          <w:szCs w:val="24"/>
          <w:spacing w:val="-3"/>
        </w:rPr>
        <w:t>其它必需的项目。</w:t>
      </w:r>
    </w:p>
    <w:p>
      <w:pPr>
        <w:ind w:left="577"/>
        <w:spacing w:before="319" w:line="224"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36.2   </w:t>
      </w:r>
      <w:r>
        <w:rPr>
          <w:rFonts w:ascii="FangSong" w:hAnsi="FangSong" w:eastAsia="FangSong" w:cs="FangSong"/>
          <w:sz w:val="28"/>
          <w:szCs w:val="28"/>
          <w14:textOutline w14:w="5103" w14:cap="sq" w14:cmpd="sng">
            <w14:solidFill>
              <w14:srgbClr w14:val="000000"/>
            </w14:solidFill>
            <w14:prstDash w14:val="solid"/>
            <w14:bevel/>
          </w14:textOutline>
        </w:rPr>
        <w:t>项目设施的重置</w:t>
      </w:r>
    </w:p>
    <w:p>
      <w:pPr>
        <w:ind w:right="39"/>
        <w:spacing w:before="319" w:line="221"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36.2.1   </w:t>
      </w:r>
      <w:r>
        <w:rPr>
          <w:rFonts w:ascii="FangSong" w:hAnsi="FangSong" w:eastAsia="FangSong" w:cs="FangSong"/>
          <w:sz w:val="24"/>
          <w:szCs w:val="24"/>
          <w:spacing w:val="2"/>
        </w:rPr>
        <w:t>无论因项目设施的自然磨损和损耗、折旧年限到期、乙方使用维护</w:t>
      </w:r>
    </w:p>
    <w:p>
      <w:pPr>
        <w:ind w:left="35"/>
        <w:spacing w:before="181" w:line="465" w:lineRule="exact"/>
        <w:rPr>
          <w:rFonts w:ascii="FangSong" w:hAnsi="FangSong" w:eastAsia="FangSong" w:cs="FangSong"/>
          <w:sz w:val="24"/>
          <w:szCs w:val="24"/>
        </w:rPr>
      </w:pPr>
      <w:r>
        <w:rPr>
          <w:rFonts w:ascii="FangSong" w:hAnsi="FangSong" w:eastAsia="FangSong" w:cs="FangSong"/>
          <w:sz w:val="24"/>
          <w:szCs w:val="24"/>
          <w:spacing w:val="-3"/>
          <w:position w:val="17"/>
        </w:rPr>
        <w:t>不当事件损坏而需进行的项目设施重置，均应由乙方</w:t>
      </w:r>
      <w:r>
        <w:rPr>
          <w:rFonts w:ascii="FangSong" w:hAnsi="FangSong" w:eastAsia="FangSong" w:cs="FangSong"/>
          <w:sz w:val="24"/>
          <w:szCs w:val="24"/>
          <w:spacing w:val="-4"/>
          <w:position w:val="17"/>
        </w:rPr>
        <w:t>负责完成，并承担相应的费</w:t>
      </w:r>
    </w:p>
    <w:p>
      <w:pPr>
        <w:ind w:left="29"/>
        <w:spacing w:before="1" w:line="223" w:lineRule="auto"/>
        <w:rPr>
          <w:rFonts w:ascii="FangSong" w:hAnsi="FangSong" w:eastAsia="FangSong" w:cs="FangSong"/>
          <w:sz w:val="24"/>
          <w:szCs w:val="24"/>
        </w:rPr>
      </w:pPr>
      <w:r>
        <w:rPr>
          <w:rFonts w:ascii="FangSong" w:hAnsi="FangSong" w:eastAsia="FangSong" w:cs="FangSong"/>
          <w:sz w:val="24"/>
          <w:szCs w:val="24"/>
          <w:spacing w:val="-8"/>
        </w:rPr>
        <w:t>用。</w:t>
      </w:r>
    </w:p>
    <w:p>
      <w:pPr>
        <w:ind w:right="39"/>
        <w:spacing w:before="175"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36.2.2   </w:t>
      </w:r>
      <w:r>
        <w:rPr>
          <w:rFonts w:ascii="FangSong" w:hAnsi="FangSong" w:eastAsia="FangSong" w:cs="FangSong"/>
          <w:sz w:val="24"/>
          <w:szCs w:val="24"/>
          <w:spacing w:val="2"/>
        </w:rPr>
        <w:t>乙方应根据设备的使用情况编制并向甲方报备更新重置计划，并在</w:t>
      </w:r>
    </w:p>
    <w:p>
      <w:pPr>
        <w:ind w:left="29" w:firstLine="2"/>
        <w:spacing w:before="183" w:line="359" w:lineRule="auto"/>
        <w:jc w:val="both"/>
        <w:rPr>
          <w:rFonts w:ascii="FangSong" w:hAnsi="FangSong" w:eastAsia="FangSong" w:cs="FangSong"/>
          <w:sz w:val="24"/>
          <w:szCs w:val="24"/>
        </w:rPr>
      </w:pPr>
      <w:r>
        <w:rPr>
          <w:rFonts w:ascii="FangSong" w:hAnsi="FangSong" w:eastAsia="FangSong" w:cs="FangSong"/>
          <w:sz w:val="24"/>
          <w:szCs w:val="24"/>
          <w:spacing w:val="-2"/>
        </w:rPr>
        <w:t>更新重置计划中书面向甲方申报拟采购设备的规格、型号、价格和性</w:t>
      </w:r>
      <w:r>
        <w:rPr>
          <w:rFonts w:ascii="FangSong" w:hAnsi="FangSong" w:eastAsia="FangSong" w:cs="FangSong"/>
          <w:sz w:val="24"/>
          <w:szCs w:val="24"/>
          <w:spacing w:val="-3"/>
        </w:rPr>
        <w:t>能等情况，</w:t>
      </w:r>
      <w:r>
        <w:rPr>
          <w:rFonts w:ascii="FangSong" w:hAnsi="FangSong" w:eastAsia="FangSong" w:cs="FangSong"/>
          <w:sz w:val="24"/>
          <w:szCs w:val="24"/>
        </w:rPr>
        <w:t xml:space="preserve"> </w:t>
      </w:r>
      <w:r>
        <w:rPr>
          <w:rFonts w:ascii="FangSong" w:hAnsi="FangSong" w:eastAsia="FangSong" w:cs="FangSong"/>
          <w:sz w:val="24"/>
          <w:szCs w:val="24"/>
          <w:spacing w:val="-3"/>
        </w:rPr>
        <w:t>经甲方书面批准同意后方可实施。更新重置后的相关技术资料、资</w:t>
      </w:r>
      <w:r>
        <w:rPr>
          <w:rFonts w:ascii="FangSong" w:hAnsi="FangSong" w:eastAsia="FangSong" w:cs="FangSong"/>
          <w:sz w:val="24"/>
          <w:szCs w:val="24"/>
          <w:spacing w:val="-4"/>
        </w:rPr>
        <w:t>产清单等相关</w:t>
      </w:r>
    </w:p>
    <w:p>
      <w:pPr>
        <w:ind w:left="42"/>
        <w:spacing w:before="1" w:line="220" w:lineRule="auto"/>
        <w:rPr>
          <w:rFonts w:ascii="FangSong" w:hAnsi="FangSong" w:eastAsia="FangSong" w:cs="FangSong"/>
          <w:sz w:val="24"/>
          <w:szCs w:val="24"/>
        </w:rPr>
      </w:pPr>
      <w:r>
        <w:rPr>
          <w:rFonts w:ascii="FangSong" w:hAnsi="FangSong" w:eastAsia="FangSong" w:cs="FangSong"/>
          <w:sz w:val="24"/>
          <w:szCs w:val="24"/>
          <w:spacing w:val="-4"/>
        </w:rPr>
        <w:t>资料报甲方备份。</w:t>
      </w:r>
    </w:p>
    <w:p>
      <w:pPr>
        <w:ind w:right="39"/>
        <w:spacing w:before="182"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1"/>
        </w:rPr>
        <w:t>36.2.3   </w:t>
      </w:r>
      <w:r>
        <w:rPr>
          <w:rFonts w:ascii="FangSong" w:hAnsi="FangSong" w:eastAsia="FangSong" w:cs="FangSong"/>
          <w:sz w:val="24"/>
          <w:szCs w:val="24"/>
          <w:spacing w:val="1"/>
        </w:rPr>
        <w:t>更新重置的费用已经包含在污水处理</w:t>
      </w:r>
      <w:r>
        <w:rPr>
          <w:rFonts w:ascii="FangSong" w:hAnsi="FangSong" w:eastAsia="FangSong" w:cs="FangSong"/>
          <w:sz w:val="24"/>
          <w:szCs w:val="24"/>
        </w:rPr>
        <w:t>服务费中，</w:t>
      </w:r>
      <w:r>
        <w:rPr>
          <w:rFonts w:ascii="FangSong" w:hAnsi="FangSong" w:eastAsia="FangSong" w:cs="FangSong"/>
          <w:sz w:val="24"/>
          <w:szCs w:val="24"/>
          <w:spacing w:val="-70"/>
        </w:rPr>
        <w:t xml:space="preserve"> </w:t>
      </w:r>
      <w:r>
        <w:rPr>
          <w:rFonts w:ascii="FangSong" w:hAnsi="FangSong" w:eastAsia="FangSong" w:cs="FangSong"/>
          <w:sz w:val="24"/>
          <w:szCs w:val="24"/>
        </w:rPr>
        <w:t>甲方不再另行支付</w:t>
      </w:r>
    </w:p>
    <w:p>
      <w:pPr>
        <w:ind w:left="37"/>
        <w:spacing w:before="180" w:line="224" w:lineRule="auto"/>
        <w:rPr>
          <w:rFonts w:ascii="FangSong" w:hAnsi="FangSong" w:eastAsia="FangSong" w:cs="FangSong"/>
          <w:sz w:val="24"/>
          <w:szCs w:val="24"/>
        </w:rPr>
      </w:pPr>
      <w:r>
        <w:rPr>
          <w:rFonts w:ascii="FangSong" w:hAnsi="FangSong" w:eastAsia="FangSong" w:cs="FangSong"/>
          <w:sz w:val="24"/>
          <w:szCs w:val="24"/>
          <w:spacing w:val="-8"/>
        </w:rPr>
        <w:t>费用。</w:t>
      </w:r>
    </w:p>
    <w:p>
      <w:pPr>
        <w:ind w:left="503"/>
        <w:spacing w:before="177"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36.2.4   </w:t>
      </w:r>
      <w:r>
        <w:rPr>
          <w:rFonts w:ascii="FangSong" w:hAnsi="FangSong" w:eastAsia="FangSong" w:cs="FangSong"/>
          <w:sz w:val="24"/>
          <w:szCs w:val="24"/>
          <w:spacing w:val="-1"/>
        </w:rPr>
        <w:t>更新重置的设施所有权归甲方所有。</w:t>
      </w:r>
    </w:p>
    <w:p>
      <w:pPr>
        <w:ind w:left="603"/>
        <w:spacing w:before="305" w:line="223" w:lineRule="auto"/>
        <w:outlineLvl w:val="1"/>
        <w:rPr>
          <w:rFonts w:ascii="FangSong" w:hAnsi="FangSong" w:eastAsia="FangSong" w:cs="FangSong"/>
          <w:sz w:val="28"/>
          <w:szCs w:val="28"/>
        </w:rPr>
      </w:pPr>
      <w:bookmarkStart w:name="bookmark57" w:id="57"/>
      <w:bookmarkEnd w:id="57"/>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3"/>
        </w:rPr>
        <w:t xml:space="preserve"> </w:t>
      </w:r>
      <w:r>
        <w:rPr>
          <w:rFonts w:ascii="Times New Roman" w:hAnsi="Times New Roman" w:eastAsia="Times New Roman" w:cs="Times New Roman"/>
          <w:sz w:val="28"/>
          <w:szCs w:val="28"/>
          <w:b/>
          <w:bCs/>
          <w:spacing w:val="-5"/>
        </w:rPr>
        <w:t>37</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新增改扩建需求</w:t>
      </w:r>
    </w:p>
    <w:p>
      <w:pPr>
        <w:ind w:left="503"/>
        <w:spacing w:before="319" w:line="222" w:lineRule="auto"/>
        <w:outlineLvl w:val="2"/>
        <w:rPr>
          <w:rFonts w:ascii="FangSong" w:hAnsi="FangSong" w:eastAsia="FangSong" w:cs="FangSong"/>
          <w:sz w:val="24"/>
          <w:szCs w:val="24"/>
        </w:rPr>
      </w:pPr>
      <w:r>
        <w:rPr>
          <w:rFonts w:ascii="Times New Roman" w:hAnsi="Times New Roman" w:eastAsia="Times New Roman" w:cs="Times New Roman"/>
          <w:sz w:val="24"/>
          <w:szCs w:val="24"/>
          <w:spacing w:val="2"/>
        </w:rPr>
        <w:t>37.1.1   </w:t>
      </w:r>
      <w:r>
        <w:rPr>
          <w:rFonts w:ascii="FangSong" w:hAnsi="FangSong" w:eastAsia="FangSong" w:cs="FangSong"/>
          <w:sz w:val="24"/>
          <w:szCs w:val="24"/>
          <w:spacing w:val="2"/>
        </w:rPr>
        <w:t>特许经营期内，若特许经营范围内的污水处理厂因服</w:t>
      </w:r>
      <w:r>
        <w:rPr>
          <w:rFonts w:ascii="FangSong" w:hAnsi="FangSong" w:eastAsia="FangSong" w:cs="FangSong"/>
          <w:sz w:val="24"/>
          <w:szCs w:val="24"/>
          <w:spacing w:val="1"/>
        </w:rPr>
        <w:t>务范围调整、</w:t>
      </w:r>
    </w:p>
    <w:p>
      <w:pPr>
        <w:ind w:left="54"/>
        <w:spacing w:before="179" w:line="466" w:lineRule="exact"/>
        <w:rPr>
          <w:rFonts w:ascii="FangSong" w:hAnsi="FangSong" w:eastAsia="FangSong" w:cs="FangSong"/>
          <w:sz w:val="24"/>
          <w:szCs w:val="24"/>
        </w:rPr>
      </w:pPr>
      <w:r>
        <w:rPr>
          <w:rFonts w:ascii="FangSong" w:hAnsi="FangSong" w:eastAsia="FangSong" w:cs="FangSong"/>
          <w:sz w:val="24"/>
          <w:szCs w:val="24"/>
          <w:spacing w:val="-4"/>
          <w:position w:val="16"/>
        </w:rPr>
        <w:t>出水水质标准变化、政策原因等需要进行改扩建，拟新增的改扩建工程要按照届</w:t>
      </w:r>
    </w:p>
    <w:p>
      <w:pPr>
        <w:ind w:left="46"/>
        <w:spacing w:line="219" w:lineRule="auto"/>
        <w:rPr>
          <w:rFonts w:ascii="FangSong" w:hAnsi="FangSong" w:eastAsia="FangSong" w:cs="FangSong"/>
          <w:sz w:val="24"/>
          <w:szCs w:val="24"/>
        </w:rPr>
      </w:pPr>
      <w:r>
        <w:rPr>
          <w:rFonts w:ascii="FangSong" w:hAnsi="FangSong" w:eastAsia="FangSong" w:cs="FangSong"/>
          <w:sz w:val="24"/>
          <w:szCs w:val="24"/>
          <w:spacing w:val="-4"/>
        </w:rPr>
        <w:t>时相关法律规定和项目基本建设程序实施，乙方在履约记录良好的情况下可享有</w:t>
      </w:r>
    </w:p>
    <w:p>
      <w:pPr>
        <w:spacing w:line="219" w:lineRule="auto"/>
        <w:sectPr>
          <w:headerReference w:type="default" r:id="rId55"/>
          <w:footerReference w:type="default" r:id="rId80"/>
          <w:pgSz w:w="11906" w:h="16839"/>
          <w:pgMar w:top="1118" w:right="1760" w:bottom="1398" w:left="1785" w:header="878" w:footer="1236" w:gutter="0"/>
        </w:sectPr>
        <w:rPr>
          <w:rFonts w:ascii="FangSong" w:hAnsi="FangSong" w:eastAsia="FangSong" w:cs="FangSong"/>
          <w:sz w:val="24"/>
          <w:szCs w:val="24"/>
        </w:rPr>
      </w:pPr>
    </w:p>
    <w:p>
      <w:pPr>
        <w:pStyle w:val="BodyText"/>
        <w:spacing w:line="278" w:lineRule="auto"/>
        <w:rPr/>
      </w:pPr>
      <w:r/>
    </w:p>
    <w:p>
      <w:pPr>
        <w:ind w:left="29" w:right="76"/>
        <w:spacing w:before="78" w:line="359" w:lineRule="auto"/>
        <w:jc w:val="both"/>
        <w:rPr>
          <w:rFonts w:ascii="FangSong" w:hAnsi="FangSong" w:eastAsia="FangSong" w:cs="FangSong"/>
          <w:sz w:val="24"/>
          <w:szCs w:val="24"/>
        </w:rPr>
      </w:pPr>
      <w:r>
        <w:rPr>
          <w:rFonts w:ascii="FangSong" w:hAnsi="FangSong" w:eastAsia="FangSong" w:cs="FangSong"/>
          <w:sz w:val="24"/>
          <w:szCs w:val="24"/>
          <w:spacing w:val="-3"/>
        </w:rPr>
        <w:t>优先权，经甲方书面批准后，可由乙方负责相应的改扩建工程，改</w:t>
      </w:r>
      <w:r>
        <w:rPr>
          <w:rFonts w:ascii="FangSong" w:hAnsi="FangSong" w:eastAsia="FangSong" w:cs="FangSong"/>
          <w:sz w:val="24"/>
          <w:szCs w:val="24"/>
          <w:spacing w:val="-4"/>
        </w:rPr>
        <w:t>扩建标准、投</w:t>
      </w:r>
      <w:r>
        <w:rPr>
          <w:rFonts w:ascii="FangSong" w:hAnsi="FangSong" w:eastAsia="FangSong" w:cs="FangSong"/>
          <w:sz w:val="24"/>
          <w:szCs w:val="24"/>
        </w:rPr>
        <w:t xml:space="preserve"> </w:t>
      </w:r>
      <w:r>
        <w:rPr>
          <w:rFonts w:ascii="FangSong" w:hAnsi="FangSong" w:eastAsia="FangSong" w:cs="FangSong"/>
          <w:sz w:val="24"/>
          <w:szCs w:val="24"/>
          <w:spacing w:val="-3"/>
        </w:rPr>
        <w:t>资规模按改扩建项目程序规定执行，合同双方应就新增改扩建所</w:t>
      </w:r>
      <w:r>
        <w:rPr>
          <w:rFonts w:ascii="FangSong" w:hAnsi="FangSong" w:eastAsia="FangSong" w:cs="FangSong"/>
          <w:sz w:val="24"/>
          <w:szCs w:val="24"/>
          <w:spacing w:val="-4"/>
        </w:rPr>
        <w:t>产生的问题进行</w:t>
      </w:r>
      <w:r>
        <w:rPr>
          <w:rFonts w:ascii="FangSong" w:hAnsi="FangSong" w:eastAsia="FangSong" w:cs="FangSong"/>
          <w:sz w:val="24"/>
          <w:szCs w:val="24"/>
        </w:rPr>
        <w:t xml:space="preserve"> </w:t>
      </w:r>
      <w:r>
        <w:rPr>
          <w:rFonts w:ascii="FangSong" w:hAnsi="FangSong" w:eastAsia="FangSong" w:cs="FangSong"/>
          <w:sz w:val="24"/>
          <w:szCs w:val="24"/>
          <w:spacing w:val="-3"/>
        </w:rPr>
        <w:t>协商，相关内容和污水处理服务费价格调整通过另行签署补充协</w:t>
      </w:r>
      <w:r>
        <w:rPr>
          <w:rFonts w:ascii="FangSong" w:hAnsi="FangSong" w:eastAsia="FangSong" w:cs="FangSong"/>
          <w:sz w:val="24"/>
          <w:szCs w:val="24"/>
          <w:spacing w:val="-4"/>
        </w:rPr>
        <w:t>议的方式进行约</w:t>
      </w:r>
    </w:p>
    <w:p>
      <w:pPr>
        <w:ind w:left="34"/>
        <w:spacing w:before="1" w:line="230" w:lineRule="auto"/>
        <w:rPr>
          <w:rFonts w:ascii="FangSong" w:hAnsi="FangSong" w:eastAsia="FangSong" w:cs="FangSong"/>
          <w:sz w:val="24"/>
          <w:szCs w:val="24"/>
        </w:rPr>
      </w:pPr>
      <w:r>
        <w:rPr>
          <w:rFonts w:ascii="FangSong" w:hAnsi="FangSong" w:eastAsia="FangSong" w:cs="FangSong"/>
          <w:sz w:val="24"/>
          <w:szCs w:val="24"/>
          <w:spacing w:val="-11"/>
        </w:rPr>
        <w:t>定。</w:t>
      </w:r>
    </w:p>
    <w:p>
      <w:pPr>
        <w:ind w:left="603"/>
        <w:spacing w:before="290" w:line="223" w:lineRule="auto"/>
        <w:outlineLvl w:val="1"/>
        <w:rPr>
          <w:rFonts w:ascii="FangSong" w:hAnsi="FangSong" w:eastAsia="FangSong" w:cs="FangSong"/>
          <w:sz w:val="28"/>
          <w:szCs w:val="28"/>
        </w:rPr>
      </w:pPr>
      <w:bookmarkStart w:name="bookmark58" w:id="58"/>
      <w:bookmarkEnd w:id="58"/>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61"/>
        </w:rPr>
        <w:t xml:space="preserve"> </w:t>
      </w:r>
      <w:r>
        <w:rPr>
          <w:rFonts w:ascii="Times New Roman" w:hAnsi="Times New Roman" w:eastAsia="Times New Roman" w:cs="Times New Roman"/>
          <w:sz w:val="28"/>
          <w:szCs w:val="28"/>
          <w:b/>
          <w:bCs/>
          <w:spacing w:val="-10"/>
        </w:rPr>
        <w:t>38</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2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污水计量</w:t>
      </w:r>
    </w:p>
    <w:p>
      <w:pPr>
        <w:ind w:left="577"/>
        <w:spacing w:before="326"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38.1   </w:t>
      </w:r>
      <w:r>
        <w:rPr>
          <w:rFonts w:ascii="FangSong" w:hAnsi="FangSong" w:eastAsia="FangSong" w:cs="FangSong"/>
          <w:sz w:val="28"/>
          <w:szCs w:val="28"/>
          <w14:textOutline w14:w="5103" w14:cap="sq" w14:cmpd="sng">
            <w14:solidFill>
              <w14:srgbClr w14:val="000000"/>
            </w14:solidFill>
            <w14:prstDash w14:val="solid"/>
            <w14:bevel/>
          </w14:textOutline>
        </w:rPr>
        <w:t>进、出水流量计</w:t>
      </w:r>
    </w:p>
    <w:p>
      <w:pPr>
        <w:pStyle w:val="BodyText"/>
        <w:spacing w:line="241" w:lineRule="auto"/>
        <w:rPr/>
      </w:pPr>
      <w:r/>
    </w:p>
    <w:p>
      <w:pPr>
        <w:ind w:left="503"/>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38.1.1   </w:t>
      </w:r>
      <w:r>
        <w:rPr>
          <w:rFonts w:ascii="FangSong" w:hAnsi="FangSong" w:eastAsia="FangSong" w:cs="FangSong"/>
          <w:sz w:val="24"/>
          <w:szCs w:val="24"/>
          <w:spacing w:val="-1"/>
        </w:rPr>
        <w:t>流量计的选用</w:t>
      </w:r>
    </w:p>
    <w:p>
      <w:pPr>
        <w:ind w:left="29" w:firstLine="497"/>
        <w:spacing w:before="300" w:line="359" w:lineRule="auto"/>
        <w:jc w:val="both"/>
        <w:rPr>
          <w:rFonts w:ascii="FangSong" w:hAnsi="FangSong" w:eastAsia="FangSong" w:cs="FangSong"/>
          <w:sz w:val="24"/>
          <w:szCs w:val="24"/>
        </w:rPr>
      </w:pPr>
      <w:r>
        <w:rPr>
          <w:rFonts w:ascii="FangSong" w:hAnsi="FangSong" w:eastAsia="FangSong" w:cs="FangSong"/>
          <w:sz w:val="24"/>
          <w:szCs w:val="24"/>
          <w:spacing w:val="-9"/>
        </w:rPr>
        <w:t>乙方应在接收点和出水点连续测量、计算和记录提取的水量。流量计的型号、</w:t>
      </w:r>
      <w:r>
        <w:rPr>
          <w:rFonts w:ascii="FangSong" w:hAnsi="FangSong" w:eastAsia="FangSong" w:cs="FangSong"/>
          <w:sz w:val="24"/>
          <w:szCs w:val="24"/>
          <w:spacing w:val="15"/>
        </w:rPr>
        <w:t xml:space="preserve"> </w:t>
      </w:r>
      <w:r>
        <w:rPr>
          <w:rFonts w:ascii="FangSong" w:hAnsi="FangSong" w:eastAsia="FangSong" w:cs="FangSong"/>
          <w:sz w:val="24"/>
          <w:szCs w:val="24"/>
          <w:spacing w:val="-3"/>
        </w:rPr>
        <w:t>规格及技术指标应当符合有关计量器具的适用法律规定，并由乙方报</w:t>
      </w:r>
      <w:r>
        <w:rPr>
          <w:rFonts w:ascii="FangSong" w:hAnsi="FangSong" w:eastAsia="FangSong" w:cs="FangSong"/>
          <w:sz w:val="24"/>
          <w:szCs w:val="24"/>
          <w:spacing w:val="-4"/>
        </w:rPr>
        <w:t>甲方及相关</w:t>
      </w:r>
    </w:p>
    <w:p>
      <w:pPr>
        <w:ind w:left="31"/>
        <w:spacing w:before="1" w:line="220" w:lineRule="auto"/>
        <w:rPr>
          <w:rFonts w:ascii="FangSong" w:hAnsi="FangSong" w:eastAsia="FangSong" w:cs="FangSong"/>
          <w:sz w:val="24"/>
          <w:szCs w:val="24"/>
        </w:rPr>
      </w:pPr>
      <w:r>
        <w:rPr>
          <w:rFonts w:ascii="FangSong" w:hAnsi="FangSong" w:eastAsia="FangSong" w:cs="FangSong"/>
          <w:sz w:val="24"/>
          <w:szCs w:val="24"/>
          <w:spacing w:val="-2"/>
        </w:rPr>
        <w:t>行政职能部门批准后方可使用。</w:t>
      </w:r>
    </w:p>
    <w:p>
      <w:pPr>
        <w:ind w:left="503"/>
        <w:spacing w:before="298"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38.1.2   </w:t>
      </w:r>
      <w:r>
        <w:rPr>
          <w:rFonts w:ascii="FangSong" w:hAnsi="FangSong" w:eastAsia="FangSong" w:cs="FangSong"/>
          <w:sz w:val="24"/>
          <w:szCs w:val="24"/>
          <w:spacing w:val="-1"/>
        </w:rPr>
        <w:t>流量计的首检</w:t>
      </w:r>
    </w:p>
    <w:p>
      <w:pPr>
        <w:ind w:left="35" w:right="76" w:firstLine="499"/>
        <w:spacing w:before="302" w:line="359" w:lineRule="auto"/>
        <w:jc w:val="both"/>
        <w:rPr>
          <w:rFonts w:ascii="FangSong" w:hAnsi="FangSong" w:eastAsia="FangSong" w:cs="FangSong"/>
          <w:sz w:val="24"/>
          <w:szCs w:val="24"/>
        </w:rPr>
      </w:pPr>
      <w:r>
        <w:rPr>
          <w:rFonts w:ascii="FangSong" w:hAnsi="FangSong" w:eastAsia="FangSong" w:cs="FangSong"/>
          <w:sz w:val="24"/>
          <w:szCs w:val="24"/>
          <w:spacing w:val="-4"/>
        </w:rPr>
        <w:t>当每一个进、出水流量计首次应用于本项目时，都应在乙方通知甲</w:t>
      </w:r>
      <w:r>
        <w:rPr>
          <w:rFonts w:ascii="FangSong" w:hAnsi="FangSong" w:eastAsia="FangSong" w:cs="FangSong"/>
          <w:sz w:val="24"/>
          <w:szCs w:val="24"/>
          <w:spacing w:val="-5"/>
        </w:rPr>
        <w:t>方参加的</w:t>
      </w:r>
      <w:r>
        <w:rPr>
          <w:rFonts w:ascii="FangSong" w:hAnsi="FangSong" w:eastAsia="FangSong" w:cs="FangSong"/>
          <w:sz w:val="24"/>
          <w:szCs w:val="24"/>
        </w:rPr>
        <w:t xml:space="preserve"> </w:t>
      </w:r>
      <w:r>
        <w:rPr>
          <w:rFonts w:ascii="FangSong" w:hAnsi="FangSong" w:eastAsia="FangSong" w:cs="FangSong"/>
          <w:sz w:val="24"/>
          <w:szCs w:val="24"/>
          <w:spacing w:val="-3"/>
        </w:rPr>
        <w:t>情况下，由具备法定资质的检测机构或仪表生产厂家</w:t>
      </w:r>
      <w:r>
        <w:rPr>
          <w:rFonts w:ascii="FangSong" w:hAnsi="FangSong" w:eastAsia="FangSong" w:cs="FangSong"/>
          <w:sz w:val="24"/>
          <w:szCs w:val="24"/>
          <w:spacing w:val="-4"/>
        </w:rPr>
        <w:t>对流量计进行检查、检定和</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1"/>
        </w:rPr>
        <w:t>校准，检验合格方能投入使用，产生的费用由乙方承担。</w:t>
      </w:r>
    </w:p>
    <w:p>
      <w:pPr>
        <w:ind w:left="503"/>
        <w:spacing w:before="299"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38.1.3   </w:t>
      </w:r>
      <w:r>
        <w:rPr>
          <w:rFonts w:ascii="FangSong" w:hAnsi="FangSong" w:eastAsia="FangSong" w:cs="FangSong"/>
          <w:sz w:val="24"/>
          <w:szCs w:val="24"/>
          <w:spacing w:val="-1"/>
        </w:rPr>
        <w:t>流量计的安装</w:t>
      </w:r>
    </w:p>
    <w:p>
      <w:pPr>
        <w:ind w:left="503"/>
        <w:spacing w:before="299" w:line="466" w:lineRule="exact"/>
        <w:rPr>
          <w:rFonts w:ascii="FangSong" w:hAnsi="FangSong" w:eastAsia="FangSong" w:cs="FangSong"/>
          <w:sz w:val="24"/>
          <w:szCs w:val="24"/>
        </w:rPr>
      </w:pPr>
      <w:r>
        <w:rPr>
          <w:rFonts w:ascii="Times New Roman" w:hAnsi="Times New Roman" w:eastAsia="Times New Roman" w:cs="Times New Roman"/>
          <w:sz w:val="24"/>
          <w:szCs w:val="24"/>
          <w:spacing w:val="-2"/>
          <w:position w:val="17"/>
        </w:rPr>
        <w:t>(1)</w:t>
      </w:r>
      <w:r>
        <w:rPr>
          <w:rFonts w:ascii="Times New Roman" w:hAnsi="Times New Roman" w:eastAsia="Times New Roman" w:cs="Times New Roman"/>
          <w:sz w:val="24"/>
          <w:szCs w:val="24"/>
          <w:spacing w:val="54"/>
          <w:w w:val="101"/>
          <w:position w:val="17"/>
        </w:rPr>
        <w:t xml:space="preserve"> </w:t>
      </w:r>
      <w:r>
        <w:rPr>
          <w:rFonts w:ascii="FangSong" w:hAnsi="FangSong" w:eastAsia="FangSong" w:cs="FangSong"/>
          <w:sz w:val="24"/>
          <w:szCs w:val="24"/>
          <w:spacing w:val="-2"/>
          <w:position w:val="17"/>
        </w:rPr>
        <w:t>乙方安装、更换、维修流量计时均需提</w:t>
      </w:r>
      <w:r>
        <w:rPr>
          <w:rFonts w:ascii="FangSong" w:hAnsi="FangSong" w:eastAsia="FangSong" w:cs="FangSong"/>
          <w:sz w:val="24"/>
          <w:szCs w:val="24"/>
          <w:spacing w:val="-3"/>
          <w:position w:val="17"/>
        </w:rPr>
        <w:t>前</w:t>
      </w:r>
      <w:r>
        <w:rPr>
          <w:rFonts w:ascii="FangSong" w:hAnsi="FangSong" w:eastAsia="FangSong" w:cs="FangSong"/>
          <w:sz w:val="24"/>
          <w:szCs w:val="24"/>
          <w:spacing w:val="-51"/>
          <w:position w:val="17"/>
        </w:rPr>
        <w:t xml:space="preserve"> </w:t>
      </w:r>
      <w:r>
        <w:rPr>
          <w:rFonts w:ascii="Times New Roman" w:hAnsi="Times New Roman" w:eastAsia="Times New Roman" w:cs="Times New Roman"/>
          <w:sz w:val="24"/>
          <w:szCs w:val="24"/>
          <w:spacing w:val="-3"/>
          <w:position w:val="17"/>
        </w:rPr>
        <w:t>7  </w:t>
      </w:r>
      <w:r>
        <w:rPr>
          <w:rFonts w:ascii="FangSong" w:hAnsi="FangSong" w:eastAsia="FangSong" w:cs="FangSong"/>
          <w:sz w:val="24"/>
          <w:szCs w:val="24"/>
          <w:spacing w:val="-3"/>
          <w:position w:val="17"/>
        </w:rPr>
        <w:t>日内书面通知甲方，甲方有</w:t>
      </w:r>
    </w:p>
    <w:p>
      <w:pPr>
        <w:ind w:left="29"/>
        <w:spacing w:before="1" w:line="221" w:lineRule="auto"/>
        <w:rPr>
          <w:rFonts w:ascii="FangSong" w:hAnsi="FangSong" w:eastAsia="FangSong" w:cs="FangSong"/>
          <w:sz w:val="24"/>
          <w:szCs w:val="24"/>
        </w:rPr>
      </w:pPr>
      <w:r>
        <w:rPr>
          <w:rFonts w:ascii="FangSong" w:hAnsi="FangSong" w:eastAsia="FangSong" w:cs="FangSong"/>
          <w:sz w:val="24"/>
          <w:szCs w:val="24"/>
          <w:spacing w:val="-1"/>
        </w:rPr>
        <w:t>权指派代表监督安装、更换、维修流量计的全过程。</w:t>
      </w:r>
    </w:p>
    <w:p>
      <w:pPr>
        <w:ind w:left="503"/>
        <w:spacing w:before="300" w:line="468" w:lineRule="exact"/>
        <w:rPr>
          <w:rFonts w:ascii="FangSong" w:hAnsi="FangSong" w:eastAsia="FangSong" w:cs="FangSong"/>
          <w:sz w:val="24"/>
          <w:szCs w:val="24"/>
        </w:rPr>
      </w:pPr>
      <w:r>
        <w:rPr>
          <w:rFonts w:ascii="Times New Roman" w:hAnsi="Times New Roman" w:eastAsia="Times New Roman" w:cs="Times New Roman"/>
          <w:sz w:val="24"/>
          <w:szCs w:val="24"/>
          <w:position w:val="17"/>
        </w:rPr>
        <w:t>(2)</w:t>
      </w:r>
      <w:r>
        <w:rPr>
          <w:rFonts w:ascii="Times New Roman" w:hAnsi="Times New Roman" w:eastAsia="Times New Roman" w:cs="Times New Roman"/>
          <w:sz w:val="24"/>
          <w:szCs w:val="24"/>
          <w:spacing w:val="38"/>
          <w:w w:val="101"/>
          <w:position w:val="17"/>
        </w:rPr>
        <w:t xml:space="preserve"> </w:t>
      </w:r>
      <w:r>
        <w:rPr>
          <w:rFonts w:ascii="FangSong" w:hAnsi="FangSong" w:eastAsia="FangSong" w:cs="FangSong"/>
          <w:sz w:val="24"/>
          <w:szCs w:val="24"/>
          <w:position w:val="17"/>
        </w:rPr>
        <w:t>本项目设施范围内的污水处理厂的每个进、出水流量计均应被安</w:t>
      </w:r>
      <w:r>
        <w:rPr>
          <w:rFonts w:ascii="FangSong" w:hAnsi="FangSong" w:eastAsia="FangSong" w:cs="FangSong"/>
          <w:sz w:val="24"/>
          <w:szCs w:val="24"/>
          <w:spacing w:val="-1"/>
          <w:position w:val="17"/>
        </w:rPr>
        <w:t>装在甲</w:t>
      </w:r>
    </w:p>
    <w:p>
      <w:pPr>
        <w:ind w:left="35"/>
        <w:spacing w:line="220" w:lineRule="auto"/>
        <w:rPr>
          <w:rFonts w:ascii="FangSong" w:hAnsi="FangSong" w:eastAsia="FangSong" w:cs="FangSong"/>
          <w:sz w:val="24"/>
          <w:szCs w:val="24"/>
        </w:rPr>
      </w:pPr>
      <w:r>
        <w:rPr>
          <w:rFonts w:ascii="FangSong" w:hAnsi="FangSong" w:eastAsia="FangSong" w:cs="FangSong"/>
          <w:sz w:val="24"/>
          <w:szCs w:val="24"/>
          <w:spacing w:val="-1"/>
        </w:rPr>
        <w:t>方同意的密封、安全和透明的装置内，并按照甲方要求进行保护。</w:t>
      </w:r>
    </w:p>
    <w:p>
      <w:pPr>
        <w:ind w:left="577"/>
        <w:spacing w:before="305"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38.2</w:t>
      </w:r>
      <w:r>
        <w:rPr>
          <w:rFonts w:ascii="Times New Roman" w:hAnsi="Times New Roman" w:eastAsia="Times New Roman" w:cs="Times New Roman"/>
          <w:sz w:val="28"/>
          <w:szCs w:val="28"/>
          <w:b/>
          <w:bCs/>
          <w:spacing w:val="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液位计</w:t>
      </w:r>
    </w:p>
    <w:p>
      <w:pPr>
        <w:pStyle w:val="BodyText"/>
        <w:spacing w:line="242" w:lineRule="auto"/>
        <w:rPr/>
      </w:pPr>
      <w:r/>
    </w:p>
    <w:p>
      <w:pPr>
        <w:ind w:left="503"/>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38.2.1   </w:t>
      </w:r>
      <w:r>
        <w:rPr>
          <w:rFonts w:ascii="FangSong" w:hAnsi="FangSong" w:eastAsia="FangSong" w:cs="FangSong"/>
          <w:sz w:val="24"/>
          <w:szCs w:val="24"/>
          <w:spacing w:val="-1"/>
        </w:rPr>
        <w:t>液位计的选用</w:t>
      </w:r>
    </w:p>
    <w:p>
      <w:pPr>
        <w:ind w:left="510"/>
        <w:spacing w:before="298" w:line="468" w:lineRule="exact"/>
        <w:rPr>
          <w:rFonts w:ascii="FangSong" w:hAnsi="FangSong" w:eastAsia="FangSong" w:cs="FangSong"/>
          <w:sz w:val="24"/>
          <w:szCs w:val="24"/>
        </w:rPr>
      </w:pPr>
      <w:r>
        <w:rPr>
          <w:rFonts w:ascii="FangSong" w:hAnsi="FangSong" w:eastAsia="FangSong" w:cs="FangSong"/>
          <w:sz w:val="24"/>
          <w:szCs w:val="24"/>
          <w:spacing w:val="-3"/>
          <w:position w:val="17"/>
        </w:rPr>
        <w:t>本项目粗格栅井前安装液位计。乙方选购液位</w:t>
      </w:r>
      <w:r>
        <w:rPr>
          <w:rFonts w:ascii="FangSong" w:hAnsi="FangSong" w:eastAsia="FangSong" w:cs="FangSong"/>
          <w:sz w:val="24"/>
          <w:szCs w:val="24"/>
          <w:spacing w:val="-4"/>
          <w:position w:val="17"/>
        </w:rPr>
        <w:t>计前，须将拟购买之品牌及型</w:t>
      </w:r>
    </w:p>
    <w:p>
      <w:pPr>
        <w:ind w:left="35"/>
        <w:spacing w:line="220" w:lineRule="auto"/>
        <w:rPr>
          <w:rFonts w:ascii="FangSong" w:hAnsi="FangSong" w:eastAsia="FangSong" w:cs="FangSong"/>
          <w:sz w:val="24"/>
          <w:szCs w:val="24"/>
        </w:rPr>
      </w:pPr>
      <w:r>
        <w:rPr>
          <w:rFonts w:ascii="FangSong" w:hAnsi="FangSong" w:eastAsia="FangSong" w:cs="FangSong"/>
          <w:sz w:val="24"/>
          <w:szCs w:val="24"/>
          <w:spacing w:val="-1"/>
        </w:rPr>
        <w:t>号书面报甲方批准，并按前述批准之品牌及型号予以采购。</w:t>
      </w:r>
    </w:p>
    <w:p>
      <w:pPr>
        <w:ind w:left="503"/>
        <w:spacing w:before="302"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38.2.2   </w:t>
      </w:r>
      <w:r>
        <w:rPr>
          <w:rFonts w:ascii="FangSong" w:hAnsi="FangSong" w:eastAsia="FangSong" w:cs="FangSong"/>
          <w:sz w:val="24"/>
          <w:szCs w:val="24"/>
          <w:spacing w:val="-1"/>
        </w:rPr>
        <w:t>液位计的首检</w:t>
      </w:r>
    </w:p>
    <w:p>
      <w:pPr>
        <w:ind w:right="29"/>
        <w:spacing w:before="300" w:line="219" w:lineRule="auto"/>
        <w:jc w:val="right"/>
        <w:rPr>
          <w:rFonts w:ascii="FangSong" w:hAnsi="FangSong" w:eastAsia="FangSong" w:cs="FangSong"/>
          <w:sz w:val="24"/>
          <w:szCs w:val="24"/>
        </w:rPr>
      </w:pPr>
      <w:r>
        <w:rPr>
          <w:rFonts w:ascii="FangSong" w:hAnsi="FangSong" w:eastAsia="FangSong" w:cs="FangSong"/>
          <w:sz w:val="24"/>
          <w:szCs w:val="24"/>
          <w:spacing w:val="-2"/>
        </w:rPr>
        <w:t>每一个液位计首次应用于本项目时，都应在乙方通知甲方参</w:t>
      </w:r>
      <w:r>
        <w:rPr>
          <w:rFonts w:ascii="FangSong" w:hAnsi="FangSong" w:eastAsia="FangSong" w:cs="FangSong"/>
          <w:sz w:val="24"/>
          <w:szCs w:val="24"/>
          <w:spacing w:val="-3"/>
        </w:rPr>
        <w:t>加的情形下，由</w:t>
      </w:r>
    </w:p>
    <w:p>
      <w:pPr>
        <w:spacing w:line="219" w:lineRule="auto"/>
        <w:sectPr>
          <w:headerReference w:type="default" r:id="rId35"/>
          <w:footerReference w:type="default" r:id="rId81"/>
          <w:pgSz w:w="11906" w:h="16839"/>
          <w:pgMar w:top="1118" w:right="1723" w:bottom="1398" w:left="1785" w:header="878" w:footer="1236" w:gutter="0"/>
        </w:sectPr>
        <w:rPr>
          <w:rFonts w:ascii="FangSong" w:hAnsi="FangSong" w:eastAsia="FangSong" w:cs="FangSong"/>
          <w:sz w:val="24"/>
          <w:szCs w:val="24"/>
        </w:rPr>
      </w:pPr>
    </w:p>
    <w:p>
      <w:pPr>
        <w:pStyle w:val="BodyText"/>
        <w:spacing w:line="276" w:lineRule="auto"/>
        <w:rPr/>
      </w:pPr>
      <w:r/>
    </w:p>
    <w:p>
      <w:pPr>
        <w:ind w:left="32"/>
        <w:spacing w:before="78" w:line="468" w:lineRule="exact"/>
        <w:rPr>
          <w:rFonts w:ascii="FangSong" w:hAnsi="FangSong" w:eastAsia="FangSong" w:cs="FangSong"/>
          <w:sz w:val="24"/>
          <w:szCs w:val="24"/>
        </w:rPr>
      </w:pPr>
      <w:r>
        <w:rPr>
          <w:rFonts w:ascii="FangSong" w:hAnsi="FangSong" w:eastAsia="FangSong" w:cs="FangSong"/>
          <w:sz w:val="24"/>
          <w:szCs w:val="24"/>
          <w:spacing w:val="-3"/>
          <w:position w:val="17"/>
        </w:rPr>
        <w:t>具备法定资质的检测机构或仪表生产厂家对液位计进行检查</w:t>
      </w:r>
      <w:r>
        <w:rPr>
          <w:rFonts w:ascii="FangSong" w:hAnsi="FangSong" w:eastAsia="FangSong" w:cs="FangSong"/>
          <w:sz w:val="24"/>
          <w:szCs w:val="24"/>
          <w:spacing w:val="-4"/>
          <w:position w:val="17"/>
        </w:rPr>
        <w:t>、检定和校准，检验</w:t>
      </w:r>
    </w:p>
    <w:p>
      <w:pPr>
        <w:ind w:left="36"/>
        <w:spacing w:line="221" w:lineRule="auto"/>
        <w:rPr>
          <w:rFonts w:ascii="FangSong" w:hAnsi="FangSong" w:eastAsia="FangSong" w:cs="FangSong"/>
          <w:sz w:val="24"/>
          <w:szCs w:val="24"/>
        </w:rPr>
      </w:pPr>
      <w:r>
        <w:rPr>
          <w:rFonts w:ascii="FangSong" w:hAnsi="FangSong" w:eastAsia="FangSong" w:cs="FangSong"/>
          <w:sz w:val="24"/>
          <w:szCs w:val="24"/>
          <w:spacing w:val="-2"/>
        </w:rPr>
        <w:t>合格后方能投入使用，费用由乙方承担。</w:t>
      </w:r>
    </w:p>
    <w:p>
      <w:pPr>
        <w:ind w:left="503"/>
        <w:spacing w:before="296"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38.2.3   </w:t>
      </w:r>
      <w:r>
        <w:rPr>
          <w:rFonts w:ascii="FangSong" w:hAnsi="FangSong" w:eastAsia="FangSong" w:cs="FangSong"/>
          <w:sz w:val="24"/>
          <w:szCs w:val="24"/>
          <w:spacing w:val="-1"/>
        </w:rPr>
        <w:t>液位计的密封</w:t>
      </w:r>
    </w:p>
    <w:p>
      <w:pPr>
        <w:ind w:left="29" w:right="82" w:firstLine="480"/>
        <w:spacing w:before="300" w:line="359" w:lineRule="auto"/>
        <w:jc w:val="both"/>
        <w:rPr>
          <w:rFonts w:ascii="FangSong" w:hAnsi="FangSong" w:eastAsia="FangSong" w:cs="FangSong"/>
          <w:sz w:val="24"/>
          <w:szCs w:val="24"/>
        </w:rPr>
      </w:pPr>
      <w:r>
        <w:rPr>
          <w:rFonts w:ascii="FangSong" w:hAnsi="FangSong" w:eastAsia="FangSong" w:cs="FangSong"/>
          <w:sz w:val="24"/>
          <w:szCs w:val="24"/>
          <w:spacing w:val="-3"/>
        </w:rPr>
        <w:t>液位计安装应用于本项目时，应提前</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3"/>
        </w:rPr>
        <w:t>7  </w:t>
      </w:r>
      <w:r>
        <w:rPr>
          <w:rFonts w:ascii="FangSong" w:hAnsi="FangSong" w:eastAsia="FangSong" w:cs="FangSong"/>
          <w:sz w:val="24"/>
          <w:szCs w:val="24"/>
          <w:spacing w:val="-3"/>
        </w:rPr>
        <w:t>日通知甲方代表参与安装实施过程；</w:t>
      </w:r>
      <w:r>
        <w:rPr>
          <w:rFonts w:ascii="FangSong" w:hAnsi="FangSong" w:eastAsia="FangSong" w:cs="FangSong"/>
          <w:sz w:val="24"/>
          <w:szCs w:val="24"/>
        </w:rPr>
        <w:t xml:space="preserve"> </w:t>
      </w:r>
      <w:r>
        <w:rPr>
          <w:rFonts w:ascii="FangSong" w:hAnsi="FangSong" w:eastAsia="FangSong" w:cs="FangSong"/>
          <w:sz w:val="24"/>
          <w:szCs w:val="24"/>
          <w:spacing w:val="-8"/>
        </w:rPr>
        <w:t>若届时甲方代表未能参加，则视为甲方已参加安装实施。液位计应被安装在密封、</w:t>
      </w:r>
    </w:p>
    <w:p>
      <w:pPr>
        <w:ind w:left="32"/>
        <w:spacing w:line="220" w:lineRule="auto"/>
        <w:rPr>
          <w:rFonts w:ascii="FangSong" w:hAnsi="FangSong" w:eastAsia="FangSong" w:cs="FangSong"/>
          <w:sz w:val="24"/>
          <w:szCs w:val="24"/>
        </w:rPr>
      </w:pPr>
      <w:r>
        <w:rPr>
          <w:rFonts w:ascii="FangSong" w:hAnsi="FangSong" w:eastAsia="FangSong" w:cs="FangSong"/>
          <w:sz w:val="24"/>
          <w:szCs w:val="24"/>
          <w:spacing w:val="-1"/>
        </w:rPr>
        <w:t>安全和透明的装置内，并按照甲方要求进行保护。</w:t>
      </w:r>
    </w:p>
    <w:p>
      <w:pPr>
        <w:ind w:left="503"/>
        <w:spacing w:before="300"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4"/>
        </w:rPr>
        <w:t>38.2.4</w:t>
      </w:r>
      <w:r>
        <w:rPr>
          <w:rFonts w:ascii="Times New Roman" w:hAnsi="Times New Roman" w:eastAsia="Times New Roman" w:cs="Times New Roman"/>
          <w:sz w:val="24"/>
          <w:szCs w:val="24"/>
          <w:spacing w:val="7"/>
        </w:rPr>
        <w:t xml:space="preserve">   </w:t>
      </w:r>
      <w:r>
        <w:rPr>
          <w:rFonts w:ascii="FangSong" w:hAnsi="FangSong" w:eastAsia="FangSong" w:cs="FangSong"/>
          <w:sz w:val="24"/>
          <w:szCs w:val="24"/>
          <w:spacing w:val="-4"/>
        </w:rPr>
        <w:t>计量</w:t>
      </w:r>
    </w:p>
    <w:p>
      <w:pPr>
        <w:ind w:left="526"/>
        <w:spacing w:before="299" w:line="468" w:lineRule="exact"/>
        <w:rPr>
          <w:rFonts w:ascii="FangSong" w:hAnsi="FangSong" w:eastAsia="FangSong" w:cs="FangSong"/>
          <w:sz w:val="24"/>
          <w:szCs w:val="24"/>
        </w:rPr>
      </w:pPr>
      <w:r>
        <w:rPr>
          <w:rFonts w:ascii="FangSong" w:hAnsi="FangSong" w:eastAsia="FangSong" w:cs="FangSong"/>
          <w:sz w:val="24"/>
          <w:szCs w:val="24"/>
          <w:spacing w:val="-4"/>
          <w:position w:val="17"/>
        </w:rPr>
        <w:t>乙方应对粗格栅入流井液位连续测量、计算和记录。本项目污水处理厂开始</w:t>
      </w:r>
    </w:p>
    <w:p>
      <w:pPr>
        <w:ind w:left="31"/>
        <w:spacing w:before="1" w:line="219" w:lineRule="auto"/>
        <w:rPr>
          <w:rFonts w:ascii="FangSong" w:hAnsi="FangSong" w:eastAsia="FangSong" w:cs="FangSong"/>
          <w:sz w:val="24"/>
          <w:szCs w:val="24"/>
        </w:rPr>
      </w:pPr>
      <w:r>
        <w:rPr>
          <w:rFonts w:ascii="FangSong" w:hAnsi="FangSong" w:eastAsia="FangSong" w:cs="FangSong"/>
          <w:sz w:val="24"/>
          <w:szCs w:val="24"/>
          <w:spacing w:val="-1"/>
        </w:rPr>
        <w:t>运营当日，液位计将在双方代表在场情况下按本项目控制液位的要求决定基数。</w:t>
      </w:r>
    </w:p>
    <w:p>
      <w:pPr>
        <w:ind w:left="33" w:right="158" w:firstLine="508"/>
        <w:spacing w:before="300" w:line="359" w:lineRule="auto"/>
        <w:jc w:val="both"/>
        <w:rPr>
          <w:rFonts w:ascii="FangSong" w:hAnsi="FangSong" w:eastAsia="FangSong" w:cs="FangSong"/>
          <w:sz w:val="24"/>
          <w:szCs w:val="24"/>
        </w:rPr>
      </w:pPr>
      <w:r>
        <w:rPr>
          <w:rFonts w:ascii="FangSong" w:hAnsi="FangSong" w:eastAsia="FangSong" w:cs="FangSong"/>
          <w:sz w:val="24"/>
          <w:szCs w:val="24"/>
          <w:spacing w:val="-4"/>
        </w:rPr>
        <w:t>甲方通过在线液位计计量传感装置对液位进行实时</w:t>
      </w:r>
      <w:r>
        <w:rPr>
          <w:rFonts w:ascii="FangSong" w:hAnsi="FangSong" w:eastAsia="FangSong" w:cs="FangSong"/>
          <w:sz w:val="24"/>
          <w:szCs w:val="24"/>
          <w:spacing w:val="-5"/>
        </w:rPr>
        <w:t>监控。若液位计计量传感</w:t>
      </w:r>
      <w:r>
        <w:rPr>
          <w:rFonts w:ascii="FangSong" w:hAnsi="FangSong" w:eastAsia="FangSong" w:cs="FangSong"/>
          <w:sz w:val="24"/>
          <w:szCs w:val="24"/>
        </w:rPr>
        <w:t xml:space="preserve"> </w:t>
      </w:r>
      <w:r>
        <w:rPr>
          <w:rFonts w:ascii="FangSong" w:hAnsi="FangSong" w:eastAsia="FangSong" w:cs="FangSong"/>
          <w:sz w:val="24"/>
          <w:szCs w:val="24"/>
          <w:spacing w:val="-3"/>
        </w:rPr>
        <w:t>装置发生故障，则在故障未排除期间，甲方有权随时到液</w:t>
      </w:r>
      <w:r>
        <w:rPr>
          <w:rFonts w:ascii="FangSong" w:hAnsi="FangSong" w:eastAsia="FangSong" w:cs="FangSong"/>
          <w:sz w:val="24"/>
          <w:szCs w:val="24"/>
          <w:spacing w:val="-4"/>
        </w:rPr>
        <w:t>位计安装处对液位进行</w:t>
      </w:r>
    </w:p>
    <w:p>
      <w:pPr>
        <w:ind w:left="36"/>
        <w:spacing w:before="1" w:line="221" w:lineRule="auto"/>
        <w:rPr>
          <w:rFonts w:ascii="FangSong" w:hAnsi="FangSong" w:eastAsia="FangSong" w:cs="FangSong"/>
          <w:sz w:val="24"/>
          <w:szCs w:val="24"/>
        </w:rPr>
      </w:pPr>
      <w:r>
        <w:rPr>
          <w:rFonts w:ascii="FangSong" w:hAnsi="FangSong" w:eastAsia="FangSong" w:cs="FangSong"/>
          <w:sz w:val="24"/>
          <w:szCs w:val="24"/>
          <w:spacing w:val="-2"/>
        </w:rPr>
        <w:t>监控，乙方应给予相应的配合。</w:t>
      </w:r>
    </w:p>
    <w:p>
      <w:pPr>
        <w:ind w:left="577"/>
        <w:spacing w:before="306"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2"/>
        </w:rPr>
        <w:t>38.3</w:t>
      </w:r>
      <w:r>
        <w:rPr>
          <w:rFonts w:ascii="Times New Roman" w:hAnsi="Times New Roman" w:eastAsia="Times New Roman" w:cs="Times New Roman"/>
          <w:sz w:val="28"/>
          <w:szCs w:val="28"/>
          <w:b/>
          <w:bCs/>
          <w:spacing w:val="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2"/>
        </w:rPr>
        <w:t>流量计计量</w:t>
      </w:r>
    </w:p>
    <w:p>
      <w:pPr>
        <w:pStyle w:val="BodyText"/>
        <w:spacing w:line="241" w:lineRule="auto"/>
        <w:rPr/>
      </w:pPr>
      <w:r/>
    </w:p>
    <w:p>
      <w:pPr>
        <w:ind w:left="503"/>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rPr>
        <w:t>38.3.1   </w:t>
      </w:r>
      <w:r>
        <w:rPr>
          <w:rFonts w:ascii="FangSong" w:hAnsi="FangSong" w:eastAsia="FangSong" w:cs="FangSong"/>
          <w:sz w:val="24"/>
          <w:szCs w:val="24"/>
        </w:rPr>
        <w:t>乙方应对进、出水流量</w:t>
      </w:r>
      <w:r>
        <w:rPr>
          <w:rFonts w:ascii="FangSong" w:hAnsi="FangSong" w:eastAsia="FangSong" w:cs="FangSong"/>
          <w:sz w:val="24"/>
          <w:szCs w:val="24"/>
          <w:spacing w:val="-1"/>
        </w:rPr>
        <w:t>连续测量、计算和记录。</w:t>
      </w:r>
    </w:p>
    <w:p>
      <w:pPr>
        <w:ind w:left="503"/>
        <w:spacing w:before="297"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38.3.2   </w:t>
      </w:r>
      <w:r>
        <w:rPr>
          <w:rFonts w:ascii="FangSong" w:hAnsi="FangSong" w:eastAsia="FangSong" w:cs="FangSong"/>
          <w:sz w:val="24"/>
          <w:szCs w:val="24"/>
          <w:spacing w:val="2"/>
        </w:rPr>
        <w:t>本项目从第一个开始运营日起开始计量进、出水流量，每三</w:t>
      </w:r>
      <w:r>
        <w:rPr>
          <w:rFonts w:ascii="FangSong" w:hAnsi="FangSong" w:eastAsia="FangSong" w:cs="FangSong"/>
          <w:sz w:val="24"/>
          <w:szCs w:val="24"/>
          <w:spacing w:val="1"/>
        </w:rPr>
        <w:t>个运营</w:t>
      </w:r>
    </w:p>
    <w:p>
      <w:pPr>
        <w:ind w:left="41"/>
        <w:spacing w:before="177" w:line="222" w:lineRule="auto"/>
        <w:rPr>
          <w:rFonts w:ascii="FangSong" w:hAnsi="FangSong" w:eastAsia="FangSong" w:cs="FangSong"/>
          <w:sz w:val="24"/>
          <w:szCs w:val="24"/>
        </w:rPr>
      </w:pPr>
      <w:r>
        <w:rPr>
          <w:rFonts w:ascii="FangSong" w:hAnsi="FangSong" w:eastAsia="FangSong" w:cs="FangSong"/>
          <w:sz w:val="24"/>
          <w:szCs w:val="24"/>
          <w:spacing w:val="-2"/>
        </w:rPr>
        <w:t>月届满期间累计流量为该季度的进、出水水量。</w:t>
      </w:r>
    </w:p>
    <w:p>
      <w:pPr>
        <w:ind w:left="503"/>
        <w:spacing w:before="300"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38.3.3   </w:t>
      </w:r>
      <w:r>
        <w:rPr>
          <w:rFonts w:ascii="FangSong" w:hAnsi="FangSong" w:eastAsia="FangSong" w:cs="FangSong"/>
          <w:sz w:val="24"/>
          <w:szCs w:val="24"/>
          <w:spacing w:val="2"/>
        </w:rPr>
        <w:t>除本协议另有约定外，流量计读数不得归零。若因技术原因必须归</w:t>
      </w:r>
    </w:p>
    <w:p>
      <w:pPr>
        <w:ind w:left="30"/>
        <w:spacing w:before="179" w:line="465" w:lineRule="exact"/>
        <w:rPr>
          <w:rFonts w:ascii="FangSong" w:hAnsi="FangSong" w:eastAsia="FangSong" w:cs="FangSong"/>
          <w:sz w:val="24"/>
          <w:szCs w:val="24"/>
        </w:rPr>
      </w:pPr>
      <w:r>
        <w:rPr>
          <w:rFonts w:ascii="FangSong" w:hAnsi="FangSong" w:eastAsia="FangSong" w:cs="FangSong"/>
          <w:sz w:val="24"/>
          <w:szCs w:val="24"/>
          <w:spacing w:val="-5"/>
          <w:position w:val="17"/>
        </w:rPr>
        <w:t>零时，乙方应至少提前</w:t>
      </w:r>
      <w:r>
        <w:rPr>
          <w:rFonts w:ascii="FangSong" w:hAnsi="FangSong" w:eastAsia="FangSong" w:cs="FangSong"/>
          <w:sz w:val="24"/>
          <w:szCs w:val="24"/>
          <w:spacing w:val="-47"/>
          <w:position w:val="17"/>
        </w:rPr>
        <w:t xml:space="preserve"> </w:t>
      </w:r>
      <w:r>
        <w:rPr>
          <w:rFonts w:ascii="Times New Roman" w:hAnsi="Times New Roman" w:eastAsia="Times New Roman" w:cs="Times New Roman"/>
          <w:sz w:val="24"/>
          <w:szCs w:val="24"/>
          <w:spacing w:val="-5"/>
          <w:position w:val="17"/>
        </w:rPr>
        <w:t>7  </w:t>
      </w:r>
      <w:r>
        <w:rPr>
          <w:rFonts w:ascii="FangSong" w:hAnsi="FangSong" w:eastAsia="FangSong" w:cs="FangSong"/>
          <w:sz w:val="24"/>
          <w:szCs w:val="24"/>
          <w:spacing w:val="-5"/>
          <w:position w:val="17"/>
        </w:rPr>
        <w:t>日前书面通知甲方，流量计须在双方代表在场的情况下</w:t>
      </w:r>
    </w:p>
    <w:p>
      <w:pPr>
        <w:ind w:left="43"/>
        <w:spacing w:line="223" w:lineRule="auto"/>
        <w:rPr>
          <w:rFonts w:ascii="FangSong" w:hAnsi="FangSong" w:eastAsia="FangSong" w:cs="FangSong"/>
          <w:sz w:val="24"/>
          <w:szCs w:val="24"/>
        </w:rPr>
      </w:pPr>
      <w:r>
        <w:rPr>
          <w:rFonts w:ascii="FangSong" w:hAnsi="FangSong" w:eastAsia="FangSong" w:cs="FangSong"/>
          <w:sz w:val="24"/>
          <w:szCs w:val="24"/>
          <w:spacing w:val="-10"/>
        </w:rPr>
        <w:t>归零。</w:t>
      </w:r>
    </w:p>
    <w:p>
      <w:pPr>
        <w:ind w:left="503"/>
        <w:spacing w:before="299"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4"/>
        </w:rPr>
        <w:t>38.3.4</w:t>
      </w:r>
      <w:r>
        <w:rPr>
          <w:rFonts w:ascii="Times New Roman" w:hAnsi="Times New Roman" w:eastAsia="Times New Roman" w:cs="Times New Roman"/>
          <w:sz w:val="24"/>
          <w:szCs w:val="24"/>
          <w:spacing w:val="9"/>
        </w:rPr>
        <w:t xml:space="preserve">   </w:t>
      </w:r>
      <w:r>
        <w:rPr>
          <w:rFonts w:ascii="FangSong" w:hAnsi="FangSong" w:eastAsia="FangSong" w:cs="FangSong"/>
          <w:sz w:val="24"/>
          <w:szCs w:val="24"/>
          <w:spacing w:val="-4"/>
        </w:rPr>
        <w:t>实测水量</w:t>
      </w:r>
    </w:p>
    <w:p>
      <w:pPr>
        <w:ind w:left="503"/>
        <w:spacing w:before="297" w:line="212" w:lineRule="auto"/>
        <w:rPr>
          <w:rFonts w:ascii="FangSong" w:hAnsi="FangSong" w:eastAsia="FangSong" w:cs="FangSong"/>
          <w:sz w:val="24"/>
          <w:szCs w:val="24"/>
        </w:rPr>
      </w:pPr>
      <w:r>
        <w:rPr>
          <w:rFonts w:ascii="Times New Roman" w:hAnsi="Times New Roman" w:eastAsia="Times New Roman" w:cs="Times New Roman"/>
          <w:sz w:val="24"/>
          <w:szCs w:val="24"/>
          <w:spacing w:val="-2"/>
        </w:rPr>
        <w:t>(1)</w:t>
      </w:r>
      <w:r>
        <w:rPr>
          <w:rFonts w:ascii="Times New Roman" w:hAnsi="Times New Roman" w:eastAsia="Times New Roman" w:cs="Times New Roman"/>
          <w:sz w:val="24"/>
          <w:szCs w:val="24"/>
          <w:spacing w:val="51"/>
        </w:rPr>
        <w:t xml:space="preserve"> </w:t>
      </w:r>
      <w:r>
        <w:rPr>
          <w:rFonts w:ascii="FangSong" w:hAnsi="FangSong" w:eastAsia="FangSong" w:cs="FangSong"/>
          <w:sz w:val="24"/>
          <w:szCs w:val="24"/>
          <w:spacing w:val="-2"/>
        </w:rPr>
        <w:t>实测水量原则上以出水流量计读数为准。</w:t>
      </w:r>
    </w:p>
    <w:p>
      <w:pPr>
        <w:ind w:right="38"/>
        <w:spacing w:before="312" w:line="466" w:lineRule="exact"/>
        <w:jc w:val="right"/>
        <w:rPr>
          <w:rFonts w:ascii="FangSong" w:hAnsi="FangSong" w:eastAsia="FangSong" w:cs="FangSong"/>
          <w:sz w:val="24"/>
          <w:szCs w:val="24"/>
        </w:rPr>
      </w:pPr>
      <w:r>
        <w:rPr>
          <w:rFonts w:ascii="Times New Roman" w:hAnsi="Times New Roman" w:eastAsia="Times New Roman" w:cs="Times New Roman"/>
          <w:sz w:val="24"/>
          <w:szCs w:val="24"/>
          <w:spacing w:val="-4"/>
          <w:position w:val="17"/>
        </w:rPr>
        <w:t>(2)</w:t>
      </w:r>
      <w:r>
        <w:rPr>
          <w:rFonts w:ascii="Times New Roman" w:hAnsi="Times New Roman" w:eastAsia="Times New Roman" w:cs="Times New Roman"/>
          <w:sz w:val="24"/>
          <w:szCs w:val="24"/>
          <w:spacing w:val="55"/>
          <w:w w:val="101"/>
          <w:position w:val="17"/>
        </w:rPr>
        <w:t xml:space="preserve"> </w:t>
      </w:r>
      <w:r>
        <w:rPr>
          <w:rFonts w:ascii="FangSong" w:hAnsi="FangSong" w:eastAsia="FangSong" w:cs="FangSong"/>
          <w:sz w:val="24"/>
          <w:szCs w:val="24"/>
          <w:spacing w:val="-4"/>
          <w:position w:val="17"/>
        </w:rPr>
        <w:t>若进水流量计读数和出水流量计读数存在明显差异，则尽快检修流量计，</w:t>
      </w:r>
    </w:p>
    <w:p>
      <w:pPr>
        <w:ind w:left="34"/>
        <w:spacing w:line="221" w:lineRule="auto"/>
        <w:rPr>
          <w:rFonts w:ascii="FangSong" w:hAnsi="FangSong" w:eastAsia="FangSong" w:cs="FangSong"/>
          <w:sz w:val="24"/>
          <w:szCs w:val="24"/>
        </w:rPr>
      </w:pPr>
      <w:r>
        <w:rPr>
          <w:rFonts w:ascii="FangSong" w:hAnsi="FangSong" w:eastAsia="FangSong" w:cs="FangSong"/>
          <w:sz w:val="24"/>
          <w:szCs w:val="24"/>
          <w:spacing w:val="-6"/>
        </w:rPr>
        <w:t>实测水量以前</w:t>
      </w:r>
      <w:r>
        <w:rPr>
          <w:rFonts w:ascii="FangSong" w:hAnsi="FangSong" w:eastAsia="FangSong" w:cs="FangSong"/>
          <w:sz w:val="24"/>
          <w:szCs w:val="24"/>
          <w:spacing w:val="-16"/>
        </w:rPr>
        <w:t xml:space="preserve"> </w:t>
      </w:r>
      <w:r>
        <w:rPr>
          <w:rFonts w:ascii="Times New Roman" w:hAnsi="Times New Roman" w:eastAsia="Times New Roman" w:cs="Times New Roman"/>
          <w:sz w:val="24"/>
          <w:szCs w:val="24"/>
          <w:spacing w:val="-6"/>
        </w:rPr>
        <w:t>10  </w:t>
      </w:r>
      <w:r>
        <w:rPr>
          <w:rFonts w:ascii="FangSong" w:hAnsi="FangSong" w:eastAsia="FangSong" w:cs="FangSong"/>
          <w:sz w:val="24"/>
          <w:szCs w:val="24"/>
          <w:spacing w:val="-6"/>
        </w:rPr>
        <w:t>日的平均实测水量为准。</w:t>
      </w:r>
    </w:p>
    <w:p>
      <w:pPr>
        <w:ind w:left="34" w:firstLine="469"/>
        <w:spacing w:before="300" w:line="359" w:lineRule="auto"/>
        <w:jc w:val="both"/>
        <w:rPr>
          <w:rFonts w:ascii="FangSong" w:hAnsi="FangSong" w:eastAsia="FangSong" w:cs="FangSong"/>
          <w:sz w:val="24"/>
          <w:szCs w:val="24"/>
        </w:rPr>
      </w:pPr>
      <w:r>
        <w:rPr>
          <w:rFonts w:ascii="Times New Roman" w:hAnsi="Times New Roman" w:eastAsia="Times New Roman" w:cs="Times New Roman"/>
          <w:sz w:val="24"/>
          <w:szCs w:val="24"/>
          <w:spacing w:val="-2"/>
        </w:rPr>
        <w:t>(3)</w:t>
      </w:r>
      <w:r>
        <w:rPr>
          <w:rFonts w:ascii="Times New Roman" w:hAnsi="Times New Roman" w:eastAsia="Times New Roman" w:cs="Times New Roman"/>
          <w:sz w:val="24"/>
          <w:szCs w:val="24"/>
          <w:spacing w:val="37"/>
          <w:w w:val="101"/>
        </w:rPr>
        <w:t xml:space="preserve"> </w:t>
      </w:r>
      <w:r>
        <w:rPr>
          <w:rFonts w:ascii="FangSong" w:hAnsi="FangSong" w:eastAsia="FangSong" w:cs="FangSong"/>
          <w:sz w:val="24"/>
          <w:szCs w:val="24"/>
          <w:spacing w:val="-2"/>
        </w:rPr>
        <w:t>若出水流量计因不具备工作条件或发生故障</w:t>
      </w:r>
      <w:r>
        <w:rPr>
          <w:rFonts w:ascii="FangSong" w:hAnsi="FangSong" w:eastAsia="FangSong" w:cs="FangSong"/>
          <w:sz w:val="24"/>
          <w:szCs w:val="24"/>
          <w:spacing w:val="-3"/>
        </w:rPr>
        <w:t>等情况暂时不能正常工作时，</w:t>
      </w:r>
      <w:r>
        <w:rPr>
          <w:rFonts w:ascii="FangSong" w:hAnsi="FangSong" w:eastAsia="FangSong" w:cs="FangSong"/>
          <w:sz w:val="24"/>
          <w:szCs w:val="24"/>
        </w:rPr>
        <w:t xml:space="preserve"> </w:t>
      </w:r>
      <w:r>
        <w:rPr>
          <w:rFonts w:ascii="FangSong" w:hAnsi="FangSong" w:eastAsia="FangSong" w:cs="FangSong"/>
          <w:sz w:val="24"/>
          <w:szCs w:val="24"/>
          <w:spacing w:val="-1"/>
        </w:rPr>
        <w:t>实测水量以本条所述故障发生之日前</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1"/>
        </w:rPr>
        <w:t>10</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1"/>
        </w:rPr>
        <w:t>个运营日内平均实测</w:t>
      </w:r>
      <w:r>
        <w:rPr>
          <w:rFonts w:ascii="FangSong" w:hAnsi="FangSong" w:eastAsia="FangSong" w:cs="FangSong"/>
          <w:sz w:val="24"/>
          <w:szCs w:val="24"/>
          <w:spacing w:val="-2"/>
        </w:rPr>
        <w:t>水量为准；乙方应</w:t>
      </w:r>
    </w:p>
    <w:p>
      <w:pPr>
        <w:ind w:left="29"/>
        <w:spacing w:before="1" w:line="222" w:lineRule="auto"/>
        <w:rPr>
          <w:rFonts w:ascii="FangSong" w:hAnsi="FangSong" w:eastAsia="FangSong" w:cs="FangSong"/>
          <w:sz w:val="24"/>
          <w:szCs w:val="24"/>
        </w:rPr>
      </w:pPr>
      <w:r>
        <w:rPr>
          <w:rFonts w:ascii="FangSong" w:hAnsi="FangSong" w:eastAsia="FangSong" w:cs="FangSong"/>
          <w:sz w:val="24"/>
          <w:szCs w:val="24"/>
          <w:spacing w:val="-2"/>
        </w:rPr>
        <w:t>尽量按本协议第</w:t>
      </w:r>
      <w:r>
        <w:rPr>
          <w:rFonts w:ascii="FangSong" w:hAnsi="FangSong" w:eastAsia="FangSong" w:cs="FangSong"/>
          <w:sz w:val="24"/>
          <w:szCs w:val="24"/>
          <w:spacing w:val="-34"/>
        </w:rPr>
        <w:t xml:space="preserve"> </w:t>
      </w:r>
      <w:r>
        <w:rPr>
          <w:rFonts w:ascii="Times New Roman" w:hAnsi="Times New Roman" w:eastAsia="Times New Roman" w:cs="Times New Roman"/>
          <w:sz w:val="24"/>
          <w:szCs w:val="24"/>
          <w:spacing w:val="-2"/>
        </w:rPr>
        <w:t>39.5</w:t>
      </w:r>
      <w:r>
        <w:rPr>
          <w:rFonts w:ascii="Times New Roman" w:hAnsi="Times New Roman" w:eastAsia="Times New Roman" w:cs="Times New Roman"/>
          <w:sz w:val="24"/>
          <w:szCs w:val="24"/>
          <w:spacing w:val="15"/>
        </w:rPr>
        <w:t xml:space="preserve"> </w:t>
      </w:r>
      <w:r>
        <w:rPr>
          <w:rFonts w:ascii="FangSong" w:hAnsi="FangSong" w:eastAsia="FangSong" w:cs="FangSong"/>
          <w:sz w:val="24"/>
          <w:szCs w:val="24"/>
          <w:spacing w:val="-2"/>
        </w:rPr>
        <w:t>款约定的时间内完成出水流量计的修复。</w:t>
      </w:r>
    </w:p>
    <w:p>
      <w:pPr>
        <w:spacing w:line="222" w:lineRule="auto"/>
        <w:sectPr>
          <w:headerReference w:type="default" r:id="rId82"/>
          <w:footerReference w:type="default" r:id="rId83"/>
          <w:pgSz w:w="11906" w:h="16839"/>
          <w:pgMar w:top="1118" w:right="1640" w:bottom="1398" w:left="1785" w:header="878" w:footer="1236" w:gutter="0"/>
        </w:sectPr>
        <w:rPr>
          <w:rFonts w:ascii="FangSong" w:hAnsi="FangSong" w:eastAsia="FangSong" w:cs="FangSong"/>
          <w:sz w:val="24"/>
          <w:szCs w:val="24"/>
        </w:rPr>
      </w:pPr>
    </w:p>
    <w:p>
      <w:pPr>
        <w:pStyle w:val="BodyText"/>
        <w:spacing w:line="277" w:lineRule="auto"/>
        <w:rPr/>
      </w:pPr>
      <w:r/>
    </w:p>
    <w:p>
      <w:pPr>
        <w:ind w:left="503"/>
        <w:spacing w:before="78"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38.3.5   </w:t>
      </w:r>
      <w:r>
        <w:rPr>
          <w:rFonts w:ascii="FangSong" w:hAnsi="FangSong" w:eastAsia="FangSong" w:cs="FangSong"/>
          <w:sz w:val="24"/>
          <w:szCs w:val="24"/>
          <w:spacing w:val="-2"/>
        </w:rPr>
        <w:t>本项目开始运营后，双方应于本项目开始运营日</w:t>
      </w:r>
      <w:r>
        <w:rPr>
          <w:rFonts w:ascii="FangSong" w:hAnsi="FangSong" w:eastAsia="FangSong" w:cs="FangSong"/>
          <w:sz w:val="24"/>
          <w:szCs w:val="24"/>
          <w:spacing w:val="-52"/>
        </w:rPr>
        <w:t xml:space="preserve"> </w:t>
      </w:r>
      <w:r>
        <w:rPr>
          <w:rFonts w:ascii="Times New Roman" w:hAnsi="Times New Roman" w:eastAsia="Times New Roman" w:cs="Times New Roman"/>
          <w:sz w:val="24"/>
          <w:szCs w:val="24"/>
          <w:spacing w:val="-2"/>
        </w:rPr>
        <w:t>00</w:t>
      </w:r>
      <w:r>
        <w:rPr>
          <w:rFonts w:ascii="FangSong" w:hAnsi="FangSong" w:eastAsia="FangSong" w:cs="FangSong"/>
          <w:sz w:val="24"/>
          <w:szCs w:val="24"/>
          <w:spacing w:val="-2"/>
        </w:rPr>
        <w:t>：</w:t>
      </w:r>
      <w:r>
        <w:rPr>
          <w:rFonts w:ascii="Times New Roman" w:hAnsi="Times New Roman" w:eastAsia="Times New Roman" w:cs="Times New Roman"/>
          <w:sz w:val="24"/>
          <w:szCs w:val="24"/>
          <w:spacing w:val="-2"/>
        </w:rPr>
        <w:t>0</w:t>
      </w:r>
      <w:r>
        <w:rPr>
          <w:rFonts w:ascii="Times New Roman" w:hAnsi="Times New Roman" w:eastAsia="Times New Roman" w:cs="Times New Roman"/>
          <w:sz w:val="24"/>
          <w:szCs w:val="24"/>
          <w:spacing w:val="-3"/>
        </w:rPr>
        <w:t>0</w:t>
      </w:r>
      <w:r>
        <w:rPr>
          <w:rFonts w:ascii="Times New Roman" w:hAnsi="Times New Roman" w:eastAsia="Times New Roman" w:cs="Times New Roman"/>
          <w:sz w:val="24"/>
          <w:szCs w:val="24"/>
          <w:spacing w:val="33"/>
        </w:rPr>
        <w:t xml:space="preserve"> </w:t>
      </w:r>
      <w:r>
        <w:rPr>
          <w:rFonts w:ascii="FangSong" w:hAnsi="FangSong" w:eastAsia="FangSong" w:cs="FangSong"/>
          <w:sz w:val="24"/>
          <w:szCs w:val="24"/>
          <w:spacing w:val="-3"/>
        </w:rPr>
        <w:t>时，联合在</w:t>
      </w:r>
    </w:p>
    <w:p>
      <w:pPr>
        <w:ind w:left="29" w:firstLine="1"/>
        <w:spacing w:before="181" w:line="359" w:lineRule="auto"/>
        <w:jc w:val="both"/>
        <w:rPr>
          <w:rFonts w:ascii="FangSong" w:hAnsi="FangSong" w:eastAsia="FangSong" w:cs="FangSong"/>
          <w:sz w:val="24"/>
          <w:szCs w:val="24"/>
        </w:rPr>
      </w:pPr>
      <w:r>
        <w:rPr>
          <w:rFonts w:ascii="FangSong" w:hAnsi="FangSong" w:eastAsia="FangSong" w:cs="FangSong"/>
          <w:sz w:val="24"/>
          <w:szCs w:val="24"/>
          <w:spacing w:val="-3"/>
        </w:rPr>
        <w:t>进、出水水量计量点对进、出水流量计的读数进行记录并经双</w:t>
      </w:r>
      <w:r>
        <w:rPr>
          <w:rFonts w:ascii="FangSong" w:hAnsi="FangSong" w:eastAsia="FangSong" w:cs="FangSong"/>
          <w:sz w:val="24"/>
          <w:szCs w:val="24"/>
          <w:spacing w:val="-4"/>
        </w:rPr>
        <w:t>方签字确认。如任</w:t>
      </w:r>
      <w:r>
        <w:rPr>
          <w:rFonts w:ascii="FangSong" w:hAnsi="FangSong" w:eastAsia="FangSong" w:cs="FangSong"/>
          <w:sz w:val="24"/>
          <w:szCs w:val="24"/>
        </w:rPr>
        <w:t xml:space="preserve"> </w:t>
      </w:r>
      <w:r>
        <w:rPr>
          <w:rFonts w:ascii="FangSong" w:hAnsi="FangSong" w:eastAsia="FangSong" w:cs="FangSong"/>
          <w:sz w:val="24"/>
          <w:szCs w:val="24"/>
          <w:spacing w:val="-8"/>
        </w:rPr>
        <w:t>何一方未参加上述日期的共同读数，另一方可单独读数，并在读数记录单上签字，</w:t>
      </w:r>
      <w:r>
        <w:rPr>
          <w:rFonts w:ascii="FangSong" w:hAnsi="FangSong" w:eastAsia="FangSong" w:cs="FangSong"/>
          <w:sz w:val="24"/>
          <w:szCs w:val="24"/>
          <w:spacing w:val="2"/>
        </w:rPr>
        <w:t xml:space="preserve"> </w:t>
      </w:r>
      <w:r>
        <w:rPr>
          <w:rFonts w:ascii="FangSong" w:hAnsi="FangSong" w:eastAsia="FangSong" w:cs="FangSong"/>
          <w:sz w:val="24"/>
          <w:szCs w:val="24"/>
          <w:spacing w:val="-3"/>
        </w:rPr>
        <w:t>如该读数未有相反证据证明明显不属实，该读数记录单被视为已得</w:t>
      </w:r>
      <w:r>
        <w:rPr>
          <w:rFonts w:ascii="FangSong" w:hAnsi="FangSong" w:eastAsia="FangSong" w:cs="FangSong"/>
          <w:sz w:val="24"/>
          <w:szCs w:val="24"/>
          <w:spacing w:val="-4"/>
        </w:rPr>
        <w:t>到未参加方的</w:t>
      </w:r>
    </w:p>
    <w:p>
      <w:pPr>
        <w:ind w:left="30"/>
        <w:spacing w:line="223" w:lineRule="auto"/>
        <w:rPr>
          <w:rFonts w:ascii="FangSong" w:hAnsi="FangSong" w:eastAsia="FangSong" w:cs="FangSong"/>
          <w:sz w:val="24"/>
          <w:szCs w:val="24"/>
        </w:rPr>
      </w:pPr>
      <w:r>
        <w:rPr>
          <w:rFonts w:ascii="FangSong" w:hAnsi="FangSong" w:eastAsia="FangSong" w:cs="FangSong"/>
          <w:sz w:val="24"/>
          <w:szCs w:val="24"/>
          <w:spacing w:val="-6"/>
        </w:rPr>
        <w:t>认可。</w:t>
      </w:r>
    </w:p>
    <w:p>
      <w:pPr>
        <w:ind w:left="503"/>
        <w:spacing w:before="298"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38.3.6   </w:t>
      </w:r>
      <w:r>
        <w:rPr>
          <w:rFonts w:ascii="FangSong" w:hAnsi="FangSong" w:eastAsia="FangSong" w:cs="FangSong"/>
          <w:sz w:val="24"/>
          <w:szCs w:val="24"/>
          <w:spacing w:val="2"/>
        </w:rPr>
        <w:t>乙方应在发现进、出水流量计不能正常工作或接到甲方通知后立即</w:t>
      </w:r>
    </w:p>
    <w:p>
      <w:pPr>
        <w:ind w:left="39"/>
        <w:spacing w:before="180" w:line="468" w:lineRule="exact"/>
        <w:rPr>
          <w:rFonts w:ascii="FangSong" w:hAnsi="FangSong" w:eastAsia="FangSong" w:cs="FangSong"/>
          <w:sz w:val="24"/>
          <w:szCs w:val="24"/>
        </w:rPr>
      </w:pPr>
      <w:r>
        <w:rPr>
          <w:rFonts w:ascii="FangSong" w:hAnsi="FangSong" w:eastAsia="FangSong" w:cs="FangSong"/>
          <w:sz w:val="24"/>
          <w:szCs w:val="24"/>
          <w:spacing w:val="1"/>
          <w:position w:val="17"/>
        </w:rPr>
        <w:t>委托有资质的机构进行维修及校准，并应在本协议第</w:t>
      </w:r>
      <w:r>
        <w:rPr>
          <w:rFonts w:ascii="FangSong" w:hAnsi="FangSong" w:eastAsia="FangSong" w:cs="FangSong"/>
          <w:sz w:val="24"/>
          <w:szCs w:val="24"/>
          <w:spacing w:val="-50"/>
          <w:position w:val="17"/>
        </w:rPr>
        <w:t xml:space="preserve"> </w:t>
      </w:r>
      <w:r>
        <w:rPr>
          <w:rFonts w:ascii="Times New Roman" w:hAnsi="Times New Roman" w:eastAsia="Times New Roman" w:cs="Times New Roman"/>
          <w:sz w:val="24"/>
          <w:szCs w:val="24"/>
          <w:spacing w:val="1"/>
          <w:position w:val="17"/>
        </w:rPr>
        <w:t>39.5</w:t>
      </w:r>
      <w:r>
        <w:rPr>
          <w:rFonts w:ascii="Times New Roman" w:hAnsi="Times New Roman" w:eastAsia="Times New Roman" w:cs="Times New Roman"/>
          <w:sz w:val="24"/>
          <w:szCs w:val="24"/>
          <w:spacing w:val="20"/>
          <w:position w:val="17"/>
        </w:rPr>
        <w:t xml:space="preserve"> </w:t>
      </w:r>
      <w:r>
        <w:rPr>
          <w:rFonts w:ascii="FangSong" w:hAnsi="FangSong" w:eastAsia="FangSong" w:cs="FangSong"/>
          <w:sz w:val="24"/>
          <w:szCs w:val="24"/>
          <w:spacing w:val="1"/>
          <w:position w:val="17"/>
        </w:rPr>
        <w:t>款约定</w:t>
      </w:r>
      <w:r>
        <w:rPr>
          <w:rFonts w:ascii="FangSong" w:hAnsi="FangSong" w:eastAsia="FangSong" w:cs="FangSong"/>
          <w:sz w:val="24"/>
          <w:szCs w:val="24"/>
          <w:position w:val="17"/>
        </w:rPr>
        <w:t>的时间内完成</w:t>
      </w:r>
    </w:p>
    <w:p>
      <w:pPr>
        <w:ind w:left="34"/>
        <w:spacing w:line="220" w:lineRule="auto"/>
        <w:rPr>
          <w:rFonts w:ascii="FangSong" w:hAnsi="FangSong" w:eastAsia="FangSong" w:cs="FangSong"/>
          <w:sz w:val="24"/>
          <w:szCs w:val="24"/>
        </w:rPr>
      </w:pPr>
      <w:r>
        <w:rPr>
          <w:rFonts w:ascii="FangSong" w:hAnsi="FangSong" w:eastAsia="FangSong" w:cs="FangSong"/>
          <w:sz w:val="24"/>
          <w:szCs w:val="24"/>
          <w:spacing w:val="-3"/>
        </w:rPr>
        <w:t>维修及校准工作。</w:t>
      </w:r>
    </w:p>
    <w:p>
      <w:pPr>
        <w:ind w:left="503"/>
        <w:spacing w:before="302"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38.3.7   </w:t>
      </w:r>
      <w:r>
        <w:rPr>
          <w:rFonts w:ascii="FangSong" w:hAnsi="FangSong" w:eastAsia="FangSong" w:cs="FangSong"/>
          <w:sz w:val="24"/>
          <w:szCs w:val="24"/>
          <w:spacing w:val="2"/>
        </w:rPr>
        <w:t>在整个特许经营期内，以后重置或新增的进、出水流量计应按本协</w:t>
      </w:r>
    </w:p>
    <w:p>
      <w:pPr>
        <w:ind w:left="29"/>
        <w:spacing w:before="181" w:line="220" w:lineRule="auto"/>
        <w:rPr>
          <w:rFonts w:ascii="FangSong" w:hAnsi="FangSong" w:eastAsia="FangSong" w:cs="FangSong"/>
          <w:sz w:val="24"/>
          <w:szCs w:val="24"/>
        </w:rPr>
      </w:pPr>
      <w:r>
        <w:rPr>
          <w:rFonts w:ascii="FangSong" w:hAnsi="FangSong" w:eastAsia="FangSong" w:cs="FangSong"/>
          <w:sz w:val="24"/>
          <w:szCs w:val="24"/>
          <w:spacing w:val="-6"/>
        </w:rPr>
        <w:t>议第</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spacing w:val="-6"/>
        </w:rPr>
        <w:t>38.</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6"/>
        </w:rPr>
        <w:t>1</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6"/>
        </w:rPr>
        <w:t>款的约定操作。</w:t>
      </w:r>
    </w:p>
    <w:p>
      <w:pPr>
        <w:ind w:left="503"/>
        <w:spacing w:before="300"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38.3.8   </w:t>
      </w:r>
      <w:r>
        <w:rPr>
          <w:rFonts w:ascii="FangSong" w:hAnsi="FangSong" w:eastAsia="FangSong" w:cs="FangSong"/>
          <w:sz w:val="24"/>
          <w:szCs w:val="24"/>
          <w:spacing w:val="2"/>
        </w:rPr>
        <w:t>如甲方、乙方中的任何一方就水量记录数据存在分歧，双方应首先</w:t>
      </w:r>
    </w:p>
    <w:p>
      <w:pPr>
        <w:ind w:left="34"/>
        <w:spacing w:before="182" w:line="468" w:lineRule="exact"/>
        <w:rPr>
          <w:rFonts w:ascii="FangSong" w:hAnsi="FangSong" w:eastAsia="FangSong" w:cs="FangSong"/>
          <w:sz w:val="24"/>
          <w:szCs w:val="24"/>
        </w:rPr>
      </w:pPr>
      <w:r>
        <w:rPr>
          <w:rFonts w:ascii="FangSong" w:hAnsi="FangSong" w:eastAsia="FangSong" w:cs="FangSong"/>
          <w:sz w:val="24"/>
          <w:szCs w:val="24"/>
          <w:spacing w:val="-3"/>
          <w:position w:val="17"/>
        </w:rPr>
        <w:t>通过友好协商予以解决，若协商未达成一致则按照本协</w:t>
      </w:r>
      <w:r>
        <w:rPr>
          <w:rFonts w:ascii="FangSong" w:hAnsi="FangSong" w:eastAsia="FangSong" w:cs="FangSong"/>
          <w:sz w:val="24"/>
          <w:szCs w:val="24"/>
          <w:spacing w:val="-4"/>
          <w:position w:val="17"/>
        </w:rPr>
        <w:t>议第二十四章约定的争议</w:t>
      </w:r>
    </w:p>
    <w:p>
      <w:pPr>
        <w:ind w:left="31"/>
        <w:spacing w:before="1" w:line="221" w:lineRule="auto"/>
        <w:rPr>
          <w:rFonts w:ascii="FangSong" w:hAnsi="FangSong" w:eastAsia="FangSong" w:cs="FangSong"/>
          <w:sz w:val="24"/>
          <w:szCs w:val="24"/>
        </w:rPr>
      </w:pPr>
      <w:r>
        <w:rPr>
          <w:rFonts w:ascii="FangSong" w:hAnsi="FangSong" w:eastAsia="FangSong" w:cs="FangSong"/>
          <w:sz w:val="24"/>
          <w:szCs w:val="24"/>
          <w:spacing w:val="-2"/>
        </w:rPr>
        <w:t>解决机制予以解决。</w:t>
      </w:r>
    </w:p>
    <w:p>
      <w:pPr>
        <w:ind w:left="603"/>
        <w:spacing w:before="304" w:line="222" w:lineRule="auto"/>
        <w:outlineLvl w:val="1"/>
        <w:rPr>
          <w:rFonts w:ascii="FangSong" w:hAnsi="FangSong" w:eastAsia="FangSong" w:cs="FangSong"/>
          <w:sz w:val="28"/>
          <w:szCs w:val="28"/>
        </w:rPr>
      </w:pPr>
      <w:bookmarkStart w:name="bookmark59" w:id="59"/>
      <w:bookmarkEnd w:id="59"/>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3"/>
        </w:rPr>
        <w:t xml:space="preserve"> </w:t>
      </w:r>
      <w:r>
        <w:rPr>
          <w:rFonts w:ascii="Times New Roman" w:hAnsi="Times New Roman" w:eastAsia="Times New Roman" w:cs="Times New Roman"/>
          <w:sz w:val="28"/>
          <w:szCs w:val="28"/>
          <w:b/>
          <w:bCs/>
          <w:spacing w:val="-5"/>
        </w:rPr>
        <w:t>39</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仪表校准及管理</w:t>
      </w:r>
    </w:p>
    <w:p>
      <w:pPr>
        <w:pStyle w:val="BodyText"/>
        <w:spacing w:line="262" w:lineRule="auto"/>
        <w:rPr/>
      </w:pPr>
      <w:r/>
    </w:p>
    <w:p>
      <w:pPr>
        <w:ind w:left="498"/>
        <w:spacing w:before="80"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39.1    </w:t>
      </w:r>
      <w:r>
        <w:rPr>
          <w:rFonts w:ascii="FangSong" w:hAnsi="FangSong" w:eastAsia="FangSong" w:cs="FangSong"/>
          <w:sz w:val="24"/>
          <w:szCs w:val="24"/>
          <w:spacing w:val="2"/>
        </w:rPr>
        <w:t>乙方应按照《中华人民共和国强制检定的工作计量器具检定管理办</w:t>
      </w:r>
    </w:p>
    <w:p>
      <w:pPr>
        <w:ind w:left="37"/>
        <w:spacing w:before="180" w:line="220" w:lineRule="auto"/>
        <w:rPr>
          <w:rFonts w:ascii="FangSong" w:hAnsi="FangSong" w:eastAsia="FangSong" w:cs="FangSong"/>
          <w:sz w:val="24"/>
          <w:szCs w:val="24"/>
        </w:rPr>
      </w:pPr>
      <w:r>
        <w:rPr>
          <w:rFonts w:ascii="FangSong" w:hAnsi="FangSong" w:eastAsia="FangSong" w:cs="FangSong"/>
          <w:sz w:val="24"/>
          <w:szCs w:val="24"/>
          <w:spacing w:val="-2"/>
        </w:rPr>
        <w:t>法》（国发〔</w:t>
      </w:r>
      <w:r>
        <w:rPr>
          <w:rFonts w:ascii="Times New Roman" w:hAnsi="Times New Roman" w:eastAsia="Times New Roman" w:cs="Times New Roman"/>
          <w:sz w:val="24"/>
          <w:szCs w:val="24"/>
          <w:spacing w:val="-2"/>
        </w:rPr>
        <w:t>1987</w:t>
      </w:r>
      <w:r>
        <w:rPr>
          <w:rFonts w:ascii="FangSong" w:hAnsi="FangSong" w:eastAsia="FangSong" w:cs="FangSong"/>
          <w:sz w:val="24"/>
          <w:szCs w:val="24"/>
          <w:spacing w:val="-2"/>
        </w:rPr>
        <w:t>〕</w:t>
      </w:r>
      <w:r>
        <w:rPr>
          <w:rFonts w:ascii="Times New Roman" w:hAnsi="Times New Roman" w:eastAsia="Times New Roman" w:cs="Times New Roman"/>
          <w:sz w:val="24"/>
          <w:szCs w:val="24"/>
          <w:spacing w:val="-2"/>
        </w:rPr>
        <w:t>3l</w:t>
      </w:r>
      <w:r>
        <w:rPr>
          <w:rFonts w:ascii="Times New Roman" w:hAnsi="Times New Roman" w:eastAsia="Times New Roman" w:cs="Times New Roman"/>
          <w:sz w:val="24"/>
          <w:szCs w:val="24"/>
          <w:spacing w:val="33"/>
        </w:rPr>
        <w:t xml:space="preserve"> </w:t>
      </w:r>
      <w:r>
        <w:rPr>
          <w:rFonts w:ascii="FangSong" w:hAnsi="FangSong" w:eastAsia="FangSong" w:cs="FangSong"/>
          <w:sz w:val="24"/>
          <w:szCs w:val="24"/>
          <w:spacing w:val="-2"/>
        </w:rPr>
        <w:t>号）等规定对水质检测设备进行校验。</w:t>
      </w:r>
    </w:p>
    <w:p>
      <w:pPr>
        <w:ind w:left="498"/>
        <w:spacing w:before="321"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39.2    </w:t>
      </w:r>
      <w:r>
        <w:rPr>
          <w:rFonts w:ascii="FangSong" w:hAnsi="FangSong" w:eastAsia="FangSong" w:cs="FangSong"/>
          <w:sz w:val="24"/>
          <w:szCs w:val="24"/>
          <w:spacing w:val="2"/>
        </w:rPr>
        <w:t>流量计、液位计和在线检测仪表应按国家规定周期委托具有法定资</w:t>
      </w:r>
    </w:p>
    <w:p>
      <w:pPr>
        <w:ind w:left="35"/>
        <w:spacing w:before="180" w:line="220" w:lineRule="auto"/>
        <w:rPr>
          <w:rFonts w:ascii="FangSong" w:hAnsi="FangSong" w:eastAsia="FangSong" w:cs="FangSong"/>
          <w:sz w:val="24"/>
          <w:szCs w:val="24"/>
        </w:rPr>
      </w:pPr>
      <w:r>
        <w:rPr>
          <w:rFonts w:ascii="FangSong" w:hAnsi="FangSong" w:eastAsia="FangSong" w:cs="FangSong"/>
          <w:sz w:val="24"/>
          <w:szCs w:val="24"/>
          <w:spacing w:val="-1"/>
        </w:rPr>
        <w:t>质的检测机构或仪表生产厂家进行核准，该等核准的费用应由乙方予以承担。</w:t>
      </w:r>
    </w:p>
    <w:p>
      <w:pPr>
        <w:ind w:left="498"/>
        <w:spacing w:before="321" w:line="208"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39.3    </w:t>
      </w:r>
      <w:r>
        <w:rPr>
          <w:rFonts w:ascii="FangSong" w:hAnsi="FangSong" w:eastAsia="FangSong" w:cs="FangSong"/>
          <w:sz w:val="24"/>
          <w:szCs w:val="24"/>
          <w:spacing w:val="2"/>
        </w:rPr>
        <w:t>任一方经书面通知对方后，可随时要求对任何流量计、液位计和水</w:t>
      </w:r>
    </w:p>
    <w:p>
      <w:pPr>
        <w:ind w:left="29" w:right="65" w:firstLine="5"/>
        <w:spacing w:before="178" w:line="359" w:lineRule="auto"/>
        <w:jc w:val="both"/>
        <w:rPr>
          <w:rFonts w:ascii="FangSong" w:hAnsi="FangSong" w:eastAsia="FangSong" w:cs="FangSong"/>
          <w:sz w:val="24"/>
          <w:szCs w:val="24"/>
        </w:rPr>
      </w:pPr>
      <w:r>
        <w:rPr>
          <w:rFonts w:ascii="FangSong" w:hAnsi="FangSong" w:eastAsia="FangSong" w:cs="FangSong"/>
          <w:sz w:val="24"/>
          <w:szCs w:val="24"/>
          <w:spacing w:val="-3"/>
        </w:rPr>
        <w:t>质监测仪表进行检查和校准。此等非定期的检查和校</w:t>
      </w:r>
      <w:r>
        <w:rPr>
          <w:rFonts w:ascii="FangSong" w:hAnsi="FangSong" w:eastAsia="FangSong" w:cs="FangSong"/>
          <w:sz w:val="24"/>
          <w:szCs w:val="24"/>
          <w:spacing w:val="-4"/>
        </w:rPr>
        <w:t>准费用由要求进行该等检查</w:t>
      </w:r>
      <w:r>
        <w:rPr>
          <w:rFonts w:ascii="FangSong" w:hAnsi="FangSong" w:eastAsia="FangSong" w:cs="FangSong"/>
          <w:sz w:val="24"/>
          <w:szCs w:val="24"/>
        </w:rPr>
        <w:t xml:space="preserve"> </w:t>
      </w:r>
      <w:r>
        <w:rPr>
          <w:rFonts w:ascii="FangSong" w:hAnsi="FangSong" w:eastAsia="FangSong" w:cs="FangSong"/>
          <w:sz w:val="24"/>
          <w:szCs w:val="24"/>
          <w:spacing w:val="-3"/>
        </w:rPr>
        <w:t>和校准的一方承担。但如检查和校准的结果显示有关流量计、液位</w:t>
      </w:r>
      <w:r>
        <w:rPr>
          <w:rFonts w:ascii="FangSong" w:hAnsi="FangSong" w:eastAsia="FangSong" w:cs="FangSong"/>
          <w:sz w:val="24"/>
          <w:szCs w:val="24"/>
          <w:spacing w:val="-4"/>
        </w:rPr>
        <w:t>计、水质监测</w:t>
      </w:r>
    </w:p>
    <w:p>
      <w:pPr>
        <w:ind w:left="30"/>
        <w:spacing w:before="1" w:line="220" w:lineRule="auto"/>
        <w:rPr>
          <w:rFonts w:ascii="FangSong" w:hAnsi="FangSong" w:eastAsia="FangSong" w:cs="FangSong"/>
          <w:sz w:val="24"/>
          <w:szCs w:val="24"/>
        </w:rPr>
      </w:pPr>
      <w:r>
        <w:rPr>
          <w:rFonts w:ascii="FangSong" w:hAnsi="FangSong" w:eastAsia="FangSong" w:cs="FangSong"/>
          <w:sz w:val="24"/>
          <w:szCs w:val="24"/>
          <w:spacing w:val="-1"/>
        </w:rPr>
        <w:t>仪表不准确，则上述费用由乙方自行承担，不计入水价调整依据。</w:t>
      </w:r>
    </w:p>
    <w:p>
      <w:pPr>
        <w:ind w:left="498"/>
        <w:spacing w:before="320" w:line="208"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39.4    </w:t>
      </w:r>
      <w:r>
        <w:rPr>
          <w:rFonts w:ascii="FangSong" w:hAnsi="FangSong" w:eastAsia="FangSong" w:cs="FangSong"/>
          <w:sz w:val="24"/>
          <w:szCs w:val="24"/>
          <w:spacing w:val="2"/>
        </w:rPr>
        <w:t>乙方应记录对流量计、液位计和水质监测仪表每次定期和非定期的</w:t>
      </w:r>
    </w:p>
    <w:p>
      <w:pPr>
        <w:ind w:left="31"/>
        <w:spacing w:before="180" w:line="219" w:lineRule="auto"/>
        <w:rPr>
          <w:rFonts w:ascii="FangSong" w:hAnsi="FangSong" w:eastAsia="FangSong" w:cs="FangSong"/>
          <w:sz w:val="24"/>
          <w:szCs w:val="24"/>
        </w:rPr>
      </w:pPr>
      <w:r>
        <w:rPr>
          <w:rFonts w:ascii="FangSong" w:hAnsi="FangSong" w:eastAsia="FangSong" w:cs="FangSong"/>
          <w:sz w:val="24"/>
          <w:szCs w:val="24"/>
          <w:spacing w:val="-2"/>
        </w:rPr>
        <w:t>检查和校准结果并在收到检测报告后</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2"/>
        </w:rPr>
        <w:t>7  </w:t>
      </w:r>
      <w:r>
        <w:rPr>
          <w:rFonts w:ascii="FangSong" w:hAnsi="FangSong" w:eastAsia="FangSong" w:cs="FangSong"/>
          <w:sz w:val="24"/>
          <w:szCs w:val="24"/>
          <w:spacing w:val="-2"/>
        </w:rPr>
        <w:t>日</w:t>
      </w:r>
      <w:r>
        <w:rPr>
          <w:rFonts w:ascii="FangSong" w:hAnsi="FangSong" w:eastAsia="FangSong" w:cs="FangSong"/>
          <w:sz w:val="24"/>
          <w:szCs w:val="24"/>
          <w:spacing w:val="-3"/>
        </w:rPr>
        <w:t>内将该等结果的复印件提供给甲方。</w:t>
      </w:r>
    </w:p>
    <w:p>
      <w:pPr>
        <w:ind w:left="498"/>
        <w:spacing w:before="321"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39.5    </w:t>
      </w:r>
      <w:r>
        <w:rPr>
          <w:rFonts w:ascii="FangSong" w:hAnsi="FangSong" w:eastAsia="FangSong" w:cs="FangSong"/>
          <w:sz w:val="24"/>
          <w:szCs w:val="24"/>
          <w:spacing w:val="2"/>
        </w:rPr>
        <w:t>任何一方发现并证明任何流量计、液位计和水质监测仪表或其他仪</w:t>
      </w:r>
    </w:p>
    <w:p>
      <w:pPr>
        <w:ind w:left="31"/>
        <w:spacing w:before="181" w:line="466" w:lineRule="exact"/>
        <w:rPr>
          <w:rFonts w:ascii="FangSong" w:hAnsi="FangSong" w:eastAsia="FangSong" w:cs="FangSong"/>
          <w:sz w:val="24"/>
          <w:szCs w:val="24"/>
        </w:rPr>
      </w:pPr>
      <w:r>
        <w:rPr>
          <w:rFonts w:ascii="FangSong" w:hAnsi="FangSong" w:eastAsia="FangSong" w:cs="FangSong"/>
          <w:sz w:val="24"/>
          <w:szCs w:val="24"/>
          <w:spacing w:val="-3"/>
          <w:position w:val="17"/>
        </w:rPr>
        <w:t>表不准确的，乙方应委托具备法定资质的检测机构或仪表生产</w:t>
      </w:r>
      <w:r>
        <w:rPr>
          <w:rFonts w:ascii="FangSong" w:hAnsi="FangSong" w:eastAsia="FangSong" w:cs="FangSong"/>
          <w:sz w:val="24"/>
          <w:szCs w:val="24"/>
          <w:spacing w:val="-4"/>
          <w:position w:val="17"/>
        </w:rPr>
        <w:t>厂家对前述仪表进</w:t>
      </w:r>
    </w:p>
    <w:p>
      <w:pPr>
        <w:ind w:left="31"/>
        <w:spacing w:before="1" w:line="219" w:lineRule="auto"/>
        <w:rPr>
          <w:rFonts w:ascii="FangSong" w:hAnsi="FangSong" w:eastAsia="FangSong" w:cs="FangSong"/>
          <w:sz w:val="24"/>
          <w:szCs w:val="24"/>
        </w:rPr>
      </w:pPr>
      <w:r>
        <w:rPr>
          <w:rFonts w:ascii="FangSong" w:hAnsi="FangSong" w:eastAsia="FangSong" w:cs="FangSong"/>
          <w:sz w:val="24"/>
          <w:szCs w:val="24"/>
          <w:spacing w:val="-3"/>
        </w:rPr>
        <w:t>行检测和校准。乙方应在发现前述仪表不能正常工作或接到甲</w:t>
      </w:r>
      <w:r>
        <w:rPr>
          <w:rFonts w:ascii="FangSong" w:hAnsi="FangSong" w:eastAsia="FangSong" w:cs="FangSong"/>
          <w:sz w:val="24"/>
          <w:szCs w:val="24"/>
          <w:spacing w:val="-4"/>
        </w:rPr>
        <w:t>方通知后立即委托</w:t>
      </w:r>
    </w:p>
    <w:p>
      <w:pPr>
        <w:spacing w:line="219" w:lineRule="auto"/>
        <w:sectPr>
          <w:headerReference w:type="default" r:id="rId40"/>
          <w:footerReference w:type="default" r:id="rId84"/>
          <w:pgSz w:w="11906" w:h="16839"/>
          <w:pgMar w:top="1118" w:right="1734" w:bottom="1398" w:left="1785" w:header="878" w:footer="1236" w:gutter="0"/>
        </w:sectPr>
        <w:rPr>
          <w:rFonts w:ascii="FangSong" w:hAnsi="FangSong" w:eastAsia="FangSong" w:cs="FangSong"/>
          <w:sz w:val="24"/>
          <w:szCs w:val="24"/>
        </w:rPr>
      </w:pPr>
    </w:p>
    <w:p>
      <w:pPr>
        <w:pStyle w:val="BodyText"/>
        <w:spacing w:line="276" w:lineRule="auto"/>
        <w:rPr/>
      </w:pPr>
      <w:r/>
    </w:p>
    <w:p>
      <w:pPr>
        <w:ind w:left="32"/>
        <w:spacing w:before="78" w:line="468" w:lineRule="exact"/>
        <w:rPr>
          <w:rFonts w:ascii="FangSong" w:hAnsi="FangSong" w:eastAsia="FangSong" w:cs="FangSong"/>
          <w:sz w:val="24"/>
          <w:szCs w:val="24"/>
        </w:rPr>
      </w:pPr>
      <w:r>
        <w:rPr>
          <w:rFonts w:ascii="FangSong" w:hAnsi="FangSong" w:eastAsia="FangSong" w:cs="FangSong"/>
          <w:sz w:val="24"/>
          <w:szCs w:val="24"/>
          <w:spacing w:val="-3"/>
          <w:position w:val="17"/>
        </w:rPr>
        <w:t>前述机构进行维修及校准，承担相应费用，并应在以下较短时间内完成校准、维</w:t>
      </w:r>
    </w:p>
    <w:p>
      <w:pPr>
        <w:ind w:left="29"/>
        <w:spacing w:line="220" w:lineRule="auto"/>
        <w:rPr>
          <w:rFonts w:ascii="FangSong" w:hAnsi="FangSong" w:eastAsia="FangSong" w:cs="FangSong"/>
          <w:sz w:val="24"/>
          <w:szCs w:val="24"/>
        </w:rPr>
      </w:pPr>
      <w:r>
        <w:rPr>
          <w:rFonts w:ascii="FangSong" w:hAnsi="FangSong" w:eastAsia="FangSong" w:cs="FangSong"/>
          <w:sz w:val="24"/>
          <w:szCs w:val="24"/>
          <w:spacing w:val="-3"/>
        </w:rPr>
        <w:t>修或更换工作：</w:t>
      </w:r>
    </w:p>
    <w:p>
      <w:pPr>
        <w:ind w:left="503"/>
        <w:spacing w:before="298" w:line="222" w:lineRule="auto"/>
        <w:outlineLvl w:val="3"/>
        <w:rPr>
          <w:rFonts w:ascii="FangSong" w:hAnsi="FangSong" w:eastAsia="FangSong" w:cs="FangSong"/>
          <w:sz w:val="24"/>
          <w:szCs w:val="24"/>
        </w:rPr>
      </w:pPr>
      <w:r>
        <w:rPr>
          <w:rFonts w:ascii="Times New Roman" w:hAnsi="Times New Roman" w:eastAsia="Times New Roman" w:cs="Times New Roman"/>
          <w:sz w:val="24"/>
          <w:szCs w:val="24"/>
        </w:rPr>
        <w:t>39.5.1    </w:t>
      </w:r>
      <w:r>
        <w:rPr>
          <w:rFonts w:ascii="FangSong" w:hAnsi="FangSong" w:eastAsia="FangSong" w:cs="FangSong"/>
          <w:sz w:val="24"/>
          <w:szCs w:val="24"/>
        </w:rPr>
        <w:t>自乙方发现流量计、液位计和水质监测仪表或其他仪表不能正常工</w:t>
      </w:r>
    </w:p>
    <w:p>
      <w:pPr>
        <w:ind w:left="33"/>
        <w:spacing w:before="180" w:line="220" w:lineRule="auto"/>
        <w:rPr>
          <w:rFonts w:ascii="FangSong" w:hAnsi="FangSong" w:eastAsia="FangSong" w:cs="FangSong"/>
          <w:sz w:val="24"/>
          <w:szCs w:val="24"/>
        </w:rPr>
      </w:pPr>
      <w:r>
        <w:rPr>
          <w:rFonts w:ascii="FangSong" w:hAnsi="FangSong" w:eastAsia="FangSong" w:cs="FangSong"/>
          <w:sz w:val="24"/>
          <w:szCs w:val="24"/>
          <w:spacing w:val="-4"/>
        </w:rPr>
        <w:t>作后</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4"/>
        </w:rPr>
        <w:t>2  </w:t>
      </w:r>
      <w:r>
        <w:rPr>
          <w:rFonts w:ascii="FangSong" w:hAnsi="FangSong" w:eastAsia="FangSong" w:cs="FangSong"/>
          <w:sz w:val="24"/>
          <w:szCs w:val="24"/>
          <w:spacing w:val="-4"/>
        </w:rPr>
        <w:t>日内或双方书面同意的更长期间</w:t>
      </w:r>
      <w:r>
        <w:rPr>
          <w:rFonts w:ascii="FangSong" w:hAnsi="FangSong" w:eastAsia="FangSong" w:cs="FangSong"/>
          <w:sz w:val="24"/>
          <w:szCs w:val="24"/>
          <w:spacing w:val="-5"/>
        </w:rPr>
        <w:t>内；</w:t>
      </w:r>
    </w:p>
    <w:p>
      <w:pPr>
        <w:ind w:left="503"/>
        <w:spacing w:before="29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39.5.2    </w:t>
      </w:r>
      <w:r>
        <w:rPr>
          <w:rFonts w:ascii="FangSong" w:hAnsi="FangSong" w:eastAsia="FangSong" w:cs="FangSong"/>
          <w:sz w:val="24"/>
          <w:szCs w:val="24"/>
          <w:spacing w:val="-1"/>
        </w:rPr>
        <w:t>自接到甲方通知后</w:t>
      </w:r>
      <w:r>
        <w:rPr>
          <w:rFonts w:ascii="FangSong" w:hAnsi="FangSong" w:eastAsia="FangSong" w:cs="FangSong"/>
          <w:sz w:val="24"/>
          <w:szCs w:val="24"/>
          <w:spacing w:val="-52"/>
        </w:rPr>
        <w:t xml:space="preserve"> </w:t>
      </w:r>
      <w:r>
        <w:rPr>
          <w:rFonts w:ascii="Times New Roman" w:hAnsi="Times New Roman" w:eastAsia="Times New Roman" w:cs="Times New Roman"/>
          <w:sz w:val="24"/>
          <w:szCs w:val="24"/>
          <w:spacing w:val="-1"/>
        </w:rPr>
        <w:t>2  </w:t>
      </w:r>
      <w:r>
        <w:rPr>
          <w:rFonts w:ascii="FangSong" w:hAnsi="FangSong" w:eastAsia="FangSong" w:cs="FangSong"/>
          <w:sz w:val="24"/>
          <w:szCs w:val="24"/>
          <w:spacing w:val="-1"/>
        </w:rPr>
        <w:t>日内或接到前</w:t>
      </w:r>
      <w:r>
        <w:rPr>
          <w:rFonts w:ascii="FangSong" w:hAnsi="FangSong" w:eastAsia="FangSong" w:cs="FangSong"/>
          <w:sz w:val="24"/>
          <w:szCs w:val="24"/>
          <w:spacing w:val="-2"/>
        </w:rPr>
        <w:t>述通知后双方书面同意的更长的</w:t>
      </w:r>
    </w:p>
    <w:p>
      <w:pPr>
        <w:ind w:left="29"/>
        <w:spacing w:before="181" w:line="222" w:lineRule="auto"/>
        <w:rPr>
          <w:rFonts w:ascii="FangSong" w:hAnsi="FangSong" w:eastAsia="FangSong" w:cs="FangSong"/>
          <w:sz w:val="24"/>
          <w:szCs w:val="24"/>
        </w:rPr>
      </w:pPr>
      <w:r>
        <w:rPr>
          <w:rFonts w:ascii="FangSong" w:hAnsi="FangSong" w:eastAsia="FangSong" w:cs="FangSong"/>
          <w:sz w:val="24"/>
          <w:szCs w:val="24"/>
          <w:spacing w:val="-4"/>
        </w:rPr>
        <w:t>期间内。</w:t>
      </w:r>
    </w:p>
    <w:p>
      <w:pPr>
        <w:ind w:left="603"/>
        <w:spacing w:before="305" w:line="222" w:lineRule="auto"/>
        <w:outlineLvl w:val="1"/>
        <w:rPr>
          <w:rFonts w:ascii="FangSong" w:hAnsi="FangSong" w:eastAsia="FangSong" w:cs="FangSong"/>
          <w:sz w:val="28"/>
          <w:szCs w:val="28"/>
        </w:rPr>
      </w:pPr>
      <w:bookmarkStart w:name="bookmark60" w:id="60"/>
      <w:bookmarkEnd w:id="60"/>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56"/>
        </w:rPr>
        <w:t xml:space="preserve"> </w:t>
      </w:r>
      <w:r>
        <w:rPr>
          <w:rFonts w:ascii="Times New Roman" w:hAnsi="Times New Roman" w:eastAsia="Times New Roman" w:cs="Times New Roman"/>
          <w:sz w:val="28"/>
          <w:szCs w:val="28"/>
          <w:b/>
          <w:bCs/>
          <w:spacing w:val="-4"/>
        </w:rPr>
        <w:t>40</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运营维护监管与报告</w:t>
      </w:r>
    </w:p>
    <w:p>
      <w:pPr>
        <w:ind w:left="580"/>
        <w:spacing w:before="326" w:line="224"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6"/>
        </w:rPr>
        <w:t>40.1</w:t>
      </w:r>
      <w:r>
        <w:rPr>
          <w:rFonts w:ascii="Times New Roman" w:hAnsi="Times New Roman" w:eastAsia="Times New Roman" w:cs="Times New Roman"/>
          <w:sz w:val="28"/>
          <w:szCs w:val="28"/>
          <w:b/>
          <w:bCs/>
          <w:spacing w:val="1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监管</w:t>
      </w:r>
    </w:p>
    <w:p>
      <w:pPr>
        <w:ind w:left="497"/>
        <w:spacing w:before="318"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40.1.1   </w:t>
      </w:r>
      <w:r>
        <w:rPr>
          <w:rFonts w:ascii="FangSong" w:hAnsi="FangSong" w:eastAsia="FangSong" w:cs="FangSong"/>
          <w:sz w:val="24"/>
          <w:szCs w:val="24"/>
          <w:spacing w:val="2"/>
        </w:rPr>
        <w:t>政府部门或其授权机构按照适用法律规定对乙方或污水处理厂进行</w:t>
      </w:r>
    </w:p>
    <w:p>
      <w:pPr>
        <w:ind w:left="30" w:right="76" w:firstLine="13"/>
        <w:spacing w:before="183" w:line="359" w:lineRule="auto"/>
        <w:jc w:val="both"/>
        <w:rPr>
          <w:rFonts w:ascii="FangSong" w:hAnsi="FangSong" w:eastAsia="FangSong" w:cs="FangSong"/>
          <w:sz w:val="24"/>
          <w:szCs w:val="24"/>
        </w:rPr>
      </w:pPr>
      <w:r>
        <w:rPr>
          <w:rFonts w:ascii="FangSong" w:hAnsi="FangSong" w:eastAsia="FangSong" w:cs="FangSong"/>
          <w:sz w:val="24"/>
          <w:szCs w:val="24"/>
          <w:spacing w:val="-4"/>
        </w:rPr>
        <w:t>的监督、管理和检查以及行政处罚，不受本协议约束，亦不构成乙方在本协议项</w:t>
      </w:r>
      <w:r>
        <w:rPr>
          <w:rFonts w:ascii="FangSong" w:hAnsi="FangSong" w:eastAsia="FangSong" w:cs="FangSong"/>
          <w:sz w:val="24"/>
          <w:szCs w:val="24"/>
          <w:spacing w:val="15"/>
        </w:rPr>
        <w:t xml:space="preserve"> </w:t>
      </w:r>
      <w:r>
        <w:rPr>
          <w:rFonts w:ascii="FangSong" w:hAnsi="FangSong" w:eastAsia="FangSong" w:cs="FangSong"/>
          <w:sz w:val="24"/>
          <w:szCs w:val="24"/>
          <w:spacing w:val="-3"/>
        </w:rPr>
        <w:t>下义务的免除，但因交接日前手续不齐全事项在交接日后补办过</w:t>
      </w:r>
      <w:r>
        <w:rPr>
          <w:rFonts w:ascii="FangSong" w:hAnsi="FangSong" w:eastAsia="FangSong" w:cs="FangSong"/>
          <w:sz w:val="24"/>
          <w:szCs w:val="24"/>
          <w:spacing w:val="-4"/>
        </w:rPr>
        <w:t>程中产生的行政</w:t>
      </w:r>
      <w:r>
        <w:rPr>
          <w:rFonts w:ascii="FangSong" w:hAnsi="FangSong" w:eastAsia="FangSong" w:cs="FangSong"/>
          <w:sz w:val="24"/>
          <w:szCs w:val="24"/>
        </w:rPr>
        <w:t xml:space="preserve"> </w:t>
      </w:r>
      <w:r>
        <w:rPr>
          <w:rFonts w:ascii="FangSong" w:hAnsi="FangSong" w:eastAsia="FangSong" w:cs="FangSong"/>
          <w:sz w:val="24"/>
          <w:szCs w:val="24"/>
          <w:spacing w:val="-3"/>
        </w:rPr>
        <w:t>处罚除外。其对乙方或污水处理厂监管时所形成的数据、报告和</w:t>
      </w:r>
      <w:r>
        <w:rPr>
          <w:rFonts w:ascii="FangSong" w:hAnsi="FangSong" w:eastAsia="FangSong" w:cs="FangSong"/>
          <w:sz w:val="24"/>
          <w:szCs w:val="24"/>
          <w:spacing w:val="-4"/>
        </w:rPr>
        <w:t>决定，可以作为</w:t>
      </w:r>
    </w:p>
    <w:p>
      <w:pPr>
        <w:ind w:left="61"/>
        <w:spacing w:before="1" w:line="220" w:lineRule="auto"/>
        <w:rPr>
          <w:rFonts w:ascii="FangSong" w:hAnsi="FangSong" w:eastAsia="FangSong" w:cs="FangSong"/>
          <w:sz w:val="24"/>
          <w:szCs w:val="24"/>
        </w:rPr>
      </w:pPr>
      <w:r>
        <w:rPr>
          <w:rFonts w:ascii="FangSong" w:hAnsi="FangSong" w:eastAsia="FangSong" w:cs="FangSong"/>
          <w:sz w:val="24"/>
          <w:szCs w:val="24"/>
          <w:spacing w:val="-3"/>
        </w:rPr>
        <w:t>甲方执行本协议所用，除非本协议另有约定。</w:t>
      </w:r>
    </w:p>
    <w:p>
      <w:pPr>
        <w:ind w:left="497"/>
        <w:spacing w:before="299"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40.1.2</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甲方有权依据所有适用法律以及本协议和《绩效评价办法》对</w:t>
      </w:r>
      <w:r>
        <w:rPr>
          <w:rFonts w:ascii="FangSong" w:hAnsi="FangSong" w:eastAsia="FangSong" w:cs="FangSong"/>
          <w:sz w:val="24"/>
          <w:szCs w:val="24"/>
        </w:rPr>
        <w:t>乙方</w:t>
      </w:r>
    </w:p>
    <w:p>
      <w:pPr>
        <w:ind w:left="54"/>
        <w:spacing w:before="176" w:line="220" w:lineRule="auto"/>
        <w:rPr>
          <w:rFonts w:ascii="FangSong" w:hAnsi="FangSong" w:eastAsia="FangSong" w:cs="FangSong"/>
          <w:sz w:val="24"/>
          <w:szCs w:val="24"/>
        </w:rPr>
      </w:pPr>
      <w:r>
        <w:rPr>
          <w:rFonts w:ascii="FangSong" w:hAnsi="FangSong" w:eastAsia="FangSong" w:cs="FangSong"/>
          <w:sz w:val="24"/>
          <w:szCs w:val="24"/>
          <w:spacing w:val="-2"/>
        </w:rPr>
        <w:t>以及污水处理厂的运营进行监督、检验和评价。</w:t>
      </w:r>
    </w:p>
    <w:p>
      <w:pPr>
        <w:spacing w:before="303"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40.1.3   </w:t>
      </w:r>
      <w:r>
        <w:rPr>
          <w:rFonts w:ascii="FangSong" w:hAnsi="FangSong" w:eastAsia="FangSong" w:cs="FangSong"/>
          <w:sz w:val="24"/>
          <w:szCs w:val="24"/>
          <w:spacing w:val="-2"/>
        </w:rPr>
        <w:t>乙方应按照相关规范，负责污水处理厂在线监测设施、设备</w:t>
      </w:r>
      <w:r>
        <w:rPr>
          <w:rFonts w:ascii="FangSong" w:hAnsi="FangSong" w:eastAsia="FangSong" w:cs="FangSong"/>
          <w:sz w:val="24"/>
          <w:szCs w:val="24"/>
          <w:spacing w:val="-3"/>
        </w:rPr>
        <w:t>的安装、</w:t>
      </w:r>
    </w:p>
    <w:p>
      <w:pPr>
        <w:ind w:left="31"/>
        <w:spacing w:before="180" w:line="468" w:lineRule="exact"/>
        <w:rPr>
          <w:rFonts w:ascii="FangSong" w:hAnsi="FangSong" w:eastAsia="FangSong" w:cs="FangSong"/>
          <w:sz w:val="24"/>
          <w:szCs w:val="24"/>
        </w:rPr>
      </w:pPr>
      <w:r>
        <w:rPr>
          <w:rFonts w:ascii="FangSong" w:hAnsi="FangSong" w:eastAsia="FangSong" w:cs="FangSong"/>
          <w:sz w:val="24"/>
          <w:szCs w:val="24"/>
          <w:spacing w:val="-3"/>
          <w:position w:val="17"/>
        </w:rPr>
        <w:t>运行及维护并承担相关费用，并应实现与生态环境主管部门的</w:t>
      </w:r>
      <w:r>
        <w:rPr>
          <w:rFonts w:ascii="FangSong" w:hAnsi="FangSong" w:eastAsia="FangSong" w:cs="FangSong"/>
          <w:sz w:val="24"/>
          <w:szCs w:val="24"/>
          <w:spacing w:val="-4"/>
          <w:position w:val="17"/>
        </w:rPr>
        <w:t>联网，以满足甲方</w:t>
      </w:r>
    </w:p>
    <w:p>
      <w:pPr>
        <w:ind w:left="32"/>
        <w:spacing w:before="1" w:line="221" w:lineRule="auto"/>
        <w:rPr>
          <w:rFonts w:ascii="FangSong" w:hAnsi="FangSong" w:eastAsia="FangSong" w:cs="FangSong"/>
          <w:sz w:val="24"/>
          <w:szCs w:val="24"/>
        </w:rPr>
      </w:pPr>
      <w:r>
        <w:rPr>
          <w:rFonts w:ascii="FangSong" w:hAnsi="FangSong" w:eastAsia="FangSong" w:cs="FangSong"/>
          <w:sz w:val="24"/>
          <w:szCs w:val="24"/>
          <w:spacing w:val="-2"/>
        </w:rPr>
        <w:t>及生态环境主管部门的监管需要。</w:t>
      </w:r>
    </w:p>
    <w:p>
      <w:pPr>
        <w:ind w:left="580"/>
        <w:spacing w:before="306"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40.2</w:t>
      </w:r>
      <w:r>
        <w:rPr>
          <w:rFonts w:ascii="Times New Roman" w:hAnsi="Times New Roman" w:eastAsia="Times New Roman" w:cs="Times New Roman"/>
          <w:sz w:val="28"/>
          <w:szCs w:val="28"/>
          <w:b/>
          <w:bCs/>
          <w:spacing w:val="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运营维护手册</w:t>
      </w:r>
    </w:p>
    <w:p>
      <w:pPr>
        <w:pStyle w:val="BodyText"/>
        <w:spacing w:line="242" w:lineRule="auto"/>
        <w:rPr/>
      </w:pPr>
      <w:r/>
    </w:p>
    <w:p>
      <w:pPr>
        <w:ind w:left="497"/>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40.2.1   </w:t>
      </w:r>
      <w:r>
        <w:rPr>
          <w:rFonts w:ascii="FangSong" w:hAnsi="FangSong" w:eastAsia="FangSong" w:cs="FangSong"/>
          <w:sz w:val="24"/>
          <w:szCs w:val="24"/>
          <w:spacing w:val="-1"/>
        </w:rPr>
        <w:t>运营维护手册的编制</w:t>
      </w:r>
    </w:p>
    <w:p>
      <w:pPr>
        <w:ind w:left="29" w:right="76" w:firstLine="474"/>
        <w:spacing w:before="299" w:line="359" w:lineRule="auto"/>
        <w:jc w:val="both"/>
        <w:rPr>
          <w:rFonts w:ascii="FangSong" w:hAnsi="FangSong" w:eastAsia="FangSong" w:cs="FangSong"/>
          <w:sz w:val="24"/>
          <w:szCs w:val="24"/>
        </w:rPr>
      </w:pPr>
      <w:r>
        <w:rPr>
          <w:rFonts w:ascii="Times New Roman" w:hAnsi="Times New Roman" w:eastAsia="Times New Roman" w:cs="Times New Roman"/>
          <w:sz w:val="24"/>
          <w:szCs w:val="24"/>
        </w:rPr>
        <w:t>(1)</w:t>
      </w:r>
      <w:r>
        <w:rPr>
          <w:rFonts w:ascii="Times New Roman" w:hAnsi="Times New Roman" w:eastAsia="Times New Roman" w:cs="Times New Roman"/>
          <w:sz w:val="24"/>
          <w:szCs w:val="24"/>
          <w:spacing w:val="39"/>
          <w:w w:val="101"/>
        </w:rPr>
        <w:t xml:space="preserve"> </w:t>
      </w:r>
      <w:r>
        <w:rPr>
          <w:rFonts w:ascii="FangSong" w:hAnsi="FangSong" w:eastAsia="FangSong" w:cs="FangSong"/>
          <w:sz w:val="24"/>
          <w:szCs w:val="24"/>
        </w:rPr>
        <w:t>在开始运营日之前，乙方应根据适用法律、标准规范和谨慎运</w:t>
      </w:r>
      <w:r>
        <w:rPr>
          <w:rFonts w:ascii="FangSong" w:hAnsi="FangSong" w:eastAsia="FangSong" w:cs="FangSong"/>
          <w:sz w:val="24"/>
          <w:szCs w:val="24"/>
          <w:spacing w:val="-1"/>
        </w:rPr>
        <w:t>营惯例并</w:t>
      </w:r>
      <w:r>
        <w:rPr>
          <w:rFonts w:ascii="FangSong" w:hAnsi="FangSong" w:eastAsia="FangSong" w:cs="FangSong"/>
          <w:sz w:val="24"/>
          <w:szCs w:val="24"/>
        </w:rPr>
        <w:t xml:space="preserve"> </w:t>
      </w:r>
      <w:r>
        <w:rPr>
          <w:rFonts w:ascii="FangSong" w:hAnsi="FangSong" w:eastAsia="FangSong" w:cs="FangSong"/>
          <w:sz w:val="24"/>
          <w:szCs w:val="24"/>
          <w:spacing w:val="-3"/>
        </w:rPr>
        <w:t>且按不低于交接清单的内容和标准预测主要设备进行更新或重置的时</w:t>
      </w:r>
      <w:r>
        <w:rPr>
          <w:rFonts w:ascii="FangSong" w:hAnsi="FangSong" w:eastAsia="FangSong" w:cs="FangSong"/>
          <w:sz w:val="24"/>
          <w:szCs w:val="24"/>
          <w:spacing w:val="-4"/>
        </w:rPr>
        <w:t>点、设置更</w:t>
      </w:r>
      <w:r>
        <w:rPr>
          <w:rFonts w:ascii="FangSong" w:hAnsi="FangSong" w:eastAsia="FangSong" w:cs="FangSong"/>
          <w:sz w:val="24"/>
          <w:szCs w:val="24"/>
        </w:rPr>
        <w:t xml:space="preserve"> </w:t>
      </w:r>
      <w:r>
        <w:rPr>
          <w:rFonts w:ascii="FangSong" w:hAnsi="FangSong" w:eastAsia="FangSong" w:cs="FangSong"/>
          <w:sz w:val="24"/>
          <w:szCs w:val="24"/>
          <w:spacing w:val="-3"/>
        </w:rPr>
        <w:t>新或重置的标准及经甲方审核确定的运营维护方案等，并编制污水处</w:t>
      </w:r>
      <w:r>
        <w:rPr>
          <w:rFonts w:ascii="FangSong" w:hAnsi="FangSong" w:eastAsia="FangSong" w:cs="FangSong"/>
          <w:sz w:val="24"/>
          <w:szCs w:val="24"/>
          <w:spacing w:val="-4"/>
        </w:rPr>
        <w:t>理厂工程的</w:t>
      </w:r>
    </w:p>
    <w:p>
      <w:pPr>
        <w:ind w:left="31"/>
        <w:spacing w:before="1" w:line="220" w:lineRule="auto"/>
        <w:rPr>
          <w:rFonts w:ascii="FangSong" w:hAnsi="FangSong" w:eastAsia="FangSong" w:cs="FangSong"/>
          <w:sz w:val="24"/>
          <w:szCs w:val="24"/>
        </w:rPr>
      </w:pPr>
      <w:r>
        <w:rPr>
          <w:rFonts w:ascii="FangSong" w:hAnsi="FangSong" w:eastAsia="FangSong" w:cs="FangSong"/>
          <w:sz w:val="24"/>
          <w:szCs w:val="24"/>
          <w:spacing w:val="-1"/>
        </w:rPr>
        <w:t>运营维护手册；运营维护手册报甲方备案后遵照执行。</w:t>
      </w:r>
    </w:p>
    <w:p>
      <w:pPr>
        <w:ind w:left="503"/>
        <w:spacing w:before="298" w:line="468" w:lineRule="exact"/>
        <w:rPr>
          <w:rFonts w:ascii="FangSong" w:hAnsi="FangSong" w:eastAsia="FangSong" w:cs="FangSong"/>
          <w:sz w:val="24"/>
          <w:szCs w:val="24"/>
        </w:rPr>
      </w:pPr>
      <w:r>
        <w:rPr>
          <w:rFonts w:ascii="Times New Roman" w:hAnsi="Times New Roman" w:eastAsia="Times New Roman" w:cs="Times New Roman"/>
          <w:sz w:val="24"/>
          <w:szCs w:val="24"/>
          <w:position w:val="17"/>
        </w:rPr>
        <w:t>(2)</w:t>
      </w:r>
      <w:r>
        <w:rPr>
          <w:rFonts w:ascii="Times New Roman" w:hAnsi="Times New Roman" w:eastAsia="Times New Roman" w:cs="Times New Roman"/>
          <w:sz w:val="24"/>
          <w:szCs w:val="24"/>
          <w:spacing w:val="39"/>
          <w:w w:val="101"/>
          <w:position w:val="17"/>
        </w:rPr>
        <w:t xml:space="preserve"> </w:t>
      </w:r>
      <w:r>
        <w:rPr>
          <w:rFonts w:ascii="FangSong" w:hAnsi="FangSong" w:eastAsia="FangSong" w:cs="FangSong"/>
          <w:sz w:val="24"/>
          <w:szCs w:val="24"/>
          <w:position w:val="17"/>
        </w:rPr>
        <w:t>运营维护手册在特许经营期内应根据污水处理厂、排水设施运</w:t>
      </w:r>
      <w:r>
        <w:rPr>
          <w:rFonts w:ascii="FangSong" w:hAnsi="FangSong" w:eastAsia="FangSong" w:cs="FangSong"/>
          <w:sz w:val="24"/>
          <w:szCs w:val="24"/>
          <w:spacing w:val="-1"/>
          <w:position w:val="17"/>
        </w:rPr>
        <w:t>营维护的</w:t>
      </w:r>
    </w:p>
    <w:p>
      <w:pPr>
        <w:ind w:left="34"/>
        <w:spacing w:before="1" w:line="220" w:lineRule="auto"/>
        <w:rPr>
          <w:rFonts w:ascii="FangSong" w:hAnsi="FangSong" w:eastAsia="FangSong" w:cs="FangSong"/>
          <w:sz w:val="24"/>
          <w:szCs w:val="24"/>
        </w:rPr>
      </w:pPr>
      <w:r>
        <w:rPr>
          <w:rFonts w:ascii="FangSong" w:hAnsi="FangSong" w:eastAsia="FangSong" w:cs="FangSong"/>
          <w:sz w:val="24"/>
          <w:szCs w:val="24"/>
          <w:spacing w:val="-1"/>
        </w:rPr>
        <w:t>实际情况随时进行修改、补充和完善，并报甲方备案后遵照执行。</w:t>
      </w:r>
    </w:p>
    <w:p>
      <w:pPr>
        <w:spacing w:line="220" w:lineRule="auto"/>
        <w:sectPr>
          <w:headerReference w:type="default" r:id="rId35"/>
          <w:footerReference w:type="default" r:id="rId85"/>
          <w:pgSz w:w="11906" w:h="16839"/>
          <w:pgMar w:top="1118" w:right="1723" w:bottom="1398" w:left="1785" w:header="878" w:footer="1236" w:gutter="0"/>
        </w:sectPr>
        <w:rPr>
          <w:rFonts w:ascii="FangSong" w:hAnsi="FangSong" w:eastAsia="FangSong" w:cs="FangSong"/>
          <w:sz w:val="24"/>
          <w:szCs w:val="24"/>
        </w:rPr>
      </w:pPr>
    </w:p>
    <w:p>
      <w:pPr>
        <w:pStyle w:val="BodyText"/>
        <w:spacing w:line="276" w:lineRule="auto"/>
        <w:rPr/>
      </w:pPr>
      <w:r/>
    </w:p>
    <w:p>
      <w:pPr>
        <w:ind w:left="497"/>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40.2.2   </w:t>
      </w:r>
      <w:r>
        <w:rPr>
          <w:rFonts w:ascii="FangSong" w:hAnsi="FangSong" w:eastAsia="FangSong" w:cs="FangSong"/>
          <w:sz w:val="24"/>
          <w:szCs w:val="24"/>
          <w:spacing w:val="-1"/>
        </w:rPr>
        <w:t>运营维护手册的内容</w:t>
      </w:r>
    </w:p>
    <w:p>
      <w:pPr>
        <w:ind w:left="32" w:right="50" w:firstLine="471"/>
        <w:spacing w:before="300" w:line="359" w:lineRule="auto"/>
        <w:rPr>
          <w:rFonts w:ascii="FangSong" w:hAnsi="FangSong" w:eastAsia="FangSong" w:cs="FangSong"/>
          <w:sz w:val="24"/>
          <w:szCs w:val="24"/>
        </w:rPr>
      </w:pPr>
      <w:r>
        <w:rPr>
          <w:rFonts w:ascii="Times New Roman" w:hAnsi="Times New Roman" w:eastAsia="Times New Roman" w:cs="Times New Roman"/>
          <w:sz w:val="24"/>
          <w:szCs w:val="24"/>
          <w:spacing w:val="-2"/>
        </w:rPr>
        <w:t>(1)</w:t>
      </w:r>
      <w:r>
        <w:rPr>
          <w:rFonts w:ascii="Times New Roman" w:hAnsi="Times New Roman" w:eastAsia="Times New Roman" w:cs="Times New Roman"/>
          <w:sz w:val="24"/>
          <w:szCs w:val="24"/>
          <w:spacing w:val="38"/>
          <w:w w:val="101"/>
        </w:rPr>
        <w:t xml:space="preserve"> </w:t>
      </w:r>
      <w:r>
        <w:rPr>
          <w:rFonts w:ascii="FangSong" w:hAnsi="FangSong" w:eastAsia="FangSong" w:cs="FangSong"/>
          <w:sz w:val="24"/>
          <w:szCs w:val="24"/>
          <w:spacing w:val="-2"/>
        </w:rPr>
        <w:t>运营维护手册应包括污水处理厂进行定期和年度检查、</w:t>
      </w:r>
      <w:r>
        <w:rPr>
          <w:rFonts w:ascii="FangSong" w:hAnsi="FangSong" w:eastAsia="FangSong" w:cs="FangSong"/>
          <w:sz w:val="24"/>
          <w:szCs w:val="24"/>
          <w:spacing w:val="-51"/>
        </w:rPr>
        <w:t xml:space="preserve"> </w:t>
      </w:r>
      <w:r>
        <w:rPr>
          <w:rFonts w:ascii="FangSong" w:hAnsi="FangSong" w:eastAsia="FangSong" w:cs="FangSong"/>
          <w:sz w:val="24"/>
          <w:szCs w:val="24"/>
          <w:spacing w:val="-2"/>
        </w:rPr>
        <w:t>日常运</w:t>
      </w:r>
      <w:r>
        <w:rPr>
          <w:rFonts w:ascii="FangSong" w:hAnsi="FangSong" w:eastAsia="FangSong" w:cs="FangSong"/>
          <w:sz w:val="24"/>
          <w:szCs w:val="24"/>
          <w:spacing w:val="-3"/>
        </w:rPr>
        <w:t>行维护、</w:t>
      </w:r>
      <w:r>
        <w:rPr>
          <w:rFonts w:ascii="FangSong" w:hAnsi="FangSong" w:eastAsia="FangSong" w:cs="FangSong"/>
          <w:sz w:val="24"/>
          <w:szCs w:val="24"/>
        </w:rPr>
        <w:t xml:space="preserve"> </w:t>
      </w:r>
      <w:r>
        <w:rPr>
          <w:rFonts w:ascii="FangSong" w:hAnsi="FangSong" w:eastAsia="FangSong" w:cs="FangSong"/>
          <w:sz w:val="24"/>
          <w:szCs w:val="24"/>
          <w:spacing w:val="-3"/>
        </w:rPr>
        <w:t>大修维护的程序和计划，以及调整和改进检验及维护安排的</w:t>
      </w:r>
      <w:r>
        <w:rPr>
          <w:rFonts w:ascii="FangSong" w:hAnsi="FangSong" w:eastAsia="FangSong" w:cs="FangSong"/>
          <w:sz w:val="24"/>
          <w:szCs w:val="24"/>
          <w:spacing w:val="-4"/>
        </w:rPr>
        <w:t>程序和计划，并制定</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2"/>
        </w:rPr>
        <w:t>应对突发事件的应急预案。</w:t>
      </w:r>
    </w:p>
    <w:p>
      <w:pPr>
        <w:ind w:right="50"/>
        <w:spacing w:before="296" w:line="468"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(2)</w:t>
      </w:r>
      <w:r>
        <w:rPr>
          <w:rFonts w:ascii="Times New Roman" w:hAnsi="Times New Roman" w:eastAsia="Times New Roman" w:cs="Times New Roman"/>
          <w:sz w:val="24"/>
          <w:szCs w:val="24"/>
          <w:spacing w:val="39"/>
          <w:w w:val="101"/>
          <w:position w:val="17"/>
        </w:rPr>
        <w:t xml:space="preserve"> </w:t>
      </w:r>
      <w:r>
        <w:rPr>
          <w:rFonts w:ascii="FangSong" w:hAnsi="FangSong" w:eastAsia="FangSong" w:cs="FangSong"/>
          <w:sz w:val="24"/>
          <w:szCs w:val="24"/>
          <w:position w:val="17"/>
        </w:rPr>
        <w:t>运营维护手册应列明污水处理厂正常运营所需的消耗性备品备</w:t>
      </w:r>
      <w:r>
        <w:rPr>
          <w:rFonts w:ascii="FangSong" w:hAnsi="FangSong" w:eastAsia="FangSong" w:cs="FangSong"/>
          <w:sz w:val="24"/>
          <w:szCs w:val="24"/>
          <w:spacing w:val="-1"/>
          <w:position w:val="17"/>
        </w:rPr>
        <w:t>件和事故</w:t>
      </w:r>
    </w:p>
    <w:p>
      <w:pPr>
        <w:ind w:left="31"/>
        <w:spacing w:line="222" w:lineRule="auto"/>
        <w:rPr>
          <w:rFonts w:ascii="FangSong" w:hAnsi="FangSong" w:eastAsia="FangSong" w:cs="FangSong"/>
          <w:sz w:val="24"/>
          <w:szCs w:val="24"/>
        </w:rPr>
      </w:pPr>
      <w:r>
        <w:rPr>
          <w:rFonts w:ascii="FangSong" w:hAnsi="FangSong" w:eastAsia="FangSong" w:cs="FangSong"/>
          <w:sz w:val="24"/>
          <w:szCs w:val="24"/>
          <w:spacing w:val="-3"/>
        </w:rPr>
        <w:t>抢修的备品备件。</w:t>
      </w:r>
    </w:p>
    <w:p>
      <w:pPr>
        <w:ind w:right="33"/>
        <w:spacing w:before="296" w:line="468"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(3)</w:t>
      </w:r>
      <w:r>
        <w:rPr>
          <w:rFonts w:ascii="Times New Roman" w:hAnsi="Times New Roman" w:eastAsia="Times New Roman" w:cs="Times New Roman"/>
          <w:sz w:val="24"/>
          <w:szCs w:val="24"/>
          <w:spacing w:val="52"/>
          <w:position w:val="17"/>
        </w:rPr>
        <w:t xml:space="preserve"> </w:t>
      </w:r>
      <w:r>
        <w:rPr>
          <w:rFonts w:ascii="FangSong" w:hAnsi="FangSong" w:eastAsia="FangSong" w:cs="FangSong"/>
          <w:sz w:val="24"/>
          <w:szCs w:val="24"/>
          <w:position w:val="17"/>
        </w:rPr>
        <w:t>运营维护应符合本项目适用法律和中国国家行业规范、标准的要求，保</w:t>
      </w:r>
    </w:p>
    <w:p>
      <w:pPr>
        <w:ind w:left="43"/>
        <w:spacing w:line="220" w:lineRule="auto"/>
        <w:rPr>
          <w:rFonts w:ascii="FangSong" w:hAnsi="FangSong" w:eastAsia="FangSong" w:cs="FangSong"/>
          <w:sz w:val="24"/>
          <w:szCs w:val="24"/>
        </w:rPr>
      </w:pPr>
      <w:r>
        <w:rPr>
          <w:rFonts w:ascii="FangSong" w:hAnsi="FangSong" w:eastAsia="FangSong" w:cs="FangSong"/>
          <w:sz w:val="24"/>
          <w:szCs w:val="24"/>
          <w:spacing w:val="-1"/>
        </w:rPr>
        <w:t>障污水处理厂正常运行的生产管理制度、安全生产制度、水质检验制度。</w:t>
      </w:r>
    </w:p>
    <w:p>
      <w:pPr>
        <w:ind w:left="580"/>
        <w:spacing w:before="307"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4"/>
        </w:rPr>
        <w:t>40.3</w:t>
      </w:r>
      <w:r>
        <w:rPr>
          <w:rFonts w:ascii="Times New Roman" w:hAnsi="Times New Roman" w:eastAsia="Times New Roman" w:cs="Times New Roman"/>
          <w:sz w:val="28"/>
          <w:szCs w:val="28"/>
          <w:b/>
          <w:bCs/>
          <w:spacing w:val="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报告</w:t>
      </w:r>
    </w:p>
    <w:p>
      <w:pPr>
        <w:ind w:left="497"/>
        <w:spacing w:before="319"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40.3.1   </w:t>
      </w:r>
      <w:r>
        <w:rPr>
          <w:rFonts w:ascii="FangSong" w:hAnsi="FangSong" w:eastAsia="FangSong" w:cs="FangSong"/>
          <w:sz w:val="24"/>
          <w:szCs w:val="24"/>
          <w:spacing w:val="2"/>
        </w:rPr>
        <w:t>乙方应按照本协议的约定，按甲方的要求如实向其履行如下报告义</w:t>
      </w:r>
    </w:p>
    <w:p>
      <w:pPr>
        <w:ind w:left="36"/>
        <w:spacing w:before="180" w:line="222" w:lineRule="auto"/>
        <w:rPr>
          <w:rFonts w:ascii="FangSong" w:hAnsi="FangSong" w:eastAsia="FangSong" w:cs="FangSong"/>
          <w:sz w:val="24"/>
          <w:szCs w:val="24"/>
        </w:rPr>
      </w:pPr>
      <w:r>
        <w:rPr>
          <w:rFonts w:ascii="FangSong" w:hAnsi="FangSong" w:eastAsia="FangSong" w:cs="FangSong"/>
          <w:sz w:val="24"/>
          <w:szCs w:val="24"/>
          <w:spacing w:val="-2"/>
        </w:rPr>
        <w:t>务，包括但不限于以下内容：</w:t>
      </w:r>
    </w:p>
    <w:p>
      <w:pPr>
        <w:ind w:left="503"/>
        <w:spacing w:before="298" w:line="588" w:lineRule="exact"/>
        <w:rPr>
          <w:rFonts w:ascii="FangSong" w:hAnsi="FangSong" w:eastAsia="FangSong" w:cs="FangSong"/>
          <w:sz w:val="24"/>
          <w:szCs w:val="24"/>
        </w:rPr>
      </w:pPr>
      <w:r>
        <w:rPr>
          <w:rFonts w:ascii="Times New Roman" w:hAnsi="Times New Roman" w:eastAsia="Times New Roman" w:cs="Times New Roman"/>
          <w:sz w:val="24"/>
          <w:szCs w:val="24"/>
          <w:spacing w:val="-2"/>
          <w:position w:val="27"/>
        </w:rPr>
        <w:t>(1)  </w:t>
      </w:r>
      <w:r>
        <w:rPr>
          <w:rFonts w:ascii="FangSong" w:hAnsi="FangSong" w:eastAsia="FangSong" w:cs="FangSong"/>
          <w:sz w:val="24"/>
          <w:szCs w:val="24"/>
          <w:spacing w:val="-2"/>
          <w:position w:val="27"/>
        </w:rPr>
        <w:t>日常运营报表，分为月报、季报、半年报和年报；</w:t>
      </w:r>
    </w:p>
    <w:p>
      <w:pPr>
        <w:ind w:left="503"/>
        <w:spacing w:line="212" w:lineRule="auto"/>
        <w:rPr>
          <w:rFonts w:ascii="FangSong" w:hAnsi="FangSong" w:eastAsia="FangSong" w:cs="FangSong"/>
          <w:sz w:val="24"/>
          <w:szCs w:val="24"/>
        </w:rPr>
      </w:pPr>
      <w:r>
        <w:rPr>
          <w:rFonts w:ascii="Times New Roman" w:hAnsi="Times New Roman" w:eastAsia="Times New Roman" w:cs="Times New Roman"/>
          <w:sz w:val="24"/>
          <w:szCs w:val="24"/>
          <w:spacing w:val="-6"/>
        </w:rPr>
        <w:t>(2)</w:t>
      </w:r>
      <w:r>
        <w:rPr>
          <w:rFonts w:ascii="Times New Roman" w:hAnsi="Times New Roman" w:eastAsia="Times New Roman" w:cs="Times New Roman"/>
          <w:sz w:val="24"/>
          <w:szCs w:val="24"/>
          <w:spacing w:val="57"/>
        </w:rPr>
        <w:t xml:space="preserve"> </w:t>
      </w:r>
      <w:r>
        <w:rPr>
          <w:rFonts w:ascii="FangSong" w:hAnsi="FangSong" w:eastAsia="FangSong" w:cs="FangSong"/>
          <w:sz w:val="24"/>
          <w:szCs w:val="24"/>
          <w:spacing w:val="-6"/>
        </w:rPr>
        <w:t>临时报告；</w:t>
      </w:r>
    </w:p>
    <w:p>
      <w:pPr>
        <w:ind w:left="503"/>
        <w:spacing w:before="312" w:line="210" w:lineRule="auto"/>
        <w:rPr>
          <w:rFonts w:ascii="FangSong" w:hAnsi="FangSong" w:eastAsia="FangSong" w:cs="FangSong"/>
          <w:sz w:val="24"/>
          <w:szCs w:val="24"/>
        </w:rPr>
      </w:pPr>
      <w:r>
        <w:rPr>
          <w:rFonts w:ascii="Times New Roman" w:hAnsi="Times New Roman" w:eastAsia="Times New Roman" w:cs="Times New Roman"/>
          <w:sz w:val="24"/>
          <w:szCs w:val="24"/>
          <w:spacing w:val="-3"/>
        </w:rPr>
        <w:t>(3)  </w:t>
      </w:r>
      <w:r>
        <w:rPr>
          <w:rFonts w:ascii="FangSong" w:hAnsi="FangSong" w:eastAsia="FangSong" w:cs="FangSong"/>
          <w:sz w:val="24"/>
          <w:szCs w:val="24"/>
          <w:spacing w:val="-3"/>
        </w:rPr>
        <w:t>甲方合理要求的其他运营资料。</w:t>
      </w:r>
    </w:p>
    <w:p>
      <w:pPr>
        <w:ind w:right="50"/>
        <w:spacing w:before="313" w:line="465" w:lineRule="exact"/>
        <w:jc w:val="right"/>
        <w:rPr>
          <w:rFonts w:ascii="FangSong" w:hAnsi="FangSong" w:eastAsia="FangSong" w:cs="FangSong"/>
          <w:sz w:val="24"/>
          <w:szCs w:val="24"/>
        </w:rPr>
      </w:pPr>
      <w:r>
        <w:rPr>
          <w:rFonts w:ascii="FangSong" w:hAnsi="FangSong" w:eastAsia="FangSong" w:cs="FangSong"/>
          <w:sz w:val="24"/>
          <w:szCs w:val="24"/>
          <w:spacing w:val="-4"/>
          <w:position w:val="16"/>
        </w:rPr>
        <w:t>以上报告具体内容、表式及上报时间由甲方根据监管的需要予以确定</w:t>
      </w:r>
      <w:r>
        <w:rPr>
          <w:rFonts w:ascii="FangSong" w:hAnsi="FangSong" w:eastAsia="FangSong" w:cs="FangSong"/>
          <w:sz w:val="24"/>
          <w:szCs w:val="24"/>
          <w:spacing w:val="-5"/>
          <w:position w:val="16"/>
        </w:rPr>
        <w:t>，由甲</w:t>
      </w:r>
    </w:p>
    <w:p>
      <w:pPr>
        <w:ind w:left="35"/>
        <w:spacing w:before="1" w:line="220" w:lineRule="auto"/>
        <w:rPr>
          <w:rFonts w:ascii="FangSong" w:hAnsi="FangSong" w:eastAsia="FangSong" w:cs="FangSong"/>
          <w:sz w:val="24"/>
          <w:szCs w:val="24"/>
        </w:rPr>
      </w:pPr>
      <w:r>
        <w:rPr>
          <w:rFonts w:ascii="FangSong" w:hAnsi="FangSong" w:eastAsia="FangSong" w:cs="FangSong"/>
          <w:sz w:val="24"/>
          <w:szCs w:val="24"/>
          <w:spacing w:val="-1"/>
        </w:rPr>
        <w:t>方监管代表负责签收，监管代表根据甲方的要求负责对乙方的履约监管。</w:t>
      </w:r>
    </w:p>
    <w:p>
      <w:pPr>
        <w:ind w:left="497"/>
        <w:spacing w:before="302"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3"/>
        </w:rPr>
        <w:t>40.3.2    </w:t>
      </w:r>
      <w:r>
        <w:rPr>
          <w:rFonts w:ascii="FangSong" w:hAnsi="FangSong" w:eastAsia="FangSong" w:cs="FangSong"/>
          <w:sz w:val="24"/>
          <w:szCs w:val="24"/>
          <w:spacing w:val="-3"/>
        </w:rPr>
        <w:t>日常运营报表的内容应包括：</w:t>
      </w:r>
    </w:p>
    <w:p>
      <w:pPr>
        <w:ind w:left="33" w:firstLine="470"/>
        <w:spacing w:before="299" w:line="359" w:lineRule="auto"/>
        <w:jc w:val="both"/>
        <w:rPr>
          <w:rFonts w:ascii="FangSong" w:hAnsi="FangSong" w:eastAsia="FangSong" w:cs="FangSong"/>
          <w:sz w:val="24"/>
          <w:szCs w:val="24"/>
        </w:rPr>
      </w:pPr>
      <w:r>
        <w:rPr>
          <w:rFonts w:ascii="Times New Roman" w:hAnsi="Times New Roman" w:eastAsia="Times New Roman" w:cs="Times New Roman"/>
          <w:sz w:val="24"/>
          <w:szCs w:val="24"/>
        </w:rPr>
        <w:t>(1)</w:t>
      </w:r>
      <w:r>
        <w:rPr>
          <w:rFonts w:ascii="Times New Roman" w:hAnsi="Times New Roman" w:eastAsia="Times New Roman" w:cs="Times New Roman"/>
          <w:sz w:val="24"/>
          <w:szCs w:val="24"/>
          <w:spacing w:val="39"/>
          <w:w w:val="101"/>
        </w:rPr>
        <w:t xml:space="preserve"> </w:t>
      </w:r>
      <w:r>
        <w:rPr>
          <w:rFonts w:ascii="FangSong" w:hAnsi="FangSong" w:eastAsia="FangSong" w:cs="FangSong"/>
          <w:sz w:val="24"/>
          <w:szCs w:val="24"/>
        </w:rPr>
        <w:t>运营维护手册中日常运行维护的内容。包括但不限于：污水处</w:t>
      </w:r>
      <w:r>
        <w:rPr>
          <w:rFonts w:ascii="FangSong" w:hAnsi="FangSong" w:eastAsia="FangSong" w:cs="FangSong"/>
          <w:sz w:val="24"/>
          <w:szCs w:val="24"/>
          <w:spacing w:val="-1"/>
        </w:rPr>
        <w:t>理厂进水</w:t>
      </w:r>
      <w:r>
        <w:rPr>
          <w:rFonts w:ascii="FangSong" w:hAnsi="FangSong" w:eastAsia="FangSong" w:cs="FangSong"/>
          <w:sz w:val="24"/>
          <w:szCs w:val="24"/>
        </w:rPr>
        <w:t xml:space="preserve"> </w:t>
      </w:r>
      <w:r>
        <w:rPr>
          <w:rFonts w:ascii="FangSong" w:hAnsi="FangSong" w:eastAsia="FangSong" w:cs="FangSong"/>
          <w:sz w:val="24"/>
          <w:szCs w:val="24"/>
          <w:spacing w:val="-2"/>
        </w:rPr>
        <w:t>量、出水量、进出水质、泥质及污泥量、污泥处理、设备运转率、设备完好率、</w:t>
      </w:r>
    </w:p>
    <w:p>
      <w:pPr>
        <w:ind w:left="29"/>
        <w:spacing w:line="220" w:lineRule="auto"/>
        <w:rPr>
          <w:rFonts w:ascii="FangSong" w:hAnsi="FangSong" w:eastAsia="FangSong" w:cs="FangSong"/>
          <w:sz w:val="24"/>
          <w:szCs w:val="24"/>
        </w:rPr>
      </w:pPr>
      <w:r>
        <w:rPr>
          <w:rFonts w:ascii="FangSong" w:hAnsi="FangSong" w:eastAsia="FangSong" w:cs="FangSong"/>
          <w:sz w:val="24"/>
          <w:szCs w:val="24"/>
          <w:spacing w:val="-1"/>
        </w:rPr>
        <w:t>设备检修情况、限停产记录、事故抢修等数据。</w:t>
      </w:r>
    </w:p>
    <w:p>
      <w:pPr>
        <w:ind w:left="497"/>
        <w:spacing w:before="300" w:line="220" w:lineRule="auto"/>
        <w:outlineLvl w:val="3"/>
        <w:rPr>
          <w:rFonts w:ascii="FangSong" w:hAnsi="FangSong" w:eastAsia="FangSong" w:cs="FangSong"/>
          <w:sz w:val="24"/>
          <w:szCs w:val="24"/>
        </w:rPr>
      </w:pPr>
      <w:r>
        <w:rPr>
          <w:rFonts w:ascii="Times New Roman" w:hAnsi="Times New Roman" w:eastAsia="Times New Roman" w:cs="Times New Roman"/>
          <w:sz w:val="24"/>
          <w:szCs w:val="24"/>
        </w:rPr>
        <w:t>40.3.3   </w:t>
      </w:r>
      <w:r>
        <w:rPr>
          <w:rFonts w:ascii="FangSong" w:hAnsi="FangSong" w:eastAsia="FangSong" w:cs="FangSong"/>
          <w:sz w:val="24"/>
          <w:szCs w:val="24"/>
        </w:rPr>
        <w:t>乙方应于次月的前</w:t>
      </w:r>
      <w:r>
        <w:rPr>
          <w:rFonts w:ascii="FangSong" w:hAnsi="FangSong" w:eastAsia="FangSong" w:cs="FangSong"/>
          <w:sz w:val="24"/>
          <w:szCs w:val="24"/>
          <w:spacing w:val="-41"/>
        </w:rPr>
        <w:t xml:space="preserve"> </w:t>
      </w:r>
      <w:r>
        <w:rPr>
          <w:rFonts w:ascii="Times New Roman" w:hAnsi="Times New Roman" w:eastAsia="Times New Roman" w:cs="Times New Roman"/>
          <w:sz w:val="24"/>
          <w:szCs w:val="24"/>
        </w:rPr>
        <w:t>3  </w:t>
      </w:r>
      <w:r>
        <w:rPr>
          <w:rFonts w:ascii="FangSong" w:hAnsi="FangSong" w:eastAsia="FangSong" w:cs="FangSong"/>
          <w:sz w:val="24"/>
          <w:szCs w:val="24"/>
        </w:rPr>
        <w:t>日内向甲方提交月报，季报应于每个季度结束</w:t>
      </w:r>
    </w:p>
    <w:p>
      <w:pPr>
        <w:ind w:left="79" w:right="50" w:hanging="48"/>
        <w:spacing w:before="182" w:line="359" w:lineRule="auto"/>
        <w:jc w:val="both"/>
        <w:rPr>
          <w:rFonts w:ascii="FangSong" w:hAnsi="FangSong" w:eastAsia="FangSong" w:cs="FangSong"/>
          <w:sz w:val="24"/>
          <w:szCs w:val="24"/>
        </w:rPr>
      </w:pPr>
      <w:r>
        <w:rPr>
          <w:rFonts w:ascii="FangSong" w:hAnsi="FangSong" w:eastAsia="FangSong" w:cs="FangSong"/>
          <w:sz w:val="24"/>
          <w:szCs w:val="24"/>
          <w:spacing w:val="-8"/>
        </w:rPr>
        <w:t>后</w:t>
      </w:r>
      <w:r>
        <w:rPr>
          <w:rFonts w:ascii="FangSong" w:hAnsi="FangSong" w:eastAsia="FangSong" w:cs="FangSong"/>
          <w:sz w:val="24"/>
          <w:szCs w:val="24"/>
          <w:spacing w:val="-48"/>
        </w:rPr>
        <w:t xml:space="preserve"> </w:t>
      </w:r>
      <w:r>
        <w:rPr>
          <w:rFonts w:ascii="Times New Roman" w:hAnsi="Times New Roman" w:eastAsia="Times New Roman" w:cs="Times New Roman"/>
          <w:sz w:val="24"/>
          <w:szCs w:val="24"/>
          <w:spacing w:val="-8"/>
        </w:rPr>
        <w:t>5  </w:t>
      </w:r>
      <w:r>
        <w:rPr>
          <w:rFonts w:ascii="FangSong" w:hAnsi="FangSong" w:eastAsia="FangSong" w:cs="FangSong"/>
          <w:sz w:val="24"/>
          <w:szCs w:val="24"/>
          <w:spacing w:val="-8"/>
        </w:rPr>
        <w:t>日内向甲方提交，半年报应于每个运营年的</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8"/>
        </w:rPr>
        <w:t>7</w:t>
      </w:r>
      <w:r>
        <w:rPr>
          <w:rFonts w:ascii="Times New Roman" w:hAnsi="Times New Roman" w:eastAsia="Times New Roman" w:cs="Times New Roman"/>
          <w:sz w:val="24"/>
          <w:szCs w:val="24"/>
          <w:spacing w:val="27"/>
        </w:rPr>
        <w:t xml:space="preserve"> </w:t>
      </w:r>
      <w:r>
        <w:rPr>
          <w:rFonts w:ascii="FangSong" w:hAnsi="FangSong" w:eastAsia="FangSong" w:cs="FangSong"/>
          <w:sz w:val="24"/>
          <w:szCs w:val="24"/>
          <w:spacing w:val="-8"/>
        </w:rPr>
        <w:t>月</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8"/>
        </w:rPr>
        <w:t>10 </w:t>
      </w:r>
      <w:r>
        <w:rPr>
          <w:rFonts w:ascii="Times New Roman" w:hAnsi="Times New Roman" w:eastAsia="Times New Roman" w:cs="Times New Roman"/>
          <w:sz w:val="24"/>
          <w:szCs w:val="24"/>
          <w:spacing w:val="-9"/>
        </w:rPr>
        <w:t xml:space="preserve"> </w:t>
      </w:r>
      <w:r>
        <w:rPr>
          <w:rFonts w:ascii="FangSong" w:hAnsi="FangSong" w:eastAsia="FangSong" w:cs="FangSong"/>
          <w:sz w:val="24"/>
          <w:szCs w:val="24"/>
          <w:spacing w:val="-9"/>
        </w:rPr>
        <w:t>日之前和次年的</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9"/>
        </w:rPr>
        <w:t>1</w:t>
      </w:r>
      <w:r>
        <w:rPr>
          <w:rFonts w:ascii="Times New Roman" w:hAnsi="Times New Roman" w:eastAsia="Times New Roman" w:cs="Times New Roman"/>
          <w:sz w:val="24"/>
          <w:szCs w:val="24"/>
          <w:spacing w:val="27"/>
        </w:rPr>
        <w:t xml:space="preserve"> </w:t>
      </w:r>
      <w:r>
        <w:rPr>
          <w:rFonts w:ascii="FangSong" w:hAnsi="FangSong" w:eastAsia="FangSong" w:cs="FangSong"/>
          <w:sz w:val="24"/>
          <w:szCs w:val="24"/>
          <w:spacing w:val="-9"/>
        </w:rPr>
        <w:t>月</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9"/>
        </w:rPr>
        <w:t>10</w:t>
      </w:r>
      <w:r>
        <w:rPr>
          <w:rFonts w:ascii="Times New Roman" w:hAnsi="Times New Roman" w:eastAsia="Times New Roman" w:cs="Times New Roman"/>
          <w:sz w:val="24"/>
          <w:szCs w:val="24"/>
        </w:rPr>
        <w:t xml:space="preserve"> </w:t>
      </w:r>
      <w:r>
        <w:rPr>
          <w:rFonts w:ascii="FangSong" w:hAnsi="FangSong" w:eastAsia="FangSong" w:cs="FangSong"/>
          <w:sz w:val="24"/>
          <w:szCs w:val="24"/>
          <w:spacing w:val="-5"/>
        </w:rPr>
        <w:t>日之前提交给甲方，年报应于次年的</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5"/>
        </w:rPr>
        <w:t>1</w:t>
      </w:r>
      <w:r>
        <w:rPr>
          <w:rFonts w:ascii="Times New Roman" w:hAnsi="Times New Roman" w:eastAsia="Times New Roman" w:cs="Times New Roman"/>
          <w:sz w:val="24"/>
          <w:szCs w:val="24"/>
          <w:spacing w:val="27"/>
        </w:rPr>
        <w:t xml:space="preserve"> </w:t>
      </w:r>
      <w:r>
        <w:rPr>
          <w:rFonts w:ascii="FangSong" w:hAnsi="FangSong" w:eastAsia="FangSong" w:cs="FangSong"/>
          <w:sz w:val="24"/>
          <w:szCs w:val="24"/>
          <w:spacing w:val="-5"/>
        </w:rPr>
        <w:t>月</w:t>
      </w:r>
      <w:r>
        <w:rPr>
          <w:rFonts w:ascii="FangSong" w:hAnsi="FangSong" w:eastAsia="FangSong" w:cs="FangSong"/>
          <w:sz w:val="24"/>
          <w:szCs w:val="24"/>
          <w:spacing w:val="-30"/>
        </w:rPr>
        <w:t xml:space="preserve"> </w:t>
      </w:r>
      <w:r>
        <w:rPr>
          <w:rFonts w:ascii="Times New Roman" w:hAnsi="Times New Roman" w:eastAsia="Times New Roman" w:cs="Times New Roman"/>
          <w:sz w:val="24"/>
          <w:szCs w:val="24"/>
          <w:spacing w:val="-5"/>
        </w:rPr>
        <w:t>15  </w:t>
      </w:r>
      <w:r>
        <w:rPr>
          <w:rFonts w:ascii="FangSong" w:hAnsi="FangSong" w:eastAsia="FangSong" w:cs="FangSong"/>
          <w:sz w:val="24"/>
          <w:szCs w:val="24"/>
          <w:spacing w:val="-5"/>
        </w:rPr>
        <w:t>日之前提交给甲方（最后一个</w:t>
      </w:r>
      <w:r>
        <w:rPr>
          <w:rFonts w:ascii="FangSong" w:hAnsi="FangSong" w:eastAsia="FangSong" w:cs="FangSong"/>
          <w:sz w:val="24"/>
          <w:szCs w:val="24"/>
          <w:spacing w:val="-6"/>
        </w:rPr>
        <w:t>运营</w:t>
      </w:r>
    </w:p>
    <w:p>
      <w:pPr>
        <w:ind w:left="34"/>
        <w:spacing w:before="1" w:line="220" w:lineRule="auto"/>
        <w:rPr>
          <w:rFonts w:ascii="FangSong" w:hAnsi="FangSong" w:eastAsia="FangSong" w:cs="FangSong"/>
          <w:sz w:val="24"/>
          <w:szCs w:val="24"/>
        </w:rPr>
      </w:pPr>
      <w:r>
        <w:rPr>
          <w:rFonts w:ascii="FangSong" w:hAnsi="FangSong" w:eastAsia="FangSong" w:cs="FangSong"/>
          <w:sz w:val="24"/>
          <w:szCs w:val="24"/>
          <w:spacing w:val="-1"/>
        </w:rPr>
        <w:t>年的半年报和年报是否需提交以及提交的时点由甲方视情形而定）。</w:t>
      </w:r>
    </w:p>
    <w:p>
      <w:pPr>
        <w:ind w:right="35"/>
        <w:spacing w:before="298" w:line="222"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3"/>
        </w:rPr>
        <w:t>40.3.4   </w:t>
      </w:r>
      <w:r>
        <w:rPr>
          <w:rFonts w:ascii="FangSong" w:hAnsi="FangSong" w:eastAsia="FangSong" w:cs="FangSong"/>
          <w:sz w:val="24"/>
          <w:szCs w:val="24"/>
          <w:spacing w:val="3"/>
        </w:rPr>
        <w:t>发生特殊或紧急情况（包</w:t>
      </w:r>
      <w:r>
        <w:rPr>
          <w:rFonts w:ascii="FangSong" w:hAnsi="FangSong" w:eastAsia="FangSong" w:cs="FangSong"/>
          <w:sz w:val="24"/>
          <w:szCs w:val="24"/>
          <w:spacing w:val="2"/>
        </w:rPr>
        <w:t>括但不限于发生不可抗力、发生事故、水</w:t>
      </w:r>
    </w:p>
    <w:p>
      <w:pPr>
        <w:ind w:left="35"/>
        <w:spacing w:before="180" w:line="221" w:lineRule="auto"/>
        <w:rPr>
          <w:rFonts w:ascii="FangSong" w:hAnsi="FangSong" w:eastAsia="FangSong" w:cs="FangSong"/>
          <w:sz w:val="24"/>
          <w:szCs w:val="24"/>
        </w:rPr>
      </w:pPr>
      <w:r>
        <w:rPr>
          <w:rFonts w:ascii="FangSong" w:hAnsi="FangSong" w:eastAsia="FangSong" w:cs="FangSong"/>
          <w:sz w:val="24"/>
          <w:szCs w:val="24"/>
          <w:spacing w:val="2"/>
        </w:rPr>
        <w:t>质</w:t>
      </w:r>
      <w:r>
        <w:rPr>
          <w:rFonts w:ascii="Times New Roman" w:hAnsi="Times New Roman" w:eastAsia="Times New Roman" w:cs="Times New Roman"/>
          <w:sz w:val="24"/>
          <w:szCs w:val="24"/>
          <w:spacing w:val="2"/>
        </w:rPr>
        <w:t>/</w:t>
      </w:r>
      <w:r>
        <w:rPr>
          <w:rFonts w:ascii="FangSong" w:hAnsi="FangSong" w:eastAsia="FangSong" w:cs="FangSong"/>
          <w:sz w:val="24"/>
          <w:szCs w:val="24"/>
          <w:spacing w:val="2"/>
        </w:rPr>
        <w:t>污泥超标、未能或将不能按批准的计划方案</w:t>
      </w:r>
      <w:r>
        <w:rPr>
          <w:rFonts w:ascii="FangSong" w:hAnsi="FangSong" w:eastAsia="FangSong" w:cs="FangSong"/>
          <w:sz w:val="24"/>
          <w:szCs w:val="24"/>
          <w:spacing w:val="1"/>
        </w:rPr>
        <w:t>进行暂停）时，乙方应提交临时</w:t>
      </w:r>
    </w:p>
    <w:p>
      <w:pPr>
        <w:spacing w:line="221" w:lineRule="auto"/>
        <w:sectPr>
          <w:headerReference w:type="default" r:id="rId42"/>
          <w:footerReference w:type="default" r:id="rId86"/>
          <w:pgSz w:w="11906" w:h="16839"/>
          <w:pgMar w:top="1118" w:right="1749" w:bottom="1398" w:left="1785" w:header="878" w:footer="1236" w:gutter="0"/>
        </w:sectPr>
        <w:rPr>
          <w:rFonts w:ascii="FangSong" w:hAnsi="FangSong" w:eastAsia="FangSong" w:cs="FangSong"/>
          <w:sz w:val="24"/>
          <w:szCs w:val="24"/>
        </w:rPr>
      </w:pPr>
    </w:p>
    <w:p>
      <w:pPr>
        <w:pStyle w:val="BodyText"/>
        <w:spacing w:line="277" w:lineRule="auto"/>
        <w:rPr/>
      </w:pPr>
      <w:r/>
    </w:p>
    <w:p>
      <w:pPr>
        <w:ind w:left="29"/>
        <w:spacing w:before="78" w:line="222" w:lineRule="auto"/>
        <w:rPr>
          <w:rFonts w:ascii="FangSong" w:hAnsi="FangSong" w:eastAsia="FangSong" w:cs="FangSong"/>
          <w:sz w:val="24"/>
          <w:szCs w:val="24"/>
        </w:rPr>
      </w:pPr>
      <w:r>
        <w:rPr>
          <w:rFonts w:ascii="FangSong" w:hAnsi="FangSong" w:eastAsia="FangSong" w:cs="FangSong"/>
          <w:sz w:val="24"/>
          <w:szCs w:val="24"/>
          <w:spacing w:val="-6"/>
        </w:rPr>
        <w:t>报告。</w:t>
      </w:r>
    </w:p>
    <w:p>
      <w:pPr>
        <w:ind w:left="603"/>
        <w:spacing w:before="304" w:line="223" w:lineRule="auto"/>
        <w:outlineLvl w:val="1"/>
        <w:rPr>
          <w:rFonts w:ascii="FangSong" w:hAnsi="FangSong" w:eastAsia="FangSong" w:cs="FangSong"/>
          <w:sz w:val="28"/>
          <w:szCs w:val="28"/>
        </w:rPr>
      </w:pPr>
      <w:bookmarkStart w:name="bookmark61" w:id="61"/>
      <w:bookmarkEnd w:id="61"/>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62"/>
        </w:rPr>
        <w:t xml:space="preserve"> </w:t>
      </w:r>
      <w:r>
        <w:rPr>
          <w:rFonts w:ascii="Times New Roman" w:hAnsi="Times New Roman" w:eastAsia="Times New Roman" w:cs="Times New Roman"/>
          <w:sz w:val="28"/>
          <w:szCs w:val="28"/>
          <w:b/>
          <w:bCs/>
          <w:spacing w:val="-10"/>
        </w:rPr>
        <w:t>41</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2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暂停服务</w:t>
      </w:r>
    </w:p>
    <w:p>
      <w:pPr>
        <w:ind w:left="580"/>
        <w:spacing w:before="326"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41.1</w:t>
      </w:r>
      <w:r>
        <w:rPr>
          <w:rFonts w:ascii="Times New Roman" w:hAnsi="Times New Roman" w:eastAsia="Times New Roman" w:cs="Times New Roman"/>
          <w:sz w:val="28"/>
          <w:szCs w:val="28"/>
          <w:b/>
          <w:bCs/>
          <w:spacing w:val="7"/>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计划内暂停</w:t>
      </w:r>
    </w:p>
    <w:p>
      <w:pPr>
        <w:pStyle w:val="BodyText"/>
        <w:spacing w:line="241" w:lineRule="auto"/>
        <w:rPr/>
      </w:pPr>
      <w:r/>
    </w:p>
    <w:p>
      <w:pPr>
        <w:ind w:left="497"/>
        <w:spacing w:before="78" w:line="222" w:lineRule="auto"/>
        <w:outlineLvl w:val="0"/>
        <w:rPr>
          <w:rFonts w:ascii="FangSong" w:hAnsi="FangSong" w:eastAsia="FangSong" w:cs="FangSong"/>
          <w:sz w:val="24"/>
          <w:szCs w:val="24"/>
        </w:rPr>
      </w:pPr>
      <w:r>
        <w:rPr>
          <w:rFonts w:ascii="Times New Roman" w:hAnsi="Times New Roman" w:eastAsia="Times New Roman" w:cs="Times New Roman"/>
          <w:sz w:val="24"/>
          <w:szCs w:val="24"/>
          <w:spacing w:val="2"/>
        </w:rPr>
        <w:t>41.1.1   </w:t>
      </w:r>
      <w:r>
        <w:rPr>
          <w:rFonts w:ascii="FangSong" w:hAnsi="FangSong" w:eastAsia="FangSong" w:cs="FangSong"/>
          <w:sz w:val="24"/>
          <w:szCs w:val="24"/>
          <w:spacing w:val="2"/>
        </w:rPr>
        <w:t>乙方应于每一运营年开始前一个月向甲方提交该运营年度的计划内</w:t>
      </w:r>
    </w:p>
    <w:p>
      <w:pPr>
        <w:ind w:left="61" w:hanging="26"/>
        <w:spacing w:before="177" w:line="359" w:lineRule="auto"/>
        <w:jc w:val="both"/>
        <w:rPr>
          <w:rFonts w:ascii="FangSong" w:hAnsi="FangSong" w:eastAsia="FangSong" w:cs="FangSong"/>
          <w:sz w:val="24"/>
          <w:szCs w:val="24"/>
        </w:rPr>
      </w:pPr>
      <w:r>
        <w:rPr>
          <w:rFonts w:ascii="FangSong" w:hAnsi="FangSong" w:eastAsia="FangSong" w:cs="FangSong"/>
          <w:sz w:val="24"/>
          <w:szCs w:val="24"/>
          <w:spacing w:val="-4"/>
        </w:rPr>
        <w:t>暂停时间表。每一运营年计划内暂停服务不得超过</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4"/>
        </w:rPr>
        <w:t>7  </w:t>
      </w:r>
      <w:r>
        <w:rPr>
          <w:rFonts w:ascii="FangSong" w:hAnsi="FangSong" w:eastAsia="FangSong" w:cs="FangSong"/>
          <w:sz w:val="24"/>
          <w:szCs w:val="24"/>
          <w:spacing w:val="-4"/>
        </w:rPr>
        <w:t>日，且累计</w:t>
      </w:r>
      <w:r>
        <w:rPr>
          <w:rFonts w:ascii="FangSong" w:hAnsi="FangSong" w:eastAsia="FangSong" w:cs="FangSong"/>
          <w:sz w:val="24"/>
          <w:szCs w:val="24"/>
          <w:spacing w:val="-5"/>
        </w:rPr>
        <w:t>不得超过</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5"/>
        </w:rPr>
        <w:t>3</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5"/>
        </w:rPr>
        <w:t>次。</w:t>
      </w:r>
      <w:r>
        <w:rPr>
          <w:rFonts w:ascii="FangSong" w:hAnsi="FangSong" w:eastAsia="FangSong" w:cs="FangSong"/>
          <w:sz w:val="24"/>
          <w:szCs w:val="24"/>
        </w:rPr>
        <w:t xml:space="preserve"> </w:t>
      </w:r>
      <w:r>
        <w:rPr>
          <w:rFonts w:ascii="FangSong" w:hAnsi="FangSong" w:eastAsia="FangSong" w:cs="FangSong"/>
          <w:sz w:val="24"/>
          <w:szCs w:val="24"/>
          <w:spacing w:val="-6"/>
        </w:rPr>
        <w:t>甲方应在该运营年开始前</w:t>
      </w:r>
      <w:r>
        <w:rPr>
          <w:rFonts w:ascii="FangSong" w:hAnsi="FangSong" w:eastAsia="FangSong" w:cs="FangSong"/>
          <w:sz w:val="24"/>
          <w:szCs w:val="24"/>
          <w:spacing w:val="-41"/>
        </w:rPr>
        <w:t xml:space="preserve"> </w:t>
      </w:r>
      <w:r>
        <w:rPr>
          <w:rFonts w:ascii="Times New Roman" w:hAnsi="Times New Roman" w:eastAsia="Times New Roman" w:cs="Times New Roman"/>
          <w:sz w:val="24"/>
          <w:szCs w:val="24"/>
          <w:spacing w:val="-6"/>
        </w:rPr>
        <w:t>5  </w:t>
      </w:r>
      <w:r>
        <w:rPr>
          <w:rFonts w:ascii="FangSong" w:hAnsi="FangSong" w:eastAsia="FangSong" w:cs="FangSong"/>
          <w:sz w:val="24"/>
          <w:szCs w:val="24"/>
          <w:spacing w:val="-6"/>
        </w:rPr>
        <w:t>日就该时间表作出批准与否的决定，乙方应根据甲方</w:t>
      </w:r>
    </w:p>
    <w:p>
      <w:pPr>
        <w:ind w:left="31"/>
        <w:spacing w:line="220" w:lineRule="auto"/>
        <w:rPr>
          <w:rFonts w:ascii="FangSong" w:hAnsi="FangSong" w:eastAsia="FangSong" w:cs="FangSong"/>
          <w:sz w:val="24"/>
          <w:szCs w:val="24"/>
        </w:rPr>
      </w:pPr>
      <w:r>
        <w:rPr>
          <w:rFonts w:ascii="FangSong" w:hAnsi="FangSong" w:eastAsia="FangSong" w:cs="FangSong"/>
          <w:sz w:val="24"/>
          <w:szCs w:val="24"/>
          <w:spacing w:val="-1"/>
        </w:rPr>
        <w:t>对该时间表的意见作相应修改，直至取得甲方的批准。</w:t>
      </w:r>
    </w:p>
    <w:p>
      <w:pPr>
        <w:spacing w:before="301" w:line="221" w:lineRule="auto"/>
        <w:outlineLvl w:val="0"/>
        <w:jc w:val="right"/>
        <w:rPr>
          <w:rFonts w:ascii="FangSong" w:hAnsi="FangSong" w:eastAsia="FangSong" w:cs="FangSong"/>
          <w:sz w:val="24"/>
          <w:szCs w:val="24"/>
        </w:rPr>
      </w:pPr>
      <w:r>
        <w:rPr>
          <w:rFonts w:ascii="Times New Roman" w:hAnsi="Times New Roman" w:eastAsia="Times New Roman" w:cs="Times New Roman"/>
          <w:sz w:val="24"/>
          <w:szCs w:val="24"/>
          <w:spacing w:val="-2"/>
        </w:rPr>
        <w:t>41.1.2   </w:t>
      </w:r>
      <w:r>
        <w:rPr>
          <w:rFonts w:ascii="FangSong" w:hAnsi="FangSong" w:eastAsia="FangSong" w:cs="FangSong"/>
          <w:sz w:val="24"/>
          <w:szCs w:val="24"/>
          <w:spacing w:val="-2"/>
        </w:rPr>
        <w:t>乙方根据经甲方批准之</w:t>
      </w:r>
      <w:r>
        <w:rPr>
          <w:rFonts w:ascii="FangSong" w:hAnsi="FangSong" w:eastAsia="FangSong" w:cs="FangSong"/>
          <w:sz w:val="24"/>
          <w:szCs w:val="24"/>
          <w:spacing w:val="-3"/>
        </w:rPr>
        <w:t>时间表实施计划内暂停时，应至少提前</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3"/>
        </w:rPr>
        <w:t>20  </w:t>
      </w:r>
      <w:r>
        <w:rPr>
          <w:rFonts w:ascii="FangSong" w:hAnsi="FangSong" w:eastAsia="FangSong" w:cs="FangSong"/>
          <w:sz w:val="24"/>
          <w:szCs w:val="24"/>
          <w:spacing w:val="-3"/>
        </w:rPr>
        <w:t>日</w:t>
      </w:r>
    </w:p>
    <w:p>
      <w:pPr>
        <w:ind w:left="41"/>
        <w:spacing w:before="179" w:line="588" w:lineRule="exact"/>
        <w:rPr>
          <w:rFonts w:ascii="FangSong" w:hAnsi="FangSong" w:eastAsia="FangSong" w:cs="FangSong"/>
          <w:sz w:val="24"/>
          <w:szCs w:val="24"/>
        </w:rPr>
      </w:pPr>
      <w:r>
        <w:rPr>
          <w:rFonts w:ascii="FangSong" w:hAnsi="FangSong" w:eastAsia="FangSong" w:cs="FangSong"/>
          <w:sz w:val="24"/>
          <w:szCs w:val="24"/>
          <w:spacing w:val="-2"/>
          <w:position w:val="26"/>
        </w:rPr>
        <w:t>书面通知甲方，该通知应包括如下内容：</w:t>
      </w:r>
    </w:p>
    <w:p>
      <w:pPr>
        <w:ind w:left="503"/>
        <w:spacing w:line="210" w:lineRule="auto"/>
        <w:rPr>
          <w:rFonts w:ascii="FangSong" w:hAnsi="FangSong" w:eastAsia="FangSong" w:cs="FangSong"/>
          <w:sz w:val="24"/>
          <w:szCs w:val="24"/>
        </w:rPr>
      </w:pPr>
      <w:r>
        <w:rPr>
          <w:rFonts w:ascii="Times New Roman" w:hAnsi="Times New Roman" w:eastAsia="Times New Roman" w:cs="Times New Roman"/>
          <w:sz w:val="24"/>
          <w:szCs w:val="24"/>
          <w:spacing w:val="-2"/>
        </w:rPr>
        <w:t>(1)</w:t>
      </w:r>
      <w:r>
        <w:rPr>
          <w:rFonts w:ascii="Times New Roman" w:hAnsi="Times New Roman" w:eastAsia="Times New Roman" w:cs="Times New Roman"/>
          <w:sz w:val="24"/>
          <w:szCs w:val="24"/>
          <w:spacing w:val="43"/>
        </w:rPr>
        <w:t xml:space="preserve"> </w:t>
      </w:r>
      <w:r>
        <w:rPr>
          <w:rFonts w:ascii="FangSong" w:hAnsi="FangSong" w:eastAsia="FangSong" w:cs="FangSong"/>
          <w:sz w:val="24"/>
          <w:szCs w:val="24"/>
          <w:spacing w:val="-2"/>
        </w:rPr>
        <w:t>计划内暂停服务的范围和理由；</w:t>
      </w:r>
    </w:p>
    <w:p>
      <w:pPr>
        <w:ind w:left="503"/>
        <w:spacing w:before="313" w:line="212" w:lineRule="auto"/>
        <w:rPr>
          <w:rFonts w:ascii="FangSong" w:hAnsi="FangSong" w:eastAsia="FangSong" w:cs="FangSong"/>
          <w:sz w:val="24"/>
          <w:szCs w:val="24"/>
        </w:rPr>
      </w:pPr>
      <w:r>
        <w:rPr>
          <w:rFonts w:ascii="Times New Roman" w:hAnsi="Times New Roman" w:eastAsia="Times New Roman" w:cs="Times New Roman"/>
          <w:sz w:val="24"/>
          <w:szCs w:val="24"/>
          <w:spacing w:val="-2"/>
        </w:rPr>
        <w:t>(2)</w:t>
      </w:r>
      <w:r>
        <w:rPr>
          <w:rFonts w:ascii="Times New Roman" w:hAnsi="Times New Roman" w:eastAsia="Times New Roman" w:cs="Times New Roman"/>
          <w:sz w:val="24"/>
          <w:szCs w:val="24"/>
          <w:spacing w:val="41"/>
        </w:rPr>
        <w:t xml:space="preserve"> </w:t>
      </w:r>
      <w:r>
        <w:rPr>
          <w:rFonts w:ascii="FangSong" w:hAnsi="FangSong" w:eastAsia="FangSong" w:cs="FangSong"/>
          <w:sz w:val="24"/>
          <w:szCs w:val="24"/>
          <w:spacing w:val="-2"/>
        </w:rPr>
        <w:t>计划内暂停服务的起止时间；</w:t>
      </w:r>
    </w:p>
    <w:p>
      <w:pPr>
        <w:ind w:left="503"/>
        <w:spacing w:before="312" w:line="588" w:lineRule="exact"/>
        <w:rPr>
          <w:rFonts w:ascii="FangSong" w:hAnsi="FangSong" w:eastAsia="FangSong" w:cs="FangSong"/>
          <w:sz w:val="24"/>
          <w:szCs w:val="24"/>
        </w:rPr>
      </w:pPr>
      <w:r>
        <w:rPr>
          <w:rFonts w:ascii="Times New Roman" w:hAnsi="Times New Roman" w:eastAsia="Times New Roman" w:cs="Times New Roman"/>
          <w:sz w:val="24"/>
          <w:szCs w:val="24"/>
          <w:spacing w:val="-1"/>
          <w:position w:val="27"/>
        </w:rPr>
        <w:t>(3)</w:t>
      </w:r>
      <w:r>
        <w:rPr>
          <w:rFonts w:ascii="Times New Roman" w:hAnsi="Times New Roman" w:eastAsia="Times New Roman" w:cs="Times New Roman"/>
          <w:sz w:val="24"/>
          <w:szCs w:val="24"/>
          <w:spacing w:val="37"/>
          <w:position w:val="27"/>
        </w:rPr>
        <w:t xml:space="preserve"> </w:t>
      </w:r>
      <w:r>
        <w:rPr>
          <w:rFonts w:ascii="FangSong" w:hAnsi="FangSong" w:eastAsia="FangSong" w:cs="FangSong"/>
          <w:sz w:val="24"/>
          <w:szCs w:val="24"/>
          <w:spacing w:val="-1"/>
          <w:position w:val="27"/>
        </w:rPr>
        <w:t>计划内暂停服务期间预计能够处理达标</w:t>
      </w:r>
      <w:r>
        <w:rPr>
          <w:rFonts w:ascii="FangSong" w:hAnsi="FangSong" w:eastAsia="FangSong" w:cs="FangSong"/>
          <w:sz w:val="24"/>
          <w:szCs w:val="24"/>
          <w:spacing w:val="-2"/>
          <w:position w:val="27"/>
        </w:rPr>
        <w:t>的水量；</w:t>
      </w:r>
    </w:p>
    <w:p>
      <w:pPr>
        <w:ind w:left="503"/>
        <w:spacing w:line="210" w:lineRule="auto"/>
        <w:rPr>
          <w:rFonts w:ascii="FangSong" w:hAnsi="FangSong" w:eastAsia="FangSong" w:cs="FangSong"/>
          <w:sz w:val="24"/>
          <w:szCs w:val="24"/>
        </w:rPr>
      </w:pPr>
      <w:r>
        <w:rPr>
          <w:rFonts w:ascii="Times New Roman" w:hAnsi="Times New Roman" w:eastAsia="Times New Roman" w:cs="Times New Roman"/>
          <w:sz w:val="24"/>
          <w:szCs w:val="24"/>
          <w:spacing w:val="-2"/>
        </w:rPr>
        <w:t>(4)</w:t>
      </w:r>
      <w:r>
        <w:rPr>
          <w:rFonts w:ascii="Times New Roman" w:hAnsi="Times New Roman" w:eastAsia="Times New Roman" w:cs="Times New Roman"/>
          <w:sz w:val="24"/>
          <w:szCs w:val="24"/>
          <w:spacing w:val="43"/>
        </w:rPr>
        <w:t xml:space="preserve"> </w:t>
      </w:r>
      <w:r>
        <w:rPr>
          <w:rFonts w:ascii="FangSong" w:hAnsi="FangSong" w:eastAsia="FangSong" w:cs="FangSong"/>
          <w:sz w:val="24"/>
          <w:szCs w:val="24"/>
          <w:spacing w:val="-2"/>
        </w:rPr>
        <w:t>恢复污水处理服务的预计时间。</w:t>
      </w:r>
    </w:p>
    <w:p>
      <w:pPr>
        <w:ind w:left="497"/>
        <w:spacing w:before="312" w:line="221" w:lineRule="auto"/>
        <w:outlineLvl w:val="0"/>
        <w:rPr>
          <w:rFonts w:ascii="FangSong" w:hAnsi="FangSong" w:eastAsia="FangSong" w:cs="FangSong"/>
          <w:sz w:val="24"/>
          <w:szCs w:val="24"/>
        </w:rPr>
      </w:pPr>
      <w:r>
        <w:rPr>
          <w:rFonts w:ascii="Times New Roman" w:hAnsi="Times New Roman" w:eastAsia="Times New Roman" w:cs="Times New Roman"/>
          <w:sz w:val="24"/>
          <w:szCs w:val="24"/>
        </w:rPr>
        <w:t>41.1.3   </w:t>
      </w:r>
      <w:r>
        <w:rPr>
          <w:rFonts w:ascii="FangSong" w:hAnsi="FangSong" w:eastAsia="FangSong" w:cs="FangSong"/>
          <w:sz w:val="24"/>
          <w:szCs w:val="24"/>
        </w:rPr>
        <w:t>乙方应尽最大努力确保计划内暂停的影响</w:t>
      </w:r>
      <w:r>
        <w:rPr>
          <w:rFonts w:ascii="FangSong" w:hAnsi="FangSong" w:eastAsia="FangSong" w:cs="FangSong"/>
          <w:sz w:val="24"/>
          <w:szCs w:val="24"/>
          <w:spacing w:val="-1"/>
        </w:rPr>
        <w:t>减到最小。</w:t>
      </w:r>
    </w:p>
    <w:p>
      <w:pPr>
        <w:ind w:left="497"/>
        <w:spacing w:before="298" w:line="222" w:lineRule="auto"/>
        <w:outlineLvl w:val="0"/>
        <w:rPr>
          <w:rFonts w:ascii="FangSong" w:hAnsi="FangSong" w:eastAsia="FangSong" w:cs="FangSong"/>
          <w:sz w:val="24"/>
          <w:szCs w:val="24"/>
        </w:rPr>
      </w:pPr>
      <w:r>
        <w:rPr>
          <w:rFonts w:ascii="Times New Roman" w:hAnsi="Times New Roman" w:eastAsia="Times New Roman" w:cs="Times New Roman"/>
          <w:sz w:val="24"/>
          <w:szCs w:val="24"/>
          <w:spacing w:val="2"/>
        </w:rPr>
        <w:t>41.1.4   </w:t>
      </w:r>
      <w:r>
        <w:rPr>
          <w:rFonts w:ascii="FangSong" w:hAnsi="FangSong" w:eastAsia="FangSong" w:cs="FangSong"/>
          <w:sz w:val="24"/>
          <w:szCs w:val="24"/>
          <w:spacing w:val="2"/>
        </w:rPr>
        <w:t>若乙方因项目设施维护之目的，需要修改经甲方批准的计划内暂停</w:t>
      </w:r>
    </w:p>
    <w:p>
      <w:pPr>
        <w:ind w:left="43" w:right="56" w:hanging="14"/>
        <w:spacing w:before="180" w:line="359" w:lineRule="auto"/>
        <w:jc w:val="both"/>
        <w:rPr>
          <w:rFonts w:ascii="FangSong" w:hAnsi="FangSong" w:eastAsia="FangSong" w:cs="FangSong"/>
          <w:sz w:val="24"/>
          <w:szCs w:val="24"/>
        </w:rPr>
      </w:pPr>
      <w:r>
        <w:rPr>
          <w:rFonts w:ascii="FangSong" w:hAnsi="FangSong" w:eastAsia="FangSong" w:cs="FangSong"/>
          <w:sz w:val="24"/>
          <w:szCs w:val="24"/>
          <w:spacing w:val="-5"/>
        </w:rPr>
        <w:t>服务时间表，则应提前</w:t>
      </w:r>
      <w:r>
        <w:rPr>
          <w:rFonts w:ascii="FangSong" w:hAnsi="FangSong" w:eastAsia="FangSong" w:cs="FangSong"/>
          <w:sz w:val="24"/>
          <w:szCs w:val="24"/>
          <w:spacing w:val="-45"/>
        </w:rPr>
        <w:t xml:space="preserve"> </w:t>
      </w:r>
      <w:r>
        <w:rPr>
          <w:rFonts w:ascii="Times New Roman" w:hAnsi="Times New Roman" w:eastAsia="Times New Roman" w:cs="Times New Roman"/>
          <w:sz w:val="24"/>
          <w:szCs w:val="24"/>
          <w:spacing w:val="-5"/>
        </w:rPr>
        <w:t>7  </w:t>
      </w:r>
      <w:r>
        <w:rPr>
          <w:rFonts w:ascii="FangSong" w:hAnsi="FangSong" w:eastAsia="FangSong" w:cs="FangSong"/>
          <w:sz w:val="24"/>
          <w:szCs w:val="24"/>
          <w:spacing w:val="-5"/>
        </w:rPr>
        <w:t>日向甲方提交暂停服务的书面申请，该申请应明确预定</w:t>
      </w:r>
      <w:r>
        <w:rPr>
          <w:rFonts w:ascii="FangSong" w:hAnsi="FangSong" w:eastAsia="FangSong" w:cs="FangSong"/>
          <w:sz w:val="24"/>
          <w:szCs w:val="24"/>
        </w:rPr>
        <w:t xml:space="preserve"> </w:t>
      </w:r>
      <w:r>
        <w:rPr>
          <w:rFonts w:ascii="FangSong" w:hAnsi="FangSong" w:eastAsia="FangSong" w:cs="FangSong"/>
          <w:sz w:val="24"/>
          <w:szCs w:val="24"/>
          <w:spacing w:val="-4"/>
        </w:rPr>
        <w:t>的暂停服务起止时间，并附维护期间维持部分运营的措施方案。若该等暂停服务</w:t>
      </w:r>
    </w:p>
    <w:p>
      <w:pPr>
        <w:ind w:left="35"/>
        <w:spacing w:before="1" w:line="222" w:lineRule="auto"/>
        <w:rPr>
          <w:rFonts w:ascii="FangSong" w:hAnsi="FangSong" w:eastAsia="FangSong" w:cs="FangSong"/>
          <w:sz w:val="24"/>
          <w:szCs w:val="24"/>
        </w:rPr>
      </w:pPr>
      <w:r>
        <w:rPr>
          <w:rFonts w:ascii="FangSong" w:hAnsi="FangSong" w:eastAsia="FangSong" w:cs="FangSong"/>
          <w:sz w:val="24"/>
          <w:szCs w:val="24"/>
          <w:spacing w:val="-2"/>
        </w:rPr>
        <w:t>不影响公共利益，则甲方应予以批准。</w:t>
      </w:r>
    </w:p>
    <w:p>
      <w:pPr>
        <w:ind w:right="38"/>
        <w:spacing w:before="299" w:line="222" w:lineRule="auto"/>
        <w:outlineLvl w:val="0"/>
        <w:jc w:val="right"/>
        <w:rPr>
          <w:rFonts w:ascii="FangSong" w:hAnsi="FangSong" w:eastAsia="FangSong" w:cs="FangSong"/>
          <w:sz w:val="24"/>
          <w:szCs w:val="24"/>
        </w:rPr>
      </w:pPr>
      <w:r>
        <w:rPr>
          <w:rFonts w:ascii="Times New Roman" w:hAnsi="Times New Roman" w:eastAsia="Times New Roman" w:cs="Times New Roman"/>
          <w:sz w:val="24"/>
          <w:szCs w:val="24"/>
          <w:spacing w:val="1"/>
        </w:rPr>
        <w:t>41.1.5   </w:t>
      </w:r>
      <w:r>
        <w:rPr>
          <w:rFonts w:ascii="FangSong" w:hAnsi="FangSong" w:eastAsia="FangSong" w:cs="FangSong"/>
          <w:sz w:val="24"/>
          <w:szCs w:val="24"/>
          <w:spacing w:val="1"/>
        </w:rPr>
        <w:t>如乙方计划内暂停的天数超出本协议第</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spacing w:val="1"/>
        </w:rPr>
        <w:t>41.1.</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1"/>
        </w:rPr>
        <w:t>1</w:t>
      </w:r>
      <w:r>
        <w:rPr>
          <w:rFonts w:ascii="Times New Roman" w:hAnsi="Times New Roman" w:eastAsia="Times New Roman" w:cs="Times New Roman"/>
          <w:sz w:val="24"/>
          <w:szCs w:val="24"/>
          <w:spacing w:val="20"/>
        </w:rPr>
        <w:t xml:space="preserve"> </w:t>
      </w:r>
      <w:r>
        <w:rPr>
          <w:rFonts w:ascii="FangSong" w:hAnsi="FangSong" w:eastAsia="FangSong" w:cs="FangSong"/>
          <w:sz w:val="24"/>
          <w:szCs w:val="24"/>
          <w:spacing w:val="1"/>
        </w:rPr>
        <w:t>款约定的上限的，则</w:t>
      </w:r>
    </w:p>
    <w:p>
      <w:pPr>
        <w:ind w:left="35" w:right="56" w:firstLine="11"/>
        <w:spacing w:before="177" w:line="359" w:lineRule="auto"/>
        <w:jc w:val="both"/>
        <w:rPr>
          <w:rFonts w:ascii="FangSong" w:hAnsi="FangSong" w:eastAsia="FangSong" w:cs="FangSong"/>
          <w:sz w:val="24"/>
          <w:szCs w:val="24"/>
        </w:rPr>
      </w:pPr>
      <w:r>
        <w:rPr>
          <w:rFonts w:ascii="FangSong" w:hAnsi="FangSong" w:eastAsia="FangSong" w:cs="FangSong"/>
          <w:sz w:val="24"/>
          <w:szCs w:val="24"/>
          <w:spacing w:val="-5"/>
        </w:rPr>
        <w:t>乙方应在预估暂停期间之前</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5"/>
        </w:rPr>
        <w:t>3  </w:t>
      </w:r>
      <w:r>
        <w:rPr>
          <w:rFonts w:ascii="FangSong" w:hAnsi="FangSong" w:eastAsia="FangSong" w:cs="FangSong"/>
          <w:sz w:val="24"/>
          <w:szCs w:val="24"/>
          <w:spacing w:val="-5"/>
        </w:rPr>
        <w:t>日向甲方提交延长暂</w:t>
      </w:r>
      <w:r>
        <w:rPr>
          <w:rFonts w:ascii="FangSong" w:hAnsi="FangSong" w:eastAsia="FangSong" w:cs="FangSong"/>
          <w:sz w:val="24"/>
          <w:szCs w:val="24"/>
          <w:spacing w:val="-6"/>
        </w:rPr>
        <w:t>停期间的书面申请，该申请参</w:t>
      </w:r>
      <w:r>
        <w:rPr>
          <w:rFonts w:ascii="FangSong" w:hAnsi="FangSong" w:eastAsia="FangSong" w:cs="FangSong"/>
          <w:sz w:val="24"/>
          <w:szCs w:val="24"/>
        </w:rPr>
        <w:t xml:space="preserve"> </w:t>
      </w:r>
      <w:r>
        <w:rPr>
          <w:rFonts w:ascii="FangSong" w:hAnsi="FangSong" w:eastAsia="FangSong" w:cs="FangSong"/>
          <w:sz w:val="24"/>
          <w:szCs w:val="24"/>
          <w:spacing w:val="-4"/>
        </w:rPr>
        <w:t>照第</w:t>
      </w:r>
      <w:r>
        <w:rPr>
          <w:rFonts w:ascii="FangSong" w:hAnsi="FangSong" w:eastAsia="FangSong" w:cs="FangSong"/>
          <w:sz w:val="24"/>
          <w:szCs w:val="24"/>
          <w:spacing w:val="-40"/>
        </w:rPr>
        <w:t xml:space="preserve"> </w:t>
      </w:r>
      <w:r>
        <w:rPr>
          <w:rFonts w:ascii="Times New Roman" w:hAnsi="Times New Roman" w:eastAsia="Times New Roman" w:cs="Times New Roman"/>
          <w:sz w:val="24"/>
          <w:szCs w:val="24"/>
          <w:spacing w:val="-4"/>
        </w:rPr>
        <w:t>41.1.2</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4"/>
        </w:rPr>
        <w:t>款的有关内容明确拟延长的暂停期间的有关事宜，该等延长暂停期间</w:t>
      </w:r>
      <w:r>
        <w:rPr>
          <w:rFonts w:ascii="FangSong" w:hAnsi="FangSong" w:eastAsia="FangSong" w:cs="FangSong"/>
          <w:sz w:val="24"/>
          <w:szCs w:val="24"/>
        </w:rPr>
        <w:t xml:space="preserve"> </w:t>
      </w:r>
      <w:r>
        <w:rPr>
          <w:rFonts w:ascii="FangSong" w:hAnsi="FangSong" w:eastAsia="FangSong" w:cs="FangSong"/>
          <w:sz w:val="24"/>
          <w:szCs w:val="24"/>
          <w:spacing w:val="-4"/>
        </w:rPr>
        <w:t>的申请方案在报经甲方批准后实施。如乙方计划内暂停天数</w:t>
      </w:r>
      <w:r>
        <w:rPr>
          <w:rFonts w:ascii="FangSong" w:hAnsi="FangSong" w:eastAsia="FangSong" w:cs="FangSong"/>
          <w:sz w:val="24"/>
          <w:szCs w:val="24"/>
          <w:spacing w:val="-5"/>
        </w:rPr>
        <w:t>超出第</w:t>
      </w:r>
      <w:r>
        <w:rPr>
          <w:rFonts w:ascii="FangSong" w:hAnsi="FangSong" w:eastAsia="FangSong" w:cs="FangSong"/>
          <w:sz w:val="24"/>
          <w:szCs w:val="24"/>
          <w:spacing w:val="-56"/>
        </w:rPr>
        <w:t xml:space="preserve"> </w:t>
      </w:r>
      <w:r>
        <w:rPr>
          <w:rFonts w:ascii="Times New Roman" w:hAnsi="Times New Roman" w:eastAsia="Times New Roman" w:cs="Times New Roman"/>
          <w:sz w:val="24"/>
          <w:szCs w:val="24"/>
          <w:spacing w:val="-5"/>
        </w:rPr>
        <w:t>41.1.</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5"/>
        </w:rPr>
        <w:t>1</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5"/>
        </w:rPr>
        <w:t>款约定</w:t>
      </w:r>
      <w:r>
        <w:rPr>
          <w:rFonts w:ascii="FangSong" w:hAnsi="FangSong" w:eastAsia="FangSong" w:cs="FangSong"/>
          <w:sz w:val="24"/>
          <w:szCs w:val="24"/>
        </w:rPr>
        <w:t xml:space="preserve"> </w:t>
      </w:r>
      <w:r>
        <w:rPr>
          <w:rFonts w:ascii="FangSong" w:hAnsi="FangSong" w:eastAsia="FangSong" w:cs="FangSong"/>
          <w:sz w:val="24"/>
          <w:szCs w:val="24"/>
          <w:spacing w:val="-3"/>
        </w:rPr>
        <w:t>的上限，且未按照本款约定提前报经甲方批准的，则</w:t>
      </w:r>
      <w:r>
        <w:rPr>
          <w:rFonts w:ascii="FangSong" w:hAnsi="FangSong" w:eastAsia="FangSong" w:cs="FangSong"/>
          <w:sz w:val="24"/>
          <w:szCs w:val="24"/>
          <w:spacing w:val="-4"/>
        </w:rPr>
        <w:t>视作擅自停运，甲方有权按</w:t>
      </w:r>
    </w:p>
    <w:p>
      <w:pPr>
        <w:ind w:left="35"/>
        <w:spacing w:before="1" w:line="222" w:lineRule="auto"/>
        <w:rPr>
          <w:rFonts w:ascii="FangSong" w:hAnsi="FangSong" w:eastAsia="FangSong" w:cs="FangSong"/>
          <w:sz w:val="24"/>
          <w:szCs w:val="24"/>
        </w:rPr>
      </w:pPr>
      <w:r>
        <w:rPr>
          <w:rFonts w:ascii="FangSong" w:hAnsi="FangSong" w:eastAsia="FangSong" w:cs="FangSong"/>
          <w:sz w:val="24"/>
          <w:szCs w:val="24"/>
          <w:spacing w:val="-2"/>
        </w:rPr>
        <w:t>照本协议第</w:t>
      </w:r>
      <w:r>
        <w:rPr>
          <w:rFonts w:ascii="FangSong" w:hAnsi="FangSong" w:eastAsia="FangSong" w:cs="FangSong"/>
          <w:sz w:val="24"/>
          <w:szCs w:val="24"/>
          <w:spacing w:val="-56"/>
        </w:rPr>
        <w:t xml:space="preserve"> </w:t>
      </w:r>
      <w:r>
        <w:rPr>
          <w:rFonts w:ascii="Times New Roman" w:hAnsi="Times New Roman" w:eastAsia="Times New Roman" w:cs="Times New Roman"/>
          <w:sz w:val="24"/>
          <w:szCs w:val="24"/>
          <w:spacing w:val="-2"/>
        </w:rPr>
        <w:t>42.3.4</w:t>
      </w:r>
      <w:r>
        <w:rPr>
          <w:rFonts w:ascii="Times New Roman" w:hAnsi="Times New Roman" w:eastAsia="Times New Roman" w:cs="Times New Roman"/>
          <w:sz w:val="24"/>
          <w:szCs w:val="24"/>
          <w:spacing w:val="15"/>
        </w:rPr>
        <w:t xml:space="preserve"> </w:t>
      </w:r>
      <w:r>
        <w:rPr>
          <w:rFonts w:ascii="FangSong" w:hAnsi="FangSong" w:eastAsia="FangSong" w:cs="FangSong"/>
          <w:sz w:val="24"/>
          <w:szCs w:val="24"/>
          <w:spacing w:val="-2"/>
        </w:rPr>
        <w:t>款的约定计收违约金。</w:t>
      </w:r>
    </w:p>
    <w:p>
      <w:pPr>
        <w:ind w:left="580"/>
        <w:spacing w:before="304" w:line="223" w:lineRule="auto"/>
        <w:outlineLvl w:val="1"/>
        <w:rPr>
          <w:rFonts w:ascii="FangSong" w:hAnsi="FangSong" w:eastAsia="FangSong" w:cs="FangSong"/>
          <w:sz w:val="28"/>
          <w:szCs w:val="28"/>
        </w:rPr>
      </w:pPr>
      <w:r>
        <w:rPr>
          <w:rFonts w:ascii="Times New Roman" w:hAnsi="Times New Roman" w:eastAsia="Times New Roman" w:cs="Times New Roman"/>
          <w:sz w:val="28"/>
          <w:szCs w:val="28"/>
          <w:b/>
          <w:bCs/>
          <w:spacing w:val="-3"/>
        </w:rPr>
        <w:t>41.2</w:t>
      </w:r>
      <w:r>
        <w:rPr>
          <w:rFonts w:ascii="Times New Roman" w:hAnsi="Times New Roman" w:eastAsia="Times New Roman" w:cs="Times New Roman"/>
          <w:sz w:val="28"/>
          <w:szCs w:val="28"/>
          <w:b/>
          <w:bCs/>
          <w:spacing w:val="7"/>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计划外暂停</w:t>
      </w:r>
    </w:p>
    <w:p>
      <w:pPr>
        <w:pStyle w:val="BodyText"/>
        <w:spacing w:line="241" w:lineRule="auto"/>
        <w:rPr/>
      </w:pPr>
      <w:r/>
    </w:p>
    <w:p>
      <w:pPr>
        <w:ind w:left="497"/>
        <w:spacing w:before="79" w:line="222" w:lineRule="auto"/>
        <w:outlineLvl w:val="2"/>
        <w:rPr>
          <w:rFonts w:ascii="FangSong" w:hAnsi="FangSong" w:eastAsia="FangSong" w:cs="FangSong"/>
          <w:sz w:val="24"/>
          <w:szCs w:val="24"/>
        </w:rPr>
      </w:pPr>
      <w:r>
        <w:rPr>
          <w:rFonts w:ascii="Times New Roman" w:hAnsi="Times New Roman" w:eastAsia="Times New Roman" w:cs="Times New Roman"/>
          <w:sz w:val="24"/>
          <w:szCs w:val="24"/>
          <w:spacing w:val="1"/>
        </w:rPr>
        <w:t>41.2.1</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甲方因重大公共利益和公共安全等原因要求乙方全部或部分暂</w:t>
      </w:r>
      <w:r>
        <w:rPr>
          <w:rFonts w:ascii="FangSong" w:hAnsi="FangSong" w:eastAsia="FangSong" w:cs="FangSong"/>
          <w:sz w:val="24"/>
          <w:szCs w:val="24"/>
        </w:rPr>
        <w:t>停污</w:t>
      </w:r>
    </w:p>
    <w:p>
      <w:pPr>
        <w:spacing w:line="222" w:lineRule="auto"/>
        <w:sectPr>
          <w:headerReference w:type="default" r:id="rId87"/>
          <w:footerReference w:type="default" r:id="rId88"/>
          <w:pgSz w:w="11906" w:h="16839"/>
          <w:pgMar w:top="1118" w:right="1742" w:bottom="1398" w:left="1785" w:header="878" w:footer="1236" w:gutter="0"/>
        </w:sectPr>
        <w:rPr>
          <w:rFonts w:ascii="FangSong" w:hAnsi="FangSong" w:eastAsia="FangSong" w:cs="FangSong"/>
          <w:sz w:val="24"/>
          <w:szCs w:val="24"/>
        </w:rPr>
      </w:pPr>
    </w:p>
    <w:p>
      <w:pPr>
        <w:pStyle w:val="BodyText"/>
        <w:spacing w:line="277" w:lineRule="auto"/>
        <w:rPr/>
      </w:pPr>
      <w:r/>
    </w:p>
    <w:p>
      <w:pPr>
        <w:ind w:left="29"/>
        <w:spacing w:before="78" w:line="219" w:lineRule="auto"/>
        <w:rPr>
          <w:rFonts w:ascii="FangSong" w:hAnsi="FangSong" w:eastAsia="FangSong" w:cs="FangSong"/>
          <w:sz w:val="24"/>
          <w:szCs w:val="24"/>
        </w:rPr>
      </w:pPr>
      <w:r>
        <w:rPr>
          <w:rFonts w:ascii="FangSong" w:hAnsi="FangSong" w:eastAsia="FangSong" w:cs="FangSong"/>
          <w:sz w:val="24"/>
          <w:szCs w:val="24"/>
          <w:spacing w:val="-1"/>
        </w:rPr>
        <w:t>水处理服务时，乙方应在接到甲方通知后立即全部或部分暂停。</w:t>
      </w:r>
    </w:p>
    <w:p>
      <w:pPr>
        <w:ind w:left="497"/>
        <w:spacing w:before="302" w:line="221" w:lineRule="auto"/>
        <w:outlineLvl w:val="2"/>
        <w:rPr>
          <w:rFonts w:ascii="FangSong" w:hAnsi="FangSong" w:eastAsia="FangSong" w:cs="FangSong"/>
          <w:sz w:val="24"/>
          <w:szCs w:val="24"/>
        </w:rPr>
      </w:pPr>
      <w:r>
        <w:rPr>
          <w:rFonts w:ascii="Times New Roman" w:hAnsi="Times New Roman" w:eastAsia="Times New Roman" w:cs="Times New Roman"/>
          <w:sz w:val="24"/>
          <w:szCs w:val="24"/>
          <w:spacing w:val="2"/>
        </w:rPr>
        <w:t>41.2.2   </w:t>
      </w:r>
      <w:r>
        <w:rPr>
          <w:rFonts w:ascii="FangSong" w:hAnsi="FangSong" w:eastAsia="FangSong" w:cs="FangSong"/>
          <w:sz w:val="24"/>
          <w:szCs w:val="24"/>
          <w:spacing w:val="2"/>
        </w:rPr>
        <w:t>由于不可抗力事件、进水水质超标以及未经通知之供电中断导致暂</w:t>
      </w:r>
    </w:p>
    <w:p>
      <w:pPr>
        <w:ind w:left="31" w:right="56"/>
        <w:spacing w:before="179" w:line="359" w:lineRule="auto"/>
        <w:jc w:val="both"/>
        <w:rPr>
          <w:rFonts w:ascii="FangSong" w:hAnsi="FangSong" w:eastAsia="FangSong" w:cs="FangSong"/>
          <w:sz w:val="24"/>
          <w:szCs w:val="24"/>
        </w:rPr>
      </w:pPr>
      <w:r>
        <w:rPr>
          <w:rFonts w:ascii="FangSong" w:hAnsi="FangSong" w:eastAsia="FangSong" w:cs="FangSong"/>
          <w:sz w:val="24"/>
          <w:szCs w:val="24"/>
          <w:spacing w:val="-3"/>
        </w:rPr>
        <w:t>停服务时，乙方应在污水处理全部或部分暂停后立即报备甲方</w:t>
      </w:r>
      <w:r>
        <w:rPr>
          <w:rFonts w:ascii="FangSong" w:hAnsi="FangSong" w:eastAsia="FangSong" w:cs="FangSong"/>
          <w:sz w:val="24"/>
          <w:szCs w:val="24"/>
          <w:spacing w:val="-4"/>
        </w:rPr>
        <w:t>及环保部门，并应</w:t>
      </w:r>
      <w:r>
        <w:rPr>
          <w:rFonts w:ascii="FangSong" w:hAnsi="FangSong" w:eastAsia="FangSong" w:cs="FangSong"/>
          <w:sz w:val="24"/>
          <w:szCs w:val="24"/>
        </w:rPr>
        <w:t xml:space="preserve"> </w:t>
      </w:r>
      <w:r>
        <w:rPr>
          <w:rFonts w:ascii="FangSong" w:hAnsi="FangSong" w:eastAsia="FangSong" w:cs="FangSong"/>
          <w:sz w:val="24"/>
          <w:szCs w:val="24"/>
          <w:spacing w:val="-3"/>
        </w:rPr>
        <w:t>在此之后的第一个工作日第一时间内书面通知甲方，该通知中</w:t>
      </w:r>
      <w:r>
        <w:rPr>
          <w:rFonts w:ascii="FangSong" w:hAnsi="FangSong" w:eastAsia="FangSong" w:cs="FangSong"/>
          <w:sz w:val="24"/>
          <w:szCs w:val="24"/>
          <w:spacing w:val="-4"/>
        </w:rPr>
        <w:t>应说明导致暂停的</w:t>
      </w:r>
      <w:r>
        <w:rPr>
          <w:rFonts w:ascii="FangSong" w:hAnsi="FangSong" w:eastAsia="FangSong" w:cs="FangSong"/>
          <w:sz w:val="24"/>
          <w:szCs w:val="24"/>
        </w:rPr>
        <w:t xml:space="preserve"> </w:t>
      </w:r>
      <w:r>
        <w:rPr>
          <w:rFonts w:ascii="FangSong" w:hAnsi="FangSong" w:eastAsia="FangSong" w:cs="FangSong"/>
          <w:sz w:val="24"/>
          <w:szCs w:val="24"/>
          <w:spacing w:val="-3"/>
        </w:rPr>
        <w:t>原因、暂停可能持续的时间以及乙方即将要采取的针对性补救</w:t>
      </w:r>
      <w:r>
        <w:rPr>
          <w:rFonts w:ascii="FangSong" w:hAnsi="FangSong" w:eastAsia="FangSong" w:cs="FangSong"/>
          <w:sz w:val="24"/>
          <w:szCs w:val="24"/>
          <w:spacing w:val="-4"/>
        </w:rPr>
        <w:t>措施。乙方需先行</w:t>
      </w:r>
    </w:p>
    <w:p>
      <w:pPr>
        <w:spacing w:line="219" w:lineRule="auto"/>
        <w:jc w:val="right"/>
        <w:rPr>
          <w:rFonts w:ascii="FangSong" w:hAnsi="FangSong" w:eastAsia="FangSong" w:cs="FangSong"/>
          <w:sz w:val="24"/>
          <w:szCs w:val="24"/>
        </w:rPr>
      </w:pPr>
      <w:r>
        <w:rPr>
          <w:rFonts w:ascii="FangSong" w:hAnsi="FangSong" w:eastAsia="FangSong" w:cs="FangSong"/>
          <w:sz w:val="24"/>
          <w:szCs w:val="24"/>
          <w:spacing w:val="-2"/>
        </w:rPr>
        <w:t>处置，使项目设施尽快恢复正常运行。甲方应在收到该等通知后及时予以回复。</w:t>
      </w:r>
    </w:p>
    <w:p>
      <w:pPr>
        <w:ind w:left="497"/>
        <w:spacing w:before="301" w:line="222" w:lineRule="auto"/>
        <w:outlineLvl w:val="2"/>
        <w:rPr>
          <w:rFonts w:ascii="FangSong" w:hAnsi="FangSong" w:eastAsia="FangSong" w:cs="FangSong"/>
          <w:sz w:val="24"/>
          <w:szCs w:val="24"/>
        </w:rPr>
      </w:pPr>
      <w:r>
        <w:rPr>
          <w:rFonts w:ascii="Times New Roman" w:hAnsi="Times New Roman" w:eastAsia="Times New Roman" w:cs="Times New Roman"/>
          <w:sz w:val="24"/>
          <w:szCs w:val="24"/>
          <w:spacing w:val="2"/>
        </w:rPr>
        <w:t>41.2.3   </w:t>
      </w:r>
      <w:r>
        <w:rPr>
          <w:rFonts w:ascii="FangSong" w:hAnsi="FangSong" w:eastAsia="FangSong" w:cs="FangSong"/>
          <w:sz w:val="24"/>
          <w:szCs w:val="24"/>
          <w:spacing w:val="2"/>
        </w:rPr>
        <w:t>由于乙方的原因，未经甲方同意，导致污水处理厂全部或部分暂停</w:t>
      </w:r>
    </w:p>
    <w:p>
      <w:pPr>
        <w:ind w:left="29" w:right="56"/>
        <w:spacing w:before="178" w:line="359" w:lineRule="auto"/>
        <w:jc w:val="both"/>
        <w:rPr>
          <w:rFonts w:ascii="FangSong" w:hAnsi="FangSong" w:eastAsia="FangSong" w:cs="FangSong"/>
          <w:sz w:val="24"/>
          <w:szCs w:val="24"/>
        </w:rPr>
      </w:pPr>
      <w:r>
        <w:rPr>
          <w:rFonts w:ascii="FangSong" w:hAnsi="FangSong" w:eastAsia="FangSong" w:cs="FangSong"/>
          <w:sz w:val="24"/>
          <w:szCs w:val="24"/>
          <w:spacing w:val="-4"/>
        </w:rPr>
        <w:t>服务时，乙方应在</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4"/>
        </w:rPr>
        <w:t>2</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4"/>
        </w:rPr>
        <w:t>小时内立即书面通知甲方（如该等全部或部分暂停发生在非</w:t>
      </w:r>
      <w:r>
        <w:rPr>
          <w:rFonts w:ascii="FangSong" w:hAnsi="FangSong" w:eastAsia="FangSong" w:cs="FangSong"/>
          <w:sz w:val="24"/>
          <w:szCs w:val="24"/>
        </w:rPr>
        <w:t xml:space="preserve"> </w:t>
      </w:r>
      <w:r>
        <w:rPr>
          <w:rFonts w:ascii="FangSong" w:hAnsi="FangSong" w:eastAsia="FangSong" w:cs="FangSong"/>
          <w:sz w:val="24"/>
          <w:szCs w:val="24"/>
          <w:spacing w:val="-4"/>
        </w:rPr>
        <w:t>工作时段，则乙方应在暂停发生后</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4"/>
        </w:rPr>
        <w:t>1</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4"/>
        </w:rPr>
        <w:t>小时内先</w:t>
      </w:r>
      <w:r>
        <w:rPr>
          <w:rFonts w:ascii="FangSong" w:hAnsi="FangSong" w:eastAsia="FangSong" w:cs="FangSong"/>
          <w:sz w:val="24"/>
          <w:szCs w:val="24"/>
          <w:spacing w:val="-5"/>
        </w:rPr>
        <w:t>行向甲方及环保部门进行报备，并</w:t>
      </w:r>
      <w:r>
        <w:rPr>
          <w:rFonts w:ascii="FangSong" w:hAnsi="FangSong" w:eastAsia="FangSong" w:cs="FangSong"/>
          <w:sz w:val="24"/>
          <w:szCs w:val="24"/>
        </w:rPr>
        <w:t xml:space="preserve"> </w:t>
      </w:r>
      <w:r>
        <w:rPr>
          <w:rFonts w:ascii="FangSong" w:hAnsi="FangSong" w:eastAsia="FangSong" w:cs="FangSong"/>
          <w:sz w:val="24"/>
          <w:szCs w:val="24"/>
          <w:spacing w:val="-1"/>
        </w:rPr>
        <w:t>应在此之后的第一个工作日第一时间内书面通知甲方</w:t>
      </w:r>
      <w:r>
        <w:rPr>
          <w:rFonts w:ascii="FangSong" w:hAnsi="FangSong" w:eastAsia="FangSong" w:cs="FangSong"/>
          <w:sz w:val="24"/>
          <w:szCs w:val="24"/>
          <w:spacing w:val="-38"/>
        </w:rPr>
        <w:t>），</w:t>
      </w:r>
      <w:r>
        <w:rPr>
          <w:rFonts w:ascii="FangSong" w:hAnsi="FangSong" w:eastAsia="FangSong" w:cs="FangSong"/>
          <w:sz w:val="24"/>
          <w:szCs w:val="24"/>
          <w:spacing w:val="-1"/>
        </w:rPr>
        <w:t>解释该等暂停服务</w:t>
      </w:r>
      <w:r>
        <w:rPr>
          <w:rFonts w:ascii="FangSong" w:hAnsi="FangSong" w:eastAsia="FangSong" w:cs="FangSong"/>
          <w:sz w:val="24"/>
          <w:szCs w:val="24"/>
          <w:spacing w:val="-2"/>
        </w:rPr>
        <w:t>的原</w:t>
      </w:r>
    </w:p>
    <w:p>
      <w:pPr>
        <w:ind w:left="54"/>
        <w:spacing w:line="220" w:lineRule="auto"/>
        <w:rPr>
          <w:rFonts w:ascii="FangSong" w:hAnsi="FangSong" w:eastAsia="FangSong" w:cs="FangSong"/>
          <w:sz w:val="24"/>
          <w:szCs w:val="24"/>
        </w:rPr>
      </w:pPr>
      <w:r>
        <w:rPr>
          <w:rFonts w:ascii="FangSong" w:hAnsi="FangSong" w:eastAsia="FangSong" w:cs="FangSong"/>
          <w:sz w:val="24"/>
          <w:szCs w:val="24"/>
          <w:spacing w:val="-4"/>
        </w:rPr>
        <w:t>因及提出恢复服务的建议。</w:t>
      </w:r>
    </w:p>
    <w:p>
      <w:pPr>
        <w:ind w:right="59"/>
        <w:spacing w:before="302" w:line="468" w:lineRule="exact"/>
        <w:jc w:val="right"/>
        <w:rPr>
          <w:rFonts w:ascii="FangSong" w:hAnsi="FangSong" w:eastAsia="FangSong" w:cs="FangSong"/>
          <w:sz w:val="24"/>
          <w:szCs w:val="24"/>
        </w:rPr>
      </w:pPr>
      <w:r>
        <w:rPr>
          <w:rFonts w:ascii="FangSong" w:hAnsi="FangSong" w:eastAsia="FangSong" w:cs="FangSong"/>
          <w:sz w:val="24"/>
          <w:szCs w:val="24"/>
          <w:spacing w:val="-1"/>
          <w:position w:val="17"/>
        </w:rPr>
        <w:t>乙方应尽最大努力确保暂停发生后</w:t>
      </w:r>
      <w:r>
        <w:rPr>
          <w:rFonts w:ascii="FangSong" w:hAnsi="FangSong" w:eastAsia="FangSong" w:cs="FangSong"/>
          <w:sz w:val="24"/>
          <w:szCs w:val="24"/>
          <w:spacing w:val="-53"/>
          <w:position w:val="17"/>
        </w:rPr>
        <w:t xml:space="preserve"> </w:t>
      </w:r>
      <w:r>
        <w:rPr>
          <w:rFonts w:ascii="Times New Roman" w:hAnsi="Times New Roman" w:eastAsia="Times New Roman" w:cs="Times New Roman"/>
          <w:sz w:val="24"/>
          <w:szCs w:val="24"/>
          <w:spacing w:val="-1"/>
          <w:position w:val="17"/>
        </w:rPr>
        <w:t>24</w:t>
      </w:r>
      <w:r>
        <w:rPr>
          <w:rFonts w:ascii="Times New Roman" w:hAnsi="Times New Roman" w:eastAsia="Times New Roman" w:cs="Times New Roman"/>
          <w:sz w:val="24"/>
          <w:szCs w:val="24"/>
          <w:spacing w:val="16"/>
          <w:position w:val="17"/>
        </w:rPr>
        <w:t xml:space="preserve"> </w:t>
      </w:r>
      <w:r>
        <w:rPr>
          <w:rFonts w:ascii="FangSong" w:hAnsi="FangSong" w:eastAsia="FangSong" w:cs="FangSong"/>
          <w:sz w:val="24"/>
          <w:szCs w:val="24"/>
          <w:spacing w:val="-1"/>
          <w:position w:val="17"/>
        </w:rPr>
        <w:t>小时内恢复服务，若该等暂停超过上</w:t>
      </w:r>
    </w:p>
    <w:p>
      <w:pPr>
        <w:ind w:left="29"/>
        <w:spacing w:line="220" w:lineRule="auto"/>
        <w:rPr>
          <w:rFonts w:ascii="FangSong" w:hAnsi="FangSong" w:eastAsia="FangSong" w:cs="FangSong"/>
          <w:sz w:val="24"/>
          <w:szCs w:val="24"/>
        </w:rPr>
      </w:pPr>
      <w:r>
        <w:rPr>
          <w:rFonts w:ascii="FangSong" w:hAnsi="FangSong" w:eastAsia="FangSong" w:cs="FangSong"/>
          <w:sz w:val="24"/>
          <w:szCs w:val="24"/>
          <w:spacing w:val="-1"/>
        </w:rPr>
        <w:t>述时限，则乙方应书面通知甲方，并应尽最大努力使得该等影响减到最小。</w:t>
      </w:r>
    </w:p>
    <w:p>
      <w:pPr>
        <w:spacing w:before="6"/>
        <w:rPr/>
      </w:pPr>
      <w:r/>
    </w:p>
    <w:p>
      <w:pPr>
        <w:sectPr>
          <w:footerReference w:type="default" r:id="rId89"/>
          <w:pgSz w:w="11906" w:h="16839"/>
          <w:pgMar w:top="1118" w:right="1742" w:bottom="1398" w:left="1785" w:header="878" w:footer="1236" w:gutter="0"/>
          <w:cols w:equalWidth="0" w:num="1">
            <w:col w:w="8378" w:space="0"/>
          </w:cols>
        </w:sectPr>
        <w:rPr/>
      </w:pPr>
    </w:p>
    <w:p>
      <w:pPr>
        <w:ind w:left="580"/>
        <w:spacing w:before="105" w:line="189" w:lineRule="auto"/>
        <w:rPr>
          <w:rFonts w:ascii="Times New Roman" w:hAnsi="Times New Roman" w:eastAsia="Times New Roman" w:cs="Times New Roman"/>
          <w:sz w:val="28"/>
          <w:szCs w:val="28"/>
        </w:rPr>
      </w:pPr>
      <w:r>
        <w:rPr>
          <w:rFonts w:ascii="Times New Roman" w:hAnsi="Times New Roman" w:eastAsia="Times New Roman" w:cs="Times New Roman"/>
          <w:sz w:val="28"/>
          <w:szCs w:val="28"/>
          <w:b/>
          <w:bCs/>
          <w:spacing w:val="-2"/>
        </w:rPr>
        <w:t>41.3</w:t>
      </w:r>
    </w:p>
    <w:p>
      <w:pPr>
        <w:pStyle w:val="BodyText"/>
        <w:spacing w:line="328" w:lineRule="auto"/>
        <w:rPr/>
      </w:pPr>
      <w:r/>
    </w:p>
    <w:p>
      <w:pPr>
        <w:ind w:left="497"/>
        <w:spacing w:before="70" w:line="424" w:lineRule="exact"/>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position w:val="18"/>
        </w:rPr>
        <w:t>41.3.1</w:t>
      </w:r>
    </w:p>
    <w:p>
      <w:pPr>
        <w:spacing w:line="222" w:lineRule="auto"/>
        <w:jc w:val="right"/>
        <w:rPr>
          <w:rFonts w:ascii="FangSong" w:hAnsi="FangSong" w:eastAsia="FangSong" w:cs="FangSong"/>
          <w:sz w:val="24"/>
          <w:szCs w:val="24"/>
        </w:rPr>
      </w:pPr>
      <w:r>
        <w:rPr>
          <w:rFonts w:ascii="FangSong" w:hAnsi="FangSong" w:eastAsia="FangSong" w:cs="FangSong"/>
          <w:sz w:val="24"/>
          <w:szCs w:val="24"/>
          <w:spacing w:val="-12"/>
        </w:rPr>
        <w:t>准的义务。</w:t>
      </w:r>
    </w:p>
    <w:p>
      <w:pPr>
        <w:pStyle w:val="BodyText"/>
        <w:spacing w:line="270" w:lineRule="auto"/>
        <w:rPr/>
      </w:pPr>
      <w:r/>
    </w:p>
    <w:p>
      <w:pPr>
        <w:ind w:left="497"/>
        <w:spacing w:before="69" w:line="177" w:lineRule="auto"/>
        <w:outlineLvl w:val="2"/>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rPr>
        <w:t>41.3.2</w:t>
      </w:r>
    </w:p>
    <w:p>
      <w:pPr>
        <w:pStyle w:val="BodyText"/>
        <w:spacing w:line="14" w:lineRule="auto"/>
        <w:rPr>
          <w:sz w:val="2"/>
        </w:rPr>
      </w:pPr>
      <w:r>
        <w:rPr>
          <w:sz w:val="2"/>
          <w:szCs w:val="2"/>
        </w:rPr>
        <w:br w:type="column"/>
      </w:r>
    </w:p>
    <w:p>
      <w:pPr>
        <w:ind w:left="8"/>
        <w:spacing w:before="56" w:line="221"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3"/>
        </w:rPr>
        <w:t>暂停服务的恢复</w:t>
      </w:r>
    </w:p>
    <w:p>
      <w:pPr>
        <w:pStyle w:val="BodyText"/>
        <w:spacing w:line="244" w:lineRule="auto"/>
        <w:rPr/>
      </w:pPr>
      <w:r/>
    </w:p>
    <w:p>
      <w:pPr>
        <w:ind w:left="10"/>
        <w:spacing w:before="78" w:line="221" w:lineRule="auto"/>
        <w:outlineLvl w:val="2"/>
        <w:rPr>
          <w:rFonts w:ascii="FangSong" w:hAnsi="FangSong" w:eastAsia="FangSong" w:cs="FangSong"/>
          <w:sz w:val="24"/>
          <w:szCs w:val="24"/>
        </w:rPr>
      </w:pPr>
      <w:r>
        <w:rPr>
          <w:rFonts w:ascii="FangSong" w:hAnsi="FangSong" w:eastAsia="FangSong" w:cs="FangSong"/>
          <w:sz w:val="24"/>
          <w:szCs w:val="24"/>
          <w:spacing w:val="2"/>
        </w:rPr>
        <w:t>除全部暂停外，乙方部分暂停期间仍负有出水水质符合出水水质标</w:t>
      </w:r>
    </w:p>
    <w:p>
      <w:pPr>
        <w:pStyle w:val="BodyText"/>
        <w:spacing w:line="342" w:lineRule="auto"/>
        <w:rPr/>
      </w:pPr>
      <w:r/>
    </w:p>
    <w:p>
      <w:pPr>
        <w:pStyle w:val="BodyText"/>
        <w:spacing w:line="342" w:lineRule="auto"/>
        <w:rPr/>
      </w:pPr>
      <w:r/>
    </w:p>
    <w:p>
      <w:pPr>
        <w:spacing w:before="78" w:line="189" w:lineRule="auto"/>
        <w:rPr>
          <w:rFonts w:ascii="Times New Roman" w:hAnsi="Times New Roman" w:eastAsia="Times New Roman" w:cs="Times New Roman"/>
          <w:sz w:val="24"/>
          <w:szCs w:val="24"/>
        </w:rPr>
      </w:pPr>
      <w:r>
        <w:rPr>
          <w:rFonts w:ascii="FangSong" w:hAnsi="FangSong" w:eastAsia="FangSong" w:cs="FangSong"/>
          <w:sz w:val="24"/>
          <w:szCs w:val="24"/>
          <w:spacing w:val="-1"/>
        </w:rPr>
        <w:t>本协议第</w:t>
      </w:r>
      <w:r>
        <w:rPr>
          <w:rFonts w:ascii="FangSong" w:hAnsi="FangSong" w:eastAsia="FangSong" w:cs="FangSong"/>
          <w:sz w:val="24"/>
          <w:szCs w:val="24"/>
          <w:spacing w:val="-54"/>
        </w:rPr>
        <w:t xml:space="preserve"> </w:t>
      </w:r>
      <w:r>
        <w:rPr>
          <w:rFonts w:ascii="Times New Roman" w:hAnsi="Times New Roman" w:eastAsia="Times New Roman" w:cs="Times New Roman"/>
          <w:sz w:val="24"/>
          <w:szCs w:val="24"/>
          <w:spacing w:val="-1"/>
        </w:rPr>
        <w:t>41.</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1"/>
        </w:rPr>
        <w:t>1</w:t>
      </w:r>
      <w:r>
        <w:rPr>
          <w:rFonts w:ascii="Times New Roman" w:hAnsi="Times New Roman" w:eastAsia="Times New Roman" w:cs="Times New Roman"/>
          <w:sz w:val="24"/>
          <w:szCs w:val="24"/>
          <w:spacing w:val="18"/>
        </w:rPr>
        <w:t xml:space="preserve"> </w:t>
      </w:r>
      <w:r>
        <w:rPr>
          <w:rFonts w:ascii="FangSong" w:hAnsi="FangSong" w:eastAsia="FangSong" w:cs="FangSong"/>
          <w:sz w:val="24"/>
          <w:szCs w:val="24"/>
          <w:spacing w:val="-1"/>
        </w:rPr>
        <w:t>款约定的计划内暂停和本协议第</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spacing w:val="-1"/>
        </w:rPr>
        <w:t>41.</w:t>
      </w:r>
      <w:r>
        <w:rPr>
          <w:rFonts w:ascii="Times New Roman" w:hAnsi="Times New Roman" w:eastAsia="Times New Roman" w:cs="Times New Roman"/>
          <w:sz w:val="24"/>
          <w:szCs w:val="24"/>
          <w:spacing w:val="-2"/>
        </w:rPr>
        <w:t>2.</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2"/>
        </w:rPr>
        <w:t>1</w:t>
      </w:r>
      <w:r>
        <w:rPr>
          <w:rFonts w:ascii="Times New Roman" w:hAnsi="Times New Roman" w:eastAsia="Times New Roman" w:cs="Times New Roman"/>
          <w:sz w:val="24"/>
          <w:szCs w:val="24"/>
          <w:spacing w:val="17"/>
          <w:w w:val="101"/>
        </w:rPr>
        <w:t xml:space="preserve"> </w:t>
      </w:r>
      <w:r>
        <w:rPr>
          <w:rFonts w:ascii="FangSong" w:hAnsi="FangSong" w:eastAsia="FangSong" w:cs="FangSong"/>
          <w:sz w:val="24"/>
          <w:szCs w:val="24"/>
          <w:spacing w:val="-2"/>
        </w:rPr>
        <w:t>款和第</w:t>
      </w:r>
      <w:r>
        <w:rPr>
          <w:rFonts w:ascii="FangSong" w:hAnsi="FangSong" w:eastAsia="FangSong" w:cs="FangSong"/>
          <w:sz w:val="24"/>
          <w:szCs w:val="24"/>
          <w:spacing w:val="-52"/>
        </w:rPr>
        <w:t xml:space="preserve"> </w:t>
      </w:r>
      <w:r>
        <w:rPr>
          <w:rFonts w:ascii="Times New Roman" w:hAnsi="Times New Roman" w:eastAsia="Times New Roman" w:cs="Times New Roman"/>
          <w:sz w:val="24"/>
          <w:szCs w:val="24"/>
          <w:spacing w:val="-2"/>
        </w:rPr>
        <w:t>41.2.2</w:t>
      </w:r>
    </w:p>
    <w:p>
      <w:pPr>
        <w:spacing w:line="189" w:lineRule="auto"/>
        <w:sectPr>
          <w:type w:val="continuous"/>
          <w:pgSz w:w="11906" w:h="16839"/>
          <w:pgMar w:top="1118" w:right="1742" w:bottom="1398" w:left="1785" w:header="878" w:footer="1236" w:gutter="0"/>
          <w:cols w:equalWidth="0" w:num="2">
            <w:col w:w="1191" w:space="100"/>
            <w:col w:w="7087" w:space="0"/>
          </w:cols>
        </w:sectPr>
        <w:rPr>
          <w:rFonts w:ascii="Times New Roman" w:hAnsi="Times New Roman" w:eastAsia="Times New Roman" w:cs="Times New Roman"/>
          <w:sz w:val="24"/>
          <w:szCs w:val="24"/>
        </w:rPr>
      </w:pPr>
    </w:p>
    <w:p>
      <w:pPr>
        <w:ind w:left="29"/>
        <w:spacing w:before="223" w:line="465" w:lineRule="exact"/>
        <w:rPr>
          <w:rFonts w:ascii="FangSong" w:hAnsi="FangSong" w:eastAsia="FangSong" w:cs="FangSong"/>
          <w:sz w:val="24"/>
          <w:szCs w:val="24"/>
        </w:rPr>
      </w:pPr>
      <w:r>
        <w:rPr>
          <w:rFonts w:ascii="FangSong" w:hAnsi="FangSong" w:eastAsia="FangSong" w:cs="FangSong"/>
          <w:sz w:val="24"/>
          <w:szCs w:val="24"/>
          <w:spacing w:val="-3"/>
          <w:position w:val="17"/>
        </w:rPr>
        <w:t>款约定的计划外暂停情形下，在甲方同意的合理期限内，在鄠邑区政</w:t>
      </w:r>
      <w:r>
        <w:rPr>
          <w:rFonts w:ascii="FangSong" w:hAnsi="FangSong" w:eastAsia="FangSong" w:cs="FangSong"/>
          <w:sz w:val="24"/>
          <w:szCs w:val="24"/>
          <w:spacing w:val="-4"/>
          <w:position w:val="17"/>
        </w:rPr>
        <w:t>府权限范围</w:t>
      </w:r>
    </w:p>
    <w:p>
      <w:pPr>
        <w:ind w:left="59"/>
        <w:spacing w:before="1" w:line="222" w:lineRule="auto"/>
        <w:rPr>
          <w:rFonts w:ascii="FangSong" w:hAnsi="FangSong" w:eastAsia="FangSong" w:cs="FangSong"/>
          <w:sz w:val="24"/>
          <w:szCs w:val="24"/>
        </w:rPr>
      </w:pPr>
      <w:r>
        <w:rPr>
          <w:rFonts w:ascii="FangSong" w:hAnsi="FangSong" w:eastAsia="FangSong" w:cs="FangSong"/>
          <w:sz w:val="24"/>
          <w:szCs w:val="24"/>
          <w:spacing w:val="-4"/>
        </w:rPr>
        <w:t>内对乙方出水水质超标予以免责。</w:t>
      </w:r>
    </w:p>
    <w:p>
      <w:pPr>
        <w:ind w:left="603"/>
        <w:spacing w:before="304" w:line="223" w:lineRule="auto"/>
        <w:outlineLvl w:val="1"/>
        <w:rPr>
          <w:rFonts w:ascii="FangSong" w:hAnsi="FangSong" w:eastAsia="FangSong" w:cs="FangSong"/>
          <w:sz w:val="28"/>
          <w:szCs w:val="28"/>
        </w:rPr>
      </w:pPr>
      <w:bookmarkStart w:name="bookmark62" w:id="62"/>
      <w:bookmarkEnd w:id="62"/>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61"/>
        </w:rPr>
        <w:t xml:space="preserve"> </w:t>
      </w:r>
      <w:r>
        <w:rPr>
          <w:rFonts w:ascii="Times New Roman" w:hAnsi="Times New Roman" w:eastAsia="Times New Roman" w:cs="Times New Roman"/>
          <w:sz w:val="28"/>
          <w:szCs w:val="28"/>
          <w:b/>
          <w:bCs/>
          <w:spacing w:val="-4"/>
        </w:rPr>
        <w:t>42</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运营期违约及处理</w:t>
      </w:r>
    </w:p>
    <w:p>
      <w:pPr>
        <w:ind w:left="580"/>
        <w:spacing w:before="327"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5"/>
        </w:rPr>
        <w:t>42.1</w:t>
      </w:r>
      <w:r>
        <w:rPr>
          <w:rFonts w:ascii="Times New Roman" w:hAnsi="Times New Roman" w:eastAsia="Times New Roman" w:cs="Times New Roman"/>
          <w:sz w:val="28"/>
          <w:szCs w:val="28"/>
          <w:b/>
          <w:bCs/>
          <w:spacing w:val="22"/>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甲方违约情形及处理</w:t>
      </w:r>
    </w:p>
    <w:p>
      <w:pPr>
        <w:ind w:left="497"/>
        <w:spacing w:before="319" w:line="222" w:lineRule="auto"/>
        <w:outlineLvl w:val="3"/>
        <w:rPr>
          <w:rFonts w:ascii="FangSong" w:hAnsi="FangSong" w:eastAsia="FangSong" w:cs="FangSong"/>
          <w:sz w:val="24"/>
          <w:szCs w:val="24"/>
        </w:rPr>
      </w:pPr>
      <w:r>
        <w:rPr>
          <w:rFonts w:ascii="Times New Roman" w:hAnsi="Times New Roman" w:eastAsia="Times New Roman" w:cs="Times New Roman"/>
          <w:sz w:val="24"/>
          <w:szCs w:val="24"/>
        </w:rPr>
        <w:t>42.1.1   </w:t>
      </w:r>
      <w:r>
        <w:rPr>
          <w:rFonts w:ascii="FangSong" w:hAnsi="FangSong" w:eastAsia="FangSong" w:cs="FangSong"/>
          <w:sz w:val="24"/>
          <w:szCs w:val="24"/>
        </w:rPr>
        <w:t>运营期内发生下列情形，视为</w:t>
      </w:r>
      <w:r>
        <w:rPr>
          <w:rFonts w:ascii="FangSong" w:hAnsi="FangSong" w:eastAsia="FangSong" w:cs="FangSong"/>
          <w:sz w:val="24"/>
          <w:szCs w:val="24"/>
          <w:spacing w:val="-1"/>
        </w:rPr>
        <w:t>甲方违约：</w:t>
      </w:r>
    </w:p>
    <w:p>
      <w:pPr>
        <w:ind w:left="514"/>
        <w:spacing w:before="299" w:line="222" w:lineRule="auto"/>
        <w:rPr>
          <w:rFonts w:ascii="FangSong" w:hAnsi="FangSong" w:eastAsia="FangSong" w:cs="FangSong"/>
          <w:sz w:val="24"/>
          <w:szCs w:val="24"/>
        </w:rPr>
      </w:pPr>
      <w:r>
        <w:rPr>
          <w:rFonts w:ascii="FangSong" w:hAnsi="FangSong" w:eastAsia="FangSong" w:cs="FangSong"/>
          <w:sz w:val="24"/>
          <w:szCs w:val="24"/>
          <w:spacing w:val="-1"/>
        </w:rPr>
        <w:t>（</w:t>
      </w:r>
      <w:r>
        <w:rPr>
          <w:rFonts w:ascii="Times New Roman" w:hAnsi="Times New Roman" w:eastAsia="Times New Roman" w:cs="Times New Roman"/>
          <w:sz w:val="24"/>
          <w:szCs w:val="24"/>
          <w:spacing w:val="-1"/>
        </w:rPr>
        <w:t>1</w:t>
      </w:r>
      <w:r>
        <w:rPr>
          <w:rFonts w:ascii="FangSong" w:hAnsi="FangSong" w:eastAsia="FangSong" w:cs="FangSong"/>
          <w:sz w:val="24"/>
          <w:szCs w:val="24"/>
          <w:spacing w:val="-1"/>
        </w:rPr>
        <w:t>）因甲方原因导致项目未能按期开始运营的；</w:t>
      </w:r>
    </w:p>
    <w:p>
      <w:pPr>
        <w:ind w:left="514"/>
        <w:spacing w:before="300" w:line="222" w:lineRule="auto"/>
        <w:rPr>
          <w:rFonts w:ascii="FangSong" w:hAnsi="FangSong" w:eastAsia="FangSong" w:cs="FangSong"/>
          <w:sz w:val="24"/>
          <w:szCs w:val="24"/>
        </w:rPr>
      </w:pPr>
      <w:r>
        <w:rPr>
          <w:rFonts w:ascii="FangSong" w:hAnsi="FangSong" w:eastAsia="FangSong" w:cs="FangSong"/>
          <w:sz w:val="24"/>
          <w:szCs w:val="24"/>
          <w:spacing w:val="-1"/>
        </w:rPr>
        <w:t>（</w:t>
      </w:r>
      <w:r>
        <w:rPr>
          <w:rFonts w:ascii="Times New Roman" w:hAnsi="Times New Roman" w:eastAsia="Times New Roman" w:cs="Times New Roman"/>
          <w:sz w:val="24"/>
          <w:szCs w:val="24"/>
          <w:spacing w:val="-1"/>
        </w:rPr>
        <w:t>2</w:t>
      </w:r>
      <w:r>
        <w:rPr>
          <w:rFonts w:ascii="FangSong" w:hAnsi="FangSong" w:eastAsia="FangSong" w:cs="FangSong"/>
          <w:sz w:val="24"/>
          <w:szCs w:val="24"/>
          <w:spacing w:val="-1"/>
        </w:rPr>
        <w:t>）甲方未按照本协议约定支付污水处理服务费的。</w:t>
      </w:r>
    </w:p>
    <w:p>
      <w:pPr>
        <w:ind w:left="497"/>
        <w:spacing w:before="297"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42.1.2</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甲方发生本条约定的违约情形的，乙方有权向甲方发出书面通</w:t>
      </w:r>
      <w:r>
        <w:rPr>
          <w:rFonts w:ascii="FangSong" w:hAnsi="FangSong" w:eastAsia="FangSong" w:cs="FangSong"/>
          <w:sz w:val="24"/>
          <w:szCs w:val="24"/>
        </w:rPr>
        <w:t>知要</w:t>
      </w:r>
    </w:p>
    <w:p>
      <w:pPr>
        <w:ind w:left="36"/>
        <w:spacing w:before="179" w:line="189" w:lineRule="auto"/>
        <w:rPr>
          <w:rFonts w:ascii="FangSong" w:hAnsi="FangSong" w:eastAsia="FangSong" w:cs="FangSong"/>
          <w:sz w:val="24"/>
          <w:szCs w:val="24"/>
        </w:rPr>
      </w:pPr>
      <w:r>
        <w:rPr>
          <w:rFonts w:ascii="FangSong" w:hAnsi="FangSong" w:eastAsia="FangSong" w:cs="FangSong"/>
          <w:sz w:val="24"/>
          <w:szCs w:val="24"/>
          <w:spacing w:val="-3"/>
        </w:rPr>
        <w:t>求其改正，甲方未在规定期限内予以改正的，乙方</w:t>
      </w:r>
      <w:r>
        <w:rPr>
          <w:rFonts w:ascii="FangSong" w:hAnsi="FangSong" w:eastAsia="FangSong" w:cs="FangSong"/>
          <w:sz w:val="24"/>
          <w:szCs w:val="24"/>
          <w:spacing w:val="-4"/>
        </w:rPr>
        <w:t>有权要求甲方承担以下违约责</w:t>
      </w:r>
    </w:p>
    <w:p>
      <w:pPr>
        <w:spacing w:line="189" w:lineRule="auto"/>
        <w:sectPr>
          <w:type w:val="continuous"/>
          <w:pgSz w:w="11906" w:h="16839"/>
          <w:pgMar w:top="1118" w:right="1742" w:bottom="1398" w:left="1785" w:header="878" w:footer="1236" w:gutter="0"/>
          <w:cols w:equalWidth="0" w:num="1">
            <w:col w:w="8378" w:space="0"/>
          </w:cols>
        </w:sectPr>
        <w:rPr>
          <w:rFonts w:ascii="FangSong" w:hAnsi="FangSong" w:eastAsia="FangSong" w:cs="FangSong"/>
          <w:sz w:val="24"/>
          <w:szCs w:val="24"/>
        </w:rPr>
      </w:pPr>
    </w:p>
    <w:p>
      <w:pPr>
        <w:pStyle w:val="BodyText"/>
        <w:spacing w:line="276" w:lineRule="auto"/>
        <w:rPr/>
      </w:pPr>
      <w:r/>
    </w:p>
    <w:p>
      <w:pPr>
        <w:ind w:left="29"/>
        <w:spacing w:before="78" w:line="468" w:lineRule="exact"/>
        <w:rPr>
          <w:rFonts w:ascii="FangSong" w:hAnsi="FangSong" w:eastAsia="FangSong" w:cs="FangSong"/>
          <w:sz w:val="24"/>
          <w:szCs w:val="24"/>
        </w:rPr>
      </w:pPr>
      <w:r>
        <w:rPr>
          <w:rFonts w:ascii="FangSong" w:hAnsi="FangSong" w:eastAsia="FangSong" w:cs="FangSong"/>
          <w:sz w:val="24"/>
          <w:szCs w:val="24"/>
          <w:spacing w:val="-4"/>
          <w:position w:val="17"/>
        </w:rPr>
        <w:t>任：每逾期（延误）一</w:t>
      </w:r>
      <w:r>
        <w:rPr>
          <w:rFonts w:ascii="FangSong" w:hAnsi="FangSong" w:eastAsia="FangSong" w:cs="FangSong"/>
          <w:sz w:val="24"/>
          <w:szCs w:val="24"/>
          <w:spacing w:val="-53"/>
          <w:position w:val="17"/>
        </w:rPr>
        <w:t xml:space="preserve"> </w:t>
      </w:r>
      <w:r>
        <w:rPr>
          <w:rFonts w:ascii="FangSong" w:hAnsi="FangSong" w:eastAsia="FangSong" w:cs="FangSong"/>
          <w:sz w:val="24"/>
          <w:szCs w:val="24"/>
          <w:spacing w:val="-4"/>
          <w:position w:val="17"/>
        </w:rPr>
        <w:t>日，甲方应向乙方支付</w:t>
      </w:r>
      <w:r>
        <w:rPr>
          <w:rFonts w:ascii="FangSong" w:hAnsi="FangSong" w:eastAsia="FangSong" w:cs="FangSong"/>
          <w:sz w:val="24"/>
          <w:szCs w:val="24"/>
          <w:spacing w:val="-52"/>
          <w:position w:val="17"/>
        </w:rPr>
        <w:t xml:space="preserve"> </w:t>
      </w:r>
      <w:r>
        <w:rPr>
          <w:rFonts w:ascii="Times New Roman" w:hAnsi="Times New Roman" w:eastAsia="Times New Roman" w:cs="Times New Roman"/>
          <w:sz w:val="24"/>
          <w:szCs w:val="24"/>
          <w:spacing w:val="-4"/>
          <w:position w:val="17"/>
        </w:rPr>
        <w:t>0.5</w:t>
      </w:r>
      <w:r>
        <w:rPr>
          <w:rFonts w:ascii="Times New Roman" w:hAnsi="Times New Roman" w:eastAsia="Times New Roman" w:cs="Times New Roman"/>
          <w:sz w:val="24"/>
          <w:szCs w:val="24"/>
          <w:spacing w:val="18"/>
          <w:position w:val="17"/>
        </w:rPr>
        <w:t xml:space="preserve"> </w:t>
      </w:r>
      <w:r>
        <w:rPr>
          <w:rFonts w:ascii="FangSong" w:hAnsi="FangSong" w:eastAsia="FangSong" w:cs="FangSong"/>
          <w:sz w:val="24"/>
          <w:szCs w:val="24"/>
          <w:spacing w:val="-4"/>
          <w:position w:val="17"/>
        </w:rPr>
        <w:t>万元的违约金，如甲方逾期改</w:t>
      </w:r>
    </w:p>
    <w:p>
      <w:pPr>
        <w:ind w:left="32"/>
        <w:spacing w:line="221" w:lineRule="auto"/>
        <w:rPr>
          <w:rFonts w:ascii="FangSong" w:hAnsi="FangSong" w:eastAsia="FangSong" w:cs="FangSong"/>
          <w:sz w:val="24"/>
          <w:szCs w:val="24"/>
        </w:rPr>
      </w:pPr>
      <w:r>
        <w:rPr>
          <w:rFonts w:ascii="FangSong" w:hAnsi="FangSong" w:eastAsia="FangSong" w:cs="FangSong"/>
          <w:sz w:val="24"/>
          <w:szCs w:val="24"/>
          <w:spacing w:val="-5"/>
        </w:rPr>
        <w:t>正超过</w:t>
      </w:r>
      <w:r>
        <w:rPr>
          <w:rFonts w:ascii="FangSong" w:hAnsi="FangSong" w:eastAsia="FangSong" w:cs="FangSong"/>
          <w:sz w:val="24"/>
          <w:szCs w:val="24"/>
          <w:spacing w:val="-20"/>
        </w:rPr>
        <w:t xml:space="preserve"> </w:t>
      </w:r>
      <w:r>
        <w:rPr>
          <w:rFonts w:ascii="Times New Roman" w:hAnsi="Times New Roman" w:eastAsia="Times New Roman" w:cs="Times New Roman"/>
          <w:sz w:val="24"/>
          <w:szCs w:val="24"/>
          <w:spacing w:val="-5"/>
        </w:rPr>
        <w:t>180  </w:t>
      </w:r>
      <w:r>
        <w:rPr>
          <w:rFonts w:ascii="FangSong" w:hAnsi="FangSong" w:eastAsia="FangSong" w:cs="FangSong"/>
          <w:sz w:val="24"/>
          <w:szCs w:val="24"/>
          <w:spacing w:val="-5"/>
        </w:rPr>
        <w:t>日，则乙方有权提出提前终止协议。</w:t>
      </w:r>
    </w:p>
    <w:p>
      <w:pPr>
        <w:ind w:left="580"/>
        <w:spacing w:before="303"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42.2</w:t>
      </w:r>
      <w:r>
        <w:rPr>
          <w:rFonts w:ascii="Times New Roman" w:hAnsi="Times New Roman" w:eastAsia="Times New Roman" w:cs="Times New Roman"/>
          <w:sz w:val="28"/>
          <w:szCs w:val="28"/>
          <w:b/>
          <w:bCs/>
          <w:spacing w:val="1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乙方违约情形及处理</w:t>
      </w:r>
    </w:p>
    <w:p>
      <w:pPr>
        <w:pStyle w:val="BodyText"/>
        <w:spacing w:line="241" w:lineRule="auto"/>
        <w:rPr/>
      </w:pPr>
      <w:r/>
    </w:p>
    <w:p>
      <w:pPr>
        <w:ind w:left="497"/>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rPr>
        <w:t>42.2.1   </w:t>
      </w:r>
      <w:r>
        <w:rPr>
          <w:rFonts w:ascii="FangSong" w:hAnsi="FangSong" w:eastAsia="FangSong" w:cs="FangSong"/>
          <w:sz w:val="24"/>
          <w:szCs w:val="24"/>
        </w:rPr>
        <w:t>运营期内发生下列情形，视为</w:t>
      </w:r>
      <w:r>
        <w:rPr>
          <w:rFonts w:ascii="FangSong" w:hAnsi="FangSong" w:eastAsia="FangSong" w:cs="FangSong"/>
          <w:sz w:val="24"/>
          <w:szCs w:val="24"/>
          <w:spacing w:val="-1"/>
        </w:rPr>
        <w:t>乙方违约：</w:t>
      </w:r>
    </w:p>
    <w:p>
      <w:pPr>
        <w:ind w:left="514"/>
        <w:spacing w:before="299" w:line="222" w:lineRule="auto"/>
        <w:rPr>
          <w:rFonts w:ascii="FangSong" w:hAnsi="FangSong" w:eastAsia="FangSong" w:cs="FangSong"/>
          <w:sz w:val="24"/>
          <w:szCs w:val="24"/>
        </w:rPr>
      </w:pPr>
      <w:r>
        <w:rPr>
          <w:rFonts w:ascii="FangSong" w:hAnsi="FangSong" w:eastAsia="FangSong" w:cs="FangSong"/>
          <w:sz w:val="24"/>
          <w:szCs w:val="24"/>
          <w:spacing w:val="-1"/>
        </w:rPr>
        <w:t>（</w:t>
      </w:r>
      <w:r>
        <w:rPr>
          <w:rFonts w:ascii="Times New Roman" w:hAnsi="Times New Roman" w:eastAsia="Times New Roman" w:cs="Times New Roman"/>
          <w:sz w:val="24"/>
          <w:szCs w:val="24"/>
          <w:spacing w:val="-1"/>
        </w:rPr>
        <w:t>1</w:t>
      </w:r>
      <w:r>
        <w:rPr>
          <w:rFonts w:ascii="FangSong" w:hAnsi="FangSong" w:eastAsia="FangSong" w:cs="FangSong"/>
          <w:sz w:val="24"/>
          <w:szCs w:val="24"/>
          <w:spacing w:val="-1"/>
        </w:rPr>
        <w:t>）因乙方原因导致项目未能按期开始运营的；</w:t>
      </w:r>
    </w:p>
    <w:p>
      <w:pPr>
        <w:spacing w:before="297" w:line="468" w:lineRule="exact"/>
        <w:jc w:val="right"/>
        <w:rPr>
          <w:rFonts w:ascii="FangSong" w:hAnsi="FangSong" w:eastAsia="FangSong" w:cs="FangSong"/>
          <w:sz w:val="24"/>
          <w:szCs w:val="24"/>
        </w:rPr>
      </w:pPr>
      <w:r>
        <w:rPr>
          <w:rFonts w:ascii="FangSong" w:hAnsi="FangSong" w:eastAsia="FangSong" w:cs="FangSong"/>
          <w:sz w:val="24"/>
          <w:szCs w:val="24"/>
          <w:spacing w:val="-5"/>
          <w:position w:val="17"/>
        </w:rPr>
        <w:t>（</w:t>
      </w:r>
      <w:r>
        <w:rPr>
          <w:rFonts w:ascii="Times New Roman" w:hAnsi="Times New Roman" w:eastAsia="Times New Roman" w:cs="Times New Roman"/>
          <w:sz w:val="24"/>
          <w:szCs w:val="24"/>
          <w:spacing w:val="-5"/>
          <w:position w:val="17"/>
        </w:rPr>
        <w:t>2</w:t>
      </w:r>
      <w:r>
        <w:rPr>
          <w:rFonts w:ascii="FangSong" w:hAnsi="FangSong" w:eastAsia="FangSong" w:cs="FangSong"/>
          <w:sz w:val="24"/>
          <w:szCs w:val="24"/>
          <w:spacing w:val="-5"/>
          <w:position w:val="17"/>
        </w:rPr>
        <w:t>）乙方未按照本协议约定以及谨慎工程和运营惯例对项目运营进行管理、</w:t>
      </w:r>
    </w:p>
    <w:p>
      <w:pPr>
        <w:ind w:left="36"/>
        <w:spacing w:line="220" w:lineRule="auto"/>
        <w:rPr>
          <w:rFonts w:ascii="FangSong" w:hAnsi="FangSong" w:eastAsia="FangSong" w:cs="FangSong"/>
          <w:sz w:val="24"/>
          <w:szCs w:val="24"/>
        </w:rPr>
      </w:pPr>
      <w:r>
        <w:rPr>
          <w:rFonts w:ascii="FangSong" w:hAnsi="FangSong" w:eastAsia="FangSong" w:cs="FangSong"/>
          <w:sz w:val="24"/>
          <w:szCs w:val="24"/>
          <w:spacing w:val="-1"/>
        </w:rPr>
        <w:t>监督和检测，导致运营质量未达到协议约定标准的；</w:t>
      </w:r>
    </w:p>
    <w:p>
      <w:pPr>
        <w:ind w:left="514"/>
        <w:spacing w:before="300" w:line="468" w:lineRule="exact"/>
        <w:rPr>
          <w:rFonts w:ascii="FangSong" w:hAnsi="FangSong" w:eastAsia="FangSong" w:cs="FangSong"/>
          <w:sz w:val="24"/>
          <w:szCs w:val="24"/>
        </w:rPr>
      </w:pPr>
      <w:r>
        <w:rPr>
          <w:rFonts w:ascii="FangSong" w:hAnsi="FangSong" w:eastAsia="FangSong" w:cs="FangSong"/>
          <w:sz w:val="24"/>
          <w:szCs w:val="24"/>
          <w:position w:val="17"/>
        </w:rPr>
        <w:t>（</w:t>
      </w:r>
      <w:r>
        <w:rPr>
          <w:rFonts w:ascii="Times New Roman" w:hAnsi="Times New Roman" w:eastAsia="Times New Roman" w:cs="Times New Roman"/>
          <w:sz w:val="24"/>
          <w:szCs w:val="24"/>
          <w:position w:val="17"/>
        </w:rPr>
        <w:t>3</w:t>
      </w:r>
      <w:r>
        <w:rPr>
          <w:rFonts w:ascii="FangSong" w:hAnsi="FangSong" w:eastAsia="FangSong" w:cs="FangSong"/>
          <w:sz w:val="24"/>
          <w:szCs w:val="24"/>
          <w:position w:val="17"/>
        </w:rPr>
        <w:t>）除非甲方违约或不可抗力，在运营期内任一运营日，乙方在设计处理</w:t>
      </w:r>
    </w:p>
    <w:p>
      <w:pPr>
        <w:ind w:left="44"/>
        <w:spacing w:before="1" w:line="220" w:lineRule="auto"/>
        <w:rPr>
          <w:rFonts w:ascii="FangSong" w:hAnsi="FangSong" w:eastAsia="FangSong" w:cs="FangSong"/>
          <w:sz w:val="24"/>
          <w:szCs w:val="24"/>
        </w:rPr>
      </w:pPr>
      <w:r>
        <w:rPr>
          <w:rFonts w:ascii="FangSong" w:hAnsi="FangSong" w:eastAsia="FangSong" w:cs="FangSong"/>
          <w:sz w:val="24"/>
          <w:szCs w:val="24"/>
          <w:spacing w:val="-2"/>
        </w:rPr>
        <w:t>能力之内未能对全部污水进行处理的。</w:t>
      </w:r>
    </w:p>
    <w:p>
      <w:pPr>
        <w:ind w:left="497"/>
        <w:spacing w:before="299"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42.2.2   </w:t>
      </w:r>
      <w:r>
        <w:rPr>
          <w:rFonts w:ascii="FangSong" w:hAnsi="FangSong" w:eastAsia="FangSong" w:cs="FangSong"/>
          <w:sz w:val="24"/>
          <w:szCs w:val="24"/>
          <w:spacing w:val="1"/>
        </w:rPr>
        <w:t>乙方发生本条约定的违约情形的，</w:t>
      </w:r>
      <w:r>
        <w:rPr>
          <w:rFonts w:ascii="FangSong" w:hAnsi="FangSong" w:eastAsia="FangSong" w:cs="FangSong"/>
          <w:sz w:val="24"/>
          <w:szCs w:val="24"/>
          <w:spacing w:val="-70"/>
        </w:rPr>
        <w:t xml:space="preserve"> </w:t>
      </w:r>
      <w:r>
        <w:rPr>
          <w:rFonts w:ascii="FangSong" w:hAnsi="FangSong" w:eastAsia="FangSong" w:cs="FangSong"/>
          <w:sz w:val="24"/>
          <w:szCs w:val="24"/>
          <w:spacing w:val="1"/>
        </w:rPr>
        <w:t>甲方有权向乙方</w:t>
      </w:r>
      <w:r>
        <w:rPr>
          <w:rFonts w:ascii="FangSong" w:hAnsi="FangSong" w:eastAsia="FangSong" w:cs="FangSong"/>
          <w:sz w:val="24"/>
          <w:szCs w:val="24"/>
        </w:rPr>
        <w:t>发出书面通知要</w:t>
      </w:r>
    </w:p>
    <w:p>
      <w:pPr>
        <w:ind w:left="31" w:right="76" w:firstLine="4"/>
        <w:spacing w:before="179" w:line="359" w:lineRule="auto"/>
        <w:rPr>
          <w:rFonts w:ascii="FangSong" w:hAnsi="FangSong" w:eastAsia="FangSong" w:cs="FangSong"/>
          <w:sz w:val="24"/>
          <w:szCs w:val="24"/>
        </w:rPr>
      </w:pPr>
      <w:r>
        <w:rPr>
          <w:rFonts w:ascii="FangSong" w:hAnsi="FangSong" w:eastAsia="FangSong" w:cs="FangSong"/>
          <w:sz w:val="24"/>
          <w:szCs w:val="24"/>
          <w:spacing w:val="-3"/>
        </w:rPr>
        <w:t>求其改正，乙方未在规定期限内予以改正的，甲方</w:t>
      </w:r>
      <w:r>
        <w:rPr>
          <w:rFonts w:ascii="FangSong" w:hAnsi="FangSong" w:eastAsia="FangSong" w:cs="FangSong"/>
          <w:sz w:val="24"/>
          <w:szCs w:val="24"/>
          <w:spacing w:val="-4"/>
        </w:rPr>
        <w:t>有权要求乙方承担违约金，违</w:t>
      </w:r>
      <w:r>
        <w:rPr>
          <w:rFonts w:ascii="FangSong" w:hAnsi="FangSong" w:eastAsia="FangSong" w:cs="FangSong"/>
          <w:sz w:val="24"/>
          <w:szCs w:val="24"/>
        </w:rPr>
        <w:t xml:space="preserve"> </w:t>
      </w:r>
      <w:r>
        <w:rPr>
          <w:rFonts w:ascii="FangSong" w:hAnsi="FangSong" w:eastAsia="FangSong" w:cs="FangSong"/>
          <w:sz w:val="24"/>
          <w:szCs w:val="24"/>
        </w:rPr>
        <w:t>约金按第</w:t>
      </w:r>
      <w:r>
        <w:rPr>
          <w:rFonts w:ascii="FangSong" w:hAnsi="FangSong" w:eastAsia="FangSong" w:cs="FangSong"/>
          <w:sz w:val="24"/>
          <w:szCs w:val="24"/>
          <w:spacing w:val="-54"/>
        </w:rPr>
        <w:t xml:space="preserve"> </w:t>
      </w:r>
      <w:r>
        <w:rPr>
          <w:rFonts w:ascii="Times New Roman" w:hAnsi="Times New Roman" w:eastAsia="Times New Roman" w:cs="Times New Roman"/>
          <w:sz w:val="24"/>
          <w:szCs w:val="24"/>
        </w:rPr>
        <w:t>42.3</w:t>
      </w:r>
      <w:r>
        <w:rPr>
          <w:rFonts w:ascii="Times New Roman" w:hAnsi="Times New Roman" w:eastAsia="Times New Roman" w:cs="Times New Roman"/>
          <w:sz w:val="24"/>
          <w:szCs w:val="24"/>
          <w:spacing w:val="18"/>
        </w:rPr>
        <w:t xml:space="preserve"> </w:t>
      </w:r>
      <w:r>
        <w:rPr>
          <w:rFonts w:ascii="FangSong" w:hAnsi="FangSong" w:eastAsia="FangSong" w:cs="FangSong"/>
          <w:sz w:val="24"/>
          <w:szCs w:val="24"/>
        </w:rPr>
        <w:t>款计算，</w:t>
      </w:r>
      <w:r>
        <w:rPr>
          <w:rFonts w:ascii="FangSong" w:hAnsi="FangSong" w:eastAsia="FangSong" w:cs="FangSong"/>
          <w:sz w:val="24"/>
          <w:szCs w:val="24"/>
          <w:spacing w:val="-70"/>
        </w:rPr>
        <w:t xml:space="preserve"> </w:t>
      </w:r>
      <w:r>
        <w:rPr>
          <w:rFonts w:ascii="FangSong" w:hAnsi="FangSong" w:eastAsia="FangSong" w:cs="FangSong"/>
          <w:sz w:val="24"/>
          <w:szCs w:val="24"/>
        </w:rPr>
        <w:t>甲方有权扣除或提取运营期</w:t>
      </w:r>
      <w:r>
        <w:rPr>
          <w:rFonts w:ascii="FangSong" w:hAnsi="FangSong" w:eastAsia="FangSong" w:cs="FangSong"/>
          <w:sz w:val="24"/>
          <w:szCs w:val="24"/>
          <w:spacing w:val="-1"/>
        </w:rPr>
        <w:t>履约担保项下的相应金额。</w:t>
      </w:r>
    </w:p>
    <w:p>
      <w:pPr>
        <w:ind w:left="31"/>
        <w:spacing w:before="1" w:line="221" w:lineRule="auto"/>
        <w:rPr>
          <w:rFonts w:ascii="FangSong" w:hAnsi="FangSong" w:eastAsia="FangSong" w:cs="FangSong"/>
          <w:sz w:val="24"/>
          <w:szCs w:val="24"/>
        </w:rPr>
      </w:pPr>
      <w:r>
        <w:rPr>
          <w:rFonts w:ascii="FangSong" w:hAnsi="FangSong" w:eastAsia="FangSong" w:cs="FangSong"/>
          <w:sz w:val="24"/>
          <w:szCs w:val="24"/>
          <w:spacing w:val="-4"/>
        </w:rPr>
        <w:t>如乙方逾期改正超过</w:t>
      </w:r>
      <w:r>
        <w:rPr>
          <w:rFonts w:ascii="FangSong" w:hAnsi="FangSong" w:eastAsia="FangSong" w:cs="FangSong"/>
          <w:sz w:val="24"/>
          <w:szCs w:val="24"/>
          <w:spacing w:val="-19"/>
        </w:rPr>
        <w:t xml:space="preserve"> </w:t>
      </w:r>
      <w:r>
        <w:rPr>
          <w:rFonts w:ascii="Times New Roman" w:hAnsi="Times New Roman" w:eastAsia="Times New Roman" w:cs="Times New Roman"/>
          <w:sz w:val="24"/>
          <w:szCs w:val="24"/>
          <w:spacing w:val="-4"/>
        </w:rPr>
        <w:t>180  </w:t>
      </w:r>
      <w:r>
        <w:rPr>
          <w:rFonts w:ascii="FangSong" w:hAnsi="FangSong" w:eastAsia="FangSong" w:cs="FangSong"/>
          <w:sz w:val="24"/>
          <w:szCs w:val="24"/>
          <w:spacing w:val="-4"/>
        </w:rPr>
        <w:t>日，则甲方有权提出提前终止协议。</w:t>
      </w:r>
    </w:p>
    <w:p>
      <w:pPr>
        <w:ind w:left="580"/>
        <w:spacing w:before="306"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2"/>
        </w:rPr>
        <w:t>42.3</w:t>
      </w:r>
      <w:r>
        <w:rPr>
          <w:rFonts w:ascii="Times New Roman" w:hAnsi="Times New Roman" w:eastAsia="Times New Roman" w:cs="Times New Roman"/>
          <w:sz w:val="28"/>
          <w:szCs w:val="28"/>
          <w:b/>
          <w:bCs/>
          <w:spacing w:val="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2"/>
        </w:rPr>
        <w:t>违约金的计算</w:t>
      </w:r>
    </w:p>
    <w:p>
      <w:pPr>
        <w:pStyle w:val="BodyText"/>
        <w:rPr/>
      </w:pPr>
      <w:r/>
    </w:p>
    <w:p>
      <w:pPr>
        <w:ind w:left="497"/>
        <w:spacing w:before="78"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42.3.1   </w:t>
      </w:r>
      <w:r>
        <w:rPr>
          <w:rFonts w:ascii="FangSong" w:hAnsi="FangSong" w:eastAsia="FangSong" w:cs="FangSong"/>
          <w:sz w:val="24"/>
          <w:szCs w:val="24"/>
          <w:spacing w:val="-1"/>
        </w:rPr>
        <w:t>如发生本协议第</w:t>
      </w:r>
      <w:r>
        <w:rPr>
          <w:rFonts w:ascii="FangSong" w:hAnsi="FangSong" w:eastAsia="FangSong" w:cs="FangSong"/>
          <w:sz w:val="24"/>
          <w:szCs w:val="24"/>
          <w:spacing w:val="-36"/>
        </w:rPr>
        <w:t xml:space="preserve"> </w:t>
      </w:r>
      <w:r>
        <w:rPr>
          <w:rFonts w:ascii="Times New Roman" w:hAnsi="Times New Roman" w:eastAsia="Times New Roman" w:cs="Times New Roman"/>
          <w:sz w:val="24"/>
          <w:szCs w:val="24"/>
          <w:spacing w:val="-1"/>
        </w:rPr>
        <w:t>35.6.</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1"/>
        </w:rPr>
        <w:t>1</w:t>
      </w:r>
      <w:r>
        <w:rPr>
          <w:rFonts w:ascii="Times New Roman" w:hAnsi="Times New Roman" w:eastAsia="Times New Roman" w:cs="Times New Roman"/>
          <w:sz w:val="24"/>
          <w:szCs w:val="24"/>
          <w:spacing w:val="17"/>
          <w:w w:val="101"/>
        </w:rPr>
        <w:t xml:space="preserve"> </w:t>
      </w:r>
      <w:r>
        <w:rPr>
          <w:rFonts w:ascii="FangSong" w:hAnsi="FangSong" w:eastAsia="FangSong" w:cs="FangSong"/>
          <w:sz w:val="24"/>
          <w:szCs w:val="24"/>
          <w:spacing w:val="-1"/>
        </w:rPr>
        <w:t>款约定的情形，</w:t>
      </w:r>
      <w:r>
        <w:rPr>
          <w:rFonts w:ascii="FangSong" w:hAnsi="FangSong" w:eastAsia="FangSong" w:cs="FangSong"/>
          <w:sz w:val="24"/>
          <w:szCs w:val="24"/>
          <w:spacing w:val="-68"/>
        </w:rPr>
        <w:t xml:space="preserve"> </w:t>
      </w:r>
      <w:r>
        <w:rPr>
          <w:rFonts w:ascii="FangSong" w:hAnsi="FangSong" w:eastAsia="FangSong" w:cs="FangSong"/>
          <w:sz w:val="24"/>
          <w:szCs w:val="24"/>
          <w:spacing w:val="-1"/>
        </w:rPr>
        <w:t>甲方抽检表明乙方经营的该</w:t>
      </w:r>
    </w:p>
    <w:p>
      <w:pPr>
        <w:ind w:left="31" w:right="76" w:firstLine="2"/>
        <w:spacing w:before="182" w:line="359" w:lineRule="auto"/>
        <w:jc w:val="both"/>
        <w:rPr>
          <w:rFonts w:ascii="FangSong" w:hAnsi="FangSong" w:eastAsia="FangSong" w:cs="FangSong"/>
          <w:sz w:val="24"/>
          <w:szCs w:val="24"/>
        </w:rPr>
      </w:pPr>
      <w:r>
        <w:rPr>
          <w:rFonts w:ascii="FangSong" w:hAnsi="FangSong" w:eastAsia="FangSong" w:cs="FangSong"/>
          <w:sz w:val="24"/>
          <w:szCs w:val="24"/>
          <w:spacing w:val="-5"/>
        </w:rPr>
        <w:t>污水处理厂水质在</w:t>
      </w:r>
      <w:r>
        <w:rPr>
          <w:rFonts w:ascii="FangSong" w:hAnsi="FangSong" w:eastAsia="FangSong" w:cs="FangSong"/>
          <w:sz w:val="24"/>
          <w:szCs w:val="24"/>
          <w:spacing w:val="-21"/>
        </w:rPr>
        <w:t xml:space="preserve"> </w:t>
      </w:r>
      <w:r>
        <w:rPr>
          <w:rFonts w:ascii="Times New Roman" w:hAnsi="Times New Roman" w:eastAsia="Times New Roman" w:cs="Times New Roman"/>
          <w:sz w:val="24"/>
          <w:szCs w:val="24"/>
          <w:spacing w:val="-5"/>
        </w:rPr>
        <w:t>1</w:t>
      </w:r>
      <w:r>
        <w:rPr>
          <w:rFonts w:ascii="Times New Roman" w:hAnsi="Times New Roman" w:eastAsia="Times New Roman" w:cs="Times New Roman"/>
          <w:sz w:val="24"/>
          <w:szCs w:val="24"/>
          <w:spacing w:val="20"/>
          <w:w w:val="101"/>
        </w:rPr>
        <w:t xml:space="preserve"> </w:t>
      </w:r>
      <w:r>
        <w:rPr>
          <w:rFonts w:ascii="FangSong" w:hAnsi="FangSong" w:eastAsia="FangSong" w:cs="FangSong"/>
          <w:sz w:val="24"/>
          <w:szCs w:val="24"/>
          <w:spacing w:val="-5"/>
        </w:rPr>
        <w:t>年内连续两次不符合出水水质标准的，甲方有权向乙方收取</w:t>
      </w:r>
      <w:r>
        <w:rPr>
          <w:rFonts w:ascii="FangSong" w:hAnsi="FangSong" w:eastAsia="FangSong" w:cs="FangSong"/>
          <w:sz w:val="24"/>
          <w:szCs w:val="24"/>
        </w:rPr>
        <w:t xml:space="preserve"> </w:t>
      </w:r>
      <w:r>
        <w:rPr>
          <w:rFonts w:ascii="FangSong" w:hAnsi="FangSong" w:eastAsia="FangSong" w:cs="FangSong"/>
          <w:sz w:val="24"/>
          <w:szCs w:val="24"/>
          <w:spacing w:val="-3"/>
        </w:rPr>
        <w:t>违约金，违约金按当日的污水量乘以届时污水处理服务费单价</w:t>
      </w:r>
      <w:r>
        <w:rPr>
          <w:rFonts w:ascii="FangSong" w:hAnsi="FangSong" w:eastAsia="FangSong" w:cs="FangSong"/>
          <w:sz w:val="24"/>
          <w:szCs w:val="24"/>
          <w:spacing w:val="-4"/>
        </w:rPr>
        <w:t>计。该等情形下的</w:t>
      </w:r>
    </w:p>
    <w:p>
      <w:pPr>
        <w:ind w:left="31"/>
        <w:spacing w:before="1" w:line="221" w:lineRule="auto"/>
        <w:rPr>
          <w:rFonts w:ascii="FangSong" w:hAnsi="FangSong" w:eastAsia="FangSong" w:cs="FangSong"/>
          <w:sz w:val="24"/>
          <w:szCs w:val="24"/>
        </w:rPr>
      </w:pPr>
      <w:r>
        <w:rPr>
          <w:rFonts w:ascii="FangSong" w:hAnsi="FangSong" w:eastAsia="FangSong" w:cs="FangSong"/>
          <w:sz w:val="24"/>
          <w:szCs w:val="24"/>
          <w:spacing w:val="-2"/>
        </w:rPr>
        <w:t>违约金可累计计算。</w:t>
      </w:r>
    </w:p>
    <w:p>
      <w:pPr>
        <w:ind w:left="497"/>
        <w:spacing w:before="300"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42.3.2   </w:t>
      </w:r>
      <w:r>
        <w:rPr>
          <w:rFonts w:ascii="FangSong" w:hAnsi="FangSong" w:eastAsia="FangSong" w:cs="FangSong"/>
          <w:sz w:val="24"/>
          <w:szCs w:val="24"/>
          <w:spacing w:val="-1"/>
        </w:rPr>
        <w:t>偷排的违约金</w:t>
      </w:r>
    </w:p>
    <w:p>
      <w:pPr>
        <w:ind w:left="509"/>
        <w:spacing w:before="297" w:line="468" w:lineRule="exact"/>
        <w:rPr>
          <w:rFonts w:ascii="FangSong" w:hAnsi="FangSong" w:eastAsia="FangSong" w:cs="FangSong"/>
          <w:sz w:val="24"/>
          <w:szCs w:val="24"/>
        </w:rPr>
      </w:pPr>
      <w:r>
        <w:rPr>
          <w:rFonts w:ascii="FangSong" w:hAnsi="FangSong" w:eastAsia="FangSong" w:cs="FangSong"/>
          <w:sz w:val="24"/>
          <w:szCs w:val="24"/>
          <w:spacing w:val="-3"/>
          <w:position w:val="17"/>
        </w:rPr>
        <w:t>若乙方发生偷排行为，甲方有权向乙方收取违约</w:t>
      </w:r>
      <w:r>
        <w:rPr>
          <w:rFonts w:ascii="FangSong" w:hAnsi="FangSong" w:eastAsia="FangSong" w:cs="FangSong"/>
          <w:sz w:val="24"/>
          <w:szCs w:val="24"/>
          <w:spacing w:val="-4"/>
          <w:position w:val="17"/>
        </w:rPr>
        <w:t>金，违约金按确定的偷排水</w:t>
      </w:r>
    </w:p>
    <w:p>
      <w:pPr>
        <w:ind w:left="33"/>
        <w:spacing w:before="1" w:line="220" w:lineRule="auto"/>
        <w:rPr>
          <w:rFonts w:ascii="FangSong" w:hAnsi="FangSong" w:eastAsia="FangSong" w:cs="FangSong"/>
          <w:sz w:val="24"/>
          <w:szCs w:val="24"/>
        </w:rPr>
      </w:pPr>
      <w:r>
        <w:rPr>
          <w:rFonts w:ascii="FangSong" w:hAnsi="FangSong" w:eastAsia="FangSong" w:cs="FangSong"/>
          <w:sz w:val="24"/>
          <w:szCs w:val="24"/>
          <w:spacing w:val="-1"/>
        </w:rPr>
        <w:t>量乘以届时污水处理服务费单价的三倍计。该等情形下的违约金可累计计算。</w:t>
      </w:r>
    </w:p>
    <w:p>
      <w:pPr>
        <w:ind w:left="497"/>
        <w:spacing w:before="298" w:line="222" w:lineRule="auto"/>
        <w:outlineLvl w:val="3"/>
        <w:rPr>
          <w:rFonts w:ascii="FangSong" w:hAnsi="FangSong" w:eastAsia="FangSong" w:cs="FangSong"/>
          <w:sz w:val="24"/>
          <w:szCs w:val="24"/>
        </w:rPr>
      </w:pPr>
      <w:r>
        <w:rPr>
          <w:rFonts w:ascii="Times New Roman" w:hAnsi="Times New Roman" w:eastAsia="Times New Roman" w:cs="Times New Roman"/>
          <w:sz w:val="24"/>
          <w:szCs w:val="24"/>
        </w:rPr>
        <w:t>42.3.3   </w:t>
      </w:r>
      <w:r>
        <w:rPr>
          <w:rFonts w:ascii="FangSong" w:hAnsi="FangSong" w:eastAsia="FangSong" w:cs="FangSong"/>
          <w:sz w:val="24"/>
          <w:szCs w:val="24"/>
        </w:rPr>
        <w:t>擅自调整流量计、液位</w:t>
      </w:r>
      <w:r>
        <w:rPr>
          <w:rFonts w:ascii="FangSong" w:hAnsi="FangSong" w:eastAsia="FangSong" w:cs="FangSong"/>
          <w:sz w:val="24"/>
          <w:szCs w:val="24"/>
          <w:spacing w:val="-1"/>
        </w:rPr>
        <w:t>计的违约金</w:t>
      </w:r>
    </w:p>
    <w:p>
      <w:pPr>
        <w:ind w:left="29" w:right="76" w:firstLine="473"/>
        <w:spacing w:before="300" w:line="359" w:lineRule="auto"/>
        <w:jc w:val="both"/>
        <w:rPr>
          <w:rFonts w:ascii="FangSong" w:hAnsi="FangSong" w:eastAsia="FangSong" w:cs="FangSong"/>
          <w:sz w:val="24"/>
          <w:szCs w:val="24"/>
        </w:rPr>
      </w:pPr>
      <w:r>
        <w:rPr>
          <w:rFonts w:ascii="Times New Roman" w:hAnsi="Times New Roman" w:eastAsia="Times New Roman" w:cs="Times New Roman"/>
          <w:sz w:val="24"/>
          <w:szCs w:val="24"/>
          <w:spacing w:val="-1"/>
        </w:rPr>
        <w:t>(1)</w:t>
      </w:r>
      <w:r>
        <w:rPr>
          <w:rFonts w:ascii="Times New Roman" w:hAnsi="Times New Roman" w:eastAsia="Times New Roman" w:cs="Times New Roman"/>
          <w:sz w:val="24"/>
          <w:szCs w:val="24"/>
          <w:spacing w:val="69"/>
          <w:w w:val="101"/>
        </w:rPr>
        <w:t xml:space="preserve"> </w:t>
      </w:r>
      <w:r>
        <w:rPr>
          <w:rFonts w:ascii="FangSong" w:hAnsi="FangSong" w:eastAsia="FangSong" w:cs="FangSong"/>
          <w:sz w:val="24"/>
          <w:szCs w:val="24"/>
          <w:spacing w:val="-1"/>
        </w:rPr>
        <w:t>乙方擅自调整流量计或修改读数，甲方有权向乙方收取违约金，违约金</w:t>
      </w:r>
      <w:r>
        <w:rPr>
          <w:rFonts w:ascii="FangSong" w:hAnsi="FangSong" w:eastAsia="FangSong" w:cs="FangSong"/>
          <w:sz w:val="24"/>
          <w:szCs w:val="24"/>
        </w:rPr>
        <w:t xml:space="preserve"> </w:t>
      </w:r>
      <w:r>
        <w:rPr>
          <w:rFonts w:ascii="FangSong" w:hAnsi="FangSong" w:eastAsia="FangSong" w:cs="FangSong"/>
          <w:sz w:val="24"/>
          <w:szCs w:val="24"/>
          <w:spacing w:val="-3"/>
        </w:rPr>
        <w:t>按确定的调整水量乘以届时污水处理服务费单价的两倍计。乙方在</w:t>
      </w:r>
      <w:r>
        <w:rPr>
          <w:rFonts w:ascii="FangSong" w:hAnsi="FangSong" w:eastAsia="FangSong" w:cs="FangSong"/>
          <w:sz w:val="24"/>
          <w:szCs w:val="24"/>
          <w:spacing w:val="-4"/>
        </w:rPr>
        <w:t>特许经营期内</w:t>
      </w:r>
    </w:p>
    <w:p>
      <w:pPr>
        <w:ind w:left="44"/>
        <w:spacing w:before="1" w:line="220" w:lineRule="auto"/>
        <w:rPr>
          <w:rFonts w:ascii="FangSong" w:hAnsi="FangSong" w:eastAsia="FangSong" w:cs="FangSong"/>
          <w:sz w:val="24"/>
          <w:szCs w:val="24"/>
        </w:rPr>
      </w:pPr>
      <w:r>
        <w:rPr>
          <w:rFonts w:ascii="FangSong" w:hAnsi="FangSong" w:eastAsia="FangSong" w:cs="FangSong"/>
          <w:sz w:val="24"/>
          <w:szCs w:val="24"/>
          <w:spacing w:val="-2"/>
        </w:rPr>
        <w:t>累计</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2"/>
        </w:rPr>
        <w:t>3</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2"/>
        </w:rPr>
        <w:t>次出现该等违约行为时，甲方有权提前终</w:t>
      </w:r>
      <w:r>
        <w:rPr>
          <w:rFonts w:ascii="FangSong" w:hAnsi="FangSong" w:eastAsia="FangSong" w:cs="FangSong"/>
          <w:sz w:val="24"/>
          <w:szCs w:val="24"/>
          <w:spacing w:val="-3"/>
        </w:rPr>
        <w:t>止本协议。</w:t>
      </w:r>
    </w:p>
    <w:p>
      <w:pPr>
        <w:ind w:left="503"/>
        <w:spacing w:before="299" w:line="212" w:lineRule="auto"/>
        <w:rPr>
          <w:rFonts w:ascii="FangSong" w:hAnsi="FangSong" w:eastAsia="FangSong" w:cs="FangSong"/>
          <w:sz w:val="24"/>
          <w:szCs w:val="24"/>
        </w:rPr>
      </w:pPr>
      <w:r>
        <w:rPr>
          <w:rFonts w:ascii="Times New Roman" w:hAnsi="Times New Roman" w:eastAsia="Times New Roman" w:cs="Times New Roman"/>
          <w:sz w:val="24"/>
          <w:szCs w:val="24"/>
          <w:spacing w:val="-1"/>
        </w:rPr>
        <w:t>(2)</w:t>
      </w:r>
      <w:r>
        <w:rPr>
          <w:rFonts w:ascii="Times New Roman" w:hAnsi="Times New Roman" w:eastAsia="Times New Roman" w:cs="Times New Roman"/>
          <w:sz w:val="24"/>
          <w:szCs w:val="24"/>
          <w:spacing w:val="69"/>
          <w:w w:val="101"/>
        </w:rPr>
        <w:t xml:space="preserve"> </w:t>
      </w:r>
      <w:r>
        <w:rPr>
          <w:rFonts w:ascii="FangSong" w:hAnsi="FangSong" w:eastAsia="FangSong" w:cs="FangSong"/>
          <w:sz w:val="24"/>
          <w:szCs w:val="24"/>
          <w:spacing w:val="-1"/>
        </w:rPr>
        <w:t>乙方擅自调整液位计或修改读数，甲方有权向乙方收取违约金，违约金</w:t>
      </w:r>
    </w:p>
    <w:p>
      <w:pPr>
        <w:spacing w:line="212" w:lineRule="auto"/>
        <w:sectPr>
          <w:headerReference w:type="default" r:id="rId35"/>
          <w:footerReference w:type="default" r:id="rId90"/>
          <w:pgSz w:w="11906" w:h="16839"/>
          <w:pgMar w:top="1118" w:right="1723" w:bottom="1398" w:left="1785" w:header="878" w:footer="1236" w:gutter="0"/>
        </w:sectPr>
        <w:rPr>
          <w:rFonts w:ascii="FangSong" w:hAnsi="FangSong" w:eastAsia="FangSong" w:cs="FangSong"/>
          <w:sz w:val="24"/>
          <w:szCs w:val="24"/>
        </w:rPr>
      </w:pPr>
    </w:p>
    <w:p>
      <w:pPr>
        <w:pStyle w:val="BodyText"/>
        <w:spacing w:line="276" w:lineRule="auto"/>
        <w:rPr/>
      </w:pPr>
      <w:r/>
    </w:p>
    <w:p>
      <w:pPr>
        <w:ind w:left="29"/>
        <w:spacing w:before="78" w:line="468" w:lineRule="exact"/>
        <w:rPr>
          <w:rFonts w:ascii="FangSong" w:hAnsi="FangSong" w:eastAsia="FangSong" w:cs="FangSong"/>
          <w:sz w:val="24"/>
          <w:szCs w:val="24"/>
        </w:rPr>
      </w:pPr>
      <w:r>
        <w:rPr>
          <w:rFonts w:ascii="FangSong" w:hAnsi="FangSong" w:eastAsia="FangSong" w:cs="FangSong"/>
          <w:sz w:val="24"/>
          <w:szCs w:val="24"/>
          <w:spacing w:val="-3"/>
          <w:position w:val="17"/>
        </w:rPr>
        <w:t>按确定的调整水量乘以届时污水处理服务费单价的两倍计。乙方在</w:t>
      </w:r>
      <w:r>
        <w:rPr>
          <w:rFonts w:ascii="FangSong" w:hAnsi="FangSong" w:eastAsia="FangSong" w:cs="FangSong"/>
          <w:sz w:val="24"/>
          <w:szCs w:val="24"/>
          <w:spacing w:val="-4"/>
          <w:position w:val="17"/>
        </w:rPr>
        <w:t>特许经营期累</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2"/>
        </w:rPr>
        <w:t>计</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2"/>
        </w:rPr>
        <w:t>3</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2"/>
        </w:rPr>
        <w:t>次出现该等违约行为时，甲方有权提前终止本协议。</w:t>
      </w:r>
    </w:p>
    <w:p>
      <w:pPr>
        <w:ind w:left="497"/>
        <w:spacing w:before="298" w:line="223"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3"/>
        </w:rPr>
        <w:t>42.3.4</w:t>
      </w:r>
      <w:r>
        <w:rPr>
          <w:rFonts w:ascii="Times New Roman" w:hAnsi="Times New Roman" w:eastAsia="Times New Roman" w:cs="Times New Roman"/>
          <w:sz w:val="24"/>
          <w:szCs w:val="24"/>
          <w:spacing w:val="14"/>
        </w:rPr>
        <w:t xml:space="preserve">   </w:t>
      </w:r>
      <w:r>
        <w:rPr>
          <w:rFonts w:ascii="FangSong" w:hAnsi="FangSong" w:eastAsia="FangSong" w:cs="FangSong"/>
          <w:sz w:val="24"/>
          <w:szCs w:val="24"/>
          <w:spacing w:val="-3"/>
        </w:rPr>
        <w:t>乙方擅自停运的违约金</w:t>
      </w:r>
    </w:p>
    <w:p>
      <w:pPr>
        <w:ind w:left="31" w:right="13" w:firstLine="480"/>
        <w:spacing w:before="298" w:line="359" w:lineRule="auto"/>
        <w:jc w:val="both"/>
        <w:rPr>
          <w:rFonts w:ascii="FangSong" w:hAnsi="FangSong" w:eastAsia="FangSong" w:cs="FangSong"/>
          <w:sz w:val="24"/>
          <w:szCs w:val="24"/>
        </w:rPr>
      </w:pPr>
      <w:r>
        <w:rPr>
          <w:rFonts w:ascii="FangSong" w:hAnsi="FangSong" w:eastAsia="FangSong" w:cs="FangSong"/>
          <w:sz w:val="24"/>
          <w:szCs w:val="24"/>
          <w:spacing w:val="-3"/>
        </w:rPr>
        <w:t>未经甲方事先书面同意，乙方擅自停运的，</w:t>
      </w:r>
      <w:r>
        <w:rPr>
          <w:rFonts w:ascii="FangSong" w:hAnsi="FangSong" w:eastAsia="FangSong" w:cs="FangSong"/>
          <w:sz w:val="24"/>
          <w:szCs w:val="24"/>
          <w:spacing w:val="-4"/>
        </w:rPr>
        <w:t>甲方有权向乙方收取违约金，违</w:t>
      </w:r>
      <w:r>
        <w:rPr>
          <w:rFonts w:ascii="FangSong" w:hAnsi="FangSong" w:eastAsia="FangSong" w:cs="FangSong"/>
          <w:sz w:val="24"/>
          <w:szCs w:val="24"/>
        </w:rPr>
        <w:t xml:space="preserve"> </w:t>
      </w:r>
      <w:r>
        <w:rPr>
          <w:rFonts w:ascii="FangSong" w:hAnsi="FangSong" w:eastAsia="FangSong" w:cs="FangSong"/>
          <w:sz w:val="24"/>
          <w:szCs w:val="24"/>
          <w:spacing w:val="-2"/>
        </w:rPr>
        <w:t>约金按擅自停运前</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2"/>
        </w:rPr>
        <w:t>10  </w:t>
      </w:r>
      <w:r>
        <w:rPr>
          <w:rFonts w:ascii="FangSong" w:hAnsi="FangSong" w:eastAsia="FangSong" w:cs="FangSong"/>
          <w:sz w:val="24"/>
          <w:szCs w:val="24"/>
          <w:spacing w:val="-2"/>
        </w:rPr>
        <w:t>日的平均水量乘以擅自停运天数乘以届时</w:t>
      </w:r>
      <w:r>
        <w:rPr>
          <w:rFonts w:ascii="FangSong" w:hAnsi="FangSong" w:eastAsia="FangSong" w:cs="FangSong"/>
          <w:sz w:val="24"/>
          <w:szCs w:val="24"/>
          <w:spacing w:val="-3"/>
        </w:rPr>
        <w:t>污水处理服务费</w:t>
      </w:r>
    </w:p>
    <w:p>
      <w:pPr>
        <w:ind w:left="34"/>
        <w:spacing w:before="1" w:line="220" w:lineRule="auto"/>
        <w:rPr>
          <w:rFonts w:ascii="FangSong" w:hAnsi="FangSong" w:eastAsia="FangSong" w:cs="FangSong"/>
          <w:sz w:val="24"/>
          <w:szCs w:val="24"/>
        </w:rPr>
      </w:pPr>
      <w:r>
        <w:rPr>
          <w:rFonts w:ascii="FangSong" w:hAnsi="FangSong" w:eastAsia="FangSong" w:cs="FangSong"/>
          <w:sz w:val="24"/>
          <w:szCs w:val="24"/>
          <w:spacing w:val="-3"/>
        </w:rPr>
        <w:t>单价的两倍计。</w:t>
      </w:r>
    </w:p>
    <w:p>
      <w:pPr>
        <w:ind w:right="13"/>
        <w:spacing w:before="298" w:line="222"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rPr>
        <w:t>42.3.5   </w:t>
      </w:r>
      <w:r>
        <w:rPr>
          <w:rFonts w:ascii="FangSong" w:hAnsi="FangSong" w:eastAsia="FangSong" w:cs="FangSong"/>
          <w:sz w:val="24"/>
          <w:szCs w:val="24"/>
        </w:rPr>
        <w:t>如发生本协议第</w:t>
      </w:r>
      <w:r>
        <w:rPr>
          <w:rFonts w:ascii="FangSong" w:hAnsi="FangSong" w:eastAsia="FangSong" w:cs="FangSong"/>
          <w:sz w:val="24"/>
          <w:szCs w:val="24"/>
          <w:spacing w:val="-57"/>
        </w:rPr>
        <w:t xml:space="preserve"> </w:t>
      </w:r>
      <w:r>
        <w:rPr>
          <w:rFonts w:ascii="Times New Roman" w:hAnsi="Times New Roman" w:eastAsia="Times New Roman" w:cs="Times New Roman"/>
          <w:sz w:val="24"/>
          <w:szCs w:val="24"/>
        </w:rPr>
        <w:t>42.3</w:t>
      </w:r>
      <w:r>
        <w:rPr>
          <w:rFonts w:ascii="Times New Roman" w:hAnsi="Times New Roman" w:eastAsia="Times New Roman" w:cs="Times New Roman"/>
          <w:sz w:val="24"/>
          <w:szCs w:val="24"/>
          <w:spacing w:val="18"/>
        </w:rPr>
        <w:t xml:space="preserve"> </w:t>
      </w:r>
      <w:r>
        <w:rPr>
          <w:rFonts w:ascii="FangSong" w:hAnsi="FangSong" w:eastAsia="FangSong" w:cs="FangSong"/>
          <w:sz w:val="24"/>
          <w:szCs w:val="24"/>
        </w:rPr>
        <w:t>款乙方应向甲方支付违约金的情形，则甲方有</w:t>
      </w:r>
    </w:p>
    <w:p>
      <w:pPr>
        <w:ind w:left="29"/>
        <w:spacing w:before="179" w:line="221" w:lineRule="auto"/>
        <w:rPr>
          <w:rFonts w:ascii="FangSong" w:hAnsi="FangSong" w:eastAsia="FangSong" w:cs="FangSong"/>
          <w:sz w:val="24"/>
          <w:szCs w:val="24"/>
        </w:rPr>
      </w:pPr>
      <w:r>
        <w:rPr>
          <w:rFonts w:ascii="FangSong" w:hAnsi="FangSong" w:eastAsia="FangSong" w:cs="FangSong"/>
          <w:sz w:val="24"/>
          <w:szCs w:val="24"/>
          <w:spacing w:val="-1"/>
        </w:rPr>
        <w:t>权直接提取运营期履约担保项下的相应金额。</w:t>
      </w:r>
    </w:p>
    <w:p>
      <w:pPr>
        <w:spacing w:line="221" w:lineRule="auto"/>
        <w:sectPr>
          <w:headerReference w:type="default" r:id="rId28"/>
          <w:footerReference w:type="default" r:id="rId91"/>
          <w:pgSz w:w="11906" w:h="16839"/>
          <w:pgMar w:top="1118" w:right="1785" w:bottom="1398" w:left="1785" w:header="878" w:footer="1236" w:gutter="0"/>
        </w:sectPr>
        <w:rPr>
          <w:rFonts w:ascii="FangSong" w:hAnsi="FangSong" w:eastAsia="FangSong" w:cs="FangSong"/>
          <w:sz w:val="24"/>
          <w:szCs w:val="24"/>
        </w:rPr>
      </w:pPr>
    </w:p>
    <w:p>
      <w:pPr>
        <w:pStyle w:val="BodyText"/>
        <w:spacing w:line="267" w:lineRule="auto"/>
        <w:rPr/>
      </w:pPr>
      <w:r/>
    </w:p>
    <w:p>
      <w:pPr>
        <w:ind w:left="2336"/>
        <w:spacing w:before="101" w:line="227" w:lineRule="auto"/>
        <w:outlineLvl w:val="0"/>
        <w:rPr>
          <w:rFonts w:ascii="FangSong" w:hAnsi="FangSong" w:eastAsia="FangSong" w:cs="FangSong"/>
          <w:sz w:val="31"/>
          <w:szCs w:val="31"/>
        </w:rPr>
      </w:pPr>
      <w:bookmarkStart w:name="bookmark63" w:id="63"/>
      <w:bookmarkEnd w:id="63"/>
      <w:bookmarkStart w:name="bookmark64" w:id="64"/>
      <w:bookmarkEnd w:id="64"/>
      <w:r>
        <w:rPr>
          <w:rFonts w:ascii="FangSong" w:hAnsi="FangSong" w:eastAsia="FangSong" w:cs="FangSong"/>
          <w:sz w:val="31"/>
          <w:szCs w:val="31"/>
          <w14:textOutline w14:w="5793" w14:cap="sq" w14:cmpd="sng">
            <w14:solidFill>
              <w14:srgbClr w14:val="000000"/>
            </w14:solidFill>
            <w14:prstDash w14:val="solid"/>
            <w14:bevel/>
          </w14:textOutline>
          <w:spacing w:val="4"/>
        </w:rPr>
        <w:t>第九章</w:t>
      </w:r>
      <w:r>
        <w:rPr>
          <w:rFonts w:ascii="FangSong" w:hAnsi="FangSong" w:eastAsia="FangSong" w:cs="FangSong"/>
          <w:sz w:val="31"/>
          <w:szCs w:val="31"/>
          <w:spacing w:val="37"/>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4"/>
        </w:rPr>
        <w:t>股权变更限制</w:t>
      </w:r>
    </w:p>
    <w:p>
      <w:pPr>
        <w:pStyle w:val="BodyText"/>
        <w:spacing w:line="261"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1"/>
        </w:rPr>
        <w:t>第</w:t>
      </w:r>
      <w:r>
        <w:rPr>
          <w:rFonts w:ascii="FangSong" w:hAnsi="FangSong" w:eastAsia="FangSong" w:cs="FangSong"/>
          <w:sz w:val="28"/>
          <w:szCs w:val="28"/>
          <w:spacing w:val="-61"/>
        </w:rPr>
        <w:t xml:space="preserve"> </w:t>
      </w:r>
      <w:r>
        <w:rPr>
          <w:rFonts w:ascii="Times New Roman" w:hAnsi="Times New Roman" w:eastAsia="Times New Roman" w:cs="Times New Roman"/>
          <w:sz w:val="28"/>
          <w:szCs w:val="28"/>
          <w:b/>
          <w:bCs/>
          <w:spacing w:val="-11"/>
        </w:rPr>
        <w:t>43</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1"/>
        </w:rPr>
        <w:t>条</w:t>
      </w:r>
      <w:r>
        <w:rPr>
          <w:rFonts w:ascii="FangSong" w:hAnsi="FangSong" w:eastAsia="FangSong" w:cs="FangSong"/>
          <w:sz w:val="28"/>
          <w:szCs w:val="28"/>
          <w:spacing w:val="1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1"/>
        </w:rPr>
        <w:t>锁定期</w:t>
      </w:r>
    </w:p>
    <w:p>
      <w:pPr>
        <w:pStyle w:val="BodyText"/>
        <w:spacing w:line="241" w:lineRule="auto"/>
        <w:rPr/>
      </w:pPr>
      <w:r/>
    </w:p>
    <w:p>
      <w:pPr>
        <w:ind w:right="65"/>
        <w:spacing w:before="78" w:line="466" w:lineRule="exact"/>
        <w:jc w:val="right"/>
        <w:rPr>
          <w:rFonts w:ascii="FangSong" w:hAnsi="FangSong" w:eastAsia="FangSong" w:cs="FangSong"/>
          <w:sz w:val="24"/>
          <w:szCs w:val="24"/>
        </w:rPr>
      </w:pPr>
      <w:r>
        <w:rPr>
          <w:rFonts w:ascii="FangSong" w:hAnsi="FangSong" w:eastAsia="FangSong" w:cs="FangSong"/>
          <w:sz w:val="24"/>
          <w:szCs w:val="24"/>
          <w:spacing w:val="-2"/>
          <w:position w:val="17"/>
        </w:rPr>
        <w:t>锁定期是指自乙方成立之日起，至项目进入运营期</w:t>
      </w:r>
      <w:r>
        <w:rPr>
          <w:rFonts w:ascii="FangSong" w:hAnsi="FangSong" w:eastAsia="FangSong" w:cs="FangSong"/>
          <w:sz w:val="24"/>
          <w:szCs w:val="24"/>
          <w:spacing w:val="-15"/>
          <w:position w:val="17"/>
        </w:rPr>
        <w:t xml:space="preserve"> </w:t>
      </w:r>
      <w:r>
        <w:rPr>
          <w:rFonts w:ascii="Times New Roman" w:hAnsi="Times New Roman" w:eastAsia="Times New Roman" w:cs="Times New Roman"/>
          <w:sz w:val="24"/>
          <w:szCs w:val="24"/>
          <w:spacing w:val="-2"/>
          <w:position w:val="17"/>
        </w:rPr>
        <w:t>12</w:t>
      </w:r>
      <w:r>
        <w:rPr>
          <w:rFonts w:ascii="Times New Roman" w:hAnsi="Times New Roman" w:eastAsia="Times New Roman" w:cs="Times New Roman"/>
          <w:sz w:val="24"/>
          <w:szCs w:val="24"/>
          <w:spacing w:val="29"/>
          <w:position w:val="17"/>
        </w:rPr>
        <w:t xml:space="preserve"> </w:t>
      </w:r>
      <w:r>
        <w:rPr>
          <w:rFonts w:ascii="FangSong" w:hAnsi="FangSong" w:eastAsia="FangSong" w:cs="FangSong"/>
          <w:sz w:val="24"/>
          <w:szCs w:val="24"/>
          <w:spacing w:val="-2"/>
          <w:position w:val="17"/>
        </w:rPr>
        <w:t>月内，乙方在此向甲</w:t>
      </w:r>
    </w:p>
    <w:p>
      <w:pPr>
        <w:ind w:left="35"/>
        <w:spacing w:line="218" w:lineRule="auto"/>
        <w:rPr>
          <w:rFonts w:ascii="FangSong" w:hAnsi="FangSong" w:eastAsia="FangSong" w:cs="FangSong"/>
          <w:sz w:val="24"/>
          <w:szCs w:val="24"/>
        </w:rPr>
      </w:pPr>
      <w:r>
        <w:rPr>
          <w:rFonts w:ascii="FangSong" w:hAnsi="FangSong" w:eastAsia="FangSong" w:cs="FangSong"/>
          <w:sz w:val="24"/>
          <w:szCs w:val="24"/>
          <w:spacing w:val="-1"/>
        </w:rPr>
        <w:t>方保证，中标社会资本方持有的乙方股权在锁定期内不得发生转让等变更。</w:t>
      </w:r>
    </w:p>
    <w:p>
      <w:pPr>
        <w:ind w:left="603"/>
        <w:spacing w:before="307" w:line="223" w:lineRule="auto"/>
        <w:outlineLvl w:val="1"/>
        <w:rPr>
          <w:rFonts w:ascii="FangSong" w:hAnsi="FangSong" w:eastAsia="FangSong" w:cs="FangSong"/>
          <w:sz w:val="28"/>
          <w:szCs w:val="28"/>
        </w:rPr>
      </w:pPr>
      <w:bookmarkStart w:name="bookmark65" w:id="65"/>
      <w:bookmarkEnd w:id="65"/>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61"/>
        </w:rPr>
        <w:t xml:space="preserve"> </w:t>
      </w:r>
      <w:r>
        <w:rPr>
          <w:rFonts w:ascii="Times New Roman" w:hAnsi="Times New Roman" w:eastAsia="Times New Roman" w:cs="Times New Roman"/>
          <w:sz w:val="28"/>
          <w:szCs w:val="28"/>
          <w:b/>
          <w:bCs/>
          <w:spacing w:val="-4"/>
        </w:rPr>
        <w:t>44</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锁定期的例外情形</w:t>
      </w:r>
    </w:p>
    <w:p>
      <w:pPr>
        <w:pStyle w:val="BodyText"/>
        <w:spacing w:line="241" w:lineRule="auto"/>
        <w:rPr/>
      </w:pPr>
      <w:r/>
    </w:p>
    <w:p>
      <w:pPr>
        <w:ind w:right="65"/>
        <w:spacing w:before="79" w:line="468" w:lineRule="exact"/>
        <w:jc w:val="right"/>
        <w:rPr>
          <w:rFonts w:ascii="FangSong" w:hAnsi="FangSong" w:eastAsia="FangSong" w:cs="FangSong"/>
          <w:sz w:val="24"/>
          <w:szCs w:val="24"/>
        </w:rPr>
      </w:pPr>
      <w:r>
        <w:rPr>
          <w:rFonts w:ascii="FangSong" w:hAnsi="FangSong" w:eastAsia="FangSong" w:cs="FangSong"/>
          <w:sz w:val="24"/>
          <w:szCs w:val="24"/>
          <w:spacing w:val="-3"/>
          <w:position w:val="17"/>
        </w:rPr>
        <w:t>锁定期内，如果发生以下特殊情形，经甲方书</w:t>
      </w:r>
      <w:r>
        <w:rPr>
          <w:rFonts w:ascii="FangSong" w:hAnsi="FangSong" w:eastAsia="FangSong" w:cs="FangSong"/>
          <w:sz w:val="24"/>
          <w:szCs w:val="24"/>
          <w:spacing w:val="-4"/>
          <w:position w:val="17"/>
        </w:rPr>
        <w:t>面同意，可以允许发生股权变</w:t>
      </w:r>
    </w:p>
    <w:p>
      <w:pPr>
        <w:ind w:left="32"/>
        <w:spacing w:line="225" w:lineRule="auto"/>
        <w:rPr>
          <w:rFonts w:ascii="FangSong" w:hAnsi="FangSong" w:eastAsia="FangSong" w:cs="FangSong"/>
          <w:sz w:val="24"/>
          <w:szCs w:val="24"/>
        </w:rPr>
      </w:pPr>
      <w:r>
        <w:rPr>
          <w:rFonts w:ascii="FangSong" w:hAnsi="FangSong" w:eastAsia="FangSong" w:cs="FangSong"/>
          <w:sz w:val="24"/>
          <w:szCs w:val="24"/>
          <w:spacing w:val="-10"/>
        </w:rPr>
        <w:t>更：</w:t>
      </w:r>
    </w:p>
    <w:p>
      <w:pPr>
        <w:ind w:left="503"/>
        <w:spacing w:before="295" w:line="586" w:lineRule="exact"/>
        <w:rPr>
          <w:rFonts w:ascii="FangSong" w:hAnsi="FangSong" w:eastAsia="FangSong" w:cs="FangSong"/>
          <w:sz w:val="24"/>
          <w:szCs w:val="24"/>
        </w:rPr>
      </w:pPr>
      <w:r>
        <w:rPr>
          <w:rFonts w:ascii="Times New Roman" w:hAnsi="Times New Roman" w:eastAsia="Times New Roman" w:cs="Times New Roman"/>
          <w:sz w:val="24"/>
          <w:szCs w:val="24"/>
          <w:spacing w:val="-1"/>
          <w:position w:val="27"/>
        </w:rPr>
        <w:t>(1)</w:t>
      </w:r>
      <w:r>
        <w:rPr>
          <w:rFonts w:ascii="Times New Roman" w:hAnsi="Times New Roman" w:eastAsia="Times New Roman" w:cs="Times New Roman"/>
          <w:sz w:val="24"/>
          <w:szCs w:val="24"/>
          <w:spacing w:val="43"/>
          <w:position w:val="27"/>
        </w:rPr>
        <w:t xml:space="preserve"> </w:t>
      </w:r>
      <w:r>
        <w:rPr>
          <w:rFonts w:ascii="FangSong" w:hAnsi="FangSong" w:eastAsia="FangSong" w:cs="FangSong"/>
          <w:sz w:val="24"/>
          <w:szCs w:val="24"/>
          <w:spacing w:val="-1"/>
          <w:position w:val="27"/>
        </w:rPr>
        <w:t>项目融资方为实现本项目融资项下的担保权利而涉及的股权结构变更；</w:t>
      </w:r>
    </w:p>
    <w:p>
      <w:pPr>
        <w:ind w:left="503"/>
        <w:spacing w:line="212" w:lineRule="auto"/>
        <w:rPr>
          <w:rFonts w:ascii="FangSong" w:hAnsi="FangSong" w:eastAsia="FangSong" w:cs="FangSong"/>
          <w:sz w:val="24"/>
          <w:szCs w:val="24"/>
        </w:rPr>
      </w:pPr>
      <w:r>
        <w:rPr>
          <w:rFonts w:ascii="Times New Roman" w:hAnsi="Times New Roman" w:eastAsia="Times New Roman" w:cs="Times New Roman"/>
          <w:sz w:val="24"/>
          <w:szCs w:val="24"/>
          <w:spacing w:val="-1"/>
        </w:rPr>
        <w:t>(2)</w:t>
      </w:r>
      <w:r>
        <w:rPr>
          <w:rFonts w:ascii="Times New Roman" w:hAnsi="Times New Roman" w:eastAsia="Times New Roman" w:cs="Times New Roman"/>
          <w:sz w:val="24"/>
          <w:szCs w:val="24"/>
          <w:spacing w:val="42"/>
        </w:rPr>
        <w:t xml:space="preserve"> </w:t>
      </w:r>
      <w:r>
        <w:rPr>
          <w:rFonts w:ascii="FangSong" w:hAnsi="FangSong" w:eastAsia="FangSong" w:cs="FangSong"/>
          <w:sz w:val="24"/>
          <w:szCs w:val="24"/>
          <w:spacing w:val="-1"/>
        </w:rPr>
        <w:t>经甲方同意进行资产证券化等再融资活动，由此而导致股权变更的；</w:t>
      </w:r>
    </w:p>
    <w:p>
      <w:pPr>
        <w:ind w:left="503"/>
        <w:spacing w:before="312" w:line="210" w:lineRule="auto"/>
        <w:rPr>
          <w:rFonts w:ascii="FangSong" w:hAnsi="FangSong" w:eastAsia="FangSong" w:cs="FangSong"/>
          <w:sz w:val="24"/>
          <w:szCs w:val="24"/>
        </w:rPr>
      </w:pPr>
      <w:r>
        <w:rPr>
          <w:rFonts w:ascii="Times New Roman" w:hAnsi="Times New Roman" w:eastAsia="Times New Roman" w:cs="Times New Roman"/>
          <w:sz w:val="24"/>
          <w:szCs w:val="24"/>
          <w:spacing w:val="-2"/>
        </w:rPr>
        <w:t>(3)</w:t>
      </w:r>
      <w:r>
        <w:rPr>
          <w:rFonts w:ascii="Times New Roman" w:hAnsi="Times New Roman" w:eastAsia="Times New Roman" w:cs="Times New Roman"/>
          <w:sz w:val="24"/>
          <w:szCs w:val="24"/>
          <w:spacing w:val="36"/>
        </w:rPr>
        <w:t xml:space="preserve"> </w:t>
      </w:r>
      <w:r>
        <w:rPr>
          <w:rFonts w:ascii="FangSong" w:hAnsi="FangSong" w:eastAsia="FangSong" w:cs="FangSong"/>
          <w:sz w:val="24"/>
          <w:szCs w:val="24"/>
          <w:spacing w:val="-2"/>
        </w:rPr>
        <w:t>双方约定的其他情形。</w:t>
      </w:r>
    </w:p>
    <w:p>
      <w:pPr>
        <w:ind w:left="603"/>
        <w:spacing w:before="319" w:line="222" w:lineRule="auto"/>
        <w:outlineLvl w:val="1"/>
        <w:rPr>
          <w:rFonts w:ascii="FangSong" w:hAnsi="FangSong" w:eastAsia="FangSong" w:cs="FangSong"/>
          <w:sz w:val="28"/>
          <w:szCs w:val="28"/>
        </w:rPr>
      </w:pPr>
      <w:bookmarkStart w:name="bookmark66" w:id="66"/>
      <w:bookmarkEnd w:id="66"/>
      <w:r>
        <w:rPr>
          <w:rFonts w:ascii="FangSong" w:hAnsi="FangSong" w:eastAsia="FangSong" w:cs="FangSong"/>
          <w:sz w:val="28"/>
          <w:szCs w:val="28"/>
          <w14:textOutline w14:w="5103" w14:cap="sq" w14:cmpd="sng">
            <w14:solidFill>
              <w14:srgbClr w14:val="000000"/>
            </w14:solidFill>
            <w14:prstDash w14:val="solid"/>
            <w14:bevel/>
          </w14:textOutline>
          <w:spacing w:val="-3"/>
        </w:rPr>
        <w:t>第</w:t>
      </w:r>
      <w:r>
        <w:rPr>
          <w:rFonts w:ascii="FangSong" w:hAnsi="FangSong" w:eastAsia="FangSong" w:cs="FangSong"/>
          <w:sz w:val="28"/>
          <w:szCs w:val="28"/>
          <w:spacing w:val="-62"/>
        </w:rPr>
        <w:t xml:space="preserve"> </w:t>
      </w:r>
      <w:r>
        <w:rPr>
          <w:rFonts w:ascii="Times New Roman" w:hAnsi="Times New Roman" w:eastAsia="Times New Roman" w:cs="Times New Roman"/>
          <w:sz w:val="28"/>
          <w:szCs w:val="28"/>
          <w:b/>
          <w:bCs/>
          <w:spacing w:val="-3"/>
        </w:rPr>
        <w:t>45</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条</w:t>
      </w:r>
      <w:r>
        <w:rPr>
          <w:rFonts w:ascii="FangSong" w:hAnsi="FangSong" w:eastAsia="FangSong" w:cs="FangSong"/>
          <w:sz w:val="28"/>
          <w:szCs w:val="28"/>
          <w:spacing w:val="-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锁定期满股权变更的限制</w:t>
      </w:r>
    </w:p>
    <w:p>
      <w:pPr>
        <w:pStyle w:val="BodyText"/>
        <w:spacing w:line="258" w:lineRule="auto"/>
        <w:rPr/>
      </w:pPr>
      <w:r/>
    </w:p>
    <w:p>
      <w:pPr>
        <w:spacing w:before="81"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4"/>
        </w:rPr>
        <w:t>45.1    </w:t>
      </w:r>
      <w:r>
        <w:rPr>
          <w:rFonts w:ascii="FangSong" w:hAnsi="FangSong" w:eastAsia="FangSong" w:cs="FangSong"/>
          <w:sz w:val="24"/>
          <w:szCs w:val="24"/>
          <w:spacing w:val="-4"/>
        </w:rPr>
        <w:t>锁定期满后，在符合第</w:t>
      </w:r>
      <w:r>
        <w:rPr>
          <w:rFonts w:ascii="FangSong" w:hAnsi="FangSong" w:eastAsia="FangSong" w:cs="FangSong"/>
          <w:sz w:val="24"/>
          <w:szCs w:val="24"/>
          <w:spacing w:val="-56"/>
        </w:rPr>
        <w:t xml:space="preserve"> </w:t>
      </w:r>
      <w:r>
        <w:rPr>
          <w:rFonts w:ascii="Times New Roman" w:hAnsi="Times New Roman" w:eastAsia="Times New Roman" w:cs="Times New Roman"/>
          <w:sz w:val="24"/>
          <w:szCs w:val="24"/>
          <w:spacing w:val="-4"/>
        </w:rPr>
        <w:t>45.2</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4"/>
        </w:rPr>
        <w:t>款约定的前提下，经甲方事</w:t>
      </w:r>
      <w:r>
        <w:rPr>
          <w:rFonts w:ascii="FangSong" w:hAnsi="FangSong" w:eastAsia="FangSong" w:cs="FangSong"/>
          <w:sz w:val="24"/>
          <w:szCs w:val="24"/>
          <w:spacing w:val="-5"/>
        </w:rPr>
        <w:t>先书面同意，</w:t>
      </w:r>
    </w:p>
    <w:p>
      <w:pPr>
        <w:ind w:left="32"/>
        <w:spacing w:before="182" w:line="219" w:lineRule="auto"/>
        <w:rPr>
          <w:rFonts w:ascii="FangSong" w:hAnsi="FangSong" w:eastAsia="FangSong" w:cs="FangSong"/>
          <w:sz w:val="24"/>
          <w:szCs w:val="24"/>
        </w:rPr>
      </w:pPr>
      <w:r>
        <w:rPr>
          <w:rFonts w:ascii="FangSong" w:hAnsi="FangSong" w:eastAsia="FangSong" w:cs="FangSong"/>
          <w:sz w:val="24"/>
          <w:szCs w:val="24"/>
          <w:spacing w:val="-1"/>
        </w:rPr>
        <w:t>则乙方股东可以依法转让其持有的乙方股权。</w:t>
      </w:r>
    </w:p>
    <w:p>
      <w:pPr>
        <w:ind w:left="501"/>
        <w:spacing w:before="322"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45.2    </w:t>
      </w:r>
      <w:r>
        <w:rPr>
          <w:rFonts w:ascii="FangSong" w:hAnsi="FangSong" w:eastAsia="FangSong" w:cs="FangSong"/>
          <w:sz w:val="24"/>
          <w:szCs w:val="24"/>
          <w:spacing w:val="2"/>
        </w:rPr>
        <w:t>股权受让方应满足本项目竞争性磋商文件规定或具备项目实施所必</w:t>
      </w:r>
    </w:p>
    <w:p>
      <w:pPr>
        <w:spacing w:before="181" w:line="468" w:lineRule="exact"/>
        <w:jc w:val="right"/>
        <w:rPr>
          <w:rFonts w:ascii="FangSong" w:hAnsi="FangSong" w:eastAsia="FangSong" w:cs="FangSong"/>
          <w:sz w:val="24"/>
          <w:szCs w:val="24"/>
        </w:rPr>
      </w:pPr>
      <w:r>
        <w:rPr>
          <w:rFonts w:ascii="FangSong" w:hAnsi="FangSong" w:eastAsia="FangSong" w:cs="FangSong"/>
          <w:sz w:val="24"/>
          <w:szCs w:val="24"/>
          <w:spacing w:val="-8"/>
          <w:position w:val="17"/>
        </w:rPr>
        <w:t>需的技术能力、财务实力、信用、运营经验等基本条件，并已经以</w:t>
      </w:r>
      <w:r>
        <w:rPr>
          <w:rFonts w:ascii="FangSong" w:hAnsi="FangSong" w:eastAsia="FangSong" w:cs="FangSong"/>
          <w:sz w:val="24"/>
          <w:szCs w:val="24"/>
          <w:spacing w:val="-9"/>
          <w:position w:val="17"/>
        </w:rPr>
        <w:t>书面形式明示，</w:t>
      </w:r>
    </w:p>
    <w:p>
      <w:pPr>
        <w:ind w:left="31"/>
        <w:spacing w:before="1" w:line="218" w:lineRule="auto"/>
        <w:rPr>
          <w:rFonts w:ascii="FangSong" w:hAnsi="FangSong" w:eastAsia="FangSong" w:cs="FangSong"/>
          <w:sz w:val="24"/>
          <w:szCs w:val="24"/>
        </w:rPr>
      </w:pPr>
      <w:r>
        <w:rPr>
          <w:rFonts w:ascii="FangSong" w:hAnsi="FangSong" w:eastAsia="FangSong" w:cs="FangSong"/>
          <w:sz w:val="24"/>
          <w:szCs w:val="24"/>
          <w:spacing w:val="-1"/>
        </w:rPr>
        <w:t>在其成为乙方股东后，承继股权转让方在本协议项下的全部权利和义务。</w:t>
      </w:r>
    </w:p>
    <w:p>
      <w:pPr>
        <w:spacing w:line="218" w:lineRule="auto"/>
        <w:sectPr>
          <w:headerReference w:type="default" r:id="rId40"/>
          <w:footerReference w:type="default" r:id="rId92"/>
          <w:pgSz w:w="11906" w:h="16839"/>
          <w:pgMar w:top="1118" w:right="1734" w:bottom="1398" w:left="1785" w:header="878" w:footer="1236" w:gutter="0"/>
        </w:sectPr>
        <w:rPr>
          <w:rFonts w:ascii="FangSong" w:hAnsi="FangSong" w:eastAsia="FangSong" w:cs="FangSong"/>
          <w:sz w:val="24"/>
          <w:szCs w:val="24"/>
        </w:rPr>
      </w:pPr>
    </w:p>
    <w:p>
      <w:pPr>
        <w:pStyle w:val="BodyText"/>
        <w:spacing w:line="267" w:lineRule="auto"/>
        <w:rPr/>
      </w:pPr>
      <w:r/>
    </w:p>
    <w:p>
      <w:pPr>
        <w:ind w:left="1534"/>
        <w:spacing w:before="100" w:line="226" w:lineRule="auto"/>
        <w:outlineLvl w:val="0"/>
        <w:rPr>
          <w:rFonts w:ascii="FangSong" w:hAnsi="FangSong" w:eastAsia="FangSong" w:cs="FangSong"/>
          <w:sz w:val="31"/>
          <w:szCs w:val="31"/>
        </w:rPr>
      </w:pPr>
      <w:bookmarkStart w:name="bookmark67" w:id="67"/>
      <w:bookmarkEnd w:id="67"/>
      <w:bookmarkStart w:name="bookmark68" w:id="68"/>
      <w:bookmarkEnd w:id="68"/>
      <w:r>
        <w:rPr>
          <w:rFonts w:ascii="FangSong" w:hAnsi="FangSong" w:eastAsia="FangSong" w:cs="FangSong"/>
          <w:sz w:val="31"/>
          <w:szCs w:val="31"/>
          <w14:textOutline w14:w="5793" w14:cap="sq" w14:cmpd="sng">
            <w14:solidFill>
              <w14:srgbClr w14:val="000000"/>
            </w14:solidFill>
            <w14:prstDash w14:val="solid"/>
            <w14:bevel/>
          </w14:textOutline>
          <w:spacing w:val="6"/>
        </w:rPr>
        <w:t>第十章</w:t>
      </w:r>
      <w:r>
        <w:rPr>
          <w:rFonts w:ascii="FangSong" w:hAnsi="FangSong" w:eastAsia="FangSong" w:cs="FangSong"/>
          <w:sz w:val="31"/>
          <w:szCs w:val="31"/>
          <w:spacing w:val="41"/>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6"/>
        </w:rPr>
        <w:t>项目绩效评价与中期评估</w:t>
      </w:r>
    </w:p>
    <w:p>
      <w:pPr>
        <w:pStyle w:val="BodyText"/>
        <w:spacing w:line="264"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8"/>
        </w:rPr>
        <w:t>第</w:t>
      </w:r>
      <w:r>
        <w:rPr>
          <w:rFonts w:ascii="FangSong" w:hAnsi="FangSong" w:eastAsia="FangSong" w:cs="FangSong"/>
          <w:sz w:val="28"/>
          <w:szCs w:val="28"/>
          <w:spacing w:val="-56"/>
        </w:rPr>
        <w:t xml:space="preserve"> </w:t>
      </w:r>
      <w:r>
        <w:rPr>
          <w:rFonts w:ascii="Times New Roman" w:hAnsi="Times New Roman" w:eastAsia="Times New Roman" w:cs="Times New Roman"/>
          <w:sz w:val="28"/>
          <w:szCs w:val="28"/>
          <w:b/>
          <w:bCs/>
          <w:spacing w:val="-8"/>
        </w:rPr>
        <w:t>46</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8"/>
        </w:rPr>
        <w:t>条</w:t>
      </w:r>
      <w:r>
        <w:rPr>
          <w:rFonts w:ascii="FangSong" w:hAnsi="FangSong" w:eastAsia="FangSong" w:cs="FangSong"/>
          <w:sz w:val="28"/>
          <w:szCs w:val="28"/>
          <w:spacing w:val="22"/>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8"/>
        </w:rPr>
        <w:t>绩效评价主体</w:t>
      </w:r>
    </w:p>
    <w:p>
      <w:pPr>
        <w:pStyle w:val="BodyText"/>
        <w:spacing w:line="241" w:lineRule="auto"/>
        <w:rPr/>
      </w:pPr>
      <w:r/>
    </w:p>
    <w:p>
      <w:pPr>
        <w:ind w:left="510"/>
        <w:spacing w:before="78" w:line="466" w:lineRule="exact"/>
        <w:rPr>
          <w:rFonts w:ascii="FangSong" w:hAnsi="FangSong" w:eastAsia="FangSong" w:cs="FangSong"/>
          <w:sz w:val="24"/>
          <w:szCs w:val="24"/>
        </w:rPr>
      </w:pPr>
      <w:r>
        <w:rPr>
          <w:rFonts w:ascii="FangSong" w:hAnsi="FangSong" w:eastAsia="FangSong" w:cs="FangSong"/>
          <w:sz w:val="24"/>
          <w:szCs w:val="24"/>
          <w:spacing w:val="-3"/>
          <w:position w:val="17"/>
        </w:rPr>
        <w:t>本项目可由甲方或者甲方自行选择第三方机构</w:t>
      </w:r>
      <w:r>
        <w:rPr>
          <w:rFonts w:ascii="FangSong" w:hAnsi="FangSong" w:eastAsia="FangSong" w:cs="FangSong"/>
          <w:sz w:val="24"/>
          <w:szCs w:val="24"/>
          <w:spacing w:val="-4"/>
          <w:position w:val="17"/>
        </w:rPr>
        <w:t>对乙方进行绩效评价，乙方应</w:t>
      </w:r>
    </w:p>
    <w:p>
      <w:pPr>
        <w:ind w:left="38"/>
        <w:spacing w:line="222" w:lineRule="auto"/>
        <w:rPr>
          <w:rFonts w:ascii="FangSong" w:hAnsi="FangSong" w:eastAsia="FangSong" w:cs="FangSong"/>
          <w:sz w:val="24"/>
          <w:szCs w:val="24"/>
        </w:rPr>
      </w:pPr>
      <w:r>
        <w:rPr>
          <w:rFonts w:ascii="FangSong" w:hAnsi="FangSong" w:eastAsia="FangSong" w:cs="FangSong"/>
          <w:sz w:val="24"/>
          <w:szCs w:val="24"/>
          <w:spacing w:val="-4"/>
        </w:rPr>
        <w:t>予以协助配合。</w:t>
      </w:r>
    </w:p>
    <w:p>
      <w:pPr>
        <w:ind w:left="603"/>
        <w:spacing w:before="302" w:line="223" w:lineRule="auto"/>
        <w:outlineLvl w:val="1"/>
        <w:rPr>
          <w:rFonts w:ascii="FangSong" w:hAnsi="FangSong" w:eastAsia="FangSong" w:cs="FangSong"/>
          <w:sz w:val="28"/>
          <w:szCs w:val="28"/>
        </w:rPr>
      </w:pPr>
      <w:bookmarkStart w:name="bookmark69" w:id="69"/>
      <w:bookmarkEnd w:id="69"/>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56"/>
        </w:rPr>
        <w:t xml:space="preserve"> </w:t>
      </w:r>
      <w:r>
        <w:rPr>
          <w:rFonts w:ascii="Times New Roman" w:hAnsi="Times New Roman" w:eastAsia="Times New Roman" w:cs="Times New Roman"/>
          <w:sz w:val="28"/>
          <w:szCs w:val="28"/>
          <w:b/>
          <w:bCs/>
          <w:spacing w:val="-4"/>
        </w:rPr>
        <w:t>47</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绩效评价标准和方法</w:t>
      </w:r>
    </w:p>
    <w:p>
      <w:pPr>
        <w:pStyle w:val="BodyText"/>
        <w:spacing w:line="241" w:lineRule="auto"/>
        <w:rPr/>
      </w:pPr>
      <w:r/>
    </w:p>
    <w:p>
      <w:pPr>
        <w:ind w:left="34" w:right="110" w:firstLine="476"/>
        <w:spacing w:before="78" w:line="360" w:lineRule="auto"/>
        <w:jc w:val="both"/>
        <w:rPr>
          <w:rFonts w:ascii="FangSong" w:hAnsi="FangSong" w:eastAsia="FangSong" w:cs="FangSong"/>
          <w:sz w:val="24"/>
          <w:szCs w:val="24"/>
        </w:rPr>
      </w:pPr>
      <w:r>
        <w:rPr>
          <w:rFonts w:ascii="FangSong" w:hAnsi="FangSong" w:eastAsia="FangSong" w:cs="FangSong"/>
          <w:sz w:val="24"/>
          <w:szCs w:val="24"/>
          <w:spacing w:val="-4"/>
        </w:rPr>
        <w:t>本项目绩效评价标准及方法，按照本协议附件</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4"/>
        </w:rPr>
        <w:t>3</w:t>
      </w:r>
      <w:r>
        <w:rPr>
          <w:rFonts w:ascii="Times New Roman" w:hAnsi="Times New Roman" w:eastAsia="Times New Roman" w:cs="Times New Roman"/>
          <w:sz w:val="24"/>
          <w:szCs w:val="24"/>
          <w:spacing w:val="15"/>
        </w:rPr>
        <w:t xml:space="preserve"> </w:t>
      </w:r>
      <w:r>
        <w:rPr>
          <w:rFonts w:ascii="FangSong" w:hAnsi="FangSong" w:eastAsia="FangSong" w:cs="FangSong"/>
          <w:sz w:val="24"/>
          <w:szCs w:val="24"/>
          <w:spacing w:val="-4"/>
        </w:rPr>
        <w:t>执行。双方一致</w:t>
      </w:r>
      <w:r>
        <w:rPr>
          <w:rFonts w:ascii="FangSong" w:hAnsi="FangSong" w:eastAsia="FangSong" w:cs="FangSong"/>
          <w:sz w:val="24"/>
          <w:szCs w:val="24"/>
          <w:spacing w:val="-5"/>
        </w:rPr>
        <w:t>同意，项目</w:t>
      </w:r>
      <w:r>
        <w:rPr>
          <w:rFonts w:ascii="FangSong" w:hAnsi="FangSong" w:eastAsia="FangSong" w:cs="FangSong"/>
          <w:sz w:val="24"/>
          <w:szCs w:val="24"/>
        </w:rPr>
        <w:t xml:space="preserve"> </w:t>
      </w:r>
      <w:r>
        <w:rPr>
          <w:rFonts w:ascii="FangSong" w:hAnsi="FangSong" w:eastAsia="FangSong" w:cs="FangSong"/>
          <w:sz w:val="24"/>
          <w:szCs w:val="24"/>
          <w:spacing w:val="-3"/>
        </w:rPr>
        <w:t>实施过程中，若国家相关主管部门对于污水处理厂管理</w:t>
      </w:r>
      <w:r>
        <w:rPr>
          <w:rFonts w:ascii="FangSong" w:hAnsi="FangSong" w:eastAsia="FangSong" w:cs="FangSong"/>
          <w:sz w:val="24"/>
          <w:szCs w:val="24"/>
          <w:spacing w:val="-4"/>
        </w:rPr>
        <w:t>出台相关国家标准或者行</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1"/>
        </w:rPr>
        <w:t>业标准的，按届时新标准规定执行。</w:t>
      </w:r>
    </w:p>
    <w:p>
      <w:pPr>
        <w:ind w:left="603"/>
        <w:spacing w:before="304" w:line="223" w:lineRule="auto"/>
        <w:outlineLvl w:val="1"/>
        <w:rPr>
          <w:rFonts w:ascii="FangSong" w:hAnsi="FangSong" w:eastAsia="FangSong" w:cs="FangSong"/>
          <w:sz w:val="28"/>
          <w:szCs w:val="28"/>
        </w:rPr>
      </w:pPr>
      <w:bookmarkStart w:name="bookmark70" w:id="70"/>
      <w:bookmarkEnd w:id="70"/>
      <w:r>
        <w:rPr>
          <w:rFonts w:ascii="FangSong" w:hAnsi="FangSong" w:eastAsia="FangSong" w:cs="FangSong"/>
          <w:sz w:val="28"/>
          <w:szCs w:val="28"/>
          <w14:textOutline w14:w="5103" w14:cap="sq" w14:cmpd="sng">
            <w14:solidFill>
              <w14:srgbClr w14:val="000000"/>
            </w14:solidFill>
            <w14:prstDash w14:val="solid"/>
            <w14:bevel/>
          </w14:textOutline>
          <w:spacing w:val="-3"/>
        </w:rPr>
        <w:t>第</w:t>
      </w:r>
      <w:r>
        <w:rPr>
          <w:rFonts w:ascii="FangSong" w:hAnsi="FangSong" w:eastAsia="FangSong" w:cs="FangSong"/>
          <w:sz w:val="28"/>
          <w:szCs w:val="28"/>
          <w:spacing w:val="-62"/>
        </w:rPr>
        <w:t xml:space="preserve"> </w:t>
      </w:r>
      <w:r>
        <w:rPr>
          <w:rFonts w:ascii="Times New Roman" w:hAnsi="Times New Roman" w:eastAsia="Times New Roman" w:cs="Times New Roman"/>
          <w:sz w:val="28"/>
          <w:szCs w:val="28"/>
          <w:b/>
          <w:bCs/>
          <w:spacing w:val="-3"/>
        </w:rPr>
        <w:t>48</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条</w:t>
      </w:r>
      <w:r>
        <w:rPr>
          <w:rFonts w:ascii="FangSong" w:hAnsi="FangSong" w:eastAsia="FangSong" w:cs="FangSong"/>
          <w:sz w:val="28"/>
          <w:szCs w:val="28"/>
          <w:spacing w:val="-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第三方原因影响绩效评价</w:t>
      </w:r>
    </w:p>
    <w:p>
      <w:pPr>
        <w:pStyle w:val="BodyText"/>
        <w:spacing w:line="243" w:lineRule="auto"/>
        <w:rPr/>
      </w:pPr>
      <w:r/>
    </w:p>
    <w:p>
      <w:pPr>
        <w:ind w:left="29" w:right="53" w:firstLine="504"/>
        <w:spacing w:before="78" w:line="359" w:lineRule="auto"/>
        <w:jc w:val="both"/>
        <w:rPr>
          <w:rFonts w:ascii="FangSong" w:hAnsi="FangSong" w:eastAsia="FangSong" w:cs="FangSong"/>
          <w:sz w:val="24"/>
          <w:szCs w:val="24"/>
        </w:rPr>
      </w:pPr>
      <w:r>
        <w:rPr>
          <w:rFonts w:ascii="FangSong" w:hAnsi="FangSong" w:eastAsia="FangSong" w:cs="FangSong"/>
          <w:sz w:val="24"/>
          <w:szCs w:val="24"/>
          <w:spacing w:val="-4"/>
        </w:rPr>
        <w:t>因第三方原因影响绩效评价结果的，乙方有权向甲方和绩效评价主体</w:t>
      </w:r>
      <w:r>
        <w:rPr>
          <w:rFonts w:ascii="FangSong" w:hAnsi="FangSong" w:eastAsia="FangSong" w:cs="FangSong"/>
          <w:sz w:val="24"/>
          <w:szCs w:val="24"/>
          <w:spacing w:val="-5"/>
        </w:rPr>
        <w:t>就有关</w:t>
      </w:r>
      <w:r>
        <w:rPr>
          <w:rFonts w:ascii="FangSong" w:hAnsi="FangSong" w:eastAsia="FangSong" w:cs="FangSong"/>
          <w:sz w:val="24"/>
          <w:szCs w:val="24"/>
        </w:rPr>
        <w:t xml:space="preserve"> </w:t>
      </w:r>
      <w:r>
        <w:rPr>
          <w:rFonts w:ascii="FangSong" w:hAnsi="FangSong" w:eastAsia="FangSong" w:cs="FangSong"/>
          <w:sz w:val="24"/>
          <w:szCs w:val="24"/>
          <w:spacing w:val="-3"/>
        </w:rPr>
        <w:t>事宜提出书面报告，甲方和绩效评价主体应在收到</w:t>
      </w:r>
      <w:r>
        <w:rPr>
          <w:rFonts w:ascii="FangSong" w:hAnsi="FangSong" w:eastAsia="FangSong" w:cs="FangSong"/>
          <w:sz w:val="24"/>
          <w:szCs w:val="24"/>
          <w:spacing w:val="-4"/>
        </w:rPr>
        <w:t>书面报告后</w:t>
      </w:r>
      <w:r>
        <w:rPr>
          <w:rFonts w:ascii="FangSong" w:hAnsi="FangSong" w:eastAsia="FangSong" w:cs="FangSong"/>
          <w:sz w:val="24"/>
          <w:szCs w:val="24"/>
          <w:spacing w:val="-48"/>
        </w:rPr>
        <w:t xml:space="preserve"> </w:t>
      </w:r>
      <w:r>
        <w:rPr>
          <w:rFonts w:ascii="Times New Roman" w:hAnsi="Times New Roman" w:eastAsia="Times New Roman" w:cs="Times New Roman"/>
          <w:sz w:val="24"/>
          <w:szCs w:val="24"/>
          <w:spacing w:val="-4"/>
        </w:rPr>
        <w:t>5  </w:t>
      </w:r>
      <w:r>
        <w:rPr>
          <w:rFonts w:ascii="FangSong" w:hAnsi="FangSong" w:eastAsia="FangSong" w:cs="FangSong"/>
          <w:sz w:val="24"/>
          <w:szCs w:val="24"/>
          <w:spacing w:val="-4"/>
        </w:rPr>
        <w:t>日内做出处理。</w:t>
      </w:r>
      <w:r>
        <w:rPr>
          <w:rFonts w:ascii="FangSong" w:hAnsi="FangSong" w:eastAsia="FangSong" w:cs="FangSong"/>
          <w:sz w:val="24"/>
          <w:szCs w:val="24"/>
        </w:rPr>
        <w:t xml:space="preserve"> </w:t>
      </w:r>
      <w:r>
        <w:rPr>
          <w:rFonts w:ascii="FangSong" w:hAnsi="FangSong" w:eastAsia="FangSong" w:cs="FangSong"/>
          <w:sz w:val="24"/>
          <w:szCs w:val="24"/>
          <w:spacing w:val="-3"/>
        </w:rPr>
        <w:t>如确属第三方原因造成的，且乙方已为避免此种情形尽到合理努力</w:t>
      </w:r>
      <w:r>
        <w:rPr>
          <w:rFonts w:ascii="FangSong" w:hAnsi="FangSong" w:eastAsia="FangSong" w:cs="FangSong"/>
          <w:sz w:val="24"/>
          <w:szCs w:val="24"/>
          <w:spacing w:val="-4"/>
        </w:rPr>
        <w:t>的，则甲方和</w:t>
      </w:r>
    </w:p>
    <w:p>
      <w:pPr>
        <w:ind w:left="33"/>
        <w:spacing w:before="1" w:line="222" w:lineRule="auto"/>
        <w:rPr>
          <w:rFonts w:ascii="FangSong" w:hAnsi="FangSong" w:eastAsia="FangSong" w:cs="FangSong"/>
          <w:sz w:val="24"/>
          <w:szCs w:val="24"/>
        </w:rPr>
      </w:pPr>
      <w:r>
        <w:rPr>
          <w:rFonts w:ascii="FangSong" w:hAnsi="FangSong" w:eastAsia="FangSong" w:cs="FangSong"/>
          <w:sz w:val="24"/>
          <w:szCs w:val="24"/>
          <w:spacing w:val="-1"/>
        </w:rPr>
        <w:t>绩效评价主体应及时对绩效评价结果予以调整。</w:t>
      </w:r>
    </w:p>
    <w:p>
      <w:pPr>
        <w:ind w:left="603"/>
        <w:spacing w:before="301" w:line="221" w:lineRule="auto"/>
        <w:outlineLvl w:val="1"/>
        <w:rPr>
          <w:rFonts w:ascii="FangSong" w:hAnsi="FangSong" w:eastAsia="FangSong" w:cs="FangSong"/>
          <w:sz w:val="28"/>
          <w:szCs w:val="28"/>
        </w:rPr>
      </w:pPr>
      <w:bookmarkStart w:name="bookmark71" w:id="71"/>
      <w:bookmarkEnd w:id="71"/>
      <w:r>
        <w:rPr>
          <w:rFonts w:ascii="FangSong" w:hAnsi="FangSong" w:eastAsia="FangSong" w:cs="FangSong"/>
          <w:sz w:val="28"/>
          <w:szCs w:val="28"/>
          <w14:textOutline w14:w="5103" w14:cap="sq" w14:cmpd="sng">
            <w14:solidFill>
              <w14:srgbClr w14:val="000000"/>
            </w14:solidFill>
            <w14:prstDash w14:val="solid"/>
            <w14:bevel/>
          </w14:textOutline>
          <w:spacing w:val="-14"/>
        </w:rPr>
        <w:t>第</w:t>
      </w:r>
      <w:r>
        <w:rPr>
          <w:rFonts w:ascii="FangSong" w:hAnsi="FangSong" w:eastAsia="FangSong" w:cs="FangSong"/>
          <w:sz w:val="28"/>
          <w:szCs w:val="28"/>
          <w:spacing w:val="-60"/>
        </w:rPr>
        <w:t xml:space="preserve"> </w:t>
      </w:r>
      <w:r>
        <w:rPr>
          <w:rFonts w:ascii="Times New Roman" w:hAnsi="Times New Roman" w:eastAsia="Times New Roman" w:cs="Times New Roman"/>
          <w:sz w:val="28"/>
          <w:szCs w:val="28"/>
          <w:b/>
          <w:bCs/>
          <w:spacing w:val="-14"/>
        </w:rPr>
        <w:t>49</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4"/>
        </w:rPr>
        <w:t>条</w:t>
      </w:r>
      <w:r>
        <w:rPr>
          <w:rFonts w:ascii="FangSong" w:hAnsi="FangSong" w:eastAsia="FangSong" w:cs="FangSong"/>
          <w:sz w:val="28"/>
          <w:szCs w:val="28"/>
          <w:spacing w:val="5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4"/>
        </w:rPr>
        <w:t>中期评估</w:t>
      </w:r>
    </w:p>
    <w:p>
      <w:pPr>
        <w:pStyle w:val="BodyText"/>
        <w:spacing w:line="264" w:lineRule="auto"/>
        <w:rPr/>
      </w:pPr>
      <w:r/>
    </w:p>
    <w:p>
      <w:pPr>
        <w:ind w:left="501"/>
        <w:spacing w:before="81"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3"/>
        </w:rPr>
        <w:t>49.1    </w:t>
      </w:r>
      <w:r>
        <w:rPr>
          <w:rFonts w:ascii="FangSong" w:hAnsi="FangSong" w:eastAsia="FangSong" w:cs="FangSong"/>
          <w:sz w:val="24"/>
          <w:szCs w:val="24"/>
          <w:spacing w:val="3"/>
        </w:rPr>
        <w:t>中期评估是甲方为了全面了解项目设施状况、乙</w:t>
      </w:r>
      <w:r>
        <w:rPr>
          <w:rFonts w:ascii="FangSong" w:hAnsi="FangSong" w:eastAsia="FangSong" w:cs="FangSong"/>
          <w:sz w:val="24"/>
          <w:szCs w:val="24"/>
          <w:spacing w:val="2"/>
        </w:rPr>
        <w:t>方的经营管理、服</w:t>
      </w:r>
    </w:p>
    <w:p>
      <w:pPr>
        <w:ind w:left="36"/>
        <w:spacing w:before="180" w:line="220" w:lineRule="auto"/>
        <w:rPr>
          <w:rFonts w:ascii="FangSong" w:hAnsi="FangSong" w:eastAsia="FangSong" w:cs="FangSong"/>
          <w:sz w:val="24"/>
          <w:szCs w:val="24"/>
        </w:rPr>
      </w:pPr>
      <w:r>
        <w:rPr>
          <w:rFonts w:ascii="FangSong" w:hAnsi="FangSong" w:eastAsia="FangSong" w:cs="FangSong"/>
          <w:sz w:val="24"/>
          <w:szCs w:val="24"/>
          <w:spacing w:val="-2"/>
        </w:rPr>
        <w:t>务和履约情况而组织的全面评估。</w:t>
      </w:r>
    </w:p>
    <w:p>
      <w:pPr>
        <w:ind w:left="580"/>
        <w:spacing w:before="305" w:line="221"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49.2   </w:t>
      </w:r>
      <w:r>
        <w:rPr>
          <w:rFonts w:ascii="FangSong" w:hAnsi="FangSong" w:eastAsia="FangSong" w:cs="FangSong"/>
          <w:sz w:val="28"/>
          <w:szCs w:val="28"/>
          <w14:textOutline w14:w="5103" w14:cap="sq" w14:cmpd="sng">
            <w14:solidFill>
              <w14:srgbClr w14:val="000000"/>
            </w14:solidFill>
            <w14:prstDash w14:val="solid"/>
            <w14:bevel/>
          </w14:textOutline>
        </w:rPr>
        <w:t>评估内容及程序</w:t>
      </w:r>
    </w:p>
    <w:p>
      <w:pPr>
        <w:pStyle w:val="BodyText"/>
        <w:spacing w:line="245" w:lineRule="auto"/>
        <w:rPr/>
      </w:pPr>
      <w:r/>
    </w:p>
    <w:p>
      <w:pPr>
        <w:ind w:left="541"/>
        <w:spacing w:before="78" w:line="219" w:lineRule="auto"/>
        <w:rPr>
          <w:rFonts w:ascii="FangSong" w:hAnsi="FangSong" w:eastAsia="FangSong" w:cs="FangSong"/>
          <w:sz w:val="24"/>
          <w:szCs w:val="24"/>
        </w:rPr>
      </w:pPr>
      <w:r>
        <w:rPr>
          <w:rFonts w:ascii="FangSong" w:hAnsi="FangSong" w:eastAsia="FangSong" w:cs="FangSong"/>
          <w:sz w:val="24"/>
          <w:szCs w:val="24"/>
          <w:spacing w:val="-2"/>
        </w:rPr>
        <w:t>甲方在实施中期评估或年度评估时，将考察以下全部或部分内容：</w:t>
      </w:r>
    </w:p>
    <w:p>
      <w:pPr>
        <w:ind w:left="497"/>
        <w:spacing w:before="303" w:line="221" w:lineRule="auto"/>
        <w:outlineLvl w:val="3"/>
        <w:rPr>
          <w:rFonts w:ascii="FangSong" w:hAnsi="FangSong" w:eastAsia="FangSong" w:cs="FangSong"/>
          <w:sz w:val="24"/>
          <w:szCs w:val="24"/>
        </w:rPr>
      </w:pPr>
      <w:r>
        <w:rPr>
          <w:rFonts w:ascii="Times New Roman" w:hAnsi="Times New Roman" w:eastAsia="Times New Roman" w:cs="Times New Roman"/>
          <w:sz w:val="24"/>
          <w:szCs w:val="24"/>
        </w:rPr>
        <w:t>49.2.1   </w:t>
      </w:r>
      <w:r>
        <w:rPr>
          <w:rFonts w:ascii="FangSong" w:hAnsi="FangSong" w:eastAsia="FangSong" w:cs="FangSong"/>
          <w:sz w:val="24"/>
          <w:szCs w:val="24"/>
        </w:rPr>
        <w:t>实际服务质量及执行约定标</w:t>
      </w:r>
      <w:r>
        <w:rPr>
          <w:rFonts w:ascii="FangSong" w:hAnsi="FangSong" w:eastAsia="FangSong" w:cs="FangSong"/>
          <w:sz w:val="24"/>
          <w:szCs w:val="24"/>
          <w:spacing w:val="-1"/>
        </w:rPr>
        <w:t>准的情况；</w:t>
      </w:r>
    </w:p>
    <w:p>
      <w:pPr>
        <w:ind w:left="497"/>
        <w:spacing w:before="298"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49.2.2   </w:t>
      </w:r>
      <w:r>
        <w:rPr>
          <w:rFonts w:ascii="FangSong" w:hAnsi="FangSong" w:eastAsia="FangSong" w:cs="FangSong"/>
          <w:sz w:val="24"/>
          <w:szCs w:val="24"/>
          <w:spacing w:val="-1"/>
        </w:rPr>
        <w:t>项目设施运行、维修养护情况；</w:t>
      </w:r>
    </w:p>
    <w:p>
      <w:pPr>
        <w:ind w:left="497"/>
        <w:spacing w:before="301" w:line="220" w:lineRule="auto"/>
        <w:outlineLvl w:val="3"/>
        <w:rPr>
          <w:rFonts w:ascii="Times New Roman" w:hAnsi="Times New Roman" w:eastAsia="Times New Roman" w:cs="Times New Roman"/>
          <w:sz w:val="24"/>
          <w:szCs w:val="24"/>
        </w:rPr>
      </w:pPr>
      <w:r>
        <w:rPr>
          <w:rFonts w:ascii="Times New Roman" w:hAnsi="Times New Roman" w:eastAsia="Times New Roman" w:cs="Times New Roman"/>
          <w:sz w:val="24"/>
          <w:szCs w:val="24"/>
          <w:spacing w:val="-2"/>
        </w:rPr>
        <w:t>49.2.3   </w:t>
      </w:r>
      <w:r>
        <w:rPr>
          <w:rFonts w:ascii="FangSong" w:hAnsi="FangSong" w:eastAsia="FangSong" w:cs="FangSong"/>
          <w:sz w:val="24"/>
          <w:szCs w:val="24"/>
          <w:spacing w:val="-2"/>
        </w:rPr>
        <w:t>污水处理服务费的执行、调价申请及</w:t>
      </w:r>
      <w:r>
        <w:rPr>
          <w:rFonts w:ascii="FangSong" w:hAnsi="FangSong" w:eastAsia="FangSong" w:cs="FangSong"/>
          <w:sz w:val="24"/>
          <w:szCs w:val="24"/>
          <w:spacing w:val="-3"/>
        </w:rPr>
        <w:t>污水处理服务费单价调价系数</w:t>
      </w:r>
      <w:r>
        <w:rPr>
          <w:rFonts w:ascii="Times New Roman" w:hAnsi="Times New Roman" w:eastAsia="Times New Roman" w:cs="Times New Roman"/>
          <w:sz w:val="24"/>
          <w:szCs w:val="24"/>
          <w:spacing w:val="-3"/>
        </w:rPr>
        <w:t>K</w:t>
      </w:r>
    </w:p>
    <w:p>
      <w:pPr>
        <w:ind w:left="44"/>
        <w:spacing w:before="180" w:line="222" w:lineRule="auto"/>
        <w:rPr>
          <w:rFonts w:ascii="FangSong" w:hAnsi="FangSong" w:eastAsia="FangSong" w:cs="FangSong"/>
          <w:sz w:val="24"/>
          <w:szCs w:val="24"/>
        </w:rPr>
      </w:pPr>
      <w:r>
        <w:rPr>
          <w:rFonts w:ascii="FangSong" w:hAnsi="FangSong" w:eastAsia="FangSong" w:cs="FangSong"/>
          <w:sz w:val="24"/>
          <w:szCs w:val="24"/>
          <w:spacing w:val="-3"/>
        </w:rPr>
        <w:t>的各组成比例适用情况情况；</w:t>
      </w:r>
    </w:p>
    <w:p>
      <w:pPr>
        <w:spacing w:before="298" w:line="222"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1"/>
        </w:rPr>
        <w:t>49.2.4   </w:t>
      </w:r>
      <w:r>
        <w:rPr>
          <w:rFonts w:ascii="FangSong" w:hAnsi="FangSong" w:eastAsia="FangSong" w:cs="FangSong"/>
          <w:sz w:val="24"/>
          <w:szCs w:val="24"/>
          <w:spacing w:val="-1"/>
        </w:rPr>
        <w:t>关于项目设施的年度运营计划是否满足特许经</w:t>
      </w:r>
      <w:r>
        <w:rPr>
          <w:rFonts w:ascii="FangSong" w:hAnsi="FangSong" w:eastAsia="FangSong" w:cs="FangSong"/>
          <w:sz w:val="24"/>
          <w:szCs w:val="24"/>
          <w:spacing w:val="-2"/>
        </w:rPr>
        <w:t>营范围内的污水收集、</w:t>
      </w:r>
    </w:p>
    <w:p>
      <w:pPr>
        <w:ind w:left="30"/>
        <w:spacing w:before="181" w:line="222" w:lineRule="auto"/>
        <w:rPr>
          <w:rFonts w:ascii="FangSong" w:hAnsi="FangSong" w:eastAsia="FangSong" w:cs="FangSong"/>
          <w:sz w:val="24"/>
          <w:szCs w:val="24"/>
        </w:rPr>
      </w:pPr>
      <w:r>
        <w:rPr>
          <w:rFonts w:ascii="FangSong" w:hAnsi="FangSong" w:eastAsia="FangSong" w:cs="FangSong"/>
          <w:sz w:val="24"/>
          <w:szCs w:val="24"/>
          <w:spacing w:val="-1"/>
        </w:rPr>
        <w:t>处理及达标排放，以及对污水处理工程专项规划的响应情况；</w:t>
      </w:r>
    </w:p>
    <w:p>
      <w:pPr>
        <w:spacing w:line="222" w:lineRule="auto"/>
        <w:sectPr>
          <w:headerReference w:type="default" r:id="rId93"/>
          <w:footerReference w:type="default" r:id="rId94"/>
          <w:pgSz w:w="11906" w:h="16839"/>
          <w:pgMar w:top="1118" w:right="1689" w:bottom="1398" w:left="1785" w:header="878" w:footer="1236" w:gutter="0"/>
        </w:sectPr>
        <w:rPr>
          <w:rFonts w:ascii="FangSong" w:hAnsi="FangSong" w:eastAsia="FangSong" w:cs="FangSong"/>
          <w:sz w:val="24"/>
          <w:szCs w:val="24"/>
        </w:rPr>
      </w:pPr>
    </w:p>
    <w:p>
      <w:pPr>
        <w:pStyle w:val="BodyText"/>
        <w:spacing w:line="276" w:lineRule="auto"/>
        <w:rPr/>
      </w:pPr>
      <w:r/>
    </w:p>
    <w:p>
      <w:pPr>
        <w:ind w:left="497"/>
        <w:spacing w:before="78"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49.2.5   </w:t>
      </w:r>
      <w:r>
        <w:rPr>
          <w:rFonts w:ascii="FangSong" w:hAnsi="FangSong" w:eastAsia="FangSong" w:cs="FangSong"/>
          <w:sz w:val="24"/>
          <w:szCs w:val="24"/>
          <w:spacing w:val="-1"/>
        </w:rPr>
        <w:t>公益性义务的承担情况；</w:t>
      </w:r>
    </w:p>
    <w:p>
      <w:pPr>
        <w:ind w:left="497"/>
        <w:spacing w:before="301" w:line="222" w:lineRule="auto"/>
        <w:outlineLvl w:val="3"/>
        <w:rPr>
          <w:rFonts w:ascii="FangSong" w:hAnsi="FangSong" w:eastAsia="FangSong" w:cs="FangSong"/>
          <w:sz w:val="24"/>
          <w:szCs w:val="24"/>
        </w:rPr>
      </w:pPr>
      <w:r>
        <w:rPr>
          <w:rFonts w:ascii="Times New Roman" w:hAnsi="Times New Roman" w:eastAsia="Times New Roman" w:cs="Times New Roman"/>
          <w:sz w:val="24"/>
          <w:szCs w:val="24"/>
        </w:rPr>
        <w:t>49.2.6   </w:t>
      </w:r>
      <w:r>
        <w:rPr>
          <w:rFonts w:ascii="FangSong" w:hAnsi="FangSong" w:eastAsia="FangSong" w:cs="FangSong"/>
          <w:sz w:val="24"/>
          <w:szCs w:val="24"/>
        </w:rPr>
        <w:t>利益相关方的投诉情况及其</w:t>
      </w:r>
      <w:r>
        <w:rPr>
          <w:rFonts w:ascii="FangSong" w:hAnsi="FangSong" w:eastAsia="FangSong" w:cs="FangSong"/>
          <w:sz w:val="24"/>
          <w:szCs w:val="24"/>
          <w:spacing w:val="-1"/>
        </w:rPr>
        <w:t>处理效果；</w:t>
      </w:r>
    </w:p>
    <w:p>
      <w:pPr>
        <w:ind w:left="497"/>
        <w:spacing w:before="297" w:line="222" w:lineRule="auto"/>
        <w:outlineLvl w:val="3"/>
        <w:rPr>
          <w:rFonts w:ascii="FangSong" w:hAnsi="FangSong" w:eastAsia="FangSong" w:cs="FangSong"/>
          <w:sz w:val="24"/>
          <w:szCs w:val="24"/>
        </w:rPr>
      </w:pPr>
      <w:r>
        <w:rPr>
          <w:rFonts w:ascii="Times New Roman" w:hAnsi="Times New Roman" w:eastAsia="Times New Roman" w:cs="Times New Roman"/>
          <w:sz w:val="24"/>
          <w:szCs w:val="24"/>
        </w:rPr>
        <w:t>49.2.7   </w:t>
      </w:r>
      <w:r>
        <w:rPr>
          <w:rFonts w:ascii="FangSong" w:hAnsi="FangSong" w:eastAsia="FangSong" w:cs="FangSong"/>
          <w:sz w:val="24"/>
          <w:szCs w:val="24"/>
        </w:rPr>
        <w:t>是否发生由于乙方原因导致的</w:t>
      </w:r>
      <w:r>
        <w:rPr>
          <w:rFonts w:ascii="FangSong" w:hAnsi="FangSong" w:eastAsia="FangSong" w:cs="FangSong"/>
          <w:sz w:val="24"/>
          <w:szCs w:val="24"/>
          <w:spacing w:val="-1"/>
        </w:rPr>
        <w:t>临时接管；</w:t>
      </w:r>
    </w:p>
    <w:p>
      <w:pPr>
        <w:ind w:left="497"/>
        <w:spacing w:before="299" w:line="220" w:lineRule="auto"/>
        <w:outlineLvl w:val="3"/>
        <w:rPr>
          <w:rFonts w:ascii="FangSong" w:hAnsi="FangSong" w:eastAsia="FangSong" w:cs="FangSong"/>
          <w:sz w:val="24"/>
          <w:szCs w:val="24"/>
        </w:rPr>
      </w:pPr>
      <w:r>
        <w:rPr>
          <w:rFonts w:ascii="Times New Roman" w:hAnsi="Times New Roman" w:eastAsia="Times New Roman" w:cs="Times New Roman"/>
          <w:sz w:val="24"/>
          <w:szCs w:val="24"/>
        </w:rPr>
        <w:t>49.2.8   </w:t>
      </w:r>
      <w:r>
        <w:rPr>
          <w:rFonts w:ascii="FangSong" w:hAnsi="FangSong" w:eastAsia="FangSong" w:cs="FangSong"/>
          <w:sz w:val="24"/>
          <w:szCs w:val="24"/>
        </w:rPr>
        <w:t>评估期限内履约担保的提取和</w:t>
      </w:r>
      <w:r>
        <w:rPr>
          <w:rFonts w:ascii="FangSong" w:hAnsi="FangSong" w:eastAsia="FangSong" w:cs="FangSong"/>
          <w:sz w:val="24"/>
          <w:szCs w:val="24"/>
          <w:spacing w:val="-1"/>
        </w:rPr>
        <w:t>扣除情况；</w:t>
      </w:r>
    </w:p>
    <w:p>
      <w:pPr>
        <w:ind w:left="497"/>
        <w:spacing w:before="299"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49.2.9   </w:t>
      </w:r>
      <w:r>
        <w:rPr>
          <w:rFonts w:ascii="FangSong" w:hAnsi="FangSong" w:eastAsia="FangSong" w:cs="FangSong"/>
          <w:sz w:val="24"/>
          <w:szCs w:val="24"/>
          <w:spacing w:val="2"/>
        </w:rPr>
        <w:t>质量保证和质量控制方案、运营维护方案、安全制度的执行情况，</w:t>
      </w:r>
    </w:p>
    <w:p>
      <w:pPr>
        <w:ind w:left="37"/>
        <w:spacing w:before="181" w:line="222" w:lineRule="auto"/>
        <w:rPr>
          <w:rFonts w:ascii="FangSong" w:hAnsi="FangSong" w:eastAsia="FangSong" w:cs="FangSong"/>
          <w:sz w:val="24"/>
          <w:szCs w:val="24"/>
        </w:rPr>
      </w:pPr>
      <w:r>
        <w:rPr>
          <w:rFonts w:ascii="FangSong" w:hAnsi="FangSong" w:eastAsia="FangSong" w:cs="FangSong"/>
          <w:sz w:val="24"/>
          <w:szCs w:val="24"/>
          <w:spacing w:val="-3"/>
        </w:rPr>
        <w:t>重大事故的发生情况；</w:t>
      </w:r>
    </w:p>
    <w:p>
      <w:pPr>
        <w:ind w:left="497"/>
        <w:spacing w:before="297"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49.2.</w:t>
      </w:r>
      <w:r>
        <w:rPr>
          <w:rFonts w:ascii="Times New Roman" w:hAnsi="Times New Roman" w:eastAsia="Times New Roman" w:cs="Times New Roman"/>
          <w:sz w:val="24"/>
          <w:szCs w:val="24"/>
          <w:spacing w:val="-20"/>
        </w:rPr>
        <w:t xml:space="preserve"> </w:t>
      </w:r>
      <w:r>
        <w:rPr>
          <w:rFonts w:ascii="Times New Roman" w:hAnsi="Times New Roman" w:eastAsia="Times New Roman" w:cs="Times New Roman"/>
          <w:sz w:val="24"/>
          <w:szCs w:val="24"/>
          <w:spacing w:val="-2"/>
        </w:rPr>
        <w:t>10</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2"/>
        </w:rPr>
        <w:t>企业年度经营规划、年度经营计划的执行或完成情况；</w:t>
      </w:r>
    </w:p>
    <w:p>
      <w:pPr>
        <w:spacing w:before="300" w:line="222"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4"/>
        </w:rPr>
        <w:t>49.2.</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4"/>
        </w:rPr>
        <w:t>11</w:t>
      </w:r>
      <w:r>
        <w:rPr>
          <w:rFonts w:ascii="Times New Roman" w:hAnsi="Times New Roman" w:eastAsia="Times New Roman" w:cs="Times New Roman"/>
          <w:sz w:val="24"/>
          <w:szCs w:val="24"/>
          <w:spacing w:val="38"/>
        </w:rPr>
        <w:t xml:space="preserve"> </w:t>
      </w:r>
      <w:r>
        <w:rPr>
          <w:rFonts w:ascii="FangSong" w:hAnsi="FangSong" w:eastAsia="FangSong" w:cs="FangSong"/>
          <w:sz w:val="24"/>
          <w:szCs w:val="24"/>
          <w:spacing w:val="-4"/>
        </w:rPr>
        <w:t>乙方财务会计制度是否健全，提供成本分析和生产情况报告的及时、</w:t>
      </w:r>
    </w:p>
    <w:p>
      <w:pPr>
        <w:ind w:left="32"/>
        <w:spacing w:before="180" w:line="222" w:lineRule="auto"/>
        <w:rPr>
          <w:rFonts w:ascii="FangSong" w:hAnsi="FangSong" w:eastAsia="FangSong" w:cs="FangSong"/>
          <w:sz w:val="24"/>
          <w:szCs w:val="24"/>
        </w:rPr>
      </w:pPr>
      <w:r>
        <w:rPr>
          <w:rFonts w:ascii="FangSong" w:hAnsi="FangSong" w:eastAsia="FangSong" w:cs="FangSong"/>
          <w:sz w:val="24"/>
          <w:szCs w:val="24"/>
          <w:spacing w:val="-3"/>
        </w:rPr>
        <w:t>准确、完整情况；</w:t>
      </w:r>
    </w:p>
    <w:p>
      <w:pPr>
        <w:ind w:left="497"/>
        <w:spacing w:before="297"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3"/>
        </w:rPr>
        <w:t>49.2.</w:t>
      </w:r>
      <w:r>
        <w:rPr>
          <w:rFonts w:ascii="Times New Roman" w:hAnsi="Times New Roman" w:eastAsia="Times New Roman" w:cs="Times New Roman"/>
          <w:sz w:val="24"/>
          <w:szCs w:val="24"/>
          <w:spacing w:val="-24"/>
        </w:rPr>
        <w:t xml:space="preserve"> </w:t>
      </w:r>
      <w:r>
        <w:rPr>
          <w:rFonts w:ascii="Times New Roman" w:hAnsi="Times New Roman" w:eastAsia="Times New Roman" w:cs="Times New Roman"/>
          <w:sz w:val="24"/>
          <w:szCs w:val="24"/>
          <w:spacing w:val="-3"/>
        </w:rPr>
        <w:t>12</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3"/>
        </w:rPr>
        <w:t>应急预案的日常演练情况；</w:t>
      </w:r>
    </w:p>
    <w:p>
      <w:pPr>
        <w:ind w:left="497"/>
        <w:spacing w:before="297"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49.2.</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2"/>
        </w:rPr>
        <w:t>13</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2"/>
        </w:rPr>
        <w:t>报告制度、信息公开制度的执行情况；</w:t>
      </w:r>
    </w:p>
    <w:p>
      <w:pPr>
        <w:ind w:left="497"/>
        <w:spacing w:before="301"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3"/>
        </w:rPr>
        <w:t>49.2.</w:t>
      </w:r>
      <w:r>
        <w:rPr>
          <w:rFonts w:ascii="Times New Roman" w:hAnsi="Times New Roman" w:eastAsia="Times New Roman" w:cs="Times New Roman"/>
          <w:sz w:val="24"/>
          <w:szCs w:val="24"/>
          <w:spacing w:val="-20"/>
        </w:rPr>
        <w:t xml:space="preserve"> </w:t>
      </w:r>
      <w:r>
        <w:rPr>
          <w:rFonts w:ascii="Times New Roman" w:hAnsi="Times New Roman" w:eastAsia="Times New Roman" w:cs="Times New Roman"/>
          <w:sz w:val="24"/>
          <w:szCs w:val="24"/>
          <w:spacing w:val="-3"/>
        </w:rPr>
        <w:t>14</w:t>
      </w:r>
      <w:r>
        <w:rPr>
          <w:rFonts w:ascii="Times New Roman" w:hAnsi="Times New Roman" w:eastAsia="Times New Roman" w:cs="Times New Roman"/>
          <w:sz w:val="24"/>
          <w:szCs w:val="24"/>
          <w:spacing w:val="15"/>
        </w:rPr>
        <w:t xml:space="preserve"> </w:t>
      </w:r>
      <w:r>
        <w:rPr>
          <w:rFonts w:ascii="FangSong" w:hAnsi="FangSong" w:eastAsia="FangSong" w:cs="FangSong"/>
          <w:sz w:val="24"/>
          <w:szCs w:val="24"/>
          <w:spacing w:val="-3"/>
        </w:rPr>
        <w:t>特许经营协议的修改意见等；</w:t>
      </w:r>
    </w:p>
    <w:p>
      <w:pPr>
        <w:ind w:left="497"/>
        <w:spacing w:before="299"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3"/>
        </w:rPr>
        <w:t>49.2.</w:t>
      </w:r>
      <w:r>
        <w:rPr>
          <w:rFonts w:ascii="Times New Roman" w:hAnsi="Times New Roman" w:eastAsia="Times New Roman" w:cs="Times New Roman"/>
          <w:sz w:val="24"/>
          <w:szCs w:val="24"/>
          <w:spacing w:val="-31"/>
        </w:rPr>
        <w:t xml:space="preserve"> </w:t>
      </w:r>
      <w:r>
        <w:rPr>
          <w:rFonts w:ascii="Times New Roman" w:hAnsi="Times New Roman" w:eastAsia="Times New Roman" w:cs="Times New Roman"/>
          <w:sz w:val="24"/>
          <w:szCs w:val="24"/>
          <w:spacing w:val="-3"/>
        </w:rPr>
        <w:t>15</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3"/>
        </w:rPr>
        <w:t>政策规定的评估事项；</w:t>
      </w:r>
    </w:p>
    <w:p>
      <w:pPr>
        <w:ind w:left="497"/>
        <w:spacing w:before="300"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4"/>
        </w:rPr>
        <w:t>49.2.</w:t>
      </w:r>
      <w:r>
        <w:rPr>
          <w:rFonts w:ascii="Times New Roman" w:hAnsi="Times New Roman" w:eastAsia="Times New Roman" w:cs="Times New Roman"/>
          <w:sz w:val="24"/>
          <w:szCs w:val="24"/>
          <w:spacing w:val="-29"/>
        </w:rPr>
        <w:t xml:space="preserve"> </w:t>
      </w:r>
      <w:r>
        <w:rPr>
          <w:rFonts w:ascii="Times New Roman" w:hAnsi="Times New Roman" w:eastAsia="Times New Roman" w:cs="Times New Roman"/>
          <w:sz w:val="24"/>
          <w:szCs w:val="24"/>
          <w:spacing w:val="-4"/>
        </w:rPr>
        <w:t>16</w:t>
      </w:r>
      <w:r>
        <w:rPr>
          <w:rFonts w:ascii="Times New Roman" w:hAnsi="Times New Roman" w:eastAsia="Times New Roman" w:cs="Times New Roman"/>
          <w:sz w:val="24"/>
          <w:szCs w:val="24"/>
          <w:spacing w:val="48"/>
        </w:rPr>
        <w:t xml:space="preserve"> </w:t>
      </w:r>
      <w:r>
        <w:rPr>
          <w:rFonts w:ascii="FangSong" w:hAnsi="FangSong" w:eastAsia="FangSong" w:cs="FangSong"/>
          <w:sz w:val="24"/>
          <w:szCs w:val="24"/>
          <w:spacing w:val="-4"/>
        </w:rPr>
        <w:t>甲方认为需要评估的其他事项。</w:t>
      </w:r>
    </w:p>
    <w:p>
      <w:pPr>
        <w:ind w:left="580"/>
        <w:spacing w:before="307" w:line="221"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49.3</w:t>
      </w:r>
      <w:r>
        <w:rPr>
          <w:rFonts w:ascii="Times New Roman" w:hAnsi="Times New Roman" w:eastAsia="Times New Roman" w:cs="Times New Roman"/>
          <w:sz w:val="28"/>
          <w:szCs w:val="28"/>
          <w:b/>
          <w:bCs/>
          <w:spacing w:val="7"/>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评估委员会</w:t>
      </w:r>
    </w:p>
    <w:p>
      <w:pPr>
        <w:pStyle w:val="BodyText"/>
        <w:spacing w:line="242" w:lineRule="auto"/>
        <w:rPr/>
      </w:pPr>
      <w:r/>
    </w:p>
    <w:p>
      <w:pPr>
        <w:ind w:left="31" w:right="76" w:firstLine="509"/>
        <w:spacing w:before="78" w:line="360" w:lineRule="auto"/>
        <w:jc w:val="both"/>
        <w:rPr>
          <w:rFonts w:ascii="FangSong" w:hAnsi="FangSong" w:eastAsia="FangSong" w:cs="FangSong"/>
          <w:sz w:val="24"/>
          <w:szCs w:val="24"/>
        </w:rPr>
      </w:pPr>
      <w:r>
        <w:rPr>
          <w:rFonts w:ascii="FangSong" w:hAnsi="FangSong" w:eastAsia="FangSong" w:cs="FangSong"/>
          <w:sz w:val="24"/>
          <w:szCs w:val="24"/>
          <w:spacing w:val="-4"/>
        </w:rPr>
        <w:t>中期评估或特殊情形下的年度评估由甲方组织有关部</w:t>
      </w:r>
      <w:r>
        <w:rPr>
          <w:rFonts w:ascii="FangSong" w:hAnsi="FangSong" w:eastAsia="FangSong" w:cs="FangSong"/>
          <w:sz w:val="24"/>
          <w:szCs w:val="24"/>
          <w:spacing w:val="-5"/>
        </w:rPr>
        <w:t>门成员、利益相关方代</w:t>
      </w:r>
      <w:r>
        <w:rPr>
          <w:rFonts w:ascii="FangSong" w:hAnsi="FangSong" w:eastAsia="FangSong" w:cs="FangSong"/>
          <w:sz w:val="24"/>
          <w:szCs w:val="24"/>
        </w:rPr>
        <w:t xml:space="preserve"> </w:t>
      </w:r>
      <w:r>
        <w:rPr>
          <w:rFonts w:ascii="FangSong" w:hAnsi="FangSong" w:eastAsia="FangSong" w:cs="FangSong"/>
          <w:sz w:val="24"/>
          <w:szCs w:val="24"/>
          <w:spacing w:val="-3"/>
        </w:rPr>
        <w:t>表和专业人士组成评估委员会进行；评估委员会成员的专业知</w:t>
      </w:r>
      <w:r>
        <w:rPr>
          <w:rFonts w:ascii="FangSong" w:hAnsi="FangSong" w:eastAsia="FangSong" w:cs="FangSong"/>
          <w:sz w:val="24"/>
          <w:szCs w:val="24"/>
          <w:spacing w:val="-4"/>
        </w:rPr>
        <w:t>识结构应该包括财</w:t>
      </w:r>
    </w:p>
    <w:p>
      <w:pPr>
        <w:ind w:left="36"/>
        <w:spacing w:before="1" w:line="222" w:lineRule="auto"/>
        <w:rPr>
          <w:rFonts w:ascii="FangSong" w:hAnsi="FangSong" w:eastAsia="FangSong" w:cs="FangSong"/>
          <w:sz w:val="24"/>
          <w:szCs w:val="24"/>
        </w:rPr>
      </w:pPr>
      <w:r>
        <w:rPr>
          <w:rFonts w:ascii="FangSong" w:hAnsi="FangSong" w:eastAsia="FangSong" w:cs="FangSong"/>
          <w:sz w:val="24"/>
          <w:szCs w:val="24"/>
          <w:spacing w:val="-1"/>
        </w:rPr>
        <w:t>务、价格、污水处理厂技术、安全、规划、法律等。</w:t>
      </w:r>
    </w:p>
    <w:p>
      <w:pPr>
        <w:ind w:left="580"/>
        <w:spacing w:before="302" w:line="221"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49.4   </w:t>
      </w:r>
      <w:r>
        <w:rPr>
          <w:rFonts w:ascii="FangSong" w:hAnsi="FangSong" w:eastAsia="FangSong" w:cs="FangSong"/>
          <w:sz w:val="28"/>
          <w:szCs w:val="28"/>
          <w14:textOutline w14:w="5103" w14:cap="sq" w14:cmpd="sng">
            <w14:solidFill>
              <w14:srgbClr w14:val="000000"/>
            </w14:solidFill>
            <w14:prstDash w14:val="solid"/>
            <w14:bevel/>
          </w14:textOutline>
        </w:rPr>
        <w:t>评估报告及其效力</w:t>
      </w:r>
    </w:p>
    <w:p>
      <w:pPr>
        <w:pStyle w:val="BodyText"/>
        <w:spacing w:line="245" w:lineRule="auto"/>
        <w:rPr/>
      </w:pPr>
      <w:r/>
    </w:p>
    <w:p>
      <w:pPr>
        <w:ind w:left="497"/>
        <w:spacing w:before="78"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49.4.1   </w:t>
      </w:r>
      <w:r>
        <w:rPr>
          <w:rFonts w:ascii="FangSong" w:hAnsi="FangSong" w:eastAsia="FangSong" w:cs="FangSong"/>
          <w:sz w:val="24"/>
          <w:szCs w:val="24"/>
          <w:spacing w:val="2"/>
        </w:rPr>
        <w:t>评估委员会将向甲方出具评估报告，该报告应包括各项评估内容的</w:t>
      </w:r>
    </w:p>
    <w:p>
      <w:pPr>
        <w:spacing w:before="182" w:line="465" w:lineRule="exact"/>
        <w:jc w:val="right"/>
        <w:rPr>
          <w:rFonts w:ascii="FangSong" w:hAnsi="FangSong" w:eastAsia="FangSong" w:cs="FangSong"/>
          <w:sz w:val="24"/>
          <w:szCs w:val="24"/>
        </w:rPr>
      </w:pPr>
      <w:r>
        <w:rPr>
          <w:rFonts w:ascii="FangSong" w:hAnsi="FangSong" w:eastAsia="FangSong" w:cs="FangSong"/>
          <w:sz w:val="24"/>
          <w:szCs w:val="24"/>
          <w:spacing w:val="-8"/>
          <w:position w:val="16"/>
        </w:rPr>
        <w:t>实际执行情况、乙方需要全面或单项整改的意见、甲方是否实施临时接管的意见、</w:t>
      </w:r>
    </w:p>
    <w:p>
      <w:pPr>
        <w:ind w:left="30"/>
        <w:spacing w:before="1" w:line="222" w:lineRule="auto"/>
        <w:rPr>
          <w:rFonts w:ascii="FangSong" w:hAnsi="FangSong" w:eastAsia="FangSong" w:cs="FangSong"/>
          <w:sz w:val="24"/>
          <w:szCs w:val="24"/>
        </w:rPr>
      </w:pPr>
      <w:r>
        <w:rPr>
          <w:rFonts w:ascii="FangSong" w:hAnsi="FangSong" w:eastAsia="FangSong" w:cs="FangSong"/>
          <w:sz w:val="24"/>
          <w:szCs w:val="24"/>
          <w:spacing w:val="-1"/>
        </w:rPr>
        <w:t>价格及项目绩效评价调整建议等内容。</w:t>
      </w:r>
    </w:p>
    <w:p>
      <w:pPr>
        <w:ind w:left="497"/>
        <w:spacing w:before="299" w:line="219" w:lineRule="auto"/>
        <w:outlineLvl w:val="3"/>
        <w:rPr>
          <w:rFonts w:ascii="FangSong" w:hAnsi="FangSong" w:eastAsia="FangSong" w:cs="FangSong"/>
          <w:sz w:val="24"/>
          <w:szCs w:val="24"/>
        </w:rPr>
      </w:pPr>
      <w:r>
        <w:rPr>
          <w:rFonts w:ascii="Times New Roman" w:hAnsi="Times New Roman" w:eastAsia="Times New Roman" w:cs="Times New Roman"/>
          <w:sz w:val="24"/>
          <w:szCs w:val="24"/>
        </w:rPr>
        <w:t>49.4.2</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rPr>
        <w:t>甲方应将评估报告送达乙方，乙方应在收到评估报告之日起</w:t>
      </w:r>
      <w:r>
        <w:rPr>
          <w:rFonts w:ascii="FangSong" w:hAnsi="FangSong" w:eastAsia="FangSong" w:cs="FangSong"/>
          <w:sz w:val="24"/>
          <w:szCs w:val="24"/>
          <w:spacing w:val="-45"/>
        </w:rPr>
        <w:t xml:space="preserve"> </w:t>
      </w:r>
      <w:r>
        <w:rPr>
          <w:rFonts w:ascii="Times New Roman" w:hAnsi="Times New Roman" w:eastAsia="Times New Roman" w:cs="Times New Roman"/>
          <w:sz w:val="24"/>
          <w:szCs w:val="24"/>
        </w:rPr>
        <w:t>5</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
        </w:rPr>
        <w:t>个工</w:t>
      </w:r>
    </w:p>
    <w:p>
      <w:pPr>
        <w:ind w:left="33"/>
        <w:spacing w:before="181" w:line="220" w:lineRule="auto"/>
        <w:rPr>
          <w:rFonts w:ascii="FangSong" w:hAnsi="FangSong" w:eastAsia="FangSong" w:cs="FangSong"/>
          <w:sz w:val="24"/>
          <w:szCs w:val="24"/>
        </w:rPr>
      </w:pPr>
      <w:r>
        <w:rPr>
          <w:rFonts w:ascii="FangSong" w:hAnsi="FangSong" w:eastAsia="FangSong" w:cs="FangSong"/>
          <w:sz w:val="24"/>
          <w:szCs w:val="24"/>
          <w:spacing w:val="-1"/>
        </w:rPr>
        <w:t>作日内提出书面异议并附异议详细情况说明和证据，否则视同无异议。</w:t>
      </w:r>
    </w:p>
    <w:p>
      <w:pPr>
        <w:ind w:left="497"/>
        <w:spacing w:before="302"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49.4.3</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甲方根据评估报告的意见最终决定向乙方发出整改通知的，应</w:t>
      </w:r>
      <w:r>
        <w:rPr>
          <w:rFonts w:ascii="FangSong" w:hAnsi="FangSong" w:eastAsia="FangSong" w:cs="FangSong"/>
          <w:sz w:val="24"/>
          <w:szCs w:val="24"/>
        </w:rPr>
        <w:t>在通</w:t>
      </w:r>
    </w:p>
    <w:p>
      <w:pPr>
        <w:spacing w:line="219" w:lineRule="auto"/>
        <w:sectPr>
          <w:headerReference w:type="default" r:id="rId35"/>
          <w:footerReference w:type="default" r:id="rId95"/>
          <w:pgSz w:w="11906" w:h="16839"/>
          <w:pgMar w:top="1118" w:right="1723" w:bottom="1398" w:left="1785" w:header="878" w:footer="1236" w:gutter="0"/>
        </w:sectPr>
        <w:rPr>
          <w:rFonts w:ascii="FangSong" w:hAnsi="FangSong" w:eastAsia="FangSong" w:cs="FangSong"/>
          <w:sz w:val="24"/>
          <w:szCs w:val="24"/>
        </w:rPr>
      </w:pPr>
    </w:p>
    <w:p>
      <w:pPr>
        <w:pStyle w:val="BodyText"/>
        <w:spacing w:line="276" w:lineRule="auto"/>
        <w:rPr/>
      </w:pPr>
      <w:r/>
    </w:p>
    <w:p>
      <w:pPr>
        <w:spacing w:before="78" w:line="468" w:lineRule="exact"/>
        <w:jc w:val="right"/>
        <w:rPr>
          <w:rFonts w:ascii="FangSong" w:hAnsi="FangSong" w:eastAsia="FangSong" w:cs="FangSong"/>
          <w:sz w:val="24"/>
          <w:szCs w:val="24"/>
        </w:rPr>
      </w:pPr>
      <w:r>
        <w:rPr>
          <w:rFonts w:ascii="FangSong" w:hAnsi="FangSong" w:eastAsia="FangSong" w:cs="FangSong"/>
          <w:sz w:val="24"/>
          <w:szCs w:val="24"/>
          <w:spacing w:val="-3"/>
          <w:position w:val="17"/>
        </w:rPr>
        <w:t>知中明确提出整改意见和整改期限以及是否开展价格、绩效评</w:t>
      </w:r>
      <w:r>
        <w:rPr>
          <w:rFonts w:ascii="FangSong" w:hAnsi="FangSong" w:eastAsia="FangSong" w:cs="FangSong"/>
          <w:sz w:val="24"/>
          <w:szCs w:val="24"/>
          <w:spacing w:val="-4"/>
          <w:position w:val="17"/>
        </w:rPr>
        <w:t>价等调整工作；甲</w:t>
      </w:r>
    </w:p>
    <w:p>
      <w:pPr>
        <w:ind w:left="35"/>
        <w:spacing w:line="222" w:lineRule="auto"/>
        <w:rPr>
          <w:rFonts w:ascii="FangSong" w:hAnsi="FangSong" w:eastAsia="FangSong" w:cs="FangSong"/>
          <w:sz w:val="24"/>
          <w:szCs w:val="24"/>
        </w:rPr>
      </w:pPr>
      <w:r>
        <w:rPr>
          <w:rFonts w:ascii="FangSong" w:hAnsi="FangSong" w:eastAsia="FangSong" w:cs="FangSong"/>
          <w:sz w:val="24"/>
          <w:szCs w:val="24"/>
          <w:spacing w:val="-3"/>
        </w:rPr>
        <w:t>方实施介入的遵守本协议第</w:t>
      </w:r>
      <w:r>
        <w:rPr>
          <w:rFonts w:ascii="FangSong" w:hAnsi="FangSong" w:eastAsia="FangSong" w:cs="FangSong"/>
          <w:sz w:val="24"/>
          <w:szCs w:val="24"/>
          <w:spacing w:val="-45"/>
        </w:rPr>
        <w:t xml:space="preserve"> </w:t>
      </w:r>
      <w:r>
        <w:rPr>
          <w:rFonts w:ascii="Times New Roman" w:hAnsi="Times New Roman" w:eastAsia="Times New Roman" w:cs="Times New Roman"/>
          <w:sz w:val="24"/>
          <w:szCs w:val="24"/>
          <w:spacing w:val="-3"/>
        </w:rPr>
        <w:t>75</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3"/>
        </w:rPr>
        <w:t>条的约定。</w:t>
      </w:r>
    </w:p>
    <w:p>
      <w:pPr>
        <w:ind w:left="580"/>
        <w:spacing w:before="301" w:line="221"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49.5   </w:t>
      </w:r>
      <w:r>
        <w:rPr>
          <w:rFonts w:ascii="FangSong" w:hAnsi="FangSong" w:eastAsia="FangSong" w:cs="FangSong"/>
          <w:sz w:val="28"/>
          <w:szCs w:val="28"/>
          <w14:textOutline w14:w="5103" w14:cap="sq" w14:cmpd="sng">
            <w14:solidFill>
              <w14:srgbClr w14:val="000000"/>
            </w14:solidFill>
            <w14:prstDash w14:val="solid"/>
            <w14:bevel/>
          </w14:textOutline>
        </w:rPr>
        <w:t>评估周期及费用承担</w:t>
      </w:r>
    </w:p>
    <w:p>
      <w:pPr>
        <w:pStyle w:val="BodyText"/>
        <w:spacing w:line="244" w:lineRule="auto"/>
        <w:rPr/>
      </w:pPr>
      <w:r/>
    </w:p>
    <w:p>
      <w:pPr>
        <w:ind w:right="16"/>
        <w:spacing w:before="79" w:line="220"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rPr>
        <w:t>49.5.1   </w:t>
      </w:r>
      <w:r>
        <w:rPr>
          <w:rFonts w:ascii="FangSong" w:hAnsi="FangSong" w:eastAsia="FangSong" w:cs="FangSong"/>
          <w:sz w:val="24"/>
          <w:szCs w:val="24"/>
        </w:rPr>
        <w:t>项目特许经营期内原则上每</w:t>
      </w:r>
      <w:r>
        <w:rPr>
          <w:rFonts w:ascii="FangSong" w:hAnsi="FangSong" w:eastAsia="FangSong" w:cs="FangSong"/>
          <w:sz w:val="24"/>
          <w:szCs w:val="24"/>
          <w:spacing w:val="-54"/>
        </w:rPr>
        <w:t xml:space="preserve"> </w:t>
      </w:r>
      <w:r>
        <w:rPr>
          <w:rFonts w:ascii="Times New Roman" w:hAnsi="Times New Roman" w:eastAsia="Times New Roman" w:cs="Times New Roman"/>
          <w:sz w:val="24"/>
          <w:szCs w:val="24"/>
        </w:rPr>
        <w:t>4</w:t>
      </w:r>
      <w:r>
        <w:rPr>
          <w:rFonts w:ascii="Times New Roman" w:hAnsi="Times New Roman" w:eastAsia="Times New Roman" w:cs="Times New Roman"/>
          <w:sz w:val="24"/>
          <w:szCs w:val="24"/>
          <w:spacing w:val="23"/>
        </w:rPr>
        <w:t xml:space="preserve"> </w:t>
      </w:r>
      <w:r>
        <w:rPr>
          <w:rFonts w:ascii="FangSong" w:hAnsi="FangSong" w:eastAsia="FangSong" w:cs="FangSong"/>
          <w:sz w:val="24"/>
          <w:szCs w:val="24"/>
        </w:rPr>
        <w:t>年开展一次中期评估；</w:t>
      </w:r>
      <w:r>
        <w:rPr>
          <w:rFonts w:ascii="FangSong" w:hAnsi="FangSong" w:eastAsia="FangSong" w:cs="FangSong"/>
          <w:sz w:val="24"/>
          <w:szCs w:val="24"/>
          <w:spacing w:val="-70"/>
        </w:rPr>
        <w:t xml:space="preserve"> </w:t>
      </w:r>
      <w:r>
        <w:rPr>
          <w:rFonts w:ascii="FangSong" w:hAnsi="FangSong" w:eastAsia="FangSong" w:cs="FangSong"/>
          <w:sz w:val="24"/>
          <w:szCs w:val="24"/>
        </w:rPr>
        <w:t>甲方通过中期</w:t>
      </w:r>
    </w:p>
    <w:p>
      <w:pPr>
        <w:ind w:left="30"/>
        <w:spacing w:before="182" w:line="220" w:lineRule="auto"/>
        <w:rPr>
          <w:rFonts w:ascii="FangSong" w:hAnsi="FangSong" w:eastAsia="FangSong" w:cs="FangSong"/>
          <w:sz w:val="24"/>
          <w:szCs w:val="24"/>
        </w:rPr>
      </w:pPr>
      <w:r>
        <w:rPr>
          <w:rFonts w:ascii="FangSong" w:hAnsi="FangSong" w:eastAsia="FangSong" w:cs="FangSong"/>
          <w:sz w:val="24"/>
          <w:szCs w:val="24"/>
          <w:spacing w:val="-1"/>
        </w:rPr>
        <w:t>评估全面掌握评估期限内乙方履行本协议的情况。</w:t>
      </w:r>
    </w:p>
    <w:p>
      <w:pPr>
        <w:ind w:right="13"/>
        <w:spacing w:before="300"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49.5.2   </w:t>
      </w:r>
      <w:r>
        <w:rPr>
          <w:rFonts w:ascii="FangSong" w:hAnsi="FangSong" w:eastAsia="FangSong" w:cs="FangSong"/>
          <w:sz w:val="24"/>
          <w:szCs w:val="24"/>
          <w:spacing w:val="2"/>
        </w:rPr>
        <w:t>当乙方在某一年度发生导致需要调整污水处理服务费的事项、不可</w:t>
      </w:r>
    </w:p>
    <w:p>
      <w:pPr>
        <w:ind w:left="29"/>
        <w:spacing w:before="182" w:line="466" w:lineRule="exact"/>
        <w:rPr>
          <w:rFonts w:ascii="FangSong" w:hAnsi="FangSong" w:eastAsia="FangSong" w:cs="FangSong"/>
          <w:sz w:val="24"/>
          <w:szCs w:val="24"/>
        </w:rPr>
      </w:pPr>
      <w:r>
        <w:rPr>
          <w:rFonts w:ascii="FangSong" w:hAnsi="FangSong" w:eastAsia="FangSong" w:cs="FangSong"/>
          <w:sz w:val="24"/>
          <w:szCs w:val="24"/>
          <w:spacing w:val="-3"/>
          <w:position w:val="17"/>
        </w:rPr>
        <w:t>抗力事件、项目设施新建等重大投资、临时接管等重大事件时，甲</w:t>
      </w:r>
      <w:r>
        <w:rPr>
          <w:rFonts w:ascii="FangSong" w:hAnsi="FangSong" w:eastAsia="FangSong" w:cs="FangSong"/>
          <w:sz w:val="24"/>
          <w:szCs w:val="24"/>
          <w:spacing w:val="-4"/>
          <w:position w:val="17"/>
        </w:rPr>
        <w:t>方有权决定在</w:t>
      </w:r>
    </w:p>
    <w:p>
      <w:pPr>
        <w:ind w:left="29"/>
        <w:spacing w:line="220" w:lineRule="auto"/>
        <w:rPr>
          <w:rFonts w:ascii="FangSong" w:hAnsi="FangSong" w:eastAsia="FangSong" w:cs="FangSong"/>
          <w:sz w:val="24"/>
          <w:szCs w:val="24"/>
        </w:rPr>
      </w:pPr>
      <w:r>
        <w:rPr>
          <w:rFonts w:ascii="FangSong" w:hAnsi="FangSong" w:eastAsia="FangSong" w:cs="FangSong"/>
          <w:sz w:val="24"/>
          <w:szCs w:val="24"/>
          <w:spacing w:val="-1"/>
        </w:rPr>
        <w:t>该等重大事件发生之前或之后对乙方实施综合的或专项的年度评估。</w:t>
      </w:r>
    </w:p>
    <w:p>
      <w:pPr>
        <w:ind w:right="13"/>
        <w:spacing w:before="302" w:line="220"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49.5.3   </w:t>
      </w:r>
      <w:r>
        <w:rPr>
          <w:rFonts w:ascii="FangSong" w:hAnsi="FangSong" w:eastAsia="FangSong" w:cs="FangSong"/>
          <w:sz w:val="24"/>
          <w:szCs w:val="24"/>
          <w:spacing w:val="2"/>
        </w:rPr>
        <w:t>因中期评估或特定情形下的年度评估发生的费用由甲方承担，乙方</w:t>
      </w:r>
    </w:p>
    <w:p>
      <w:pPr>
        <w:ind w:left="29"/>
        <w:spacing w:before="180" w:line="220" w:lineRule="auto"/>
        <w:rPr>
          <w:rFonts w:ascii="FangSong" w:hAnsi="FangSong" w:eastAsia="FangSong" w:cs="FangSong"/>
          <w:sz w:val="24"/>
          <w:szCs w:val="24"/>
        </w:rPr>
      </w:pPr>
      <w:r>
        <w:rPr>
          <w:rFonts w:ascii="FangSong" w:hAnsi="FangSong" w:eastAsia="FangSong" w:cs="FangSong"/>
          <w:sz w:val="24"/>
          <w:szCs w:val="24"/>
          <w:spacing w:val="-1"/>
        </w:rPr>
        <w:t>应积极配合甲方的检查和评估，但不应干涉乙方对项目的正常运营维护工作。</w:t>
      </w:r>
    </w:p>
    <w:p>
      <w:pPr>
        <w:spacing w:line="220" w:lineRule="auto"/>
        <w:sectPr>
          <w:headerReference w:type="default" r:id="rId28"/>
          <w:footerReference w:type="default" r:id="rId96"/>
          <w:pgSz w:w="11906" w:h="16839"/>
          <w:pgMar w:top="1118" w:right="1785" w:bottom="1398" w:left="1785" w:header="878" w:footer="1236" w:gutter="0"/>
        </w:sectPr>
        <w:rPr>
          <w:rFonts w:ascii="FangSong" w:hAnsi="FangSong" w:eastAsia="FangSong" w:cs="FangSong"/>
          <w:sz w:val="24"/>
          <w:szCs w:val="24"/>
        </w:rPr>
      </w:pPr>
    </w:p>
    <w:p>
      <w:pPr>
        <w:pStyle w:val="BodyText"/>
        <w:spacing w:line="267" w:lineRule="auto"/>
        <w:rPr/>
      </w:pPr>
      <w:r/>
    </w:p>
    <w:p>
      <w:pPr>
        <w:ind w:left="2014"/>
        <w:spacing w:before="101" w:line="227" w:lineRule="auto"/>
        <w:outlineLvl w:val="0"/>
        <w:rPr>
          <w:rFonts w:ascii="FangSong" w:hAnsi="FangSong" w:eastAsia="FangSong" w:cs="FangSong"/>
          <w:sz w:val="31"/>
          <w:szCs w:val="31"/>
        </w:rPr>
      </w:pPr>
      <w:bookmarkStart w:name="bookmark72" w:id="72"/>
      <w:bookmarkEnd w:id="72"/>
      <w:bookmarkStart w:name="bookmark73" w:id="73"/>
      <w:bookmarkEnd w:id="73"/>
      <w:r>
        <w:rPr>
          <w:rFonts w:ascii="FangSong" w:hAnsi="FangSong" w:eastAsia="FangSong" w:cs="FangSong"/>
          <w:sz w:val="31"/>
          <w:szCs w:val="31"/>
          <w14:textOutline w14:w="5793" w14:cap="sq" w14:cmpd="sng">
            <w14:solidFill>
              <w14:srgbClr w14:val="000000"/>
            </w14:solidFill>
            <w14:prstDash w14:val="solid"/>
            <w14:bevel/>
          </w14:textOutline>
          <w:spacing w:val="5"/>
        </w:rPr>
        <w:t>第十一章</w:t>
      </w:r>
      <w:r>
        <w:rPr>
          <w:rFonts w:ascii="FangSong" w:hAnsi="FangSong" w:eastAsia="FangSong" w:cs="FangSong"/>
          <w:sz w:val="31"/>
          <w:szCs w:val="31"/>
          <w:spacing w:val="73"/>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5"/>
        </w:rPr>
        <w:t>定价与调价机制</w:t>
      </w:r>
    </w:p>
    <w:p>
      <w:pPr>
        <w:pStyle w:val="BodyText"/>
        <w:spacing w:line="261" w:lineRule="auto"/>
        <w:rPr/>
      </w:pPr>
      <w:r/>
    </w:p>
    <w:p>
      <w:pPr>
        <w:ind w:left="603"/>
        <w:spacing w:before="91" w:line="222"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46"/>
        </w:rPr>
        <w:t xml:space="preserve"> </w:t>
      </w:r>
      <w:r>
        <w:rPr>
          <w:rFonts w:ascii="Times New Roman" w:hAnsi="Times New Roman" w:eastAsia="Times New Roman" w:cs="Times New Roman"/>
          <w:sz w:val="28"/>
          <w:szCs w:val="28"/>
          <w:b/>
          <w:bCs/>
          <w:spacing w:val="-4"/>
        </w:rPr>
        <w:t>50</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初始污水处理服务费单价</w:t>
      </w:r>
    </w:p>
    <w:p>
      <w:pPr>
        <w:pStyle w:val="BodyText"/>
        <w:spacing w:line="260" w:lineRule="auto"/>
        <w:rPr/>
      </w:pPr>
      <w:r/>
    </w:p>
    <w:p>
      <w:pPr>
        <w:ind w:left="503"/>
        <w:spacing w:before="81" w:line="207" w:lineRule="auto"/>
        <w:outlineLvl w:val="2"/>
        <w:rPr>
          <w:rFonts w:ascii="Times New Roman" w:hAnsi="Times New Roman" w:eastAsia="Times New Roman" w:cs="Times New Roman"/>
          <w:sz w:val="15"/>
          <w:szCs w:val="15"/>
        </w:rPr>
      </w:pPr>
      <w:r>
        <w:rPr>
          <w:rFonts w:ascii="Times New Roman" w:hAnsi="Times New Roman" w:eastAsia="Times New Roman" w:cs="Times New Roman"/>
          <w:sz w:val="28"/>
          <w:szCs w:val="28"/>
          <w:b/>
          <w:bCs/>
        </w:rPr>
        <w:t>50.1    </w:t>
      </w:r>
      <w:r>
        <w:rPr>
          <w:rFonts w:ascii="FangSong" w:hAnsi="FangSong" w:eastAsia="FangSong" w:cs="FangSong"/>
          <w:sz w:val="24"/>
          <w:szCs w:val="24"/>
        </w:rPr>
        <w:t>本项目污水处理服务费初始单价（以成交通知书为准）为【】</w:t>
      </w:r>
      <w:r>
        <w:rPr>
          <w:rFonts w:ascii="FangSong" w:hAnsi="FangSong" w:eastAsia="FangSong" w:cs="FangSong"/>
          <w:sz w:val="24"/>
          <w:szCs w:val="24"/>
          <w:spacing w:val="-1"/>
        </w:rPr>
        <w:t>元</w:t>
      </w:r>
      <w:r>
        <w:rPr>
          <w:rFonts w:ascii="Times New Roman" w:hAnsi="Times New Roman" w:eastAsia="Times New Roman" w:cs="Times New Roman"/>
          <w:sz w:val="24"/>
          <w:szCs w:val="24"/>
          <w:spacing w:val="-1"/>
        </w:rPr>
        <w:t>/m</w:t>
      </w:r>
      <w:r>
        <w:rPr>
          <w:rFonts w:ascii="Times New Roman" w:hAnsi="Times New Roman" w:eastAsia="Times New Roman" w:cs="Times New Roman"/>
          <w:sz w:val="15"/>
          <w:szCs w:val="15"/>
          <w:spacing w:val="-1"/>
          <w:position w:val="8"/>
        </w:rPr>
        <w:t>3</w:t>
      </w:r>
    </w:p>
    <w:p>
      <w:pPr>
        <w:ind w:left="34"/>
        <w:spacing w:before="178" w:line="222" w:lineRule="auto"/>
        <w:rPr>
          <w:rFonts w:ascii="FangSong" w:hAnsi="FangSong" w:eastAsia="FangSong" w:cs="FangSong"/>
          <w:sz w:val="24"/>
          <w:szCs w:val="24"/>
        </w:rPr>
      </w:pPr>
      <w:r>
        <w:rPr>
          <w:rFonts w:ascii="FangSong" w:hAnsi="FangSong" w:eastAsia="FangSong" w:cs="FangSong"/>
          <w:sz w:val="24"/>
          <w:szCs w:val="24"/>
          <w:spacing w:val="-7"/>
        </w:rPr>
        <w:t>（含税</w:t>
      </w:r>
      <w:r>
        <w:rPr>
          <w:rFonts w:ascii="FangSong" w:hAnsi="FangSong" w:eastAsia="FangSong" w:cs="FangSong"/>
          <w:sz w:val="24"/>
          <w:szCs w:val="24"/>
        </w:rPr>
        <w:t>）；</w:t>
      </w:r>
    </w:p>
    <w:p>
      <w:pPr>
        <w:ind w:left="603"/>
        <w:spacing w:before="303" w:line="222" w:lineRule="auto"/>
        <w:outlineLvl w:val="1"/>
        <w:rPr>
          <w:rFonts w:ascii="FangSong" w:hAnsi="FangSong" w:eastAsia="FangSong" w:cs="FangSong"/>
          <w:sz w:val="28"/>
          <w:szCs w:val="28"/>
        </w:rPr>
      </w:pPr>
      <w:bookmarkStart w:name="bookmark74" w:id="74"/>
      <w:bookmarkEnd w:id="74"/>
      <w:r>
        <w:rPr>
          <w:rFonts w:ascii="FangSong" w:hAnsi="FangSong" w:eastAsia="FangSong" w:cs="FangSong"/>
          <w:sz w:val="28"/>
          <w:szCs w:val="28"/>
          <w14:textOutline w14:w="5103" w14:cap="sq" w14:cmpd="sng">
            <w14:solidFill>
              <w14:srgbClr w14:val="000000"/>
            </w14:solidFill>
            <w14:prstDash w14:val="solid"/>
            <w14:bevel/>
          </w14:textOutline>
          <w:spacing w:val="-3"/>
        </w:rPr>
        <w:t>第</w:t>
      </w:r>
      <w:r>
        <w:rPr>
          <w:rFonts w:ascii="FangSong" w:hAnsi="FangSong" w:eastAsia="FangSong" w:cs="FangSong"/>
          <w:sz w:val="28"/>
          <w:szCs w:val="28"/>
          <w:spacing w:val="-58"/>
        </w:rPr>
        <w:t xml:space="preserve"> </w:t>
      </w:r>
      <w:r>
        <w:rPr>
          <w:rFonts w:ascii="Times New Roman" w:hAnsi="Times New Roman" w:eastAsia="Times New Roman" w:cs="Times New Roman"/>
          <w:sz w:val="28"/>
          <w:szCs w:val="28"/>
          <w:b/>
          <w:bCs/>
          <w:spacing w:val="-3"/>
        </w:rPr>
        <w:t>51</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条</w:t>
      </w:r>
      <w:r>
        <w:rPr>
          <w:rFonts w:ascii="FangSong" w:hAnsi="FangSong" w:eastAsia="FangSong" w:cs="FangSong"/>
          <w:sz w:val="28"/>
          <w:szCs w:val="28"/>
          <w:spacing w:val="-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污水处理服务费单价的调整</w:t>
      </w:r>
    </w:p>
    <w:p>
      <w:pPr>
        <w:pStyle w:val="BodyText"/>
        <w:spacing w:line="243" w:lineRule="auto"/>
        <w:rPr/>
      </w:pPr>
      <w:r/>
    </w:p>
    <w:p>
      <w:pPr>
        <w:spacing w:before="79" w:line="466" w:lineRule="exact"/>
        <w:jc w:val="right"/>
        <w:rPr>
          <w:rFonts w:ascii="FangSong" w:hAnsi="FangSong" w:eastAsia="FangSong" w:cs="FangSong"/>
          <w:sz w:val="24"/>
          <w:szCs w:val="24"/>
        </w:rPr>
      </w:pPr>
      <w:r>
        <w:rPr>
          <w:rFonts w:ascii="FangSong" w:hAnsi="FangSong" w:eastAsia="FangSong" w:cs="FangSong"/>
          <w:sz w:val="24"/>
          <w:szCs w:val="24"/>
          <w:spacing w:val="-2"/>
          <w:position w:val="16"/>
        </w:rPr>
        <w:t>本项目污水处理服务费价格的调整，可充分考虑项目物价指数、药剂价格、</w:t>
      </w:r>
    </w:p>
    <w:p>
      <w:pPr>
        <w:ind w:left="56"/>
        <w:spacing w:before="1" w:line="220" w:lineRule="auto"/>
        <w:rPr>
          <w:rFonts w:ascii="FangSong" w:hAnsi="FangSong" w:eastAsia="FangSong" w:cs="FangSong"/>
          <w:sz w:val="24"/>
          <w:szCs w:val="24"/>
        </w:rPr>
      </w:pPr>
      <w:r>
        <w:rPr>
          <w:rFonts w:ascii="FangSong" w:hAnsi="FangSong" w:eastAsia="FangSong" w:cs="FangSong"/>
          <w:sz w:val="24"/>
          <w:szCs w:val="24"/>
          <w:spacing w:val="-2"/>
        </w:rPr>
        <w:t>电费价格、劳动力成本及其他因素变化的影响。具体调价方式详见附件</w:t>
      </w:r>
      <w:r>
        <w:rPr>
          <w:rFonts w:ascii="FangSong" w:hAnsi="FangSong" w:eastAsia="FangSong" w:cs="FangSong"/>
          <w:sz w:val="24"/>
          <w:szCs w:val="24"/>
          <w:spacing w:val="-38"/>
        </w:rPr>
        <w:t xml:space="preserve"> </w:t>
      </w:r>
      <w:r>
        <w:rPr>
          <w:rFonts w:ascii="Times New Roman" w:hAnsi="Times New Roman" w:eastAsia="Times New Roman" w:cs="Times New Roman"/>
          <w:sz w:val="24"/>
          <w:szCs w:val="24"/>
          <w:spacing w:val="-2"/>
        </w:rPr>
        <w:t>4</w:t>
      </w:r>
      <w:r>
        <w:rPr>
          <w:rFonts w:ascii="FangSong" w:hAnsi="FangSong" w:eastAsia="FangSong" w:cs="FangSong"/>
          <w:sz w:val="24"/>
          <w:szCs w:val="24"/>
          <w:spacing w:val="-2"/>
        </w:rPr>
        <w:t>。</w:t>
      </w:r>
    </w:p>
    <w:p>
      <w:pPr>
        <w:ind w:left="44" w:right="50" w:firstLine="496"/>
        <w:spacing w:before="301" w:line="359" w:lineRule="auto"/>
        <w:jc w:val="both"/>
        <w:rPr>
          <w:rFonts w:ascii="FangSong" w:hAnsi="FangSong" w:eastAsia="FangSong" w:cs="FangSong"/>
          <w:sz w:val="24"/>
          <w:szCs w:val="24"/>
        </w:rPr>
      </w:pPr>
      <w:r>
        <w:rPr>
          <w:rFonts w:ascii="FangSong" w:hAnsi="FangSong" w:eastAsia="FangSong" w:cs="FangSong"/>
          <w:sz w:val="24"/>
          <w:szCs w:val="24"/>
          <w:spacing w:val="-4"/>
        </w:rPr>
        <w:t>由于法律、法规、标准、税收政策发生变更，如国家</w:t>
      </w:r>
      <w:r>
        <w:rPr>
          <w:rFonts w:ascii="FangSong" w:hAnsi="FangSong" w:eastAsia="FangSong" w:cs="FangSong"/>
          <w:sz w:val="24"/>
          <w:szCs w:val="24"/>
          <w:spacing w:val="-5"/>
        </w:rPr>
        <w:t>或地方污水出水标准发</w:t>
      </w:r>
      <w:r>
        <w:rPr>
          <w:rFonts w:ascii="FangSong" w:hAnsi="FangSong" w:eastAsia="FangSong" w:cs="FangSong"/>
          <w:sz w:val="24"/>
          <w:szCs w:val="24"/>
        </w:rPr>
        <w:t xml:space="preserve"> </w:t>
      </w:r>
      <w:r>
        <w:rPr>
          <w:rFonts w:ascii="FangSong" w:hAnsi="FangSong" w:eastAsia="FangSong" w:cs="FangSong"/>
          <w:sz w:val="24"/>
          <w:szCs w:val="24"/>
          <w:spacing w:val="-4"/>
        </w:rPr>
        <w:t>生重大变化，导致的运营成本增加和投资增加时，按实际增加的单位运行成本和</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1"/>
        </w:rPr>
        <w:t>投资成本，另行协商调整污水处理服务费单价。</w:t>
      </w:r>
    </w:p>
    <w:p>
      <w:pPr>
        <w:spacing w:line="220" w:lineRule="auto"/>
        <w:sectPr>
          <w:headerReference w:type="default" r:id="rId42"/>
          <w:footerReference w:type="default" r:id="rId97"/>
          <w:pgSz w:w="11906" w:h="16839"/>
          <w:pgMar w:top="1118" w:right="1749" w:bottom="1398" w:left="1785" w:header="878" w:footer="1236" w:gutter="0"/>
        </w:sectPr>
        <w:rPr>
          <w:rFonts w:ascii="FangSong" w:hAnsi="FangSong" w:eastAsia="FangSong" w:cs="FangSong"/>
          <w:sz w:val="24"/>
          <w:szCs w:val="24"/>
        </w:rPr>
      </w:pPr>
    </w:p>
    <w:p>
      <w:pPr>
        <w:pStyle w:val="BodyText"/>
        <w:spacing w:line="267" w:lineRule="auto"/>
        <w:rPr/>
      </w:pPr>
      <w:r/>
    </w:p>
    <w:p>
      <w:pPr>
        <w:ind w:left="2014"/>
        <w:spacing w:before="101" w:line="227" w:lineRule="auto"/>
        <w:outlineLvl w:val="0"/>
        <w:rPr>
          <w:rFonts w:ascii="FangSong" w:hAnsi="FangSong" w:eastAsia="FangSong" w:cs="FangSong"/>
          <w:sz w:val="31"/>
          <w:szCs w:val="31"/>
        </w:rPr>
      </w:pPr>
      <w:bookmarkStart w:name="bookmark75" w:id="75"/>
      <w:bookmarkEnd w:id="75"/>
      <w:bookmarkStart w:name="bookmark76" w:id="76"/>
      <w:bookmarkEnd w:id="76"/>
      <w:r>
        <w:rPr>
          <w:rFonts w:ascii="FangSong" w:hAnsi="FangSong" w:eastAsia="FangSong" w:cs="FangSong"/>
          <w:sz w:val="31"/>
          <w:szCs w:val="31"/>
          <w14:textOutline w14:w="5793" w14:cap="sq" w14:cmpd="sng">
            <w14:solidFill>
              <w14:srgbClr w14:val="000000"/>
            </w14:solidFill>
            <w14:prstDash w14:val="solid"/>
            <w14:bevel/>
          </w14:textOutline>
          <w:spacing w:val="5"/>
        </w:rPr>
        <w:t>第十二章</w:t>
      </w:r>
      <w:r>
        <w:rPr>
          <w:rFonts w:ascii="FangSong" w:hAnsi="FangSong" w:eastAsia="FangSong" w:cs="FangSong"/>
          <w:sz w:val="31"/>
          <w:szCs w:val="31"/>
          <w:spacing w:val="73"/>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5"/>
        </w:rPr>
        <w:t>计费和支付机制</w:t>
      </w:r>
    </w:p>
    <w:p>
      <w:pPr>
        <w:pStyle w:val="BodyText"/>
        <w:spacing w:line="262" w:lineRule="auto"/>
        <w:rPr/>
      </w:pPr>
      <w:r/>
    </w:p>
    <w:p>
      <w:pPr>
        <w:ind w:left="603"/>
        <w:spacing w:before="91" w:line="222"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3"/>
        </w:rPr>
        <w:t xml:space="preserve"> </w:t>
      </w:r>
      <w:r>
        <w:rPr>
          <w:rFonts w:ascii="Times New Roman" w:hAnsi="Times New Roman" w:eastAsia="Times New Roman" w:cs="Times New Roman"/>
          <w:sz w:val="28"/>
          <w:szCs w:val="28"/>
          <w:b/>
          <w:bCs/>
          <w:spacing w:val="-5"/>
        </w:rPr>
        <w:t>52</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计费与支付机制</w:t>
      </w:r>
    </w:p>
    <w:p>
      <w:pPr>
        <w:ind w:left="582"/>
        <w:spacing w:before="328"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52.1   </w:t>
      </w:r>
      <w:r>
        <w:rPr>
          <w:rFonts w:ascii="FangSong" w:hAnsi="FangSong" w:eastAsia="FangSong" w:cs="FangSong"/>
          <w:sz w:val="28"/>
          <w:szCs w:val="28"/>
          <w14:textOutline w14:w="5103" w14:cap="sq" w14:cmpd="sng">
            <w14:solidFill>
              <w14:srgbClr w14:val="000000"/>
            </w14:solidFill>
            <w14:prstDash w14:val="solid"/>
            <w14:bevel/>
          </w14:textOutline>
        </w:rPr>
        <w:t>污水处理服务费的计算</w:t>
      </w:r>
    </w:p>
    <w:p>
      <w:pPr>
        <w:pStyle w:val="BodyText"/>
        <w:rPr/>
      </w:pPr>
      <w:r/>
    </w:p>
    <w:p>
      <w:pPr>
        <w:ind w:left="505"/>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52.1.1   </w:t>
      </w:r>
      <w:r>
        <w:rPr>
          <w:rFonts w:ascii="FangSong" w:hAnsi="FangSong" w:eastAsia="FangSong" w:cs="FangSong"/>
          <w:sz w:val="24"/>
          <w:szCs w:val="24"/>
          <w:spacing w:val="-1"/>
        </w:rPr>
        <w:t>污水处理量的计量</w:t>
      </w:r>
    </w:p>
    <w:p>
      <w:pPr>
        <w:ind w:left="510"/>
        <w:spacing w:before="298" w:line="466" w:lineRule="exact"/>
        <w:rPr>
          <w:rFonts w:ascii="FangSong" w:hAnsi="FangSong" w:eastAsia="FangSong" w:cs="FangSong"/>
          <w:sz w:val="24"/>
          <w:szCs w:val="24"/>
        </w:rPr>
      </w:pPr>
      <w:r>
        <w:rPr>
          <w:rFonts w:ascii="FangSong" w:hAnsi="FangSong" w:eastAsia="FangSong" w:cs="FangSong"/>
          <w:sz w:val="24"/>
          <w:szCs w:val="24"/>
          <w:spacing w:val="4"/>
          <w:position w:val="16"/>
        </w:rPr>
        <w:t>本项目特许经营范围内污水处理量按照经甲乙双方共同确认的污水处</w:t>
      </w:r>
      <w:r>
        <w:rPr>
          <w:rFonts w:ascii="FangSong" w:hAnsi="FangSong" w:eastAsia="FangSong" w:cs="FangSong"/>
          <w:sz w:val="24"/>
          <w:szCs w:val="24"/>
          <w:spacing w:val="3"/>
          <w:position w:val="16"/>
        </w:rPr>
        <w:t>理厂</w:t>
      </w:r>
    </w:p>
    <w:p>
      <w:pPr>
        <w:ind w:left="54"/>
        <w:spacing w:line="222" w:lineRule="auto"/>
        <w:rPr>
          <w:rFonts w:ascii="FangSong" w:hAnsi="FangSong" w:eastAsia="FangSong" w:cs="FangSong"/>
          <w:sz w:val="24"/>
          <w:szCs w:val="24"/>
        </w:rPr>
      </w:pPr>
      <w:r>
        <w:rPr>
          <w:rFonts w:ascii="FangSong" w:hAnsi="FangSong" w:eastAsia="FangSong" w:cs="FangSong"/>
          <w:sz w:val="24"/>
          <w:szCs w:val="24"/>
          <w:spacing w:val="-4"/>
        </w:rPr>
        <w:t>出水口流量计计量数据计取。</w:t>
      </w:r>
    </w:p>
    <w:p>
      <w:pPr>
        <w:ind w:left="505"/>
        <w:spacing w:before="299"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52.1.2   </w:t>
      </w:r>
      <w:r>
        <w:rPr>
          <w:rFonts w:ascii="FangSong" w:hAnsi="FangSong" w:eastAsia="FangSong" w:cs="FangSong"/>
          <w:sz w:val="24"/>
          <w:szCs w:val="24"/>
          <w:spacing w:val="-1"/>
        </w:rPr>
        <w:t>污水处理服务费的计算</w:t>
      </w:r>
    </w:p>
    <w:p>
      <w:pPr>
        <w:spacing w:before="300" w:line="465" w:lineRule="exact"/>
        <w:jc w:val="right"/>
        <w:rPr>
          <w:rFonts w:ascii="FangSong" w:hAnsi="FangSong" w:eastAsia="FangSong" w:cs="FangSong"/>
          <w:sz w:val="24"/>
          <w:szCs w:val="24"/>
        </w:rPr>
      </w:pPr>
      <w:r>
        <w:rPr>
          <w:rFonts w:ascii="FangSong" w:hAnsi="FangSong" w:eastAsia="FangSong" w:cs="FangSong"/>
          <w:sz w:val="24"/>
          <w:szCs w:val="24"/>
          <w:spacing w:val="-5"/>
          <w:position w:val="17"/>
        </w:rPr>
        <w:t>在污水处理厂出水水质标准达标的前提下，污水处理服务费用按照季度支付，</w:t>
      </w:r>
    </w:p>
    <w:p>
      <w:pPr>
        <w:ind w:left="30"/>
        <w:spacing w:before="1" w:line="220" w:lineRule="auto"/>
        <w:rPr>
          <w:rFonts w:ascii="FangSong" w:hAnsi="FangSong" w:eastAsia="FangSong" w:cs="FangSong"/>
          <w:sz w:val="24"/>
          <w:szCs w:val="24"/>
        </w:rPr>
      </w:pPr>
      <w:r>
        <w:rPr>
          <w:rFonts w:ascii="FangSong" w:hAnsi="FangSong" w:eastAsia="FangSong" w:cs="FangSong"/>
          <w:sz w:val="24"/>
          <w:szCs w:val="24"/>
          <w:spacing w:val="-2"/>
        </w:rPr>
        <w:t>半年度绩效评价考核。计算公式为：</w:t>
      </w:r>
    </w:p>
    <w:p>
      <w:pPr>
        <w:ind w:left="29" w:right="185" w:firstLine="506"/>
        <w:spacing w:before="255" w:line="377" w:lineRule="auto"/>
        <w:jc w:val="both"/>
        <w:rPr>
          <w:rFonts w:ascii="FangSong" w:hAnsi="FangSong" w:eastAsia="FangSong" w:cs="FangSong"/>
          <w:sz w:val="24"/>
          <w:szCs w:val="24"/>
        </w:rPr>
      </w:pPr>
      <w:r>
        <w:rPr>
          <w:rFonts w:ascii="FangSong" w:hAnsi="FangSong" w:eastAsia="FangSong" w:cs="FangSong"/>
          <w:sz w:val="24"/>
          <w:szCs w:val="24"/>
          <w:spacing w:val="-2"/>
        </w:rPr>
        <w:t>当实测出水量</w:t>
      </w:r>
      <w:r>
        <w:rPr>
          <w:rFonts w:ascii="Times New Roman" w:hAnsi="Times New Roman" w:eastAsia="Times New Roman" w:cs="Times New Roman"/>
          <w:sz w:val="24"/>
          <w:szCs w:val="24"/>
          <w:spacing w:val="-2"/>
        </w:rPr>
        <w:t>≤</w:t>
      </w:r>
      <w:r>
        <w:rPr>
          <w:rFonts w:ascii="FangSong" w:hAnsi="FangSong" w:eastAsia="FangSong" w:cs="FangSong"/>
          <w:sz w:val="24"/>
          <w:szCs w:val="24"/>
          <w:spacing w:val="-2"/>
        </w:rPr>
        <w:t>设计规模时，实际污水处理服务费</w:t>
      </w:r>
      <w:r>
        <w:rPr>
          <w:rFonts w:ascii="Times New Roman" w:hAnsi="Times New Roman" w:eastAsia="Times New Roman" w:cs="Times New Roman"/>
          <w:sz w:val="24"/>
          <w:szCs w:val="24"/>
          <w:spacing w:val="-2"/>
        </w:rPr>
        <w:t>=</w:t>
      </w:r>
      <w:r>
        <w:rPr>
          <w:rFonts w:ascii="FangSong" w:hAnsi="FangSong" w:eastAsia="FangSong" w:cs="FangSong"/>
          <w:sz w:val="24"/>
          <w:szCs w:val="24"/>
          <w:spacing w:val="-3"/>
        </w:rPr>
        <w:t>污水处理服务费单价</w:t>
      </w:r>
      <w:r>
        <w:rPr>
          <w:rFonts w:ascii="Times New Roman" w:hAnsi="Times New Roman" w:eastAsia="Times New Roman" w:cs="Times New Roman"/>
          <w:sz w:val="24"/>
          <w:szCs w:val="24"/>
          <w:spacing w:val="-3"/>
        </w:rPr>
        <w:t>×</w:t>
      </w:r>
      <w:r>
        <w:rPr>
          <w:rFonts w:ascii="Times New Roman" w:hAnsi="Times New Roman" w:eastAsia="Times New Roman" w:cs="Times New Roman"/>
          <w:sz w:val="24"/>
          <w:szCs w:val="24"/>
          <w:spacing w:val="-40"/>
        </w:rPr>
        <w:t xml:space="preserve"> </w:t>
      </w:r>
      <w:r>
        <w:rPr>
          <w:rFonts w:ascii="FangSong" w:hAnsi="FangSong" w:eastAsia="FangSong" w:cs="FangSong"/>
          <w:sz w:val="24"/>
          <w:szCs w:val="24"/>
          <w:spacing w:val="-3"/>
        </w:rPr>
        <w:t>达</w:t>
      </w:r>
      <w:r>
        <w:rPr>
          <w:rFonts w:ascii="FangSong" w:hAnsi="FangSong" w:eastAsia="FangSong" w:cs="FangSong"/>
          <w:sz w:val="24"/>
          <w:szCs w:val="24"/>
        </w:rPr>
        <w:t xml:space="preserve"> </w:t>
      </w:r>
      <w:r>
        <w:rPr>
          <w:rFonts w:ascii="FangSong" w:hAnsi="FangSong" w:eastAsia="FangSong" w:cs="FangSong"/>
          <w:sz w:val="24"/>
          <w:szCs w:val="24"/>
          <w:spacing w:val="-4"/>
        </w:rPr>
        <w:t>标出水量</w:t>
      </w:r>
      <w:r>
        <w:rPr>
          <w:rFonts w:ascii="Times New Roman" w:hAnsi="Times New Roman" w:eastAsia="Times New Roman" w:cs="Times New Roman"/>
          <w:sz w:val="24"/>
          <w:szCs w:val="24"/>
          <w:spacing w:val="-4"/>
        </w:rPr>
        <w:t>×</w:t>
      </w:r>
      <w:r>
        <w:rPr>
          <w:rFonts w:ascii="Times New Roman" w:hAnsi="Times New Roman" w:eastAsia="Times New Roman" w:cs="Times New Roman"/>
          <w:sz w:val="24"/>
          <w:szCs w:val="24"/>
          <w:spacing w:val="-42"/>
        </w:rPr>
        <w:t xml:space="preserve"> </w:t>
      </w:r>
      <w:r>
        <w:rPr>
          <w:rFonts w:ascii="FangSong" w:hAnsi="FangSong" w:eastAsia="FangSong" w:cs="FangSong"/>
          <w:sz w:val="24"/>
          <w:szCs w:val="24"/>
          <w:spacing w:val="-4"/>
        </w:rPr>
        <w:t>绩效考核系数</w:t>
      </w:r>
      <w:r>
        <w:rPr>
          <w:rFonts w:ascii="Times New Roman" w:hAnsi="Times New Roman" w:eastAsia="Times New Roman" w:cs="Times New Roman"/>
          <w:sz w:val="24"/>
          <w:szCs w:val="24"/>
          <w:spacing w:val="-4"/>
        </w:rPr>
        <w:t>+</w:t>
      </w:r>
      <w:r>
        <w:rPr>
          <w:rFonts w:ascii="FangSong" w:hAnsi="FangSong" w:eastAsia="FangSong" w:cs="FangSong"/>
          <w:sz w:val="24"/>
          <w:szCs w:val="24"/>
          <w:spacing w:val="-4"/>
        </w:rPr>
        <w:t>（设计处理规模</w:t>
      </w:r>
      <w:r>
        <w:rPr>
          <w:rFonts w:ascii="Times New Roman" w:hAnsi="Times New Roman" w:eastAsia="Times New Roman" w:cs="Times New Roman"/>
          <w:sz w:val="24"/>
          <w:szCs w:val="24"/>
          <w:spacing w:val="-4"/>
        </w:rPr>
        <w:t>-</w:t>
      </w:r>
      <w:r>
        <w:rPr>
          <w:rFonts w:ascii="FangSong" w:hAnsi="FangSong" w:eastAsia="FangSong" w:cs="FangSong"/>
          <w:sz w:val="24"/>
          <w:szCs w:val="24"/>
          <w:spacing w:val="-4"/>
        </w:rPr>
        <w:t>实测出水量）</w:t>
      </w:r>
      <w:r>
        <w:rPr>
          <w:rFonts w:ascii="Times New Roman" w:hAnsi="Times New Roman" w:eastAsia="Times New Roman" w:cs="Times New Roman"/>
          <w:sz w:val="24"/>
          <w:szCs w:val="24"/>
          <w:spacing w:val="-4"/>
        </w:rPr>
        <w:t>×</w:t>
      </w:r>
      <w:r>
        <w:rPr>
          <w:rFonts w:ascii="Times New Roman" w:hAnsi="Times New Roman" w:eastAsia="Times New Roman" w:cs="Times New Roman"/>
          <w:sz w:val="24"/>
          <w:szCs w:val="24"/>
          <w:spacing w:val="-37"/>
        </w:rPr>
        <w:t xml:space="preserve"> </w:t>
      </w:r>
      <w:r>
        <w:rPr>
          <w:rFonts w:ascii="FangSong" w:hAnsi="FangSong" w:eastAsia="FangSong" w:cs="FangSong"/>
          <w:sz w:val="24"/>
          <w:szCs w:val="24"/>
          <w:spacing w:val="-4"/>
        </w:rPr>
        <w:t>污</w:t>
      </w:r>
      <w:r>
        <w:rPr>
          <w:rFonts w:ascii="FangSong" w:hAnsi="FangSong" w:eastAsia="FangSong" w:cs="FangSong"/>
          <w:sz w:val="24"/>
          <w:szCs w:val="24"/>
          <w:spacing w:val="-5"/>
        </w:rPr>
        <w:t>水处理服务费单价固</w:t>
      </w:r>
    </w:p>
    <w:p>
      <w:pPr>
        <w:ind w:left="34"/>
        <w:spacing w:line="222" w:lineRule="auto"/>
        <w:rPr>
          <w:rFonts w:ascii="FangSong" w:hAnsi="FangSong" w:eastAsia="FangSong" w:cs="FangSong"/>
          <w:sz w:val="24"/>
          <w:szCs w:val="24"/>
        </w:rPr>
      </w:pPr>
      <w:r>
        <w:rPr>
          <w:rFonts w:ascii="FangSong" w:hAnsi="FangSong" w:eastAsia="FangSong" w:cs="FangSong"/>
          <w:sz w:val="24"/>
          <w:szCs w:val="24"/>
          <w:spacing w:val="-4"/>
        </w:rPr>
        <w:t>定部分</w:t>
      </w:r>
      <w:r>
        <w:rPr>
          <w:rFonts w:ascii="Times New Roman" w:hAnsi="Times New Roman" w:eastAsia="Times New Roman" w:cs="Times New Roman"/>
          <w:sz w:val="24"/>
          <w:szCs w:val="24"/>
          <w:spacing w:val="-4"/>
        </w:rPr>
        <w:t>×</w:t>
      </w:r>
      <w:r>
        <w:rPr>
          <w:rFonts w:ascii="Times New Roman" w:hAnsi="Times New Roman" w:eastAsia="Times New Roman" w:cs="Times New Roman"/>
          <w:sz w:val="24"/>
          <w:szCs w:val="24"/>
          <w:spacing w:val="-39"/>
        </w:rPr>
        <w:t xml:space="preserve"> </w:t>
      </w:r>
      <w:r>
        <w:rPr>
          <w:rFonts w:ascii="FangSong" w:hAnsi="FangSong" w:eastAsia="FangSong" w:cs="FangSong"/>
          <w:sz w:val="24"/>
          <w:szCs w:val="24"/>
          <w:spacing w:val="-4"/>
        </w:rPr>
        <w:t>绩效考核系数。</w:t>
      </w:r>
    </w:p>
    <w:p>
      <w:pPr>
        <w:ind w:left="29" w:right="185" w:firstLine="483"/>
        <w:spacing w:before="253" w:line="376" w:lineRule="auto"/>
        <w:jc w:val="both"/>
        <w:rPr>
          <w:rFonts w:ascii="FangSong" w:hAnsi="FangSong" w:eastAsia="FangSong" w:cs="FangSong"/>
          <w:sz w:val="24"/>
          <w:szCs w:val="24"/>
        </w:rPr>
      </w:pPr>
      <w:r>
        <w:rPr>
          <w:rFonts w:ascii="FangSong" w:hAnsi="FangSong" w:eastAsia="FangSong" w:cs="FangSong"/>
          <w:sz w:val="24"/>
          <w:szCs w:val="24"/>
          <w:spacing w:val="-2"/>
        </w:rPr>
        <w:t>达标出水量</w:t>
      </w:r>
      <w:r>
        <w:rPr>
          <w:rFonts w:ascii="Times New Roman" w:hAnsi="Times New Roman" w:eastAsia="Times New Roman" w:cs="Times New Roman"/>
          <w:sz w:val="24"/>
          <w:szCs w:val="24"/>
          <w:spacing w:val="-2"/>
        </w:rPr>
        <w:t>&gt;</w:t>
      </w:r>
      <w:r>
        <w:rPr>
          <w:rFonts w:ascii="FangSong" w:hAnsi="FangSong" w:eastAsia="FangSong" w:cs="FangSong"/>
          <w:sz w:val="24"/>
          <w:szCs w:val="24"/>
          <w:spacing w:val="-2"/>
        </w:rPr>
        <w:t>设计规模时，实际污水处理服务费</w:t>
      </w:r>
      <w:r>
        <w:rPr>
          <w:rFonts w:ascii="Times New Roman" w:hAnsi="Times New Roman" w:eastAsia="Times New Roman" w:cs="Times New Roman"/>
          <w:sz w:val="24"/>
          <w:szCs w:val="24"/>
          <w:spacing w:val="-2"/>
        </w:rPr>
        <w:t>=</w:t>
      </w:r>
      <w:r>
        <w:rPr>
          <w:rFonts w:ascii="FangSong" w:hAnsi="FangSong" w:eastAsia="FangSong" w:cs="FangSong"/>
          <w:sz w:val="24"/>
          <w:szCs w:val="24"/>
          <w:spacing w:val="-2"/>
        </w:rPr>
        <w:t>污水处理服务费单价</w:t>
      </w:r>
      <w:r>
        <w:rPr>
          <w:rFonts w:ascii="Times New Roman" w:hAnsi="Times New Roman" w:eastAsia="Times New Roman" w:cs="Times New Roman"/>
          <w:sz w:val="24"/>
          <w:szCs w:val="24"/>
          <w:spacing w:val="-2"/>
        </w:rPr>
        <w:t>×</w:t>
      </w:r>
      <w:r>
        <w:rPr>
          <w:rFonts w:ascii="Times New Roman" w:hAnsi="Times New Roman" w:eastAsia="Times New Roman" w:cs="Times New Roman"/>
          <w:sz w:val="24"/>
          <w:szCs w:val="24"/>
          <w:spacing w:val="-32"/>
        </w:rPr>
        <w:t xml:space="preserve"> </w:t>
      </w:r>
      <w:r>
        <w:rPr>
          <w:rFonts w:ascii="FangSong" w:hAnsi="FangSong" w:eastAsia="FangSong" w:cs="FangSong"/>
          <w:sz w:val="24"/>
          <w:szCs w:val="24"/>
          <w:spacing w:val="-2"/>
        </w:rPr>
        <w:t>设计</w:t>
      </w:r>
      <w:r>
        <w:rPr>
          <w:rFonts w:ascii="FangSong" w:hAnsi="FangSong" w:eastAsia="FangSong" w:cs="FangSong"/>
          <w:sz w:val="24"/>
          <w:szCs w:val="24"/>
        </w:rPr>
        <w:t xml:space="preserve"> </w:t>
      </w:r>
      <w:r>
        <w:rPr>
          <w:rFonts w:ascii="FangSong" w:hAnsi="FangSong" w:eastAsia="FangSong" w:cs="FangSong"/>
          <w:sz w:val="24"/>
          <w:szCs w:val="24"/>
          <w:spacing w:val="-4"/>
        </w:rPr>
        <w:t>规模</w:t>
      </w:r>
      <w:r>
        <w:rPr>
          <w:rFonts w:ascii="Times New Roman" w:hAnsi="Times New Roman" w:eastAsia="Times New Roman" w:cs="Times New Roman"/>
          <w:sz w:val="24"/>
          <w:szCs w:val="24"/>
          <w:spacing w:val="-4"/>
        </w:rPr>
        <w:t>×</w:t>
      </w:r>
      <w:r>
        <w:rPr>
          <w:rFonts w:ascii="Times New Roman" w:hAnsi="Times New Roman" w:eastAsia="Times New Roman" w:cs="Times New Roman"/>
          <w:sz w:val="24"/>
          <w:szCs w:val="24"/>
          <w:spacing w:val="-42"/>
        </w:rPr>
        <w:t xml:space="preserve"> </w:t>
      </w:r>
      <w:r>
        <w:rPr>
          <w:rFonts w:ascii="FangSong" w:hAnsi="FangSong" w:eastAsia="FangSong" w:cs="FangSong"/>
          <w:sz w:val="24"/>
          <w:szCs w:val="24"/>
          <w:spacing w:val="-4"/>
        </w:rPr>
        <w:t>绩效考核系数</w:t>
      </w:r>
      <w:r>
        <w:rPr>
          <w:rFonts w:ascii="Times New Roman" w:hAnsi="Times New Roman" w:eastAsia="Times New Roman" w:cs="Times New Roman"/>
          <w:sz w:val="24"/>
          <w:szCs w:val="24"/>
          <w:spacing w:val="-4"/>
        </w:rPr>
        <w:t>+</w:t>
      </w:r>
      <w:r>
        <w:rPr>
          <w:rFonts w:ascii="FangSong" w:hAnsi="FangSong" w:eastAsia="FangSong" w:cs="FangSong"/>
          <w:sz w:val="24"/>
          <w:szCs w:val="24"/>
          <w:spacing w:val="-4"/>
        </w:rPr>
        <w:t>（达标出水量</w:t>
      </w:r>
      <w:r>
        <w:rPr>
          <w:rFonts w:ascii="Times New Roman" w:hAnsi="Times New Roman" w:eastAsia="Times New Roman" w:cs="Times New Roman"/>
          <w:sz w:val="24"/>
          <w:szCs w:val="24"/>
          <w:spacing w:val="-4"/>
        </w:rPr>
        <w:t>-</w:t>
      </w:r>
      <w:r>
        <w:rPr>
          <w:rFonts w:ascii="FangSong" w:hAnsi="FangSong" w:eastAsia="FangSong" w:cs="FangSong"/>
          <w:sz w:val="24"/>
          <w:szCs w:val="24"/>
          <w:spacing w:val="-4"/>
        </w:rPr>
        <w:t>设计处理规模）</w:t>
      </w:r>
      <w:r>
        <w:rPr>
          <w:rFonts w:ascii="Times New Roman" w:hAnsi="Times New Roman" w:eastAsia="Times New Roman" w:cs="Times New Roman"/>
          <w:sz w:val="24"/>
          <w:szCs w:val="24"/>
          <w:spacing w:val="-4"/>
        </w:rPr>
        <w:t>×</w:t>
      </w:r>
      <w:r>
        <w:rPr>
          <w:rFonts w:ascii="Times New Roman" w:hAnsi="Times New Roman" w:eastAsia="Times New Roman" w:cs="Times New Roman"/>
          <w:sz w:val="24"/>
          <w:szCs w:val="24"/>
          <w:spacing w:val="-37"/>
        </w:rPr>
        <w:t xml:space="preserve"> </w:t>
      </w:r>
      <w:r>
        <w:rPr>
          <w:rFonts w:ascii="FangSong" w:hAnsi="FangSong" w:eastAsia="FangSong" w:cs="FangSong"/>
          <w:sz w:val="24"/>
          <w:szCs w:val="24"/>
          <w:spacing w:val="-4"/>
        </w:rPr>
        <w:t>污水处</w:t>
      </w:r>
      <w:r>
        <w:rPr>
          <w:rFonts w:ascii="FangSong" w:hAnsi="FangSong" w:eastAsia="FangSong" w:cs="FangSong"/>
          <w:sz w:val="24"/>
          <w:szCs w:val="24"/>
          <w:spacing w:val="-5"/>
        </w:rPr>
        <w:t>理服务费单价变动部</w:t>
      </w:r>
    </w:p>
    <w:p>
      <w:pPr>
        <w:ind w:left="32"/>
        <w:spacing w:line="222" w:lineRule="auto"/>
        <w:rPr>
          <w:rFonts w:ascii="FangSong" w:hAnsi="FangSong" w:eastAsia="FangSong" w:cs="FangSong"/>
          <w:sz w:val="24"/>
          <w:szCs w:val="24"/>
        </w:rPr>
      </w:pPr>
      <w:r>
        <w:rPr>
          <w:rFonts w:ascii="FangSong" w:hAnsi="FangSong" w:eastAsia="FangSong" w:cs="FangSong"/>
          <w:sz w:val="24"/>
          <w:szCs w:val="24"/>
          <w:spacing w:val="-5"/>
        </w:rPr>
        <w:t>分</w:t>
      </w:r>
      <w:r>
        <w:rPr>
          <w:rFonts w:ascii="Times New Roman" w:hAnsi="Times New Roman" w:eastAsia="Times New Roman" w:cs="Times New Roman"/>
          <w:sz w:val="24"/>
          <w:szCs w:val="24"/>
          <w:spacing w:val="-5"/>
        </w:rPr>
        <w:t>×</w:t>
      </w:r>
      <w:r>
        <w:rPr>
          <w:rFonts w:ascii="Times New Roman" w:hAnsi="Times New Roman" w:eastAsia="Times New Roman" w:cs="Times New Roman"/>
          <w:sz w:val="24"/>
          <w:szCs w:val="24"/>
          <w:spacing w:val="-36"/>
        </w:rPr>
        <w:t xml:space="preserve"> </w:t>
      </w:r>
      <w:r>
        <w:rPr>
          <w:rFonts w:ascii="FangSong" w:hAnsi="FangSong" w:eastAsia="FangSong" w:cs="FangSong"/>
          <w:sz w:val="24"/>
          <w:szCs w:val="24"/>
          <w:spacing w:val="-5"/>
        </w:rPr>
        <w:t>绩效考核系数。</w:t>
      </w:r>
    </w:p>
    <w:p>
      <w:pPr>
        <w:ind w:left="34" w:right="120" w:firstLine="477"/>
        <w:spacing w:before="301" w:line="359" w:lineRule="auto"/>
        <w:jc w:val="both"/>
        <w:rPr>
          <w:rFonts w:ascii="FangSong" w:hAnsi="FangSong" w:eastAsia="FangSong" w:cs="FangSong"/>
          <w:sz w:val="24"/>
          <w:szCs w:val="24"/>
        </w:rPr>
      </w:pPr>
      <w:r>
        <w:rPr>
          <w:rFonts w:ascii="FangSong" w:hAnsi="FangSong" w:eastAsia="FangSong" w:cs="FangSong"/>
          <w:sz w:val="24"/>
          <w:szCs w:val="24"/>
          <w:spacing w:val="-6"/>
        </w:rPr>
        <w:t>其中，污水处理服务费初始单价（以成交通知书为准）为【】元</w:t>
      </w:r>
      <w:r>
        <w:rPr>
          <w:rFonts w:ascii="Times New Roman" w:hAnsi="Times New Roman" w:eastAsia="Times New Roman" w:cs="Times New Roman"/>
          <w:sz w:val="24"/>
          <w:szCs w:val="24"/>
          <w:spacing w:val="-6"/>
        </w:rPr>
        <w:t>/m</w:t>
      </w:r>
      <w:r>
        <w:rPr>
          <w:rFonts w:ascii="Times New Roman" w:hAnsi="Times New Roman" w:eastAsia="Times New Roman" w:cs="Times New Roman"/>
          <w:sz w:val="15"/>
          <w:szCs w:val="15"/>
          <w:spacing w:val="-6"/>
          <w:position w:val="8"/>
        </w:rPr>
        <w:t>3</w:t>
      </w:r>
      <w:r>
        <w:rPr>
          <w:rFonts w:ascii="FangSong" w:hAnsi="FangSong" w:eastAsia="FangSong" w:cs="FangSong"/>
          <w:sz w:val="24"/>
          <w:szCs w:val="24"/>
          <w:spacing w:val="-6"/>
        </w:rPr>
        <w:t>（含税</w:t>
      </w:r>
      <w:r>
        <w:rPr>
          <w:rFonts w:ascii="FangSong" w:hAnsi="FangSong" w:eastAsia="FangSong" w:cs="FangSong"/>
          <w:sz w:val="24"/>
          <w:szCs w:val="24"/>
          <w:spacing w:val="-59"/>
          <w:w w:val="88"/>
        </w:rPr>
        <w:t>），</w:t>
      </w:r>
      <w:r>
        <w:rPr>
          <w:rFonts w:ascii="FangSong" w:hAnsi="FangSong" w:eastAsia="FangSong" w:cs="FangSong"/>
          <w:sz w:val="24"/>
          <w:szCs w:val="24"/>
          <w:spacing w:val="4"/>
        </w:rPr>
        <w:t xml:space="preserve"> </w:t>
      </w:r>
      <w:r>
        <w:rPr>
          <w:rFonts w:ascii="FangSong" w:hAnsi="FangSong" w:eastAsia="FangSong" w:cs="FangSong"/>
          <w:sz w:val="24"/>
          <w:szCs w:val="24"/>
          <w:spacing w:val="-3"/>
        </w:rPr>
        <w:t>污水处理服务费初始单价固定部分为【】元</w:t>
      </w:r>
      <w:r>
        <w:rPr>
          <w:rFonts w:ascii="Times New Roman" w:hAnsi="Times New Roman" w:eastAsia="Times New Roman" w:cs="Times New Roman"/>
          <w:sz w:val="24"/>
          <w:szCs w:val="24"/>
          <w:spacing w:val="-3"/>
        </w:rPr>
        <w:t>/m</w:t>
      </w:r>
      <w:r>
        <w:rPr>
          <w:rFonts w:ascii="Times New Roman" w:hAnsi="Times New Roman" w:eastAsia="Times New Roman" w:cs="Times New Roman"/>
          <w:sz w:val="15"/>
          <w:szCs w:val="15"/>
          <w:spacing w:val="-3"/>
          <w:position w:val="7"/>
        </w:rPr>
        <w:t>3</w:t>
      </w:r>
      <w:r>
        <w:rPr>
          <w:rFonts w:ascii="FangSong" w:hAnsi="FangSong" w:eastAsia="FangSong" w:cs="FangSong"/>
          <w:sz w:val="24"/>
          <w:szCs w:val="24"/>
          <w:spacing w:val="-3"/>
        </w:rPr>
        <w:t>（污水处理服务费单价的</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spacing w:val="-3"/>
        </w:rPr>
        <w:t>62%</w:t>
      </w:r>
      <w:r>
        <w:rPr>
          <w:rFonts w:ascii="FangSong" w:hAnsi="FangSong" w:eastAsia="FangSong" w:cs="FangSong"/>
          <w:sz w:val="24"/>
          <w:szCs w:val="24"/>
          <w:spacing w:val="-31"/>
        </w:rPr>
        <w:t>），</w:t>
      </w:r>
      <w:r>
        <w:rPr>
          <w:rFonts w:ascii="FangSong" w:hAnsi="FangSong" w:eastAsia="FangSong" w:cs="FangSong"/>
          <w:sz w:val="24"/>
          <w:szCs w:val="24"/>
        </w:rPr>
        <w:t xml:space="preserve"> </w:t>
      </w:r>
      <w:r>
        <w:rPr>
          <w:rFonts w:ascii="FangSong" w:hAnsi="FangSong" w:eastAsia="FangSong" w:cs="FangSong"/>
          <w:sz w:val="24"/>
          <w:szCs w:val="24"/>
          <w:spacing w:val="-3"/>
        </w:rPr>
        <w:t>污水处理服务费初始单价变动部分为【】元</w:t>
      </w:r>
      <w:r>
        <w:rPr>
          <w:rFonts w:ascii="Times New Roman" w:hAnsi="Times New Roman" w:eastAsia="Times New Roman" w:cs="Times New Roman"/>
          <w:sz w:val="24"/>
          <w:szCs w:val="24"/>
          <w:spacing w:val="-3"/>
        </w:rPr>
        <w:t>/m</w:t>
      </w:r>
      <w:r>
        <w:rPr>
          <w:rFonts w:ascii="Times New Roman" w:hAnsi="Times New Roman" w:eastAsia="Times New Roman" w:cs="Times New Roman"/>
          <w:sz w:val="15"/>
          <w:szCs w:val="15"/>
          <w:spacing w:val="-3"/>
          <w:position w:val="8"/>
        </w:rPr>
        <w:t>3</w:t>
      </w:r>
      <w:r>
        <w:rPr>
          <w:rFonts w:ascii="FangSong" w:hAnsi="FangSong" w:eastAsia="FangSong" w:cs="FangSong"/>
          <w:sz w:val="24"/>
          <w:szCs w:val="24"/>
          <w:spacing w:val="-3"/>
        </w:rPr>
        <w:t>（污水处理服务费单价的</w:t>
      </w:r>
      <w:r>
        <w:rPr>
          <w:rFonts w:ascii="FangSong" w:hAnsi="FangSong" w:eastAsia="FangSong" w:cs="FangSong"/>
          <w:sz w:val="24"/>
          <w:szCs w:val="24"/>
          <w:spacing w:val="-4"/>
        </w:rPr>
        <w:t xml:space="preserve"> </w:t>
      </w:r>
      <w:r>
        <w:rPr>
          <w:rFonts w:ascii="Times New Roman" w:hAnsi="Times New Roman" w:eastAsia="Times New Roman" w:cs="Times New Roman"/>
          <w:sz w:val="24"/>
          <w:szCs w:val="24"/>
          <w:spacing w:val="-4"/>
        </w:rPr>
        <w:t>38%</w:t>
      </w:r>
      <w:r>
        <w:rPr>
          <w:rFonts w:ascii="FangSong" w:hAnsi="FangSong" w:eastAsia="FangSong" w:cs="FangSong"/>
          <w:sz w:val="24"/>
          <w:szCs w:val="24"/>
          <w:spacing w:val="-52"/>
        </w:rPr>
        <w:t>），</w:t>
      </w:r>
    </w:p>
    <w:p>
      <w:pPr>
        <w:ind w:left="55"/>
        <w:spacing w:before="1" w:line="220" w:lineRule="auto"/>
        <w:rPr>
          <w:rFonts w:ascii="FangSong" w:hAnsi="FangSong" w:eastAsia="FangSong" w:cs="FangSong"/>
          <w:sz w:val="24"/>
          <w:szCs w:val="24"/>
        </w:rPr>
      </w:pPr>
      <w:r>
        <w:rPr>
          <w:rFonts w:ascii="FangSong" w:hAnsi="FangSong" w:eastAsia="FangSong" w:cs="FangSong"/>
          <w:sz w:val="24"/>
          <w:szCs w:val="24"/>
          <w:spacing w:val="-2"/>
        </w:rPr>
        <w:t>固定部分和变动部分构成当期污水处理服务费单价。</w:t>
      </w:r>
    </w:p>
    <w:p>
      <w:pPr>
        <w:ind w:left="582"/>
        <w:spacing w:before="304"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52.2   </w:t>
      </w:r>
      <w:r>
        <w:rPr>
          <w:rFonts w:ascii="FangSong" w:hAnsi="FangSong" w:eastAsia="FangSong" w:cs="FangSong"/>
          <w:sz w:val="28"/>
          <w:szCs w:val="28"/>
          <w14:textOutline w14:w="5103" w14:cap="sq" w14:cmpd="sng">
            <w14:solidFill>
              <w14:srgbClr w14:val="000000"/>
            </w14:solidFill>
            <w14:prstDash w14:val="solid"/>
            <w14:bevel/>
          </w14:textOutline>
        </w:rPr>
        <w:t>污水处理服务费的支付</w:t>
      </w:r>
    </w:p>
    <w:p>
      <w:pPr>
        <w:pStyle w:val="BodyText"/>
        <w:spacing w:line="242" w:lineRule="auto"/>
        <w:rPr/>
      </w:pPr>
      <w:r/>
    </w:p>
    <w:p>
      <w:pPr>
        <w:ind w:left="505"/>
        <w:spacing w:before="78"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52.2.1   </w:t>
      </w:r>
      <w:r>
        <w:rPr>
          <w:rFonts w:ascii="FangSong" w:hAnsi="FangSong" w:eastAsia="FangSong" w:cs="FangSong"/>
          <w:sz w:val="24"/>
          <w:szCs w:val="24"/>
          <w:spacing w:val="2"/>
        </w:rPr>
        <w:t>污水处理服务费按季度支付。乙</w:t>
      </w:r>
      <w:r>
        <w:rPr>
          <w:rFonts w:ascii="FangSong" w:hAnsi="FangSong" w:eastAsia="FangSong" w:cs="FangSong"/>
          <w:sz w:val="24"/>
          <w:szCs w:val="24"/>
          <w:spacing w:val="1"/>
        </w:rPr>
        <w:t>方应当在每个运营季度结束后</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1"/>
        </w:rPr>
        <w:t>5  </w:t>
      </w:r>
      <w:r>
        <w:rPr>
          <w:rFonts w:ascii="FangSong" w:hAnsi="FangSong" w:eastAsia="FangSong" w:cs="FangSong"/>
          <w:sz w:val="24"/>
          <w:szCs w:val="24"/>
          <w:spacing w:val="1"/>
        </w:rPr>
        <w:t>日</w:t>
      </w:r>
    </w:p>
    <w:p>
      <w:pPr>
        <w:ind w:left="59"/>
        <w:spacing w:before="180" w:line="468" w:lineRule="exact"/>
        <w:rPr>
          <w:rFonts w:ascii="FangSong" w:hAnsi="FangSong" w:eastAsia="FangSong" w:cs="FangSong"/>
          <w:sz w:val="24"/>
          <w:szCs w:val="24"/>
        </w:rPr>
      </w:pPr>
      <w:r>
        <w:rPr>
          <w:rFonts w:ascii="FangSong" w:hAnsi="FangSong" w:eastAsia="FangSong" w:cs="FangSong"/>
          <w:sz w:val="24"/>
          <w:szCs w:val="24"/>
          <w:spacing w:val="-4"/>
          <w:position w:val="17"/>
        </w:rPr>
        <w:t>内，按照第</w:t>
      </w:r>
      <w:r>
        <w:rPr>
          <w:rFonts w:ascii="FangSong" w:hAnsi="FangSong" w:eastAsia="FangSong" w:cs="FangSong"/>
          <w:sz w:val="24"/>
          <w:szCs w:val="24"/>
          <w:spacing w:val="-48"/>
          <w:position w:val="17"/>
        </w:rPr>
        <w:t xml:space="preserve"> </w:t>
      </w:r>
      <w:r>
        <w:rPr>
          <w:rFonts w:ascii="Times New Roman" w:hAnsi="Times New Roman" w:eastAsia="Times New Roman" w:cs="Times New Roman"/>
          <w:sz w:val="24"/>
          <w:szCs w:val="24"/>
          <w:spacing w:val="-4"/>
          <w:position w:val="17"/>
        </w:rPr>
        <w:t>52.1.2</w:t>
      </w:r>
      <w:r>
        <w:rPr>
          <w:rFonts w:ascii="Times New Roman" w:hAnsi="Times New Roman" w:eastAsia="Times New Roman" w:cs="Times New Roman"/>
          <w:sz w:val="24"/>
          <w:szCs w:val="24"/>
          <w:spacing w:val="15"/>
          <w:position w:val="17"/>
        </w:rPr>
        <w:t xml:space="preserve"> </w:t>
      </w:r>
      <w:r>
        <w:rPr>
          <w:rFonts w:ascii="FangSong" w:hAnsi="FangSong" w:eastAsia="FangSong" w:cs="FangSong"/>
          <w:sz w:val="24"/>
          <w:szCs w:val="24"/>
          <w:spacing w:val="-4"/>
          <w:position w:val="17"/>
        </w:rPr>
        <w:t>款约定计算污水处理服务费</w:t>
      </w:r>
      <w:r>
        <w:rPr>
          <w:rFonts w:ascii="FangSong" w:hAnsi="FangSong" w:eastAsia="FangSong" w:cs="FangSong"/>
          <w:sz w:val="24"/>
          <w:szCs w:val="24"/>
          <w:spacing w:val="-5"/>
          <w:position w:val="17"/>
        </w:rPr>
        <w:t>的金额，提交付费申请及相关证明</w:t>
      </w:r>
    </w:p>
    <w:p>
      <w:pPr>
        <w:ind w:left="42"/>
        <w:spacing w:line="220" w:lineRule="auto"/>
        <w:rPr>
          <w:rFonts w:ascii="FangSong" w:hAnsi="FangSong" w:eastAsia="FangSong" w:cs="FangSong"/>
          <w:sz w:val="24"/>
          <w:szCs w:val="24"/>
        </w:rPr>
      </w:pPr>
      <w:r>
        <w:rPr>
          <w:rFonts w:ascii="FangSong" w:hAnsi="FangSong" w:eastAsia="FangSong" w:cs="FangSong"/>
          <w:sz w:val="24"/>
          <w:szCs w:val="24"/>
          <w:spacing w:val="-2"/>
        </w:rPr>
        <w:t>资料，以便甲方能够核实上述计算结果。</w:t>
      </w:r>
    </w:p>
    <w:p>
      <w:pPr>
        <w:ind w:left="505"/>
        <w:spacing w:before="302"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52.2.2   </w:t>
      </w:r>
      <w:r>
        <w:rPr>
          <w:rFonts w:ascii="FangSong" w:hAnsi="FangSong" w:eastAsia="FangSong" w:cs="FangSong"/>
          <w:sz w:val="24"/>
          <w:szCs w:val="24"/>
          <w:spacing w:val="-1"/>
        </w:rPr>
        <w:t>乙方提交付费申请时需同时提交的证明资料：</w:t>
      </w:r>
    </w:p>
    <w:p>
      <w:pPr>
        <w:ind w:left="503"/>
        <w:spacing w:before="300" w:line="212" w:lineRule="auto"/>
        <w:rPr>
          <w:rFonts w:ascii="FangSong" w:hAnsi="FangSong" w:eastAsia="FangSong" w:cs="FangSong"/>
          <w:sz w:val="24"/>
          <w:szCs w:val="24"/>
        </w:rPr>
      </w:pPr>
      <w:r>
        <w:rPr>
          <w:rFonts w:ascii="Times New Roman" w:hAnsi="Times New Roman" w:eastAsia="Times New Roman" w:cs="Times New Roman"/>
          <w:sz w:val="24"/>
          <w:szCs w:val="24"/>
          <w:spacing w:val="-4"/>
        </w:rPr>
        <w:t>(1)</w:t>
      </w:r>
      <w:r>
        <w:rPr>
          <w:rFonts w:ascii="Times New Roman" w:hAnsi="Times New Roman" w:eastAsia="Times New Roman" w:cs="Times New Roman"/>
          <w:sz w:val="24"/>
          <w:szCs w:val="24"/>
          <w:spacing w:val="55"/>
          <w:w w:val="101"/>
        </w:rPr>
        <w:t xml:space="preserve"> </w:t>
      </w:r>
      <w:r>
        <w:rPr>
          <w:rFonts w:ascii="FangSong" w:hAnsi="FangSong" w:eastAsia="FangSong" w:cs="FangSong"/>
          <w:sz w:val="24"/>
          <w:szCs w:val="24"/>
          <w:spacing w:val="-4"/>
        </w:rPr>
        <w:t>提供自有实验室和实验人员检测的水质，水量、污泥含水率等运行报表；</w:t>
      </w:r>
    </w:p>
    <w:p>
      <w:pPr>
        <w:spacing w:line="212" w:lineRule="auto"/>
        <w:sectPr>
          <w:headerReference w:type="default" r:id="rId65"/>
          <w:footerReference w:type="default" r:id="rId98"/>
          <w:pgSz w:w="11906" w:h="16839"/>
          <w:pgMar w:top="1118" w:right="1614" w:bottom="1398" w:left="1785" w:header="878" w:footer="1236" w:gutter="0"/>
        </w:sectPr>
        <w:rPr>
          <w:rFonts w:ascii="FangSong" w:hAnsi="FangSong" w:eastAsia="FangSong" w:cs="FangSong"/>
          <w:sz w:val="24"/>
          <w:szCs w:val="24"/>
        </w:rPr>
      </w:pPr>
    </w:p>
    <w:p>
      <w:pPr>
        <w:pStyle w:val="BodyText"/>
        <w:spacing w:line="276" w:lineRule="auto"/>
        <w:rPr/>
      </w:pPr>
      <w:r/>
    </w:p>
    <w:p>
      <w:pPr>
        <w:ind w:right="65"/>
        <w:spacing w:before="78" w:line="588" w:lineRule="exact"/>
        <w:jc w:val="right"/>
        <w:rPr>
          <w:rFonts w:ascii="FangSong" w:hAnsi="FangSong" w:eastAsia="FangSong" w:cs="FangSong"/>
          <w:sz w:val="24"/>
          <w:szCs w:val="24"/>
        </w:rPr>
      </w:pPr>
      <w:r>
        <w:rPr>
          <w:rFonts w:ascii="Times New Roman" w:hAnsi="Times New Roman" w:eastAsia="Times New Roman" w:cs="Times New Roman"/>
          <w:sz w:val="24"/>
          <w:szCs w:val="24"/>
          <w:spacing w:val="-1"/>
          <w:position w:val="27"/>
        </w:rPr>
        <w:t>(2)</w:t>
      </w:r>
      <w:r>
        <w:rPr>
          <w:rFonts w:ascii="Times New Roman" w:hAnsi="Times New Roman" w:eastAsia="Times New Roman" w:cs="Times New Roman"/>
          <w:sz w:val="24"/>
          <w:szCs w:val="24"/>
          <w:spacing w:val="54"/>
          <w:position w:val="27"/>
        </w:rPr>
        <w:t xml:space="preserve"> </w:t>
      </w:r>
      <w:r>
        <w:rPr>
          <w:rFonts w:ascii="FangSong" w:hAnsi="FangSong" w:eastAsia="FangSong" w:cs="FangSong"/>
          <w:sz w:val="24"/>
          <w:szCs w:val="24"/>
          <w:spacing w:val="-1"/>
          <w:position w:val="27"/>
        </w:rPr>
        <w:t>乙方委托有检测资质的第三方出具的水质、污</w:t>
      </w:r>
      <w:r>
        <w:rPr>
          <w:rFonts w:ascii="FangSong" w:hAnsi="FangSong" w:eastAsia="FangSong" w:cs="FangSong"/>
          <w:sz w:val="24"/>
          <w:szCs w:val="24"/>
          <w:spacing w:val="-2"/>
          <w:position w:val="27"/>
        </w:rPr>
        <w:t>泥含水率等的检测报告；</w:t>
      </w:r>
    </w:p>
    <w:p>
      <w:pPr>
        <w:ind w:left="503"/>
        <w:spacing w:line="210" w:lineRule="auto"/>
        <w:rPr>
          <w:rFonts w:ascii="FangSong" w:hAnsi="FangSong" w:eastAsia="FangSong" w:cs="FangSong"/>
          <w:sz w:val="24"/>
          <w:szCs w:val="24"/>
        </w:rPr>
      </w:pPr>
      <w:r>
        <w:rPr>
          <w:rFonts w:ascii="Times New Roman" w:hAnsi="Times New Roman" w:eastAsia="Times New Roman" w:cs="Times New Roman"/>
          <w:sz w:val="24"/>
          <w:szCs w:val="24"/>
          <w:spacing w:val="-1"/>
        </w:rPr>
        <w:t>(3)</w:t>
      </w:r>
      <w:r>
        <w:rPr>
          <w:rFonts w:ascii="Times New Roman" w:hAnsi="Times New Roman" w:eastAsia="Times New Roman" w:cs="Times New Roman"/>
          <w:sz w:val="24"/>
          <w:szCs w:val="24"/>
          <w:spacing w:val="37"/>
        </w:rPr>
        <w:t xml:space="preserve"> </w:t>
      </w:r>
      <w:r>
        <w:rPr>
          <w:rFonts w:ascii="FangSong" w:hAnsi="FangSong" w:eastAsia="FangSong" w:cs="FangSong"/>
          <w:sz w:val="24"/>
          <w:szCs w:val="24"/>
          <w:spacing w:val="-1"/>
        </w:rPr>
        <w:t>环保部门的在线监测和环保部门的监督性监测结</w:t>
      </w:r>
      <w:r>
        <w:rPr>
          <w:rFonts w:ascii="FangSong" w:hAnsi="FangSong" w:eastAsia="FangSong" w:cs="FangSong"/>
          <w:sz w:val="24"/>
          <w:szCs w:val="24"/>
          <w:spacing w:val="-2"/>
        </w:rPr>
        <w:t>果。</w:t>
      </w:r>
    </w:p>
    <w:p>
      <w:pPr>
        <w:ind w:right="38"/>
        <w:spacing w:before="312"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1"/>
        </w:rPr>
        <w:t>52.2.3</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1"/>
        </w:rPr>
        <w:t>甲方应在收到乙方提交的付费申请之日起</w:t>
      </w:r>
      <w:r>
        <w:rPr>
          <w:rFonts w:ascii="FangSong" w:hAnsi="FangSong" w:eastAsia="FangSong" w:cs="FangSong"/>
          <w:sz w:val="24"/>
          <w:szCs w:val="24"/>
          <w:spacing w:val="-45"/>
        </w:rPr>
        <w:t xml:space="preserve"> </w:t>
      </w:r>
      <w:r>
        <w:rPr>
          <w:rFonts w:ascii="Times New Roman" w:hAnsi="Times New Roman" w:eastAsia="Times New Roman" w:cs="Times New Roman"/>
          <w:sz w:val="24"/>
          <w:szCs w:val="24"/>
          <w:spacing w:val="-1"/>
        </w:rPr>
        <w:t>5 </w:t>
      </w:r>
      <w:r>
        <w:rPr>
          <w:rFonts w:ascii="Times New Roman" w:hAnsi="Times New Roman" w:eastAsia="Times New Roman" w:cs="Times New Roman"/>
          <w:sz w:val="24"/>
          <w:szCs w:val="24"/>
          <w:spacing w:val="-2"/>
        </w:rPr>
        <w:t xml:space="preserve"> </w:t>
      </w:r>
      <w:r>
        <w:rPr>
          <w:rFonts w:ascii="FangSong" w:hAnsi="FangSong" w:eastAsia="FangSong" w:cs="FangSong"/>
          <w:sz w:val="24"/>
          <w:szCs w:val="24"/>
          <w:spacing w:val="-2"/>
        </w:rPr>
        <w:t>日内完成对前述付费申</w:t>
      </w:r>
    </w:p>
    <w:p>
      <w:pPr>
        <w:ind w:left="29" w:right="38"/>
        <w:spacing w:before="182" w:line="359" w:lineRule="auto"/>
        <w:jc w:val="both"/>
        <w:rPr>
          <w:rFonts w:ascii="FangSong" w:hAnsi="FangSong" w:eastAsia="FangSong" w:cs="FangSong"/>
          <w:sz w:val="24"/>
          <w:szCs w:val="24"/>
        </w:rPr>
      </w:pPr>
      <w:r>
        <w:rPr>
          <w:rFonts w:ascii="FangSong" w:hAnsi="FangSong" w:eastAsia="FangSong" w:cs="FangSong"/>
          <w:sz w:val="24"/>
          <w:szCs w:val="24"/>
          <w:spacing w:val="-3"/>
        </w:rPr>
        <w:t>请和相关资料计算结果的复核；逾期未完成复核，则视为无异议。</w:t>
      </w:r>
      <w:r>
        <w:rPr>
          <w:rFonts w:ascii="FangSong" w:hAnsi="FangSong" w:eastAsia="FangSong" w:cs="FangSong"/>
          <w:sz w:val="24"/>
          <w:szCs w:val="24"/>
          <w:spacing w:val="-4"/>
        </w:rPr>
        <w:t>同时，甲方应</w:t>
      </w:r>
      <w:r>
        <w:rPr>
          <w:rFonts w:ascii="FangSong" w:hAnsi="FangSong" w:eastAsia="FangSong" w:cs="FangSong"/>
          <w:sz w:val="24"/>
          <w:szCs w:val="24"/>
        </w:rPr>
        <w:t xml:space="preserve"> </w:t>
      </w:r>
      <w:r>
        <w:rPr>
          <w:rFonts w:ascii="FangSong" w:hAnsi="FangSong" w:eastAsia="FangSong" w:cs="FangSong"/>
          <w:sz w:val="24"/>
          <w:szCs w:val="24"/>
          <w:spacing w:val="-2"/>
        </w:rPr>
        <w:t>根据本协议附件</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spacing w:val="-2"/>
        </w:rPr>
        <w:t>3</w:t>
      </w:r>
      <w:r>
        <w:rPr>
          <w:rFonts w:ascii="FangSong" w:hAnsi="FangSong" w:eastAsia="FangSong" w:cs="FangSong"/>
          <w:sz w:val="24"/>
          <w:szCs w:val="24"/>
          <w:spacing w:val="-2"/>
        </w:rPr>
        <w:t>《绩效评价办法》完成绩效评价考核评定工作，并根据绩效评</w:t>
      </w:r>
    </w:p>
    <w:p>
      <w:pPr>
        <w:ind w:left="30"/>
        <w:spacing w:before="1" w:line="222" w:lineRule="auto"/>
        <w:rPr>
          <w:rFonts w:ascii="FangSong" w:hAnsi="FangSong" w:eastAsia="FangSong" w:cs="FangSong"/>
          <w:sz w:val="24"/>
          <w:szCs w:val="24"/>
        </w:rPr>
      </w:pPr>
      <w:r>
        <w:rPr>
          <w:rFonts w:ascii="FangSong" w:hAnsi="FangSong" w:eastAsia="FangSong" w:cs="FangSong"/>
          <w:sz w:val="24"/>
          <w:szCs w:val="24"/>
          <w:spacing w:val="-1"/>
        </w:rPr>
        <w:t>价考核结果向乙方支付当期污水处理服务费。</w:t>
      </w:r>
    </w:p>
    <w:p>
      <w:pPr>
        <w:ind w:right="38"/>
        <w:spacing w:before="297"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1"/>
        </w:rPr>
        <w:t>52.2.4   </w:t>
      </w:r>
      <w:r>
        <w:rPr>
          <w:rFonts w:ascii="FangSong" w:hAnsi="FangSong" w:eastAsia="FangSong" w:cs="FangSong"/>
          <w:sz w:val="24"/>
          <w:szCs w:val="24"/>
          <w:spacing w:val="-1"/>
        </w:rPr>
        <w:t>乙方在甲方按本协议第</w:t>
      </w:r>
      <w:r>
        <w:rPr>
          <w:rFonts w:ascii="FangSong" w:hAnsi="FangSong" w:eastAsia="FangSong" w:cs="FangSong"/>
          <w:sz w:val="24"/>
          <w:szCs w:val="24"/>
          <w:spacing w:val="-37"/>
        </w:rPr>
        <w:t xml:space="preserve"> </w:t>
      </w:r>
      <w:r>
        <w:rPr>
          <w:rFonts w:ascii="Times New Roman" w:hAnsi="Times New Roman" w:eastAsia="Times New Roman" w:cs="Times New Roman"/>
          <w:sz w:val="24"/>
          <w:szCs w:val="24"/>
          <w:spacing w:val="-1"/>
        </w:rPr>
        <w:t>52.2.3</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1"/>
        </w:rPr>
        <w:t>款完成复核或视为无异议后</w:t>
      </w:r>
      <w:r>
        <w:rPr>
          <w:rFonts w:ascii="FangSong" w:hAnsi="FangSong" w:eastAsia="FangSong" w:cs="FangSong"/>
          <w:sz w:val="24"/>
          <w:szCs w:val="24"/>
          <w:spacing w:val="-44"/>
        </w:rPr>
        <w:t xml:space="preserve"> </w:t>
      </w:r>
      <w:r>
        <w:rPr>
          <w:rFonts w:ascii="Times New Roman" w:hAnsi="Times New Roman" w:eastAsia="Times New Roman" w:cs="Times New Roman"/>
          <w:sz w:val="24"/>
          <w:szCs w:val="24"/>
          <w:spacing w:val="-1"/>
        </w:rPr>
        <w:t>5  </w:t>
      </w:r>
      <w:r>
        <w:rPr>
          <w:rFonts w:ascii="FangSong" w:hAnsi="FangSong" w:eastAsia="FangSong" w:cs="FangSong"/>
          <w:sz w:val="24"/>
          <w:szCs w:val="24"/>
          <w:spacing w:val="-1"/>
        </w:rPr>
        <w:t>日内开</w:t>
      </w:r>
    </w:p>
    <w:p>
      <w:pPr>
        <w:spacing w:before="183" w:line="468" w:lineRule="exact"/>
        <w:jc w:val="right"/>
        <w:rPr>
          <w:rFonts w:ascii="FangSong" w:hAnsi="FangSong" w:eastAsia="FangSong" w:cs="FangSong"/>
          <w:sz w:val="24"/>
          <w:szCs w:val="24"/>
        </w:rPr>
      </w:pPr>
      <w:r>
        <w:rPr>
          <w:rFonts w:ascii="FangSong" w:hAnsi="FangSong" w:eastAsia="FangSong" w:cs="FangSong"/>
          <w:sz w:val="24"/>
          <w:szCs w:val="24"/>
          <w:spacing w:val="-3"/>
          <w:position w:val="17"/>
        </w:rPr>
        <w:t>具发票并提供给甲方；若乙方未按本协议第</w:t>
      </w:r>
      <w:r>
        <w:rPr>
          <w:rFonts w:ascii="FangSong" w:hAnsi="FangSong" w:eastAsia="FangSong" w:cs="FangSong"/>
          <w:sz w:val="24"/>
          <w:szCs w:val="24"/>
          <w:spacing w:val="-48"/>
          <w:position w:val="17"/>
        </w:rPr>
        <w:t xml:space="preserve"> </w:t>
      </w:r>
      <w:r>
        <w:rPr>
          <w:rFonts w:ascii="Times New Roman" w:hAnsi="Times New Roman" w:eastAsia="Times New Roman" w:cs="Times New Roman"/>
          <w:sz w:val="24"/>
          <w:szCs w:val="24"/>
          <w:spacing w:val="-3"/>
          <w:position w:val="17"/>
        </w:rPr>
        <w:t>52.</w:t>
      </w:r>
      <w:r>
        <w:rPr>
          <w:rFonts w:ascii="Times New Roman" w:hAnsi="Times New Roman" w:eastAsia="Times New Roman" w:cs="Times New Roman"/>
          <w:sz w:val="24"/>
          <w:szCs w:val="24"/>
          <w:spacing w:val="-4"/>
          <w:position w:val="17"/>
        </w:rPr>
        <w:t>2.</w:t>
      </w:r>
      <w:r>
        <w:rPr>
          <w:rFonts w:ascii="Times New Roman" w:hAnsi="Times New Roman" w:eastAsia="Times New Roman" w:cs="Times New Roman"/>
          <w:sz w:val="24"/>
          <w:szCs w:val="24"/>
          <w:spacing w:val="-32"/>
          <w:position w:val="17"/>
        </w:rPr>
        <w:t xml:space="preserve"> </w:t>
      </w:r>
      <w:r>
        <w:rPr>
          <w:rFonts w:ascii="Times New Roman" w:hAnsi="Times New Roman" w:eastAsia="Times New Roman" w:cs="Times New Roman"/>
          <w:sz w:val="24"/>
          <w:szCs w:val="24"/>
          <w:spacing w:val="-4"/>
          <w:position w:val="17"/>
        </w:rPr>
        <w:t>1</w:t>
      </w:r>
      <w:r>
        <w:rPr>
          <w:rFonts w:ascii="Times New Roman" w:hAnsi="Times New Roman" w:eastAsia="Times New Roman" w:cs="Times New Roman"/>
          <w:sz w:val="24"/>
          <w:szCs w:val="24"/>
          <w:spacing w:val="15"/>
          <w:position w:val="17"/>
        </w:rPr>
        <w:t xml:space="preserve"> </w:t>
      </w:r>
      <w:r>
        <w:rPr>
          <w:rFonts w:ascii="FangSong" w:hAnsi="FangSong" w:eastAsia="FangSong" w:cs="FangSong"/>
          <w:sz w:val="24"/>
          <w:szCs w:val="24"/>
          <w:spacing w:val="-4"/>
          <w:position w:val="17"/>
        </w:rPr>
        <w:t>款约定的时间提交付费申请，</w:t>
      </w:r>
    </w:p>
    <w:p>
      <w:pPr>
        <w:ind w:left="61"/>
        <w:spacing w:line="221" w:lineRule="auto"/>
        <w:rPr>
          <w:rFonts w:ascii="FangSong" w:hAnsi="FangSong" w:eastAsia="FangSong" w:cs="FangSong"/>
          <w:sz w:val="24"/>
          <w:szCs w:val="24"/>
        </w:rPr>
      </w:pPr>
      <w:r>
        <w:rPr>
          <w:rFonts w:ascii="FangSong" w:hAnsi="FangSong" w:eastAsia="FangSong" w:cs="FangSong"/>
          <w:sz w:val="24"/>
          <w:szCs w:val="24"/>
          <w:spacing w:val="-3"/>
        </w:rPr>
        <w:t>甲方将不承担本协议第</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3"/>
        </w:rPr>
        <w:t>52.2.6</w:t>
      </w:r>
      <w:r>
        <w:rPr>
          <w:rFonts w:ascii="Times New Roman" w:hAnsi="Times New Roman" w:eastAsia="Times New Roman" w:cs="Times New Roman"/>
          <w:sz w:val="24"/>
          <w:szCs w:val="24"/>
          <w:spacing w:val="15"/>
        </w:rPr>
        <w:t xml:space="preserve"> </w:t>
      </w:r>
      <w:r>
        <w:rPr>
          <w:rFonts w:ascii="FangSong" w:hAnsi="FangSong" w:eastAsia="FangSong" w:cs="FangSong"/>
          <w:sz w:val="24"/>
          <w:szCs w:val="24"/>
          <w:spacing w:val="-3"/>
        </w:rPr>
        <w:t>款约定的迟延付款责任。</w:t>
      </w:r>
    </w:p>
    <w:p>
      <w:pPr>
        <w:ind w:right="41"/>
        <w:spacing w:before="298"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1"/>
        </w:rPr>
        <w:t>52.2.5</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甲方应在收到发票后</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1"/>
        </w:rPr>
        <w:t>5  </w:t>
      </w:r>
      <w:r>
        <w:rPr>
          <w:rFonts w:ascii="FangSong" w:hAnsi="FangSong" w:eastAsia="FangSong" w:cs="FangSong"/>
          <w:sz w:val="24"/>
          <w:szCs w:val="24"/>
          <w:spacing w:val="-1"/>
        </w:rPr>
        <w:t>日内支付相</w:t>
      </w:r>
      <w:r>
        <w:rPr>
          <w:rFonts w:ascii="FangSong" w:hAnsi="FangSong" w:eastAsia="FangSong" w:cs="FangSong"/>
          <w:sz w:val="24"/>
          <w:szCs w:val="24"/>
          <w:spacing w:val="-2"/>
        </w:rPr>
        <w:t>应款项；所有相关费用均应按照</w:t>
      </w:r>
    </w:p>
    <w:p>
      <w:pPr>
        <w:ind w:left="46"/>
        <w:spacing w:before="181" w:line="468" w:lineRule="exact"/>
        <w:rPr>
          <w:rFonts w:ascii="FangSong" w:hAnsi="FangSong" w:eastAsia="FangSong" w:cs="FangSong"/>
          <w:sz w:val="24"/>
          <w:szCs w:val="24"/>
        </w:rPr>
      </w:pPr>
      <w:r>
        <w:rPr>
          <w:rFonts w:ascii="FangSong" w:hAnsi="FangSong" w:eastAsia="FangSong" w:cs="FangSong"/>
          <w:sz w:val="24"/>
          <w:szCs w:val="24"/>
          <w:spacing w:val="-4"/>
          <w:position w:val="17"/>
        </w:rPr>
        <w:t>乙方通知的开户行、账户和付款方式，由甲方以人民币向乙方支付，银行手续费</w:t>
      </w:r>
    </w:p>
    <w:p>
      <w:pPr>
        <w:ind w:left="60"/>
        <w:spacing w:before="1" w:line="220" w:lineRule="auto"/>
        <w:rPr>
          <w:rFonts w:ascii="FangSong" w:hAnsi="FangSong" w:eastAsia="FangSong" w:cs="FangSong"/>
          <w:sz w:val="24"/>
          <w:szCs w:val="24"/>
        </w:rPr>
      </w:pPr>
      <w:r>
        <w:rPr>
          <w:rFonts w:ascii="FangSong" w:hAnsi="FangSong" w:eastAsia="FangSong" w:cs="FangSong"/>
          <w:sz w:val="24"/>
          <w:szCs w:val="24"/>
          <w:spacing w:val="-6"/>
        </w:rPr>
        <w:t>由各方自行承担。</w:t>
      </w:r>
    </w:p>
    <w:p>
      <w:pPr>
        <w:ind w:left="505"/>
        <w:spacing w:before="301" w:line="223"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52.2.6   </w:t>
      </w:r>
      <w:r>
        <w:rPr>
          <w:rFonts w:ascii="FangSong" w:hAnsi="FangSong" w:eastAsia="FangSong" w:cs="FangSong"/>
          <w:sz w:val="24"/>
          <w:szCs w:val="24"/>
          <w:spacing w:val="-1"/>
        </w:rPr>
        <w:t>迟延付款的责任</w:t>
      </w:r>
    </w:p>
    <w:p>
      <w:pPr>
        <w:ind w:left="29" w:right="38" w:firstLine="480"/>
        <w:spacing w:before="297" w:line="359" w:lineRule="auto"/>
        <w:jc w:val="both"/>
        <w:rPr>
          <w:rFonts w:ascii="FangSong" w:hAnsi="FangSong" w:eastAsia="FangSong" w:cs="FangSong"/>
          <w:sz w:val="24"/>
          <w:szCs w:val="24"/>
        </w:rPr>
      </w:pPr>
      <w:r>
        <w:rPr>
          <w:rFonts w:ascii="FangSong" w:hAnsi="FangSong" w:eastAsia="FangSong" w:cs="FangSong"/>
          <w:sz w:val="24"/>
          <w:szCs w:val="24"/>
          <w:spacing w:val="3"/>
        </w:rPr>
        <w:t>若甲方未按照本协议第</w:t>
      </w:r>
      <w:r>
        <w:rPr>
          <w:rFonts w:ascii="FangSong" w:hAnsi="FangSong" w:eastAsia="FangSong" w:cs="FangSong"/>
          <w:sz w:val="24"/>
          <w:szCs w:val="24"/>
          <w:spacing w:val="-44"/>
        </w:rPr>
        <w:t xml:space="preserve"> </w:t>
      </w:r>
      <w:r>
        <w:rPr>
          <w:rFonts w:ascii="Times New Roman" w:hAnsi="Times New Roman" w:eastAsia="Times New Roman" w:cs="Times New Roman"/>
          <w:sz w:val="24"/>
          <w:szCs w:val="24"/>
          <w:spacing w:val="3"/>
        </w:rPr>
        <w:t>52.2.5</w:t>
      </w:r>
      <w:r>
        <w:rPr>
          <w:rFonts w:ascii="Times New Roman" w:hAnsi="Times New Roman" w:eastAsia="Times New Roman" w:cs="Times New Roman"/>
          <w:sz w:val="24"/>
          <w:szCs w:val="24"/>
          <w:spacing w:val="20"/>
        </w:rPr>
        <w:t xml:space="preserve"> </w:t>
      </w:r>
      <w:r>
        <w:rPr>
          <w:rFonts w:ascii="FangSong" w:hAnsi="FangSong" w:eastAsia="FangSong" w:cs="FangSong"/>
          <w:sz w:val="24"/>
          <w:szCs w:val="24"/>
          <w:spacing w:val="3"/>
        </w:rPr>
        <w:t>款的约定按时足</w:t>
      </w:r>
      <w:r>
        <w:rPr>
          <w:rFonts w:ascii="FangSong" w:hAnsi="FangSong" w:eastAsia="FangSong" w:cs="FangSong"/>
          <w:sz w:val="24"/>
          <w:szCs w:val="24"/>
          <w:spacing w:val="2"/>
        </w:rPr>
        <w:t>额向乙方支付污水处理服务</w:t>
      </w:r>
      <w:r>
        <w:rPr>
          <w:rFonts w:ascii="FangSong" w:hAnsi="FangSong" w:eastAsia="FangSong" w:cs="FangSong"/>
          <w:sz w:val="24"/>
          <w:szCs w:val="24"/>
        </w:rPr>
        <w:t xml:space="preserve"> </w:t>
      </w:r>
      <w:r>
        <w:rPr>
          <w:rFonts w:ascii="FangSong" w:hAnsi="FangSong" w:eastAsia="FangSong" w:cs="FangSong"/>
          <w:sz w:val="24"/>
          <w:szCs w:val="24"/>
          <w:spacing w:val="-3"/>
        </w:rPr>
        <w:t>费，则乙方可向甲方发出催付款通知，同时，甲方应从逾期支付日</w:t>
      </w:r>
      <w:r>
        <w:rPr>
          <w:rFonts w:ascii="FangSong" w:hAnsi="FangSong" w:eastAsia="FangSong" w:cs="FangSong"/>
          <w:sz w:val="24"/>
          <w:szCs w:val="24"/>
          <w:spacing w:val="-4"/>
        </w:rPr>
        <w:t>起向乙方支付</w:t>
      </w:r>
      <w:r>
        <w:rPr>
          <w:rFonts w:ascii="FangSong" w:hAnsi="FangSong" w:eastAsia="FangSong" w:cs="FangSong"/>
          <w:sz w:val="24"/>
          <w:szCs w:val="24"/>
        </w:rPr>
        <w:t xml:space="preserve"> </w:t>
      </w:r>
      <w:r>
        <w:rPr>
          <w:rFonts w:ascii="FangSong" w:hAnsi="FangSong" w:eastAsia="FangSong" w:cs="FangSong"/>
          <w:sz w:val="24"/>
          <w:szCs w:val="24"/>
          <w:spacing w:val="-3"/>
        </w:rPr>
        <w:t>延迟付款期间的资金占用利息（利率按照全国银行间同业拆借中心</w:t>
      </w:r>
      <w:r>
        <w:rPr>
          <w:rFonts w:ascii="FangSong" w:hAnsi="FangSong" w:eastAsia="FangSong" w:cs="FangSong"/>
          <w:sz w:val="24"/>
          <w:szCs w:val="24"/>
          <w:spacing w:val="-4"/>
        </w:rPr>
        <w:t>公布的一年期</w:t>
      </w:r>
      <w:r>
        <w:rPr>
          <w:rFonts w:ascii="FangSong" w:hAnsi="FangSong" w:eastAsia="FangSong" w:cs="FangSong"/>
          <w:sz w:val="24"/>
          <w:szCs w:val="24"/>
        </w:rPr>
        <w:t xml:space="preserve"> </w:t>
      </w:r>
      <w:r>
        <w:rPr>
          <w:rFonts w:ascii="FangSong" w:hAnsi="FangSong" w:eastAsia="FangSong" w:cs="FangSong"/>
          <w:sz w:val="24"/>
          <w:szCs w:val="24"/>
          <w:spacing w:val="-4"/>
        </w:rPr>
        <w:t>贷款市场报价利率计）。如甲方未按本协议第</w:t>
      </w:r>
      <w:r>
        <w:rPr>
          <w:rFonts w:ascii="FangSong" w:hAnsi="FangSong" w:eastAsia="FangSong" w:cs="FangSong"/>
          <w:sz w:val="24"/>
          <w:szCs w:val="24"/>
          <w:spacing w:val="-34"/>
        </w:rPr>
        <w:t xml:space="preserve"> </w:t>
      </w:r>
      <w:r>
        <w:rPr>
          <w:rFonts w:ascii="Times New Roman" w:hAnsi="Times New Roman" w:eastAsia="Times New Roman" w:cs="Times New Roman"/>
          <w:sz w:val="24"/>
          <w:szCs w:val="24"/>
          <w:spacing w:val="-4"/>
        </w:rPr>
        <w:t>52.2.5</w:t>
      </w:r>
      <w:r>
        <w:rPr>
          <w:rFonts w:ascii="Times New Roman" w:hAnsi="Times New Roman" w:eastAsia="Times New Roman" w:cs="Times New Roman"/>
          <w:sz w:val="24"/>
          <w:szCs w:val="24"/>
          <w:spacing w:val="15"/>
        </w:rPr>
        <w:t xml:space="preserve"> </w:t>
      </w:r>
      <w:r>
        <w:rPr>
          <w:rFonts w:ascii="FangSong" w:hAnsi="FangSong" w:eastAsia="FangSong" w:cs="FangSong"/>
          <w:sz w:val="24"/>
          <w:szCs w:val="24"/>
          <w:spacing w:val="-4"/>
        </w:rPr>
        <w:t>款的约定向乙方支付污水处</w:t>
      </w:r>
      <w:r>
        <w:rPr>
          <w:rFonts w:ascii="FangSong" w:hAnsi="FangSong" w:eastAsia="FangSong" w:cs="FangSong"/>
          <w:sz w:val="24"/>
          <w:szCs w:val="24"/>
        </w:rPr>
        <w:t xml:space="preserve"> </w:t>
      </w:r>
      <w:r>
        <w:rPr>
          <w:rFonts w:ascii="FangSong" w:hAnsi="FangSong" w:eastAsia="FangSong" w:cs="FangSong"/>
          <w:sz w:val="24"/>
          <w:szCs w:val="24"/>
          <w:spacing w:val="-5"/>
        </w:rPr>
        <w:t>理服务费，且已逾期（自应付款日起计算）超过</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5"/>
        </w:rPr>
        <w:t>180  </w:t>
      </w:r>
      <w:r>
        <w:rPr>
          <w:rFonts w:ascii="FangSong" w:hAnsi="FangSong" w:eastAsia="FangSong" w:cs="FangSong"/>
          <w:sz w:val="24"/>
          <w:szCs w:val="24"/>
          <w:spacing w:val="-5"/>
        </w:rPr>
        <w:t>日的，</w:t>
      </w:r>
      <w:r>
        <w:rPr>
          <w:rFonts w:ascii="FangSong" w:hAnsi="FangSong" w:eastAsia="FangSong" w:cs="FangSong"/>
          <w:sz w:val="24"/>
          <w:szCs w:val="24"/>
          <w:spacing w:val="-6"/>
        </w:rPr>
        <w:t>乙方有权向甲方发出</w:t>
      </w:r>
    </w:p>
    <w:p>
      <w:pPr>
        <w:ind w:left="30"/>
        <w:spacing w:before="1" w:line="224" w:lineRule="auto"/>
        <w:rPr>
          <w:rFonts w:ascii="FangSong" w:hAnsi="FangSong" w:eastAsia="FangSong" w:cs="FangSong"/>
          <w:sz w:val="24"/>
          <w:szCs w:val="24"/>
        </w:rPr>
      </w:pPr>
      <w:r>
        <w:rPr>
          <w:rFonts w:ascii="FangSong" w:hAnsi="FangSong" w:eastAsia="FangSong" w:cs="FangSong"/>
          <w:sz w:val="24"/>
          <w:szCs w:val="24"/>
          <w:spacing w:val="-3"/>
        </w:rPr>
        <w:t>终止意向通知。</w:t>
      </w:r>
    </w:p>
    <w:p>
      <w:pPr>
        <w:ind w:left="505"/>
        <w:spacing w:before="294"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52.2.7   </w:t>
      </w:r>
      <w:r>
        <w:rPr>
          <w:rFonts w:ascii="FangSong" w:hAnsi="FangSong" w:eastAsia="FangSong" w:cs="FangSong"/>
          <w:sz w:val="24"/>
          <w:szCs w:val="24"/>
          <w:spacing w:val="-1"/>
        </w:rPr>
        <w:t>有争议金额的解决</w:t>
      </w:r>
    </w:p>
    <w:p>
      <w:pPr>
        <w:ind w:right="38"/>
        <w:spacing w:before="299" w:line="466" w:lineRule="exact"/>
        <w:jc w:val="right"/>
        <w:rPr>
          <w:rFonts w:ascii="FangSong" w:hAnsi="FangSong" w:eastAsia="FangSong" w:cs="FangSong"/>
          <w:sz w:val="24"/>
          <w:szCs w:val="24"/>
        </w:rPr>
      </w:pPr>
      <w:r>
        <w:rPr>
          <w:rFonts w:ascii="FangSong" w:hAnsi="FangSong" w:eastAsia="FangSong" w:cs="FangSong"/>
          <w:sz w:val="24"/>
          <w:szCs w:val="24"/>
          <w:spacing w:val="-3"/>
          <w:position w:val="17"/>
        </w:rPr>
        <w:t>项目实施过程中，因污水处理服务费申请与支</w:t>
      </w:r>
      <w:r>
        <w:rPr>
          <w:rFonts w:ascii="FangSong" w:hAnsi="FangSong" w:eastAsia="FangSong" w:cs="FangSong"/>
          <w:sz w:val="24"/>
          <w:szCs w:val="24"/>
          <w:spacing w:val="-4"/>
          <w:position w:val="17"/>
        </w:rPr>
        <w:t>付发生争议的，由甲、乙双方</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2"/>
        </w:rPr>
        <w:t>按照本协议第二十四章约定执行。</w:t>
      </w:r>
    </w:p>
    <w:p>
      <w:pPr>
        <w:ind w:left="505"/>
        <w:spacing w:before="301"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52.2.8   </w:t>
      </w:r>
      <w:r>
        <w:rPr>
          <w:rFonts w:ascii="FangSong" w:hAnsi="FangSong" w:eastAsia="FangSong" w:cs="FangSong"/>
          <w:sz w:val="24"/>
          <w:szCs w:val="24"/>
          <w14:textOutline w14:w="4358" w14:cap="sq" w14:cmpd="sng">
            <w14:solidFill>
              <w14:srgbClr w14:val="000000"/>
            </w14:solidFill>
            <w14:prstDash w14:val="solid"/>
            <w14:bevel/>
          </w14:textOutline>
          <w:spacing w:val="-1"/>
        </w:rPr>
        <w:t>污水进水水质超标</w:t>
      </w:r>
    </w:p>
    <w:p>
      <w:pPr>
        <w:ind w:right="41"/>
        <w:spacing w:before="299" w:line="466" w:lineRule="exact"/>
        <w:jc w:val="right"/>
        <w:rPr>
          <w:rFonts w:ascii="FangSong" w:hAnsi="FangSong" w:eastAsia="FangSong" w:cs="FangSong"/>
          <w:sz w:val="24"/>
          <w:szCs w:val="24"/>
        </w:rPr>
      </w:pPr>
      <w:r>
        <w:rPr>
          <w:rFonts w:ascii="FangSong" w:hAnsi="FangSong" w:eastAsia="FangSong" w:cs="FangSong"/>
          <w:sz w:val="24"/>
          <w:szCs w:val="24"/>
          <w:spacing w:val="4"/>
          <w:position w:val="17"/>
        </w:rPr>
        <w:t>如果污水进水水质超过本协议规定的标准致使乙方不能履行其在第</w:t>
      </w:r>
      <w:r>
        <w:rPr>
          <w:rFonts w:ascii="FangSong" w:hAnsi="FangSong" w:eastAsia="FangSong" w:cs="FangSong"/>
          <w:sz w:val="24"/>
          <w:szCs w:val="24"/>
          <w:spacing w:val="3"/>
          <w:position w:val="17"/>
        </w:rPr>
        <w:t>八章项</w:t>
      </w:r>
    </w:p>
    <w:p>
      <w:pPr>
        <w:ind w:left="34"/>
        <w:spacing w:line="222" w:lineRule="auto"/>
        <w:rPr>
          <w:rFonts w:ascii="FangSong" w:hAnsi="FangSong" w:eastAsia="FangSong" w:cs="FangSong"/>
          <w:sz w:val="24"/>
          <w:szCs w:val="24"/>
        </w:rPr>
      </w:pPr>
      <w:r>
        <w:rPr>
          <w:rFonts w:ascii="FangSong" w:hAnsi="FangSong" w:eastAsia="FangSong" w:cs="FangSong"/>
          <w:sz w:val="24"/>
          <w:szCs w:val="24"/>
          <w:spacing w:val="-1"/>
        </w:rPr>
        <w:t>下的义务，乙方应立即通知甲方，按下列方法处理：</w:t>
      </w:r>
    </w:p>
    <w:p>
      <w:pPr>
        <w:ind w:right="41"/>
        <w:spacing w:before="297" w:line="468" w:lineRule="exact"/>
        <w:jc w:val="right"/>
        <w:rPr>
          <w:rFonts w:ascii="FangSong" w:hAnsi="FangSong" w:eastAsia="FangSong" w:cs="FangSong"/>
          <w:sz w:val="24"/>
          <w:szCs w:val="24"/>
        </w:rPr>
      </w:pPr>
      <w:r>
        <w:rPr>
          <w:rFonts w:ascii="FangSong" w:hAnsi="FangSong" w:eastAsia="FangSong" w:cs="FangSong"/>
          <w:sz w:val="24"/>
          <w:szCs w:val="24"/>
          <w:position w:val="17"/>
        </w:rPr>
        <w:t>（</w:t>
      </w:r>
      <w:r>
        <w:rPr>
          <w:rFonts w:ascii="Times New Roman" w:hAnsi="Times New Roman" w:eastAsia="Times New Roman" w:cs="Times New Roman"/>
          <w:sz w:val="24"/>
          <w:szCs w:val="24"/>
          <w:position w:val="17"/>
        </w:rPr>
        <w:t>1</w:t>
      </w:r>
      <w:r>
        <w:rPr>
          <w:rFonts w:ascii="FangSong" w:hAnsi="FangSong" w:eastAsia="FangSong" w:cs="FangSong"/>
          <w:sz w:val="24"/>
          <w:szCs w:val="24"/>
          <w:position w:val="17"/>
        </w:rPr>
        <w:t>）如果污水处理项目有能力处理，则甲方应补偿因增加处理负荷所造成</w:t>
      </w:r>
    </w:p>
    <w:p>
      <w:pPr>
        <w:ind w:left="44"/>
        <w:spacing w:line="222" w:lineRule="auto"/>
        <w:rPr>
          <w:rFonts w:ascii="FangSong" w:hAnsi="FangSong" w:eastAsia="FangSong" w:cs="FangSong"/>
          <w:sz w:val="24"/>
          <w:szCs w:val="24"/>
        </w:rPr>
      </w:pPr>
      <w:r>
        <w:rPr>
          <w:rFonts w:ascii="FangSong" w:hAnsi="FangSong" w:eastAsia="FangSong" w:cs="FangSong"/>
          <w:sz w:val="24"/>
          <w:szCs w:val="24"/>
          <w:spacing w:val="-4"/>
        </w:rPr>
        <w:t>的成本增加部分；</w:t>
      </w:r>
    </w:p>
    <w:p>
      <w:pPr>
        <w:spacing w:line="222" w:lineRule="auto"/>
        <w:sectPr>
          <w:headerReference w:type="default" r:id="rId55"/>
          <w:footerReference w:type="default" r:id="rId99"/>
          <w:pgSz w:w="11906" w:h="16839"/>
          <w:pgMar w:top="1118" w:right="1760" w:bottom="1398" w:left="1785" w:header="878" w:footer="1236" w:gutter="0"/>
        </w:sectPr>
        <w:rPr>
          <w:rFonts w:ascii="FangSong" w:hAnsi="FangSong" w:eastAsia="FangSong" w:cs="FangSong"/>
          <w:sz w:val="24"/>
          <w:szCs w:val="24"/>
        </w:rPr>
      </w:pPr>
    </w:p>
    <w:p>
      <w:pPr>
        <w:pStyle w:val="BodyText"/>
        <w:spacing w:line="276" w:lineRule="auto"/>
        <w:rPr/>
      </w:pPr>
      <w:r/>
    </w:p>
    <w:p>
      <w:pPr>
        <w:ind w:left="30" w:right="13" w:firstLine="484"/>
        <w:spacing w:before="78" w:line="359" w:lineRule="auto"/>
        <w:jc w:val="both"/>
        <w:rPr>
          <w:rFonts w:ascii="FangSong" w:hAnsi="FangSong" w:eastAsia="FangSong" w:cs="FangSong"/>
          <w:sz w:val="24"/>
          <w:szCs w:val="24"/>
        </w:rPr>
      </w:pPr>
      <w:r>
        <w:rPr>
          <w:rFonts w:ascii="FangSong" w:hAnsi="FangSong" w:eastAsia="FangSong" w:cs="FangSong"/>
          <w:sz w:val="24"/>
          <w:szCs w:val="24"/>
          <w:spacing w:val="-4"/>
        </w:rPr>
        <w:t>（</w:t>
      </w:r>
      <w:r>
        <w:rPr>
          <w:rFonts w:ascii="Times New Roman" w:hAnsi="Times New Roman" w:eastAsia="Times New Roman" w:cs="Times New Roman"/>
          <w:sz w:val="24"/>
          <w:szCs w:val="24"/>
          <w:spacing w:val="-4"/>
        </w:rPr>
        <w:t>2</w:t>
      </w:r>
      <w:r>
        <w:rPr>
          <w:rFonts w:ascii="FangSong" w:hAnsi="FangSong" w:eastAsia="FangSong" w:cs="FangSong"/>
          <w:sz w:val="24"/>
          <w:szCs w:val="24"/>
          <w:spacing w:val="-4"/>
        </w:rPr>
        <w:t>）如果污水处理项目没有能力处理，并持续</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4"/>
        </w:rPr>
        <w:t>30</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4"/>
        </w:rPr>
        <w:t>天，由甲</w:t>
      </w:r>
      <w:r>
        <w:rPr>
          <w:rFonts w:ascii="FangSong" w:hAnsi="FangSong" w:eastAsia="FangSong" w:cs="FangSong"/>
          <w:sz w:val="24"/>
          <w:szCs w:val="24"/>
          <w:spacing w:val="-5"/>
        </w:rPr>
        <w:t>乙双方共同协商</w:t>
      </w:r>
      <w:r>
        <w:rPr>
          <w:rFonts w:ascii="FangSong" w:hAnsi="FangSong" w:eastAsia="FangSong" w:cs="FangSong"/>
          <w:sz w:val="24"/>
          <w:szCs w:val="24"/>
        </w:rPr>
        <w:t xml:space="preserve"> </w:t>
      </w:r>
      <w:r>
        <w:rPr>
          <w:rFonts w:ascii="FangSong" w:hAnsi="FangSong" w:eastAsia="FangSong" w:cs="FangSong"/>
          <w:sz w:val="24"/>
          <w:szCs w:val="24"/>
          <w:spacing w:val="-3"/>
        </w:rPr>
        <w:t>处理办法，制定改造方案，经甲方同意后实施，改造费用应由甲</w:t>
      </w:r>
      <w:r>
        <w:rPr>
          <w:rFonts w:ascii="FangSong" w:hAnsi="FangSong" w:eastAsia="FangSong" w:cs="FangSong"/>
          <w:sz w:val="24"/>
          <w:szCs w:val="24"/>
          <w:spacing w:val="-4"/>
        </w:rPr>
        <w:t>方承担。在新的</w:t>
      </w:r>
    </w:p>
    <w:p>
      <w:pPr>
        <w:ind w:left="43"/>
        <w:spacing w:line="221" w:lineRule="auto"/>
        <w:rPr>
          <w:rFonts w:ascii="FangSong" w:hAnsi="FangSong" w:eastAsia="FangSong" w:cs="FangSong"/>
          <w:sz w:val="24"/>
          <w:szCs w:val="24"/>
        </w:rPr>
      </w:pPr>
      <w:r>
        <w:rPr>
          <w:rFonts w:ascii="FangSong" w:hAnsi="FangSong" w:eastAsia="FangSong" w:cs="FangSong"/>
          <w:sz w:val="24"/>
          <w:szCs w:val="24"/>
          <w:spacing w:val="-2"/>
        </w:rPr>
        <w:t>改造方案完成前，由双方协商调整。</w:t>
      </w:r>
    </w:p>
    <w:p>
      <w:pPr>
        <w:ind w:left="505"/>
        <w:spacing w:before="300"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52.2.9   </w:t>
      </w:r>
      <w:r>
        <w:rPr>
          <w:rFonts w:ascii="FangSong" w:hAnsi="FangSong" w:eastAsia="FangSong" w:cs="FangSong"/>
          <w:sz w:val="24"/>
          <w:szCs w:val="24"/>
          <w:spacing w:val="-1"/>
        </w:rPr>
        <w:t>更改出水排放标准</w:t>
      </w:r>
    </w:p>
    <w:p>
      <w:pPr>
        <w:ind w:left="44" w:right="13" w:firstLine="496"/>
        <w:spacing w:before="296" w:line="359" w:lineRule="auto"/>
        <w:jc w:val="both"/>
        <w:rPr>
          <w:rFonts w:ascii="FangSong" w:hAnsi="FangSong" w:eastAsia="FangSong" w:cs="FangSong"/>
          <w:sz w:val="24"/>
          <w:szCs w:val="24"/>
        </w:rPr>
      </w:pPr>
      <w:r>
        <w:rPr>
          <w:rFonts w:ascii="FangSong" w:hAnsi="FangSong" w:eastAsia="FangSong" w:cs="FangSong"/>
          <w:sz w:val="24"/>
          <w:szCs w:val="24"/>
          <w:spacing w:val="-4"/>
        </w:rPr>
        <w:t>由于法律、法规、标准、税收政策发生变更，如国家</w:t>
      </w:r>
      <w:r>
        <w:rPr>
          <w:rFonts w:ascii="FangSong" w:hAnsi="FangSong" w:eastAsia="FangSong" w:cs="FangSong"/>
          <w:sz w:val="24"/>
          <w:szCs w:val="24"/>
          <w:spacing w:val="-5"/>
        </w:rPr>
        <w:t>或地方污水出水标准发</w:t>
      </w:r>
      <w:r>
        <w:rPr>
          <w:rFonts w:ascii="FangSong" w:hAnsi="FangSong" w:eastAsia="FangSong" w:cs="FangSong"/>
          <w:sz w:val="24"/>
          <w:szCs w:val="24"/>
        </w:rPr>
        <w:t xml:space="preserve"> </w:t>
      </w:r>
      <w:r>
        <w:rPr>
          <w:rFonts w:ascii="FangSong" w:hAnsi="FangSong" w:eastAsia="FangSong" w:cs="FangSong"/>
          <w:sz w:val="24"/>
          <w:szCs w:val="24"/>
          <w:spacing w:val="-4"/>
        </w:rPr>
        <w:t>生重大变化，导致的运营成本增加和投资增加时，按实际增加的单位运行成本和</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1"/>
        </w:rPr>
        <w:t>投资成本，另行协商调整污水处理服务费单价。</w:t>
      </w:r>
    </w:p>
    <w:p>
      <w:pPr>
        <w:spacing w:line="220" w:lineRule="auto"/>
        <w:sectPr>
          <w:headerReference w:type="default" r:id="rId28"/>
          <w:footerReference w:type="default" r:id="rId100"/>
          <w:pgSz w:w="11906" w:h="16839"/>
          <w:pgMar w:top="1118" w:right="1785" w:bottom="1398" w:left="1785" w:header="878" w:footer="1236" w:gutter="0"/>
        </w:sectPr>
        <w:rPr>
          <w:rFonts w:ascii="FangSong" w:hAnsi="FangSong" w:eastAsia="FangSong" w:cs="FangSong"/>
          <w:sz w:val="24"/>
          <w:szCs w:val="24"/>
        </w:rPr>
      </w:pPr>
    </w:p>
    <w:p>
      <w:pPr>
        <w:pStyle w:val="BodyText"/>
        <w:spacing w:line="267" w:lineRule="auto"/>
        <w:rPr/>
      </w:pPr>
      <w:r/>
    </w:p>
    <w:p>
      <w:pPr>
        <w:ind w:left="2496"/>
        <w:spacing w:before="101" w:line="228" w:lineRule="auto"/>
        <w:outlineLvl w:val="0"/>
        <w:rPr>
          <w:rFonts w:ascii="FangSong" w:hAnsi="FangSong" w:eastAsia="FangSong" w:cs="FangSong"/>
          <w:sz w:val="31"/>
          <w:szCs w:val="31"/>
        </w:rPr>
      </w:pPr>
      <w:bookmarkStart w:name="bookmark77" w:id="77"/>
      <w:bookmarkEnd w:id="77"/>
      <w:bookmarkStart w:name="bookmark78" w:id="78"/>
      <w:bookmarkEnd w:id="78"/>
      <w:r>
        <w:rPr>
          <w:rFonts w:ascii="FangSong" w:hAnsi="FangSong" w:eastAsia="FangSong" w:cs="FangSong"/>
          <w:sz w:val="31"/>
          <w:szCs w:val="31"/>
          <w14:textOutline w14:w="5793" w14:cap="sq" w14:cmpd="sng">
            <w14:solidFill>
              <w14:srgbClr w14:val="000000"/>
            </w14:solidFill>
            <w14:prstDash w14:val="solid"/>
            <w14:bevel/>
          </w14:textOutline>
          <w:spacing w:val="3"/>
        </w:rPr>
        <w:t>第十三章</w:t>
      </w:r>
      <w:r>
        <w:rPr>
          <w:rFonts w:ascii="FangSong" w:hAnsi="FangSong" w:eastAsia="FangSong" w:cs="FangSong"/>
          <w:sz w:val="31"/>
          <w:szCs w:val="31"/>
          <w:spacing w:val="69"/>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3"/>
        </w:rPr>
        <w:t>项目移交</w:t>
      </w:r>
    </w:p>
    <w:p>
      <w:pPr>
        <w:pStyle w:val="BodyText"/>
        <w:spacing w:line="260"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51"/>
        </w:rPr>
        <w:t xml:space="preserve"> </w:t>
      </w:r>
      <w:r>
        <w:rPr>
          <w:rFonts w:ascii="Times New Roman" w:hAnsi="Times New Roman" w:eastAsia="Times New Roman" w:cs="Times New Roman"/>
          <w:sz w:val="28"/>
          <w:szCs w:val="28"/>
          <w:b/>
          <w:bCs/>
          <w:spacing w:val="-4"/>
        </w:rPr>
        <w:t>53</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移交委员会和移交程序</w:t>
      </w:r>
    </w:p>
    <w:p>
      <w:pPr>
        <w:ind w:left="582"/>
        <w:spacing w:before="326" w:line="224"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53.1</w:t>
      </w:r>
      <w:r>
        <w:rPr>
          <w:rFonts w:ascii="Times New Roman" w:hAnsi="Times New Roman" w:eastAsia="Times New Roman" w:cs="Times New Roman"/>
          <w:sz w:val="28"/>
          <w:szCs w:val="28"/>
          <w:b/>
          <w:bCs/>
          <w:spacing w:val="7"/>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移交委员会</w:t>
      </w:r>
    </w:p>
    <w:p>
      <w:pPr>
        <w:ind w:left="30" w:right="13" w:firstLine="478"/>
        <w:spacing w:before="319" w:line="359" w:lineRule="auto"/>
        <w:jc w:val="both"/>
        <w:rPr>
          <w:rFonts w:ascii="FangSong" w:hAnsi="FangSong" w:eastAsia="FangSong" w:cs="FangSong"/>
          <w:sz w:val="24"/>
          <w:szCs w:val="24"/>
        </w:rPr>
      </w:pPr>
      <w:r>
        <w:rPr>
          <w:rFonts w:ascii="FangSong" w:hAnsi="FangSong" w:eastAsia="FangSong" w:cs="FangSong"/>
          <w:sz w:val="24"/>
          <w:szCs w:val="24"/>
          <w:spacing w:val="-2"/>
        </w:rPr>
        <w:t>特许经营期届满</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2"/>
        </w:rPr>
        <w:t>12</w:t>
      </w:r>
      <w:r>
        <w:rPr>
          <w:rFonts w:ascii="Times New Roman" w:hAnsi="Times New Roman" w:eastAsia="Times New Roman" w:cs="Times New Roman"/>
          <w:sz w:val="24"/>
          <w:szCs w:val="24"/>
          <w:spacing w:val="16"/>
          <w:w w:val="101"/>
        </w:rPr>
        <w:t xml:space="preserve"> </w:t>
      </w:r>
      <w:r>
        <w:rPr>
          <w:rFonts w:ascii="FangSong" w:hAnsi="FangSong" w:eastAsia="FangSong" w:cs="FangSong"/>
          <w:sz w:val="24"/>
          <w:szCs w:val="24"/>
          <w:spacing w:val="-2"/>
        </w:rPr>
        <w:t>个月前，甲方和乙方应成立移交委员会，由甲方</w:t>
      </w:r>
      <w:r>
        <w:rPr>
          <w:rFonts w:ascii="FangSong" w:hAnsi="FangSong" w:eastAsia="FangSong" w:cs="FangSong"/>
          <w:sz w:val="24"/>
          <w:szCs w:val="24"/>
          <w:spacing w:val="-48"/>
        </w:rPr>
        <w:t xml:space="preserve"> </w:t>
      </w:r>
      <w:r>
        <w:rPr>
          <w:rFonts w:ascii="Times New Roman" w:hAnsi="Times New Roman" w:eastAsia="Times New Roman" w:cs="Times New Roman"/>
          <w:sz w:val="24"/>
          <w:szCs w:val="24"/>
          <w:spacing w:val="-2"/>
        </w:rPr>
        <w:t>3</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2"/>
        </w:rPr>
        <w:t>名代</w:t>
      </w:r>
      <w:r>
        <w:rPr>
          <w:rFonts w:ascii="FangSong" w:hAnsi="FangSong" w:eastAsia="FangSong" w:cs="FangSong"/>
          <w:sz w:val="24"/>
          <w:szCs w:val="24"/>
        </w:rPr>
        <w:t xml:space="preserve"> </w:t>
      </w:r>
      <w:r>
        <w:rPr>
          <w:rFonts w:ascii="FangSong" w:hAnsi="FangSong" w:eastAsia="FangSong" w:cs="FangSong"/>
          <w:sz w:val="24"/>
          <w:szCs w:val="24"/>
          <w:spacing w:val="-4"/>
        </w:rPr>
        <w:t>表（包括至少一名接收人的代表）、乙方</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spacing w:val="-4"/>
        </w:rPr>
        <w:t>3</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4"/>
        </w:rPr>
        <w:t>名代表、及双方共同确定的其他机构</w:t>
      </w:r>
      <w:r>
        <w:rPr>
          <w:rFonts w:ascii="FangSong" w:hAnsi="FangSong" w:eastAsia="FangSong" w:cs="FangSong"/>
          <w:sz w:val="24"/>
          <w:szCs w:val="24"/>
        </w:rPr>
        <w:t xml:space="preserve"> </w:t>
      </w:r>
      <w:r>
        <w:rPr>
          <w:rFonts w:ascii="FangSong" w:hAnsi="FangSong" w:eastAsia="FangSong" w:cs="FangSong"/>
          <w:sz w:val="24"/>
          <w:szCs w:val="24"/>
          <w:spacing w:val="-3"/>
        </w:rPr>
        <w:t>组成。移交委员会应定期或不定期举行会议，商定具体移交方式</w:t>
      </w:r>
      <w:r>
        <w:rPr>
          <w:rFonts w:ascii="FangSong" w:hAnsi="FangSong" w:eastAsia="FangSong" w:cs="FangSong"/>
          <w:sz w:val="24"/>
          <w:szCs w:val="24"/>
          <w:spacing w:val="-4"/>
        </w:rPr>
        <w:t>、移交程序和移</w:t>
      </w:r>
    </w:p>
    <w:p>
      <w:pPr>
        <w:ind w:left="35"/>
        <w:spacing w:line="222" w:lineRule="auto"/>
        <w:rPr>
          <w:rFonts w:ascii="FangSong" w:hAnsi="FangSong" w:eastAsia="FangSong" w:cs="FangSong"/>
          <w:sz w:val="24"/>
          <w:szCs w:val="24"/>
        </w:rPr>
      </w:pPr>
      <w:r>
        <w:rPr>
          <w:rFonts w:ascii="FangSong" w:hAnsi="FangSong" w:eastAsia="FangSong" w:cs="FangSong"/>
          <w:sz w:val="24"/>
          <w:szCs w:val="24"/>
          <w:spacing w:val="-6"/>
        </w:rPr>
        <w:t>交要求。</w:t>
      </w:r>
    </w:p>
    <w:p>
      <w:pPr>
        <w:ind w:left="582"/>
        <w:spacing w:before="304"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53.2</w:t>
      </w:r>
      <w:r>
        <w:rPr>
          <w:rFonts w:ascii="Times New Roman" w:hAnsi="Times New Roman" w:eastAsia="Times New Roman" w:cs="Times New Roman"/>
          <w:sz w:val="28"/>
          <w:szCs w:val="28"/>
          <w:b/>
          <w:bCs/>
          <w:spacing w:val="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移交程序</w:t>
      </w:r>
    </w:p>
    <w:p>
      <w:pPr>
        <w:pStyle w:val="BodyText"/>
        <w:spacing w:line="242" w:lineRule="auto"/>
        <w:rPr/>
      </w:pPr>
      <w:r/>
    </w:p>
    <w:p>
      <w:pPr>
        <w:ind w:right="13"/>
        <w:spacing w:before="78"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53.2.1   </w:t>
      </w:r>
      <w:r>
        <w:rPr>
          <w:rFonts w:ascii="FangSong" w:hAnsi="FangSong" w:eastAsia="FangSong" w:cs="FangSong"/>
          <w:sz w:val="24"/>
          <w:szCs w:val="24"/>
          <w:spacing w:val="-2"/>
        </w:rPr>
        <w:t>移交委员会应在移交日</w:t>
      </w:r>
      <w:r>
        <w:rPr>
          <w:rFonts w:ascii="FangSong" w:hAnsi="FangSong" w:eastAsia="FangSong" w:cs="FangSong"/>
          <w:sz w:val="24"/>
          <w:szCs w:val="24"/>
          <w:spacing w:val="-31"/>
        </w:rPr>
        <w:t xml:space="preserve"> </w:t>
      </w:r>
      <w:r>
        <w:rPr>
          <w:rFonts w:ascii="Times New Roman" w:hAnsi="Times New Roman" w:eastAsia="Times New Roman" w:cs="Times New Roman"/>
          <w:sz w:val="24"/>
          <w:szCs w:val="24"/>
          <w:spacing w:val="-2"/>
        </w:rPr>
        <w:t>12</w:t>
      </w:r>
      <w:r>
        <w:rPr>
          <w:rFonts w:ascii="Times New Roman" w:hAnsi="Times New Roman" w:eastAsia="Times New Roman" w:cs="Times New Roman"/>
          <w:sz w:val="24"/>
          <w:szCs w:val="24"/>
          <w:spacing w:val="16"/>
          <w:w w:val="101"/>
        </w:rPr>
        <w:t xml:space="preserve"> </w:t>
      </w:r>
      <w:r>
        <w:rPr>
          <w:rFonts w:ascii="FangSong" w:hAnsi="FangSong" w:eastAsia="FangSong" w:cs="FangSong"/>
          <w:sz w:val="24"/>
          <w:szCs w:val="24"/>
          <w:spacing w:val="-2"/>
        </w:rPr>
        <w:t>个月前会</w:t>
      </w:r>
      <w:r>
        <w:rPr>
          <w:rFonts w:ascii="FangSong" w:hAnsi="FangSong" w:eastAsia="FangSong" w:cs="FangSong"/>
          <w:sz w:val="24"/>
          <w:szCs w:val="24"/>
          <w:spacing w:val="-3"/>
        </w:rPr>
        <w:t>谈并商定移交项目设施清单（包</w:t>
      </w:r>
    </w:p>
    <w:p>
      <w:pPr>
        <w:ind w:left="30"/>
        <w:spacing w:before="180" w:line="221" w:lineRule="auto"/>
        <w:rPr>
          <w:rFonts w:ascii="FangSong" w:hAnsi="FangSong" w:eastAsia="FangSong" w:cs="FangSong"/>
          <w:sz w:val="24"/>
          <w:szCs w:val="24"/>
        </w:rPr>
      </w:pPr>
      <w:r>
        <w:rPr>
          <w:rFonts w:ascii="FangSong" w:hAnsi="FangSong" w:eastAsia="FangSong" w:cs="FangSong"/>
          <w:sz w:val="24"/>
          <w:szCs w:val="24"/>
          <w:spacing w:val="-1"/>
        </w:rPr>
        <w:t>括备品备件的详细清单）和移交程序。</w:t>
      </w:r>
    </w:p>
    <w:p>
      <w:pPr>
        <w:ind w:right="13"/>
        <w:spacing w:before="298" w:line="221"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53.2.2   </w:t>
      </w:r>
      <w:r>
        <w:rPr>
          <w:rFonts w:ascii="FangSong" w:hAnsi="FangSong" w:eastAsia="FangSong" w:cs="FangSong"/>
          <w:sz w:val="24"/>
          <w:szCs w:val="24"/>
          <w:spacing w:val="2"/>
        </w:rPr>
        <w:t>乙方应根据移交委员会要求提供移交所需必要的文件、记录</w:t>
      </w:r>
      <w:r>
        <w:rPr>
          <w:rFonts w:ascii="FangSong" w:hAnsi="FangSong" w:eastAsia="FangSong" w:cs="FangSong"/>
          <w:sz w:val="24"/>
          <w:szCs w:val="24"/>
          <w:spacing w:val="1"/>
        </w:rPr>
        <w:t>、报告</w:t>
      </w:r>
    </w:p>
    <w:p>
      <w:pPr>
        <w:ind w:left="38"/>
        <w:spacing w:before="181" w:line="220" w:lineRule="auto"/>
        <w:rPr>
          <w:rFonts w:ascii="FangSong" w:hAnsi="FangSong" w:eastAsia="FangSong" w:cs="FangSong"/>
          <w:sz w:val="24"/>
          <w:szCs w:val="24"/>
        </w:rPr>
      </w:pPr>
      <w:r>
        <w:rPr>
          <w:rFonts w:ascii="FangSong" w:hAnsi="FangSong" w:eastAsia="FangSong" w:cs="FangSong"/>
          <w:sz w:val="24"/>
          <w:szCs w:val="24"/>
          <w:spacing w:val="-2"/>
        </w:rPr>
        <w:t>等数据，作为移交时双方的参考。</w:t>
      </w:r>
    </w:p>
    <w:p>
      <w:pPr>
        <w:ind w:right="13"/>
        <w:spacing w:before="303"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53.2.3   </w:t>
      </w:r>
      <w:r>
        <w:rPr>
          <w:rFonts w:ascii="FangSong" w:hAnsi="FangSong" w:eastAsia="FangSong" w:cs="FangSong"/>
          <w:sz w:val="24"/>
          <w:szCs w:val="24"/>
          <w:spacing w:val="2"/>
        </w:rPr>
        <w:t>除本协议另有约定外，双方在完成项目设施移交程序前，均</w:t>
      </w:r>
      <w:r>
        <w:rPr>
          <w:rFonts w:ascii="FangSong" w:hAnsi="FangSong" w:eastAsia="FangSong" w:cs="FangSong"/>
          <w:sz w:val="24"/>
          <w:szCs w:val="24"/>
          <w:spacing w:val="1"/>
        </w:rPr>
        <w:t>应继续</w:t>
      </w:r>
    </w:p>
    <w:p>
      <w:pPr>
        <w:ind w:left="34"/>
        <w:spacing w:before="180" w:line="221" w:lineRule="auto"/>
        <w:rPr>
          <w:rFonts w:ascii="FangSong" w:hAnsi="FangSong" w:eastAsia="FangSong" w:cs="FangSong"/>
          <w:sz w:val="24"/>
          <w:szCs w:val="24"/>
        </w:rPr>
      </w:pPr>
      <w:r>
        <w:rPr>
          <w:rFonts w:ascii="FangSong" w:hAnsi="FangSong" w:eastAsia="FangSong" w:cs="FangSong"/>
          <w:sz w:val="24"/>
          <w:szCs w:val="24"/>
          <w:spacing w:val="-2"/>
        </w:rPr>
        <w:t>履行其本协议项下的义务。</w:t>
      </w:r>
    </w:p>
    <w:p>
      <w:pPr>
        <w:ind w:left="603"/>
        <w:spacing w:before="306" w:line="223" w:lineRule="auto"/>
        <w:outlineLvl w:val="1"/>
        <w:rPr>
          <w:rFonts w:ascii="FangSong" w:hAnsi="FangSong" w:eastAsia="FangSong" w:cs="FangSong"/>
          <w:sz w:val="28"/>
          <w:szCs w:val="28"/>
        </w:rPr>
      </w:pPr>
      <w:bookmarkStart w:name="bookmark79" w:id="79"/>
      <w:bookmarkEnd w:id="79"/>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56"/>
        </w:rPr>
        <w:t xml:space="preserve"> </w:t>
      </w:r>
      <w:r>
        <w:rPr>
          <w:rFonts w:ascii="Times New Roman" w:hAnsi="Times New Roman" w:eastAsia="Times New Roman" w:cs="Times New Roman"/>
          <w:sz w:val="28"/>
          <w:szCs w:val="28"/>
          <w:b/>
          <w:bCs/>
          <w:spacing w:val="-10"/>
        </w:rPr>
        <w:t>54</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17"/>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移交范围</w:t>
      </w:r>
    </w:p>
    <w:p>
      <w:pPr>
        <w:pStyle w:val="BodyText"/>
        <w:spacing w:line="241" w:lineRule="auto"/>
        <w:rPr/>
      </w:pPr>
      <w:r/>
    </w:p>
    <w:p>
      <w:pPr>
        <w:ind w:right="13"/>
        <w:spacing w:before="79" w:line="465" w:lineRule="exact"/>
        <w:jc w:val="right"/>
        <w:rPr>
          <w:rFonts w:ascii="FangSong" w:hAnsi="FangSong" w:eastAsia="FangSong" w:cs="FangSong"/>
          <w:sz w:val="24"/>
          <w:szCs w:val="24"/>
        </w:rPr>
      </w:pPr>
      <w:r>
        <w:rPr>
          <w:rFonts w:ascii="FangSong" w:hAnsi="FangSong" w:eastAsia="FangSong" w:cs="FangSong"/>
          <w:sz w:val="24"/>
          <w:szCs w:val="24"/>
          <w:spacing w:val="-3"/>
          <w:position w:val="17"/>
        </w:rPr>
        <w:t>在移交日，乙方应向接收人无偿、完整地移</w:t>
      </w:r>
      <w:r>
        <w:rPr>
          <w:rFonts w:ascii="FangSong" w:hAnsi="FangSong" w:eastAsia="FangSong" w:cs="FangSong"/>
          <w:sz w:val="24"/>
          <w:szCs w:val="24"/>
          <w:spacing w:val="-4"/>
          <w:position w:val="17"/>
        </w:rPr>
        <w:t>交项目设施和相关权益。移交的</w:t>
      </w:r>
    </w:p>
    <w:p>
      <w:pPr>
        <w:ind w:left="43"/>
        <w:spacing w:line="223" w:lineRule="auto"/>
        <w:rPr>
          <w:rFonts w:ascii="FangSong" w:hAnsi="FangSong" w:eastAsia="FangSong" w:cs="FangSong"/>
          <w:sz w:val="24"/>
          <w:szCs w:val="24"/>
        </w:rPr>
      </w:pPr>
      <w:r>
        <w:rPr>
          <w:rFonts w:ascii="FangSong" w:hAnsi="FangSong" w:eastAsia="FangSong" w:cs="FangSong"/>
          <w:sz w:val="24"/>
          <w:szCs w:val="24"/>
          <w:spacing w:val="-6"/>
        </w:rPr>
        <w:t>范围包括：</w:t>
      </w:r>
    </w:p>
    <w:p>
      <w:pPr>
        <w:ind w:left="503"/>
        <w:spacing w:before="317" w:line="209"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54.1    </w:t>
      </w:r>
      <w:r>
        <w:rPr>
          <w:rFonts w:ascii="FangSong" w:hAnsi="FangSong" w:eastAsia="FangSong" w:cs="FangSong"/>
          <w:sz w:val="24"/>
          <w:szCs w:val="24"/>
        </w:rPr>
        <w:t>项目特许经营权及污水处理厂项目设施；</w:t>
      </w:r>
    </w:p>
    <w:p>
      <w:pPr>
        <w:ind w:left="503"/>
        <w:spacing w:before="318" w:line="209"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54.2    </w:t>
      </w:r>
      <w:r>
        <w:rPr>
          <w:rFonts w:ascii="FangSong" w:hAnsi="FangSong" w:eastAsia="FangSong" w:cs="FangSong"/>
          <w:sz w:val="24"/>
          <w:szCs w:val="24"/>
        </w:rPr>
        <w:t>本项目土地的占用、使用及收益权；</w:t>
      </w:r>
    </w:p>
    <w:p>
      <w:pPr>
        <w:ind w:right="16"/>
        <w:spacing w:before="315" w:line="208"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54.3    </w:t>
      </w:r>
      <w:r>
        <w:rPr>
          <w:rFonts w:ascii="FangSong" w:hAnsi="FangSong" w:eastAsia="FangSong" w:cs="FangSong"/>
          <w:sz w:val="24"/>
          <w:szCs w:val="24"/>
          <w:spacing w:val="2"/>
        </w:rPr>
        <w:t>甲方可以合理要求的，且此前乙方未按照本协议约定交付的投资、</w:t>
      </w:r>
    </w:p>
    <w:p>
      <w:pPr>
        <w:ind w:left="36"/>
        <w:spacing w:before="180" w:line="466" w:lineRule="exact"/>
        <w:rPr>
          <w:rFonts w:ascii="FangSong" w:hAnsi="FangSong" w:eastAsia="FangSong" w:cs="FangSong"/>
          <w:sz w:val="24"/>
          <w:szCs w:val="24"/>
        </w:rPr>
      </w:pPr>
      <w:r>
        <w:rPr>
          <w:rFonts w:ascii="FangSong" w:hAnsi="FangSong" w:eastAsia="FangSong" w:cs="FangSong"/>
          <w:sz w:val="24"/>
          <w:szCs w:val="24"/>
          <w:spacing w:val="-3"/>
          <w:position w:val="17"/>
        </w:rPr>
        <w:t>融资、验收、运营、维护、修理记录、移交记录和</w:t>
      </w:r>
      <w:r>
        <w:rPr>
          <w:rFonts w:ascii="FangSong" w:hAnsi="FangSong" w:eastAsia="FangSong" w:cs="FangSong"/>
          <w:sz w:val="24"/>
          <w:szCs w:val="24"/>
          <w:spacing w:val="-4"/>
          <w:position w:val="17"/>
        </w:rPr>
        <w:t>其他资料，以使其能够直接或</w:t>
      </w:r>
    </w:p>
    <w:p>
      <w:pPr>
        <w:ind w:left="34"/>
        <w:spacing w:line="222" w:lineRule="auto"/>
        <w:rPr>
          <w:rFonts w:ascii="FangSong" w:hAnsi="FangSong" w:eastAsia="FangSong" w:cs="FangSong"/>
          <w:sz w:val="24"/>
          <w:szCs w:val="24"/>
        </w:rPr>
      </w:pPr>
      <w:r>
        <w:rPr>
          <w:rFonts w:ascii="FangSong" w:hAnsi="FangSong" w:eastAsia="FangSong" w:cs="FangSong"/>
          <w:sz w:val="24"/>
          <w:szCs w:val="24"/>
          <w:spacing w:val="-2"/>
        </w:rPr>
        <w:t>通过其指定机构继续本项目的运营；</w:t>
      </w:r>
    </w:p>
    <w:p>
      <w:pPr>
        <w:ind w:right="13"/>
        <w:spacing w:before="318" w:line="208"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54.4    </w:t>
      </w:r>
      <w:r>
        <w:rPr>
          <w:rFonts w:ascii="FangSong" w:hAnsi="FangSong" w:eastAsia="FangSong" w:cs="FangSong"/>
          <w:sz w:val="24"/>
          <w:szCs w:val="24"/>
          <w:spacing w:val="2"/>
        </w:rPr>
        <w:t>与本项目设施使用相关的机器、装置、零部件、备品备件、化学品</w:t>
      </w:r>
    </w:p>
    <w:p>
      <w:pPr>
        <w:ind w:left="54"/>
        <w:spacing w:before="180" w:line="222" w:lineRule="auto"/>
        <w:rPr>
          <w:rFonts w:ascii="FangSong" w:hAnsi="FangSong" w:eastAsia="FangSong" w:cs="FangSong"/>
          <w:sz w:val="24"/>
          <w:szCs w:val="24"/>
        </w:rPr>
      </w:pPr>
      <w:r>
        <w:rPr>
          <w:rFonts w:ascii="FangSong" w:hAnsi="FangSong" w:eastAsia="FangSong" w:cs="FangSong"/>
          <w:sz w:val="24"/>
          <w:szCs w:val="24"/>
          <w:spacing w:val="-6"/>
        </w:rPr>
        <w:t>以及其他动产；</w:t>
      </w:r>
    </w:p>
    <w:p>
      <w:pPr>
        <w:ind w:right="13"/>
        <w:spacing w:before="319" w:line="208"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54.5    </w:t>
      </w:r>
      <w:r>
        <w:rPr>
          <w:rFonts w:ascii="FangSong" w:hAnsi="FangSong" w:eastAsia="FangSong" w:cs="FangSong"/>
          <w:sz w:val="24"/>
          <w:szCs w:val="24"/>
          <w:spacing w:val="2"/>
        </w:rPr>
        <w:t>运营维护本项目设施所要求的所有技术和技术诀窍等无形资产（包</w:t>
      </w:r>
    </w:p>
    <w:p>
      <w:pPr>
        <w:spacing w:line="208" w:lineRule="auto"/>
        <w:sectPr>
          <w:footerReference w:type="default" r:id="rId101"/>
          <w:pgSz w:w="11906" w:h="16839"/>
          <w:pgMar w:top="1118" w:right="1785" w:bottom="1398" w:left="1785" w:header="878" w:footer="1236" w:gutter="0"/>
        </w:sectPr>
        <w:rPr>
          <w:rFonts w:ascii="FangSong" w:hAnsi="FangSong" w:eastAsia="FangSong" w:cs="FangSong"/>
          <w:sz w:val="24"/>
          <w:szCs w:val="24"/>
        </w:rPr>
      </w:pPr>
    </w:p>
    <w:p>
      <w:pPr>
        <w:pStyle w:val="BodyText"/>
        <w:spacing w:line="276" w:lineRule="auto"/>
        <w:rPr/>
      </w:pPr>
      <w:r/>
    </w:p>
    <w:p>
      <w:pPr>
        <w:ind w:left="71" w:right="56" w:hanging="41"/>
        <w:spacing w:before="78" w:line="359" w:lineRule="auto"/>
        <w:jc w:val="both"/>
        <w:rPr>
          <w:rFonts w:ascii="FangSong" w:hAnsi="FangSong" w:eastAsia="FangSong" w:cs="FangSong"/>
          <w:sz w:val="24"/>
          <w:szCs w:val="24"/>
        </w:rPr>
      </w:pPr>
      <w:r>
        <w:rPr>
          <w:rFonts w:ascii="FangSong" w:hAnsi="FangSong" w:eastAsia="FangSong" w:cs="FangSong"/>
          <w:sz w:val="24"/>
          <w:szCs w:val="24"/>
          <w:spacing w:val="-2"/>
        </w:rPr>
        <w:t>括以任何许可方式取得的，乙方不拥有相应知识产权的除外</w:t>
      </w:r>
      <w:r>
        <w:rPr>
          <w:rFonts w:ascii="FangSong" w:hAnsi="FangSong" w:eastAsia="FangSong" w:cs="FangSong"/>
          <w:sz w:val="24"/>
          <w:szCs w:val="24"/>
          <w:spacing w:val="-23"/>
        </w:rPr>
        <w:t>），</w:t>
      </w:r>
      <w:r>
        <w:rPr>
          <w:rFonts w:ascii="FangSong" w:hAnsi="FangSong" w:eastAsia="FangSong" w:cs="FangSong"/>
          <w:sz w:val="24"/>
          <w:szCs w:val="24"/>
          <w:spacing w:val="-2"/>
        </w:rPr>
        <w:t>如运营维护本项</w:t>
      </w:r>
      <w:r>
        <w:rPr>
          <w:rFonts w:ascii="FangSong" w:hAnsi="FangSong" w:eastAsia="FangSong" w:cs="FangSong"/>
          <w:sz w:val="24"/>
          <w:szCs w:val="24"/>
        </w:rPr>
        <w:t xml:space="preserve"> </w:t>
      </w:r>
      <w:r>
        <w:rPr>
          <w:rFonts w:ascii="FangSong" w:hAnsi="FangSong" w:eastAsia="FangSong" w:cs="FangSong"/>
          <w:sz w:val="24"/>
          <w:szCs w:val="24"/>
          <w:spacing w:val="-4"/>
        </w:rPr>
        <w:t>目设施需要使用乙方拥有的知识产权，甲乙双方应</w:t>
      </w:r>
      <w:r>
        <w:rPr>
          <w:rFonts w:ascii="FangSong" w:hAnsi="FangSong" w:eastAsia="FangSong" w:cs="FangSong"/>
          <w:sz w:val="24"/>
          <w:szCs w:val="24"/>
          <w:spacing w:val="-5"/>
        </w:rPr>
        <w:t>另行签署协议，就知识产权的</w:t>
      </w:r>
    </w:p>
    <w:p>
      <w:pPr>
        <w:ind w:left="32"/>
        <w:spacing w:before="1" w:line="220" w:lineRule="auto"/>
        <w:rPr>
          <w:rFonts w:ascii="FangSong" w:hAnsi="FangSong" w:eastAsia="FangSong" w:cs="FangSong"/>
          <w:sz w:val="24"/>
          <w:szCs w:val="24"/>
        </w:rPr>
      </w:pPr>
      <w:r>
        <w:rPr>
          <w:rFonts w:ascii="FangSong" w:hAnsi="FangSong" w:eastAsia="FangSong" w:cs="FangSong"/>
          <w:sz w:val="24"/>
          <w:szCs w:val="24"/>
          <w:spacing w:val="-1"/>
        </w:rPr>
        <w:t>许可、使用进行约定，但乙方仍保留相关知识产权权利；</w:t>
      </w:r>
    </w:p>
    <w:p>
      <w:pPr>
        <w:ind w:left="503"/>
        <w:spacing w:before="319"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54.6    </w:t>
      </w:r>
      <w:r>
        <w:rPr>
          <w:rFonts w:ascii="FangSong" w:hAnsi="FangSong" w:eastAsia="FangSong" w:cs="FangSong"/>
          <w:sz w:val="24"/>
          <w:szCs w:val="24"/>
          <w:spacing w:val="2"/>
        </w:rPr>
        <w:t>正在使用的各类管理章程和运营手册，包括专有技术、生产档案、</w:t>
      </w:r>
    </w:p>
    <w:p>
      <w:pPr>
        <w:ind w:left="30"/>
        <w:spacing w:before="182" w:line="466" w:lineRule="exact"/>
        <w:rPr>
          <w:rFonts w:ascii="FangSong" w:hAnsi="FangSong" w:eastAsia="FangSong" w:cs="FangSong"/>
          <w:sz w:val="24"/>
          <w:szCs w:val="24"/>
        </w:rPr>
      </w:pPr>
      <w:r>
        <w:rPr>
          <w:rFonts w:ascii="FangSong" w:hAnsi="FangSong" w:eastAsia="FangSong" w:cs="FangSong"/>
          <w:sz w:val="24"/>
          <w:szCs w:val="24"/>
          <w:spacing w:val="-3"/>
          <w:position w:val="17"/>
        </w:rPr>
        <w:t>技术档案、文秘档案、图书资料、设计图纸、文件和其他资料，</w:t>
      </w:r>
      <w:r>
        <w:rPr>
          <w:rFonts w:ascii="FangSong" w:hAnsi="FangSong" w:eastAsia="FangSong" w:cs="FangSong"/>
          <w:sz w:val="24"/>
          <w:szCs w:val="24"/>
          <w:spacing w:val="-4"/>
          <w:position w:val="17"/>
        </w:rPr>
        <w:t>以使本项目能平</w:t>
      </w:r>
    </w:p>
    <w:p>
      <w:pPr>
        <w:ind w:left="29"/>
        <w:spacing w:line="219" w:lineRule="auto"/>
        <w:rPr>
          <w:rFonts w:ascii="FangSong" w:hAnsi="FangSong" w:eastAsia="FangSong" w:cs="FangSong"/>
          <w:sz w:val="24"/>
          <w:szCs w:val="24"/>
        </w:rPr>
      </w:pPr>
      <w:r>
        <w:rPr>
          <w:rFonts w:ascii="FangSong" w:hAnsi="FangSong" w:eastAsia="FangSong" w:cs="FangSong"/>
          <w:sz w:val="24"/>
          <w:szCs w:val="24"/>
          <w:spacing w:val="-2"/>
        </w:rPr>
        <w:t>稳正常地继续运营；</w:t>
      </w:r>
    </w:p>
    <w:p>
      <w:pPr>
        <w:pStyle w:val="BodyText"/>
        <w:rPr/>
      </w:pPr>
      <w:r/>
    </w:p>
    <w:p>
      <w:pPr>
        <w:ind w:left="503"/>
        <w:spacing w:before="81"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54.7    </w:t>
      </w:r>
      <w:r>
        <w:rPr>
          <w:rFonts w:ascii="FangSong" w:hAnsi="FangSong" w:eastAsia="FangSong" w:cs="FangSong"/>
          <w:sz w:val="24"/>
          <w:szCs w:val="24"/>
        </w:rPr>
        <w:t>所有尚未到期的质量和安全保证、保险和其他协议利益；</w:t>
      </w:r>
    </w:p>
    <w:p>
      <w:pPr>
        <w:ind w:left="503"/>
        <w:spacing w:before="321"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1"/>
        </w:rPr>
        <w:t>54.8    </w:t>
      </w:r>
      <w:r>
        <w:rPr>
          <w:rFonts w:ascii="FangSong" w:hAnsi="FangSong" w:eastAsia="FangSong" w:cs="FangSong"/>
          <w:sz w:val="24"/>
          <w:szCs w:val="24"/>
          <w:spacing w:val="1"/>
        </w:rPr>
        <w:t>甲方合理要求的其他物品与资料。</w:t>
      </w:r>
      <w:r>
        <w:rPr>
          <w:rFonts w:ascii="FangSong" w:hAnsi="FangSong" w:eastAsia="FangSong" w:cs="FangSong"/>
          <w:sz w:val="24"/>
          <w:szCs w:val="24"/>
          <w:spacing w:val="-71"/>
        </w:rPr>
        <w:t xml:space="preserve"> </w:t>
      </w:r>
      <w:r>
        <w:rPr>
          <w:rFonts w:ascii="FangSong" w:hAnsi="FangSong" w:eastAsia="FangSong" w:cs="FangSong"/>
          <w:sz w:val="24"/>
          <w:szCs w:val="24"/>
          <w:spacing w:val="1"/>
        </w:rPr>
        <w:t>向接收人移交前述权利时，应解</w:t>
      </w:r>
    </w:p>
    <w:p>
      <w:pPr>
        <w:ind w:left="41"/>
        <w:spacing w:before="179" w:line="466" w:lineRule="exact"/>
        <w:rPr>
          <w:rFonts w:ascii="FangSong" w:hAnsi="FangSong" w:eastAsia="FangSong" w:cs="FangSong"/>
          <w:sz w:val="24"/>
          <w:szCs w:val="24"/>
        </w:rPr>
      </w:pPr>
      <w:r>
        <w:rPr>
          <w:rFonts w:ascii="FangSong" w:hAnsi="FangSong" w:eastAsia="FangSong" w:cs="FangSong"/>
          <w:sz w:val="24"/>
          <w:szCs w:val="24"/>
          <w:spacing w:val="-4"/>
          <w:position w:val="16"/>
        </w:rPr>
        <w:t>除和清偿完毕乙方设置的所有债务、抵押、质押、留置等担保物权，以及源自本</w:t>
      </w:r>
    </w:p>
    <w:p>
      <w:pPr>
        <w:ind w:left="30"/>
        <w:spacing w:line="220" w:lineRule="auto"/>
        <w:rPr>
          <w:rFonts w:ascii="FangSong" w:hAnsi="FangSong" w:eastAsia="FangSong" w:cs="FangSong"/>
          <w:sz w:val="24"/>
          <w:szCs w:val="24"/>
        </w:rPr>
      </w:pPr>
      <w:r>
        <w:rPr>
          <w:rFonts w:ascii="FangSong" w:hAnsi="FangSong" w:eastAsia="FangSong" w:cs="FangSong"/>
          <w:sz w:val="24"/>
          <w:szCs w:val="24"/>
          <w:spacing w:val="-1"/>
        </w:rPr>
        <w:t>项目的运营维护的由乙方引起的环境污染及其他性质的请求权。</w:t>
      </w:r>
    </w:p>
    <w:p>
      <w:pPr>
        <w:ind w:left="603"/>
        <w:spacing w:before="307" w:line="223" w:lineRule="auto"/>
        <w:outlineLvl w:val="1"/>
        <w:rPr>
          <w:rFonts w:ascii="FangSong" w:hAnsi="FangSong" w:eastAsia="FangSong" w:cs="FangSong"/>
          <w:sz w:val="28"/>
          <w:szCs w:val="28"/>
        </w:rPr>
      </w:pPr>
      <w:bookmarkStart w:name="bookmark80" w:id="80"/>
      <w:bookmarkEnd w:id="80"/>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56"/>
        </w:rPr>
        <w:t xml:space="preserve"> </w:t>
      </w:r>
      <w:r>
        <w:rPr>
          <w:rFonts w:ascii="Times New Roman" w:hAnsi="Times New Roman" w:eastAsia="Times New Roman" w:cs="Times New Roman"/>
          <w:sz w:val="28"/>
          <w:szCs w:val="28"/>
          <w:b/>
          <w:bCs/>
          <w:spacing w:val="-10"/>
        </w:rPr>
        <w:t>55</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17"/>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移交验收</w:t>
      </w:r>
    </w:p>
    <w:p>
      <w:pPr>
        <w:pStyle w:val="BodyText"/>
        <w:spacing w:line="257" w:lineRule="auto"/>
        <w:rPr/>
      </w:pPr>
      <w:r/>
    </w:p>
    <w:p>
      <w:pPr>
        <w:ind w:left="503"/>
        <w:spacing w:before="82"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1"/>
        </w:rPr>
        <w:t>55.1    </w:t>
      </w:r>
      <w:r>
        <w:rPr>
          <w:rFonts w:ascii="FangSong" w:hAnsi="FangSong" w:eastAsia="FangSong" w:cs="FangSong"/>
          <w:sz w:val="24"/>
          <w:szCs w:val="24"/>
          <w:spacing w:val="1"/>
        </w:rPr>
        <w:t>在移交日之前，</w:t>
      </w:r>
      <w:r>
        <w:rPr>
          <w:rFonts w:ascii="FangSong" w:hAnsi="FangSong" w:eastAsia="FangSong" w:cs="FangSong"/>
          <w:sz w:val="24"/>
          <w:szCs w:val="24"/>
          <w:spacing w:val="-70"/>
        </w:rPr>
        <w:t xml:space="preserve"> </w:t>
      </w:r>
      <w:r>
        <w:rPr>
          <w:rFonts w:ascii="FangSong" w:hAnsi="FangSong" w:eastAsia="FangSong" w:cs="FangSong"/>
          <w:sz w:val="24"/>
          <w:szCs w:val="24"/>
          <w:spacing w:val="1"/>
        </w:rPr>
        <w:t>甲方应在接收人和乙方代表在场时对本项目进</w:t>
      </w:r>
      <w:r>
        <w:rPr>
          <w:rFonts w:ascii="FangSong" w:hAnsi="FangSong" w:eastAsia="FangSong" w:cs="FangSong"/>
          <w:sz w:val="24"/>
          <w:szCs w:val="24"/>
        </w:rPr>
        <w:t>行移</w:t>
      </w:r>
    </w:p>
    <w:p>
      <w:pPr>
        <w:ind w:left="35"/>
        <w:spacing w:before="183" w:line="222" w:lineRule="auto"/>
        <w:rPr>
          <w:rFonts w:ascii="FangSong" w:hAnsi="FangSong" w:eastAsia="FangSong" w:cs="FangSong"/>
          <w:sz w:val="24"/>
          <w:szCs w:val="24"/>
        </w:rPr>
      </w:pPr>
      <w:r>
        <w:rPr>
          <w:rFonts w:ascii="FangSong" w:hAnsi="FangSong" w:eastAsia="FangSong" w:cs="FangSong"/>
          <w:sz w:val="24"/>
          <w:szCs w:val="24"/>
          <w:spacing w:val="-2"/>
        </w:rPr>
        <w:t>交验收。移交验收标准为：</w:t>
      </w:r>
    </w:p>
    <w:p>
      <w:pPr>
        <w:ind w:left="505"/>
        <w:spacing w:before="297"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3"/>
        </w:rPr>
        <w:t>55.1.1</w:t>
      </w:r>
      <w:r>
        <w:rPr>
          <w:rFonts w:ascii="Times New Roman" w:hAnsi="Times New Roman" w:eastAsia="Times New Roman" w:cs="Times New Roman"/>
          <w:sz w:val="24"/>
          <w:szCs w:val="24"/>
          <w:spacing w:val="8"/>
        </w:rPr>
        <w:t xml:space="preserve">   </w:t>
      </w:r>
      <w:r>
        <w:rPr>
          <w:rFonts w:ascii="FangSong" w:hAnsi="FangSong" w:eastAsia="FangSong" w:cs="FangSong"/>
          <w:sz w:val="24"/>
          <w:szCs w:val="24"/>
          <w:spacing w:val="-3"/>
        </w:rPr>
        <w:t>最后恢复性大修</w:t>
      </w:r>
    </w:p>
    <w:p>
      <w:pPr>
        <w:ind w:right="59"/>
        <w:spacing w:before="301" w:line="466" w:lineRule="exact"/>
        <w:jc w:val="right"/>
        <w:rPr>
          <w:rFonts w:ascii="FangSong" w:hAnsi="FangSong" w:eastAsia="FangSong" w:cs="FangSong"/>
          <w:sz w:val="24"/>
          <w:szCs w:val="24"/>
        </w:rPr>
      </w:pPr>
      <w:r>
        <w:rPr>
          <w:rFonts w:ascii="Times New Roman" w:hAnsi="Times New Roman" w:eastAsia="Times New Roman" w:cs="Times New Roman"/>
          <w:sz w:val="24"/>
          <w:szCs w:val="24"/>
          <w:spacing w:val="-1"/>
          <w:position w:val="17"/>
        </w:rPr>
        <w:t>(1)</w:t>
      </w:r>
      <w:r>
        <w:rPr>
          <w:rFonts w:ascii="Times New Roman" w:hAnsi="Times New Roman" w:eastAsia="Times New Roman" w:cs="Times New Roman"/>
          <w:sz w:val="24"/>
          <w:szCs w:val="24"/>
          <w:spacing w:val="40"/>
          <w:position w:val="17"/>
        </w:rPr>
        <w:t xml:space="preserve"> </w:t>
      </w:r>
      <w:r>
        <w:rPr>
          <w:rFonts w:ascii="FangSong" w:hAnsi="FangSong" w:eastAsia="FangSong" w:cs="FangSong"/>
          <w:sz w:val="24"/>
          <w:szCs w:val="24"/>
          <w:spacing w:val="-1"/>
          <w:position w:val="17"/>
        </w:rPr>
        <w:t>在移交日之前不早于</w:t>
      </w:r>
      <w:r>
        <w:rPr>
          <w:rFonts w:ascii="FangSong" w:hAnsi="FangSong" w:eastAsia="FangSong" w:cs="FangSong"/>
          <w:sz w:val="24"/>
          <w:szCs w:val="24"/>
          <w:spacing w:val="-50"/>
          <w:position w:val="17"/>
        </w:rPr>
        <w:t xml:space="preserve"> </w:t>
      </w:r>
      <w:r>
        <w:rPr>
          <w:rFonts w:ascii="Times New Roman" w:hAnsi="Times New Roman" w:eastAsia="Times New Roman" w:cs="Times New Roman"/>
          <w:sz w:val="24"/>
          <w:szCs w:val="24"/>
          <w:spacing w:val="-1"/>
          <w:position w:val="17"/>
        </w:rPr>
        <w:t>6</w:t>
      </w:r>
      <w:r>
        <w:rPr>
          <w:rFonts w:ascii="Times New Roman" w:hAnsi="Times New Roman" w:eastAsia="Times New Roman" w:cs="Times New Roman"/>
          <w:sz w:val="24"/>
          <w:szCs w:val="24"/>
          <w:spacing w:val="17"/>
          <w:position w:val="17"/>
        </w:rPr>
        <w:t xml:space="preserve"> </w:t>
      </w:r>
      <w:r>
        <w:rPr>
          <w:rFonts w:ascii="FangSong" w:hAnsi="FangSong" w:eastAsia="FangSong" w:cs="FangSong"/>
          <w:sz w:val="24"/>
          <w:szCs w:val="24"/>
          <w:spacing w:val="-1"/>
          <w:position w:val="17"/>
        </w:rPr>
        <w:t>个月，乙方应按照移交委员会商定的最后恢复性</w:t>
      </w:r>
    </w:p>
    <w:p>
      <w:pPr>
        <w:spacing w:before="1" w:line="220" w:lineRule="auto"/>
        <w:jc w:val="right"/>
        <w:rPr>
          <w:rFonts w:ascii="FangSong" w:hAnsi="FangSong" w:eastAsia="FangSong" w:cs="FangSong"/>
          <w:sz w:val="24"/>
          <w:szCs w:val="24"/>
        </w:rPr>
      </w:pPr>
      <w:r>
        <w:rPr>
          <w:rFonts w:ascii="FangSong" w:hAnsi="FangSong" w:eastAsia="FangSong" w:cs="FangSong"/>
          <w:sz w:val="24"/>
          <w:szCs w:val="24"/>
          <w:spacing w:val="-2"/>
        </w:rPr>
        <w:t>大修计划对污水处理项目设施进行大修，此大修必须于移交</w:t>
      </w:r>
      <w:r>
        <w:rPr>
          <w:rFonts w:ascii="FangSong" w:hAnsi="FangSong" w:eastAsia="FangSong" w:cs="FangSong"/>
          <w:sz w:val="24"/>
          <w:szCs w:val="24"/>
          <w:spacing w:val="-3"/>
        </w:rPr>
        <w:t>日</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3"/>
        </w:rPr>
        <w:t>2</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3"/>
        </w:rPr>
        <w:t>个月之前完成。</w:t>
      </w:r>
    </w:p>
    <w:p>
      <w:pPr>
        <w:ind w:left="503"/>
        <w:spacing w:before="299" w:line="212" w:lineRule="auto"/>
        <w:rPr>
          <w:rFonts w:ascii="FangSong" w:hAnsi="FangSong" w:eastAsia="FangSong" w:cs="FangSong"/>
          <w:sz w:val="24"/>
          <w:szCs w:val="24"/>
        </w:rPr>
      </w:pPr>
      <w:r>
        <w:rPr>
          <w:rFonts w:ascii="Times New Roman" w:hAnsi="Times New Roman" w:eastAsia="Times New Roman" w:cs="Times New Roman"/>
          <w:sz w:val="24"/>
          <w:szCs w:val="24"/>
          <w:spacing w:val="-3"/>
        </w:rPr>
        <w:t>(2)</w:t>
      </w:r>
      <w:r>
        <w:rPr>
          <w:rFonts w:ascii="Times New Roman" w:hAnsi="Times New Roman" w:eastAsia="Times New Roman" w:cs="Times New Roman"/>
          <w:sz w:val="24"/>
          <w:szCs w:val="24"/>
          <w:spacing w:val="48"/>
        </w:rPr>
        <w:t xml:space="preserve"> </w:t>
      </w:r>
      <w:r>
        <w:rPr>
          <w:rFonts w:ascii="FangSong" w:hAnsi="FangSong" w:eastAsia="FangSong" w:cs="FangSong"/>
          <w:sz w:val="24"/>
          <w:szCs w:val="24"/>
          <w:spacing w:val="-3"/>
        </w:rPr>
        <w:t>最后恢复性大修包括：</w:t>
      </w:r>
    </w:p>
    <w:p>
      <w:pPr>
        <w:ind w:left="522"/>
        <w:spacing w:before="312" w:line="588" w:lineRule="exact"/>
        <w:rPr>
          <w:rFonts w:ascii="FangSong" w:hAnsi="FangSong" w:eastAsia="FangSong" w:cs="FangSong"/>
          <w:sz w:val="24"/>
          <w:szCs w:val="24"/>
        </w:rPr>
      </w:pPr>
      <w:r>
        <w:rPr>
          <w:rFonts w:ascii="Times New Roman" w:hAnsi="Times New Roman" w:eastAsia="Times New Roman" w:cs="Times New Roman"/>
          <w:sz w:val="24"/>
          <w:szCs w:val="24"/>
          <w:spacing w:val="-2"/>
          <w:position w:val="27"/>
        </w:rPr>
        <w:t>1)</w:t>
      </w:r>
      <w:r>
        <w:rPr>
          <w:rFonts w:ascii="Times New Roman" w:hAnsi="Times New Roman" w:eastAsia="Times New Roman" w:cs="Times New Roman"/>
          <w:sz w:val="24"/>
          <w:szCs w:val="24"/>
          <w:spacing w:val="34"/>
          <w:position w:val="27"/>
        </w:rPr>
        <w:t xml:space="preserve">  </w:t>
      </w:r>
      <w:r>
        <w:rPr>
          <w:rFonts w:ascii="FangSong" w:hAnsi="FangSong" w:eastAsia="FangSong" w:cs="FangSong"/>
          <w:sz w:val="24"/>
          <w:szCs w:val="24"/>
          <w:spacing w:val="-2"/>
          <w:position w:val="27"/>
        </w:rPr>
        <w:t>检查本项目设备制造厂商的说明、手册或维护计划所列事项；</w:t>
      </w:r>
    </w:p>
    <w:p>
      <w:pPr>
        <w:ind w:left="499"/>
        <w:spacing w:line="210" w:lineRule="auto"/>
        <w:rPr>
          <w:rFonts w:ascii="FangSong" w:hAnsi="FangSong" w:eastAsia="FangSong" w:cs="FangSong"/>
          <w:sz w:val="24"/>
          <w:szCs w:val="24"/>
        </w:rPr>
      </w:pPr>
      <w:r>
        <w:rPr>
          <w:rFonts w:ascii="Times New Roman" w:hAnsi="Times New Roman" w:eastAsia="Times New Roman" w:cs="Times New Roman"/>
          <w:sz w:val="24"/>
          <w:szCs w:val="24"/>
          <w:spacing w:val="-2"/>
        </w:rPr>
        <w:t>2)   </w:t>
      </w:r>
      <w:r>
        <w:rPr>
          <w:rFonts w:ascii="FangSong" w:hAnsi="FangSong" w:eastAsia="FangSong" w:cs="FangSong"/>
          <w:sz w:val="24"/>
          <w:szCs w:val="24"/>
          <w:spacing w:val="-2"/>
        </w:rPr>
        <w:t>消除实际存在的缺陷；</w:t>
      </w:r>
    </w:p>
    <w:p>
      <w:pPr>
        <w:ind w:left="503"/>
        <w:spacing w:before="313" w:line="588" w:lineRule="exact"/>
        <w:rPr>
          <w:rFonts w:ascii="FangSong" w:hAnsi="FangSong" w:eastAsia="FangSong" w:cs="FangSong"/>
          <w:sz w:val="24"/>
          <w:szCs w:val="24"/>
        </w:rPr>
      </w:pPr>
      <w:r>
        <w:rPr>
          <w:rFonts w:ascii="Times New Roman" w:hAnsi="Times New Roman" w:eastAsia="Times New Roman" w:cs="Times New Roman"/>
          <w:sz w:val="24"/>
          <w:szCs w:val="24"/>
          <w:spacing w:val="-2"/>
          <w:position w:val="27"/>
        </w:rPr>
        <w:t>3)</w:t>
      </w:r>
      <w:r>
        <w:rPr>
          <w:rFonts w:ascii="Times New Roman" w:hAnsi="Times New Roman" w:eastAsia="Times New Roman" w:cs="Times New Roman"/>
          <w:sz w:val="24"/>
          <w:szCs w:val="24"/>
          <w:spacing w:val="34"/>
          <w:w w:val="101"/>
          <w:position w:val="27"/>
        </w:rPr>
        <w:t xml:space="preserve">  </w:t>
      </w:r>
      <w:r>
        <w:rPr>
          <w:rFonts w:ascii="FangSong" w:hAnsi="FangSong" w:eastAsia="FangSong" w:cs="FangSong"/>
          <w:sz w:val="24"/>
          <w:szCs w:val="24"/>
          <w:spacing w:val="-2"/>
          <w:position w:val="27"/>
        </w:rPr>
        <w:t>检修、探伤、检测及易损易耗件更换等；</w:t>
      </w:r>
    </w:p>
    <w:p>
      <w:pPr>
        <w:ind w:left="497"/>
        <w:spacing w:line="210" w:lineRule="auto"/>
        <w:rPr>
          <w:rFonts w:ascii="FangSong" w:hAnsi="FangSong" w:eastAsia="FangSong" w:cs="FangSong"/>
          <w:sz w:val="24"/>
          <w:szCs w:val="24"/>
        </w:rPr>
      </w:pPr>
      <w:r>
        <w:rPr>
          <w:rFonts w:ascii="Times New Roman" w:hAnsi="Times New Roman" w:eastAsia="Times New Roman" w:cs="Times New Roman"/>
          <w:sz w:val="24"/>
          <w:szCs w:val="24"/>
          <w:spacing w:val="-2"/>
        </w:rPr>
        <w:t>4)</w:t>
      </w:r>
      <w:r>
        <w:rPr>
          <w:rFonts w:ascii="Times New Roman" w:hAnsi="Times New Roman" w:eastAsia="Times New Roman" w:cs="Times New Roman"/>
          <w:sz w:val="24"/>
          <w:szCs w:val="24"/>
          <w:spacing w:val="34"/>
          <w:w w:val="101"/>
        </w:rPr>
        <w:t xml:space="preserve">  </w:t>
      </w:r>
      <w:r>
        <w:rPr>
          <w:rFonts w:ascii="FangSong" w:hAnsi="FangSong" w:eastAsia="FangSong" w:cs="FangSong"/>
          <w:sz w:val="24"/>
          <w:szCs w:val="24"/>
          <w:spacing w:val="-2"/>
        </w:rPr>
        <w:t>政府方合理要求的其他检测项目。</w:t>
      </w:r>
    </w:p>
    <w:p>
      <w:pPr>
        <w:ind w:left="37" w:right="56" w:firstLine="466"/>
        <w:spacing w:before="312" w:line="360" w:lineRule="auto"/>
        <w:jc w:val="both"/>
        <w:rPr>
          <w:rFonts w:ascii="FangSong" w:hAnsi="FangSong" w:eastAsia="FangSong" w:cs="FangSong"/>
          <w:sz w:val="24"/>
          <w:szCs w:val="24"/>
        </w:rPr>
      </w:pPr>
      <w:r>
        <w:rPr>
          <w:rFonts w:ascii="Times New Roman" w:hAnsi="Times New Roman" w:eastAsia="Times New Roman" w:cs="Times New Roman"/>
          <w:sz w:val="24"/>
          <w:szCs w:val="24"/>
        </w:rPr>
        <w:t>(3)</w:t>
      </w:r>
      <w:r>
        <w:rPr>
          <w:rFonts w:ascii="Times New Roman" w:hAnsi="Times New Roman" w:eastAsia="Times New Roman" w:cs="Times New Roman"/>
          <w:sz w:val="24"/>
          <w:szCs w:val="24"/>
          <w:spacing w:val="41"/>
          <w:w w:val="101"/>
        </w:rPr>
        <w:t xml:space="preserve"> </w:t>
      </w:r>
      <w:r>
        <w:rPr>
          <w:rFonts w:ascii="FangSong" w:hAnsi="FangSong" w:eastAsia="FangSong" w:cs="FangSong"/>
          <w:sz w:val="24"/>
          <w:szCs w:val="24"/>
        </w:rPr>
        <w:t>通过最后恢复性大修，乙方应确保污水处理厂关键设备的</w:t>
      </w:r>
      <w:r>
        <w:rPr>
          <w:rFonts w:ascii="FangSong" w:hAnsi="FangSong" w:eastAsia="FangSong" w:cs="FangSong"/>
          <w:sz w:val="24"/>
          <w:szCs w:val="24"/>
          <w:spacing w:val="-1"/>
        </w:rPr>
        <w:t>整体完好率达</w:t>
      </w:r>
      <w:r>
        <w:rPr>
          <w:rFonts w:ascii="FangSong" w:hAnsi="FangSong" w:eastAsia="FangSong" w:cs="FangSong"/>
          <w:sz w:val="24"/>
          <w:szCs w:val="24"/>
        </w:rPr>
        <w:t xml:space="preserve"> </w:t>
      </w:r>
      <w:r>
        <w:rPr>
          <w:rFonts w:ascii="FangSong" w:hAnsi="FangSong" w:eastAsia="FangSong" w:cs="FangSong"/>
          <w:sz w:val="24"/>
          <w:szCs w:val="24"/>
          <w:spacing w:val="-1"/>
        </w:rPr>
        <w:t>到百分之九十五（</w:t>
      </w:r>
      <w:r>
        <w:rPr>
          <w:rFonts w:ascii="Times New Roman" w:hAnsi="Times New Roman" w:eastAsia="Times New Roman" w:cs="Times New Roman"/>
          <w:sz w:val="24"/>
          <w:szCs w:val="24"/>
          <w:spacing w:val="-1"/>
        </w:rPr>
        <w:t>95%</w:t>
      </w:r>
      <w:r>
        <w:rPr>
          <w:rFonts w:ascii="FangSong" w:hAnsi="FangSong" w:eastAsia="FangSong" w:cs="FangSong"/>
          <w:sz w:val="24"/>
          <w:szCs w:val="24"/>
          <w:spacing w:val="-1"/>
        </w:rPr>
        <w:t>）、其它设备的整体完好率达到百分之九十（</w:t>
      </w:r>
      <w:r>
        <w:rPr>
          <w:rFonts w:ascii="Times New Roman" w:hAnsi="Times New Roman" w:eastAsia="Times New Roman" w:cs="Times New Roman"/>
          <w:sz w:val="24"/>
          <w:szCs w:val="24"/>
          <w:spacing w:val="-1"/>
        </w:rPr>
        <w:t>90</w:t>
      </w:r>
      <w:r>
        <w:rPr>
          <w:rFonts w:ascii="Times New Roman" w:hAnsi="Times New Roman" w:eastAsia="Times New Roman" w:cs="Times New Roman"/>
          <w:sz w:val="24"/>
          <w:szCs w:val="24"/>
          <w:spacing w:val="-2"/>
        </w:rPr>
        <w:t>%</w:t>
      </w:r>
      <w:r>
        <w:rPr>
          <w:rFonts w:ascii="FangSong" w:hAnsi="FangSong" w:eastAsia="FangSong" w:cs="FangSong"/>
          <w:sz w:val="24"/>
          <w:szCs w:val="24"/>
          <w:spacing w:val="-2"/>
        </w:rPr>
        <w:t>）、项</w:t>
      </w:r>
    </w:p>
    <w:p>
      <w:pPr>
        <w:ind w:left="72"/>
        <w:spacing w:before="1" w:line="219" w:lineRule="auto"/>
        <w:rPr>
          <w:rFonts w:ascii="FangSong" w:hAnsi="FangSong" w:eastAsia="FangSong" w:cs="FangSong"/>
          <w:sz w:val="24"/>
          <w:szCs w:val="24"/>
        </w:rPr>
      </w:pPr>
      <w:r>
        <w:rPr>
          <w:rFonts w:ascii="FangSong" w:hAnsi="FangSong" w:eastAsia="FangSong" w:cs="FangSong"/>
          <w:sz w:val="24"/>
          <w:szCs w:val="24"/>
          <w:spacing w:val="-4"/>
        </w:rPr>
        <w:t>目范围内构筑物不存在重大破损。</w:t>
      </w:r>
    </w:p>
    <w:p>
      <w:pPr>
        <w:ind w:right="56"/>
        <w:spacing w:before="300" w:line="466"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(4)</w:t>
      </w:r>
      <w:r>
        <w:rPr>
          <w:rFonts w:ascii="Times New Roman" w:hAnsi="Times New Roman" w:eastAsia="Times New Roman" w:cs="Times New Roman"/>
          <w:sz w:val="24"/>
          <w:szCs w:val="24"/>
          <w:spacing w:val="39"/>
          <w:w w:val="101"/>
          <w:position w:val="17"/>
        </w:rPr>
        <w:t xml:space="preserve"> </w:t>
      </w:r>
      <w:r>
        <w:rPr>
          <w:rFonts w:ascii="FangSong" w:hAnsi="FangSong" w:eastAsia="FangSong" w:cs="FangSong"/>
          <w:sz w:val="24"/>
          <w:szCs w:val="24"/>
          <w:position w:val="17"/>
        </w:rPr>
        <w:t>如果乙方不能根据上述要求进行最后恢复性大修或达到大修标</w:t>
      </w:r>
      <w:r>
        <w:rPr>
          <w:rFonts w:ascii="FangSong" w:hAnsi="FangSong" w:eastAsia="FangSong" w:cs="FangSong"/>
          <w:sz w:val="24"/>
          <w:szCs w:val="24"/>
          <w:spacing w:val="-1"/>
          <w:position w:val="17"/>
        </w:rPr>
        <w:t>准，甲方</w:t>
      </w:r>
    </w:p>
    <w:p>
      <w:pPr>
        <w:ind w:left="29"/>
        <w:spacing w:line="219" w:lineRule="auto"/>
        <w:rPr>
          <w:rFonts w:ascii="FangSong" w:hAnsi="FangSong" w:eastAsia="FangSong" w:cs="FangSong"/>
          <w:sz w:val="24"/>
          <w:szCs w:val="24"/>
        </w:rPr>
      </w:pPr>
      <w:r>
        <w:rPr>
          <w:rFonts w:ascii="FangSong" w:hAnsi="FangSong" w:eastAsia="FangSong" w:cs="FangSong"/>
          <w:sz w:val="24"/>
          <w:szCs w:val="24"/>
          <w:spacing w:val="-3"/>
        </w:rPr>
        <w:t>应有权兑取相应移交履约保函或保证金金额自行进行大修。在此情</w:t>
      </w:r>
      <w:r>
        <w:rPr>
          <w:rFonts w:ascii="FangSong" w:hAnsi="FangSong" w:eastAsia="FangSong" w:cs="FangSong"/>
          <w:sz w:val="24"/>
          <w:szCs w:val="24"/>
          <w:spacing w:val="-4"/>
        </w:rPr>
        <w:t>况下，应向乙</w:t>
      </w:r>
    </w:p>
    <w:p>
      <w:pPr>
        <w:spacing w:line="219" w:lineRule="auto"/>
        <w:sectPr>
          <w:headerReference w:type="default" r:id="rId87"/>
          <w:footerReference w:type="default" r:id="rId102"/>
          <w:pgSz w:w="11906" w:h="16839"/>
          <w:pgMar w:top="1118" w:right="1742" w:bottom="1398" w:left="1785" w:header="878" w:footer="1236" w:gutter="0"/>
        </w:sectPr>
        <w:rPr>
          <w:rFonts w:ascii="FangSong" w:hAnsi="FangSong" w:eastAsia="FangSong" w:cs="FangSong"/>
          <w:sz w:val="24"/>
          <w:szCs w:val="24"/>
        </w:rPr>
      </w:pPr>
    </w:p>
    <w:p>
      <w:pPr>
        <w:pStyle w:val="BodyText"/>
        <w:spacing w:line="276" w:lineRule="auto"/>
        <w:rPr/>
      </w:pPr>
      <w:r/>
    </w:p>
    <w:p>
      <w:pPr>
        <w:ind w:left="35"/>
        <w:spacing w:before="78" w:line="221" w:lineRule="auto"/>
        <w:rPr>
          <w:rFonts w:ascii="FangSong" w:hAnsi="FangSong" w:eastAsia="FangSong" w:cs="FangSong"/>
          <w:sz w:val="24"/>
          <w:szCs w:val="24"/>
        </w:rPr>
      </w:pPr>
      <w:r>
        <w:rPr>
          <w:rFonts w:ascii="FangSong" w:hAnsi="FangSong" w:eastAsia="FangSong" w:cs="FangSong"/>
          <w:sz w:val="24"/>
          <w:szCs w:val="24"/>
          <w:spacing w:val="-2"/>
        </w:rPr>
        <w:t>方提供所发生的支出的详细记录。</w:t>
      </w:r>
    </w:p>
    <w:p>
      <w:pPr>
        <w:ind w:left="505"/>
        <w:spacing w:before="301"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4"/>
        </w:rPr>
        <w:t>55.1.2</w:t>
      </w:r>
      <w:r>
        <w:rPr>
          <w:rFonts w:ascii="Times New Roman" w:hAnsi="Times New Roman" w:eastAsia="Times New Roman" w:cs="Times New Roman"/>
          <w:sz w:val="24"/>
          <w:szCs w:val="24"/>
          <w:spacing w:val="9"/>
        </w:rPr>
        <w:t xml:space="preserve">   </w:t>
      </w:r>
      <w:r>
        <w:rPr>
          <w:rFonts w:ascii="FangSong" w:hAnsi="FangSong" w:eastAsia="FangSong" w:cs="FangSong"/>
          <w:sz w:val="24"/>
          <w:szCs w:val="24"/>
          <w:spacing w:val="-4"/>
        </w:rPr>
        <w:t>性能测试</w:t>
      </w:r>
    </w:p>
    <w:p>
      <w:pPr>
        <w:ind w:left="30" w:right="128" w:firstLine="480"/>
        <w:spacing w:before="300" w:line="359" w:lineRule="auto"/>
        <w:jc w:val="both"/>
        <w:rPr>
          <w:rFonts w:ascii="FangSong" w:hAnsi="FangSong" w:eastAsia="FangSong" w:cs="FangSong"/>
          <w:sz w:val="24"/>
          <w:szCs w:val="24"/>
        </w:rPr>
      </w:pPr>
      <w:r>
        <w:rPr>
          <w:rFonts w:ascii="FangSong" w:hAnsi="FangSong" w:eastAsia="FangSong" w:cs="FangSong"/>
          <w:sz w:val="24"/>
          <w:szCs w:val="24"/>
          <w:spacing w:val="-3"/>
        </w:rPr>
        <w:t>在移交日之前，移交委员会应进行本污水处</w:t>
      </w:r>
      <w:r>
        <w:rPr>
          <w:rFonts w:ascii="FangSong" w:hAnsi="FangSong" w:eastAsia="FangSong" w:cs="FangSong"/>
          <w:sz w:val="24"/>
          <w:szCs w:val="24"/>
          <w:spacing w:val="-4"/>
        </w:rPr>
        <w:t>理项目设施的性能测试。乙方有</w:t>
      </w:r>
      <w:r>
        <w:rPr>
          <w:rFonts w:ascii="FangSong" w:hAnsi="FangSong" w:eastAsia="FangSong" w:cs="FangSong"/>
          <w:sz w:val="24"/>
          <w:szCs w:val="24"/>
        </w:rPr>
        <w:t xml:space="preserve"> </w:t>
      </w:r>
      <w:r>
        <w:rPr>
          <w:rFonts w:ascii="FangSong" w:hAnsi="FangSong" w:eastAsia="FangSong" w:cs="FangSong"/>
          <w:sz w:val="24"/>
          <w:szCs w:val="24"/>
          <w:spacing w:val="-3"/>
        </w:rPr>
        <w:t>责任使测试所得各项性能参数都能符合届时执行的技术规范要求</w:t>
      </w:r>
      <w:r>
        <w:rPr>
          <w:rFonts w:ascii="FangSong" w:hAnsi="FangSong" w:eastAsia="FangSong" w:cs="FangSong"/>
          <w:sz w:val="24"/>
          <w:szCs w:val="24"/>
          <w:spacing w:val="-4"/>
        </w:rPr>
        <w:t>。如果所测参数</w:t>
      </w:r>
      <w:r>
        <w:rPr>
          <w:rFonts w:ascii="FangSong" w:hAnsi="FangSong" w:eastAsia="FangSong" w:cs="FangSong"/>
          <w:sz w:val="24"/>
          <w:szCs w:val="24"/>
        </w:rPr>
        <w:t xml:space="preserve"> </w:t>
      </w:r>
      <w:r>
        <w:rPr>
          <w:rFonts w:ascii="FangSong" w:hAnsi="FangSong" w:eastAsia="FangSong" w:cs="FangSong"/>
          <w:sz w:val="24"/>
          <w:szCs w:val="24"/>
          <w:spacing w:val="-2"/>
        </w:rPr>
        <w:t>仍有差距，甲方有权从移交履约保函或保证金中支取相应费用以修正上述缺陷。</w:t>
      </w:r>
    </w:p>
    <w:p>
      <w:pPr>
        <w:ind w:left="31"/>
        <w:spacing w:before="1" w:line="220" w:lineRule="auto"/>
        <w:rPr>
          <w:rFonts w:ascii="FangSong" w:hAnsi="FangSong" w:eastAsia="FangSong" w:cs="FangSong"/>
          <w:sz w:val="24"/>
          <w:szCs w:val="24"/>
        </w:rPr>
      </w:pPr>
      <w:r>
        <w:rPr>
          <w:rFonts w:ascii="FangSong" w:hAnsi="FangSong" w:eastAsia="FangSong" w:cs="FangSong"/>
          <w:sz w:val="24"/>
          <w:szCs w:val="24"/>
          <w:spacing w:val="-1"/>
        </w:rPr>
        <w:t>如果保函金额不足使用的，甲方承担费用以后有权向乙方追偿。</w:t>
      </w:r>
    </w:p>
    <w:p>
      <w:pPr>
        <w:ind w:left="505"/>
        <w:spacing w:before="297"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55.1.3   </w:t>
      </w:r>
      <w:r>
        <w:rPr>
          <w:rFonts w:ascii="FangSong" w:hAnsi="FangSong" w:eastAsia="FangSong" w:cs="FangSong"/>
          <w:sz w:val="24"/>
          <w:szCs w:val="24"/>
          <w:spacing w:val="-1"/>
        </w:rPr>
        <w:t>其他移交标准和要求</w:t>
      </w:r>
    </w:p>
    <w:p>
      <w:pPr>
        <w:ind w:right="65"/>
        <w:spacing w:before="300" w:line="468" w:lineRule="exact"/>
        <w:jc w:val="right"/>
        <w:rPr>
          <w:rFonts w:ascii="FangSong" w:hAnsi="FangSong" w:eastAsia="FangSong" w:cs="FangSong"/>
          <w:sz w:val="24"/>
          <w:szCs w:val="24"/>
        </w:rPr>
      </w:pPr>
      <w:r>
        <w:rPr>
          <w:rFonts w:ascii="Times New Roman" w:hAnsi="Times New Roman" w:eastAsia="Times New Roman" w:cs="Times New Roman"/>
          <w:sz w:val="24"/>
          <w:szCs w:val="24"/>
          <w:spacing w:val="-4"/>
          <w:position w:val="17"/>
        </w:rPr>
        <w:t>(1)</w:t>
      </w:r>
      <w:r>
        <w:rPr>
          <w:rFonts w:ascii="Times New Roman" w:hAnsi="Times New Roman" w:eastAsia="Times New Roman" w:cs="Times New Roman"/>
          <w:sz w:val="24"/>
          <w:szCs w:val="24"/>
          <w:spacing w:val="55"/>
          <w:w w:val="101"/>
          <w:position w:val="17"/>
        </w:rPr>
        <w:t xml:space="preserve"> </w:t>
      </w:r>
      <w:r>
        <w:rPr>
          <w:rFonts w:ascii="FangSong" w:hAnsi="FangSong" w:eastAsia="FangSong" w:cs="FangSong"/>
          <w:sz w:val="24"/>
          <w:szCs w:val="24"/>
          <w:spacing w:val="-4"/>
          <w:position w:val="17"/>
        </w:rPr>
        <w:t>所有与移交的设施、权益、文件等有关的负债、违约、侵权责任、抵押、</w:t>
      </w:r>
    </w:p>
    <w:p>
      <w:pPr>
        <w:ind w:left="35"/>
        <w:spacing w:line="220" w:lineRule="auto"/>
        <w:rPr>
          <w:rFonts w:ascii="FangSong" w:hAnsi="FangSong" w:eastAsia="FangSong" w:cs="FangSong"/>
          <w:sz w:val="24"/>
          <w:szCs w:val="24"/>
        </w:rPr>
      </w:pPr>
      <w:r>
        <w:rPr>
          <w:rFonts w:ascii="FangSong" w:hAnsi="FangSong" w:eastAsia="FangSong" w:cs="FangSong"/>
          <w:sz w:val="24"/>
          <w:szCs w:val="24"/>
          <w:spacing w:val="-1"/>
        </w:rPr>
        <w:t>质押等担保权益、产权约束或索赔权，均已全部清偿、赔偿或解除完毕。</w:t>
      </w:r>
    </w:p>
    <w:p>
      <w:pPr>
        <w:ind w:left="503"/>
        <w:spacing w:before="300" w:line="465" w:lineRule="exact"/>
        <w:rPr>
          <w:rFonts w:ascii="FangSong" w:hAnsi="FangSong" w:eastAsia="FangSong" w:cs="FangSong"/>
          <w:sz w:val="24"/>
          <w:szCs w:val="24"/>
        </w:rPr>
      </w:pPr>
      <w:r>
        <w:rPr>
          <w:rFonts w:ascii="Times New Roman" w:hAnsi="Times New Roman" w:eastAsia="Times New Roman" w:cs="Times New Roman"/>
          <w:sz w:val="24"/>
          <w:szCs w:val="24"/>
          <w:position w:val="17"/>
        </w:rPr>
        <w:t>(2)</w:t>
      </w:r>
      <w:r>
        <w:rPr>
          <w:rFonts w:ascii="Times New Roman" w:hAnsi="Times New Roman" w:eastAsia="Times New Roman" w:cs="Times New Roman"/>
          <w:sz w:val="24"/>
          <w:szCs w:val="24"/>
          <w:spacing w:val="38"/>
          <w:w w:val="101"/>
          <w:position w:val="17"/>
        </w:rPr>
        <w:t xml:space="preserve"> </w:t>
      </w:r>
      <w:r>
        <w:rPr>
          <w:rFonts w:ascii="FangSong" w:hAnsi="FangSong" w:eastAsia="FangSong" w:cs="FangSong"/>
          <w:sz w:val="24"/>
          <w:szCs w:val="24"/>
          <w:position w:val="17"/>
        </w:rPr>
        <w:t>所移交的项目设施均处于良好的运营和使用状态，并且符合适用</w:t>
      </w:r>
      <w:r>
        <w:rPr>
          <w:rFonts w:ascii="FangSong" w:hAnsi="FangSong" w:eastAsia="FangSong" w:cs="FangSong"/>
          <w:sz w:val="24"/>
          <w:szCs w:val="24"/>
          <w:spacing w:val="-1"/>
          <w:position w:val="17"/>
        </w:rPr>
        <w:t>法律及</w:t>
      </w:r>
    </w:p>
    <w:p>
      <w:pPr>
        <w:ind w:left="30"/>
        <w:spacing w:before="1" w:line="220" w:lineRule="auto"/>
        <w:rPr>
          <w:rFonts w:ascii="FangSong" w:hAnsi="FangSong" w:eastAsia="FangSong" w:cs="FangSong"/>
          <w:sz w:val="24"/>
          <w:szCs w:val="24"/>
        </w:rPr>
      </w:pPr>
      <w:r>
        <w:rPr>
          <w:rFonts w:ascii="FangSong" w:hAnsi="FangSong" w:eastAsia="FangSong" w:cs="FangSong"/>
          <w:sz w:val="24"/>
          <w:szCs w:val="24"/>
          <w:spacing w:val="-1"/>
        </w:rPr>
        <w:t>本协议规定的安全和环境保护等相关标准。</w:t>
      </w:r>
    </w:p>
    <w:p>
      <w:pPr>
        <w:ind w:left="503"/>
        <w:spacing w:before="320"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55.2    </w:t>
      </w:r>
      <w:r>
        <w:rPr>
          <w:rFonts w:ascii="FangSong" w:hAnsi="FangSong" w:eastAsia="FangSong" w:cs="FangSong"/>
          <w:sz w:val="24"/>
          <w:szCs w:val="24"/>
          <w:spacing w:val="2"/>
        </w:rPr>
        <w:t>如发现存在缺陷的，则乙方应及时修复，以满足约定的移交验收标</w:t>
      </w:r>
    </w:p>
    <w:p>
      <w:pPr>
        <w:ind w:left="29" w:right="185" w:firstLine="3"/>
        <w:spacing w:before="183" w:line="359" w:lineRule="auto"/>
        <w:jc w:val="both"/>
        <w:rPr>
          <w:rFonts w:ascii="FangSong" w:hAnsi="FangSong" w:eastAsia="FangSong" w:cs="FangSong"/>
          <w:sz w:val="24"/>
          <w:szCs w:val="24"/>
        </w:rPr>
      </w:pPr>
      <w:r>
        <w:rPr>
          <w:rFonts w:ascii="FangSong" w:hAnsi="FangSong" w:eastAsia="FangSong" w:cs="FangSong"/>
          <w:sz w:val="24"/>
          <w:szCs w:val="24"/>
          <w:spacing w:val="-3"/>
        </w:rPr>
        <w:t>准要求。如任一方对是否达到移交标准有异议的，则由移交</w:t>
      </w:r>
      <w:r>
        <w:rPr>
          <w:rFonts w:ascii="FangSong" w:hAnsi="FangSong" w:eastAsia="FangSong" w:cs="FangSong"/>
          <w:sz w:val="24"/>
          <w:szCs w:val="24"/>
          <w:spacing w:val="-4"/>
        </w:rPr>
        <w:t>委员会聘请第三方机</w:t>
      </w:r>
      <w:r>
        <w:rPr>
          <w:rFonts w:ascii="FangSong" w:hAnsi="FangSong" w:eastAsia="FangSong" w:cs="FangSong"/>
          <w:sz w:val="24"/>
          <w:szCs w:val="24"/>
        </w:rPr>
        <w:t xml:space="preserve"> </w:t>
      </w:r>
      <w:r>
        <w:rPr>
          <w:rFonts w:ascii="FangSong" w:hAnsi="FangSong" w:eastAsia="FangSong" w:cs="FangSong"/>
          <w:sz w:val="24"/>
          <w:szCs w:val="24"/>
          <w:spacing w:val="-3"/>
        </w:rPr>
        <w:t>构进行评定，第三方机构的聘请费用由提出异议的一方预付，最后根</w:t>
      </w:r>
      <w:r>
        <w:rPr>
          <w:rFonts w:ascii="FangSong" w:hAnsi="FangSong" w:eastAsia="FangSong" w:cs="FangSong"/>
          <w:sz w:val="24"/>
          <w:szCs w:val="24"/>
          <w:spacing w:val="-4"/>
        </w:rPr>
        <w:t>据第三方机</w:t>
      </w:r>
    </w:p>
    <w:p>
      <w:pPr>
        <w:ind w:left="29"/>
        <w:spacing w:before="1" w:line="221" w:lineRule="auto"/>
        <w:rPr>
          <w:rFonts w:ascii="FangSong" w:hAnsi="FangSong" w:eastAsia="FangSong" w:cs="FangSong"/>
          <w:sz w:val="24"/>
          <w:szCs w:val="24"/>
        </w:rPr>
      </w:pPr>
      <w:r>
        <w:rPr>
          <w:rFonts w:ascii="FangSong" w:hAnsi="FangSong" w:eastAsia="FangSong" w:cs="FangSong"/>
          <w:sz w:val="24"/>
          <w:szCs w:val="24"/>
          <w:spacing w:val="-1"/>
        </w:rPr>
        <w:t>构的评定结果，由主张未被支持的一方来承担。</w:t>
      </w:r>
    </w:p>
    <w:p>
      <w:pPr>
        <w:ind w:left="503"/>
        <w:spacing w:before="319" w:line="208"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55.3    </w:t>
      </w:r>
      <w:r>
        <w:rPr>
          <w:rFonts w:ascii="FangSong" w:hAnsi="FangSong" w:eastAsia="FangSong" w:cs="FangSong"/>
          <w:sz w:val="24"/>
          <w:szCs w:val="24"/>
          <w:spacing w:val="-2"/>
        </w:rPr>
        <w:t>如果未能达到验收标准，且</w:t>
      </w:r>
      <w:r>
        <w:rPr>
          <w:rFonts w:ascii="FangSong" w:hAnsi="FangSong" w:eastAsia="FangSong" w:cs="FangSong"/>
          <w:sz w:val="24"/>
          <w:szCs w:val="24"/>
          <w:spacing w:val="-3"/>
        </w:rPr>
        <w:t>乙方不能自前次验收日起</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3"/>
        </w:rPr>
        <w:t>20  </w:t>
      </w:r>
      <w:r>
        <w:rPr>
          <w:rFonts w:ascii="FangSong" w:hAnsi="FangSong" w:eastAsia="FangSong" w:cs="FangSong"/>
          <w:sz w:val="24"/>
          <w:szCs w:val="24"/>
          <w:spacing w:val="-3"/>
        </w:rPr>
        <w:t>日或双方同</w:t>
      </w:r>
    </w:p>
    <w:p>
      <w:pPr>
        <w:ind w:left="29" w:firstLine="9"/>
        <w:spacing w:before="178" w:line="359" w:lineRule="auto"/>
        <w:jc w:val="both"/>
        <w:rPr>
          <w:rFonts w:ascii="FangSong" w:hAnsi="FangSong" w:eastAsia="FangSong" w:cs="FangSong"/>
          <w:sz w:val="24"/>
          <w:szCs w:val="24"/>
        </w:rPr>
      </w:pPr>
      <w:r>
        <w:rPr>
          <w:rFonts w:ascii="FangSong" w:hAnsi="FangSong" w:eastAsia="FangSong" w:cs="FangSong"/>
          <w:sz w:val="24"/>
          <w:szCs w:val="24"/>
          <w:spacing w:val="-4"/>
        </w:rPr>
        <w:t>意的更长时间内修正任何上述缺陷，则甲方可以自行修正，由乙方承</w:t>
      </w:r>
      <w:r>
        <w:rPr>
          <w:rFonts w:ascii="FangSong" w:hAnsi="FangSong" w:eastAsia="FangSong" w:cs="FangSong"/>
          <w:sz w:val="24"/>
          <w:szCs w:val="24"/>
          <w:spacing w:val="-5"/>
        </w:rPr>
        <w:t>担风险和费</w:t>
      </w:r>
      <w:r>
        <w:rPr>
          <w:rFonts w:ascii="FangSong" w:hAnsi="FangSong" w:eastAsia="FangSong" w:cs="FangSong"/>
          <w:sz w:val="24"/>
          <w:szCs w:val="24"/>
          <w:spacing w:val="-5"/>
        </w:rPr>
        <w:t xml:space="preserve">  </w:t>
      </w:r>
      <w:r>
        <w:rPr>
          <w:rFonts w:ascii="FangSong" w:hAnsi="FangSong" w:eastAsia="FangSong" w:cs="FangSong"/>
          <w:sz w:val="24"/>
          <w:szCs w:val="24"/>
          <w:spacing w:val="-5"/>
        </w:rPr>
        <w:t>用。甲方应有权从移交履约保函或保证金中支取费用以补偿修正上述缺陷的支出，</w:t>
      </w:r>
    </w:p>
    <w:p>
      <w:pPr>
        <w:ind w:left="30"/>
        <w:spacing w:before="1" w:line="220" w:lineRule="auto"/>
        <w:rPr>
          <w:rFonts w:ascii="FangSong" w:hAnsi="FangSong" w:eastAsia="FangSong" w:cs="FangSong"/>
          <w:sz w:val="24"/>
          <w:szCs w:val="24"/>
        </w:rPr>
      </w:pPr>
      <w:r>
        <w:rPr>
          <w:rFonts w:ascii="FangSong" w:hAnsi="FangSong" w:eastAsia="FangSong" w:cs="FangSong"/>
          <w:sz w:val="24"/>
          <w:szCs w:val="24"/>
          <w:spacing w:val="-1"/>
        </w:rPr>
        <w:t>但是需将发生的支出详细记录提交给乙方。</w:t>
      </w:r>
    </w:p>
    <w:p>
      <w:pPr>
        <w:ind w:left="603"/>
        <w:spacing w:before="306" w:line="223" w:lineRule="auto"/>
        <w:outlineLvl w:val="1"/>
        <w:rPr>
          <w:rFonts w:ascii="FangSong" w:hAnsi="FangSong" w:eastAsia="FangSong" w:cs="FangSong"/>
          <w:sz w:val="28"/>
          <w:szCs w:val="28"/>
        </w:rPr>
      </w:pPr>
      <w:bookmarkStart w:name="bookmark81" w:id="81"/>
      <w:bookmarkEnd w:id="81"/>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58"/>
        </w:rPr>
        <w:t xml:space="preserve"> </w:t>
      </w:r>
      <w:r>
        <w:rPr>
          <w:rFonts w:ascii="Times New Roman" w:hAnsi="Times New Roman" w:eastAsia="Times New Roman" w:cs="Times New Roman"/>
          <w:sz w:val="28"/>
          <w:szCs w:val="28"/>
          <w:b/>
          <w:bCs/>
          <w:spacing w:val="-10"/>
        </w:rPr>
        <w:t>56</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1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备品备件</w:t>
      </w:r>
    </w:p>
    <w:p>
      <w:pPr>
        <w:pStyle w:val="BodyText"/>
        <w:spacing w:line="241" w:lineRule="auto"/>
        <w:rPr/>
      </w:pPr>
      <w:r/>
    </w:p>
    <w:p>
      <w:pPr>
        <w:ind w:left="511"/>
        <w:spacing w:before="79" w:line="465" w:lineRule="exact"/>
        <w:rPr>
          <w:rFonts w:ascii="FangSong" w:hAnsi="FangSong" w:eastAsia="FangSong" w:cs="FangSong"/>
          <w:sz w:val="24"/>
          <w:szCs w:val="24"/>
        </w:rPr>
      </w:pPr>
      <w:r>
        <w:rPr>
          <w:rFonts w:ascii="FangSong" w:hAnsi="FangSong" w:eastAsia="FangSong" w:cs="FangSong"/>
          <w:sz w:val="24"/>
          <w:szCs w:val="24"/>
          <w:spacing w:val="-4"/>
          <w:position w:val="17"/>
        </w:rPr>
        <w:t>在移交日，乙方应向接收人无偿移交</w:t>
      </w:r>
      <w:r>
        <w:rPr>
          <w:rFonts w:ascii="FangSong" w:hAnsi="FangSong" w:eastAsia="FangSong" w:cs="FangSong"/>
          <w:sz w:val="24"/>
          <w:szCs w:val="24"/>
          <w:spacing w:val="-51"/>
          <w:position w:val="17"/>
        </w:rPr>
        <w:t xml:space="preserve"> </w:t>
      </w:r>
      <w:r>
        <w:rPr>
          <w:rFonts w:ascii="Times New Roman" w:hAnsi="Times New Roman" w:eastAsia="Times New Roman" w:cs="Times New Roman"/>
          <w:sz w:val="24"/>
          <w:szCs w:val="24"/>
          <w:spacing w:val="-4"/>
          <w:position w:val="17"/>
        </w:rPr>
        <w:t>3</w:t>
      </w:r>
      <w:r>
        <w:rPr>
          <w:rFonts w:ascii="Times New Roman" w:hAnsi="Times New Roman" w:eastAsia="Times New Roman" w:cs="Times New Roman"/>
          <w:sz w:val="24"/>
          <w:szCs w:val="24"/>
          <w:spacing w:val="17"/>
          <w:w w:val="101"/>
          <w:position w:val="17"/>
        </w:rPr>
        <w:t xml:space="preserve"> </w:t>
      </w:r>
      <w:r>
        <w:rPr>
          <w:rFonts w:ascii="FangSong" w:hAnsi="FangSong" w:eastAsia="FangSong" w:cs="FangSong"/>
          <w:sz w:val="24"/>
          <w:szCs w:val="24"/>
          <w:spacing w:val="-4"/>
          <w:position w:val="17"/>
        </w:rPr>
        <w:t>个月内正常需要的消</w:t>
      </w:r>
      <w:r>
        <w:rPr>
          <w:rFonts w:ascii="FangSong" w:hAnsi="FangSong" w:eastAsia="FangSong" w:cs="FangSong"/>
          <w:sz w:val="24"/>
          <w:szCs w:val="24"/>
          <w:spacing w:val="-5"/>
          <w:position w:val="17"/>
        </w:rPr>
        <w:t>耗性备件和事故</w:t>
      </w:r>
    </w:p>
    <w:p>
      <w:pPr>
        <w:ind w:left="29"/>
        <w:spacing w:before="1" w:line="222" w:lineRule="auto"/>
        <w:rPr>
          <w:rFonts w:ascii="FangSong" w:hAnsi="FangSong" w:eastAsia="FangSong" w:cs="FangSong"/>
          <w:sz w:val="24"/>
          <w:szCs w:val="24"/>
        </w:rPr>
      </w:pPr>
      <w:r>
        <w:rPr>
          <w:rFonts w:ascii="FangSong" w:hAnsi="FangSong" w:eastAsia="FangSong" w:cs="FangSong"/>
          <w:sz w:val="24"/>
          <w:szCs w:val="24"/>
          <w:spacing w:val="-3"/>
        </w:rPr>
        <w:t>修理备品备件。</w:t>
      </w:r>
    </w:p>
    <w:p>
      <w:pPr>
        <w:ind w:left="603"/>
        <w:spacing w:before="304" w:line="222" w:lineRule="auto"/>
        <w:outlineLvl w:val="1"/>
        <w:rPr>
          <w:rFonts w:ascii="FangSong" w:hAnsi="FangSong" w:eastAsia="FangSong" w:cs="FangSong"/>
          <w:sz w:val="28"/>
          <w:szCs w:val="28"/>
        </w:rPr>
      </w:pPr>
      <w:bookmarkStart w:name="bookmark82" w:id="82"/>
      <w:bookmarkEnd w:id="82"/>
      <w:r>
        <w:rPr>
          <w:rFonts w:ascii="FangSong" w:hAnsi="FangSong" w:eastAsia="FangSong" w:cs="FangSong"/>
          <w:sz w:val="28"/>
          <w:szCs w:val="28"/>
          <w14:textOutline w14:w="5103" w14:cap="sq" w14:cmpd="sng">
            <w14:solidFill>
              <w14:srgbClr w14:val="000000"/>
            </w14:solidFill>
            <w14:prstDash w14:val="solid"/>
            <w14:bevel/>
          </w14:textOutline>
          <w:spacing w:val="-12"/>
        </w:rPr>
        <w:t>第</w:t>
      </w:r>
      <w:r>
        <w:rPr>
          <w:rFonts w:ascii="FangSong" w:hAnsi="FangSong" w:eastAsia="FangSong" w:cs="FangSong"/>
          <w:sz w:val="28"/>
          <w:szCs w:val="28"/>
          <w:spacing w:val="-54"/>
        </w:rPr>
        <w:t xml:space="preserve"> </w:t>
      </w:r>
      <w:r>
        <w:rPr>
          <w:rFonts w:ascii="Times New Roman" w:hAnsi="Times New Roman" w:eastAsia="Times New Roman" w:cs="Times New Roman"/>
          <w:sz w:val="28"/>
          <w:szCs w:val="28"/>
          <w:b/>
          <w:bCs/>
          <w:spacing w:val="-12"/>
        </w:rPr>
        <w:t>57</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2"/>
        </w:rPr>
        <w:t>条</w:t>
      </w:r>
      <w:r>
        <w:rPr>
          <w:rFonts w:ascii="FangSong" w:hAnsi="FangSong" w:eastAsia="FangSong" w:cs="FangSong"/>
          <w:sz w:val="28"/>
          <w:szCs w:val="28"/>
          <w:spacing w:val="1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2"/>
        </w:rPr>
        <w:t>保证期</w:t>
      </w:r>
    </w:p>
    <w:p>
      <w:pPr>
        <w:ind w:left="582"/>
        <w:spacing w:before="326"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57.1   </w:t>
      </w:r>
      <w:r>
        <w:rPr>
          <w:rFonts w:ascii="FangSong" w:hAnsi="FangSong" w:eastAsia="FangSong" w:cs="FangSong"/>
          <w:sz w:val="28"/>
          <w:szCs w:val="28"/>
          <w14:textOutline w14:w="5103" w14:cap="sq" w14:cmpd="sng">
            <w14:solidFill>
              <w14:srgbClr w14:val="000000"/>
            </w14:solidFill>
            <w14:prstDash w14:val="solid"/>
            <w14:bevel/>
          </w14:textOutline>
        </w:rPr>
        <w:t>移交日本项目的状况</w:t>
      </w:r>
    </w:p>
    <w:p>
      <w:pPr>
        <w:pStyle w:val="BodyText"/>
        <w:spacing w:line="242" w:lineRule="auto"/>
        <w:rPr/>
      </w:pPr>
      <w:r/>
    </w:p>
    <w:p>
      <w:pPr>
        <w:ind w:left="511"/>
        <w:spacing w:before="78" w:line="219" w:lineRule="auto"/>
        <w:rPr>
          <w:rFonts w:ascii="FangSong" w:hAnsi="FangSong" w:eastAsia="FangSong" w:cs="FangSong"/>
          <w:sz w:val="24"/>
          <w:szCs w:val="24"/>
        </w:rPr>
      </w:pPr>
      <w:r>
        <w:rPr>
          <w:rFonts w:ascii="FangSong" w:hAnsi="FangSong" w:eastAsia="FangSong" w:cs="FangSong"/>
          <w:sz w:val="24"/>
          <w:szCs w:val="24"/>
          <w:spacing w:val="-2"/>
        </w:rPr>
        <w:t>在移交日，乙方应保证本项目</w:t>
      </w:r>
    </w:p>
    <w:p>
      <w:pPr>
        <w:ind w:left="505"/>
        <w:spacing w:before="302"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57.1.1   </w:t>
      </w:r>
      <w:r>
        <w:rPr>
          <w:rFonts w:ascii="FangSong" w:hAnsi="FangSong" w:eastAsia="FangSong" w:cs="FangSong"/>
          <w:sz w:val="24"/>
          <w:szCs w:val="24"/>
          <w:spacing w:val="2"/>
        </w:rPr>
        <w:t>处于良好的运营状况，无法律纠纷和瑕疵，得到良好维护，</w:t>
      </w:r>
      <w:r>
        <w:rPr>
          <w:rFonts w:ascii="FangSong" w:hAnsi="FangSong" w:eastAsia="FangSong" w:cs="FangSong"/>
          <w:sz w:val="24"/>
          <w:szCs w:val="24"/>
          <w:spacing w:val="1"/>
        </w:rPr>
        <w:t>正常损</w:t>
      </w:r>
    </w:p>
    <w:p>
      <w:pPr>
        <w:spacing w:line="222" w:lineRule="auto"/>
        <w:sectPr>
          <w:headerReference w:type="default" r:id="rId65"/>
          <w:footerReference w:type="default" r:id="rId103"/>
          <w:pgSz w:w="11906" w:h="16839"/>
          <w:pgMar w:top="1118" w:right="1614" w:bottom="1398" w:left="1785" w:header="878" w:footer="1236" w:gutter="0"/>
        </w:sectPr>
        <w:rPr>
          <w:rFonts w:ascii="FangSong" w:hAnsi="FangSong" w:eastAsia="FangSong" w:cs="FangSong"/>
          <w:sz w:val="24"/>
          <w:szCs w:val="24"/>
        </w:rPr>
      </w:pPr>
    </w:p>
    <w:p>
      <w:pPr>
        <w:pStyle w:val="BodyText"/>
        <w:spacing w:line="277" w:lineRule="auto"/>
        <w:rPr/>
      </w:pPr>
      <w:r/>
    </w:p>
    <w:p>
      <w:pPr>
        <w:ind w:left="30"/>
        <w:spacing w:before="78" w:line="222" w:lineRule="auto"/>
        <w:rPr>
          <w:rFonts w:ascii="FangSong" w:hAnsi="FangSong" w:eastAsia="FangSong" w:cs="FangSong"/>
          <w:sz w:val="24"/>
          <w:szCs w:val="24"/>
        </w:rPr>
      </w:pPr>
      <w:r>
        <w:rPr>
          <w:rFonts w:ascii="FangSong" w:hAnsi="FangSong" w:eastAsia="FangSong" w:cs="FangSong"/>
          <w:sz w:val="24"/>
          <w:szCs w:val="24"/>
          <w:spacing w:val="-5"/>
        </w:rPr>
        <w:t>耗除外；</w:t>
      </w:r>
    </w:p>
    <w:p>
      <w:pPr>
        <w:spacing w:before="298" w:line="222"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3"/>
        </w:rPr>
        <w:t>57.1.2   </w:t>
      </w:r>
      <w:r>
        <w:rPr>
          <w:rFonts w:ascii="FangSong" w:hAnsi="FangSong" w:eastAsia="FangSong" w:cs="FangSong"/>
          <w:sz w:val="24"/>
          <w:szCs w:val="24"/>
          <w:spacing w:val="-3"/>
        </w:rPr>
        <w:t>移交的资产和权益未设置有任何抵押、质押等权利限制或产权限制，</w:t>
      </w:r>
    </w:p>
    <w:p>
      <w:pPr>
        <w:ind w:left="29"/>
        <w:spacing w:before="178" w:line="219" w:lineRule="auto"/>
        <w:rPr>
          <w:rFonts w:ascii="FangSong" w:hAnsi="FangSong" w:eastAsia="FangSong" w:cs="FangSong"/>
          <w:sz w:val="24"/>
          <w:szCs w:val="24"/>
        </w:rPr>
      </w:pPr>
      <w:r>
        <w:rPr>
          <w:rFonts w:ascii="FangSong" w:hAnsi="FangSong" w:eastAsia="FangSong" w:cs="FangSong"/>
          <w:sz w:val="24"/>
          <w:szCs w:val="24"/>
          <w:spacing w:val="-2"/>
        </w:rPr>
        <w:t>亦不存在任何种类的索赔；</w:t>
      </w:r>
    </w:p>
    <w:p>
      <w:pPr>
        <w:ind w:left="505"/>
        <w:spacing w:before="302"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57.1.3   </w:t>
      </w:r>
      <w:r>
        <w:rPr>
          <w:rFonts w:ascii="FangSong" w:hAnsi="FangSong" w:eastAsia="FangSong" w:cs="FangSong"/>
          <w:sz w:val="24"/>
          <w:szCs w:val="24"/>
          <w:spacing w:val="-1"/>
        </w:rPr>
        <w:t>符合本协议约定的安全和环境标准；</w:t>
      </w:r>
    </w:p>
    <w:p>
      <w:pPr>
        <w:ind w:left="505"/>
        <w:spacing w:before="298"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57.1.4   </w:t>
      </w:r>
      <w:r>
        <w:rPr>
          <w:rFonts w:ascii="FangSong" w:hAnsi="FangSong" w:eastAsia="FangSong" w:cs="FangSong"/>
          <w:sz w:val="24"/>
          <w:szCs w:val="24"/>
          <w:spacing w:val="-1"/>
        </w:rPr>
        <w:t>符合本协议中约定的移交标准。</w:t>
      </w:r>
    </w:p>
    <w:p>
      <w:pPr>
        <w:ind w:left="582"/>
        <w:spacing w:before="305"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4"/>
        </w:rPr>
        <w:t>57.2</w:t>
      </w:r>
      <w:r>
        <w:rPr>
          <w:rFonts w:ascii="Times New Roman" w:hAnsi="Times New Roman" w:eastAsia="Times New Roman" w:cs="Times New Roman"/>
          <w:sz w:val="28"/>
          <w:szCs w:val="28"/>
          <w:b/>
          <w:bCs/>
          <w:spacing w:val="1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质量保证期</w:t>
      </w:r>
    </w:p>
    <w:p>
      <w:pPr>
        <w:pStyle w:val="BodyText"/>
        <w:spacing w:line="243" w:lineRule="auto"/>
        <w:rPr/>
      </w:pPr>
      <w:r/>
    </w:p>
    <w:p>
      <w:pPr>
        <w:ind w:left="505"/>
        <w:spacing w:before="79"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57.2.1   </w:t>
      </w:r>
      <w:r>
        <w:rPr>
          <w:rFonts w:ascii="FangSong" w:hAnsi="FangSong" w:eastAsia="FangSong" w:cs="FangSong"/>
          <w:sz w:val="24"/>
          <w:szCs w:val="24"/>
          <w:spacing w:val="1"/>
        </w:rPr>
        <w:t>质量保证期为移交日后</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1"/>
        </w:rPr>
        <w:t>6</w:t>
      </w:r>
      <w:r>
        <w:rPr>
          <w:rFonts w:ascii="Times New Roman" w:hAnsi="Times New Roman" w:eastAsia="Times New Roman" w:cs="Times New Roman"/>
          <w:sz w:val="24"/>
          <w:szCs w:val="24"/>
          <w:spacing w:val="21"/>
          <w:w w:val="101"/>
        </w:rPr>
        <w:t xml:space="preserve"> </w:t>
      </w:r>
      <w:r>
        <w:rPr>
          <w:rFonts w:ascii="FangSong" w:hAnsi="FangSong" w:eastAsia="FangSong" w:cs="FangSong"/>
          <w:sz w:val="24"/>
          <w:szCs w:val="24"/>
          <w:spacing w:val="1"/>
        </w:rPr>
        <w:t>个月，承担由原材料、工艺、施工、运营</w:t>
      </w:r>
    </w:p>
    <w:p>
      <w:pPr>
        <w:ind w:left="33"/>
        <w:spacing w:before="179" w:line="468" w:lineRule="exact"/>
        <w:rPr>
          <w:rFonts w:ascii="FangSong" w:hAnsi="FangSong" w:eastAsia="FangSong" w:cs="FangSong"/>
          <w:sz w:val="24"/>
          <w:szCs w:val="24"/>
        </w:rPr>
      </w:pPr>
      <w:r>
        <w:rPr>
          <w:rFonts w:ascii="FangSong" w:hAnsi="FangSong" w:eastAsia="FangSong" w:cs="FangSong"/>
          <w:sz w:val="24"/>
          <w:szCs w:val="24"/>
          <w:spacing w:val="4"/>
          <w:position w:val="17"/>
        </w:rPr>
        <w:t>或管理缺陷或特许经营期内乙方的任何违约行为造成</w:t>
      </w:r>
      <w:r>
        <w:rPr>
          <w:rFonts w:ascii="FangSong" w:hAnsi="FangSong" w:eastAsia="FangSong" w:cs="FangSong"/>
          <w:sz w:val="24"/>
          <w:szCs w:val="24"/>
          <w:spacing w:val="3"/>
          <w:position w:val="17"/>
        </w:rPr>
        <w:t>的项目设施任何部分出现</w:t>
      </w:r>
    </w:p>
    <w:p>
      <w:pPr>
        <w:ind w:left="44"/>
        <w:spacing w:before="1" w:line="221" w:lineRule="auto"/>
        <w:rPr>
          <w:rFonts w:ascii="FangSong" w:hAnsi="FangSong" w:eastAsia="FangSong" w:cs="FangSong"/>
          <w:sz w:val="24"/>
          <w:szCs w:val="24"/>
        </w:rPr>
      </w:pPr>
      <w:r>
        <w:rPr>
          <w:rFonts w:ascii="FangSong" w:hAnsi="FangSong" w:eastAsia="FangSong" w:cs="FangSong"/>
          <w:sz w:val="24"/>
          <w:szCs w:val="24"/>
          <w:spacing w:val="-1"/>
        </w:rPr>
        <w:t>的任何缺陷或损坏（正常磨损除外）及</w:t>
      </w:r>
      <w:r>
        <w:rPr>
          <w:rFonts w:ascii="Times New Roman" w:hAnsi="Times New Roman" w:eastAsia="Times New Roman" w:cs="Times New Roman"/>
          <w:sz w:val="24"/>
          <w:szCs w:val="24"/>
          <w:spacing w:val="-1"/>
        </w:rPr>
        <w:t>/</w:t>
      </w:r>
      <w:r>
        <w:rPr>
          <w:rFonts w:ascii="FangSong" w:hAnsi="FangSong" w:eastAsia="FangSong" w:cs="FangSong"/>
          <w:sz w:val="24"/>
          <w:szCs w:val="24"/>
          <w:spacing w:val="-1"/>
        </w:rPr>
        <w:t>或环境污染的修</w:t>
      </w:r>
      <w:r>
        <w:rPr>
          <w:rFonts w:ascii="FangSong" w:hAnsi="FangSong" w:eastAsia="FangSong" w:cs="FangSong"/>
          <w:sz w:val="24"/>
          <w:szCs w:val="24"/>
          <w:spacing w:val="-2"/>
        </w:rPr>
        <w:t>复责任。</w:t>
      </w:r>
    </w:p>
    <w:p>
      <w:pPr>
        <w:ind w:left="505"/>
        <w:spacing w:before="297"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57.2.2</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甲方发现任何上述缺陷或损坏及或环境污染</w:t>
      </w:r>
      <w:r>
        <w:rPr>
          <w:rFonts w:ascii="FangSong" w:hAnsi="FangSong" w:eastAsia="FangSong" w:cs="FangSong"/>
          <w:sz w:val="24"/>
          <w:szCs w:val="24"/>
        </w:rPr>
        <w:t>的发生后应及时通知乙</w:t>
      </w:r>
    </w:p>
    <w:p>
      <w:pPr>
        <w:ind w:left="35" w:right="65"/>
        <w:spacing w:before="180" w:line="359" w:lineRule="auto"/>
        <w:jc w:val="both"/>
        <w:rPr>
          <w:rFonts w:ascii="FangSong" w:hAnsi="FangSong" w:eastAsia="FangSong" w:cs="FangSong"/>
          <w:sz w:val="24"/>
          <w:szCs w:val="24"/>
        </w:rPr>
      </w:pPr>
      <w:r>
        <w:rPr>
          <w:rFonts w:ascii="FangSong" w:hAnsi="FangSong" w:eastAsia="FangSong" w:cs="FangSong"/>
          <w:sz w:val="24"/>
          <w:szCs w:val="24"/>
          <w:spacing w:val="-4"/>
        </w:rPr>
        <w:t>方。在任何情况下，上述通知最迟应在上述</w:t>
      </w:r>
      <w:r>
        <w:rPr>
          <w:rFonts w:ascii="FangSong" w:hAnsi="FangSong" w:eastAsia="FangSong" w:cs="FangSong"/>
          <w:sz w:val="24"/>
          <w:szCs w:val="24"/>
          <w:spacing w:val="-54"/>
        </w:rPr>
        <w:t xml:space="preserve"> </w:t>
      </w:r>
      <w:r>
        <w:rPr>
          <w:rFonts w:ascii="Times New Roman" w:hAnsi="Times New Roman" w:eastAsia="Times New Roman" w:cs="Times New Roman"/>
          <w:sz w:val="24"/>
          <w:szCs w:val="24"/>
          <w:spacing w:val="-4"/>
        </w:rPr>
        <w:t>2</w:t>
      </w:r>
      <w:r>
        <w:rPr>
          <w:rFonts w:ascii="Times New Roman" w:hAnsi="Times New Roman" w:eastAsia="Times New Roman" w:cs="Times New Roman"/>
          <w:sz w:val="24"/>
          <w:szCs w:val="24"/>
          <w:spacing w:val="17"/>
          <w:w w:val="101"/>
        </w:rPr>
        <w:t xml:space="preserve"> </w:t>
      </w:r>
      <w:r>
        <w:rPr>
          <w:rFonts w:ascii="FangSong" w:hAnsi="FangSong" w:eastAsia="FangSong" w:cs="FangSong"/>
          <w:sz w:val="24"/>
          <w:szCs w:val="24"/>
          <w:spacing w:val="-4"/>
        </w:rPr>
        <w:t>个月的质量保证期届满前发出。收</w:t>
      </w:r>
      <w:r>
        <w:rPr>
          <w:rFonts w:ascii="FangSong" w:hAnsi="FangSong" w:eastAsia="FangSong" w:cs="FangSong"/>
          <w:sz w:val="24"/>
          <w:szCs w:val="24"/>
        </w:rPr>
        <w:t xml:space="preserve"> </w:t>
      </w:r>
      <w:r>
        <w:rPr>
          <w:rFonts w:ascii="FangSong" w:hAnsi="FangSong" w:eastAsia="FangSong" w:cs="FangSong"/>
          <w:sz w:val="24"/>
          <w:szCs w:val="24"/>
          <w:spacing w:val="-2"/>
        </w:rPr>
        <w:t>到该通知后，乙方应尽快自费修正缺陷。如果乙方在收到甲方通知后</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2"/>
        </w:rPr>
        <w:t>20  </w:t>
      </w:r>
      <w:r>
        <w:rPr>
          <w:rFonts w:ascii="FangSong" w:hAnsi="FangSong" w:eastAsia="FangSong" w:cs="FangSong"/>
          <w:sz w:val="24"/>
          <w:szCs w:val="24"/>
          <w:spacing w:val="-2"/>
        </w:rPr>
        <w:t>日内不</w:t>
      </w:r>
      <w:r>
        <w:rPr>
          <w:rFonts w:ascii="FangSong" w:hAnsi="FangSong" w:eastAsia="FangSong" w:cs="FangSong"/>
          <w:sz w:val="24"/>
          <w:szCs w:val="24"/>
        </w:rPr>
        <w:t xml:space="preserve"> </w:t>
      </w:r>
      <w:r>
        <w:rPr>
          <w:rFonts w:ascii="FangSong" w:hAnsi="FangSong" w:eastAsia="FangSong" w:cs="FangSong"/>
          <w:sz w:val="24"/>
          <w:szCs w:val="24"/>
          <w:spacing w:val="-3"/>
        </w:rPr>
        <w:t>能或拒绝修正缺陷，甲方有权自行或聘请第三方修正</w:t>
      </w:r>
      <w:r>
        <w:rPr>
          <w:rFonts w:ascii="FangSong" w:hAnsi="FangSong" w:eastAsia="FangSong" w:cs="FangSong"/>
          <w:sz w:val="24"/>
          <w:szCs w:val="24"/>
          <w:spacing w:val="-4"/>
        </w:rPr>
        <w:t>上述缺陷。在该情形下，乙</w:t>
      </w:r>
      <w:r>
        <w:rPr>
          <w:rFonts w:ascii="FangSong" w:hAnsi="FangSong" w:eastAsia="FangSong" w:cs="FangSong"/>
          <w:sz w:val="24"/>
          <w:szCs w:val="24"/>
        </w:rPr>
        <w:t xml:space="preserve"> </w:t>
      </w:r>
      <w:r>
        <w:rPr>
          <w:rFonts w:ascii="FangSong" w:hAnsi="FangSong" w:eastAsia="FangSong" w:cs="FangSong"/>
          <w:sz w:val="24"/>
          <w:szCs w:val="24"/>
          <w:spacing w:val="-3"/>
        </w:rPr>
        <w:t>方应承担合理且必要的修理费用，甲方有权选择扣除</w:t>
      </w:r>
      <w:r>
        <w:rPr>
          <w:rFonts w:ascii="FangSong" w:hAnsi="FangSong" w:eastAsia="FangSong" w:cs="FangSong"/>
          <w:sz w:val="24"/>
          <w:szCs w:val="24"/>
          <w:spacing w:val="-4"/>
        </w:rPr>
        <w:t>或提取移交履约保函或保证</w:t>
      </w:r>
    </w:p>
    <w:p>
      <w:pPr>
        <w:spacing w:before="1" w:line="220" w:lineRule="auto"/>
        <w:jc w:val="right"/>
        <w:rPr>
          <w:rFonts w:ascii="FangSong" w:hAnsi="FangSong" w:eastAsia="FangSong" w:cs="FangSong"/>
          <w:sz w:val="24"/>
          <w:szCs w:val="24"/>
        </w:rPr>
      </w:pPr>
      <w:r>
        <w:rPr>
          <w:rFonts w:ascii="FangSong" w:hAnsi="FangSong" w:eastAsia="FangSong" w:cs="FangSong"/>
          <w:sz w:val="24"/>
          <w:szCs w:val="24"/>
          <w:spacing w:val="-2"/>
        </w:rPr>
        <w:t>金中的相应金额用以支付此项费用，但是需将发生的支出详细记录提交给乙方。</w:t>
      </w:r>
    </w:p>
    <w:p>
      <w:pPr>
        <w:ind w:left="582"/>
        <w:spacing w:before="305"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57.3   </w:t>
      </w:r>
      <w:r>
        <w:rPr>
          <w:rFonts w:ascii="FangSong" w:hAnsi="FangSong" w:eastAsia="FangSong" w:cs="FangSong"/>
          <w:sz w:val="28"/>
          <w:szCs w:val="28"/>
          <w14:textOutline w14:w="5103" w14:cap="sq" w14:cmpd="sng">
            <w14:solidFill>
              <w14:srgbClr w14:val="000000"/>
            </w14:solidFill>
            <w14:prstDash w14:val="solid"/>
            <w14:bevel/>
          </w14:textOutline>
        </w:rPr>
        <w:t>未能修复缺陷或损害的赔偿</w:t>
      </w:r>
    </w:p>
    <w:p>
      <w:pPr>
        <w:pStyle w:val="BodyText"/>
        <w:spacing w:line="244" w:lineRule="auto"/>
        <w:rPr/>
      </w:pPr>
      <w:r/>
    </w:p>
    <w:p>
      <w:pPr>
        <w:ind w:left="32" w:right="65" w:firstLine="479"/>
        <w:spacing w:before="78" w:line="359" w:lineRule="auto"/>
        <w:jc w:val="both"/>
        <w:rPr>
          <w:rFonts w:ascii="FangSong" w:hAnsi="FangSong" w:eastAsia="FangSong" w:cs="FangSong"/>
          <w:sz w:val="24"/>
          <w:szCs w:val="24"/>
        </w:rPr>
      </w:pPr>
      <w:r>
        <w:rPr>
          <w:rFonts w:ascii="FangSong" w:hAnsi="FangSong" w:eastAsia="FangSong" w:cs="FangSong"/>
          <w:sz w:val="24"/>
          <w:szCs w:val="24"/>
          <w:spacing w:val="2"/>
        </w:rPr>
        <w:t>如果为符合本协议约定的标准所需进行的对本项目设施缺陷或</w:t>
      </w:r>
      <w:r>
        <w:rPr>
          <w:rFonts w:ascii="FangSong" w:hAnsi="FangSong" w:eastAsia="FangSong" w:cs="FangSong"/>
          <w:sz w:val="24"/>
          <w:szCs w:val="24"/>
          <w:spacing w:val="1"/>
        </w:rPr>
        <w:t>损害及</w:t>
      </w:r>
      <w:r>
        <w:rPr>
          <w:rFonts w:ascii="Times New Roman" w:hAnsi="Times New Roman" w:eastAsia="Times New Roman" w:cs="Times New Roman"/>
          <w:sz w:val="24"/>
          <w:szCs w:val="24"/>
          <w:spacing w:val="1"/>
        </w:rPr>
        <w:t>/</w:t>
      </w:r>
      <w:r>
        <w:rPr>
          <w:rFonts w:ascii="FangSong" w:hAnsi="FangSong" w:eastAsia="FangSong" w:cs="FangSong"/>
          <w:sz w:val="24"/>
          <w:szCs w:val="24"/>
          <w:spacing w:val="1"/>
        </w:rPr>
        <w:t>或环</w:t>
      </w:r>
      <w:r>
        <w:rPr>
          <w:rFonts w:ascii="FangSong" w:hAnsi="FangSong" w:eastAsia="FangSong" w:cs="FangSong"/>
          <w:sz w:val="24"/>
          <w:szCs w:val="24"/>
        </w:rPr>
        <w:t xml:space="preserve"> </w:t>
      </w:r>
      <w:r>
        <w:rPr>
          <w:rFonts w:ascii="FangSong" w:hAnsi="FangSong" w:eastAsia="FangSong" w:cs="FangSong"/>
          <w:sz w:val="24"/>
          <w:szCs w:val="24"/>
          <w:spacing w:val="2"/>
        </w:rPr>
        <w:t>境污染责任的修复无法实施或不合理地增加负担或过于昂贵</w:t>
      </w:r>
      <w:r>
        <w:rPr>
          <w:rFonts w:ascii="Times New Roman" w:hAnsi="Times New Roman" w:eastAsia="Times New Roman" w:cs="Times New Roman"/>
          <w:sz w:val="24"/>
          <w:szCs w:val="24"/>
          <w:spacing w:val="2"/>
        </w:rPr>
        <w:t>,</w:t>
      </w:r>
      <w:r>
        <w:rPr>
          <w:rFonts w:ascii="FangSong" w:hAnsi="FangSong" w:eastAsia="FangSong" w:cs="FangSong"/>
          <w:sz w:val="24"/>
          <w:szCs w:val="24"/>
          <w:spacing w:val="2"/>
        </w:rPr>
        <w:t>则甲</w:t>
      </w:r>
      <w:r>
        <w:rPr>
          <w:rFonts w:ascii="FangSong" w:hAnsi="FangSong" w:eastAsia="FangSong" w:cs="FangSong"/>
          <w:sz w:val="24"/>
          <w:szCs w:val="24"/>
          <w:spacing w:val="1"/>
        </w:rPr>
        <w:t>方有权因本项</w:t>
      </w:r>
      <w:r>
        <w:rPr>
          <w:rFonts w:ascii="FangSong" w:hAnsi="FangSong" w:eastAsia="FangSong" w:cs="FangSong"/>
          <w:sz w:val="24"/>
          <w:szCs w:val="24"/>
        </w:rPr>
        <w:t xml:space="preserve"> </w:t>
      </w:r>
      <w:r>
        <w:rPr>
          <w:rFonts w:ascii="FangSong" w:hAnsi="FangSong" w:eastAsia="FangSong" w:cs="FangSong"/>
          <w:sz w:val="24"/>
          <w:szCs w:val="24"/>
          <w:spacing w:val="-3"/>
        </w:rPr>
        <w:t>目的性能指标降低而获得补偿，并可选择扣除或提取移交履</w:t>
      </w:r>
      <w:r>
        <w:rPr>
          <w:rFonts w:ascii="FangSong" w:hAnsi="FangSong" w:eastAsia="FangSong" w:cs="FangSong"/>
          <w:sz w:val="24"/>
          <w:szCs w:val="24"/>
          <w:spacing w:val="-4"/>
        </w:rPr>
        <w:t>约保函或保证金的方</w:t>
      </w:r>
    </w:p>
    <w:p>
      <w:pPr>
        <w:ind w:left="35"/>
        <w:spacing w:before="1" w:line="221" w:lineRule="auto"/>
        <w:rPr>
          <w:rFonts w:ascii="FangSong" w:hAnsi="FangSong" w:eastAsia="FangSong" w:cs="FangSong"/>
          <w:sz w:val="24"/>
          <w:szCs w:val="24"/>
        </w:rPr>
      </w:pPr>
      <w:r>
        <w:rPr>
          <w:rFonts w:ascii="FangSong" w:hAnsi="FangSong" w:eastAsia="FangSong" w:cs="FangSong"/>
          <w:sz w:val="24"/>
          <w:szCs w:val="24"/>
          <w:spacing w:val="-3"/>
        </w:rPr>
        <w:t>式实现上述补偿。</w:t>
      </w:r>
    </w:p>
    <w:p>
      <w:pPr>
        <w:ind w:left="603"/>
        <w:spacing w:before="306" w:line="219" w:lineRule="auto"/>
        <w:outlineLvl w:val="1"/>
        <w:rPr>
          <w:rFonts w:ascii="FangSong" w:hAnsi="FangSong" w:eastAsia="FangSong" w:cs="FangSong"/>
          <w:sz w:val="28"/>
          <w:szCs w:val="28"/>
        </w:rPr>
      </w:pPr>
      <w:bookmarkStart w:name="bookmark83" w:id="83"/>
      <w:bookmarkEnd w:id="83"/>
      <w:r>
        <w:rPr>
          <w:rFonts w:ascii="FangSong" w:hAnsi="FangSong" w:eastAsia="FangSong" w:cs="FangSong"/>
          <w:sz w:val="28"/>
          <w:szCs w:val="28"/>
          <w14:textOutline w14:w="5103" w14:cap="sq" w14:cmpd="sng">
            <w14:solidFill>
              <w14:srgbClr w14:val="000000"/>
            </w14:solidFill>
            <w14:prstDash w14:val="solid"/>
            <w14:bevel/>
          </w14:textOutline>
          <w:spacing w:val="-3"/>
        </w:rPr>
        <w:t>第</w:t>
      </w:r>
      <w:r>
        <w:rPr>
          <w:rFonts w:ascii="FangSong" w:hAnsi="FangSong" w:eastAsia="FangSong" w:cs="FangSong"/>
          <w:sz w:val="28"/>
          <w:szCs w:val="28"/>
          <w:spacing w:val="-45"/>
        </w:rPr>
        <w:t xml:space="preserve"> </w:t>
      </w:r>
      <w:r>
        <w:rPr>
          <w:rFonts w:ascii="Times New Roman" w:hAnsi="Times New Roman" w:eastAsia="Times New Roman" w:cs="Times New Roman"/>
          <w:sz w:val="28"/>
          <w:szCs w:val="28"/>
          <w:b/>
          <w:bCs/>
          <w:spacing w:val="-3"/>
        </w:rPr>
        <w:t>58</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条</w:t>
      </w:r>
      <w:r>
        <w:rPr>
          <w:rFonts w:ascii="FangSong" w:hAnsi="FangSong" w:eastAsia="FangSong" w:cs="FangSong"/>
          <w:sz w:val="28"/>
          <w:szCs w:val="28"/>
          <w:spacing w:val="-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相关担保、保证及保险凭证的转让</w:t>
      </w:r>
    </w:p>
    <w:p>
      <w:pPr>
        <w:pStyle w:val="BodyText"/>
        <w:spacing w:line="246" w:lineRule="auto"/>
        <w:rPr/>
      </w:pPr>
      <w:r/>
    </w:p>
    <w:p>
      <w:pPr>
        <w:ind w:left="31" w:right="65" w:firstLine="480"/>
        <w:spacing w:before="78" w:line="359" w:lineRule="auto"/>
        <w:jc w:val="both"/>
        <w:rPr>
          <w:rFonts w:ascii="FangSong" w:hAnsi="FangSong" w:eastAsia="FangSong" w:cs="FangSong"/>
          <w:sz w:val="24"/>
          <w:szCs w:val="24"/>
        </w:rPr>
      </w:pPr>
      <w:r>
        <w:rPr>
          <w:rFonts w:ascii="FangSong" w:hAnsi="FangSong" w:eastAsia="FangSong" w:cs="FangSong"/>
          <w:sz w:val="24"/>
          <w:szCs w:val="24"/>
          <w:spacing w:val="-3"/>
        </w:rPr>
        <w:t>在移交时，乙方应将所有承包商和供应商提</w:t>
      </w:r>
      <w:r>
        <w:rPr>
          <w:rFonts w:ascii="FangSong" w:hAnsi="FangSong" w:eastAsia="FangSong" w:cs="FangSong"/>
          <w:sz w:val="24"/>
          <w:szCs w:val="24"/>
          <w:spacing w:val="-4"/>
        </w:rPr>
        <w:t>供的尚未期满的担保及保证无偿</w:t>
      </w:r>
      <w:r>
        <w:rPr>
          <w:rFonts w:ascii="FangSong" w:hAnsi="FangSong" w:eastAsia="FangSong" w:cs="FangSong"/>
          <w:sz w:val="24"/>
          <w:szCs w:val="24"/>
        </w:rPr>
        <w:t xml:space="preserve"> </w:t>
      </w:r>
      <w:r>
        <w:rPr>
          <w:rFonts w:ascii="FangSong" w:hAnsi="FangSong" w:eastAsia="FangSong" w:cs="FangSong"/>
          <w:sz w:val="24"/>
          <w:szCs w:val="24"/>
          <w:spacing w:val="-3"/>
        </w:rPr>
        <w:t>转让给接收人，并且将所有保险单、暂保单和保险单批单等与</w:t>
      </w:r>
      <w:r>
        <w:rPr>
          <w:rFonts w:ascii="FangSong" w:hAnsi="FangSong" w:eastAsia="FangSong" w:cs="FangSong"/>
          <w:sz w:val="24"/>
          <w:szCs w:val="24"/>
          <w:spacing w:val="-4"/>
        </w:rPr>
        <w:t>运营期届满移交资</w:t>
      </w:r>
      <w:r>
        <w:rPr>
          <w:rFonts w:ascii="FangSong" w:hAnsi="FangSong" w:eastAsia="FangSong" w:cs="FangSong"/>
          <w:sz w:val="24"/>
          <w:szCs w:val="24"/>
        </w:rPr>
        <w:t xml:space="preserve"> </w:t>
      </w:r>
      <w:r>
        <w:rPr>
          <w:rFonts w:ascii="FangSong" w:hAnsi="FangSong" w:eastAsia="FangSong" w:cs="FangSong"/>
          <w:sz w:val="24"/>
          <w:szCs w:val="24"/>
          <w:spacing w:val="-3"/>
        </w:rPr>
        <w:t>产有关的其他担保、保证及保险凭证，全部转让给接收人。接</w:t>
      </w:r>
      <w:r>
        <w:rPr>
          <w:rFonts w:ascii="FangSong" w:hAnsi="FangSong" w:eastAsia="FangSong" w:cs="FangSong"/>
          <w:sz w:val="24"/>
          <w:szCs w:val="24"/>
          <w:spacing w:val="-4"/>
        </w:rPr>
        <w:t>收人应承担上述移</w:t>
      </w:r>
    </w:p>
    <w:p>
      <w:pPr>
        <w:ind w:left="35"/>
        <w:spacing w:before="1" w:line="220" w:lineRule="auto"/>
        <w:rPr>
          <w:rFonts w:ascii="FangSong" w:hAnsi="FangSong" w:eastAsia="FangSong" w:cs="FangSong"/>
          <w:sz w:val="24"/>
          <w:szCs w:val="24"/>
        </w:rPr>
      </w:pPr>
      <w:r>
        <w:rPr>
          <w:rFonts w:ascii="FangSong" w:hAnsi="FangSong" w:eastAsia="FangSong" w:cs="FangSong"/>
          <w:sz w:val="24"/>
          <w:szCs w:val="24"/>
          <w:spacing w:val="-1"/>
        </w:rPr>
        <w:t>交日后保险期间的保险费，若乙方已提前支付的，接收人应予以相应退还。</w:t>
      </w:r>
    </w:p>
    <w:p>
      <w:pPr>
        <w:ind w:left="603"/>
        <w:spacing w:before="307" w:line="219" w:lineRule="auto"/>
        <w:outlineLvl w:val="1"/>
        <w:rPr>
          <w:rFonts w:ascii="FangSong" w:hAnsi="FangSong" w:eastAsia="FangSong" w:cs="FangSong"/>
          <w:sz w:val="28"/>
          <w:szCs w:val="28"/>
        </w:rPr>
      </w:pPr>
      <w:bookmarkStart w:name="bookmark84" w:id="84"/>
      <w:bookmarkEnd w:id="84"/>
      <w:r>
        <w:rPr>
          <w:rFonts w:ascii="FangSong" w:hAnsi="FangSong" w:eastAsia="FangSong" w:cs="FangSong"/>
          <w:sz w:val="28"/>
          <w:szCs w:val="28"/>
          <w14:textOutline w14:w="5103" w14:cap="sq" w14:cmpd="sng">
            <w14:solidFill>
              <w14:srgbClr w14:val="000000"/>
            </w14:solidFill>
            <w14:prstDash w14:val="solid"/>
            <w14:bevel/>
          </w14:textOutline>
          <w:spacing w:val="-6"/>
        </w:rPr>
        <w:t>第</w:t>
      </w:r>
      <w:r>
        <w:rPr>
          <w:rFonts w:ascii="FangSong" w:hAnsi="FangSong" w:eastAsia="FangSong" w:cs="FangSong"/>
          <w:sz w:val="28"/>
          <w:szCs w:val="28"/>
          <w:spacing w:val="-51"/>
        </w:rPr>
        <w:t xml:space="preserve"> </w:t>
      </w:r>
      <w:r>
        <w:rPr>
          <w:rFonts w:ascii="Times New Roman" w:hAnsi="Times New Roman" w:eastAsia="Times New Roman" w:cs="Times New Roman"/>
          <w:sz w:val="28"/>
          <w:szCs w:val="28"/>
          <w:b/>
          <w:bCs/>
          <w:spacing w:val="-6"/>
        </w:rPr>
        <w:t>59</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条</w:t>
      </w:r>
      <w:r>
        <w:rPr>
          <w:rFonts w:ascii="FangSong" w:hAnsi="FangSong" w:eastAsia="FangSong" w:cs="FangSong"/>
          <w:sz w:val="28"/>
          <w:szCs w:val="28"/>
          <w:spacing w:val="-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技术许可转让</w:t>
      </w:r>
    </w:p>
    <w:p>
      <w:pPr>
        <w:spacing w:line="219" w:lineRule="auto"/>
        <w:sectPr>
          <w:headerReference w:type="default" r:id="rId40"/>
          <w:footerReference w:type="default" r:id="rId104"/>
          <w:pgSz w:w="11906" w:h="16839"/>
          <w:pgMar w:top="1118" w:right="1734" w:bottom="1398" w:left="1785" w:header="878" w:footer="1236" w:gutter="0"/>
        </w:sectPr>
        <w:rPr>
          <w:rFonts w:ascii="FangSong" w:hAnsi="FangSong" w:eastAsia="FangSong" w:cs="FangSong"/>
          <w:sz w:val="28"/>
          <w:szCs w:val="28"/>
        </w:rPr>
      </w:pPr>
    </w:p>
    <w:p>
      <w:pPr>
        <w:pStyle w:val="BodyText"/>
        <w:spacing w:line="295" w:lineRule="auto"/>
        <w:rPr/>
      </w:pPr>
      <w:r/>
    </w:p>
    <w:p>
      <w:pPr>
        <w:ind w:left="503"/>
        <w:spacing w:before="80"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59.1    </w:t>
      </w:r>
      <w:r>
        <w:rPr>
          <w:rFonts w:ascii="FangSong" w:hAnsi="FangSong" w:eastAsia="FangSong" w:cs="FangSong"/>
          <w:sz w:val="24"/>
          <w:szCs w:val="24"/>
          <w:spacing w:val="2"/>
        </w:rPr>
        <w:t>乙方应在移交日将届时使用的运营维护本项目所必须的乙方享有所</w:t>
      </w:r>
    </w:p>
    <w:p>
      <w:pPr>
        <w:ind w:left="27"/>
        <w:spacing w:before="180" w:line="465" w:lineRule="exact"/>
        <w:rPr>
          <w:rFonts w:ascii="FangSong" w:hAnsi="FangSong" w:eastAsia="FangSong" w:cs="FangSong"/>
          <w:sz w:val="24"/>
          <w:szCs w:val="24"/>
        </w:rPr>
      </w:pPr>
      <w:r>
        <w:rPr>
          <w:rFonts w:ascii="FangSong" w:hAnsi="FangSong" w:eastAsia="FangSong" w:cs="FangSong"/>
          <w:sz w:val="24"/>
          <w:szCs w:val="24"/>
          <w:spacing w:val="-3"/>
          <w:position w:val="16"/>
        </w:rPr>
        <w:t>有权的所有技术和技术诀窍，许可给甲方或政府方指定的接收人使用，并</w:t>
      </w:r>
      <w:r>
        <w:rPr>
          <w:rFonts w:ascii="FangSong" w:hAnsi="FangSong" w:eastAsia="FangSong" w:cs="FangSong"/>
          <w:sz w:val="24"/>
          <w:szCs w:val="24"/>
          <w:spacing w:val="-4"/>
          <w:position w:val="16"/>
        </w:rPr>
        <w:t>确保甲</w:t>
      </w:r>
    </w:p>
    <w:p>
      <w:pPr>
        <w:ind w:left="35"/>
        <w:spacing w:line="221" w:lineRule="auto"/>
        <w:rPr>
          <w:rFonts w:ascii="FangSong" w:hAnsi="FangSong" w:eastAsia="FangSong" w:cs="FangSong"/>
          <w:sz w:val="24"/>
          <w:szCs w:val="24"/>
        </w:rPr>
      </w:pPr>
      <w:r>
        <w:rPr>
          <w:rFonts w:ascii="FangSong" w:hAnsi="FangSong" w:eastAsia="FangSong" w:cs="FangSong"/>
          <w:sz w:val="24"/>
          <w:szCs w:val="24"/>
          <w:spacing w:val="-1"/>
        </w:rPr>
        <w:t>方或接收人不因此遭受损失。该等许可应是长期的，非独占非排他的。</w:t>
      </w:r>
    </w:p>
    <w:p>
      <w:pPr>
        <w:ind w:left="503"/>
        <w:spacing w:before="319"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59.2    </w:t>
      </w:r>
      <w:r>
        <w:rPr>
          <w:rFonts w:ascii="FangSong" w:hAnsi="FangSong" w:eastAsia="FangSong" w:cs="FangSong"/>
          <w:sz w:val="24"/>
          <w:szCs w:val="24"/>
          <w:spacing w:val="2"/>
        </w:rPr>
        <w:t>如果该等技术和技术诀窍为第三方所有的，则乙方应当在第三方签</w:t>
      </w:r>
    </w:p>
    <w:p>
      <w:pPr>
        <w:ind w:left="31" w:right="65" w:hanging="2"/>
        <w:spacing w:before="183" w:line="359" w:lineRule="auto"/>
        <w:jc w:val="both"/>
        <w:rPr>
          <w:rFonts w:ascii="FangSong" w:hAnsi="FangSong" w:eastAsia="FangSong" w:cs="FangSong"/>
          <w:sz w:val="24"/>
          <w:szCs w:val="24"/>
        </w:rPr>
      </w:pPr>
      <w:r>
        <w:rPr>
          <w:rFonts w:ascii="FangSong" w:hAnsi="FangSong" w:eastAsia="FangSong" w:cs="FangSong"/>
          <w:sz w:val="24"/>
          <w:szCs w:val="24"/>
          <w:spacing w:val="-3"/>
        </w:rPr>
        <w:t>署技术授权协议时即与第三方明确约定，同意在项目移交时将技术授</w:t>
      </w:r>
      <w:r>
        <w:rPr>
          <w:rFonts w:ascii="FangSong" w:hAnsi="FangSong" w:eastAsia="FangSong" w:cs="FangSong"/>
          <w:sz w:val="24"/>
          <w:szCs w:val="24"/>
          <w:spacing w:val="-4"/>
        </w:rPr>
        <w:t>权协议转让</w:t>
      </w:r>
      <w:r>
        <w:rPr>
          <w:rFonts w:ascii="FangSong" w:hAnsi="FangSong" w:eastAsia="FangSong" w:cs="FangSong"/>
          <w:sz w:val="24"/>
          <w:szCs w:val="24"/>
        </w:rPr>
        <w:t xml:space="preserve"> </w:t>
      </w:r>
      <w:r>
        <w:rPr>
          <w:rFonts w:ascii="FangSong" w:hAnsi="FangSong" w:eastAsia="FangSong" w:cs="FangSong"/>
          <w:sz w:val="24"/>
          <w:szCs w:val="24"/>
          <w:spacing w:val="-3"/>
        </w:rPr>
        <w:t>给甲方或者甲方指定的第三方。同时，乙方应当协助甲方或接</w:t>
      </w:r>
      <w:r>
        <w:rPr>
          <w:rFonts w:ascii="FangSong" w:hAnsi="FangSong" w:eastAsia="FangSong" w:cs="FangSong"/>
          <w:sz w:val="24"/>
          <w:szCs w:val="24"/>
          <w:spacing w:val="-4"/>
        </w:rPr>
        <w:t>收人按照实际使用</w:t>
      </w:r>
    </w:p>
    <w:p>
      <w:pPr>
        <w:ind w:left="37"/>
        <w:spacing w:line="222" w:lineRule="auto"/>
        <w:rPr>
          <w:rFonts w:ascii="FangSong" w:hAnsi="FangSong" w:eastAsia="FangSong" w:cs="FangSong"/>
          <w:sz w:val="24"/>
          <w:szCs w:val="24"/>
        </w:rPr>
      </w:pPr>
      <w:r>
        <w:rPr>
          <w:rFonts w:ascii="FangSong" w:hAnsi="FangSong" w:eastAsia="FangSong" w:cs="FangSong"/>
          <w:sz w:val="24"/>
          <w:szCs w:val="24"/>
          <w:spacing w:val="-1"/>
        </w:rPr>
        <w:t>费用取得这些技术和技术诀窍的使用权。双方另有约定的除外。</w:t>
      </w:r>
    </w:p>
    <w:p>
      <w:pPr>
        <w:ind w:left="503"/>
        <w:spacing w:before="318" w:line="208"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59.3    </w:t>
      </w:r>
      <w:r>
        <w:rPr>
          <w:rFonts w:ascii="FangSong" w:hAnsi="FangSong" w:eastAsia="FangSong" w:cs="FangSong"/>
          <w:sz w:val="24"/>
          <w:szCs w:val="24"/>
          <w:spacing w:val="2"/>
        </w:rPr>
        <w:t>如果移交时项目运营所需的知识产权使用期限等已经届满或即将届</w:t>
      </w:r>
    </w:p>
    <w:p>
      <w:pPr>
        <w:ind w:left="30"/>
        <w:spacing w:before="177" w:line="222" w:lineRule="auto"/>
        <w:rPr>
          <w:rFonts w:ascii="FangSong" w:hAnsi="FangSong" w:eastAsia="FangSong" w:cs="FangSong"/>
          <w:sz w:val="24"/>
          <w:szCs w:val="24"/>
        </w:rPr>
      </w:pPr>
      <w:r>
        <w:rPr>
          <w:rFonts w:ascii="FangSong" w:hAnsi="FangSong" w:eastAsia="FangSong" w:cs="FangSong"/>
          <w:sz w:val="24"/>
          <w:szCs w:val="24"/>
          <w:spacing w:val="-1"/>
        </w:rPr>
        <w:t>满，乙方应当负责许可展期，或配合甲方办理完成相关知识产权的许可展期。</w:t>
      </w:r>
    </w:p>
    <w:p>
      <w:pPr>
        <w:ind w:left="503"/>
        <w:spacing w:before="320"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5"/>
        </w:rPr>
        <w:t>59.4    </w:t>
      </w:r>
      <w:r>
        <w:rPr>
          <w:rFonts w:ascii="FangSong" w:hAnsi="FangSong" w:eastAsia="FangSong" w:cs="FangSong"/>
          <w:sz w:val="24"/>
          <w:szCs w:val="24"/>
          <w:spacing w:val="-5"/>
        </w:rPr>
        <w:t>特别的，如果本协议根据第</w:t>
      </w:r>
      <w:r>
        <w:rPr>
          <w:rFonts w:ascii="FangSong" w:hAnsi="FangSong" w:eastAsia="FangSong" w:cs="FangSong"/>
          <w:sz w:val="24"/>
          <w:szCs w:val="24"/>
          <w:spacing w:val="-28"/>
        </w:rPr>
        <w:t xml:space="preserve"> </w:t>
      </w:r>
      <w:r>
        <w:rPr>
          <w:rFonts w:ascii="Times New Roman" w:hAnsi="Times New Roman" w:eastAsia="Times New Roman" w:cs="Times New Roman"/>
          <w:sz w:val="24"/>
          <w:szCs w:val="24"/>
          <w:spacing w:val="-5"/>
        </w:rPr>
        <w:t>88</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5"/>
        </w:rPr>
        <w:t>条约定而终止的，上述第</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spacing w:val="-5"/>
        </w:rPr>
        <w:t>59.</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5"/>
        </w:rPr>
        <w:t>1</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5"/>
        </w:rPr>
        <w:t>款至第</w:t>
      </w:r>
    </w:p>
    <w:p>
      <w:pPr>
        <w:ind w:left="25"/>
        <w:spacing w:before="178" w:line="221" w:lineRule="auto"/>
        <w:rPr>
          <w:rFonts w:ascii="FangSong" w:hAnsi="FangSong" w:eastAsia="FangSong" w:cs="FangSong"/>
          <w:sz w:val="24"/>
          <w:szCs w:val="24"/>
        </w:rPr>
      </w:pPr>
      <w:r>
        <w:rPr>
          <w:rFonts w:ascii="Times New Roman" w:hAnsi="Times New Roman" w:eastAsia="Times New Roman" w:cs="Times New Roman"/>
          <w:sz w:val="24"/>
          <w:szCs w:val="24"/>
          <w:spacing w:val="-1"/>
        </w:rPr>
        <w:t>59.3</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款约定不适用，就相关技术许可事宜，由双方另行协商。</w:t>
      </w:r>
    </w:p>
    <w:p>
      <w:pPr>
        <w:ind w:left="603"/>
        <w:spacing w:before="307" w:line="223" w:lineRule="auto"/>
        <w:outlineLvl w:val="1"/>
        <w:rPr>
          <w:rFonts w:ascii="FangSong" w:hAnsi="FangSong" w:eastAsia="FangSong" w:cs="FangSong"/>
          <w:sz w:val="28"/>
          <w:szCs w:val="28"/>
        </w:rPr>
      </w:pPr>
      <w:bookmarkStart w:name="bookmark85" w:id="85"/>
      <w:bookmarkEnd w:id="85"/>
      <w:r>
        <w:rPr>
          <w:rFonts w:ascii="FangSong" w:hAnsi="FangSong" w:eastAsia="FangSong" w:cs="FangSong"/>
          <w:sz w:val="28"/>
          <w:szCs w:val="28"/>
          <w14:textOutline w14:w="5103" w14:cap="sq" w14:cmpd="sng">
            <w14:solidFill>
              <w14:srgbClr w14:val="000000"/>
            </w14:solidFill>
            <w14:prstDash w14:val="solid"/>
            <w14:bevel/>
          </w14:textOutline>
          <w:spacing w:val="-9"/>
        </w:rPr>
        <w:t>第</w:t>
      </w:r>
      <w:r>
        <w:rPr>
          <w:rFonts w:ascii="FangSong" w:hAnsi="FangSong" w:eastAsia="FangSong" w:cs="FangSong"/>
          <w:sz w:val="28"/>
          <w:szCs w:val="28"/>
          <w:spacing w:val="-58"/>
        </w:rPr>
        <w:t xml:space="preserve"> </w:t>
      </w:r>
      <w:r>
        <w:rPr>
          <w:rFonts w:ascii="Times New Roman" w:hAnsi="Times New Roman" w:eastAsia="Times New Roman" w:cs="Times New Roman"/>
          <w:sz w:val="28"/>
          <w:szCs w:val="28"/>
          <w:b/>
          <w:bCs/>
          <w:spacing w:val="-9"/>
        </w:rPr>
        <w:t>60</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条</w:t>
      </w:r>
      <w:r>
        <w:rPr>
          <w:rFonts w:ascii="FangSong" w:hAnsi="FangSong" w:eastAsia="FangSong" w:cs="FangSong"/>
          <w:sz w:val="28"/>
          <w:szCs w:val="28"/>
          <w:spacing w:val="22"/>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人员及培训</w:t>
      </w:r>
    </w:p>
    <w:p>
      <w:pPr>
        <w:pStyle w:val="BodyText"/>
        <w:spacing w:line="257" w:lineRule="auto"/>
        <w:rPr/>
      </w:pPr>
      <w:r/>
    </w:p>
    <w:p>
      <w:pPr>
        <w:ind w:left="504"/>
        <w:spacing w:before="81"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1"/>
        </w:rPr>
        <w:t>60.1    </w:t>
      </w:r>
      <w:r>
        <w:rPr>
          <w:rFonts w:ascii="FangSong" w:hAnsi="FangSong" w:eastAsia="FangSong" w:cs="FangSong"/>
          <w:sz w:val="24"/>
          <w:szCs w:val="24"/>
          <w:spacing w:val="1"/>
        </w:rPr>
        <w:t>乙方应在移交日</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1"/>
        </w:rPr>
        <w:t>3</w:t>
      </w:r>
      <w:r>
        <w:rPr>
          <w:rFonts w:ascii="Times New Roman" w:hAnsi="Times New Roman" w:eastAsia="Times New Roman" w:cs="Times New Roman"/>
          <w:sz w:val="24"/>
          <w:szCs w:val="24"/>
          <w:spacing w:val="19"/>
          <w:w w:val="101"/>
        </w:rPr>
        <w:t xml:space="preserve"> </w:t>
      </w:r>
      <w:r>
        <w:rPr>
          <w:rFonts w:ascii="FangSong" w:hAnsi="FangSong" w:eastAsia="FangSong" w:cs="FangSong"/>
          <w:sz w:val="24"/>
          <w:szCs w:val="24"/>
          <w:spacing w:val="1"/>
        </w:rPr>
        <w:t>个月前提交一份当时的乙方员工名单，包括每位</w:t>
      </w:r>
    </w:p>
    <w:p>
      <w:pPr>
        <w:ind w:left="48"/>
        <w:spacing w:before="180" w:line="222" w:lineRule="auto"/>
        <w:rPr>
          <w:rFonts w:ascii="FangSong" w:hAnsi="FangSong" w:eastAsia="FangSong" w:cs="FangSong"/>
          <w:sz w:val="24"/>
          <w:szCs w:val="24"/>
        </w:rPr>
      </w:pPr>
      <w:r>
        <w:rPr>
          <w:rFonts w:ascii="FangSong" w:hAnsi="FangSong" w:eastAsia="FangSong" w:cs="FangSong"/>
          <w:sz w:val="24"/>
          <w:szCs w:val="24"/>
          <w:spacing w:val="-1"/>
        </w:rPr>
        <w:t>员工的资格、职位和收入的细节。甲方原则上应继续聘</w:t>
      </w:r>
      <w:r>
        <w:rPr>
          <w:rFonts w:ascii="FangSong" w:hAnsi="FangSong" w:eastAsia="FangSong" w:cs="FangSong"/>
          <w:sz w:val="24"/>
          <w:szCs w:val="24"/>
          <w:spacing w:val="-2"/>
        </w:rPr>
        <w:t>用全部员工。</w:t>
      </w:r>
    </w:p>
    <w:p>
      <w:pPr>
        <w:ind w:left="504"/>
        <w:spacing w:before="319"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60.2    </w:t>
      </w:r>
      <w:r>
        <w:rPr>
          <w:rFonts w:ascii="FangSong" w:hAnsi="FangSong" w:eastAsia="FangSong" w:cs="FangSong"/>
          <w:sz w:val="24"/>
          <w:szCs w:val="24"/>
          <w:spacing w:val="2"/>
        </w:rPr>
        <w:t>甲方或其指定机构需要在移交日前派驻人员到项目设施所在地进行</w:t>
      </w:r>
    </w:p>
    <w:p>
      <w:pPr>
        <w:ind w:left="36" w:hanging="6"/>
        <w:spacing w:before="181" w:line="359" w:lineRule="auto"/>
        <w:jc w:val="both"/>
        <w:rPr>
          <w:rFonts w:ascii="FangSong" w:hAnsi="FangSong" w:eastAsia="FangSong" w:cs="FangSong"/>
          <w:sz w:val="24"/>
          <w:szCs w:val="24"/>
        </w:rPr>
      </w:pPr>
      <w:r>
        <w:rPr>
          <w:rFonts w:ascii="FangSong" w:hAnsi="FangSong" w:eastAsia="FangSong" w:cs="FangSong"/>
          <w:sz w:val="24"/>
          <w:szCs w:val="24"/>
          <w:spacing w:val="-4"/>
        </w:rPr>
        <w:t>培训或学习的，应在移交日</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spacing w:val="-4"/>
        </w:rPr>
        <w:t>3</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4"/>
        </w:rPr>
        <w:t>个月前向乙方说明情况及拟派驻人员名单，乙方免</w:t>
      </w:r>
      <w:r>
        <w:rPr>
          <w:rFonts w:ascii="FangSong" w:hAnsi="FangSong" w:eastAsia="FangSong" w:cs="FangSong"/>
          <w:sz w:val="24"/>
          <w:szCs w:val="24"/>
        </w:rPr>
        <w:t xml:space="preserve"> </w:t>
      </w:r>
      <w:r>
        <w:rPr>
          <w:rFonts w:ascii="FangSong" w:hAnsi="FangSong" w:eastAsia="FangSong" w:cs="FangSong"/>
          <w:sz w:val="24"/>
          <w:szCs w:val="24"/>
          <w:spacing w:val="-8"/>
        </w:rPr>
        <w:t>费负责为上述人员提供培训，使之达到熟练操作和管理要求。作为移交</w:t>
      </w:r>
      <w:r>
        <w:rPr>
          <w:rFonts w:ascii="FangSong" w:hAnsi="FangSong" w:eastAsia="FangSong" w:cs="FangSong"/>
          <w:sz w:val="24"/>
          <w:szCs w:val="24"/>
          <w:spacing w:val="-9"/>
        </w:rPr>
        <w:t>的一部分，</w:t>
      </w:r>
      <w:r>
        <w:rPr>
          <w:rFonts w:ascii="FangSong" w:hAnsi="FangSong" w:eastAsia="FangSong" w:cs="FangSong"/>
          <w:sz w:val="24"/>
          <w:szCs w:val="24"/>
        </w:rPr>
        <w:t xml:space="preserve"> </w:t>
      </w:r>
      <w:r>
        <w:rPr>
          <w:rFonts w:ascii="FangSong" w:hAnsi="FangSong" w:eastAsia="FangSong" w:cs="FangSong"/>
          <w:sz w:val="24"/>
          <w:szCs w:val="24"/>
          <w:spacing w:val="-3"/>
        </w:rPr>
        <w:t>甲方和乙方应联合考试，以确定被指定人员经过</w:t>
      </w:r>
      <w:r>
        <w:rPr>
          <w:rFonts w:ascii="FangSong" w:hAnsi="FangSong" w:eastAsia="FangSong" w:cs="FangSong"/>
          <w:sz w:val="24"/>
          <w:szCs w:val="24"/>
          <w:spacing w:val="-4"/>
        </w:rPr>
        <w:t>培训合格，可以接管本项目的独</w:t>
      </w:r>
    </w:p>
    <w:p>
      <w:pPr>
        <w:ind w:left="35"/>
        <w:spacing w:before="1" w:line="221" w:lineRule="auto"/>
        <w:rPr>
          <w:rFonts w:ascii="FangSong" w:hAnsi="FangSong" w:eastAsia="FangSong" w:cs="FangSong"/>
          <w:sz w:val="24"/>
          <w:szCs w:val="24"/>
        </w:rPr>
      </w:pPr>
      <w:r>
        <w:rPr>
          <w:rFonts w:ascii="FangSong" w:hAnsi="FangSong" w:eastAsia="FangSong" w:cs="FangSong"/>
          <w:sz w:val="24"/>
          <w:szCs w:val="24"/>
          <w:spacing w:val="-4"/>
        </w:rPr>
        <w:t>立运营维护。</w:t>
      </w:r>
    </w:p>
    <w:p>
      <w:pPr>
        <w:ind w:left="603"/>
        <w:spacing w:before="306" w:line="222" w:lineRule="auto"/>
        <w:outlineLvl w:val="1"/>
        <w:rPr>
          <w:rFonts w:ascii="FangSong" w:hAnsi="FangSong" w:eastAsia="FangSong" w:cs="FangSong"/>
          <w:sz w:val="28"/>
          <w:szCs w:val="28"/>
        </w:rPr>
      </w:pPr>
      <w:bookmarkStart w:name="bookmark86" w:id="86"/>
      <w:bookmarkEnd w:id="86"/>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46"/>
        </w:rPr>
        <w:t xml:space="preserve"> </w:t>
      </w:r>
      <w:r>
        <w:rPr>
          <w:rFonts w:ascii="Times New Roman" w:hAnsi="Times New Roman" w:eastAsia="Times New Roman" w:cs="Times New Roman"/>
          <w:sz w:val="28"/>
          <w:szCs w:val="28"/>
          <w:b/>
          <w:bCs/>
          <w:spacing w:val="-4"/>
        </w:rPr>
        <w:t>61</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相关协议期限及责任承担</w:t>
      </w:r>
    </w:p>
    <w:p>
      <w:pPr>
        <w:pStyle w:val="BodyText"/>
        <w:spacing w:line="258" w:lineRule="auto"/>
        <w:rPr/>
      </w:pPr>
      <w:r/>
    </w:p>
    <w:p>
      <w:pPr>
        <w:ind w:left="504"/>
        <w:spacing w:before="81"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61.1    </w:t>
      </w:r>
      <w:r>
        <w:rPr>
          <w:rFonts w:ascii="FangSong" w:hAnsi="FangSong" w:eastAsia="FangSong" w:cs="FangSong"/>
          <w:sz w:val="24"/>
          <w:szCs w:val="24"/>
          <w:spacing w:val="2"/>
        </w:rPr>
        <w:t>乙方在与第三方签订运营维护协议、设备协议及其他协议时，应使</w:t>
      </w:r>
    </w:p>
    <w:p>
      <w:pPr>
        <w:ind w:left="29"/>
        <w:spacing w:before="181" w:line="222" w:lineRule="auto"/>
        <w:rPr>
          <w:rFonts w:ascii="FangSong" w:hAnsi="FangSong" w:eastAsia="FangSong" w:cs="FangSong"/>
          <w:sz w:val="24"/>
          <w:szCs w:val="24"/>
        </w:rPr>
      </w:pPr>
      <w:r>
        <w:rPr>
          <w:rFonts w:ascii="FangSong" w:hAnsi="FangSong" w:eastAsia="FangSong" w:cs="FangSong"/>
          <w:sz w:val="24"/>
          <w:szCs w:val="24"/>
          <w:spacing w:val="-1"/>
        </w:rPr>
        <w:t>该等协议的有效期届满日不超过本项目特许经营期届满日。</w:t>
      </w:r>
    </w:p>
    <w:p>
      <w:pPr>
        <w:ind w:left="504"/>
        <w:spacing w:before="318"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61.2    </w:t>
      </w:r>
      <w:r>
        <w:rPr>
          <w:rFonts w:ascii="FangSong" w:hAnsi="FangSong" w:eastAsia="FangSong" w:cs="FangSong"/>
          <w:sz w:val="24"/>
          <w:szCs w:val="24"/>
          <w:spacing w:val="2"/>
        </w:rPr>
        <w:t>如在移交日前，乙方需签订运营维护协议、设备协议及其他协议且</w:t>
      </w:r>
    </w:p>
    <w:p>
      <w:pPr>
        <w:ind w:left="29"/>
        <w:spacing w:before="183" w:line="465" w:lineRule="exact"/>
        <w:rPr>
          <w:rFonts w:ascii="FangSong" w:hAnsi="FangSong" w:eastAsia="FangSong" w:cs="FangSong"/>
          <w:sz w:val="24"/>
          <w:szCs w:val="24"/>
        </w:rPr>
      </w:pPr>
      <w:r>
        <w:rPr>
          <w:rFonts w:ascii="FangSong" w:hAnsi="FangSong" w:eastAsia="FangSong" w:cs="FangSong"/>
          <w:sz w:val="24"/>
          <w:szCs w:val="24"/>
          <w:spacing w:val="-3"/>
          <w:position w:val="17"/>
        </w:rPr>
        <w:t>该等协议在本项目特许经营期届满后仍为有效的，则乙方应在该等</w:t>
      </w:r>
      <w:r>
        <w:rPr>
          <w:rFonts w:ascii="FangSong" w:hAnsi="FangSong" w:eastAsia="FangSong" w:cs="FangSong"/>
          <w:sz w:val="24"/>
          <w:szCs w:val="24"/>
          <w:spacing w:val="-4"/>
          <w:position w:val="17"/>
        </w:rPr>
        <w:t>协议签订前报</w:t>
      </w:r>
    </w:p>
    <w:p>
      <w:pPr>
        <w:ind w:left="29"/>
        <w:spacing w:before="1" w:line="221" w:lineRule="auto"/>
        <w:rPr>
          <w:rFonts w:ascii="FangSong" w:hAnsi="FangSong" w:eastAsia="FangSong" w:cs="FangSong"/>
          <w:sz w:val="24"/>
          <w:szCs w:val="24"/>
        </w:rPr>
      </w:pPr>
      <w:r>
        <w:rPr>
          <w:rFonts w:ascii="FangSong" w:hAnsi="FangSong" w:eastAsia="FangSong" w:cs="FangSong"/>
          <w:sz w:val="24"/>
          <w:szCs w:val="24"/>
          <w:spacing w:val="-1"/>
        </w:rPr>
        <w:t>经甲方同意。未经甲方同意的，由乙方承担相应责任。</w:t>
      </w:r>
    </w:p>
    <w:p>
      <w:pPr>
        <w:ind w:left="603"/>
        <w:spacing w:before="303" w:line="222" w:lineRule="auto"/>
        <w:outlineLvl w:val="1"/>
        <w:rPr>
          <w:rFonts w:ascii="FangSong" w:hAnsi="FangSong" w:eastAsia="FangSong" w:cs="FangSong"/>
          <w:sz w:val="28"/>
          <w:szCs w:val="28"/>
        </w:rPr>
      </w:pPr>
      <w:bookmarkStart w:name="bookmark87" w:id="87"/>
      <w:bookmarkEnd w:id="87"/>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56"/>
        </w:rPr>
        <w:t xml:space="preserve"> </w:t>
      </w:r>
      <w:r>
        <w:rPr>
          <w:rFonts w:ascii="Times New Roman" w:hAnsi="Times New Roman" w:eastAsia="Times New Roman" w:cs="Times New Roman"/>
          <w:sz w:val="28"/>
          <w:szCs w:val="28"/>
          <w:b/>
          <w:bCs/>
          <w:spacing w:val="-4"/>
        </w:rPr>
        <w:t>62</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移走乙方相关的物品</w:t>
      </w:r>
    </w:p>
    <w:p>
      <w:pPr>
        <w:spacing w:line="222" w:lineRule="auto"/>
        <w:sectPr>
          <w:footerReference w:type="default" r:id="rId105"/>
          <w:pgSz w:w="11906" w:h="16839"/>
          <w:pgMar w:top="1118" w:right="1734" w:bottom="1398" w:left="1785" w:header="878" w:footer="1236" w:gutter="0"/>
        </w:sectPr>
        <w:rPr>
          <w:rFonts w:ascii="FangSong" w:hAnsi="FangSong" w:eastAsia="FangSong" w:cs="FangSong"/>
          <w:sz w:val="28"/>
          <w:szCs w:val="28"/>
        </w:rPr>
      </w:pPr>
    </w:p>
    <w:p>
      <w:pPr>
        <w:pStyle w:val="BodyText"/>
        <w:spacing w:line="277" w:lineRule="auto"/>
        <w:rPr/>
      </w:pPr>
      <w:r/>
    </w:p>
    <w:p>
      <w:pPr>
        <w:ind w:left="29" w:right="185" w:firstLine="491"/>
        <w:spacing w:before="78" w:line="359" w:lineRule="auto"/>
        <w:jc w:val="both"/>
        <w:rPr>
          <w:rFonts w:ascii="FangSong" w:hAnsi="FangSong" w:eastAsia="FangSong" w:cs="FangSong"/>
          <w:sz w:val="24"/>
          <w:szCs w:val="24"/>
        </w:rPr>
      </w:pPr>
      <w:r>
        <w:rPr>
          <w:rFonts w:ascii="FangSong" w:hAnsi="FangSong" w:eastAsia="FangSong" w:cs="FangSong"/>
          <w:sz w:val="24"/>
          <w:szCs w:val="24"/>
          <w:spacing w:val="-4"/>
        </w:rPr>
        <w:t>除非双方另有约定，乙方应于移交日后</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4"/>
        </w:rPr>
        <w:t>30  </w:t>
      </w:r>
      <w:r>
        <w:rPr>
          <w:rFonts w:ascii="FangSong" w:hAnsi="FangSong" w:eastAsia="FangSong" w:cs="FangSong"/>
          <w:sz w:val="24"/>
          <w:szCs w:val="24"/>
          <w:spacing w:val="-4"/>
        </w:rPr>
        <w:t>日内，</w:t>
      </w:r>
      <w:r>
        <w:rPr>
          <w:rFonts w:ascii="FangSong" w:hAnsi="FangSong" w:eastAsia="FangSong" w:cs="FangSong"/>
          <w:sz w:val="24"/>
          <w:szCs w:val="24"/>
          <w:spacing w:val="-59"/>
        </w:rPr>
        <w:t xml:space="preserve"> </w:t>
      </w:r>
      <w:r>
        <w:rPr>
          <w:rFonts w:ascii="FangSong" w:hAnsi="FangSong" w:eastAsia="FangSong" w:cs="FangSong"/>
          <w:sz w:val="24"/>
          <w:szCs w:val="24"/>
          <w:spacing w:val="-4"/>
        </w:rPr>
        <w:t>自费从场地移走仅限于乙</w:t>
      </w:r>
      <w:r>
        <w:rPr>
          <w:rFonts w:ascii="FangSong" w:hAnsi="FangSong" w:eastAsia="FangSong" w:cs="FangSong"/>
          <w:sz w:val="24"/>
          <w:szCs w:val="24"/>
        </w:rPr>
        <w:t xml:space="preserve"> </w:t>
      </w:r>
      <w:r>
        <w:rPr>
          <w:rFonts w:ascii="FangSong" w:hAnsi="FangSong" w:eastAsia="FangSong" w:cs="FangSong"/>
          <w:sz w:val="24"/>
          <w:szCs w:val="24"/>
          <w:spacing w:val="-3"/>
        </w:rPr>
        <w:t>方员工的个人用品以及与本项目运营维护无关的物品，不包括移交</w:t>
      </w:r>
      <w:r>
        <w:rPr>
          <w:rFonts w:ascii="FangSong" w:hAnsi="FangSong" w:eastAsia="FangSong" w:cs="FangSong"/>
          <w:sz w:val="24"/>
          <w:szCs w:val="24"/>
          <w:spacing w:val="-4"/>
        </w:rPr>
        <w:t>清单所列的项</w:t>
      </w:r>
      <w:r>
        <w:rPr>
          <w:rFonts w:ascii="FangSong" w:hAnsi="FangSong" w:eastAsia="FangSong" w:cs="FangSong"/>
          <w:sz w:val="24"/>
          <w:szCs w:val="24"/>
        </w:rPr>
        <w:t xml:space="preserve"> </w:t>
      </w:r>
      <w:r>
        <w:rPr>
          <w:rFonts w:ascii="FangSong" w:hAnsi="FangSong" w:eastAsia="FangSong" w:cs="FangSong"/>
          <w:sz w:val="24"/>
          <w:szCs w:val="24"/>
          <w:spacing w:val="-3"/>
        </w:rPr>
        <w:t>目设备、备品备件、技术资料或者项目设施运营维护的必需物品。</w:t>
      </w:r>
      <w:r>
        <w:rPr>
          <w:rFonts w:ascii="FangSong" w:hAnsi="FangSong" w:eastAsia="FangSong" w:cs="FangSong"/>
          <w:sz w:val="24"/>
          <w:szCs w:val="24"/>
          <w:spacing w:val="-4"/>
        </w:rPr>
        <w:t>如果乙方在上</w:t>
      </w:r>
      <w:r>
        <w:rPr>
          <w:rFonts w:ascii="FangSong" w:hAnsi="FangSong" w:eastAsia="FangSong" w:cs="FangSong"/>
          <w:sz w:val="24"/>
          <w:szCs w:val="24"/>
        </w:rPr>
        <w:t xml:space="preserve"> </w:t>
      </w:r>
      <w:r>
        <w:rPr>
          <w:rFonts w:ascii="FangSong" w:hAnsi="FangSong" w:eastAsia="FangSong" w:cs="FangSong"/>
          <w:sz w:val="24"/>
          <w:szCs w:val="24"/>
          <w:spacing w:val="-3"/>
        </w:rPr>
        <w:t>述时间内没有移走这些物品，甲方在通知乙方后，可以移走并将物</w:t>
      </w:r>
      <w:r>
        <w:rPr>
          <w:rFonts w:ascii="FangSong" w:hAnsi="FangSong" w:eastAsia="FangSong" w:cs="FangSong"/>
          <w:sz w:val="24"/>
          <w:szCs w:val="24"/>
          <w:spacing w:val="-4"/>
        </w:rPr>
        <w:t>品转运至适当</w:t>
      </w:r>
    </w:p>
    <w:p>
      <w:pPr>
        <w:ind w:left="44"/>
        <w:spacing w:before="1" w:line="220" w:lineRule="auto"/>
        <w:rPr>
          <w:rFonts w:ascii="FangSong" w:hAnsi="FangSong" w:eastAsia="FangSong" w:cs="FangSong"/>
          <w:sz w:val="24"/>
          <w:szCs w:val="24"/>
        </w:rPr>
      </w:pPr>
      <w:r>
        <w:rPr>
          <w:rFonts w:ascii="FangSong" w:hAnsi="FangSong" w:eastAsia="FangSong" w:cs="FangSong"/>
          <w:sz w:val="24"/>
          <w:szCs w:val="24"/>
          <w:spacing w:val="-1"/>
        </w:rPr>
        <w:t>的地点以便安全保管。乙方应承担搬移、运输和保管的合理费用和风险。</w:t>
      </w:r>
    </w:p>
    <w:p>
      <w:pPr>
        <w:ind w:left="603"/>
        <w:spacing w:before="307" w:line="219" w:lineRule="auto"/>
        <w:outlineLvl w:val="1"/>
        <w:rPr>
          <w:rFonts w:ascii="FangSong" w:hAnsi="FangSong" w:eastAsia="FangSong" w:cs="FangSong"/>
          <w:sz w:val="28"/>
          <w:szCs w:val="28"/>
        </w:rPr>
      </w:pPr>
      <w:bookmarkStart w:name="bookmark88" w:id="88"/>
      <w:bookmarkEnd w:id="88"/>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58"/>
        </w:rPr>
        <w:t xml:space="preserve"> </w:t>
      </w:r>
      <w:r>
        <w:rPr>
          <w:rFonts w:ascii="Times New Roman" w:hAnsi="Times New Roman" w:eastAsia="Times New Roman" w:cs="Times New Roman"/>
          <w:sz w:val="28"/>
          <w:szCs w:val="28"/>
          <w:b/>
          <w:bCs/>
          <w:spacing w:val="-10"/>
        </w:rPr>
        <w:t>63</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1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风险转移</w:t>
      </w:r>
    </w:p>
    <w:p>
      <w:pPr>
        <w:pStyle w:val="BodyText"/>
        <w:spacing w:line="247" w:lineRule="auto"/>
        <w:rPr/>
      </w:pPr>
      <w:r/>
    </w:p>
    <w:p>
      <w:pPr>
        <w:ind w:left="29" w:right="185" w:firstLine="497"/>
        <w:spacing w:before="78" w:line="359" w:lineRule="auto"/>
        <w:jc w:val="both"/>
        <w:rPr>
          <w:rFonts w:ascii="FangSong" w:hAnsi="FangSong" w:eastAsia="FangSong" w:cs="FangSong"/>
          <w:sz w:val="24"/>
          <w:szCs w:val="24"/>
        </w:rPr>
      </w:pPr>
      <w:r>
        <w:rPr>
          <w:rFonts w:ascii="FangSong" w:hAnsi="FangSong" w:eastAsia="FangSong" w:cs="FangSong"/>
          <w:sz w:val="24"/>
          <w:szCs w:val="24"/>
          <w:spacing w:val="-4"/>
        </w:rPr>
        <w:t>乙方应承担移交日前项目设施的全部或部分损失或损坏的风险，除非损失或</w:t>
      </w:r>
      <w:r>
        <w:rPr>
          <w:rFonts w:ascii="FangSong" w:hAnsi="FangSong" w:eastAsia="FangSong" w:cs="FangSong"/>
          <w:sz w:val="24"/>
          <w:szCs w:val="24"/>
          <w:spacing w:val="4"/>
        </w:rPr>
        <w:t xml:space="preserve"> </w:t>
      </w:r>
      <w:r>
        <w:rPr>
          <w:rFonts w:ascii="FangSong" w:hAnsi="FangSong" w:eastAsia="FangSong" w:cs="FangSong"/>
          <w:sz w:val="24"/>
          <w:szCs w:val="24"/>
          <w:spacing w:val="-3"/>
        </w:rPr>
        <w:t>损坏是不可抗力或由甲方的违约所致。自移交日起，项目设施损失</w:t>
      </w:r>
      <w:r>
        <w:rPr>
          <w:rFonts w:ascii="FangSong" w:hAnsi="FangSong" w:eastAsia="FangSong" w:cs="FangSong"/>
          <w:sz w:val="24"/>
          <w:szCs w:val="24"/>
          <w:spacing w:val="-4"/>
        </w:rPr>
        <w:t>的风险由接收</w:t>
      </w:r>
    </w:p>
    <w:p>
      <w:pPr>
        <w:ind w:left="33"/>
        <w:spacing w:line="223" w:lineRule="auto"/>
        <w:rPr>
          <w:rFonts w:ascii="FangSong" w:hAnsi="FangSong" w:eastAsia="FangSong" w:cs="FangSong"/>
          <w:sz w:val="24"/>
          <w:szCs w:val="24"/>
        </w:rPr>
      </w:pPr>
      <w:r>
        <w:rPr>
          <w:rFonts w:ascii="FangSong" w:hAnsi="FangSong" w:eastAsia="FangSong" w:cs="FangSong"/>
          <w:sz w:val="24"/>
          <w:szCs w:val="24"/>
          <w:spacing w:val="-5"/>
        </w:rPr>
        <w:t>人承担。</w:t>
      </w:r>
    </w:p>
    <w:p>
      <w:pPr>
        <w:ind w:left="603"/>
        <w:spacing w:before="300" w:line="223" w:lineRule="auto"/>
        <w:outlineLvl w:val="1"/>
        <w:rPr>
          <w:rFonts w:ascii="FangSong" w:hAnsi="FangSong" w:eastAsia="FangSong" w:cs="FangSong"/>
          <w:sz w:val="28"/>
          <w:szCs w:val="28"/>
        </w:rPr>
      </w:pPr>
      <w:bookmarkStart w:name="bookmark89" w:id="89"/>
      <w:bookmarkEnd w:id="89"/>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3"/>
        </w:rPr>
        <w:t xml:space="preserve"> </w:t>
      </w:r>
      <w:r>
        <w:rPr>
          <w:rFonts w:ascii="Times New Roman" w:hAnsi="Times New Roman" w:eastAsia="Times New Roman" w:cs="Times New Roman"/>
          <w:sz w:val="28"/>
          <w:szCs w:val="28"/>
          <w:b/>
          <w:bCs/>
          <w:spacing w:val="-5"/>
        </w:rPr>
        <w:t>64</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移交费用和批准</w:t>
      </w:r>
    </w:p>
    <w:p>
      <w:pPr>
        <w:pStyle w:val="BodyText"/>
        <w:spacing w:line="319" w:lineRule="auto"/>
        <w:rPr/>
      </w:pPr>
      <w:r/>
    </w:p>
    <w:p>
      <w:pPr>
        <w:ind w:left="504"/>
        <w:spacing w:before="78" w:line="219" w:lineRule="auto"/>
        <w:outlineLvl w:val="2"/>
        <w:rPr>
          <w:rFonts w:ascii="FangSong" w:hAnsi="FangSong" w:eastAsia="FangSong" w:cs="FangSong"/>
          <w:sz w:val="24"/>
          <w:szCs w:val="24"/>
        </w:rPr>
      </w:pPr>
      <w:r>
        <w:rPr>
          <w:rFonts w:ascii="Times New Roman" w:hAnsi="Times New Roman" w:eastAsia="Times New Roman" w:cs="Times New Roman"/>
          <w:sz w:val="24"/>
          <w:szCs w:val="24"/>
          <w:spacing w:val="-1"/>
        </w:rPr>
        <w:t>64.1.1</w:t>
      </w:r>
      <w:r>
        <w:rPr>
          <w:rFonts w:ascii="Times New Roman" w:hAnsi="Times New Roman" w:eastAsia="Times New Roman" w:cs="Times New Roman"/>
          <w:sz w:val="24"/>
          <w:szCs w:val="24"/>
          <w:spacing w:val="19"/>
          <w:w w:val="101"/>
        </w:rPr>
        <w:t xml:space="preserve">   </w:t>
      </w:r>
      <w:r>
        <w:rPr>
          <w:rFonts w:ascii="FangSong" w:hAnsi="FangSong" w:eastAsia="FangSong" w:cs="FangSong"/>
          <w:sz w:val="24"/>
          <w:szCs w:val="24"/>
          <w:spacing w:val="-1"/>
        </w:rPr>
        <w:t>甲方及乙方应负责各自的因移交和转让发生的费用。</w:t>
      </w:r>
      <w:r>
        <w:rPr>
          <w:rFonts w:ascii="FangSong" w:hAnsi="FangSong" w:eastAsia="FangSong" w:cs="FangSong"/>
          <w:sz w:val="24"/>
          <w:szCs w:val="24"/>
          <w:spacing w:val="-69"/>
        </w:rPr>
        <w:t xml:space="preserve"> </w:t>
      </w:r>
      <w:r>
        <w:rPr>
          <w:rFonts w:ascii="FangSong" w:hAnsi="FangSong" w:eastAsia="FangSong" w:cs="FangSong"/>
          <w:sz w:val="24"/>
          <w:szCs w:val="24"/>
          <w:spacing w:val="-1"/>
        </w:rPr>
        <w:t>甲方应自费获</w:t>
      </w:r>
    </w:p>
    <w:p>
      <w:pPr>
        <w:ind w:left="34" w:hanging="4"/>
        <w:spacing w:before="184" w:line="360" w:lineRule="auto"/>
        <w:jc w:val="both"/>
        <w:rPr>
          <w:rFonts w:ascii="FangSong" w:hAnsi="FangSong" w:eastAsia="FangSong" w:cs="FangSong"/>
          <w:sz w:val="24"/>
          <w:szCs w:val="24"/>
        </w:rPr>
      </w:pPr>
      <w:r>
        <w:rPr>
          <w:rFonts w:ascii="FangSong" w:hAnsi="FangSong" w:eastAsia="FangSong" w:cs="FangSong"/>
          <w:sz w:val="24"/>
          <w:szCs w:val="24"/>
          <w:spacing w:val="-4"/>
        </w:rPr>
        <w:t>得所有的批准或使之生效，并采取其他可能为移交和转让所必需的行动。如果乙</w:t>
      </w:r>
      <w:r>
        <w:rPr>
          <w:rFonts w:ascii="FangSong" w:hAnsi="FangSong" w:eastAsia="FangSong" w:cs="FangSong"/>
          <w:sz w:val="24"/>
          <w:szCs w:val="24"/>
          <w:spacing w:val="-4"/>
        </w:rPr>
        <w:t xml:space="preserve">  </w:t>
      </w:r>
      <w:r>
        <w:rPr>
          <w:rFonts w:ascii="FangSong" w:hAnsi="FangSong" w:eastAsia="FangSong" w:cs="FangSong"/>
          <w:sz w:val="24"/>
          <w:szCs w:val="24"/>
          <w:spacing w:val="-5"/>
        </w:rPr>
        <w:t>方未按本协议约定的范围和内容进行移交，甲方为此发生额外支出或遭受损失的，</w:t>
      </w:r>
    </w:p>
    <w:p>
      <w:pPr>
        <w:ind w:left="61"/>
        <w:spacing w:before="1" w:line="220" w:lineRule="auto"/>
        <w:rPr>
          <w:rFonts w:ascii="FangSong" w:hAnsi="FangSong" w:eastAsia="FangSong" w:cs="FangSong"/>
          <w:sz w:val="24"/>
          <w:szCs w:val="24"/>
        </w:rPr>
      </w:pPr>
      <w:r>
        <w:rPr>
          <w:rFonts w:ascii="FangSong" w:hAnsi="FangSong" w:eastAsia="FangSong" w:cs="FangSong"/>
          <w:sz w:val="24"/>
          <w:szCs w:val="24"/>
          <w:spacing w:val="-1"/>
        </w:rPr>
        <w:t>甲方有权从运营履约保函或保证金及移交履约保</w:t>
      </w:r>
      <w:r>
        <w:rPr>
          <w:rFonts w:ascii="FangSong" w:hAnsi="FangSong" w:eastAsia="FangSong" w:cs="FangSong"/>
          <w:sz w:val="24"/>
          <w:szCs w:val="24"/>
          <w:spacing w:val="-2"/>
        </w:rPr>
        <w:t>函或保证金中扣除相应的金额。</w:t>
      </w:r>
    </w:p>
    <w:p>
      <w:pPr>
        <w:ind w:left="603"/>
        <w:spacing w:before="228" w:line="222" w:lineRule="auto"/>
        <w:outlineLvl w:val="1"/>
        <w:rPr>
          <w:rFonts w:ascii="FangSong" w:hAnsi="FangSong" w:eastAsia="FangSong" w:cs="FangSong"/>
          <w:sz w:val="28"/>
          <w:szCs w:val="28"/>
        </w:rPr>
      </w:pPr>
      <w:bookmarkStart w:name="bookmark90" w:id="90"/>
      <w:bookmarkEnd w:id="90"/>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51"/>
        </w:rPr>
        <w:t xml:space="preserve"> </w:t>
      </w:r>
      <w:r>
        <w:rPr>
          <w:rFonts w:ascii="Times New Roman" w:hAnsi="Times New Roman" w:eastAsia="Times New Roman" w:cs="Times New Roman"/>
          <w:sz w:val="28"/>
          <w:szCs w:val="28"/>
          <w:b/>
          <w:bCs/>
          <w:spacing w:val="-4"/>
        </w:rPr>
        <w:t>65</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项目提前终止时的移交</w:t>
      </w:r>
    </w:p>
    <w:p>
      <w:pPr>
        <w:pStyle w:val="BodyText"/>
        <w:spacing w:line="242" w:lineRule="auto"/>
        <w:rPr/>
      </w:pPr>
      <w:r/>
    </w:p>
    <w:p>
      <w:pPr>
        <w:ind w:left="509"/>
        <w:spacing w:before="78" w:line="468" w:lineRule="exact"/>
        <w:rPr>
          <w:rFonts w:ascii="FangSong" w:hAnsi="FangSong" w:eastAsia="FangSong" w:cs="FangSong"/>
          <w:sz w:val="24"/>
          <w:szCs w:val="24"/>
        </w:rPr>
      </w:pPr>
      <w:r>
        <w:rPr>
          <w:rFonts w:ascii="FangSong" w:hAnsi="FangSong" w:eastAsia="FangSong" w:cs="FangSong"/>
          <w:sz w:val="24"/>
          <w:szCs w:val="24"/>
          <w:spacing w:val="-3"/>
          <w:position w:val="17"/>
        </w:rPr>
        <w:t>特许经营期届满前项目提前终止，乙方向接收人移</w:t>
      </w:r>
      <w:r>
        <w:rPr>
          <w:rFonts w:ascii="FangSong" w:hAnsi="FangSong" w:eastAsia="FangSong" w:cs="FangSong"/>
          <w:sz w:val="24"/>
          <w:szCs w:val="24"/>
          <w:spacing w:val="-4"/>
          <w:position w:val="17"/>
        </w:rPr>
        <w:t>交项目的，双方参照特许</w:t>
      </w:r>
    </w:p>
    <w:p>
      <w:pPr>
        <w:ind w:left="29"/>
        <w:spacing w:before="1" w:line="221" w:lineRule="auto"/>
        <w:rPr>
          <w:rFonts w:ascii="FangSong" w:hAnsi="FangSong" w:eastAsia="FangSong" w:cs="FangSong"/>
          <w:sz w:val="24"/>
          <w:szCs w:val="24"/>
        </w:rPr>
      </w:pPr>
      <w:r>
        <w:rPr>
          <w:rFonts w:ascii="FangSong" w:hAnsi="FangSong" w:eastAsia="FangSong" w:cs="FangSong"/>
          <w:sz w:val="24"/>
          <w:szCs w:val="24"/>
          <w:spacing w:val="-1"/>
        </w:rPr>
        <w:t>经营期届满时移交的相关约定确定项目移交方式、移交程序和移交要求。</w:t>
      </w:r>
    </w:p>
    <w:p>
      <w:pPr>
        <w:ind w:left="603"/>
        <w:spacing w:before="303" w:line="223" w:lineRule="auto"/>
        <w:outlineLvl w:val="1"/>
        <w:rPr>
          <w:rFonts w:ascii="FangSong" w:hAnsi="FangSong" w:eastAsia="FangSong" w:cs="FangSong"/>
          <w:sz w:val="28"/>
          <w:szCs w:val="28"/>
        </w:rPr>
      </w:pPr>
      <w:bookmarkStart w:name="bookmark91" w:id="91"/>
      <w:bookmarkEnd w:id="91"/>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56"/>
        </w:rPr>
        <w:t xml:space="preserve"> </w:t>
      </w:r>
      <w:r>
        <w:rPr>
          <w:rFonts w:ascii="Times New Roman" w:hAnsi="Times New Roman" w:eastAsia="Times New Roman" w:cs="Times New Roman"/>
          <w:sz w:val="28"/>
          <w:szCs w:val="28"/>
          <w:b/>
          <w:bCs/>
          <w:spacing w:val="-4"/>
        </w:rPr>
        <w:t>66</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本协议移交后的效力</w:t>
      </w:r>
    </w:p>
    <w:p>
      <w:pPr>
        <w:pStyle w:val="BodyText"/>
        <w:spacing w:line="241" w:lineRule="auto"/>
        <w:rPr/>
      </w:pPr>
      <w:r/>
    </w:p>
    <w:p>
      <w:pPr>
        <w:ind w:left="555"/>
        <w:spacing w:before="79" w:line="468" w:lineRule="exact"/>
        <w:rPr>
          <w:rFonts w:ascii="FangSong" w:hAnsi="FangSong" w:eastAsia="FangSong" w:cs="FangSong"/>
          <w:sz w:val="24"/>
          <w:szCs w:val="24"/>
        </w:rPr>
      </w:pPr>
      <w:r>
        <w:rPr>
          <w:rFonts w:ascii="FangSong" w:hAnsi="FangSong" w:eastAsia="FangSong" w:cs="FangSong"/>
          <w:sz w:val="24"/>
          <w:szCs w:val="24"/>
          <w:spacing w:val="-5"/>
          <w:position w:val="17"/>
        </w:rPr>
        <w:t>自移交日起，除本协议另有约定外，乙方在本协议项下的权利和义务即应终</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1"/>
        </w:rPr>
        <w:t>止，但双方于移交日前发生及未偿付的债务除外。</w:t>
      </w:r>
    </w:p>
    <w:p>
      <w:pPr>
        <w:ind w:left="603"/>
        <w:spacing w:before="306" w:line="223" w:lineRule="auto"/>
        <w:outlineLvl w:val="1"/>
        <w:rPr>
          <w:rFonts w:ascii="FangSong" w:hAnsi="FangSong" w:eastAsia="FangSong" w:cs="FangSong"/>
          <w:sz w:val="28"/>
          <w:szCs w:val="28"/>
        </w:rPr>
      </w:pPr>
      <w:bookmarkStart w:name="bookmark92" w:id="92"/>
      <w:bookmarkEnd w:id="92"/>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3"/>
        </w:rPr>
        <w:t xml:space="preserve"> </w:t>
      </w:r>
      <w:r>
        <w:rPr>
          <w:rFonts w:ascii="Times New Roman" w:hAnsi="Times New Roman" w:eastAsia="Times New Roman" w:cs="Times New Roman"/>
          <w:sz w:val="28"/>
          <w:szCs w:val="28"/>
          <w:b/>
          <w:bCs/>
          <w:spacing w:val="-5"/>
        </w:rPr>
        <w:t>67</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移交违约和处理</w:t>
      </w:r>
    </w:p>
    <w:p>
      <w:pPr>
        <w:pStyle w:val="BodyText"/>
        <w:spacing w:line="255" w:lineRule="auto"/>
        <w:rPr/>
      </w:pPr>
      <w:r/>
    </w:p>
    <w:p>
      <w:pPr>
        <w:ind w:left="504"/>
        <w:spacing w:before="81" w:line="209"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67.1    </w:t>
      </w:r>
      <w:r>
        <w:rPr>
          <w:rFonts w:ascii="FangSong" w:hAnsi="FangSong" w:eastAsia="FangSong" w:cs="FangSong"/>
          <w:sz w:val="24"/>
          <w:szCs w:val="24"/>
          <w:spacing w:val="2"/>
        </w:rPr>
        <w:t>因甲方原因未按照本协议约定的时间和要求完成移交的，构成甲方</w:t>
      </w:r>
    </w:p>
    <w:p>
      <w:pPr>
        <w:ind w:left="31"/>
        <w:spacing w:before="179" w:line="468" w:lineRule="exact"/>
        <w:rPr>
          <w:rFonts w:ascii="FangSong" w:hAnsi="FangSong" w:eastAsia="FangSong" w:cs="FangSong"/>
          <w:sz w:val="24"/>
          <w:szCs w:val="24"/>
        </w:rPr>
      </w:pPr>
      <w:r>
        <w:rPr>
          <w:rFonts w:ascii="FangSong" w:hAnsi="FangSong" w:eastAsia="FangSong" w:cs="FangSong"/>
          <w:sz w:val="24"/>
          <w:szCs w:val="24"/>
          <w:spacing w:val="-3"/>
          <w:position w:val="17"/>
        </w:rPr>
        <w:t>违约，由此增加的移交费用由甲方承担，如造成其他损失的甲</w:t>
      </w:r>
      <w:r>
        <w:rPr>
          <w:rFonts w:ascii="FangSong" w:hAnsi="FangSong" w:eastAsia="FangSong" w:cs="FangSong"/>
          <w:sz w:val="24"/>
          <w:szCs w:val="24"/>
          <w:spacing w:val="-4"/>
          <w:position w:val="17"/>
        </w:rPr>
        <w:t>方应当另行承担赔</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4"/>
        </w:rPr>
        <w:t>偿责任。</w:t>
      </w:r>
    </w:p>
    <w:p>
      <w:pPr>
        <w:ind w:left="504"/>
        <w:spacing w:before="318" w:line="209"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67.2    </w:t>
      </w:r>
      <w:r>
        <w:rPr>
          <w:rFonts w:ascii="FangSong" w:hAnsi="FangSong" w:eastAsia="FangSong" w:cs="FangSong"/>
          <w:sz w:val="24"/>
          <w:szCs w:val="24"/>
          <w:spacing w:val="2"/>
        </w:rPr>
        <w:t>因乙方原因未按照本协议约定的时间和要求完成移交的，构成乙方</w:t>
      </w:r>
    </w:p>
    <w:p>
      <w:pPr>
        <w:ind w:left="31"/>
        <w:spacing w:before="176" w:line="221" w:lineRule="auto"/>
        <w:rPr>
          <w:rFonts w:ascii="FangSong" w:hAnsi="FangSong" w:eastAsia="FangSong" w:cs="FangSong"/>
          <w:sz w:val="24"/>
          <w:szCs w:val="24"/>
        </w:rPr>
      </w:pPr>
      <w:r>
        <w:rPr>
          <w:rFonts w:ascii="FangSong" w:hAnsi="FangSong" w:eastAsia="FangSong" w:cs="FangSong"/>
          <w:sz w:val="24"/>
          <w:szCs w:val="24"/>
          <w:spacing w:val="-3"/>
        </w:rPr>
        <w:t>违约，由此增加的移交费用由乙方承担，如造成其他损失的乙</w:t>
      </w:r>
      <w:r>
        <w:rPr>
          <w:rFonts w:ascii="FangSong" w:hAnsi="FangSong" w:eastAsia="FangSong" w:cs="FangSong"/>
          <w:sz w:val="24"/>
          <w:szCs w:val="24"/>
          <w:spacing w:val="-4"/>
        </w:rPr>
        <w:t>方应当另行承担赔</w:t>
      </w:r>
    </w:p>
    <w:p>
      <w:pPr>
        <w:spacing w:line="221" w:lineRule="auto"/>
        <w:sectPr>
          <w:headerReference w:type="default" r:id="rId65"/>
          <w:footerReference w:type="default" r:id="rId106"/>
          <w:pgSz w:w="11906" w:h="16839"/>
          <w:pgMar w:top="1118" w:right="1614" w:bottom="1396" w:left="1785" w:header="878" w:footer="1236" w:gutter="0"/>
        </w:sectPr>
        <w:rPr>
          <w:rFonts w:ascii="FangSong" w:hAnsi="FangSong" w:eastAsia="FangSong" w:cs="FangSong"/>
          <w:sz w:val="24"/>
          <w:szCs w:val="24"/>
        </w:rPr>
      </w:pPr>
    </w:p>
    <w:p>
      <w:pPr>
        <w:pStyle w:val="BodyText"/>
        <w:spacing w:line="277" w:lineRule="auto"/>
        <w:rPr/>
      </w:pPr>
      <w:r/>
    </w:p>
    <w:p>
      <w:pPr>
        <w:ind w:left="29"/>
        <w:spacing w:before="78" w:line="222" w:lineRule="auto"/>
        <w:rPr>
          <w:rFonts w:ascii="FangSong" w:hAnsi="FangSong" w:eastAsia="FangSong" w:cs="FangSong"/>
          <w:sz w:val="24"/>
          <w:szCs w:val="24"/>
        </w:rPr>
      </w:pPr>
      <w:r>
        <w:rPr>
          <w:rFonts w:ascii="FangSong" w:hAnsi="FangSong" w:eastAsia="FangSong" w:cs="FangSong"/>
          <w:sz w:val="24"/>
          <w:szCs w:val="24"/>
          <w:spacing w:val="-4"/>
        </w:rPr>
        <w:t>偿责任</w:t>
      </w:r>
      <w:r>
        <w:rPr>
          <w:rFonts w:ascii="FangSong" w:hAnsi="FangSong" w:eastAsia="FangSong" w:cs="FangSong"/>
          <w:sz w:val="24"/>
          <w:szCs w:val="24"/>
          <w14:textOutline w14:w="4358" w14:cap="sq" w14:cmpd="sng">
            <w14:solidFill>
              <w14:srgbClr w14:val="000000"/>
            </w14:solidFill>
            <w14:prstDash w14:val="solid"/>
            <w14:bevel/>
          </w14:textOutline>
          <w:spacing w:val="-4"/>
        </w:rPr>
        <w:t>。</w:t>
      </w:r>
    </w:p>
    <w:p>
      <w:pPr>
        <w:spacing w:line="222" w:lineRule="auto"/>
        <w:sectPr>
          <w:headerReference w:type="default" r:id="rId28"/>
          <w:footerReference w:type="default" r:id="rId107"/>
          <w:pgSz w:w="11906" w:h="16839"/>
          <w:pgMar w:top="1118" w:right="1785" w:bottom="1398" w:left="1785" w:header="878" w:footer="1236" w:gutter="0"/>
        </w:sectPr>
        <w:rPr>
          <w:rFonts w:ascii="FangSong" w:hAnsi="FangSong" w:eastAsia="FangSong" w:cs="FangSong"/>
          <w:sz w:val="24"/>
          <w:szCs w:val="24"/>
        </w:rPr>
      </w:pPr>
    </w:p>
    <w:p>
      <w:pPr>
        <w:pStyle w:val="BodyText"/>
        <w:spacing w:line="268" w:lineRule="auto"/>
        <w:rPr/>
      </w:pPr>
      <w:r/>
    </w:p>
    <w:p>
      <w:pPr>
        <w:ind w:left="2014"/>
        <w:spacing w:before="101" w:line="226" w:lineRule="auto"/>
        <w:outlineLvl w:val="0"/>
        <w:rPr>
          <w:rFonts w:ascii="FangSong" w:hAnsi="FangSong" w:eastAsia="FangSong" w:cs="FangSong"/>
          <w:sz w:val="31"/>
          <w:szCs w:val="31"/>
        </w:rPr>
      </w:pPr>
      <w:bookmarkStart w:name="bookmark93" w:id="93"/>
      <w:bookmarkEnd w:id="93"/>
      <w:bookmarkStart w:name="bookmark94" w:id="94"/>
      <w:bookmarkEnd w:id="94"/>
      <w:r>
        <w:rPr>
          <w:rFonts w:ascii="FangSong" w:hAnsi="FangSong" w:eastAsia="FangSong" w:cs="FangSong"/>
          <w:sz w:val="31"/>
          <w:szCs w:val="31"/>
          <w14:textOutline w14:w="5793" w14:cap="sq" w14:cmpd="sng">
            <w14:solidFill>
              <w14:srgbClr w14:val="000000"/>
            </w14:solidFill>
            <w14:prstDash w14:val="solid"/>
            <w14:bevel/>
          </w14:textOutline>
          <w:spacing w:val="5"/>
        </w:rPr>
        <w:t>第十四章</w:t>
      </w:r>
      <w:r>
        <w:rPr>
          <w:rFonts w:ascii="FangSong" w:hAnsi="FangSong" w:eastAsia="FangSong" w:cs="FangSong"/>
          <w:sz w:val="31"/>
          <w:szCs w:val="31"/>
          <w:spacing w:val="73"/>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5"/>
        </w:rPr>
        <w:t>履约担保和保障</w:t>
      </w:r>
    </w:p>
    <w:p>
      <w:pPr>
        <w:pStyle w:val="BodyText"/>
        <w:spacing w:line="262" w:lineRule="auto"/>
        <w:rPr/>
      </w:pPr>
      <w:r/>
    </w:p>
    <w:p>
      <w:pPr>
        <w:ind w:left="603"/>
        <w:spacing w:before="91" w:line="222"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3"/>
        </w:rPr>
        <w:t xml:space="preserve"> </w:t>
      </w:r>
      <w:r>
        <w:rPr>
          <w:rFonts w:ascii="Times New Roman" w:hAnsi="Times New Roman" w:eastAsia="Times New Roman" w:cs="Times New Roman"/>
          <w:sz w:val="28"/>
          <w:szCs w:val="28"/>
          <w:b/>
          <w:bCs/>
          <w:spacing w:val="-5"/>
        </w:rPr>
        <w:t>68</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运营期履约担保</w:t>
      </w:r>
    </w:p>
    <w:p>
      <w:pPr>
        <w:pStyle w:val="BodyText"/>
        <w:spacing w:line="242" w:lineRule="auto"/>
        <w:rPr/>
      </w:pPr>
      <w:r/>
    </w:p>
    <w:p>
      <w:pPr>
        <w:ind w:left="31" w:right="203" w:firstLine="478"/>
        <w:spacing w:before="78" w:line="359" w:lineRule="auto"/>
        <w:jc w:val="both"/>
        <w:rPr>
          <w:rFonts w:ascii="FangSong" w:hAnsi="FangSong" w:eastAsia="FangSong" w:cs="FangSong"/>
          <w:sz w:val="24"/>
          <w:szCs w:val="24"/>
        </w:rPr>
      </w:pPr>
      <w:r>
        <w:rPr>
          <w:rFonts w:ascii="FangSong" w:hAnsi="FangSong" w:eastAsia="FangSong" w:cs="FangSong"/>
          <w:sz w:val="24"/>
          <w:szCs w:val="24"/>
          <w:spacing w:val="-3"/>
        </w:rPr>
        <w:t>按甲方要求的时间，乙方向甲方提交不可撤销、</w:t>
      </w:r>
      <w:r>
        <w:rPr>
          <w:rFonts w:ascii="FangSong" w:hAnsi="FangSong" w:eastAsia="FangSong" w:cs="FangSong"/>
          <w:sz w:val="24"/>
          <w:szCs w:val="24"/>
          <w:spacing w:val="-4"/>
        </w:rPr>
        <w:t>见索即付的运营履约保函或</w:t>
      </w:r>
      <w:r>
        <w:rPr>
          <w:rFonts w:ascii="FangSong" w:hAnsi="FangSong" w:eastAsia="FangSong" w:cs="FangSong"/>
          <w:sz w:val="24"/>
          <w:szCs w:val="24"/>
        </w:rPr>
        <w:t xml:space="preserve"> </w:t>
      </w:r>
      <w:r>
        <w:rPr>
          <w:rFonts w:ascii="FangSong" w:hAnsi="FangSong" w:eastAsia="FangSong" w:cs="FangSong"/>
          <w:sz w:val="24"/>
          <w:szCs w:val="24"/>
          <w:spacing w:val="-3"/>
        </w:rPr>
        <w:t>同等金额的保证金，作为其履行运营、维护项目设施，提供本</w:t>
      </w:r>
      <w:r>
        <w:rPr>
          <w:rFonts w:ascii="FangSong" w:hAnsi="FangSong" w:eastAsia="FangSong" w:cs="FangSong"/>
          <w:sz w:val="24"/>
          <w:szCs w:val="24"/>
          <w:spacing w:val="-4"/>
        </w:rPr>
        <w:t>协议要求的污水处</w:t>
      </w:r>
      <w:r>
        <w:rPr>
          <w:rFonts w:ascii="FangSong" w:hAnsi="FangSong" w:eastAsia="FangSong" w:cs="FangSong"/>
          <w:sz w:val="24"/>
          <w:szCs w:val="24"/>
        </w:rPr>
        <w:t xml:space="preserve"> </w:t>
      </w:r>
      <w:r>
        <w:rPr>
          <w:rFonts w:ascii="FangSong" w:hAnsi="FangSong" w:eastAsia="FangSong" w:cs="FangSong"/>
          <w:sz w:val="24"/>
          <w:szCs w:val="24"/>
          <w:spacing w:val="-4"/>
        </w:rPr>
        <w:t>理等服务功能的保证。运营履约保函或保证金为人民币</w:t>
      </w:r>
      <w:r>
        <w:rPr>
          <w:rFonts w:ascii="FangSong" w:hAnsi="FangSong" w:eastAsia="FangSong" w:cs="FangSong"/>
          <w:sz w:val="24"/>
          <w:szCs w:val="24"/>
          <w:spacing w:val="-47"/>
        </w:rPr>
        <w:t xml:space="preserve"> </w:t>
      </w:r>
      <w:r>
        <w:rPr>
          <w:rFonts w:ascii="Times New Roman" w:hAnsi="Times New Roman" w:eastAsia="Times New Roman" w:cs="Times New Roman"/>
          <w:sz w:val="24"/>
          <w:szCs w:val="24"/>
          <w:spacing w:val="-4"/>
        </w:rPr>
        <w:t>500</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4"/>
        </w:rPr>
        <w:t>万元，该保函或保证</w:t>
      </w:r>
    </w:p>
    <w:p>
      <w:pPr>
        <w:ind w:left="29"/>
        <w:spacing w:line="219" w:lineRule="auto"/>
        <w:rPr>
          <w:rFonts w:ascii="FangSong" w:hAnsi="FangSong" w:eastAsia="FangSong" w:cs="FangSong"/>
          <w:sz w:val="24"/>
          <w:szCs w:val="24"/>
        </w:rPr>
      </w:pPr>
      <w:r>
        <w:rPr>
          <w:rFonts w:ascii="FangSong" w:hAnsi="FangSong" w:eastAsia="FangSong" w:cs="FangSong"/>
          <w:sz w:val="24"/>
          <w:szCs w:val="24"/>
          <w:spacing w:val="-4"/>
        </w:rPr>
        <w:t>金在乙方递交移交履约保函或保证金后</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4"/>
        </w:rPr>
        <w:t>15  </w:t>
      </w:r>
      <w:r>
        <w:rPr>
          <w:rFonts w:ascii="FangSong" w:hAnsi="FangSong" w:eastAsia="FangSong" w:cs="FangSong"/>
          <w:sz w:val="24"/>
          <w:szCs w:val="24"/>
          <w:spacing w:val="-4"/>
        </w:rPr>
        <w:t>日内退回。</w:t>
      </w:r>
    </w:p>
    <w:p>
      <w:pPr>
        <w:ind w:left="603"/>
        <w:spacing w:before="307" w:line="222" w:lineRule="auto"/>
        <w:outlineLvl w:val="1"/>
        <w:rPr>
          <w:rFonts w:ascii="FangSong" w:hAnsi="FangSong" w:eastAsia="FangSong" w:cs="FangSong"/>
          <w:sz w:val="28"/>
          <w:szCs w:val="28"/>
        </w:rPr>
      </w:pPr>
      <w:bookmarkStart w:name="bookmark95" w:id="95"/>
      <w:bookmarkEnd w:id="95"/>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8"/>
        </w:rPr>
        <w:t xml:space="preserve"> </w:t>
      </w:r>
      <w:r>
        <w:rPr>
          <w:rFonts w:ascii="Times New Roman" w:hAnsi="Times New Roman" w:eastAsia="Times New Roman" w:cs="Times New Roman"/>
          <w:sz w:val="28"/>
          <w:szCs w:val="28"/>
          <w:b/>
          <w:bCs/>
          <w:spacing w:val="-5"/>
        </w:rPr>
        <w:t>69</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移交履约担保</w:t>
      </w:r>
    </w:p>
    <w:p>
      <w:pPr>
        <w:pStyle w:val="BodyText"/>
        <w:spacing w:line="242" w:lineRule="auto"/>
        <w:rPr/>
      </w:pPr>
      <w:r/>
    </w:p>
    <w:p>
      <w:pPr>
        <w:ind w:left="31" w:right="203" w:firstLine="495"/>
        <w:spacing w:before="79" w:line="359" w:lineRule="auto"/>
        <w:jc w:val="both"/>
        <w:rPr>
          <w:rFonts w:ascii="FangSong" w:hAnsi="FangSong" w:eastAsia="FangSong" w:cs="FangSong"/>
          <w:sz w:val="24"/>
          <w:szCs w:val="24"/>
        </w:rPr>
      </w:pPr>
      <w:r>
        <w:rPr>
          <w:rFonts w:ascii="FangSong" w:hAnsi="FangSong" w:eastAsia="FangSong" w:cs="FangSong"/>
          <w:sz w:val="24"/>
          <w:szCs w:val="24"/>
          <w:spacing w:val="-2"/>
        </w:rPr>
        <w:t>乙方在特许经营期届满前</w:t>
      </w:r>
      <w:r>
        <w:rPr>
          <w:rFonts w:ascii="FangSong" w:hAnsi="FangSong" w:eastAsia="FangSong" w:cs="FangSong"/>
          <w:sz w:val="24"/>
          <w:szCs w:val="24"/>
          <w:spacing w:val="-19"/>
        </w:rPr>
        <w:t xml:space="preserve"> </w:t>
      </w:r>
      <w:r>
        <w:rPr>
          <w:rFonts w:ascii="Times New Roman" w:hAnsi="Times New Roman" w:eastAsia="Times New Roman" w:cs="Times New Roman"/>
          <w:sz w:val="24"/>
          <w:szCs w:val="24"/>
          <w:spacing w:val="-2"/>
        </w:rPr>
        <w:t>12</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2"/>
        </w:rPr>
        <w:t>个月向甲方提交不可撤销、见索即付的移交履</w:t>
      </w:r>
      <w:r>
        <w:rPr>
          <w:rFonts w:ascii="FangSong" w:hAnsi="FangSong" w:eastAsia="FangSong" w:cs="FangSong"/>
          <w:sz w:val="24"/>
          <w:szCs w:val="24"/>
        </w:rPr>
        <w:t xml:space="preserve"> </w:t>
      </w:r>
      <w:r>
        <w:rPr>
          <w:rFonts w:ascii="FangSong" w:hAnsi="FangSong" w:eastAsia="FangSong" w:cs="FangSong"/>
          <w:sz w:val="24"/>
          <w:szCs w:val="24"/>
          <w:spacing w:val="-3"/>
        </w:rPr>
        <w:t>约保函或同等金额的保证金，作为其履行项目设施、设备移交</w:t>
      </w:r>
      <w:r>
        <w:rPr>
          <w:rFonts w:ascii="FangSong" w:hAnsi="FangSong" w:eastAsia="FangSong" w:cs="FangSong"/>
          <w:sz w:val="24"/>
          <w:szCs w:val="24"/>
          <w:spacing w:val="-4"/>
        </w:rPr>
        <w:t>后的质保及其他相</w:t>
      </w:r>
      <w:r>
        <w:rPr>
          <w:rFonts w:ascii="FangSong" w:hAnsi="FangSong" w:eastAsia="FangSong" w:cs="FangSong"/>
          <w:sz w:val="24"/>
          <w:szCs w:val="24"/>
        </w:rPr>
        <w:t xml:space="preserve"> </w:t>
      </w:r>
      <w:r>
        <w:rPr>
          <w:rFonts w:ascii="FangSong" w:hAnsi="FangSong" w:eastAsia="FangSong" w:cs="FangSong"/>
          <w:sz w:val="24"/>
          <w:szCs w:val="24"/>
          <w:spacing w:val="-4"/>
        </w:rPr>
        <w:t>关义务的担保，保证本项目在移交后的</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4"/>
        </w:rPr>
        <w:t>6</w:t>
      </w:r>
      <w:r>
        <w:rPr>
          <w:rFonts w:ascii="Times New Roman" w:hAnsi="Times New Roman" w:eastAsia="Times New Roman" w:cs="Times New Roman"/>
          <w:sz w:val="24"/>
          <w:szCs w:val="24"/>
          <w:spacing w:val="17"/>
          <w:w w:val="101"/>
        </w:rPr>
        <w:t xml:space="preserve"> </w:t>
      </w:r>
      <w:r>
        <w:rPr>
          <w:rFonts w:ascii="FangSong" w:hAnsi="FangSong" w:eastAsia="FangSong" w:cs="FangSong"/>
          <w:sz w:val="24"/>
          <w:szCs w:val="24"/>
          <w:spacing w:val="-4"/>
        </w:rPr>
        <w:t>个月内正常运营。移交履约保函或保证</w:t>
      </w:r>
    </w:p>
    <w:p>
      <w:pPr>
        <w:ind w:left="29"/>
        <w:spacing w:line="219" w:lineRule="auto"/>
        <w:rPr>
          <w:rFonts w:ascii="FangSong" w:hAnsi="FangSong" w:eastAsia="FangSong" w:cs="FangSong"/>
          <w:sz w:val="24"/>
          <w:szCs w:val="24"/>
        </w:rPr>
      </w:pPr>
      <w:r>
        <w:rPr>
          <w:rFonts w:ascii="FangSong" w:hAnsi="FangSong" w:eastAsia="FangSong" w:cs="FangSong"/>
          <w:sz w:val="24"/>
          <w:szCs w:val="24"/>
          <w:spacing w:val="-4"/>
        </w:rPr>
        <w:t>金为人民币</w:t>
      </w:r>
      <w:r>
        <w:rPr>
          <w:rFonts w:ascii="FangSong" w:hAnsi="FangSong" w:eastAsia="FangSong" w:cs="FangSong"/>
          <w:sz w:val="24"/>
          <w:szCs w:val="24"/>
          <w:spacing w:val="-39"/>
        </w:rPr>
        <w:t xml:space="preserve"> </w:t>
      </w:r>
      <w:r>
        <w:rPr>
          <w:rFonts w:ascii="Times New Roman" w:hAnsi="Times New Roman" w:eastAsia="Times New Roman" w:cs="Times New Roman"/>
          <w:sz w:val="24"/>
          <w:szCs w:val="24"/>
          <w:spacing w:val="-4"/>
        </w:rPr>
        <w:t>500</w:t>
      </w:r>
      <w:r>
        <w:rPr>
          <w:rFonts w:ascii="Times New Roman" w:hAnsi="Times New Roman" w:eastAsia="Times New Roman" w:cs="Times New Roman"/>
          <w:sz w:val="24"/>
          <w:szCs w:val="24"/>
          <w:spacing w:val="18"/>
        </w:rPr>
        <w:t xml:space="preserve"> </w:t>
      </w:r>
      <w:r>
        <w:rPr>
          <w:rFonts w:ascii="FangSong" w:hAnsi="FangSong" w:eastAsia="FangSong" w:cs="FangSong"/>
          <w:sz w:val="24"/>
          <w:szCs w:val="24"/>
          <w:spacing w:val="-4"/>
        </w:rPr>
        <w:t>万元，该保函或保证金在质量保证期结束后</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4"/>
        </w:rPr>
        <w:t>15  </w:t>
      </w:r>
      <w:r>
        <w:rPr>
          <w:rFonts w:ascii="FangSong" w:hAnsi="FangSong" w:eastAsia="FangSong" w:cs="FangSong"/>
          <w:sz w:val="24"/>
          <w:szCs w:val="24"/>
          <w:spacing w:val="-4"/>
        </w:rPr>
        <w:t>日内退回。</w:t>
      </w:r>
    </w:p>
    <w:p>
      <w:pPr>
        <w:ind w:left="603"/>
        <w:spacing w:before="308" w:line="222" w:lineRule="auto"/>
        <w:outlineLvl w:val="1"/>
        <w:rPr>
          <w:rFonts w:ascii="FangSong" w:hAnsi="FangSong" w:eastAsia="FangSong" w:cs="FangSong"/>
          <w:sz w:val="28"/>
          <w:szCs w:val="28"/>
        </w:rPr>
      </w:pPr>
      <w:bookmarkStart w:name="bookmark96" w:id="96"/>
      <w:bookmarkEnd w:id="96"/>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48"/>
        </w:rPr>
        <w:t xml:space="preserve"> </w:t>
      </w:r>
      <w:r>
        <w:rPr>
          <w:rFonts w:ascii="Times New Roman" w:hAnsi="Times New Roman" w:eastAsia="Times New Roman" w:cs="Times New Roman"/>
          <w:sz w:val="28"/>
          <w:szCs w:val="28"/>
          <w:b/>
          <w:bCs/>
          <w:spacing w:val="-5"/>
        </w:rPr>
        <w:t>70</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履约保函基本要求</w:t>
      </w:r>
    </w:p>
    <w:p>
      <w:pPr>
        <w:pStyle w:val="BodyText"/>
        <w:spacing w:line="243" w:lineRule="auto"/>
        <w:rPr/>
      </w:pPr>
      <w:r/>
    </w:p>
    <w:p>
      <w:pPr>
        <w:ind w:left="32" w:right="167" w:firstLine="479"/>
        <w:spacing w:before="79" w:line="359" w:lineRule="auto"/>
        <w:jc w:val="both"/>
        <w:rPr>
          <w:rFonts w:ascii="FangSong" w:hAnsi="FangSong" w:eastAsia="FangSong" w:cs="FangSong"/>
          <w:sz w:val="24"/>
          <w:szCs w:val="24"/>
        </w:rPr>
      </w:pPr>
      <w:r>
        <w:rPr>
          <w:rFonts w:ascii="FangSong" w:hAnsi="FangSong" w:eastAsia="FangSong" w:cs="FangSong"/>
          <w:sz w:val="24"/>
          <w:szCs w:val="24"/>
          <w:spacing w:val="-2"/>
        </w:rPr>
        <w:t>如采用履约保函形式的，履约保函的格式应为不可</w:t>
      </w:r>
      <w:r>
        <w:rPr>
          <w:rFonts w:ascii="FangSong" w:hAnsi="FangSong" w:eastAsia="FangSong" w:cs="FangSong"/>
          <w:sz w:val="24"/>
          <w:szCs w:val="24"/>
          <w:spacing w:val="-3"/>
        </w:rPr>
        <w:t>撤销、见索即付的保函；</w:t>
      </w:r>
      <w:r>
        <w:rPr>
          <w:rFonts w:ascii="FangSong" w:hAnsi="FangSong" w:eastAsia="FangSong" w:cs="FangSong"/>
          <w:sz w:val="24"/>
          <w:szCs w:val="24"/>
        </w:rPr>
        <w:t xml:space="preserve"> </w:t>
      </w:r>
      <w:r>
        <w:rPr>
          <w:rFonts w:ascii="FangSong" w:hAnsi="FangSong" w:eastAsia="FangSong" w:cs="FangSong"/>
          <w:sz w:val="24"/>
          <w:szCs w:val="24"/>
          <w:spacing w:val="-3"/>
        </w:rPr>
        <w:t>且提交的时点、保函金额等应符合本条所述相关约定，保函受益人应为甲方。履</w:t>
      </w:r>
    </w:p>
    <w:p>
      <w:pPr>
        <w:ind w:left="31"/>
        <w:spacing w:before="1" w:line="220" w:lineRule="auto"/>
        <w:rPr>
          <w:rFonts w:ascii="FangSong" w:hAnsi="FangSong" w:eastAsia="FangSong" w:cs="FangSong"/>
          <w:sz w:val="24"/>
          <w:szCs w:val="24"/>
        </w:rPr>
      </w:pPr>
      <w:r>
        <w:rPr>
          <w:rFonts w:ascii="FangSong" w:hAnsi="FangSong" w:eastAsia="FangSong" w:cs="FangSong"/>
          <w:sz w:val="24"/>
          <w:szCs w:val="24"/>
          <w:spacing w:val="-1"/>
        </w:rPr>
        <w:t>约保函应当为甲方认可的银行或其他金融机构开出的保函。</w:t>
      </w:r>
    </w:p>
    <w:p>
      <w:pPr>
        <w:ind w:left="603"/>
        <w:spacing w:before="304" w:line="222" w:lineRule="auto"/>
        <w:outlineLvl w:val="1"/>
        <w:rPr>
          <w:rFonts w:ascii="FangSong" w:hAnsi="FangSong" w:eastAsia="FangSong" w:cs="FangSong"/>
          <w:sz w:val="28"/>
          <w:szCs w:val="28"/>
        </w:rPr>
      </w:pPr>
      <w:bookmarkStart w:name="bookmark97" w:id="97"/>
      <w:bookmarkEnd w:id="97"/>
      <w:r>
        <w:rPr>
          <w:rFonts w:ascii="FangSong" w:hAnsi="FangSong" w:eastAsia="FangSong" w:cs="FangSong"/>
          <w:sz w:val="28"/>
          <w:szCs w:val="28"/>
          <w14:textOutline w14:w="5103" w14:cap="sq" w14:cmpd="sng">
            <w14:solidFill>
              <w14:srgbClr w14:val="000000"/>
            </w14:solidFill>
            <w14:prstDash w14:val="solid"/>
            <w14:bevel/>
          </w14:textOutline>
          <w:spacing w:val="-3"/>
        </w:rPr>
        <w:t>第</w:t>
      </w:r>
      <w:r>
        <w:rPr>
          <w:rFonts w:ascii="FangSong" w:hAnsi="FangSong" w:eastAsia="FangSong" w:cs="FangSong"/>
          <w:sz w:val="28"/>
          <w:szCs w:val="28"/>
          <w:spacing w:val="-45"/>
        </w:rPr>
        <w:t xml:space="preserve"> </w:t>
      </w:r>
      <w:r>
        <w:rPr>
          <w:rFonts w:ascii="Times New Roman" w:hAnsi="Times New Roman" w:eastAsia="Times New Roman" w:cs="Times New Roman"/>
          <w:sz w:val="28"/>
          <w:szCs w:val="28"/>
          <w:b/>
          <w:bCs/>
          <w:spacing w:val="-3"/>
        </w:rPr>
        <w:t>71</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条</w:t>
      </w:r>
      <w:r>
        <w:rPr>
          <w:rFonts w:ascii="FangSong" w:hAnsi="FangSong" w:eastAsia="FangSong" w:cs="FangSong"/>
          <w:sz w:val="28"/>
          <w:szCs w:val="28"/>
          <w:spacing w:val="-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履约保证金的扣除或履约保函提取</w:t>
      </w:r>
    </w:p>
    <w:p>
      <w:pPr>
        <w:pStyle w:val="BodyText"/>
        <w:spacing w:line="243" w:lineRule="auto"/>
        <w:rPr/>
      </w:pPr>
      <w:r/>
    </w:p>
    <w:p>
      <w:pPr>
        <w:ind w:left="511"/>
        <w:spacing w:before="78" w:line="468" w:lineRule="exact"/>
        <w:rPr>
          <w:rFonts w:ascii="FangSong" w:hAnsi="FangSong" w:eastAsia="FangSong" w:cs="FangSong"/>
          <w:sz w:val="24"/>
          <w:szCs w:val="24"/>
        </w:rPr>
      </w:pPr>
      <w:r>
        <w:rPr>
          <w:rFonts w:ascii="FangSong" w:hAnsi="FangSong" w:eastAsia="FangSong" w:cs="FangSong"/>
          <w:sz w:val="24"/>
          <w:szCs w:val="24"/>
          <w:spacing w:val="-2"/>
          <w:position w:val="17"/>
        </w:rPr>
        <w:t>如乙方发生本协议约定的可以扣除履约保证金或提取履约保函的情形的，甲</w:t>
      </w:r>
    </w:p>
    <w:p>
      <w:pPr>
        <w:ind w:left="35"/>
        <w:spacing w:before="1" w:line="220" w:lineRule="auto"/>
        <w:rPr>
          <w:rFonts w:ascii="FangSong" w:hAnsi="FangSong" w:eastAsia="FangSong" w:cs="FangSong"/>
          <w:sz w:val="24"/>
          <w:szCs w:val="24"/>
        </w:rPr>
      </w:pPr>
      <w:r>
        <w:rPr>
          <w:rFonts w:ascii="FangSong" w:hAnsi="FangSong" w:eastAsia="FangSong" w:cs="FangSong"/>
          <w:sz w:val="24"/>
          <w:szCs w:val="24"/>
          <w:spacing w:val="-1"/>
        </w:rPr>
        <w:t>方有权按照协议约定扣除履约保证金或提取履约保函项下相应金额的款项。</w:t>
      </w:r>
    </w:p>
    <w:p>
      <w:pPr>
        <w:ind w:left="603"/>
        <w:spacing w:before="304" w:line="221" w:lineRule="auto"/>
        <w:outlineLvl w:val="1"/>
        <w:rPr>
          <w:rFonts w:ascii="FangSong" w:hAnsi="FangSong" w:eastAsia="FangSong" w:cs="FangSong"/>
          <w:sz w:val="28"/>
          <w:szCs w:val="28"/>
        </w:rPr>
      </w:pPr>
      <w:bookmarkStart w:name="bookmark98" w:id="98"/>
      <w:bookmarkEnd w:id="98"/>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0"/>
        </w:rPr>
        <w:t xml:space="preserve"> </w:t>
      </w:r>
      <w:r>
        <w:rPr>
          <w:rFonts w:ascii="Times New Roman" w:hAnsi="Times New Roman" w:eastAsia="Times New Roman" w:cs="Times New Roman"/>
          <w:sz w:val="28"/>
          <w:szCs w:val="28"/>
          <w:b/>
          <w:bCs/>
          <w:spacing w:val="-5"/>
        </w:rPr>
        <w:t>72</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恢复履约担保能力</w:t>
      </w:r>
    </w:p>
    <w:p>
      <w:pPr>
        <w:pStyle w:val="BodyText"/>
        <w:spacing w:line="244" w:lineRule="auto"/>
        <w:rPr/>
      </w:pPr>
      <w:r/>
    </w:p>
    <w:p>
      <w:pPr>
        <w:ind w:left="30" w:right="203" w:firstLine="480"/>
        <w:spacing w:before="79" w:line="359" w:lineRule="auto"/>
        <w:jc w:val="both"/>
        <w:rPr>
          <w:rFonts w:ascii="FangSong" w:hAnsi="FangSong" w:eastAsia="FangSong" w:cs="FangSong"/>
          <w:sz w:val="24"/>
          <w:szCs w:val="24"/>
        </w:rPr>
      </w:pPr>
      <w:r>
        <w:rPr>
          <w:rFonts w:ascii="FangSong" w:hAnsi="FangSong" w:eastAsia="FangSong" w:cs="FangSong"/>
          <w:sz w:val="24"/>
          <w:szCs w:val="24"/>
          <w:spacing w:val="4"/>
        </w:rPr>
        <w:t>如果甲方在项目特许经营期内根据本协议约定扣除履约保证金或提取履约</w:t>
      </w:r>
      <w:r>
        <w:rPr>
          <w:rFonts w:ascii="FangSong" w:hAnsi="FangSong" w:eastAsia="FangSong" w:cs="FangSong"/>
          <w:sz w:val="24"/>
          <w:szCs w:val="24"/>
        </w:rPr>
        <w:t xml:space="preserve"> </w:t>
      </w:r>
      <w:r>
        <w:rPr>
          <w:rFonts w:ascii="FangSong" w:hAnsi="FangSong" w:eastAsia="FangSong" w:cs="FangSong"/>
          <w:sz w:val="24"/>
          <w:szCs w:val="24"/>
          <w:spacing w:val="-2"/>
        </w:rPr>
        <w:t>保函项下的款项的，乙方应确保在甲方扣除或提取后</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2"/>
        </w:rPr>
        <w:t>15  </w:t>
      </w:r>
      <w:r>
        <w:rPr>
          <w:rFonts w:ascii="FangSong" w:hAnsi="FangSong" w:eastAsia="FangSong" w:cs="FangSong"/>
          <w:sz w:val="24"/>
          <w:szCs w:val="24"/>
          <w:spacing w:val="-2"/>
        </w:rPr>
        <w:t>日内</w:t>
      </w:r>
      <w:r>
        <w:rPr>
          <w:rFonts w:ascii="FangSong" w:hAnsi="FangSong" w:eastAsia="FangSong" w:cs="FangSong"/>
          <w:sz w:val="24"/>
          <w:szCs w:val="24"/>
          <w:spacing w:val="-3"/>
        </w:rPr>
        <w:t>，将履约保证金或</w:t>
      </w:r>
    </w:p>
    <w:p>
      <w:pPr>
        <w:spacing w:line="220" w:lineRule="auto"/>
        <w:jc w:val="right"/>
        <w:rPr>
          <w:rFonts w:ascii="FangSong" w:hAnsi="FangSong" w:eastAsia="FangSong" w:cs="FangSong"/>
          <w:sz w:val="24"/>
          <w:szCs w:val="24"/>
        </w:rPr>
      </w:pPr>
      <w:r>
        <w:rPr>
          <w:rFonts w:ascii="FangSong" w:hAnsi="FangSong" w:eastAsia="FangSong" w:cs="FangSong"/>
          <w:sz w:val="24"/>
          <w:szCs w:val="24"/>
          <w:spacing w:val="-4"/>
        </w:rPr>
        <w:t>履约保函数额恢复到本协议约定的数额，且应向甲方提供已足</w:t>
      </w:r>
      <w:r>
        <w:rPr>
          <w:rFonts w:ascii="FangSong" w:hAnsi="FangSong" w:eastAsia="FangSong" w:cs="FangSong"/>
          <w:sz w:val="24"/>
          <w:szCs w:val="24"/>
          <w:spacing w:val="-5"/>
        </w:rPr>
        <w:t>额恢复的相关证明。</w:t>
      </w:r>
    </w:p>
    <w:p>
      <w:pPr>
        <w:ind w:left="526"/>
        <w:spacing w:before="302" w:line="466" w:lineRule="exact"/>
        <w:rPr>
          <w:rFonts w:ascii="FangSong" w:hAnsi="FangSong" w:eastAsia="FangSong" w:cs="FangSong"/>
          <w:sz w:val="24"/>
          <w:szCs w:val="24"/>
        </w:rPr>
      </w:pPr>
      <w:r>
        <w:rPr>
          <w:rFonts w:ascii="FangSong" w:hAnsi="FangSong" w:eastAsia="FangSong" w:cs="FangSong"/>
          <w:sz w:val="24"/>
          <w:szCs w:val="24"/>
          <w:spacing w:val="-2"/>
          <w:position w:val="17"/>
        </w:rPr>
        <w:t>乙方未在前述期限内补足或恢复履约保证金</w:t>
      </w:r>
      <w:r>
        <w:rPr>
          <w:rFonts w:ascii="FangSong" w:hAnsi="FangSong" w:eastAsia="FangSong" w:cs="FangSong"/>
          <w:sz w:val="24"/>
          <w:szCs w:val="24"/>
          <w:spacing w:val="-3"/>
          <w:position w:val="17"/>
        </w:rPr>
        <w:t>或履约保函项下相应金额的，甲</w:t>
      </w:r>
    </w:p>
    <w:p>
      <w:pPr>
        <w:ind w:left="35"/>
        <w:spacing w:line="219" w:lineRule="auto"/>
        <w:rPr>
          <w:rFonts w:ascii="FangSong" w:hAnsi="FangSong" w:eastAsia="FangSong" w:cs="FangSong"/>
          <w:sz w:val="24"/>
          <w:szCs w:val="24"/>
        </w:rPr>
      </w:pPr>
      <w:r>
        <w:rPr>
          <w:rFonts w:ascii="FangSong" w:hAnsi="FangSong" w:eastAsia="FangSong" w:cs="FangSong"/>
          <w:sz w:val="24"/>
          <w:szCs w:val="24"/>
          <w:spacing w:val="-2"/>
        </w:rPr>
        <w:t>方有权发出催告，乙方应在</w:t>
      </w:r>
      <w:r>
        <w:rPr>
          <w:rFonts w:ascii="FangSong" w:hAnsi="FangSong" w:eastAsia="FangSong" w:cs="FangSong"/>
          <w:sz w:val="24"/>
          <w:szCs w:val="24"/>
          <w:spacing w:val="-29"/>
        </w:rPr>
        <w:t xml:space="preserve"> </w:t>
      </w:r>
      <w:r>
        <w:rPr>
          <w:rFonts w:ascii="Times New Roman" w:hAnsi="Times New Roman" w:eastAsia="Times New Roman" w:cs="Times New Roman"/>
          <w:sz w:val="24"/>
          <w:szCs w:val="24"/>
          <w:spacing w:val="-2"/>
        </w:rPr>
        <w:t>10  </w:t>
      </w:r>
      <w:r>
        <w:rPr>
          <w:rFonts w:ascii="FangSong" w:hAnsi="FangSong" w:eastAsia="FangSong" w:cs="FangSong"/>
          <w:sz w:val="24"/>
          <w:szCs w:val="24"/>
          <w:spacing w:val="-2"/>
        </w:rPr>
        <w:t>日内予以补</w:t>
      </w:r>
      <w:r>
        <w:rPr>
          <w:rFonts w:ascii="FangSong" w:hAnsi="FangSong" w:eastAsia="FangSong" w:cs="FangSong"/>
          <w:sz w:val="24"/>
          <w:szCs w:val="24"/>
          <w:spacing w:val="-3"/>
        </w:rPr>
        <w:t>足；乙方在前述期限内仍未补足的，</w:t>
      </w:r>
    </w:p>
    <w:p>
      <w:pPr>
        <w:spacing w:before="183" w:line="220" w:lineRule="auto"/>
        <w:jc w:val="right"/>
        <w:rPr>
          <w:rFonts w:ascii="FangSong" w:hAnsi="FangSong" w:eastAsia="FangSong" w:cs="FangSong"/>
          <w:sz w:val="24"/>
          <w:szCs w:val="24"/>
        </w:rPr>
      </w:pPr>
      <w:r>
        <w:rPr>
          <w:rFonts w:ascii="FangSong" w:hAnsi="FangSong" w:eastAsia="FangSong" w:cs="FangSong"/>
          <w:sz w:val="24"/>
          <w:szCs w:val="24"/>
          <w:spacing w:val="-4"/>
        </w:rPr>
        <w:t>则甲方有权扣除履约保证金或提取履约保函项下的余额，并有权提</w:t>
      </w:r>
      <w:r>
        <w:rPr>
          <w:rFonts w:ascii="FangSong" w:hAnsi="FangSong" w:eastAsia="FangSong" w:cs="FangSong"/>
          <w:sz w:val="24"/>
          <w:szCs w:val="24"/>
          <w:spacing w:val="-5"/>
        </w:rPr>
        <w:t>前终止本协议。</w:t>
      </w:r>
    </w:p>
    <w:p>
      <w:pPr>
        <w:spacing w:line="220" w:lineRule="auto"/>
        <w:sectPr>
          <w:headerReference w:type="default" r:id="rId108"/>
          <w:footerReference w:type="default" r:id="rId109"/>
          <w:pgSz w:w="11906" w:h="16839"/>
          <w:pgMar w:top="1118" w:right="1596" w:bottom="1396" w:left="1785" w:header="878" w:footer="1236" w:gutter="0"/>
        </w:sectPr>
        <w:rPr>
          <w:rFonts w:ascii="FangSong" w:hAnsi="FangSong" w:eastAsia="FangSong" w:cs="FangSong"/>
          <w:sz w:val="24"/>
          <w:szCs w:val="24"/>
        </w:rPr>
      </w:pPr>
    </w:p>
    <w:p>
      <w:pPr>
        <w:pStyle w:val="BodyText"/>
        <w:spacing w:line="268" w:lineRule="auto"/>
        <w:rPr/>
      </w:pPr>
      <w:r/>
    </w:p>
    <w:p>
      <w:pPr>
        <w:ind w:left="603"/>
        <w:spacing w:before="91" w:line="222" w:lineRule="auto"/>
        <w:outlineLvl w:val="1"/>
        <w:rPr>
          <w:rFonts w:ascii="FangSong" w:hAnsi="FangSong" w:eastAsia="FangSong" w:cs="FangSong"/>
          <w:sz w:val="28"/>
          <w:szCs w:val="28"/>
        </w:rPr>
      </w:pPr>
      <w:bookmarkStart w:name="bookmark99" w:id="99"/>
      <w:bookmarkEnd w:id="99"/>
      <w:r>
        <w:rPr>
          <w:rFonts w:ascii="FangSong" w:hAnsi="FangSong" w:eastAsia="FangSong" w:cs="FangSong"/>
          <w:sz w:val="28"/>
          <w:szCs w:val="28"/>
          <w14:textOutline w14:w="5103" w14:cap="sq" w14:cmpd="sng">
            <w14:solidFill>
              <w14:srgbClr w14:val="000000"/>
            </w14:solidFill>
            <w14:prstDash w14:val="solid"/>
            <w14:bevel/>
          </w14:textOutline>
          <w:spacing w:val="-3"/>
        </w:rPr>
        <w:t>第</w:t>
      </w:r>
      <w:r>
        <w:rPr>
          <w:rFonts w:ascii="FangSong" w:hAnsi="FangSong" w:eastAsia="FangSong" w:cs="FangSong"/>
          <w:sz w:val="28"/>
          <w:szCs w:val="28"/>
          <w:spacing w:val="-41"/>
        </w:rPr>
        <w:t xml:space="preserve"> </w:t>
      </w:r>
      <w:r>
        <w:rPr>
          <w:rFonts w:ascii="Times New Roman" w:hAnsi="Times New Roman" w:eastAsia="Times New Roman" w:cs="Times New Roman"/>
          <w:sz w:val="28"/>
          <w:szCs w:val="28"/>
          <w:b/>
          <w:bCs/>
          <w:spacing w:val="-3"/>
        </w:rPr>
        <w:t>73</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条</w:t>
      </w:r>
      <w:r>
        <w:rPr>
          <w:rFonts w:ascii="FangSong" w:hAnsi="FangSong" w:eastAsia="FangSong" w:cs="FangSong"/>
          <w:sz w:val="28"/>
          <w:szCs w:val="28"/>
          <w:spacing w:val="-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不当扣除履约保证金或不当提取保函</w:t>
      </w:r>
    </w:p>
    <w:p>
      <w:pPr>
        <w:pStyle w:val="BodyText"/>
        <w:spacing w:line="243" w:lineRule="auto"/>
        <w:rPr/>
      </w:pPr>
      <w:r/>
    </w:p>
    <w:p>
      <w:pPr>
        <w:ind w:left="32" w:right="13" w:firstLine="479"/>
        <w:spacing w:before="78" w:line="370" w:lineRule="auto"/>
        <w:jc w:val="both"/>
        <w:rPr>
          <w:rFonts w:ascii="FangSong" w:hAnsi="FangSong" w:eastAsia="FangSong" w:cs="FangSong"/>
          <w:sz w:val="24"/>
          <w:szCs w:val="24"/>
        </w:rPr>
      </w:pPr>
      <w:r>
        <w:rPr>
          <w:rFonts w:ascii="FangSong" w:hAnsi="FangSong" w:eastAsia="FangSong" w:cs="FangSong"/>
          <w:sz w:val="24"/>
          <w:szCs w:val="24"/>
          <w:spacing w:val="4"/>
        </w:rPr>
        <w:t>如果甲方扣除履约保证金或提取履约保函中的相应金额之后确定甲方属不</w:t>
      </w:r>
      <w:r>
        <w:rPr>
          <w:rFonts w:ascii="FangSong" w:hAnsi="FangSong" w:eastAsia="FangSong" w:cs="FangSong"/>
          <w:sz w:val="24"/>
          <w:szCs w:val="24"/>
        </w:rPr>
        <w:t xml:space="preserve"> </w:t>
      </w:r>
      <w:r>
        <w:rPr>
          <w:rFonts w:ascii="FangSong" w:hAnsi="FangSong" w:eastAsia="FangSong" w:cs="FangSong"/>
          <w:sz w:val="24"/>
          <w:szCs w:val="24"/>
          <w:spacing w:val="-3"/>
        </w:rPr>
        <w:t>当扣除或提取，甲方应及时向乙方退还扣除或提取的款项，</w:t>
      </w:r>
      <w:r>
        <w:rPr>
          <w:rFonts w:ascii="FangSong" w:hAnsi="FangSong" w:eastAsia="FangSong" w:cs="FangSong"/>
          <w:sz w:val="24"/>
          <w:szCs w:val="24"/>
          <w:spacing w:val="-4"/>
        </w:rPr>
        <w:t>并支付该款项自提取</w:t>
      </w:r>
      <w:r>
        <w:rPr>
          <w:rFonts w:ascii="FangSong" w:hAnsi="FangSong" w:eastAsia="FangSong" w:cs="FangSong"/>
          <w:sz w:val="24"/>
          <w:szCs w:val="24"/>
        </w:rPr>
        <w:t xml:space="preserve"> </w:t>
      </w:r>
      <w:r>
        <w:rPr>
          <w:rFonts w:ascii="FangSong" w:hAnsi="FangSong" w:eastAsia="FangSong" w:cs="FangSong"/>
          <w:sz w:val="24"/>
          <w:szCs w:val="24"/>
          <w:spacing w:val="-3"/>
        </w:rPr>
        <w:t>之日至退还之日的利息，利率按当时适用的全国银行间同业</w:t>
      </w:r>
      <w:r>
        <w:rPr>
          <w:rFonts w:ascii="FangSong" w:hAnsi="FangSong" w:eastAsia="FangSong" w:cs="FangSong"/>
          <w:sz w:val="24"/>
          <w:szCs w:val="24"/>
          <w:spacing w:val="-4"/>
        </w:rPr>
        <w:t>拆借中心公布的一年</w:t>
      </w:r>
    </w:p>
    <w:p>
      <w:pPr>
        <w:ind w:left="29"/>
        <w:spacing w:line="197" w:lineRule="auto"/>
        <w:rPr>
          <w:rFonts w:ascii="FangSong" w:hAnsi="FangSong" w:eastAsia="FangSong" w:cs="FangSong"/>
          <w:sz w:val="28"/>
          <w:szCs w:val="28"/>
        </w:rPr>
      </w:pPr>
      <w:r>
        <w:rPr>
          <w:rFonts w:ascii="FangSong" w:hAnsi="FangSong" w:eastAsia="FangSong" w:cs="FangSong"/>
          <w:sz w:val="24"/>
          <w:szCs w:val="24"/>
          <w:spacing w:val="-2"/>
        </w:rPr>
        <w:t>期贷款市场报价利率计算</w:t>
      </w:r>
      <w:r>
        <w:rPr>
          <w:rFonts w:ascii="FangSong" w:hAnsi="FangSong" w:eastAsia="FangSong" w:cs="FangSong"/>
          <w:sz w:val="28"/>
          <w:szCs w:val="28"/>
          <w:spacing w:val="-2"/>
        </w:rPr>
        <w:t>。</w:t>
      </w:r>
    </w:p>
    <w:p>
      <w:pPr>
        <w:spacing w:line="197" w:lineRule="auto"/>
        <w:sectPr>
          <w:headerReference w:type="default" r:id="rId28"/>
          <w:footerReference w:type="default" r:id="rId110"/>
          <w:pgSz w:w="11906" w:h="16839"/>
          <w:pgMar w:top="1118" w:right="1785" w:bottom="1398" w:left="1785" w:header="878" w:footer="1236" w:gutter="0"/>
        </w:sectPr>
        <w:rPr>
          <w:rFonts w:ascii="FangSong" w:hAnsi="FangSong" w:eastAsia="FangSong" w:cs="FangSong"/>
          <w:sz w:val="28"/>
          <w:szCs w:val="28"/>
        </w:rPr>
      </w:pPr>
    </w:p>
    <w:p>
      <w:pPr>
        <w:pStyle w:val="BodyText"/>
        <w:spacing w:line="267" w:lineRule="auto"/>
        <w:rPr/>
      </w:pPr>
      <w:r/>
    </w:p>
    <w:p>
      <w:pPr>
        <w:ind w:left="2496"/>
        <w:spacing w:before="101" w:line="228" w:lineRule="auto"/>
        <w:outlineLvl w:val="0"/>
        <w:rPr>
          <w:rFonts w:ascii="FangSong" w:hAnsi="FangSong" w:eastAsia="FangSong" w:cs="FangSong"/>
          <w:sz w:val="31"/>
          <w:szCs w:val="31"/>
        </w:rPr>
      </w:pPr>
      <w:bookmarkStart w:name="bookmark100" w:id="100"/>
      <w:bookmarkEnd w:id="100"/>
      <w:bookmarkStart w:name="bookmark101" w:id="101"/>
      <w:bookmarkEnd w:id="101"/>
      <w:r>
        <w:rPr>
          <w:rFonts w:ascii="FangSong" w:hAnsi="FangSong" w:eastAsia="FangSong" w:cs="FangSong"/>
          <w:sz w:val="31"/>
          <w:szCs w:val="31"/>
          <w14:textOutline w14:w="5793" w14:cap="sq" w14:cmpd="sng">
            <w14:solidFill>
              <w14:srgbClr w14:val="000000"/>
            </w14:solidFill>
            <w14:prstDash w14:val="solid"/>
            <w14:bevel/>
          </w14:textOutline>
          <w:spacing w:val="3"/>
        </w:rPr>
        <w:t>第十五章</w:t>
      </w:r>
      <w:r>
        <w:rPr>
          <w:rFonts w:ascii="FangSong" w:hAnsi="FangSong" w:eastAsia="FangSong" w:cs="FangSong"/>
          <w:sz w:val="31"/>
          <w:szCs w:val="31"/>
          <w:spacing w:val="69"/>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3"/>
        </w:rPr>
        <w:t>公众监督</w:t>
      </w:r>
    </w:p>
    <w:p>
      <w:pPr>
        <w:pStyle w:val="BodyText"/>
        <w:spacing w:line="260" w:lineRule="auto"/>
        <w:rPr/>
      </w:pPr>
      <w:r/>
    </w:p>
    <w:p>
      <w:pPr>
        <w:ind w:left="603"/>
        <w:spacing w:before="91" w:line="223" w:lineRule="auto"/>
        <w:outlineLvl w:val="2"/>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1"/>
        </w:rPr>
        <w:t>第</w:t>
      </w:r>
      <w:r>
        <w:rPr>
          <w:rFonts w:ascii="FangSong" w:hAnsi="FangSong" w:eastAsia="FangSong" w:cs="FangSong"/>
          <w:sz w:val="28"/>
          <w:szCs w:val="28"/>
          <w:spacing w:val="-53"/>
        </w:rPr>
        <w:t xml:space="preserve"> </w:t>
      </w:r>
      <w:r>
        <w:rPr>
          <w:rFonts w:ascii="Times New Roman" w:hAnsi="Times New Roman" w:eastAsia="Times New Roman" w:cs="Times New Roman"/>
          <w:sz w:val="28"/>
          <w:szCs w:val="28"/>
          <w:b/>
          <w:bCs/>
          <w:spacing w:val="-11"/>
        </w:rPr>
        <w:t>74</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1"/>
        </w:rPr>
        <w:t>条</w:t>
      </w:r>
      <w:r>
        <w:rPr>
          <w:rFonts w:ascii="FangSong" w:hAnsi="FangSong" w:eastAsia="FangSong" w:cs="FangSong"/>
          <w:sz w:val="28"/>
          <w:szCs w:val="28"/>
          <w:spacing w:val="2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1"/>
        </w:rPr>
        <w:t>公众监督</w:t>
      </w:r>
    </w:p>
    <w:p>
      <w:pPr>
        <w:pStyle w:val="BodyText"/>
        <w:spacing w:line="257" w:lineRule="auto"/>
        <w:rPr/>
      </w:pPr>
      <w:r/>
    </w:p>
    <w:p>
      <w:pPr>
        <w:ind w:left="30" w:right="182" w:firstLine="472"/>
        <w:spacing w:before="81" w:line="350" w:lineRule="auto"/>
        <w:jc w:val="both"/>
        <w:rPr>
          <w:rFonts w:ascii="FangSong" w:hAnsi="FangSong" w:eastAsia="FangSong" w:cs="FangSong"/>
          <w:sz w:val="24"/>
          <w:szCs w:val="24"/>
        </w:rPr>
      </w:pPr>
      <w:r>
        <w:rPr>
          <w:rFonts w:ascii="Times New Roman" w:hAnsi="Times New Roman" w:eastAsia="Times New Roman" w:cs="Times New Roman"/>
          <w:sz w:val="28"/>
          <w:szCs w:val="28"/>
          <w:b/>
          <w:bCs/>
          <w:spacing w:val="2"/>
        </w:rPr>
        <w:t>74.1    </w:t>
      </w:r>
      <w:r>
        <w:rPr>
          <w:rFonts w:ascii="FangSong" w:hAnsi="FangSong" w:eastAsia="FangSong" w:cs="FangSong"/>
          <w:sz w:val="24"/>
          <w:szCs w:val="24"/>
          <w:spacing w:val="2"/>
        </w:rPr>
        <w:t>甲乙双方应保障公众的知情权，接受社会监督，依法依规公开披露</w:t>
      </w:r>
      <w:r>
        <w:rPr>
          <w:rFonts w:ascii="FangSong" w:hAnsi="FangSong" w:eastAsia="FangSong" w:cs="FangSong"/>
          <w:sz w:val="24"/>
          <w:szCs w:val="24"/>
          <w:spacing w:val="11"/>
        </w:rPr>
        <w:t xml:space="preserve"> </w:t>
      </w:r>
      <w:r>
        <w:rPr>
          <w:rFonts w:ascii="FangSong" w:hAnsi="FangSong" w:eastAsia="FangSong" w:cs="FangSong"/>
          <w:sz w:val="24"/>
          <w:szCs w:val="24"/>
          <w:spacing w:val="-3"/>
        </w:rPr>
        <w:t>本项目相关信息，涉及国家安全和利益的国家秘密、影响公共安</w:t>
      </w:r>
      <w:r>
        <w:rPr>
          <w:rFonts w:ascii="FangSong" w:hAnsi="FangSong" w:eastAsia="FangSong" w:cs="FangSong"/>
          <w:sz w:val="24"/>
          <w:szCs w:val="24"/>
          <w:spacing w:val="-4"/>
        </w:rPr>
        <w:t>全和公共秩序的</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2"/>
        </w:rPr>
        <w:t>信息、应该保守的商业秘密除外。</w:t>
      </w:r>
    </w:p>
    <w:p>
      <w:pPr>
        <w:ind w:left="503"/>
        <w:spacing w:before="320"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74.2    </w:t>
      </w:r>
      <w:r>
        <w:rPr>
          <w:rFonts w:ascii="FangSong" w:hAnsi="FangSong" w:eastAsia="FangSong" w:cs="FangSong"/>
          <w:sz w:val="24"/>
          <w:szCs w:val="24"/>
          <w:spacing w:val="2"/>
        </w:rPr>
        <w:t>公众监督的实现形式，包括但不限于聘请公众监督员、公众问卷调</w:t>
      </w:r>
    </w:p>
    <w:p>
      <w:pPr>
        <w:ind w:left="31"/>
        <w:spacing w:before="179" w:line="220" w:lineRule="auto"/>
        <w:rPr>
          <w:rFonts w:ascii="FangSong" w:hAnsi="FangSong" w:eastAsia="FangSong" w:cs="FangSong"/>
          <w:sz w:val="24"/>
          <w:szCs w:val="24"/>
        </w:rPr>
      </w:pPr>
      <w:r>
        <w:rPr>
          <w:rFonts w:ascii="FangSong" w:hAnsi="FangSong" w:eastAsia="FangSong" w:cs="FangSong"/>
          <w:sz w:val="24"/>
          <w:szCs w:val="24"/>
          <w:spacing w:val="-1"/>
        </w:rPr>
        <w:t>查以及举行环境影响听证会、邀请公众代表参加中期评估等。</w:t>
      </w:r>
    </w:p>
    <w:p>
      <w:pPr>
        <w:ind w:left="503"/>
        <w:spacing w:before="321"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74.3    </w:t>
      </w:r>
      <w:r>
        <w:rPr>
          <w:rFonts w:ascii="FangSong" w:hAnsi="FangSong" w:eastAsia="FangSong" w:cs="FangSong"/>
          <w:sz w:val="24"/>
          <w:szCs w:val="24"/>
          <w:spacing w:val="2"/>
        </w:rPr>
        <w:t>社会公众及项目利益相关人发现项目存在违法、违约情形或公共产</w:t>
      </w:r>
    </w:p>
    <w:p>
      <w:pPr>
        <w:ind w:left="46" w:firstLine="9"/>
        <w:spacing w:before="181" w:line="359" w:lineRule="auto"/>
        <w:jc w:val="both"/>
        <w:rPr>
          <w:rFonts w:ascii="FangSong" w:hAnsi="FangSong" w:eastAsia="FangSong" w:cs="FangSong"/>
          <w:sz w:val="24"/>
          <w:szCs w:val="24"/>
        </w:rPr>
      </w:pPr>
      <w:r>
        <w:rPr>
          <w:rFonts w:ascii="FangSong" w:hAnsi="FangSong" w:eastAsia="FangSong" w:cs="FangSong"/>
          <w:sz w:val="24"/>
          <w:szCs w:val="24"/>
          <w:spacing w:val="-5"/>
        </w:rPr>
        <w:t>品和服务不达标准的，可向政府职能部门提请监</w:t>
      </w:r>
      <w:r>
        <w:rPr>
          <w:rFonts w:ascii="FangSong" w:hAnsi="FangSong" w:eastAsia="FangSong" w:cs="FangSong"/>
          <w:sz w:val="24"/>
          <w:szCs w:val="24"/>
          <w:spacing w:val="-6"/>
        </w:rPr>
        <w:t>督检查或向乙方提出投诉及意见；</w:t>
      </w:r>
      <w:r>
        <w:rPr>
          <w:rFonts w:ascii="FangSong" w:hAnsi="FangSong" w:eastAsia="FangSong" w:cs="FangSong"/>
          <w:sz w:val="24"/>
          <w:szCs w:val="24"/>
        </w:rPr>
        <w:t xml:space="preserve"> </w:t>
      </w:r>
      <w:r>
        <w:rPr>
          <w:rFonts w:ascii="FangSong" w:hAnsi="FangSong" w:eastAsia="FangSong" w:cs="FangSong"/>
          <w:sz w:val="24"/>
          <w:szCs w:val="24"/>
          <w:spacing w:val="-4"/>
        </w:rPr>
        <w:t>乙方应接受并妥善处理利益相关人的投诉和意见，利益相关人包括但不限于受本</w:t>
      </w:r>
    </w:p>
    <w:p>
      <w:pPr>
        <w:ind w:left="30"/>
        <w:spacing w:line="220" w:lineRule="auto"/>
        <w:rPr>
          <w:rFonts w:ascii="FangSong" w:hAnsi="FangSong" w:eastAsia="FangSong" w:cs="FangSong"/>
          <w:sz w:val="24"/>
          <w:szCs w:val="24"/>
        </w:rPr>
      </w:pPr>
      <w:r>
        <w:rPr>
          <w:rFonts w:ascii="FangSong" w:hAnsi="FangSong" w:eastAsia="FangSong" w:cs="FangSong"/>
          <w:sz w:val="24"/>
          <w:szCs w:val="24"/>
          <w:spacing w:val="-1"/>
        </w:rPr>
        <w:t>项目影响的组织或个人，并将对公众投诉的处理情况等相关信息予以公开。</w:t>
      </w:r>
    </w:p>
    <w:p>
      <w:pPr>
        <w:spacing w:line="220" w:lineRule="auto"/>
        <w:sectPr>
          <w:headerReference w:type="default" r:id="rId111"/>
          <w:footerReference w:type="default" r:id="rId112"/>
          <w:pgSz w:w="11906" w:h="16839"/>
          <w:pgMar w:top="1118" w:right="1617" w:bottom="1398" w:left="1785" w:header="878" w:footer="1236" w:gutter="0"/>
        </w:sectPr>
        <w:rPr>
          <w:rFonts w:ascii="FangSong" w:hAnsi="FangSong" w:eastAsia="FangSong" w:cs="FangSong"/>
          <w:sz w:val="24"/>
          <w:szCs w:val="24"/>
        </w:rPr>
      </w:pPr>
    </w:p>
    <w:p>
      <w:pPr>
        <w:pStyle w:val="BodyText"/>
        <w:spacing w:line="267" w:lineRule="auto"/>
        <w:rPr/>
      </w:pPr>
      <w:r/>
    </w:p>
    <w:p>
      <w:pPr>
        <w:ind w:left="2175"/>
        <w:spacing w:before="101" w:line="228" w:lineRule="auto"/>
        <w:outlineLvl w:val="0"/>
        <w:rPr>
          <w:rFonts w:ascii="FangSong" w:hAnsi="FangSong" w:eastAsia="FangSong" w:cs="FangSong"/>
          <w:sz w:val="31"/>
          <w:szCs w:val="31"/>
        </w:rPr>
      </w:pPr>
      <w:bookmarkStart w:name="bookmark102" w:id="102"/>
      <w:bookmarkEnd w:id="102"/>
      <w:bookmarkStart w:name="bookmark103" w:id="103"/>
      <w:bookmarkEnd w:id="103"/>
      <w:r>
        <w:rPr>
          <w:rFonts w:ascii="FangSong" w:hAnsi="FangSong" w:eastAsia="FangSong" w:cs="FangSong"/>
          <w:sz w:val="31"/>
          <w:szCs w:val="31"/>
          <w14:textOutline w14:w="5793" w14:cap="sq" w14:cmpd="sng">
            <w14:solidFill>
              <w14:srgbClr w14:val="000000"/>
            </w14:solidFill>
            <w14:prstDash w14:val="solid"/>
            <w14:bevel/>
          </w14:textOutline>
          <w:spacing w:val="5"/>
        </w:rPr>
        <w:t>第十六章</w:t>
      </w:r>
      <w:r>
        <w:rPr>
          <w:rFonts w:ascii="FangSong" w:hAnsi="FangSong" w:eastAsia="FangSong" w:cs="FangSong"/>
          <w:sz w:val="31"/>
          <w:szCs w:val="31"/>
          <w:spacing w:val="66"/>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5"/>
        </w:rPr>
        <w:t>政府方介入权</w:t>
      </w:r>
    </w:p>
    <w:p>
      <w:pPr>
        <w:pStyle w:val="BodyText"/>
        <w:spacing w:line="260" w:lineRule="auto"/>
        <w:rPr/>
      </w:pPr>
      <w:r/>
    </w:p>
    <w:p>
      <w:pPr>
        <w:ind w:left="603"/>
        <w:spacing w:before="91" w:line="222"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9"/>
        </w:rPr>
        <w:t xml:space="preserve"> </w:t>
      </w:r>
      <w:r>
        <w:rPr>
          <w:rFonts w:ascii="Times New Roman" w:hAnsi="Times New Roman" w:eastAsia="Times New Roman" w:cs="Times New Roman"/>
          <w:sz w:val="28"/>
          <w:szCs w:val="28"/>
          <w:b/>
          <w:bCs/>
          <w:spacing w:val="-5"/>
        </w:rPr>
        <w:t>75</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介入权的行使</w:t>
      </w:r>
    </w:p>
    <w:p>
      <w:pPr>
        <w:ind w:left="582"/>
        <w:spacing w:before="328"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6"/>
        </w:rPr>
        <w:t>75.1</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甲方介入的条件</w:t>
      </w:r>
    </w:p>
    <w:p>
      <w:pPr>
        <w:ind w:left="534"/>
        <w:spacing w:before="318" w:line="221" w:lineRule="auto"/>
        <w:rPr>
          <w:rFonts w:ascii="FangSong" w:hAnsi="FangSong" w:eastAsia="FangSong" w:cs="FangSong"/>
          <w:sz w:val="24"/>
          <w:szCs w:val="24"/>
        </w:rPr>
      </w:pPr>
      <w:r>
        <w:rPr>
          <w:rFonts w:ascii="FangSong" w:hAnsi="FangSong" w:eastAsia="FangSong" w:cs="FangSong"/>
          <w:sz w:val="24"/>
          <w:szCs w:val="24"/>
          <w:spacing w:val="-2"/>
        </w:rPr>
        <w:t>出现下列情况之一的，则甲方有权行使第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2"/>
        </w:rPr>
        <w:t>75.</w:t>
      </w:r>
      <w:r>
        <w:rPr>
          <w:rFonts w:ascii="Times New Roman" w:hAnsi="Times New Roman" w:eastAsia="Times New Roman" w:cs="Times New Roman"/>
          <w:sz w:val="24"/>
          <w:szCs w:val="24"/>
          <w:spacing w:val="-3"/>
        </w:rPr>
        <w:t>2</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3"/>
        </w:rPr>
        <w:t>款所述介入权：</w:t>
      </w:r>
    </w:p>
    <w:p>
      <w:pPr>
        <w:ind w:left="502"/>
        <w:spacing w:before="301" w:line="222" w:lineRule="auto"/>
        <w:outlineLvl w:val="3"/>
        <w:rPr>
          <w:rFonts w:ascii="FangSong" w:hAnsi="FangSong" w:eastAsia="FangSong" w:cs="FangSong"/>
          <w:sz w:val="24"/>
          <w:szCs w:val="24"/>
        </w:rPr>
      </w:pPr>
      <w:r>
        <w:rPr>
          <w:rFonts w:ascii="Times New Roman" w:hAnsi="Times New Roman" w:eastAsia="Times New Roman" w:cs="Times New Roman"/>
          <w:sz w:val="24"/>
          <w:szCs w:val="24"/>
        </w:rPr>
        <w:t>75.1.1   </w:t>
      </w:r>
      <w:r>
        <w:rPr>
          <w:rFonts w:ascii="FangSong" w:hAnsi="FangSong" w:eastAsia="FangSong" w:cs="FangSong"/>
          <w:sz w:val="24"/>
          <w:szCs w:val="24"/>
        </w:rPr>
        <w:t>运营期内乙方书面表示放弃项目或</w:t>
      </w:r>
      <w:r>
        <w:rPr>
          <w:rFonts w:ascii="FangSong" w:hAnsi="FangSong" w:eastAsia="FangSong" w:cs="FangSong"/>
          <w:sz w:val="24"/>
          <w:szCs w:val="24"/>
          <w:spacing w:val="-1"/>
        </w:rPr>
        <w:t>被视为放弃项目运营；</w:t>
      </w:r>
    </w:p>
    <w:p>
      <w:pPr>
        <w:ind w:right="13"/>
        <w:spacing w:before="297"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75.1.2   </w:t>
      </w:r>
      <w:r>
        <w:rPr>
          <w:rFonts w:ascii="FangSong" w:hAnsi="FangSong" w:eastAsia="FangSong" w:cs="FangSong"/>
          <w:sz w:val="24"/>
          <w:szCs w:val="24"/>
          <w:spacing w:val="2"/>
        </w:rPr>
        <w:t>乙方违反本协议约定运营维护项目，且在本协议约定期限内，或收</w:t>
      </w:r>
    </w:p>
    <w:p>
      <w:pPr>
        <w:ind w:left="37"/>
        <w:spacing w:before="182" w:line="222" w:lineRule="auto"/>
        <w:rPr>
          <w:rFonts w:ascii="FangSong" w:hAnsi="FangSong" w:eastAsia="FangSong" w:cs="FangSong"/>
          <w:sz w:val="24"/>
          <w:szCs w:val="24"/>
        </w:rPr>
      </w:pPr>
      <w:r>
        <w:rPr>
          <w:rFonts w:ascii="FangSong" w:hAnsi="FangSong" w:eastAsia="FangSong" w:cs="FangSong"/>
          <w:sz w:val="24"/>
          <w:szCs w:val="24"/>
          <w:spacing w:val="-4"/>
        </w:rPr>
        <w:t>到甲方通知后的</w:t>
      </w:r>
      <w:r>
        <w:rPr>
          <w:rFonts w:ascii="FangSong" w:hAnsi="FangSong" w:eastAsia="FangSong" w:cs="FangSong"/>
          <w:sz w:val="24"/>
          <w:szCs w:val="24"/>
          <w:spacing w:val="-37"/>
        </w:rPr>
        <w:t xml:space="preserve"> </w:t>
      </w:r>
      <w:r>
        <w:rPr>
          <w:rFonts w:ascii="Times New Roman" w:hAnsi="Times New Roman" w:eastAsia="Times New Roman" w:cs="Times New Roman"/>
          <w:sz w:val="24"/>
          <w:szCs w:val="24"/>
          <w:spacing w:val="-4"/>
        </w:rPr>
        <w:t>30  </w:t>
      </w:r>
      <w:r>
        <w:rPr>
          <w:rFonts w:ascii="FangSong" w:hAnsi="FangSong" w:eastAsia="FangSong" w:cs="FangSong"/>
          <w:sz w:val="24"/>
          <w:szCs w:val="24"/>
          <w:spacing w:val="-4"/>
        </w:rPr>
        <w:t>日内未能或无法纠正和改正，包括：</w:t>
      </w:r>
    </w:p>
    <w:p>
      <w:pPr>
        <w:ind w:right="13"/>
        <w:spacing w:before="300" w:line="465" w:lineRule="exact"/>
        <w:jc w:val="right"/>
        <w:rPr>
          <w:rFonts w:ascii="FangSong" w:hAnsi="FangSong" w:eastAsia="FangSong" w:cs="FangSong"/>
          <w:sz w:val="24"/>
          <w:szCs w:val="24"/>
        </w:rPr>
      </w:pPr>
      <w:r>
        <w:rPr>
          <w:rFonts w:ascii="Times New Roman" w:hAnsi="Times New Roman" w:eastAsia="Times New Roman" w:cs="Times New Roman"/>
          <w:sz w:val="24"/>
          <w:szCs w:val="24"/>
          <w:spacing w:val="-1"/>
          <w:position w:val="17"/>
        </w:rPr>
        <w:t>(1)  </w:t>
      </w:r>
      <w:r>
        <w:rPr>
          <w:rFonts w:ascii="FangSong" w:hAnsi="FangSong" w:eastAsia="FangSong" w:cs="FangSong"/>
          <w:sz w:val="24"/>
          <w:szCs w:val="24"/>
          <w:spacing w:val="-1"/>
          <w:position w:val="17"/>
        </w:rPr>
        <w:t>因经营管理不善等原因，造成财务状况严重恶化，影响本项目正常运营</w:t>
      </w:r>
    </w:p>
    <w:p>
      <w:pPr>
        <w:ind w:left="44"/>
        <w:spacing w:before="1" w:line="222" w:lineRule="auto"/>
        <w:rPr>
          <w:rFonts w:ascii="FangSong" w:hAnsi="FangSong" w:eastAsia="FangSong" w:cs="FangSong"/>
          <w:sz w:val="24"/>
          <w:szCs w:val="24"/>
        </w:rPr>
      </w:pPr>
      <w:r>
        <w:rPr>
          <w:rFonts w:ascii="FangSong" w:hAnsi="FangSong" w:eastAsia="FangSong" w:cs="FangSong"/>
          <w:sz w:val="24"/>
          <w:szCs w:val="24"/>
          <w:spacing w:val="-15"/>
        </w:rPr>
        <w:t>的；</w:t>
      </w:r>
    </w:p>
    <w:p>
      <w:pPr>
        <w:ind w:left="503"/>
        <w:spacing w:before="299" w:line="585" w:lineRule="exact"/>
        <w:rPr>
          <w:rFonts w:ascii="FangSong" w:hAnsi="FangSong" w:eastAsia="FangSong" w:cs="FangSong"/>
          <w:sz w:val="24"/>
          <w:szCs w:val="24"/>
        </w:rPr>
      </w:pPr>
      <w:r>
        <w:rPr>
          <w:rFonts w:ascii="Times New Roman" w:hAnsi="Times New Roman" w:eastAsia="Times New Roman" w:cs="Times New Roman"/>
          <w:sz w:val="24"/>
          <w:szCs w:val="24"/>
          <w:spacing w:val="-2"/>
          <w:position w:val="27"/>
        </w:rPr>
        <w:t>(2)  </w:t>
      </w:r>
      <w:r>
        <w:rPr>
          <w:rFonts w:ascii="FangSong" w:hAnsi="FangSong" w:eastAsia="FangSong" w:cs="FangSong"/>
          <w:sz w:val="24"/>
          <w:szCs w:val="24"/>
          <w:spacing w:val="-2"/>
          <w:position w:val="27"/>
        </w:rPr>
        <w:t>因可归责于乙方的原因严重影响本项目正常运营的；</w:t>
      </w:r>
    </w:p>
    <w:p>
      <w:pPr>
        <w:ind w:left="503"/>
        <w:spacing w:line="212" w:lineRule="auto"/>
        <w:rPr>
          <w:rFonts w:ascii="FangSong" w:hAnsi="FangSong" w:eastAsia="FangSong" w:cs="FangSong"/>
          <w:sz w:val="24"/>
          <w:szCs w:val="24"/>
        </w:rPr>
      </w:pPr>
      <w:r>
        <w:rPr>
          <w:rFonts w:ascii="Times New Roman" w:hAnsi="Times New Roman" w:eastAsia="Times New Roman" w:cs="Times New Roman"/>
          <w:sz w:val="24"/>
          <w:szCs w:val="24"/>
          <w:spacing w:val="-2"/>
        </w:rPr>
        <w:t>(3)</w:t>
      </w:r>
      <w:r>
        <w:rPr>
          <w:rFonts w:ascii="Times New Roman" w:hAnsi="Times New Roman" w:eastAsia="Times New Roman" w:cs="Times New Roman"/>
          <w:sz w:val="24"/>
          <w:szCs w:val="24"/>
          <w:spacing w:val="57"/>
        </w:rPr>
        <w:t xml:space="preserve"> </w:t>
      </w:r>
      <w:r>
        <w:rPr>
          <w:rFonts w:ascii="FangSong" w:hAnsi="FangSong" w:eastAsia="FangSong" w:cs="FangSong"/>
          <w:sz w:val="24"/>
          <w:szCs w:val="24"/>
          <w:spacing w:val="-2"/>
        </w:rPr>
        <w:t>擅自转让、出租项目全部或部分特许经营权的；</w:t>
      </w:r>
    </w:p>
    <w:p>
      <w:pPr>
        <w:ind w:left="503"/>
        <w:spacing w:before="313" w:line="585" w:lineRule="exact"/>
        <w:rPr>
          <w:rFonts w:ascii="FangSong" w:hAnsi="FangSong" w:eastAsia="FangSong" w:cs="FangSong"/>
          <w:sz w:val="24"/>
          <w:szCs w:val="24"/>
        </w:rPr>
      </w:pPr>
      <w:r>
        <w:rPr>
          <w:rFonts w:ascii="Times New Roman" w:hAnsi="Times New Roman" w:eastAsia="Times New Roman" w:cs="Times New Roman"/>
          <w:sz w:val="24"/>
          <w:szCs w:val="24"/>
          <w:spacing w:val="-1"/>
          <w:position w:val="27"/>
        </w:rPr>
        <w:t>(4)</w:t>
      </w:r>
      <w:r>
        <w:rPr>
          <w:rFonts w:ascii="Times New Roman" w:hAnsi="Times New Roman" w:eastAsia="Times New Roman" w:cs="Times New Roman"/>
          <w:sz w:val="24"/>
          <w:szCs w:val="24"/>
          <w:spacing w:val="42"/>
          <w:position w:val="27"/>
        </w:rPr>
        <w:t xml:space="preserve"> </w:t>
      </w:r>
      <w:r>
        <w:rPr>
          <w:rFonts w:ascii="FangSong" w:hAnsi="FangSong" w:eastAsia="FangSong" w:cs="FangSong"/>
          <w:sz w:val="24"/>
          <w:szCs w:val="24"/>
          <w:spacing w:val="-1"/>
          <w:position w:val="27"/>
        </w:rPr>
        <w:t>擅自将所经营的项目设施或收益权进行处置或者设置抵押或质押的；</w:t>
      </w:r>
    </w:p>
    <w:p>
      <w:pPr>
        <w:ind w:left="503"/>
        <w:spacing w:line="212" w:lineRule="auto"/>
        <w:rPr>
          <w:rFonts w:ascii="FangSong" w:hAnsi="FangSong" w:eastAsia="FangSong" w:cs="FangSong"/>
          <w:sz w:val="24"/>
          <w:szCs w:val="24"/>
        </w:rPr>
      </w:pPr>
      <w:r>
        <w:rPr>
          <w:rFonts w:ascii="Times New Roman" w:hAnsi="Times New Roman" w:eastAsia="Times New Roman" w:cs="Times New Roman"/>
          <w:sz w:val="24"/>
          <w:szCs w:val="24"/>
          <w:spacing w:val="-2"/>
        </w:rPr>
        <w:t>(5)  </w:t>
      </w:r>
      <w:r>
        <w:rPr>
          <w:rFonts w:ascii="FangSong" w:hAnsi="FangSong" w:eastAsia="FangSong" w:cs="FangSong"/>
          <w:sz w:val="24"/>
          <w:szCs w:val="24"/>
          <w:spacing w:val="-2"/>
        </w:rPr>
        <w:t>因管理不善，发生较大或重特大质量事故、安全事故的；</w:t>
      </w:r>
    </w:p>
    <w:p>
      <w:pPr>
        <w:ind w:left="503"/>
        <w:spacing w:before="313" w:line="210" w:lineRule="auto"/>
        <w:rPr>
          <w:rFonts w:ascii="FangSong" w:hAnsi="FangSong" w:eastAsia="FangSong" w:cs="FangSong"/>
          <w:sz w:val="24"/>
          <w:szCs w:val="24"/>
        </w:rPr>
      </w:pPr>
      <w:r>
        <w:rPr>
          <w:rFonts w:ascii="Times New Roman" w:hAnsi="Times New Roman" w:eastAsia="Times New Roman" w:cs="Times New Roman"/>
          <w:sz w:val="24"/>
          <w:szCs w:val="24"/>
          <w:spacing w:val="-3"/>
        </w:rPr>
        <w:t>(6)</w:t>
      </w:r>
      <w:r>
        <w:rPr>
          <w:rFonts w:ascii="Times New Roman" w:hAnsi="Times New Roman" w:eastAsia="Times New Roman" w:cs="Times New Roman"/>
          <w:sz w:val="24"/>
          <w:szCs w:val="24"/>
          <w:spacing w:val="42"/>
        </w:rPr>
        <w:t xml:space="preserve"> </w:t>
      </w:r>
      <w:r>
        <w:rPr>
          <w:rFonts w:ascii="FangSong" w:hAnsi="FangSong" w:eastAsia="FangSong" w:cs="FangSong"/>
          <w:sz w:val="24"/>
          <w:szCs w:val="24"/>
          <w:spacing w:val="-3"/>
        </w:rPr>
        <w:t>擅自停业、歇业；</w:t>
      </w:r>
    </w:p>
    <w:p>
      <w:pPr>
        <w:ind w:left="503"/>
        <w:spacing w:before="312" w:line="588" w:lineRule="exact"/>
        <w:rPr>
          <w:rFonts w:ascii="FangSong" w:hAnsi="FangSong" w:eastAsia="FangSong" w:cs="FangSong"/>
          <w:sz w:val="24"/>
          <w:szCs w:val="24"/>
        </w:rPr>
      </w:pPr>
      <w:r>
        <w:rPr>
          <w:rFonts w:ascii="Times New Roman" w:hAnsi="Times New Roman" w:eastAsia="Times New Roman" w:cs="Times New Roman"/>
          <w:sz w:val="24"/>
          <w:szCs w:val="24"/>
          <w:spacing w:val="-3"/>
          <w:position w:val="27"/>
        </w:rPr>
        <w:t>(7)</w:t>
      </w:r>
      <w:r>
        <w:rPr>
          <w:rFonts w:ascii="Times New Roman" w:hAnsi="Times New Roman" w:eastAsia="Times New Roman" w:cs="Times New Roman"/>
          <w:sz w:val="24"/>
          <w:szCs w:val="24"/>
          <w:spacing w:val="38"/>
          <w:position w:val="27"/>
        </w:rPr>
        <w:t xml:space="preserve"> </w:t>
      </w:r>
      <w:r>
        <w:rPr>
          <w:rFonts w:ascii="FangSong" w:hAnsi="FangSong" w:eastAsia="FangSong" w:cs="FangSong"/>
          <w:sz w:val="24"/>
          <w:szCs w:val="24"/>
          <w:spacing w:val="-3"/>
          <w:position w:val="27"/>
        </w:rPr>
        <w:t>连续或者两个运营年度内累计</w:t>
      </w:r>
      <w:r>
        <w:rPr>
          <w:rFonts w:ascii="FangSong" w:hAnsi="FangSong" w:eastAsia="FangSong" w:cs="FangSong"/>
          <w:sz w:val="24"/>
          <w:szCs w:val="24"/>
          <w:spacing w:val="-50"/>
          <w:position w:val="27"/>
        </w:rPr>
        <w:t xml:space="preserve"> </w:t>
      </w:r>
      <w:r>
        <w:rPr>
          <w:rFonts w:ascii="Times New Roman" w:hAnsi="Times New Roman" w:eastAsia="Times New Roman" w:cs="Times New Roman"/>
          <w:sz w:val="24"/>
          <w:szCs w:val="24"/>
          <w:spacing w:val="-3"/>
          <w:position w:val="27"/>
        </w:rPr>
        <w:t>30  </w:t>
      </w:r>
      <w:r>
        <w:rPr>
          <w:rFonts w:ascii="FangSong" w:hAnsi="FangSong" w:eastAsia="FangSong" w:cs="FangSong"/>
          <w:sz w:val="24"/>
          <w:szCs w:val="24"/>
          <w:spacing w:val="-3"/>
          <w:position w:val="27"/>
        </w:rPr>
        <w:t>日</w:t>
      </w:r>
      <w:r>
        <w:rPr>
          <w:rFonts w:ascii="FangSong" w:hAnsi="FangSong" w:eastAsia="FangSong" w:cs="FangSong"/>
          <w:sz w:val="24"/>
          <w:szCs w:val="24"/>
          <w:spacing w:val="-4"/>
          <w:position w:val="27"/>
        </w:rPr>
        <w:t>污水处理不达标的；</w:t>
      </w:r>
    </w:p>
    <w:p>
      <w:pPr>
        <w:ind w:left="503"/>
        <w:spacing w:line="210" w:lineRule="auto"/>
        <w:rPr>
          <w:rFonts w:ascii="FangSong" w:hAnsi="FangSong" w:eastAsia="FangSong" w:cs="FangSong"/>
          <w:sz w:val="24"/>
          <w:szCs w:val="24"/>
        </w:rPr>
      </w:pPr>
      <w:r>
        <w:rPr>
          <w:rFonts w:ascii="Times New Roman" w:hAnsi="Times New Roman" w:eastAsia="Times New Roman" w:cs="Times New Roman"/>
          <w:sz w:val="24"/>
          <w:szCs w:val="24"/>
          <w:spacing w:val="-1"/>
        </w:rPr>
        <w:t>(8)</w:t>
      </w:r>
      <w:r>
        <w:rPr>
          <w:rFonts w:ascii="Times New Roman" w:hAnsi="Times New Roman" w:eastAsia="Times New Roman" w:cs="Times New Roman"/>
          <w:sz w:val="24"/>
          <w:szCs w:val="24"/>
          <w:spacing w:val="37"/>
        </w:rPr>
        <w:t xml:space="preserve"> </w:t>
      </w:r>
      <w:r>
        <w:rPr>
          <w:rFonts w:ascii="FangSong" w:hAnsi="FangSong" w:eastAsia="FangSong" w:cs="FangSong"/>
          <w:sz w:val="24"/>
          <w:szCs w:val="24"/>
          <w:spacing w:val="-1"/>
        </w:rPr>
        <w:t>被司法机关判定为污水处理不达标危害环境构成犯罪的。</w:t>
      </w:r>
    </w:p>
    <w:p>
      <w:pPr>
        <w:ind w:right="16"/>
        <w:spacing w:before="313"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75.1.3   </w:t>
      </w:r>
      <w:r>
        <w:rPr>
          <w:rFonts w:ascii="FangSong" w:hAnsi="FangSong" w:eastAsia="FangSong" w:cs="FangSong"/>
          <w:sz w:val="24"/>
          <w:szCs w:val="24"/>
          <w:spacing w:val="2"/>
        </w:rPr>
        <w:t>存在危及社会公众人身健康或安全、财产安全或环境安全的</w:t>
      </w:r>
      <w:r>
        <w:rPr>
          <w:rFonts w:ascii="FangSong" w:hAnsi="FangSong" w:eastAsia="FangSong" w:cs="FangSong"/>
          <w:sz w:val="24"/>
          <w:szCs w:val="24"/>
          <w:spacing w:val="1"/>
        </w:rPr>
        <w:t>情形，</w:t>
      </w:r>
    </w:p>
    <w:p>
      <w:pPr>
        <w:ind w:left="32"/>
        <w:spacing w:before="183" w:line="222" w:lineRule="auto"/>
        <w:rPr>
          <w:rFonts w:ascii="FangSong" w:hAnsi="FangSong" w:eastAsia="FangSong" w:cs="FangSong"/>
          <w:sz w:val="24"/>
          <w:szCs w:val="24"/>
        </w:rPr>
      </w:pPr>
      <w:r>
        <w:rPr>
          <w:rFonts w:ascii="FangSong" w:hAnsi="FangSong" w:eastAsia="FangSong" w:cs="FangSong"/>
          <w:sz w:val="24"/>
          <w:szCs w:val="24"/>
          <w:spacing w:val="-2"/>
        </w:rPr>
        <w:t>且乙方不具备应对能力的；</w:t>
      </w:r>
    </w:p>
    <w:p>
      <w:pPr>
        <w:ind w:right="13"/>
        <w:spacing w:before="299" w:line="222"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75.1.4   </w:t>
      </w:r>
      <w:r>
        <w:rPr>
          <w:rFonts w:ascii="FangSong" w:hAnsi="FangSong" w:eastAsia="FangSong" w:cs="FangSong"/>
          <w:sz w:val="24"/>
          <w:szCs w:val="24"/>
          <w:spacing w:val="2"/>
        </w:rPr>
        <w:t>发生紧急情况或危机，且甲方有理由认为该紧急情况或危机将导致</w:t>
      </w:r>
    </w:p>
    <w:p>
      <w:pPr>
        <w:ind w:left="33"/>
        <w:spacing w:before="177" w:line="222" w:lineRule="auto"/>
        <w:rPr>
          <w:rFonts w:ascii="FangSong" w:hAnsi="FangSong" w:eastAsia="FangSong" w:cs="FangSong"/>
          <w:sz w:val="24"/>
          <w:szCs w:val="24"/>
        </w:rPr>
      </w:pPr>
      <w:r>
        <w:rPr>
          <w:rFonts w:ascii="FangSong" w:hAnsi="FangSong" w:eastAsia="FangSong" w:cs="FangSong"/>
          <w:sz w:val="24"/>
          <w:szCs w:val="24"/>
          <w:spacing w:val="-1"/>
        </w:rPr>
        <w:t>人员伤亡、严重财产损失或造成环境污染且乙方不具备应对能力的。</w:t>
      </w:r>
    </w:p>
    <w:p>
      <w:pPr>
        <w:ind w:left="582"/>
        <w:spacing w:before="303"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6"/>
        </w:rPr>
        <w:t>75.2</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甲方介入的方式</w:t>
      </w:r>
    </w:p>
    <w:p>
      <w:pPr>
        <w:pStyle w:val="BodyText"/>
        <w:spacing w:line="241" w:lineRule="auto"/>
        <w:rPr/>
      </w:pPr>
      <w:r/>
    </w:p>
    <w:p>
      <w:pPr>
        <w:ind w:left="32" w:right="13" w:firstLine="509"/>
        <w:spacing w:before="79" w:line="360" w:lineRule="auto"/>
        <w:jc w:val="both"/>
        <w:rPr>
          <w:rFonts w:ascii="FangSong" w:hAnsi="FangSong" w:eastAsia="FangSong" w:cs="FangSong"/>
          <w:sz w:val="24"/>
          <w:szCs w:val="24"/>
        </w:rPr>
      </w:pPr>
      <w:r>
        <w:rPr>
          <w:rFonts w:ascii="FangSong" w:hAnsi="FangSong" w:eastAsia="FangSong" w:cs="FangSong"/>
          <w:sz w:val="24"/>
          <w:szCs w:val="24"/>
          <w:spacing w:val="-4"/>
        </w:rPr>
        <w:t>甲方行使介入权的，有权采用增加监管方式、监管</w:t>
      </w:r>
      <w:r>
        <w:rPr>
          <w:rFonts w:ascii="FangSong" w:hAnsi="FangSong" w:eastAsia="FangSong" w:cs="FangSong"/>
          <w:sz w:val="24"/>
          <w:szCs w:val="24"/>
          <w:spacing w:val="-5"/>
        </w:rPr>
        <w:t>频次、替代部分履行、整</w:t>
      </w:r>
      <w:r>
        <w:rPr>
          <w:rFonts w:ascii="FangSong" w:hAnsi="FangSong" w:eastAsia="FangSong" w:cs="FangSong"/>
          <w:sz w:val="24"/>
          <w:szCs w:val="24"/>
        </w:rPr>
        <w:t xml:space="preserve"> </w:t>
      </w:r>
      <w:r>
        <w:rPr>
          <w:rFonts w:ascii="FangSong" w:hAnsi="FangSong" w:eastAsia="FangSong" w:cs="FangSong"/>
          <w:sz w:val="24"/>
          <w:szCs w:val="24"/>
          <w:spacing w:val="-3"/>
        </w:rPr>
        <w:t>顿或临时接管等方式，以保证项目顺利运行。甲方行使介入</w:t>
      </w:r>
      <w:r>
        <w:rPr>
          <w:rFonts w:ascii="FangSong" w:hAnsi="FangSong" w:eastAsia="FangSong" w:cs="FangSong"/>
          <w:sz w:val="24"/>
          <w:szCs w:val="24"/>
          <w:spacing w:val="-4"/>
        </w:rPr>
        <w:t>权，不应被视为根据</w:t>
      </w:r>
    </w:p>
    <w:p>
      <w:pPr>
        <w:ind w:left="30"/>
        <w:spacing w:before="1" w:line="220" w:lineRule="auto"/>
        <w:rPr>
          <w:rFonts w:ascii="FangSong" w:hAnsi="FangSong" w:eastAsia="FangSong" w:cs="FangSong"/>
          <w:sz w:val="24"/>
          <w:szCs w:val="24"/>
        </w:rPr>
      </w:pPr>
      <w:r>
        <w:rPr>
          <w:rFonts w:ascii="FangSong" w:hAnsi="FangSong" w:eastAsia="FangSong" w:cs="FangSong"/>
          <w:sz w:val="24"/>
          <w:szCs w:val="24"/>
          <w:spacing w:val="-3"/>
        </w:rPr>
        <w:t>本协议受让项目设施或承担乙方的义务。甲方行使介入权后，乙</w:t>
      </w:r>
      <w:r>
        <w:rPr>
          <w:rFonts w:ascii="FangSong" w:hAnsi="FangSong" w:eastAsia="FangSong" w:cs="FangSong"/>
          <w:sz w:val="24"/>
          <w:szCs w:val="24"/>
          <w:spacing w:val="-4"/>
        </w:rPr>
        <w:t>方应配合甲方及</w:t>
      </w:r>
    </w:p>
    <w:p>
      <w:pPr>
        <w:spacing w:line="220" w:lineRule="auto"/>
        <w:sectPr>
          <w:headerReference w:type="default" r:id="rId28"/>
          <w:footerReference w:type="default" r:id="rId113"/>
          <w:pgSz w:w="11906" w:h="16839"/>
          <w:pgMar w:top="1118" w:right="1785" w:bottom="1398" w:left="1785" w:header="878" w:footer="1236" w:gutter="0"/>
        </w:sectPr>
        <w:rPr>
          <w:rFonts w:ascii="FangSong" w:hAnsi="FangSong" w:eastAsia="FangSong" w:cs="FangSong"/>
          <w:sz w:val="24"/>
          <w:szCs w:val="24"/>
        </w:rPr>
      </w:pPr>
    </w:p>
    <w:p>
      <w:pPr>
        <w:pStyle w:val="BodyText"/>
        <w:spacing w:line="276" w:lineRule="auto"/>
        <w:rPr/>
      </w:pPr>
      <w:r/>
    </w:p>
    <w:p>
      <w:pPr>
        <w:ind w:left="31"/>
        <w:spacing w:before="78" w:line="220" w:lineRule="auto"/>
        <w:rPr>
          <w:rFonts w:ascii="FangSong" w:hAnsi="FangSong" w:eastAsia="FangSong" w:cs="FangSong"/>
          <w:sz w:val="24"/>
          <w:szCs w:val="24"/>
        </w:rPr>
      </w:pPr>
      <w:r>
        <w:rPr>
          <w:rFonts w:ascii="FangSong" w:hAnsi="FangSong" w:eastAsia="FangSong" w:cs="FangSong"/>
          <w:sz w:val="24"/>
          <w:szCs w:val="24"/>
          <w:spacing w:val="-1"/>
        </w:rPr>
        <w:t>其指定第三方，并向其提供所有合理的协助。</w:t>
      </w:r>
    </w:p>
    <w:p>
      <w:pPr>
        <w:ind w:left="582"/>
        <w:spacing w:before="307"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1"/>
        </w:rPr>
        <w:t>75.3   </w:t>
      </w:r>
      <w:r>
        <w:rPr>
          <w:rFonts w:ascii="FangSong" w:hAnsi="FangSong" w:eastAsia="FangSong" w:cs="FangSong"/>
          <w:sz w:val="28"/>
          <w:szCs w:val="28"/>
          <w14:textOutline w14:w="5103" w14:cap="sq" w14:cmpd="sng">
            <w14:solidFill>
              <w14:srgbClr w14:val="000000"/>
            </w14:solidFill>
            <w14:prstDash w14:val="solid"/>
            <w14:bevel/>
          </w14:textOutline>
          <w:spacing w:val="-1"/>
        </w:rPr>
        <w:t>介入权的限制</w:t>
      </w:r>
    </w:p>
    <w:p>
      <w:pPr>
        <w:pStyle w:val="BodyText"/>
        <w:spacing w:line="242" w:lineRule="auto"/>
        <w:rPr/>
      </w:pPr>
      <w:r/>
    </w:p>
    <w:p>
      <w:pPr>
        <w:ind w:right="13"/>
        <w:spacing w:before="78" w:line="466" w:lineRule="exact"/>
        <w:jc w:val="right"/>
        <w:rPr>
          <w:rFonts w:ascii="FangSong" w:hAnsi="FangSong" w:eastAsia="FangSong" w:cs="FangSong"/>
          <w:sz w:val="24"/>
          <w:szCs w:val="24"/>
        </w:rPr>
      </w:pPr>
      <w:r>
        <w:rPr>
          <w:rFonts w:ascii="FangSong" w:hAnsi="FangSong" w:eastAsia="FangSong" w:cs="FangSong"/>
          <w:sz w:val="24"/>
          <w:szCs w:val="24"/>
          <w:spacing w:val="-4"/>
          <w:position w:val="16"/>
        </w:rPr>
        <w:t>甲方无正当理由行使介入权，影响本协议正常履行</w:t>
      </w:r>
      <w:r>
        <w:rPr>
          <w:rFonts w:ascii="FangSong" w:hAnsi="FangSong" w:eastAsia="FangSong" w:cs="FangSong"/>
          <w:sz w:val="24"/>
          <w:szCs w:val="24"/>
          <w:spacing w:val="-5"/>
          <w:position w:val="16"/>
        </w:rPr>
        <w:t>且损害乙方利益的，乙方</w:t>
      </w:r>
    </w:p>
    <w:p>
      <w:pPr>
        <w:ind w:left="27"/>
        <w:spacing w:line="221" w:lineRule="auto"/>
        <w:rPr>
          <w:rFonts w:ascii="FangSong" w:hAnsi="FangSong" w:eastAsia="FangSong" w:cs="FangSong"/>
          <w:sz w:val="24"/>
          <w:szCs w:val="24"/>
        </w:rPr>
      </w:pPr>
      <w:r>
        <w:rPr>
          <w:rFonts w:ascii="FangSong" w:hAnsi="FangSong" w:eastAsia="FangSong" w:cs="FangSong"/>
          <w:sz w:val="24"/>
          <w:szCs w:val="24"/>
          <w:spacing w:val="-2"/>
        </w:rPr>
        <w:t>有权要求甲方赔偿相应损失。</w:t>
      </w:r>
    </w:p>
    <w:p>
      <w:pPr>
        <w:ind w:left="603"/>
        <w:spacing w:before="305" w:line="222" w:lineRule="auto"/>
        <w:outlineLvl w:val="1"/>
        <w:rPr>
          <w:rFonts w:ascii="FangSong" w:hAnsi="FangSong" w:eastAsia="FangSong" w:cs="FangSong"/>
          <w:sz w:val="28"/>
          <w:szCs w:val="28"/>
        </w:rPr>
      </w:pPr>
      <w:bookmarkStart w:name="bookmark104" w:id="104"/>
      <w:bookmarkEnd w:id="104"/>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48"/>
        </w:rPr>
        <w:t xml:space="preserve"> </w:t>
      </w:r>
      <w:r>
        <w:rPr>
          <w:rFonts w:ascii="Times New Roman" w:hAnsi="Times New Roman" w:eastAsia="Times New Roman" w:cs="Times New Roman"/>
          <w:sz w:val="28"/>
          <w:szCs w:val="28"/>
          <w:b/>
          <w:bCs/>
          <w:spacing w:val="-5"/>
        </w:rPr>
        <w:t>76</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介入权的行使程序</w:t>
      </w:r>
    </w:p>
    <w:p>
      <w:pPr>
        <w:ind w:left="582"/>
        <w:spacing w:before="329" w:line="228"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6"/>
        </w:rPr>
        <w:t>76.1</w:t>
      </w:r>
      <w:r>
        <w:rPr>
          <w:rFonts w:ascii="Times New Roman" w:hAnsi="Times New Roman" w:eastAsia="Times New Roman" w:cs="Times New Roman"/>
          <w:sz w:val="28"/>
          <w:szCs w:val="28"/>
          <w:b/>
          <w:bCs/>
          <w:spacing w:val="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通知</w:t>
      </w:r>
    </w:p>
    <w:p>
      <w:pPr>
        <w:spacing w:before="313" w:line="466" w:lineRule="exact"/>
        <w:jc w:val="right"/>
        <w:rPr>
          <w:rFonts w:ascii="FangSong" w:hAnsi="FangSong" w:eastAsia="FangSong" w:cs="FangSong"/>
          <w:sz w:val="24"/>
          <w:szCs w:val="24"/>
        </w:rPr>
      </w:pPr>
      <w:r>
        <w:rPr>
          <w:rFonts w:ascii="FangSong" w:hAnsi="FangSong" w:eastAsia="FangSong" w:cs="FangSong"/>
          <w:sz w:val="24"/>
          <w:szCs w:val="24"/>
          <w:spacing w:val="-6"/>
          <w:position w:val="16"/>
        </w:rPr>
        <w:t>甲方根据本协议约定行使介入权之前，应提前</w:t>
      </w:r>
      <w:r>
        <w:rPr>
          <w:rFonts w:ascii="FangSong" w:hAnsi="FangSong" w:eastAsia="FangSong" w:cs="FangSong"/>
          <w:sz w:val="24"/>
          <w:szCs w:val="24"/>
          <w:spacing w:val="-49"/>
          <w:position w:val="16"/>
        </w:rPr>
        <w:t xml:space="preserve"> </w:t>
      </w:r>
      <w:r>
        <w:rPr>
          <w:rFonts w:ascii="Times New Roman" w:hAnsi="Times New Roman" w:eastAsia="Times New Roman" w:cs="Times New Roman"/>
          <w:sz w:val="24"/>
          <w:szCs w:val="24"/>
          <w:spacing w:val="-6"/>
          <w:position w:val="16"/>
        </w:rPr>
        <w:t>5  </w:t>
      </w:r>
      <w:r>
        <w:rPr>
          <w:rFonts w:ascii="FangSong" w:hAnsi="FangSong" w:eastAsia="FangSong" w:cs="FangSong"/>
          <w:sz w:val="24"/>
          <w:szCs w:val="24"/>
          <w:spacing w:val="-6"/>
          <w:position w:val="16"/>
        </w:rPr>
        <w:t>日以书面形式通知</w:t>
      </w:r>
      <w:r>
        <w:rPr>
          <w:rFonts w:ascii="FangSong" w:hAnsi="FangSong" w:eastAsia="FangSong" w:cs="FangSong"/>
          <w:sz w:val="24"/>
          <w:szCs w:val="24"/>
          <w:spacing w:val="-7"/>
          <w:position w:val="16"/>
        </w:rPr>
        <w:t>乙方，通</w:t>
      </w:r>
    </w:p>
    <w:p>
      <w:pPr>
        <w:ind w:left="31"/>
        <w:spacing w:line="222" w:lineRule="auto"/>
        <w:rPr>
          <w:rFonts w:ascii="FangSong" w:hAnsi="FangSong" w:eastAsia="FangSong" w:cs="FangSong"/>
          <w:sz w:val="24"/>
          <w:szCs w:val="24"/>
        </w:rPr>
      </w:pPr>
      <w:r>
        <w:rPr>
          <w:rFonts w:ascii="FangSong" w:hAnsi="FangSong" w:eastAsia="FangSong" w:cs="FangSong"/>
          <w:sz w:val="24"/>
          <w:szCs w:val="24"/>
          <w:spacing w:val="-3"/>
        </w:rPr>
        <w:t>知内容包括：</w:t>
      </w:r>
    </w:p>
    <w:p>
      <w:pPr>
        <w:ind w:left="502"/>
        <w:spacing w:before="300"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76.1.1   </w:t>
      </w:r>
      <w:r>
        <w:rPr>
          <w:rFonts w:ascii="FangSong" w:hAnsi="FangSong" w:eastAsia="FangSong" w:cs="FangSong"/>
          <w:sz w:val="24"/>
          <w:szCs w:val="24"/>
          <w:spacing w:val="-1"/>
        </w:rPr>
        <w:t>介入原因；</w:t>
      </w:r>
    </w:p>
    <w:p>
      <w:pPr>
        <w:ind w:left="502"/>
        <w:spacing w:before="297"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76.1.2   </w:t>
      </w:r>
      <w:r>
        <w:rPr>
          <w:rFonts w:ascii="FangSong" w:hAnsi="FangSong" w:eastAsia="FangSong" w:cs="FangSong"/>
          <w:sz w:val="24"/>
          <w:szCs w:val="24"/>
          <w:spacing w:val="-1"/>
        </w:rPr>
        <w:t>介入方式；</w:t>
      </w:r>
    </w:p>
    <w:p>
      <w:pPr>
        <w:ind w:left="502"/>
        <w:spacing w:before="299"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76.1.3   </w:t>
      </w:r>
      <w:r>
        <w:rPr>
          <w:rFonts w:ascii="FangSong" w:hAnsi="FangSong" w:eastAsia="FangSong" w:cs="FangSong"/>
          <w:sz w:val="24"/>
          <w:szCs w:val="24"/>
          <w:spacing w:val="-1"/>
        </w:rPr>
        <w:t>介入的范围和程度；</w:t>
      </w:r>
    </w:p>
    <w:p>
      <w:pPr>
        <w:ind w:left="502"/>
        <w:spacing w:before="296"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76.1.4   </w:t>
      </w:r>
      <w:r>
        <w:rPr>
          <w:rFonts w:ascii="FangSong" w:hAnsi="FangSong" w:eastAsia="FangSong" w:cs="FangSong"/>
          <w:sz w:val="24"/>
          <w:szCs w:val="24"/>
          <w:spacing w:val="-1"/>
        </w:rPr>
        <w:t>介入权行使主体；</w:t>
      </w:r>
    </w:p>
    <w:p>
      <w:pPr>
        <w:ind w:left="502"/>
        <w:spacing w:before="302"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76.1.5   </w:t>
      </w:r>
      <w:r>
        <w:rPr>
          <w:rFonts w:ascii="FangSong" w:hAnsi="FangSong" w:eastAsia="FangSong" w:cs="FangSong"/>
          <w:sz w:val="24"/>
          <w:szCs w:val="24"/>
          <w:spacing w:val="-1"/>
        </w:rPr>
        <w:t>介入起始日期；</w:t>
      </w:r>
    </w:p>
    <w:p>
      <w:pPr>
        <w:ind w:left="502"/>
        <w:spacing w:before="297"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76.1.6   </w:t>
      </w:r>
      <w:r>
        <w:rPr>
          <w:rFonts w:ascii="FangSong" w:hAnsi="FangSong" w:eastAsia="FangSong" w:cs="FangSong"/>
          <w:sz w:val="24"/>
          <w:szCs w:val="24"/>
          <w:spacing w:val="-1"/>
        </w:rPr>
        <w:t>介入持续期限；</w:t>
      </w:r>
    </w:p>
    <w:p>
      <w:pPr>
        <w:ind w:left="502"/>
        <w:spacing w:before="299"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76.1.7   </w:t>
      </w:r>
      <w:r>
        <w:rPr>
          <w:rFonts w:ascii="FangSong" w:hAnsi="FangSong" w:eastAsia="FangSong" w:cs="FangSong"/>
          <w:sz w:val="24"/>
          <w:szCs w:val="24"/>
          <w:spacing w:val="-1"/>
        </w:rPr>
        <w:t>介入对乙方的影响和处理等。</w:t>
      </w:r>
    </w:p>
    <w:p>
      <w:pPr>
        <w:ind w:left="582"/>
        <w:spacing w:before="302"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5"/>
        </w:rPr>
        <w:t>76.2</w:t>
      </w:r>
      <w:r>
        <w:rPr>
          <w:rFonts w:ascii="Times New Roman" w:hAnsi="Times New Roman" w:eastAsia="Times New Roman" w:cs="Times New Roman"/>
          <w:sz w:val="28"/>
          <w:szCs w:val="28"/>
          <w:b/>
          <w:bCs/>
          <w:spacing w:val="1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乙方的异议</w:t>
      </w:r>
    </w:p>
    <w:p>
      <w:pPr>
        <w:pStyle w:val="BodyText"/>
        <w:spacing w:line="241" w:lineRule="auto"/>
        <w:rPr/>
      </w:pPr>
      <w:r/>
    </w:p>
    <w:p>
      <w:pPr>
        <w:ind w:left="54" w:right="13" w:firstLine="472"/>
        <w:spacing w:before="79" w:line="360" w:lineRule="auto"/>
        <w:jc w:val="both"/>
        <w:rPr>
          <w:rFonts w:ascii="FangSong" w:hAnsi="FangSong" w:eastAsia="FangSong" w:cs="FangSong"/>
          <w:sz w:val="24"/>
          <w:szCs w:val="24"/>
        </w:rPr>
      </w:pPr>
      <w:r>
        <w:rPr>
          <w:rFonts w:ascii="FangSong" w:hAnsi="FangSong" w:eastAsia="FangSong" w:cs="FangSong"/>
          <w:sz w:val="24"/>
          <w:szCs w:val="24"/>
          <w:spacing w:val="-6"/>
        </w:rPr>
        <w:t>乙方对甲方行使介入权有异议的，应自收到甲方发出的前述通知后</w:t>
      </w:r>
      <w:r>
        <w:rPr>
          <w:rFonts w:ascii="FangSong" w:hAnsi="FangSong" w:eastAsia="FangSong" w:cs="FangSong"/>
          <w:sz w:val="24"/>
          <w:szCs w:val="24"/>
          <w:spacing w:val="-38"/>
        </w:rPr>
        <w:t xml:space="preserve"> </w:t>
      </w:r>
      <w:r>
        <w:rPr>
          <w:rFonts w:ascii="Times New Roman" w:hAnsi="Times New Roman" w:eastAsia="Times New Roman" w:cs="Times New Roman"/>
          <w:sz w:val="24"/>
          <w:szCs w:val="24"/>
          <w:spacing w:val="-6"/>
        </w:rPr>
        <w:t>5  </w:t>
      </w:r>
      <w:r>
        <w:rPr>
          <w:rFonts w:ascii="FangSong" w:hAnsi="FangSong" w:eastAsia="FangSong" w:cs="FangSong"/>
          <w:sz w:val="24"/>
          <w:szCs w:val="24"/>
          <w:spacing w:val="-6"/>
        </w:rPr>
        <w:t>日内提</w:t>
      </w:r>
      <w:r>
        <w:rPr>
          <w:rFonts w:ascii="FangSong" w:hAnsi="FangSong" w:eastAsia="FangSong" w:cs="FangSong"/>
          <w:sz w:val="24"/>
          <w:szCs w:val="24"/>
        </w:rPr>
        <w:t xml:space="preserve"> </w:t>
      </w:r>
      <w:r>
        <w:rPr>
          <w:rFonts w:ascii="FangSong" w:hAnsi="FangSong" w:eastAsia="FangSong" w:cs="FangSong"/>
          <w:sz w:val="24"/>
          <w:szCs w:val="24"/>
          <w:spacing w:val="-6"/>
        </w:rPr>
        <w:t>出异议，甲方收到异议后，应在</w:t>
      </w:r>
      <w:r>
        <w:rPr>
          <w:rFonts w:ascii="FangSong" w:hAnsi="FangSong" w:eastAsia="FangSong" w:cs="FangSong"/>
          <w:sz w:val="24"/>
          <w:szCs w:val="24"/>
          <w:spacing w:val="-33"/>
        </w:rPr>
        <w:t xml:space="preserve"> </w:t>
      </w:r>
      <w:r>
        <w:rPr>
          <w:rFonts w:ascii="Times New Roman" w:hAnsi="Times New Roman" w:eastAsia="Times New Roman" w:cs="Times New Roman"/>
          <w:sz w:val="24"/>
          <w:szCs w:val="24"/>
          <w:spacing w:val="-6"/>
        </w:rPr>
        <w:t>5  </w:t>
      </w:r>
      <w:r>
        <w:rPr>
          <w:rFonts w:ascii="FangSong" w:hAnsi="FangSong" w:eastAsia="FangSong" w:cs="FangSong"/>
          <w:sz w:val="24"/>
          <w:szCs w:val="24"/>
          <w:spacing w:val="-6"/>
        </w:rPr>
        <w:t>日内给予回复。双方无法达成一致意见的，按</w:t>
      </w:r>
    </w:p>
    <w:p>
      <w:pPr>
        <w:ind w:left="35"/>
        <w:spacing w:before="1" w:line="220" w:lineRule="auto"/>
        <w:rPr>
          <w:rFonts w:ascii="FangSong" w:hAnsi="FangSong" w:eastAsia="FangSong" w:cs="FangSong"/>
          <w:sz w:val="24"/>
          <w:szCs w:val="24"/>
        </w:rPr>
      </w:pPr>
      <w:r>
        <w:rPr>
          <w:rFonts w:ascii="FangSong" w:hAnsi="FangSong" w:eastAsia="FangSong" w:cs="FangSong"/>
          <w:sz w:val="24"/>
          <w:szCs w:val="24"/>
          <w:spacing w:val="-1"/>
        </w:rPr>
        <w:t>照本协议第二十四章的约定执行，但争议解决期间内不影响甲方行使介入权。</w:t>
      </w:r>
    </w:p>
    <w:p>
      <w:pPr>
        <w:ind w:left="603"/>
        <w:spacing w:before="304" w:line="223" w:lineRule="auto"/>
        <w:outlineLvl w:val="1"/>
        <w:rPr>
          <w:rFonts w:ascii="FangSong" w:hAnsi="FangSong" w:eastAsia="FangSong" w:cs="FangSong"/>
          <w:sz w:val="28"/>
          <w:szCs w:val="28"/>
        </w:rPr>
      </w:pPr>
      <w:bookmarkStart w:name="bookmark105" w:id="105"/>
      <w:bookmarkEnd w:id="105"/>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58"/>
        </w:rPr>
        <w:t xml:space="preserve"> </w:t>
      </w:r>
      <w:r>
        <w:rPr>
          <w:rFonts w:ascii="Times New Roman" w:hAnsi="Times New Roman" w:eastAsia="Times New Roman" w:cs="Times New Roman"/>
          <w:sz w:val="28"/>
          <w:szCs w:val="28"/>
          <w:b/>
          <w:bCs/>
          <w:spacing w:val="-4"/>
        </w:rPr>
        <w:t>77</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介入持续时间和范围</w:t>
      </w:r>
    </w:p>
    <w:p>
      <w:pPr>
        <w:pStyle w:val="BodyText"/>
        <w:spacing w:line="243" w:lineRule="auto"/>
        <w:rPr/>
      </w:pPr>
      <w:r/>
    </w:p>
    <w:p>
      <w:pPr>
        <w:ind w:left="29" w:right="13" w:firstLine="511"/>
        <w:spacing w:before="78" w:line="359" w:lineRule="auto"/>
        <w:jc w:val="both"/>
        <w:rPr>
          <w:rFonts w:ascii="FangSong" w:hAnsi="FangSong" w:eastAsia="FangSong" w:cs="FangSong"/>
          <w:sz w:val="24"/>
          <w:szCs w:val="24"/>
        </w:rPr>
      </w:pPr>
      <w:r>
        <w:rPr>
          <w:rFonts w:ascii="FangSong" w:hAnsi="FangSong" w:eastAsia="FangSong" w:cs="FangSong"/>
          <w:sz w:val="24"/>
          <w:szCs w:val="24"/>
          <w:spacing w:val="3"/>
        </w:rPr>
        <w:t>甲方介入的时间和范围不应超过足以使乙方改正或可以合理地被期望有能</w:t>
      </w:r>
      <w:r>
        <w:rPr>
          <w:rFonts w:ascii="FangSong" w:hAnsi="FangSong" w:eastAsia="FangSong" w:cs="FangSong"/>
          <w:sz w:val="24"/>
          <w:szCs w:val="24"/>
          <w:spacing w:val="1"/>
        </w:rPr>
        <w:t xml:space="preserve"> </w:t>
      </w:r>
      <w:r>
        <w:rPr>
          <w:rFonts w:ascii="FangSong" w:hAnsi="FangSong" w:eastAsia="FangSong" w:cs="FangSong"/>
          <w:sz w:val="24"/>
          <w:szCs w:val="24"/>
          <w:spacing w:val="-3"/>
        </w:rPr>
        <w:t>力改正导致介入的违约事件，或缓解紧急事件或使乙方具备应对能</w:t>
      </w:r>
      <w:r>
        <w:rPr>
          <w:rFonts w:ascii="FangSong" w:hAnsi="FangSong" w:eastAsia="FangSong" w:cs="FangSong"/>
          <w:sz w:val="24"/>
          <w:szCs w:val="24"/>
          <w:spacing w:val="-4"/>
        </w:rPr>
        <w:t>力解除紧急事</w:t>
      </w:r>
      <w:r>
        <w:rPr>
          <w:rFonts w:ascii="FangSong" w:hAnsi="FangSong" w:eastAsia="FangSong" w:cs="FangSong"/>
          <w:sz w:val="24"/>
          <w:szCs w:val="24"/>
        </w:rPr>
        <w:t xml:space="preserve"> </w:t>
      </w:r>
      <w:r>
        <w:rPr>
          <w:rFonts w:ascii="FangSong" w:hAnsi="FangSong" w:eastAsia="FangSong" w:cs="FangSong"/>
          <w:sz w:val="24"/>
          <w:szCs w:val="24"/>
          <w:spacing w:val="-5"/>
        </w:rPr>
        <w:t>件所必需的范围和程度。甲方根据第</w:t>
      </w:r>
      <w:r>
        <w:rPr>
          <w:rFonts w:ascii="FangSong" w:hAnsi="FangSong" w:eastAsia="FangSong" w:cs="FangSong"/>
          <w:sz w:val="24"/>
          <w:szCs w:val="24"/>
          <w:spacing w:val="-33"/>
        </w:rPr>
        <w:t xml:space="preserve"> </w:t>
      </w:r>
      <w:r>
        <w:rPr>
          <w:rFonts w:ascii="Times New Roman" w:hAnsi="Times New Roman" w:eastAsia="Times New Roman" w:cs="Times New Roman"/>
          <w:sz w:val="24"/>
          <w:szCs w:val="24"/>
          <w:spacing w:val="-5"/>
        </w:rPr>
        <w:t>75.1.</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5"/>
        </w:rPr>
        <w:t>1</w:t>
      </w:r>
      <w:r>
        <w:rPr>
          <w:rFonts w:ascii="Times New Roman" w:hAnsi="Times New Roman" w:eastAsia="Times New Roman" w:cs="Times New Roman"/>
          <w:sz w:val="24"/>
          <w:szCs w:val="24"/>
          <w:spacing w:val="15"/>
        </w:rPr>
        <w:t xml:space="preserve"> </w:t>
      </w:r>
      <w:r>
        <w:rPr>
          <w:rFonts w:ascii="FangSong" w:hAnsi="FangSong" w:eastAsia="FangSong" w:cs="FangSong"/>
          <w:sz w:val="24"/>
          <w:szCs w:val="24"/>
          <w:spacing w:val="-5"/>
        </w:rPr>
        <w:t>款和第</w:t>
      </w:r>
      <w:r>
        <w:rPr>
          <w:rFonts w:ascii="FangSong" w:hAnsi="FangSong" w:eastAsia="FangSong" w:cs="FangSong"/>
          <w:sz w:val="24"/>
          <w:szCs w:val="24"/>
          <w:spacing w:val="-51"/>
        </w:rPr>
        <w:t xml:space="preserve"> </w:t>
      </w:r>
      <w:r>
        <w:rPr>
          <w:rFonts w:ascii="Times New Roman" w:hAnsi="Times New Roman" w:eastAsia="Times New Roman" w:cs="Times New Roman"/>
          <w:sz w:val="24"/>
          <w:szCs w:val="24"/>
          <w:spacing w:val="-5"/>
        </w:rPr>
        <w:t>75.1.2</w:t>
      </w:r>
      <w:r>
        <w:rPr>
          <w:rFonts w:ascii="Times New Roman" w:hAnsi="Times New Roman" w:eastAsia="Times New Roman" w:cs="Times New Roman"/>
          <w:sz w:val="24"/>
          <w:szCs w:val="24"/>
          <w:spacing w:val="15"/>
        </w:rPr>
        <w:t xml:space="preserve"> </w:t>
      </w:r>
      <w:r>
        <w:rPr>
          <w:rFonts w:ascii="FangSong" w:hAnsi="FangSong" w:eastAsia="FangSong" w:cs="FangSong"/>
          <w:sz w:val="24"/>
          <w:szCs w:val="24"/>
          <w:spacing w:val="-5"/>
        </w:rPr>
        <w:t>款约定进行的介入仍然</w:t>
      </w:r>
    </w:p>
    <w:p>
      <w:pPr>
        <w:ind w:left="32"/>
        <w:spacing w:before="1" w:line="220" w:lineRule="auto"/>
        <w:rPr>
          <w:rFonts w:ascii="FangSong" w:hAnsi="FangSong" w:eastAsia="FangSong" w:cs="FangSong"/>
          <w:sz w:val="24"/>
          <w:szCs w:val="24"/>
        </w:rPr>
      </w:pPr>
      <w:r>
        <w:rPr>
          <w:rFonts w:ascii="FangSong" w:hAnsi="FangSong" w:eastAsia="FangSong" w:cs="FangSong"/>
          <w:sz w:val="24"/>
          <w:szCs w:val="24"/>
          <w:spacing w:val="-1"/>
        </w:rPr>
        <w:t>无法补救乙方的违约行为，甲方有权根据第二十二章约定终止本协议。</w:t>
      </w:r>
    </w:p>
    <w:p>
      <w:pPr>
        <w:spacing w:line="220" w:lineRule="auto"/>
        <w:sectPr>
          <w:footerReference w:type="default" r:id="rId114"/>
          <w:pgSz w:w="11906" w:h="16839"/>
          <w:pgMar w:top="1118" w:right="1785" w:bottom="1398" w:left="1785" w:header="878" w:footer="1236" w:gutter="0"/>
        </w:sectPr>
        <w:rPr>
          <w:rFonts w:ascii="FangSong" w:hAnsi="FangSong" w:eastAsia="FangSong" w:cs="FangSong"/>
          <w:sz w:val="24"/>
          <w:szCs w:val="24"/>
        </w:rPr>
      </w:pPr>
    </w:p>
    <w:p>
      <w:pPr>
        <w:pStyle w:val="BodyText"/>
        <w:spacing w:line="269" w:lineRule="auto"/>
        <w:rPr/>
      </w:pPr>
      <w:r/>
    </w:p>
    <w:p>
      <w:pPr>
        <w:ind w:left="603"/>
        <w:spacing w:before="91" w:line="223" w:lineRule="auto"/>
        <w:outlineLvl w:val="2"/>
        <w:rPr>
          <w:rFonts w:ascii="FangSong" w:hAnsi="FangSong" w:eastAsia="FangSong" w:cs="FangSong"/>
          <w:sz w:val="28"/>
          <w:szCs w:val="28"/>
        </w:rPr>
      </w:pPr>
      <w:bookmarkStart w:name="bookmark106" w:id="106"/>
      <w:bookmarkEnd w:id="106"/>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51"/>
        </w:rPr>
        <w:t xml:space="preserve"> </w:t>
      </w:r>
      <w:r>
        <w:rPr>
          <w:rFonts w:ascii="Times New Roman" w:hAnsi="Times New Roman" w:eastAsia="Times New Roman" w:cs="Times New Roman"/>
          <w:sz w:val="28"/>
          <w:szCs w:val="28"/>
          <w:b/>
          <w:bCs/>
          <w:spacing w:val="-4"/>
        </w:rPr>
        <w:t>78</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介入期间的费用和收入</w:t>
      </w:r>
    </w:p>
    <w:p>
      <w:pPr>
        <w:pStyle w:val="BodyText"/>
        <w:spacing w:line="258" w:lineRule="auto"/>
        <w:rPr/>
      </w:pPr>
      <w:r/>
    </w:p>
    <w:p>
      <w:pPr>
        <w:ind w:right="13"/>
        <w:spacing w:before="80" w:line="468" w:lineRule="exact"/>
        <w:jc w:val="right"/>
        <w:rPr>
          <w:rFonts w:ascii="FangSong" w:hAnsi="FangSong" w:eastAsia="FangSong" w:cs="FangSong"/>
          <w:sz w:val="24"/>
          <w:szCs w:val="24"/>
        </w:rPr>
      </w:pPr>
      <w:r>
        <w:rPr>
          <w:rFonts w:ascii="Times New Roman" w:hAnsi="Times New Roman" w:eastAsia="Times New Roman" w:cs="Times New Roman"/>
          <w:sz w:val="28"/>
          <w:szCs w:val="28"/>
          <w:b/>
          <w:bCs/>
          <w:spacing w:val="-1"/>
          <w:position w:val="17"/>
        </w:rPr>
        <w:t>78.1    </w:t>
      </w:r>
      <w:r>
        <w:rPr>
          <w:rFonts w:ascii="FangSong" w:hAnsi="FangSong" w:eastAsia="FangSong" w:cs="FangSong"/>
          <w:sz w:val="24"/>
          <w:szCs w:val="24"/>
          <w:spacing w:val="-1"/>
          <w:position w:val="17"/>
        </w:rPr>
        <w:t>甲方根据第</w:t>
      </w:r>
      <w:r>
        <w:rPr>
          <w:rFonts w:ascii="FangSong" w:hAnsi="FangSong" w:eastAsia="FangSong" w:cs="FangSong"/>
          <w:sz w:val="24"/>
          <w:szCs w:val="24"/>
          <w:spacing w:val="-33"/>
          <w:position w:val="17"/>
        </w:rPr>
        <w:t xml:space="preserve"> </w:t>
      </w:r>
      <w:r>
        <w:rPr>
          <w:rFonts w:ascii="Times New Roman" w:hAnsi="Times New Roman" w:eastAsia="Times New Roman" w:cs="Times New Roman"/>
          <w:sz w:val="24"/>
          <w:szCs w:val="24"/>
          <w:spacing w:val="-1"/>
          <w:position w:val="17"/>
        </w:rPr>
        <w:t>75.1.3</w:t>
      </w:r>
      <w:r>
        <w:rPr>
          <w:rFonts w:ascii="Times New Roman" w:hAnsi="Times New Roman" w:eastAsia="Times New Roman" w:cs="Times New Roman"/>
          <w:sz w:val="24"/>
          <w:szCs w:val="24"/>
          <w:spacing w:val="20"/>
          <w:position w:val="17"/>
        </w:rPr>
        <w:t xml:space="preserve"> </w:t>
      </w:r>
      <w:r>
        <w:rPr>
          <w:rFonts w:ascii="FangSong" w:hAnsi="FangSong" w:eastAsia="FangSong" w:cs="FangSong"/>
          <w:sz w:val="24"/>
          <w:szCs w:val="24"/>
          <w:spacing w:val="-1"/>
          <w:position w:val="17"/>
        </w:rPr>
        <w:t>款和第</w:t>
      </w:r>
      <w:r>
        <w:rPr>
          <w:rFonts w:ascii="FangSong" w:hAnsi="FangSong" w:eastAsia="FangSong" w:cs="FangSong"/>
          <w:sz w:val="24"/>
          <w:szCs w:val="24"/>
          <w:spacing w:val="-49"/>
          <w:position w:val="17"/>
        </w:rPr>
        <w:t xml:space="preserve"> </w:t>
      </w:r>
      <w:r>
        <w:rPr>
          <w:rFonts w:ascii="Times New Roman" w:hAnsi="Times New Roman" w:eastAsia="Times New Roman" w:cs="Times New Roman"/>
          <w:sz w:val="24"/>
          <w:szCs w:val="24"/>
          <w:spacing w:val="-1"/>
          <w:position w:val="17"/>
        </w:rPr>
        <w:t>75.1.4</w:t>
      </w:r>
      <w:r>
        <w:rPr>
          <w:rFonts w:ascii="Times New Roman" w:hAnsi="Times New Roman" w:eastAsia="Times New Roman" w:cs="Times New Roman"/>
          <w:sz w:val="24"/>
          <w:szCs w:val="24"/>
          <w:spacing w:val="20"/>
          <w:w w:val="101"/>
          <w:position w:val="17"/>
        </w:rPr>
        <w:t xml:space="preserve"> </w:t>
      </w:r>
      <w:r>
        <w:rPr>
          <w:rFonts w:ascii="FangSong" w:hAnsi="FangSong" w:eastAsia="FangSong" w:cs="FangSong"/>
          <w:sz w:val="24"/>
          <w:szCs w:val="24"/>
          <w:spacing w:val="-1"/>
          <w:position w:val="17"/>
        </w:rPr>
        <w:t>款约定进行的介入，</w:t>
      </w:r>
      <w:r>
        <w:rPr>
          <w:rFonts w:ascii="FangSong" w:hAnsi="FangSong" w:eastAsia="FangSong" w:cs="FangSong"/>
          <w:sz w:val="24"/>
          <w:szCs w:val="24"/>
          <w:spacing w:val="-70"/>
          <w:position w:val="17"/>
        </w:rPr>
        <w:t xml:space="preserve"> </w:t>
      </w:r>
      <w:r>
        <w:rPr>
          <w:rFonts w:ascii="FangSong" w:hAnsi="FangSong" w:eastAsia="FangSong" w:cs="FangSong"/>
          <w:sz w:val="24"/>
          <w:szCs w:val="24"/>
          <w:spacing w:val="-1"/>
          <w:position w:val="17"/>
        </w:rPr>
        <w:t>甲方应承担由</w:t>
      </w:r>
    </w:p>
    <w:p>
      <w:pPr>
        <w:ind w:left="31"/>
        <w:spacing w:line="222" w:lineRule="auto"/>
        <w:rPr>
          <w:rFonts w:ascii="FangSong" w:hAnsi="FangSong" w:eastAsia="FangSong" w:cs="FangSong"/>
          <w:sz w:val="24"/>
          <w:szCs w:val="24"/>
        </w:rPr>
      </w:pPr>
      <w:r>
        <w:rPr>
          <w:rFonts w:ascii="FangSong" w:hAnsi="FangSong" w:eastAsia="FangSong" w:cs="FangSong"/>
          <w:sz w:val="24"/>
          <w:szCs w:val="24"/>
          <w:spacing w:val="-1"/>
        </w:rPr>
        <w:t>此引发的所有费用，介入期间的运营收入应归乙方所有。</w:t>
      </w:r>
    </w:p>
    <w:p>
      <w:pPr>
        <w:ind w:right="13"/>
        <w:spacing w:before="316" w:line="207"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rPr>
        <w:t>78.2    </w:t>
      </w:r>
      <w:r>
        <w:rPr>
          <w:rFonts w:ascii="FangSong" w:hAnsi="FangSong" w:eastAsia="FangSong" w:cs="FangSong"/>
          <w:sz w:val="24"/>
          <w:szCs w:val="24"/>
        </w:rPr>
        <w:t>甲方根据第</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rPr>
        <w:t>75.1.</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rPr>
        <w:t>1</w:t>
      </w:r>
      <w:r>
        <w:rPr>
          <w:rFonts w:ascii="Times New Roman" w:hAnsi="Times New Roman" w:eastAsia="Times New Roman" w:cs="Times New Roman"/>
          <w:sz w:val="24"/>
          <w:szCs w:val="24"/>
          <w:spacing w:val="20"/>
        </w:rPr>
        <w:t xml:space="preserve"> </w:t>
      </w:r>
      <w:r>
        <w:rPr>
          <w:rFonts w:ascii="FangSong" w:hAnsi="FangSong" w:eastAsia="FangSong" w:cs="FangSong"/>
          <w:sz w:val="24"/>
          <w:szCs w:val="24"/>
        </w:rPr>
        <w:t>款和第</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rPr>
        <w:t>75.1.2</w:t>
      </w:r>
      <w:r>
        <w:rPr>
          <w:rFonts w:ascii="Times New Roman" w:hAnsi="Times New Roman" w:eastAsia="Times New Roman" w:cs="Times New Roman"/>
          <w:sz w:val="24"/>
          <w:szCs w:val="24"/>
          <w:spacing w:val="20"/>
          <w:w w:val="101"/>
        </w:rPr>
        <w:t xml:space="preserve"> </w:t>
      </w:r>
      <w:r>
        <w:rPr>
          <w:rFonts w:ascii="FangSong" w:hAnsi="FangSong" w:eastAsia="FangSong" w:cs="FangSong"/>
          <w:sz w:val="24"/>
          <w:szCs w:val="24"/>
        </w:rPr>
        <w:t>款约定进行的介入，乙</w:t>
      </w:r>
      <w:r>
        <w:rPr>
          <w:rFonts w:ascii="FangSong" w:hAnsi="FangSong" w:eastAsia="FangSong" w:cs="FangSong"/>
          <w:sz w:val="24"/>
          <w:szCs w:val="24"/>
          <w:spacing w:val="-1"/>
        </w:rPr>
        <w:t>方应承担因</w:t>
      </w:r>
    </w:p>
    <w:p>
      <w:pPr>
        <w:ind w:left="46" w:right="13" w:firstLine="14"/>
        <w:spacing w:before="181" w:line="359" w:lineRule="auto"/>
        <w:jc w:val="both"/>
        <w:rPr>
          <w:rFonts w:ascii="FangSong" w:hAnsi="FangSong" w:eastAsia="FangSong" w:cs="FangSong"/>
          <w:sz w:val="24"/>
          <w:szCs w:val="24"/>
        </w:rPr>
      </w:pPr>
      <w:r>
        <w:rPr>
          <w:rFonts w:ascii="FangSong" w:hAnsi="FangSong" w:eastAsia="FangSong" w:cs="FangSong"/>
          <w:sz w:val="24"/>
          <w:szCs w:val="24"/>
          <w:spacing w:val="-4"/>
        </w:rPr>
        <w:t>甲方介入所引发的所有费用，该费用甲方有权从污水处理服务费中扣减或</w:t>
      </w:r>
      <w:r>
        <w:rPr>
          <w:rFonts w:ascii="FangSong" w:hAnsi="FangSong" w:eastAsia="FangSong" w:cs="FangSong"/>
          <w:sz w:val="24"/>
          <w:szCs w:val="24"/>
          <w:spacing w:val="-5"/>
        </w:rPr>
        <w:t>者要求</w:t>
      </w:r>
      <w:r>
        <w:rPr>
          <w:rFonts w:ascii="FangSong" w:hAnsi="FangSong" w:eastAsia="FangSong" w:cs="FangSong"/>
          <w:sz w:val="24"/>
          <w:szCs w:val="24"/>
        </w:rPr>
        <w:t xml:space="preserve"> </w:t>
      </w:r>
      <w:r>
        <w:rPr>
          <w:rFonts w:ascii="FangSong" w:hAnsi="FangSong" w:eastAsia="FangSong" w:cs="FangSong"/>
          <w:sz w:val="24"/>
          <w:szCs w:val="24"/>
          <w:spacing w:val="-4"/>
        </w:rPr>
        <w:t>乙方另行支付。介入期间的运营收入应归乙方所有，但是甲方按照协议约定仅就</w:t>
      </w:r>
    </w:p>
    <w:p>
      <w:pPr>
        <w:ind w:left="35"/>
        <w:spacing w:line="222" w:lineRule="auto"/>
        <w:rPr>
          <w:rFonts w:ascii="FangSong" w:hAnsi="FangSong" w:eastAsia="FangSong" w:cs="FangSong"/>
          <w:sz w:val="24"/>
          <w:szCs w:val="24"/>
        </w:rPr>
      </w:pPr>
      <w:r>
        <w:rPr>
          <w:rFonts w:ascii="FangSong" w:hAnsi="FangSong" w:eastAsia="FangSong" w:cs="FangSong"/>
          <w:sz w:val="24"/>
          <w:szCs w:val="24"/>
          <w:spacing w:val="-2"/>
        </w:rPr>
        <w:t>不受乙方违约影响部分支付污水处理服务费。</w:t>
      </w:r>
    </w:p>
    <w:p>
      <w:pPr>
        <w:ind w:left="541"/>
        <w:spacing w:before="299" w:line="219" w:lineRule="auto"/>
        <w:rPr>
          <w:rFonts w:ascii="FangSong" w:hAnsi="FangSong" w:eastAsia="FangSong" w:cs="FangSong"/>
          <w:sz w:val="24"/>
          <w:szCs w:val="24"/>
        </w:rPr>
      </w:pPr>
      <w:r>
        <w:rPr>
          <w:rFonts w:ascii="FangSong" w:hAnsi="FangSong" w:eastAsia="FangSong" w:cs="FangSong"/>
          <w:sz w:val="24"/>
          <w:szCs w:val="24"/>
          <w:spacing w:val="-4"/>
        </w:rPr>
        <w:t>甲方应在停止介入后</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4"/>
        </w:rPr>
        <w:t>10  </w:t>
      </w:r>
      <w:r>
        <w:rPr>
          <w:rFonts w:ascii="FangSong" w:hAnsi="FangSong" w:eastAsia="FangSong" w:cs="FangSong"/>
          <w:sz w:val="24"/>
          <w:szCs w:val="24"/>
          <w:spacing w:val="-4"/>
        </w:rPr>
        <w:t>日内将介入过程中发生的费用明细</w:t>
      </w:r>
      <w:r>
        <w:rPr>
          <w:rFonts w:ascii="FangSong" w:hAnsi="FangSong" w:eastAsia="FangSong" w:cs="FangSong"/>
          <w:sz w:val="24"/>
          <w:szCs w:val="24"/>
          <w:spacing w:val="-5"/>
        </w:rPr>
        <w:t>交予乙方。</w:t>
      </w:r>
    </w:p>
    <w:p>
      <w:pPr>
        <w:spacing w:line="219" w:lineRule="auto"/>
        <w:sectPr>
          <w:footerReference w:type="default" r:id="rId115"/>
          <w:pgSz w:w="11906" w:h="16839"/>
          <w:pgMar w:top="1118" w:right="1785" w:bottom="1398" w:left="1785" w:header="878" w:footer="1236" w:gutter="0"/>
        </w:sectPr>
        <w:rPr>
          <w:rFonts w:ascii="FangSong" w:hAnsi="FangSong" w:eastAsia="FangSong" w:cs="FangSong"/>
          <w:sz w:val="24"/>
          <w:szCs w:val="24"/>
        </w:rPr>
      </w:pPr>
    </w:p>
    <w:p>
      <w:pPr>
        <w:pStyle w:val="BodyText"/>
        <w:spacing w:line="267" w:lineRule="auto"/>
        <w:rPr/>
      </w:pPr>
      <w:r/>
    </w:p>
    <w:p>
      <w:pPr>
        <w:ind w:left="2657"/>
        <w:spacing w:before="101" w:line="228" w:lineRule="auto"/>
        <w:outlineLvl w:val="0"/>
        <w:rPr>
          <w:rFonts w:ascii="FangSong" w:hAnsi="FangSong" w:eastAsia="FangSong" w:cs="FangSong"/>
          <w:sz w:val="31"/>
          <w:szCs w:val="31"/>
        </w:rPr>
      </w:pPr>
      <w:bookmarkStart w:name="bookmark107" w:id="107"/>
      <w:bookmarkEnd w:id="107"/>
      <w:bookmarkStart w:name="bookmark108" w:id="108"/>
      <w:bookmarkEnd w:id="108"/>
      <w:r>
        <w:rPr>
          <w:rFonts w:ascii="FangSong" w:hAnsi="FangSong" w:eastAsia="FangSong" w:cs="FangSong"/>
          <w:sz w:val="31"/>
          <w:szCs w:val="31"/>
          <w14:textOutline w14:w="5793" w14:cap="sq" w14:cmpd="sng">
            <w14:solidFill>
              <w14:srgbClr w14:val="000000"/>
            </w14:solidFill>
            <w14:prstDash w14:val="solid"/>
            <w14:bevel/>
          </w14:textOutline>
          <w:spacing w:val="2"/>
        </w:rPr>
        <w:t>第十七章</w:t>
      </w:r>
      <w:r>
        <w:rPr>
          <w:rFonts w:ascii="FangSong" w:hAnsi="FangSong" w:eastAsia="FangSong" w:cs="FangSong"/>
          <w:sz w:val="31"/>
          <w:szCs w:val="31"/>
          <w:spacing w:val="70"/>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2"/>
        </w:rPr>
        <w:t>再融资</w:t>
      </w:r>
    </w:p>
    <w:p>
      <w:pPr>
        <w:pStyle w:val="BodyText"/>
        <w:spacing w:line="260"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2"/>
        </w:rPr>
        <w:t>第</w:t>
      </w:r>
      <w:r>
        <w:rPr>
          <w:rFonts w:ascii="FangSong" w:hAnsi="FangSong" w:eastAsia="FangSong" w:cs="FangSong"/>
          <w:sz w:val="28"/>
          <w:szCs w:val="28"/>
          <w:spacing w:val="-56"/>
        </w:rPr>
        <w:t xml:space="preserve"> </w:t>
      </w:r>
      <w:r>
        <w:rPr>
          <w:rFonts w:ascii="Times New Roman" w:hAnsi="Times New Roman" w:eastAsia="Times New Roman" w:cs="Times New Roman"/>
          <w:sz w:val="28"/>
          <w:szCs w:val="28"/>
          <w:b/>
          <w:bCs/>
          <w:spacing w:val="-12"/>
        </w:rPr>
        <w:t>79</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2"/>
        </w:rPr>
        <w:t>条</w:t>
      </w:r>
      <w:r>
        <w:rPr>
          <w:rFonts w:ascii="FangSong" w:hAnsi="FangSong" w:eastAsia="FangSong" w:cs="FangSong"/>
          <w:sz w:val="28"/>
          <w:szCs w:val="28"/>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2"/>
        </w:rPr>
        <w:t>再融资</w:t>
      </w:r>
    </w:p>
    <w:p>
      <w:pPr>
        <w:pStyle w:val="BodyText"/>
        <w:spacing w:line="241" w:lineRule="auto"/>
        <w:rPr/>
      </w:pPr>
      <w:r/>
    </w:p>
    <w:p>
      <w:pPr>
        <w:ind w:right="16"/>
        <w:spacing w:before="78" w:line="466" w:lineRule="exact"/>
        <w:jc w:val="right"/>
        <w:rPr>
          <w:rFonts w:ascii="FangSong" w:hAnsi="FangSong" w:eastAsia="FangSong" w:cs="FangSong"/>
          <w:sz w:val="24"/>
          <w:szCs w:val="24"/>
        </w:rPr>
      </w:pPr>
      <w:r>
        <w:rPr>
          <w:rFonts w:ascii="FangSong" w:hAnsi="FangSong" w:eastAsia="FangSong" w:cs="FangSong"/>
          <w:sz w:val="24"/>
          <w:szCs w:val="24"/>
          <w:spacing w:val="-3"/>
          <w:position w:val="16"/>
        </w:rPr>
        <w:t>经甲方书面同意，乙方可通过股权、债权、</w:t>
      </w:r>
      <w:r>
        <w:rPr>
          <w:rFonts w:ascii="FangSong" w:hAnsi="FangSong" w:eastAsia="FangSong" w:cs="FangSong"/>
          <w:sz w:val="24"/>
          <w:szCs w:val="24"/>
          <w:spacing w:val="-4"/>
          <w:position w:val="16"/>
        </w:rPr>
        <w:t>项目收益证券化等方式进行再融</w:t>
      </w:r>
    </w:p>
    <w:p>
      <w:pPr>
        <w:ind w:left="42"/>
        <w:spacing w:line="223" w:lineRule="auto"/>
        <w:rPr>
          <w:rFonts w:ascii="FangSong" w:hAnsi="FangSong" w:eastAsia="FangSong" w:cs="FangSong"/>
          <w:sz w:val="24"/>
          <w:szCs w:val="24"/>
        </w:rPr>
      </w:pPr>
      <w:r>
        <w:rPr>
          <w:rFonts w:ascii="FangSong" w:hAnsi="FangSong" w:eastAsia="FangSong" w:cs="FangSong"/>
          <w:sz w:val="24"/>
          <w:szCs w:val="24"/>
          <w:spacing w:val="-15"/>
        </w:rPr>
        <w:t>资。</w:t>
      </w:r>
    </w:p>
    <w:p>
      <w:pPr>
        <w:ind w:left="603"/>
        <w:spacing w:before="300" w:line="223" w:lineRule="auto"/>
        <w:outlineLvl w:val="1"/>
        <w:rPr>
          <w:rFonts w:ascii="FangSong" w:hAnsi="FangSong" w:eastAsia="FangSong" w:cs="FangSong"/>
          <w:sz w:val="28"/>
          <w:szCs w:val="28"/>
        </w:rPr>
      </w:pPr>
      <w:bookmarkStart w:name="bookmark109" w:id="109"/>
      <w:bookmarkEnd w:id="109"/>
      <w:r>
        <w:rPr>
          <w:rFonts w:ascii="FangSong" w:hAnsi="FangSong" w:eastAsia="FangSong" w:cs="FangSong"/>
          <w:sz w:val="28"/>
          <w:szCs w:val="28"/>
          <w14:textOutline w14:w="5103" w14:cap="sq" w14:cmpd="sng">
            <w14:solidFill>
              <w14:srgbClr w14:val="000000"/>
            </w14:solidFill>
            <w14:prstDash w14:val="solid"/>
            <w14:bevel/>
          </w14:textOutline>
          <w:spacing w:val="-8"/>
        </w:rPr>
        <w:t>第</w:t>
      </w:r>
      <w:r>
        <w:rPr>
          <w:rFonts w:ascii="FangSong" w:hAnsi="FangSong" w:eastAsia="FangSong" w:cs="FangSong"/>
          <w:sz w:val="28"/>
          <w:szCs w:val="28"/>
          <w:spacing w:val="-55"/>
        </w:rPr>
        <w:t xml:space="preserve"> </w:t>
      </w:r>
      <w:r>
        <w:rPr>
          <w:rFonts w:ascii="Times New Roman" w:hAnsi="Times New Roman" w:eastAsia="Times New Roman" w:cs="Times New Roman"/>
          <w:sz w:val="28"/>
          <w:szCs w:val="28"/>
          <w:b/>
          <w:bCs/>
          <w:spacing w:val="-8"/>
        </w:rPr>
        <w:t>80</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8"/>
        </w:rPr>
        <w:t>条</w:t>
      </w:r>
      <w:r>
        <w:rPr>
          <w:rFonts w:ascii="FangSong" w:hAnsi="FangSong" w:eastAsia="FangSong" w:cs="FangSong"/>
          <w:sz w:val="28"/>
          <w:szCs w:val="28"/>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8"/>
        </w:rPr>
        <w:t>再融资的条件</w:t>
      </w:r>
    </w:p>
    <w:p>
      <w:pPr>
        <w:pStyle w:val="BodyText"/>
        <w:spacing w:line="241" w:lineRule="auto"/>
        <w:rPr/>
      </w:pPr>
      <w:r/>
    </w:p>
    <w:p>
      <w:pPr>
        <w:ind w:left="526"/>
        <w:spacing w:before="78" w:line="221" w:lineRule="auto"/>
        <w:rPr>
          <w:rFonts w:ascii="FangSong" w:hAnsi="FangSong" w:eastAsia="FangSong" w:cs="FangSong"/>
          <w:sz w:val="24"/>
          <w:szCs w:val="24"/>
        </w:rPr>
      </w:pPr>
      <w:r>
        <w:rPr>
          <w:rFonts w:ascii="FangSong" w:hAnsi="FangSong" w:eastAsia="FangSong" w:cs="FangSong"/>
          <w:sz w:val="24"/>
          <w:szCs w:val="24"/>
          <w:spacing w:val="-2"/>
        </w:rPr>
        <w:t>乙方进行再融资，应当同时满足以下条件：</w:t>
      </w:r>
    </w:p>
    <w:p>
      <w:pPr>
        <w:ind w:left="503"/>
        <w:spacing w:before="320" w:line="209"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80.1    </w:t>
      </w:r>
      <w:r>
        <w:rPr>
          <w:rFonts w:ascii="FangSong" w:hAnsi="FangSong" w:eastAsia="FangSong" w:cs="FangSong"/>
          <w:sz w:val="24"/>
          <w:szCs w:val="24"/>
        </w:rPr>
        <w:t>为本项目融资之目的，且所融资资金用于本项目；</w:t>
      </w:r>
    </w:p>
    <w:p>
      <w:pPr>
        <w:ind w:right="13"/>
        <w:spacing w:before="317" w:line="209"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80.2    </w:t>
      </w:r>
      <w:r>
        <w:rPr>
          <w:rFonts w:ascii="FangSong" w:hAnsi="FangSong" w:eastAsia="FangSong" w:cs="FangSong"/>
          <w:sz w:val="24"/>
          <w:szCs w:val="24"/>
          <w:spacing w:val="2"/>
        </w:rPr>
        <w:t>应增加项目收益或者降低项目成本且不影响项目的实施及甲方的权</w:t>
      </w:r>
    </w:p>
    <w:p>
      <w:pPr>
        <w:ind w:left="32"/>
        <w:spacing w:before="177" w:line="222" w:lineRule="auto"/>
        <w:rPr>
          <w:rFonts w:ascii="FangSong" w:hAnsi="FangSong" w:eastAsia="FangSong" w:cs="FangSong"/>
          <w:sz w:val="24"/>
          <w:szCs w:val="24"/>
        </w:rPr>
      </w:pPr>
      <w:r>
        <w:rPr>
          <w:rFonts w:ascii="FangSong" w:hAnsi="FangSong" w:eastAsia="FangSong" w:cs="FangSong"/>
          <w:sz w:val="24"/>
          <w:szCs w:val="24"/>
          <w:spacing w:val="-10"/>
        </w:rPr>
        <w:t>益；</w:t>
      </w:r>
    </w:p>
    <w:p>
      <w:pPr>
        <w:ind w:left="503"/>
        <w:spacing w:before="318" w:line="208"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80.3    </w:t>
      </w:r>
      <w:r>
        <w:rPr>
          <w:rFonts w:ascii="FangSong" w:hAnsi="FangSong" w:eastAsia="FangSong" w:cs="FangSong"/>
          <w:sz w:val="24"/>
          <w:szCs w:val="24"/>
        </w:rPr>
        <w:t>签署再融资协议前须取得甲方书面同意。</w:t>
      </w:r>
    </w:p>
    <w:p>
      <w:pPr>
        <w:spacing w:line="208" w:lineRule="auto"/>
        <w:sectPr>
          <w:footerReference w:type="default" r:id="rId116"/>
          <w:pgSz w:w="11906" w:h="16839"/>
          <w:pgMar w:top="1118" w:right="1785" w:bottom="1398" w:left="1785" w:header="878" w:footer="1236" w:gutter="0"/>
        </w:sectPr>
        <w:rPr>
          <w:rFonts w:ascii="FangSong" w:hAnsi="FangSong" w:eastAsia="FangSong" w:cs="FangSong"/>
          <w:sz w:val="24"/>
          <w:szCs w:val="24"/>
        </w:rPr>
      </w:pPr>
    </w:p>
    <w:p>
      <w:pPr>
        <w:pStyle w:val="BodyText"/>
        <w:spacing w:line="268" w:lineRule="auto"/>
        <w:rPr/>
      </w:pPr>
      <w:r/>
    </w:p>
    <w:p>
      <w:pPr>
        <w:ind w:left="2818"/>
        <w:spacing w:before="101" w:line="226" w:lineRule="auto"/>
        <w:outlineLvl w:val="0"/>
        <w:rPr>
          <w:rFonts w:ascii="FangSong" w:hAnsi="FangSong" w:eastAsia="FangSong" w:cs="FangSong"/>
          <w:sz w:val="31"/>
          <w:szCs w:val="31"/>
        </w:rPr>
      </w:pPr>
      <w:bookmarkStart w:name="bookmark110" w:id="110"/>
      <w:bookmarkEnd w:id="110"/>
      <w:bookmarkStart w:name="bookmark111" w:id="111"/>
      <w:bookmarkEnd w:id="111"/>
      <w:r>
        <w:rPr>
          <w:rFonts w:ascii="FangSong" w:hAnsi="FangSong" w:eastAsia="FangSong" w:cs="FangSong"/>
          <w:sz w:val="31"/>
          <w:szCs w:val="31"/>
          <w14:textOutline w14:w="5793" w14:cap="sq" w14:cmpd="sng">
            <w14:solidFill>
              <w14:srgbClr w14:val="000000"/>
            </w14:solidFill>
            <w14:prstDash w14:val="solid"/>
            <w14:bevel/>
          </w14:textOutline>
          <w:spacing w:val="1"/>
        </w:rPr>
        <w:t>第十八章</w:t>
      </w:r>
      <w:r>
        <w:rPr>
          <w:rFonts w:ascii="FangSong" w:hAnsi="FangSong" w:eastAsia="FangSong" w:cs="FangSong"/>
          <w:sz w:val="31"/>
          <w:szCs w:val="31"/>
          <w:spacing w:val="64"/>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1"/>
        </w:rPr>
        <w:t>保险</w:t>
      </w:r>
    </w:p>
    <w:p>
      <w:pPr>
        <w:pStyle w:val="BodyText"/>
        <w:spacing w:line="262" w:lineRule="auto"/>
        <w:rPr/>
      </w:pPr>
      <w:r/>
    </w:p>
    <w:p>
      <w:pPr>
        <w:ind w:left="603"/>
        <w:spacing w:before="91" w:line="222"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4"/>
        </w:rPr>
        <w:t>第</w:t>
      </w:r>
      <w:r>
        <w:rPr>
          <w:rFonts w:ascii="FangSong" w:hAnsi="FangSong" w:eastAsia="FangSong" w:cs="FangSong"/>
          <w:sz w:val="28"/>
          <w:szCs w:val="28"/>
          <w:spacing w:val="-54"/>
        </w:rPr>
        <w:t xml:space="preserve"> </w:t>
      </w:r>
      <w:r>
        <w:rPr>
          <w:rFonts w:ascii="Times New Roman" w:hAnsi="Times New Roman" w:eastAsia="Times New Roman" w:cs="Times New Roman"/>
          <w:sz w:val="28"/>
          <w:szCs w:val="28"/>
          <w:b/>
          <w:bCs/>
          <w:spacing w:val="-14"/>
        </w:rPr>
        <w:t>81</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4"/>
        </w:rPr>
        <w:t>条</w:t>
      </w:r>
      <w:r>
        <w:rPr>
          <w:rFonts w:ascii="FangSong" w:hAnsi="FangSong" w:eastAsia="FangSong" w:cs="FangSong"/>
          <w:sz w:val="28"/>
          <w:szCs w:val="28"/>
          <w:spacing w:val="1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4"/>
        </w:rPr>
        <w:t>保险</w:t>
      </w:r>
    </w:p>
    <w:p>
      <w:pPr>
        <w:pStyle w:val="BodyText"/>
        <w:spacing w:line="260" w:lineRule="auto"/>
        <w:rPr/>
      </w:pPr>
      <w:r/>
    </w:p>
    <w:p>
      <w:pPr>
        <w:ind w:left="503"/>
        <w:spacing w:before="81"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81.1    </w:t>
      </w:r>
      <w:r>
        <w:rPr>
          <w:rFonts w:ascii="FangSong" w:hAnsi="FangSong" w:eastAsia="FangSong" w:cs="FangSong"/>
          <w:sz w:val="24"/>
          <w:szCs w:val="24"/>
          <w:spacing w:val="2"/>
        </w:rPr>
        <w:t>项目运营期需要投保的相关险种均由乙方负责投保并承担所需的费</w:t>
      </w:r>
    </w:p>
    <w:p>
      <w:pPr>
        <w:ind w:left="29"/>
        <w:spacing w:before="179" w:line="221" w:lineRule="auto"/>
        <w:rPr>
          <w:rFonts w:ascii="FangSong" w:hAnsi="FangSong" w:eastAsia="FangSong" w:cs="FangSong"/>
          <w:sz w:val="24"/>
          <w:szCs w:val="24"/>
        </w:rPr>
      </w:pPr>
      <w:r>
        <w:rPr>
          <w:rFonts w:ascii="FangSong" w:hAnsi="FangSong" w:eastAsia="FangSong" w:cs="FangSong"/>
          <w:sz w:val="24"/>
          <w:szCs w:val="24"/>
          <w:spacing w:val="-1"/>
        </w:rPr>
        <w:t>用。保险险种、费率、受益分配等按现行有关规定执行。</w:t>
      </w:r>
    </w:p>
    <w:p>
      <w:pPr>
        <w:ind w:left="503"/>
        <w:spacing w:before="320"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3"/>
        </w:rPr>
        <w:t>81.2</w:t>
      </w:r>
      <w:r>
        <w:rPr>
          <w:rFonts w:ascii="Times New Roman" w:hAnsi="Times New Roman" w:eastAsia="Times New Roman" w:cs="Times New Roman"/>
          <w:sz w:val="28"/>
          <w:szCs w:val="28"/>
          <w:b/>
          <w:bCs/>
          <w:spacing w:val="13"/>
        </w:rPr>
        <w:t xml:space="preserve">    </w:t>
      </w:r>
      <w:r>
        <w:rPr>
          <w:rFonts w:ascii="FangSong" w:hAnsi="FangSong" w:eastAsia="FangSong" w:cs="FangSong"/>
          <w:sz w:val="24"/>
          <w:szCs w:val="24"/>
          <w:spacing w:val="-3"/>
        </w:rPr>
        <w:t>险种应包含但不限于以下几种：</w:t>
      </w:r>
    </w:p>
    <w:p>
      <w:pPr>
        <w:ind w:left="508"/>
        <w:spacing w:before="298"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81.2.1   </w:t>
      </w:r>
      <w:r>
        <w:rPr>
          <w:rFonts w:ascii="FangSong" w:hAnsi="FangSong" w:eastAsia="FangSong" w:cs="FangSong"/>
          <w:sz w:val="24"/>
          <w:szCs w:val="24"/>
          <w:spacing w:val="-1"/>
        </w:rPr>
        <w:t>财产一切险（投保金额应能覆盖项目设施重置费用</w:t>
      </w:r>
      <w:r>
        <w:rPr>
          <w:rFonts w:ascii="FangSong" w:hAnsi="FangSong" w:eastAsia="FangSong" w:cs="FangSong"/>
          <w:sz w:val="24"/>
          <w:szCs w:val="24"/>
          <w:spacing w:val="7"/>
        </w:rPr>
        <w:t>）；</w:t>
      </w:r>
    </w:p>
    <w:p>
      <w:pPr>
        <w:ind w:left="508"/>
        <w:spacing w:before="301"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4"/>
        </w:rPr>
        <w:t>81.2.2</w:t>
      </w:r>
      <w:r>
        <w:rPr>
          <w:rFonts w:ascii="Times New Roman" w:hAnsi="Times New Roman" w:eastAsia="Times New Roman" w:cs="Times New Roman"/>
          <w:sz w:val="24"/>
          <w:szCs w:val="24"/>
          <w:spacing w:val="12"/>
        </w:rPr>
        <w:t xml:space="preserve">   </w:t>
      </w:r>
      <w:r>
        <w:rPr>
          <w:rFonts w:ascii="FangSong" w:hAnsi="FangSong" w:eastAsia="FangSong" w:cs="FangSong"/>
          <w:sz w:val="24"/>
          <w:szCs w:val="24"/>
          <w:spacing w:val="-4"/>
        </w:rPr>
        <w:t>第三者责任险；</w:t>
      </w:r>
    </w:p>
    <w:p>
      <w:pPr>
        <w:ind w:left="508"/>
        <w:spacing w:before="296" w:line="221" w:lineRule="auto"/>
        <w:outlineLvl w:val="3"/>
        <w:rPr>
          <w:rFonts w:ascii="FangSong" w:hAnsi="FangSong" w:eastAsia="FangSong" w:cs="FangSong"/>
          <w:sz w:val="24"/>
          <w:szCs w:val="24"/>
        </w:rPr>
      </w:pPr>
      <w:r>
        <w:rPr>
          <w:rFonts w:ascii="Times New Roman" w:hAnsi="Times New Roman" w:eastAsia="Times New Roman" w:cs="Times New Roman"/>
          <w:sz w:val="24"/>
          <w:szCs w:val="24"/>
        </w:rPr>
        <w:t>81.2.3   </w:t>
      </w:r>
      <w:r>
        <w:rPr>
          <w:rFonts w:ascii="FangSong" w:hAnsi="FangSong" w:eastAsia="FangSong" w:cs="FangSong"/>
          <w:sz w:val="24"/>
          <w:szCs w:val="24"/>
        </w:rPr>
        <w:t>其他通常的、合理的或者</w:t>
      </w:r>
      <w:r>
        <w:rPr>
          <w:rFonts w:ascii="FangSong" w:hAnsi="FangSong" w:eastAsia="FangSong" w:cs="FangSong"/>
          <w:sz w:val="24"/>
          <w:szCs w:val="24"/>
          <w:spacing w:val="-1"/>
        </w:rPr>
        <w:t>中国法律、法规要求所必需的保险。</w:t>
      </w:r>
    </w:p>
    <w:p>
      <w:pPr>
        <w:ind w:left="503"/>
        <w:spacing w:before="320" w:line="208"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3"/>
        </w:rPr>
        <w:t>81.3</w:t>
      </w:r>
      <w:r>
        <w:rPr>
          <w:rFonts w:ascii="Times New Roman" w:hAnsi="Times New Roman" w:eastAsia="Times New Roman" w:cs="Times New Roman"/>
          <w:sz w:val="28"/>
          <w:szCs w:val="28"/>
          <w:b/>
          <w:bCs/>
          <w:spacing w:val="14"/>
        </w:rPr>
        <w:t xml:space="preserve">    </w:t>
      </w:r>
      <w:r>
        <w:rPr>
          <w:rFonts w:ascii="FangSong" w:hAnsi="FangSong" w:eastAsia="FangSong" w:cs="FangSong"/>
          <w:sz w:val="24"/>
          <w:szCs w:val="24"/>
          <w:spacing w:val="-3"/>
        </w:rPr>
        <w:t>乙方的责任包括但不限于以下内容：</w:t>
      </w:r>
    </w:p>
    <w:p>
      <w:pPr>
        <w:ind w:left="508"/>
        <w:spacing w:before="298"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81.3.1   </w:t>
      </w:r>
      <w:r>
        <w:rPr>
          <w:rFonts w:ascii="FangSong" w:hAnsi="FangSong" w:eastAsia="FangSong" w:cs="FangSong"/>
          <w:sz w:val="24"/>
          <w:szCs w:val="24"/>
          <w:spacing w:val="2"/>
        </w:rPr>
        <w:t>在项目整个特许经营期内，购买并维持本协议约定的</w:t>
      </w:r>
      <w:r>
        <w:rPr>
          <w:rFonts w:ascii="FangSong" w:hAnsi="FangSong" w:eastAsia="FangSong" w:cs="FangSong"/>
          <w:sz w:val="24"/>
          <w:szCs w:val="24"/>
          <w:spacing w:val="1"/>
        </w:rPr>
        <w:t>保险，确保其</w:t>
      </w:r>
    </w:p>
    <w:p>
      <w:pPr>
        <w:ind w:left="27"/>
        <w:spacing w:before="183" w:line="221" w:lineRule="auto"/>
        <w:rPr>
          <w:rFonts w:ascii="FangSong" w:hAnsi="FangSong" w:eastAsia="FangSong" w:cs="FangSong"/>
          <w:sz w:val="24"/>
          <w:szCs w:val="24"/>
        </w:rPr>
      </w:pPr>
      <w:r>
        <w:rPr>
          <w:rFonts w:ascii="FangSong" w:hAnsi="FangSong" w:eastAsia="FangSong" w:cs="FangSong"/>
          <w:sz w:val="24"/>
          <w:szCs w:val="24"/>
          <w:spacing w:val="-1"/>
        </w:rPr>
        <w:t>有效且达到本协议约定的最低保险金额；</w:t>
      </w:r>
    </w:p>
    <w:p>
      <w:pPr>
        <w:ind w:left="508"/>
        <w:spacing w:before="301"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81.3.2   </w:t>
      </w:r>
      <w:r>
        <w:rPr>
          <w:rFonts w:ascii="FangSong" w:hAnsi="FangSong" w:eastAsia="FangSong" w:cs="FangSong"/>
          <w:sz w:val="24"/>
          <w:szCs w:val="24"/>
          <w:spacing w:val="2"/>
        </w:rPr>
        <w:t>督促保险人或保险人的代理人在投保或续保后尽快向</w:t>
      </w:r>
      <w:r>
        <w:rPr>
          <w:rFonts w:ascii="FangSong" w:hAnsi="FangSong" w:eastAsia="FangSong" w:cs="FangSong"/>
          <w:sz w:val="24"/>
          <w:szCs w:val="24"/>
          <w:spacing w:val="1"/>
        </w:rPr>
        <w:t>甲方提供保险</w:t>
      </w:r>
    </w:p>
    <w:p>
      <w:pPr>
        <w:ind w:left="41"/>
        <w:spacing w:before="181" w:line="220" w:lineRule="auto"/>
        <w:rPr>
          <w:rFonts w:ascii="FangSong" w:hAnsi="FangSong" w:eastAsia="FangSong" w:cs="FangSong"/>
          <w:sz w:val="24"/>
          <w:szCs w:val="24"/>
        </w:rPr>
      </w:pPr>
      <w:r>
        <w:rPr>
          <w:rFonts w:ascii="FangSong" w:hAnsi="FangSong" w:eastAsia="FangSong" w:cs="FangSong"/>
          <w:sz w:val="24"/>
          <w:szCs w:val="24"/>
          <w:spacing w:val="-1"/>
        </w:rPr>
        <w:t>凭证，以证明乙方已按本协议规定要求被委托单位取得保单并支付保费；</w:t>
      </w:r>
    </w:p>
    <w:p>
      <w:pPr>
        <w:ind w:left="508"/>
        <w:spacing w:before="301"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81.3.3   </w:t>
      </w:r>
      <w:r>
        <w:rPr>
          <w:rFonts w:ascii="FangSong" w:hAnsi="FangSong" w:eastAsia="FangSong" w:cs="FangSong"/>
          <w:sz w:val="24"/>
          <w:szCs w:val="24"/>
          <w:spacing w:val="2"/>
        </w:rPr>
        <w:t>如果乙方没有购买或维持协议约定的某项保险，则甲</w:t>
      </w:r>
      <w:r>
        <w:rPr>
          <w:rFonts w:ascii="FangSong" w:hAnsi="FangSong" w:eastAsia="FangSong" w:cs="FangSong"/>
          <w:sz w:val="24"/>
          <w:szCs w:val="24"/>
          <w:spacing w:val="1"/>
        </w:rPr>
        <w:t>方可以投保该</w:t>
      </w:r>
    </w:p>
    <w:p>
      <w:pPr>
        <w:ind w:left="30"/>
        <w:spacing w:before="179" w:line="468" w:lineRule="exact"/>
        <w:rPr>
          <w:rFonts w:ascii="FangSong" w:hAnsi="FangSong" w:eastAsia="FangSong" w:cs="FangSong"/>
          <w:sz w:val="24"/>
          <w:szCs w:val="24"/>
        </w:rPr>
      </w:pPr>
      <w:r>
        <w:rPr>
          <w:rFonts w:ascii="FangSong" w:hAnsi="FangSong" w:eastAsia="FangSong" w:cs="FangSong"/>
          <w:sz w:val="24"/>
          <w:szCs w:val="24"/>
          <w:spacing w:val="-3"/>
          <w:position w:val="17"/>
        </w:rPr>
        <w:t>项保险，并通过兑取运营期履约保函或提取保证金以抵扣其所支</w:t>
      </w:r>
      <w:r>
        <w:rPr>
          <w:rFonts w:ascii="FangSong" w:hAnsi="FangSong" w:eastAsia="FangSong" w:cs="FangSong"/>
          <w:sz w:val="24"/>
          <w:szCs w:val="24"/>
          <w:spacing w:val="-4"/>
          <w:position w:val="17"/>
        </w:rPr>
        <w:t>付的保费或要求</w:t>
      </w:r>
    </w:p>
    <w:p>
      <w:pPr>
        <w:ind w:left="46"/>
        <w:spacing w:before="1" w:line="220" w:lineRule="auto"/>
        <w:rPr>
          <w:rFonts w:ascii="FangSong" w:hAnsi="FangSong" w:eastAsia="FangSong" w:cs="FangSong"/>
          <w:sz w:val="24"/>
          <w:szCs w:val="24"/>
        </w:rPr>
      </w:pPr>
      <w:r>
        <w:rPr>
          <w:rFonts w:ascii="FangSong" w:hAnsi="FangSong" w:eastAsia="FangSong" w:cs="FangSong"/>
          <w:sz w:val="24"/>
          <w:szCs w:val="24"/>
          <w:spacing w:val="-4"/>
        </w:rPr>
        <w:t>乙方偿还该项保费；</w:t>
      </w:r>
    </w:p>
    <w:p>
      <w:pPr>
        <w:ind w:left="508"/>
        <w:spacing w:before="301"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81.3.4</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2"/>
        </w:rPr>
        <w:t>向保险人或保险代理人提供完整、真实的项目可披露信息；</w:t>
      </w:r>
    </w:p>
    <w:p>
      <w:pPr>
        <w:ind w:left="508"/>
        <w:spacing w:before="299"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81.3.5   </w:t>
      </w:r>
      <w:r>
        <w:rPr>
          <w:rFonts w:ascii="FangSong" w:hAnsi="FangSong" w:eastAsia="FangSong" w:cs="FangSong"/>
          <w:sz w:val="24"/>
          <w:szCs w:val="24"/>
          <w:spacing w:val="2"/>
        </w:rPr>
        <w:t>在任何时候不得做出或允许任何其他人做出任何可能</w:t>
      </w:r>
      <w:r>
        <w:rPr>
          <w:rFonts w:ascii="FangSong" w:hAnsi="FangSong" w:eastAsia="FangSong" w:cs="FangSong"/>
          <w:sz w:val="24"/>
          <w:szCs w:val="24"/>
          <w:spacing w:val="1"/>
        </w:rPr>
        <w:t>导致保险全部</w:t>
      </w:r>
    </w:p>
    <w:p>
      <w:pPr>
        <w:ind w:left="33"/>
        <w:spacing w:before="180" w:line="221" w:lineRule="auto"/>
        <w:rPr>
          <w:rFonts w:ascii="FangSong" w:hAnsi="FangSong" w:eastAsia="FangSong" w:cs="FangSong"/>
          <w:sz w:val="24"/>
          <w:szCs w:val="24"/>
        </w:rPr>
      </w:pPr>
      <w:r>
        <w:rPr>
          <w:rFonts w:ascii="FangSong" w:hAnsi="FangSong" w:eastAsia="FangSong" w:cs="FangSong"/>
          <w:sz w:val="24"/>
          <w:szCs w:val="24"/>
          <w:spacing w:val="-1"/>
        </w:rPr>
        <w:t>或部分失效、可撤销、中止或受损害的行为；</w:t>
      </w:r>
    </w:p>
    <w:p>
      <w:pPr>
        <w:spacing w:before="300" w:line="221"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81.3.6   </w:t>
      </w:r>
      <w:r>
        <w:rPr>
          <w:rFonts w:ascii="FangSong" w:hAnsi="FangSong" w:eastAsia="FangSong" w:cs="FangSong"/>
          <w:sz w:val="24"/>
          <w:szCs w:val="24"/>
          <w:spacing w:val="-2"/>
        </w:rPr>
        <w:t>当发生任何可能影响保险或其项下的任何权利主张的情况或事件时，</w:t>
      </w:r>
    </w:p>
    <w:p>
      <w:pPr>
        <w:ind w:left="46"/>
        <w:spacing w:before="179" w:line="222" w:lineRule="auto"/>
        <w:rPr>
          <w:rFonts w:ascii="FangSong" w:hAnsi="FangSong" w:eastAsia="FangSong" w:cs="FangSong"/>
          <w:sz w:val="24"/>
          <w:szCs w:val="24"/>
        </w:rPr>
      </w:pPr>
      <w:r>
        <w:rPr>
          <w:rFonts w:ascii="FangSong" w:hAnsi="FangSong" w:eastAsia="FangSong" w:cs="FangSong"/>
          <w:sz w:val="24"/>
          <w:szCs w:val="24"/>
          <w:spacing w:val="-3"/>
        </w:rPr>
        <w:t>乙方应立即书面通知甲方；</w:t>
      </w:r>
    </w:p>
    <w:p>
      <w:pPr>
        <w:ind w:left="508"/>
        <w:spacing w:before="299" w:line="221" w:lineRule="auto"/>
        <w:outlineLvl w:val="3"/>
        <w:rPr>
          <w:rFonts w:ascii="FangSong" w:hAnsi="FangSong" w:eastAsia="FangSong" w:cs="FangSong"/>
          <w:sz w:val="24"/>
          <w:szCs w:val="24"/>
        </w:rPr>
      </w:pPr>
      <w:r>
        <w:rPr>
          <w:rFonts w:ascii="Times New Roman" w:hAnsi="Times New Roman" w:eastAsia="Times New Roman" w:cs="Times New Roman"/>
          <w:sz w:val="24"/>
          <w:szCs w:val="24"/>
        </w:rPr>
        <w:t>81.3.7   </w:t>
      </w:r>
      <w:r>
        <w:rPr>
          <w:rFonts w:ascii="FangSong" w:hAnsi="FangSong" w:eastAsia="FangSong" w:cs="FangSong"/>
          <w:sz w:val="24"/>
          <w:szCs w:val="24"/>
        </w:rPr>
        <w:t>尽一切合理努力协助甲方或</w:t>
      </w:r>
      <w:r>
        <w:rPr>
          <w:rFonts w:ascii="FangSong" w:hAnsi="FangSong" w:eastAsia="FangSong" w:cs="FangSong"/>
          <w:sz w:val="24"/>
          <w:szCs w:val="24"/>
          <w:spacing w:val="-1"/>
        </w:rPr>
        <w:t>其他被保险人及时提出索赔或理赔。</w:t>
      </w:r>
    </w:p>
    <w:p>
      <w:pPr>
        <w:spacing w:line="221" w:lineRule="auto"/>
        <w:sectPr>
          <w:headerReference w:type="default" r:id="rId117"/>
          <w:footerReference w:type="default" r:id="rId118"/>
          <w:pgSz w:w="11906" w:h="16839"/>
          <w:pgMar w:top="1118" w:right="1700" w:bottom="1398" w:left="1785" w:header="878" w:footer="1236" w:gutter="0"/>
        </w:sectPr>
        <w:rPr>
          <w:rFonts w:ascii="FangSong" w:hAnsi="FangSong" w:eastAsia="FangSong" w:cs="FangSong"/>
          <w:sz w:val="24"/>
          <w:szCs w:val="24"/>
        </w:rPr>
      </w:pPr>
    </w:p>
    <w:p>
      <w:pPr>
        <w:pStyle w:val="BodyText"/>
        <w:spacing w:line="268" w:lineRule="auto"/>
        <w:rPr/>
      </w:pPr>
      <w:r/>
    </w:p>
    <w:p>
      <w:pPr>
        <w:ind w:left="2496"/>
        <w:spacing w:before="101" w:line="226" w:lineRule="auto"/>
        <w:outlineLvl w:val="0"/>
        <w:rPr>
          <w:rFonts w:ascii="FangSong" w:hAnsi="FangSong" w:eastAsia="FangSong" w:cs="FangSong"/>
          <w:sz w:val="31"/>
          <w:szCs w:val="31"/>
        </w:rPr>
      </w:pPr>
      <w:bookmarkStart w:name="bookmark112" w:id="112"/>
      <w:bookmarkEnd w:id="112"/>
      <w:bookmarkStart w:name="bookmark113" w:id="113"/>
      <w:bookmarkEnd w:id="113"/>
      <w:r>
        <w:rPr>
          <w:rFonts w:ascii="FangSong" w:hAnsi="FangSong" w:eastAsia="FangSong" w:cs="FangSong"/>
          <w:sz w:val="31"/>
          <w:szCs w:val="31"/>
          <w14:textOutline w14:w="5793" w14:cap="sq" w14:cmpd="sng">
            <w14:solidFill>
              <w14:srgbClr w14:val="000000"/>
            </w14:solidFill>
            <w14:prstDash w14:val="solid"/>
            <w14:bevel/>
          </w14:textOutline>
          <w:spacing w:val="3"/>
        </w:rPr>
        <w:t>第十九章</w:t>
      </w:r>
      <w:r>
        <w:rPr>
          <w:rFonts w:ascii="FangSong" w:hAnsi="FangSong" w:eastAsia="FangSong" w:cs="FangSong"/>
          <w:sz w:val="31"/>
          <w:szCs w:val="31"/>
          <w:spacing w:val="69"/>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3"/>
        </w:rPr>
        <w:t>政府行为</w:t>
      </w:r>
    </w:p>
    <w:p>
      <w:pPr>
        <w:pStyle w:val="BodyText"/>
        <w:spacing w:line="262" w:lineRule="auto"/>
        <w:rPr/>
      </w:pPr>
      <w:r/>
    </w:p>
    <w:p>
      <w:pPr>
        <w:ind w:left="603"/>
        <w:spacing w:before="91" w:line="222"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57"/>
        </w:rPr>
        <w:t xml:space="preserve"> </w:t>
      </w:r>
      <w:r>
        <w:rPr>
          <w:rFonts w:ascii="Times New Roman" w:hAnsi="Times New Roman" w:eastAsia="Times New Roman" w:cs="Times New Roman"/>
          <w:sz w:val="28"/>
          <w:szCs w:val="28"/>
          <w:b/>
          <w:bCs/>
          <w:spacing w:val="-10"/>
        </w:rPr>
        <w:t>82</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1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政府行为</w:t>
      </w:r>
    </w:p>
    <w:p>
      <w:pPr>
        <w:pStyle w:val="BodyText"/>
        <w:spacing w:line="260" w:lineRule="auto"/>
        <w:rPr/>
      </w:pPr>
      <w:r/>
    </w:p>
    <w:p>
      <w:pPr>
        <w:ind w:left="503"/>
        <w:spacing w:before="81"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1"/>
        </w:rPr>
        <w:t>82.1    </w:t>
      </w:r>
      <w:r>
        <w:rPr>
          <w:rFonts w:ascii="FangSong" w:hAnsi="FangSong" w:eastAsia="FangSong" w:cs="FangSong"/>
          <w:sz w:val="24"/>
          <w:szCs w:val="24"/>
          <w:spacing w:val="1"/>
        </w:rPr>
        <w:t>为了公共利益的需要，</w:t>
      </w:r>
      <w:r>
        <w:rPr>
          <w:rFonts w:ascii="FangSong" w:hAnsi="FangSong" w:eastAsia="FangSong" w:cs="FangSong"/>
          <w:sz w:val="24"/>
          <w:szCs w:val="24"/>
          <w:spacing w:val="-70"/>
        </w:rPr>
        <w:t xml:space="preserve"> </w:t>
      </w:r>
      <w:r>
        <w:rPr>
          <w:rFonts w:ascii="FangSong" w:hAnsi="FangSong" w:eastAsia="FangSong" w:cs="FangSong"/>
          <w:sz w:val="24"/>
          <w:szCs w:val="24"/>
          <w:spacing w:val="1"/>
        </w:rPr>
        <w:t>甲方可以依法对本项目实行国有化、征</w:t>
      </w:r>
      <w:r>
        <w:rPr>
          <w:rFonts w:ascii="FangSong" w:hAnsi="FangSong" w:eastAsia="FangSong" w:cs="FangSong"/>
          <w:sz w:val="24"/>
          <w:szCs w:val="24"/>
        </w:rPr>
        <w:t>收或</w:t>
      </w:r>
    </w:p>
    <w:p>
      <w:pPr>
        <w:ind w:left="33"/>
        <w:spacing w:before="178" w:line="220" w:lineRule="auto"/>
        <w:rPr>
          <w:rFonts w:ascii="FangSong" w:hAnsi="FangSong" w:eastAsia="FangSong" w:cs="FangSong"/>
          <w:sz w:val="24"/>
          <w:szCs w:val="24"/>
        </w:rPr>
      </w:pPr>
      <w:r>
        <w:rPr>
          <w:rFonts w:ascii="FangSong" w:hAnsi="FangSong" w:eastAsia="FangSong" w:cs="FangSong"/>
          <w:sz w:val="24"/>
          <w:szCs w:val="24"/>
          <w:spacing w:val="-2"/>
        </w:rPr>
        <w:t>者征用并给予补偿，乙方予以全力配合。</w:t>
      </w:r>
    </w:p>
    <w:p>
      <w:pPr>
        <w:spacing w:before="320" w:line="209"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1"/>
        </w:rPr>
        <w:t>82.2    </w:t>
      </w:r>
      <w:r>
        <w:rPr>
          <w:rFonts w:ascii="FangSong" w:hAnsi="FangSong" w:eastAsia="FangSong" w:cs="FangSong"/>
          <w:sz w:val="24"/>
          <w:szCs w:val="24"/>
          <w:spacing w:val="-1"/>
        </w:rPr>
        <w:t>乙方应接受甲方或政府方指</w:t>
      </w:r>
      <w:r>
        <w:rPr>
          <w:rFonts w:ascii="FangSong" w:hAnsi="FangSong" w:eastAsia="FangSong" w:cs="FangSong"/>
          <w:sz w:val="24"/>
          <w:szCs w:val="24"/>
          <w:spacing w:val="-2"/>
        </w:rPr>
        <w:t>定机构依据适用法律规定和本协议约定，</w:t>
      </w:r>
    </w:p>
    <w:p>
      <w:pPr>
        <w:ind w:left="31"/>
        <w:spacing w:before="176" w:line="468" w:lineRule="exact"/>
        <w:rPr>
          <w:rFonts w:ascii="FangSong" w:hAnsi="FangSong" w:eastAsia="FangSong" w:cs="FangSong"/>
          <w:sz w:val="24"/>
          <w:szCs w:val="24"/>
        </w:rPr>
      </w:pPr>
      <w:r>
        <w:rPr>
          <w:rFonts w:ascii="FangSong" w:hAnsi="FangSong" w:eastAsia="FangSong" w:cs="FangSong"/>
          <w:sz w:val="24"/>
          <w:szCs w:val="24"/>
          <w:spacing w:val="-3"/>
          <w:position w:val="17"/>
        </w:rPr>
        <w:t>在紧急情况下接受政府征收或征用的义务，但是征收或征用的</w:t>
      </w:r>
      <w:r>
        <w:rPr>
          <w:rFonts w:ascii="FangSong" w:hAnsi="FangSong" w:eastAsia="FangSong" w:cs="FangSong"/>
          <w:sz w:val="24"/>
          <w:szCs w:val="24"/>
          <w:spacing w:val="-4"/>
          <w:position w:val="17"/>
        </w:rPr>
        <w:t>范围不应超过法律</w:t>
      </w:r>
    </w:p>
    <w:p>
      <w:pPr>
        <w:ind w:left="29"/>
        <w:spacing w:line="223" w:lineRule="auto"/>
        <w:rPr>
          <w:rFonts w:ascii="FangSong" w:hAnsi="FangSong" w:eastAsia="FangSong" w:cs="FangSong"/>
          <w:sz w:val="24"/>
          <w:szCs w:val="24"/>
        </w:rPr>
      </w:pPr>
      <w:r>
        <w:rPr>
          <w:rFonts w:ascii="FangSong" w:hAnsi="FangSong" w:eastAsia="FangSong" w:cs="FangSong"/>
          <w:sz w:val="24"/>
          <w:szCs w:val="24"/>
          <w:spacing w:val="-3"/>
        </w:rPr>
        <w:t>规定的范围。</w:t>
      </w:r>
    </w:p>
    <w:p>
      <w:pPr>
        <w:ind w:left="503"/>
        <w:spacing w:before="317"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1"/>
        </w:rPr>
        <w:t>82.3    </w:t>
      </w:r>
      <w:r>
        <w:rPr>
          <w:rFonts w:ascii="FangSong" w:hAnsi="FangSong" w:eastAsia="FangSong" w:cs="FangSong"/>
          <w:sz w:val="24"/>
          <w:szCs w:val="24"/>
          <w:spacing w:val="1"/>
        </w:rPr>
        <w:t>在紧急情况下，</w:t>
      </w:r>
      <w:r>
        <w:rPr>
          <w:rFonts w:ascii="FangSong" w:hAnsi="FangSong" w:eastAsia="FangSong" w:cs="FangSong"/>
          <w:sz w:val="24"/>
          <w:szCs w:val="24"/>
          <w:spacing w:val="-70"/>
        </w:rPr>
        <w:t xml:space="preserve"> </w:t>
      </w:r>
      <w:r>
        <w:rPr>
          <w:rFonts w:ascii="FangSong" w:hAnsi="FangSong" w:eastAsia="FangSong" w:cs="FangSong"/>
          <w:sz w:val="24"/>
          <w:szCs w:val="24"/>
          <w:spacing w:val="1"/>
        </w:rPr>
        <w:t>甲方有权按照适用法律征收或征用项目设施暂</w:t>
      </w:r>
      <w:r>
        <w:rPr>
          <w:rFonts w:ascii="FangSong" w:hAnsi="FangSong" w:eastAsia="FangSong" w:cs="FangSong"/>
          <w:sz w:val="24"/>
          <w:szCs w:val="24"/>
        </w:rPr>
        <w:t>代乙</w:t>
      </w:r>
    </w:p>
    <w:p>
      <w:pPr>
        <w:ind w:left="35"/>
        <w:spacing w:before="180" w:line="222" w:lineRule="auto"/>
        <w:rPr>
          <w:rFonts w:ascii="FangSong" w:hAnsi="FangSong" w:eastAsia="FangSong" w:cs="FangSong"/>
          <w:sz w:val="24"/>
          <w:szCs w:val="24"/>
        </w:rPr>
      </w:pPr>
      <w:r>
        <w:rPr>
          <w:rFonts w:ascii="FangSong" w:hAnsi="FangSong" w:eastAsia="FangSong" w:cs="FangSong"/>
          <w:sz w:val="24"/>
          <w:szCs w:val="24"/>
          <w:spacing w:val="-3"/>
        </w:rPr>
        <w:t>方运营维护项目设施。</w:t>
      </w:r>
    </w:p>
    <w:p>
      <w:pPr>
        <w:ind w:left="503"/>
        <w:spacing w:before="319"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1"/>
        </w:rPr>
        <w:t>82.4    </w:t>
      </w:r>
      <w:r>
        <w:rPr>
          <w:rFonts w:ascii="FangSong" w:hAnsi="FangSong" w:eastAsia="FangSong" w:cs="FangSong"/>
          <w:sz w:val="24"/>
          <w:szCs w:val="24"/>
          <w:spacing w:val="1"/>
        </w:rPr>
        <w:t>甲方因征收或征用所发生的费用由甲方自行负担，</w:t>
      </w:r>
      <w:r>
        <w:rPr>
          <w:rFonts w:ascii="FangSong" w:hAnsi="FangSong" w:eastAsia="FangSong" w:cs="FangSong"/>
          <w:sz w:val="24"/>
          <w:szCs w:val="24"/>
          <w:spacing w:val="-71"/>
        </w:rPr>
        <w:t xml:space="preserve"> </w:t>
      </w:r>
      <w:r>
        <w:rPr>
          <w:rFonts w:ascii="FangSong" w:hAnsi="FangSong" w:eastAsia="FangSong" w:cs="FangSong"/>
          <w:sz w:val="24"/>
          <w:szCs w:val="24"/>
          <w:spacing w:val="1"/>
        </w:rPr>
        <w:t>由于征收或征用</w:t>
      </w:r>
    </w:p>
    <w:p>
      <w:pPr>
        <w:ind w:left="34"/>
        <w:spacing w:before="178" w:line="468" w:lineRule="exact"/>
        <w:rPr>
          <w:rFonts w:ascii="FangSong" w:hAnsi="FangSong" w:eastAsia="FangSong" w:cs="FangSong"/>
          <w:sz w:val="24"/>
          <w:szCs w:val="24"/>
        </w:rPr>
      </w:pPr>
      <w:r>
        <w:rPr>
          <w:rFonts w:ascii="FangSong" w:hAnsi="FangSong" w:eastAsia="FangSong" w:cs="FangSong"/>
          <w:sz w:val="24"/>
          <w:szCs w:val="24"/>
          <w:spacing w:val="-1"/>
          <w:position w:val="17"/>
        </w:rPr>
        <w:t>而导致的乙方损失，甲方应当按照本协议第</w:t>
      </w:r>
      <w:r>
        <w:rPr>
          <w:rFonts w:ascii="FangSong" w:hAnsi="FangSong" w:eastAsia="FangSong" w:cs="FangSong"/>
          <w:sz w:val="24"/>
          <w:szCs w:val="24"/>
          <w:spacing w:val="-39"/>
          <w:position w:val="17"/>
        </w:rPr>
        <w:t xml:space="preserve"> </w:t>
      </w:r>
      <w:r>
        <w:rPr>
          <w:rFonts w:ascii="Times New Roman" w:hAnsi="Times New Roman" w:eastAsia="Times New Roman" w:cs="Times New Roman"/>
          <w:sz w:val="24"/>
          <w:szCs w:val="24"/>
          <w:spacing w:val="-1"/>
          <w:position w:val="17"/>
        </w:rPr>
        <w:t>85</w:t>
      </w:r>
      <w:r>
        <w:rPr>
          <w:rFonts w:ascii="Times New Roman" w:hAnsi="Times New Roman" w:eastAsia="Times New Roman" w:cs="Times New Roman"/>
          <w:sz w:val="24"/>
          <w:szCs w:val="24"/>
          <w:spacing w:val="18"/>
          <w:w w:val="101"/>
          <w:position w:val="17"/>
        </w:rPr>
        <w:t xml:space="preserve"> </w:t>
      </w:r>
      <w:r>
        <w:rPr>
          <w:rFonts w:ascii="FangSong" w:hAnsi="FangSong" w:eastAsia="FangSong" w:cs="FangSong"/>
          <w:sz w:val="24"/>
          <w:szCs w:val="24"/>
          <w:spacing w:val="-1"/>
          <w:position w:val="17"/>
        </w:rPr>
        <w:t>条约定给予公平、合理的补偿；</w:t>
      </w:r>
    </w:p>
    <w:p>
      <w:pPr>
        <w:ind w:left="31"/>
        <w:spacing w:before="1" w:line="221" w:lineRule="auto"/>
        <w:rPr>
          <w:rFonts w:ascii="FangSong" w:hAnsi="FangSong" w:eastAsia="FangSong" w:cs="FangSong"/>
          <w:sz w:val="24"/>
          <w:szCs w:val="24"/>
        </w:rPr>
      </w:pPr>
      <w:r>
        <w:rPr>
          <w:rFonts w:ascii="FangSong" w:hAnsi="FangSong" w:eastAsia="FangSong" w:cs="FangSong"/>
          <w:sz w:val="24"/>
          <w:szCs w:val="24"/>
          <w:spacing w:val="-2"/>
        </w:rPr>
        <w:t>导致合同终止的，按照本协议第</w:t>
      </w:r>
      <w:r>
        <w:rPr>
          <w:rFonts w:ascii="FangSong" w:hAnsi="FangSong" w:eastAsia="FangSong" w:cs="FangSong"/>
          <w:sz w:val="24"/>
          <w:szCs w:val="24"/>
          <w:spacing w:val="-44"/>
        </w:rPr>
        <w:t xml:space="preserve"> </w:t>
      </w:r>
      <w:r>
        <w:rPr>
          <w:rFonts w:ascii="Times New Roman" w:hAnsi="Times New Roman" w:eastAsia="Times New Roman" w:cs="Times New Roman"/>
          <w:sz w:val="24"/>
          <w:szCs w:val="24"/>
          <w:spacing w:val="-2"/>
        </w:rPr>
        <w:t>95</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2"/>
        </w:rPr>
        <w:t>条约定的终止补偿确定。</w:t>
      </w:r>
    </w:p>
    <w:p>
      <w:pPr>
        <w:ind w:left="503"/>
        <w:spacing w:before="320"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82.5    </w:t>
      </w:r>
      <w:r>
        <w:rPr>
          <w:rFonts w:ascii="FangSong" w:hAnsi="FangSong" w:eastAsia="FangSong" w:cs="FangSong"/>
          <w:sz w:val="24"/>
          <w:szCs w:val="24"/>
          <w:spacing w:val="2"/>
        </w:rPr>
        <w:t>本协议生效日后，发生政府行为导致乙方不能按照本协议约定履行</w:t>
      </w:r>
    </w:p>
    <w:p>
      <w:pPr>
        <w:ind w:left="36"/>
        <w:spacing w:before="179" w:line="222" w:lineRule="auto"/>
        <w:rPr>
          <w:rFonts w:ascii="FangSong" w:hAnsi="FangSong" w:eastAsia="FangSong" w:cs="FangSong"/>
          <w:sz w:val="24"/>
          <w:szCs w:val="24"/>
        </w:rPr>
      </w:pPr>
      <w:r>
        <w:rPr>
          <w:rFonts w:ascii="FangSong" w:hAnsi="FangSong" w:eastAsia="FangSong" w:cs="FangSong"/>
          <w:sz w:val="24"/>
          <w:szCs w:val="24"/>
          <w:spacing w:val="-3"/>
        </w:rPr>
        <w:t>合同义务的，按照本协议第</w:t>
      </w:r>
      <w:r>
        <w:rPr>
          <w:rFonts w:ascii="FangSong" w:hAnsi="FangSong" w:eastAsia="FangSong" w:cs="FangSong"/>
          <w:sz w:val="24"/>
          <w:szCs w:val="24"/>
          <w:spacing w:val="-40"/>
        </w:rPr>
        <w:t xml:space="preserve"> </w:t>
      </w:r>
      <w:r>
        <w:rPr>
          <w:rFonts w:ascii="Times New Roman" w:hAnsi="Times New Roman" w:eastAsia="Times New Roman" w:cs="Times New Roman"/>
          <w:sz w:val="24"/>
          <w:szCs w:val="24"/>
          <w:spacing w:val="-3"/>
        </w:rPr>
        <w:t>89</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3"/>
        </w:rPr>
        <w:t>条的约定处理。</w:t>
      </w:r>
    </w:p>
    <w:p>
      <w:pPr>
        <w:spacing w:line="222" w:lineRule="auto"/>
        <w:sectPr>
          <w:footerReference w:type="default" r:id="rId119"/>
          <w:pgSz w:w="11906" w:h="16839"/>
          <w:pgMar w:top="1118" w:right="1700" w:bottom="1398" w:left="1785" w:header="878" w:footer="1236" w:gutter="0"/>
        </w:sectPr>
        <w:rPr>
          <w:rFonts w:ascii="FangSong" w:hAnsi="FangSong" w:eastAsia="FangSong" w:cs="FangSong"/>
          <w:sz w:val="24"/>
          <w:szCs w:val="24"/>
        </w:rPr>
      </w:pPr>
    </w:p>
    <w:p>
      <w:pPr>
        <w:pStyle w:val="BodyText"/>
        <w:spacing w:line="267" w:lineRule="auto"/>
        <w:rPr/>
      </w:pPr>
      <w:r/>
    </w:p>
    <w:p>
      <w:pPr>
        <w:ind w:left="1692"/>
        <w:spacing w:before="101" w:line="228" w:lineRule="auto"/>
        <w:outlineLvl w:val="0"/>
        <w:rPr>
          <w:rFonts w:ascii="FangSong" w:hAnsi="FangSong" w:eastAsia="FangSong" w:cs="FangSong"/>
          <w:sz w:val="31"/>
          <w:szCs w:val="31"/>
        </w:rPr>
      </w:pPr>
      <w:bookmarkStart w:name="bookmark114" w:id="114"/>
      <w:bookmarkEnd w:id="114"/>
      <w:bookmarkStart w:name="bookmark115" w:id="115"/>
      <w:bookmarkEnd w:id="115"/>
      <w:r>
        <w:rPr>
          <w:rFonts w:ascii="FangSong" w:hAnsi="FangSong" w:eastAsia="FangSong" w:cs="FangSong"/>
          <w:sz w:val="31"/>
          <w:szCs w:val="31"/>
          <w14:textOutline w14:w="5793" w14:cap="sq" w14:cmpd="sng">
            <w14:solidFill>
              <w14:srgbClr w14:val="000000"/>
            </w14:solidFill>
            <w14:prstDash w14:val="solid"/>
            <w14:bevel/>
          </w14:textOutline>
          <w:spacing w:val="6"/>
        </w:rPr>
        <w:t>第二十章</w:t>
      </w:r>
      <w:r>
        <w:rPr>
          <w:rFonts w:ascii="FangSong" w:hAnsi="FangSong" w:eastAsia="FangSong" w:cs="FangSong"/>
          <w:sz w:val="31"/>
          <w:szCs w:val="31"/>
          <w:spacing w:val="73"/>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6"/>
        </w:rPr>
        <w:t>不可抗力和法律变更</w:t>
      </w:r>
    </w:p>
    <w:p>
      <w:pPr>
        <w:pStyle w:val="BodyText"/>
        <w:spacing w:line="260"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1"/>
        </w:rPr>
        <w:t>第</w:t>
      </w:r>
      <w:r>
        <w:rPr>
          <w:rFonts w:ascii="FangSong" w:hAnsi="FangSong" w:eastAsia="FangSong" w:cs="FangSong"/>
          <w:sz w:val="28"/>
          <w:szCs w:val="28"/>
          <w:spacing w:val="-54"/>
        </w:rPr>
        <w:t xml:space="preserve"> </w:t>
      </w:r>
      <w:r>
        <w:rPr>
          <w:rFonts w:ascii="Times New Roman" w:hAnsi="Times New Roman" w:eastAsia="Times New Roman" w:cs="Times New Roman"/>
          <w:sz w:val="28"/>
          <w:szCs w:val="28"/>
          <w:b/>
          <w:bCs/>
          <w:spacing w:val="-11"/>
        </w:rPr>
        <w:t>83</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1"/>
        </w:rPr>
        <w:t>条</w:t>
      </w:r>
      <w:r>
        <w:rPr>
          <w:rFonts w:ascii="FangSong" w:hAnsi="FangSong" w:eastAsia="FangSong" w:cs="FangSong"/>
          <w:sz w:val="28"/>
          <w:szCs w:val="28"/>
          <w:spacing w:val="2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1"/>
        </w:rPr>
        <w:t>不可抗力</w:t>
      </w:r>
    </w:p>
    <w:p>
      <w:pPr>
        <w:ind w:left="583"/>
        <w:spacing w:before="326"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83.1</w:t>
      </w:r>
      <w:r>
        <w:rPr>
          <w:rFonts w:ascii="Times New Roman" w:hAnsi="Times New Roman" w:eastAsia="Times New Roman" w:cs="Times New Roman"/>
          <w:sz w:val="28"/>
          <w:szCs w:val="28"/>
          <w:b/>
          <w:bCs/>
          <w:spacing w:val="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不可抗力事件</w:t>
      </w:r>
    </w:p>
    <w:p>
      <w:pPr>
        <w:ind w:left="29" w:right="61" w:firstLine="485"/>
        <w:spacing w:before="318" w:line="359" w:lineRule="auto"/>
        <w:jc w:val="both"/>
        <w:rPr>
          <w:rFonts w:ascii="FangSong" w:hAnsi="FangSong" w:eastAsia="FangSong" w:cs="FangSong"/>
          <w:sz w:val="24"/>
          <w:szCs w:val="24"/>
        </w:rPr>
      </w:pPr>
      <w:r>
        <w:rPr>
          <w:rFonts w:ascii="FangSong" w:hAnsi="FangSong" w:eastAsia="FangSong" w:cs="FangSong"/>
          <w:sz w:val="24"/>
          <w:szCs w:val="24"/>
          <w:spacing w:val="-4"/>
        </w:rPr>
        <w:t>不可抗力是指不能预见、不能避免且不能克服的客观情况。不可抗力事件任</w:t>
      </w:r>
      <w:r>
        <w:rPr>
          <w:rFonts w:ascii="FangSong" w:hAnsi="FangSong" w:eastAsia="FangSong" w:cs="FangSong"/>
          <w:sz w:val="24"/>
          <w:szCs w:val="24"/>
          <w:spacing w:val="15"/>
        </w:rPr>
        <w:t xml:space="preserve"> </w:t>
      </w:r>
      <w:r>
        <w:rPr>
          <w:rFonts w:ascii="FangSong" w:hAnsi="FangSong" w:eastAsia="FangSong" w:cs="FangSong"/>
          <w:sz w:val="24"/>
          <w:szCs w:val="24"/>
          <w:spacing w:val="4"/>
        </w:rPr>
        <w:t>何一方由于出现不可抗力事件使该方无法全部或部分履行其本</w:t>
      </w:r>
      <w:r>
        <w:rPr>
          <w:rFonts w:ascii="FangSong" w:hAnsi="FangSong" w:eastAsia="FangSong" w:cs="FangSong"/>
          <w:sz w:val="24"/>
          <w:szCs w:val="24"/>
          <w:spacing w:val="3"/>
        </w:rPr>
        <w:t>协议项下的义务</w:t>
      </w:r>
    </w:p>
    <w:p>
      <w:pPr>
        <w:spacing w:before="1" w:line="220" w:lineRule="auto"/>
        <w:jc w:val="right"/>
        <w:rPr>
          <w:rFonts w:ascii="FangSong" w:hAnsi="FangSong" w:eastAsia="FangSong" w:cs="FangSong"/>
          <w:sz w:val="24"/>
          <w:szCs w:val="24"/>
        </w:rPr>
      </w:pPr>
      <w:r>
        <w:rPr>
          <w:rFonts w:ascii="FangSong" w:hAnsi="FangSong" w:eastAsia="FangSong" w:cs="FangSong"/>
          <w:sz w:val="24"/>
          <w:szCs w:val="24"/>
          <w:spacing w:val="-9"/>
        </w:rPr>
        <w:t>时，该方应有权中止履行本协议项下的义务。不可抗力应包括但不限于下列事件：</w:t>
      </w:r>
    </w:p>
    <w:p>
      <w:pPr>
        <w:ind w:right="43"/>
        <w:spacing w:before="301" w:line="468"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(1)</w:t>
      </w:r>
      <w:r>
        <w:rPr>
          <w:rFonts w:ascii="Times New Roman" w:hAnsi="Times New Roman" w:eastAsia="Times New Roman" w:cs="Times New Roman"/>
          <w:sz w:val="24"/>
          <w:szCs w:val="24"/>
          <w:spacing w:val="53"/>
          <w:position w:val="17"/>
        </w:rPr>
        <w:t xml:space="preserve"> </w:t>
      </w:r>
      <w:r>
        <w:rPr>
          <w:rFonts w:ascii="FangSong" w:hAnsi="FangSong" w:eastAsia="FangSong" w:cs="FangSong"/>
          <w:sz w:val="24"/>
          <w:szCs w:val="24"/>
          <w:position w:val="17"/>
        </w:rPr>
        <w:t>雷电、干旱、火灾、地震、火山爆发、山崩、滑坡、水灾、暴风雨、海</w:t>
      </w:r>
    </w:p>
    <w:p>
      <w:pPr>
        <w:ind w:left="43"/>
        <w:spacing w:before="1" w:line="220" w:lineRule="auto"/>
        <w:rPr>
          <w:rFonts w:ascii="FangSong" w:hAnsi="FangSong" w:eastAsia="FangSong" w:cs="FangSong"/>
          <w:sz w:val="24"/>
          <w:szCs w:val="24"/>
        </w:rPr>
      </w:pPr>
      <w:r>
        <w:rPr>
          <w:rFonts w:ascii="FangSong" w:hAnsi="FangSong" w:eastAsia="FangSong" w:cs="FangSong"/>
          <w:sz w:val="24"/>
          <w:szCs w:val="24"/>
          <w:spacing w:val="-2"/>
        </w:rPr>
        <w:t>啸、台风、龙卷风或任何其他自然灾害；</w:t>
      </w:r>
    </w:p>
    <w:p>
      <w:pPr>
        <w:ind w:left="503"/>
        <w:spacing w:before="299" w:line="212" w:lineRule="auto"/>
        <w:rPr>
          <w:rFonts w:ascii="FangSong" w:hAnsi="FangSong" w:eastAsia="FangSong" w:cs="FangSong"/>
          <w:sz w:val="24"/>
          <w:szCs w:val="24"/>
        </w:rPr>
      </w:pPr>
      <w:r>
        <w:rPr>
          <w:rFonts w:ascii="Times New Roman" w:hAnsi="Times New Roman" w:eastAsia="Times New Roman" w:cs="Times New Roman"/>
          <w:sz w:val="24"/>
          <w:szCs w:val="24"/>
          <w:spacing w:val="-3"/>
        </w:rPr>
        <w:t>(2)</w:t>
      </w:r>
      <w:r>
        <w:rPr>
          <w:rFonts w:ascii="Times New Roman" w:hAnsi="Times New Roman" w:eastAsia="Times New Roman" w:cs="Times New Roman"/>
          <w:sz w:val="24"/>
          <w:szCs w:val="24"/>
          <w:spacing w:val="48"/>
        </w:rPr>
        <w:t xml:space="preserve"> </w:t>
      </w:r>
      <w:r>
        <w:rPr>
          <w:rFonts w:ascii="FangSong" w:hAnsi="FangSong" w:eastAsia="FangSong" w:cs="FangSong"/>
          <w:sz w:val="24"/>
          <w:szCs w:val="24"/>
          <w:spacing w:val="-3"/>
        </w:rPr>
        <w:t>流行病、饥荒或疫情；</w:t>
      </w:r>
    </w:p>
    <w:p>
      <w:pPr>
        <w:ind w:right="61"/>
        <w:spacing w:before="312" w:line="465"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(3)</w:t>
      </w:r>
      <w:r>
        <w:rPr>
          <w:rFonts w:ascii="Times New Roman" w:hAnsi="Times New Roman" w:eastAsia="Times New Roman" w:cs="Times New Roman"/>
          <w:sz w:val="24"/>
          <w:szCs w:val="24"/>
          <w:spacing w:val="45"/>
          <w:w w:val="101"/>
          <w:position w:val="17"/>
        </w:rPr>
        <w:t xml:space="preserve"> </w:t>
      </w:r>
      <w:r>
        <w:rPr>
          <w:rFonts w:ascii="FangSong" w:hAnsi="FangSong" w:eastAsia="FangSong" w:cs="FangSong"/>
          <w:sz w:val="24"/>
          <w:szCs w:val="24"/>
          <w:position w:val="17"/>
        </w:rPr>
        <w:t>战争行为（无论是否宣战）、入侵、武装冲突或</w:t>
      </w:r>
      <w:r>
        <w:rPr>
          <w:rFonts w:ascii="FangSong" w:hAnsi="FangSong" w:eastAsia="FangSong" w:cs="FangSong"/>
          <w:sz w:val="24"/>
          <w:szCs w:val="24"/>
          <w:spacing w:val="-1"/>
          <w:position w:val="17"/>
        </w:rPr>
        <w:t>外敌行为、封锁或军事</w:t>
      </w:r>
    </w:p>
    <w:p>
      <w:pPr>
        <w:ind w:left="33"/>
        <w:spacing w:before="2" w:line="220" w:lineRule="auto"/>
        <w:rPr>
          <w:rFonts w:ascii="FangSong" w:hAnsi="FangSong" w:eastAsia="FangSong" w:cs="FangSong"/>
          <w:sz w:val="24"/>
          <w:szCs w:val="24"/>
        </w:rPr>
      </w:pPr>
      <w:r>
        <w:rPr>
          <w:rFonts w:ascii="FangSong" w:hAnsi="FangSong" w:eastAsia="FangSong" w:cs="FangSong"/>
          <w:sz w:val="24"/>
          <w:szCs w:val="24"/>
          <w:spacing w:val="-1"/>
        </w:rPr>
        <w:t>力量的使用、禁运、暴乱或民众骚乱、恐怖行为、军事演习或政变；</w:t>
      </w:r>
    </w:p>
    <w:p>
      <w:pPr>
        <w:ind w:left="503"/>
        <w:spacing w:before="301" w:line="210" w:lineRule="auto"/>
        <w:rPr>
          <w:rFonts w:ascii="FangSong" w:hAnsi="FangSong" w:eastAsia="FangSong" w:cs="FangSong"/>
          <w:sz w:val="24"/>
          <w:szCs w:val="24"/>
        </w:rPr>
      </w:pPr>
      <w:r>
        <w:rPr>
          <w:rFonts w:ascii="Times New Roman" w:hAnsi="Times New Roman" w:eastAsia="Times New Roman" w:cs="Times New Roman"/>
          <w:sz w:val="24"/>
          <w:szCs w:val="24"/>
          <w:spacing w:val="-2"/>
        </w:rPr>
        <w:t>(4)</w:t>
      </w:r>
      <w:r>
        <w:rPr>
          <w:rFonts w:ascii="Times New Roman" w:hAnsi="Times New Roman" w:eastAsia="Times New Roman" w:cs="Times New Roman"/>
          <w:sz w:val="24"/>
          <w:szCs w:val="24"/>
          <w:spacing w:val="41"/>
        </w:rPr>
        <w:t xml:space="preserve"> </w:t>
      </w:r>
      <w:r>
        <w:rPr>
          <w:rFonts w:ascii="FangSong" w:hAnsi="FangSong" w:eastAsia="FangSong" w:cs="FangSong"/>
          <w:sz w:val="24"/>
          <w:szCs w:val="24"/>
          <w:spacing w:val="-2"/>
        </w:rPr>
        <w:t>化学或放射性污染或核辐射。</w:t>
      </w:r>
    </w:p>
    <w:p>
      <w:pPr>
        <w:ind w:left="583"/>
        <w:spacing w:before="318" w:line="228"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6"/>
        </w:rPr>
        <w:t>83.2</w:t>
      </w:r>
      <w:r>
        <w:rPr>
          <w:rFonts w:ascii="Times New Roman" w:hAnsi="Times New Roman" w:eastAsia="Times New Roman" w:cs="Times New Roman"/>
          <w:sz w:val="28"/>
          <w:szCs w:val="28"/>
          <w:b/>
          <w:bCs/>
          <w:spacing w:val="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通知</w:t>
      </w:r>
    </w:p>
    <w:p>
      <w:pPr>
        <w:spacing w:before="313" w:line="468" w:lineRule="exact"/>
        <w:jc w:val="right"/>
        <w:rPr>
          <w:rFonts w:ascii="FangSong" w:hAnsi="FangSong" w:eastAsia="FangSong" w:cs="FangSong"/>
          <w:sz w:val="24"/>
          <w:szCs w:val="24"/>
        </w:rPr>
      </w:pPr>
      <w:r>
        <w:rPr>
          <w:rFonts w:ascii="FangSong" w:hAnsi="FangSong" w:eastAsia="FangSong" w:cs="FangSong"/>
          <w:sz w:val="24"/>
          <w:szCs w:val="24"/>
          <w:spacing w:val="-4"/>
          <w:position w:val="17"/>
        </w:rPr>
        <w:t>声称受到不可抗力影响的一方应在知道不可抗力后</w:t>
      </w:r>
      <w:r>
        <w:rPr>
          <w:rFonts w:ascii="FangSong" w:hAnsi="FangSong" w:eastAsia="FangSong" w:cs="FangSong"/>
          <w:sz w:val="24"/>
          <w:szCs w:val="24"/>
          <w:spacing w:val="-48"/>
          <w:position w:val="17"/>
        </w:rPr>
        <w:t xml:space="preserve"> </w:t>
      </w:r>
      <w:r>
        <w:rPr>
          <w:rFonts w:ascii="Times New Roman" w:hAnsi="Times New Roman" w:eastAsia="Times New Roman" w:cs="Times New Roman"/>
          <w:sz w:val="24"/>
          <w:szCs w:val="24"/>
          <w:spacing w:val="-4"/>
          <w:position w:val="17"/>
        </w:rPr>
        <w:t>5  </w:t>
      </w:r>
      <w:r>
        <w:rPr>
          <w:rFonts w:ascii="FangSong" w:hAnsi="FangSong" w:eastAsia="FangSong" w:cs="FangSong"/>
          <w:sz w:val="24"/>
          <w:szCs w:val="24"/>
          <w:spacing w:val="-4"/>
          <w:position w:val="17"/>
        </w:rPr>
        <w:t>日内书面通知另</w:t>
      </w:r>
      <w:r>
        <w:rPr>
          <w:rFonts w:ascii="FangSong" w:hAnsi="FangSong" w:eastAsia="FangSong" w:cs="FangSong"/>
          <w:sz w:val="24"/>
          <w:szCs w:val="24"/>
          <w:spacing w:val="-5"/>
          <w:position w:val="17"/>
        </w:rPr>
        <w:t>一方，</w:t>
      </w:r>
    </w:p>
    <w:p>
      <w:pPr>
        <w:ind w:left="30"/>
        <w:spacing w:before="1" w:line="220" w:lineRule="auto"/>
        <w:rPr>
          <w:rFonts w:ascii="FangSong" w:hAnsi="FangSong" w:eastAsia="FangSong" w:cs="FangSong"/>
          <w:sz w:val="24"/>
          <w:szCs w:val="24"/>
        </w:rPr>
      </w:pPr>
      <w:r>
        <w:rPr>
          <w:rFonts w:ascii="FangSong" w:hAnsi="FangSong" w:eastAsia="FangSong" w:cs="FangSong"/>
          <w:sz w:val="24"/>
          <w:szCs w:val="24"/>
          <w:spacing w:val="-1"/>
        </w:rPr>
        <w:t>详细描述不可抗力的发生情况和可能导致的后果等。</w:t>
      </w:r>
    </w:p>
    <w:p>
      <w:pPr>
        <w:ind w:left="583"/>
        <w:spacing w:before="304" w:line="224"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1"/>
        </w:rPr>
        <w:t>83.3   </w:t>
      </w:r>
      <w:r>
        <w:rPr>
          <w:rFonts w:ascii="FangSong" w:hAnsi="FangSong" w:eastAsia="FangSong" w:cs="FangSong"/>
          <w:sz w:val="28"/>
          <w:szCs w:val="28"/>
          <w14:textOutline w14:w="5103" w14:cap="sq" w14:cmpd="sng">
            <w14:solidFill>
              <w14:srgbClr w14:val="000000"/>
            </w14:solidFill>
            <w14:prstDash w14:val="solid"/>
            <w14:bevel/>
          </w14:textOutline>
          <w:spacing w:val="-1"/>
        </w:rPr>
        <w:t>损失承担原则</w:t>
      </w:r>
    </w:p>
    <w:p>
      <w:pPr>
        <w:pStyle w:val="BodyText"/>
        <w:rPr/>
      </w:pPr>
      <w:r/>
    </w:p>
    <w:p>
      <w:pPr>
        <w:ind w:left="35" w:right="61" w:firstLine="480"/>
        <w:spacing w:before="78" w:line="359" w:lineRule="auto"/>
        <w:jc w:val="both"/>
        <w:rPr>
          <w:rFonts w:ascii="FangSong" w:hAnsi="FangSong" w:eastAsia="FangSong" w:cs="FangSong"/>
          <w:sz w:val="24"/>
          <w:szCs w:val="24"/>
        </w:rPr>
      </w:pPr>
      <w:r>
        <w:rPr>
          <w:rFonts w:ascii="FangSong" w:hAnsi="FangSong" w:eastAsia="FangSong" w:cs="FangSong"/>
          <w:sz w:val="24"/>
          <w:szCs w:val="24"/>
          <w:spacing w:val="-4"/>
        </w:rPr>
        <w:t>发生不可抗力时，双方应各自承担由于不可抗力对其造成的费用损失。如果</w:t>
      </w:r>
      <w:r>
        <w:rPr>
          <w:rFonts w:ascii="FangSong" w:hAnsi="FangSong" w:eastAsia="FangSong" w:cs="FangSong"/>
          <w:sz w:val="24"/>
          <w:szCs w:val="24"/>
          <w:spacing w:val="14"/>
        </w:rPr>
        <w:t xml:space="preserve"> </w:t>
      </w:r>
      <w:r>
        <w:rPr>
          <w:rFonts w:ascii="FangSong" w:hAnsi="FangSong" w:eastAsia="FangSong" w:cs="FangSong"/>
          <w:sz w:val="24"/>
          <w:szCs w:val="24"/>
          <w:spacing w:val="-3"/>
        </w:rPr>
        <w:t>不可抗力发生在运营期，则乙方有权根据该不可抗力</w:t>
      </w:r>
      <w:r>
        <w:rPr>
          <w:rFonts w:ascii="FangSong" w:hAnsi="FangSong" w:eastAsia="FangSong" w:cs="FangSong"/>
          <w:sz w:val="24"/>
          <w:szCs w:val="24"/>
          <w:spacing w:val="-4"/>
        </w:rPr>
        <w:t>的影响期间申请延长相应期</w:t>
      </w:r>
    </w:p>
    <w:p>
      <w:pPr>
        <w:ind w:left="52"/>
        <w:spacing w:line="223" w:lineRule="auto"/>
        <w:rPr>
          <w:rFonts w:ascii="FangSong" w:hAnsi="FangSong" w:eastAsia="FangSong" w:cs="FangSong"/>
          <w:sz w:val="24"/>
          <w:szCs w:val="24"/>
        </w:rPr>
      </w:pPr>
      <w:r>
        <w:rPr>
          <w:rFonts w:ascii="FangSong" w:hAnsi="FangSong" w:eastAsia="FangSong" w:cs="FangSong"/>
          <w:sz w:val="24"/>
          <w:szCs w:val="24"/>
          <w:spacing w:val="-7"/>
        </w:rPr>
        <w:t>间的运营期。</w:t>
      </w:r>
    </w:p>
    <w:p>
      <w:pPr>
        <w:ind w:left="583"/>
        <w:spacing w:before="304"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83.4   </w:t>
      </w:r>
      <w:r>
        <w:rPr>
          <w:rFonts w:ascii="FangSong" w:hAnsi="FangSong" w:eastAsia="FangSong" w:cs="FangSong"/>
          <w:sz w:val="28"/>
          <w:szCs w:val="28"/>
          <w14:textOutline w14:w="5103" w14:cap="sq" w14:cmpd="sng">
            <w14:solidFill>
              <w14:srgbClr w14:val="000000"/>
            </w14:solidFill>
            <w14:prstDash w14:val="solid"/>
            <w14:bevel/>
          </w14:textOutline>
        </w:rPr>
        <w:t>减少损失的责任与补救义务</w:t>
      </w:r>
    </w:p>
    <w:p>
      <w:pPr>
        <w:pStyle w:val="BodyText"/>
        <w:spacing w:line="242" w:lineRule="auto"/>
        <w:rPr/>
      </w:pPr>
      <w:r/>
    </w:p>
    <w:p>
      <w:pPr>
        <w:ind w:left="44" w:right="61" w:firstLine="477"/>
        <w:spacing w:before="79" w:line="359" w:lineRule="auto"/>
        <w:jc w:val="both"/>
        <w:rPr>
          <w:rFonts w:ascii="FangSong" w:hAnsi="FangSong" w:eastAsia="FangSong" w:cs="FangSong"/>
          <w:sz w:val="24"/>
          <w:szCs w:val="24"/>
        </w:rPr>
      </w:pPr>
      <w:r>
        <w:rPr>
          <w:rFonts w:ascii="FangSong" w:hAnsi="FangSong" w:eastAsia="FangSong" w:cs="FangSong"/>
          <w:sz w:val="24"/>
          <w:szCs w:val="24"/>
          <w:spacing w:val="-4"/>
        </w:rPr>
        <w:t>受到不可抗力影响的一方应努力减少不可抗力的影响。双方应协商采取合理</w:t>
      </w:r>
      <w:r>
        <w:rPr>
          <w:rFonts w:ascii="FangSong" w:hAnsi="FangSong" w:eastAsia="FangSong" w:cs="FangSong"/>
          <w:sz w:val="24"/>
          <w:szCs w:val="24"/>
          <w:spacing w:val="10"/>
        </w:rPr>
        <w:t xml:space="preserve"> </w:t>
      </w:r>
      <w:r>
        <w:rPr>
          <w:rFonts w:ascii="FangSong" w:hAnsi="FangSong" w:eastAsia="FangSong" w:cs="FangSong"/>
          <w:sz w:val="24"/>
          <w:szCs w:val="24"/>
          <w:spacing w:val="-4"/>
        </w:rPr>
        <w:t>的补救措施尽量减少不可抗力给各方造成的损失。声称受到不可抗力影响的一方</w:t>
      </w:r>
    </w:p>
    <w:p>
      <w:pPr>
        <w:ind w:left="31"/>
        <w:spacing w:before="1" w:line="219" w:lineRule="auto"/>
        <w:rPr>
          <w:rFonts w:ascii="FangSong" w:hAnsi="FangSong" w:eastAsia="FangSong" w:cs="FangSong"/>
          <w:sz w:val="24"/>
          <w:szCs w:val="24"/>
        </w:rPr>
      </w:pPr>
      <w:r>
        <w:rPr>
          <w:rFonts w:ascii="FangSong" w:hAnsi="FangSong" w:eastAsia="FangSong" w:cs="FangSong"/>
          <w:sz w:val="24"/>
          <w:szCs w:val="24"/>
          <w:spacing w:val="-1"/>
        </w:rPr>
        <w:t>在不可抗力消除后应尽快恢复履行本协议项下的义务。</w:t>
      </w:r>
    </w:p>
    <w:p>
      <w:pPr>
        <w:ind w:left="583"/>
        <w:spacing w:before="306"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83.5   </w:t>
      </w:r>
      <w:r>
        <w:rPr>
          <w:rFonts w:ascii="FangSong" w:hAnsi="FangSong" w:eastAsia="FangSong" w:cs="FangSong"/>
          <w:sz w:val="28"/>
          <w:szCs w:val="28"/>
          <w14:textOutline w14:w="5103" w14:cap="sq" w14:cmpd="sng">
            <w14:solidFill>
              <w14:srgbClr w14:val="000000"/>
            </w14:solidFill>
            <w14:prstDash w14:val="solid"/>
            <w14:bevel/>
          </w14:textOutline>
        </w:rPr>
        <w:t>不可抗力情形下项目设施的运维义务</w:t>
      </w:r>
    </w:p>
    <w:p>
      <w:pPr>
        <w:spacing w:line="222" w:lineRule="auto"/>
        <w:sectPr>
          <w:headerReference w:type="default" r:id="rId38"/>
          <w:footerReference w:type="default" r:id="rId120"/>
          <w:pgSz w:w="11906" w:h="16839"/>
          <w:pgMar w:top="1118" w:right="1738" w:bottom="1398" w:left="1785" w:header="878" w:footer="1236" w:gutter="0"/>
        </w:sectPr>
        <w:rPr>
          <w:rFonts w:ascii="FangSong" w:hAnsi="FangSong" w:eastAsia="FangSong" w:cs="FangSong"/>
          <w:sz w:val="28"/>
          <w:szCs w:val="28"/>
        </w:rPr>
      </w:pPr>
    </w:p>
    <w:p>
      <w:pPr>
        <w:pStyle w:val="BodyText"/>
        <w:spacing w:line="276" w:lineRule="auto"/>
        <w:rPr/>
      </w:pPr>
      <w:r/>
    </w:p>
    <w:p>
      <w:pPr>
        <w:ind w:right="65"/>
        <w:spacing w:before="78" w:line="468" w:lineRule="exact"/>
        <w:jc w:val="right"/>
        <w:rPr>
          <w:rFonts w:ascii="FangSong" w:hAnsi="FangSong" w:eastAsia="FangSong" w:cs="FangSong"/>
          <w:sz w:val="24"/>
          <w:szCs w:val="24"/>
        </w:rPr>
      </w:pPr>
      <w:r>
        <w:rPr>
          <w:rFonts w:ascii="FangSong" w:hAnsi="FangSong" w:eastAsia="FangSong" w:cs="FangSong"/>
          <w:sz w:val="24"/>
          <w:szCs w:val="24"/>
          <w:spacing w:val="-4"/>
          <w:position w:val="17"/>
        </w:rPr>
        <w:t>发生不可抗力时，乙方仍应尽最大努力保证污水处理项目设施运营维护服务</w:t>
      </w:r>
    </w:p>
    <w:p>
      <w:pPr>
        <w:spacing w:before="1" w:line="220" w:lineRule="auto"/>
        <w:jc w:val="right"/>
        <w:rPr>
          <w:rFonts w:ascii="FangSong" w:hAnsi="FangSong" w:eastAsia="FangSong" w:cs="FangSong"/>
          <w:sz w:val="24"/>
          <w:szCs w:val="24"/>
        </w:rPr>
      </w:pPr>
      <w:r>
        <w:rPr>
          <w:rFonts w:ascii="FangSong" w:hAnsi="FangSong" w:eastAsia="FangSong" w:cs="FangSong"/>
          <w:sz w:val="24"/>
          <w:szCs w:val="24"/>
          <w:spacing w:val="-8"/>
        </w:rPr>
        <w:t>的持续。如发生不可抗力导致乙方无法正常运</w:t>
      </w:r>
      <w:r>
        <w:rPr>
          <w:rFonts w:ascii="FangSong" w:hAnsi="FangSong" w:eastAsia="FangSong" w:cs="FangSong"/>
          <w:sz w:val="24"/>
          <w:szCs w:val="24"/>
          <w:spacing w:val="-9"/>
        </w:rPr>
        <w:t>营，则甲方按照以下公式进行付费：</w:t>
      </w:r>
    </w:p>
    <w:p>
      <w:pPr>
        <w:ind w:left="514"/>
        <w:spacing w:before="298" w:line="222" w:lineRule="auto"/>
        <w:rPr>
          <w:rFonts w:ascii="FangSong" w:hAnsi="FangSong" w:eastAsia="FangSong" w:cs="FangSong"/>
          <w:sz w:val="24"/>
          <w:szCs w:val="24"/>
        </w:rPr>
      </w:pPr>
      <w:r>
        <w:rPr>
          <w:rFonts w:ascii="FangSong" w:hAnsi="FangSong" w:eastAsia="FangSong" w:cs="FangSong"/>
          <w:sz w:val="24"/>
          <w:szCs w:val="24"/>
          <w:spacing w:val="-2"/>
        </w:rPr>
        <w:t>污水处理服务费＝污水处理服务费中的固定部分</w:t>
      </w:r>
      <w:r>
        <w:rPr>
          <w:rFonts w:ascii="Times New Roman" w:hAnsi="Times New Roman" w:eastAsia="Times New Roman" w:cs="Times New Roman"/>
          <w:sz w:val="24"/>
          <w:szCs w:val="24"/>
          <w:spacing w:val="-2"/>
        </w:rPr>
        <w:t>×</w:t>
      </w:r>
      <w:r>
        <w:rPr>
          <w:rFonts w:ascii="Times New Roman" w:hAnsi="Times New Roman" w:eastAsia="Times New Roman" w:cs="Times New Roman"/>
          <w:sz w:val="24"/>
          <w:szCs w:val="24"/>
          <w:spacing w:val="-25"/>
        </w:rPr>
        <w:t xml:space="preserve"> </w:t>
      </w:r>
      <w:r>
        <w:rPr>
          <w:rFonts w:ascii="FangSong" w:hAnsi="FangSong" w:eastAsia="FangSong" w:cs="FangSong"/>
          <w:sz w:val="24"/>
          <w:szCs w:val="24"/>
          <w:spacing w:val="-2"/>
        </w:rPr>
        <w:t>不可抗力期间。</w:t>
      </w:r>
    </w:p>
    <w:p>
      <w:pPr>
        <w:ind w:right="65"/>
        <w:spacing w:before="298" w:line="466" w:lineRule="exact"/>
        <w:jc w:val="right"/>
        <w:rPr>
          <w:rFonts w:ascii="FangSong" w:hAnsi="FangSong" w:eastAsia="FangSong" w:cs="FangSong"/>
          <w:sz w:val="24"/>
          <w:szCs w:val="24"/>
        </w:rPr>
      </w:pPr>
      <w:r>
        <w:rPr>
          <w:rFonts w:ascii="FangSong" w:hAnsi="FangSong" w:eastAsia="FangSong" w:cs="FangSong"/>
          <w:sz w:val="24"/>
          <w:szCs w:val="24"/>
          <w:spacing w:val="-4"/>
          <w:position w:val="17"/>
        </w:rPr>
        <w:t>不可抗力期间如具备条件，乙方须尽力维持项目运转，如期间项目出水达标</w:t>
      </w:r>
    </w:p>
    <w:p>
      <w:pPr>
        <w:ind w:left="33"/>
        <w:spacing w:line="222" w:lineRule="auto"/>
        <w:rPr>
          <w:rFonts w:ascii="FangSong" w:hAnsi="FangSong" w:eastAsia="FangSong" w:cs="FangSong"/>
          <w:sz w:val="24"/>
          <w:szCs w:val="24"/>
        </w:rPr>
      </w:pPr>
      <w:r>
        <w:rPr>
          <w:rFonts w:ascii="FangSong" w:hAnsi="FangSong" w:eastAsia="FangSong" w:cs="FangSong"/>
          <w:sz w:val="24"/>
          <w:szCs w:val="24"/>
          <w:spacing w:val="-1"/>
        </w:rPr>
        <w:t>或满足去除率要求，则甲方有义务按本合同约定正常付费。</w:t>
      </w:r>
    </w:p>
    <w:p>
      <w:pPr>
        <w:ind w:left="583"/>
        <w:spacing w:before="305" w:line="221"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83.6   </w:t>
      </w:r>
      <w:r>
        <w:rPr>
          <w:rFonts w:ascii="FangSong" w:hAnsi="FangSong" w:eastAsia="FangSong" w:cs="FangSong"/>
          <w:sz w:val="28"/>
          <w:szCs w:val="28"/>
          <w14:textOutline w14:w="5103" w14:cap="sq" w14:cmpd="sng">
            <w14:solidFill>
              <w14:srgbClr w14:val="000000"/>
            </w14:solidFill>
            <w14:prstDash w14:val="solid"/>
            <w14:bevel/>
          </w14:textOutline>
        </w:rPr>
        <w:t>不可抗力结束后的继续履行</w:t>
      </w:r>
    </w:p>
    <w:p>
      <w:pPr>
        <w:pStyle w:val="BodyText"/>
        <w:spacing w:line="244" w:lineRule="auto"/>
        <w:rPr/>
      </w:pPr>
      <w:r/>
    </w:p>
    <w:p>
      <w:pPr>
        <w:ind w:left="29" w:right="65" w:firstLine="485"/>
        <w:spacing w:before="79" w:line="359" w:lineRule="auto"/>
        <w:jc w:val="both"/>
        <w:rPr>
          <w:rFonts w:ascii="FangSong" w:hAnsi="FangSong" w:eastAsia="FangSong" w:cs="FangSong"/>
          <w:sz w:val="24"/>
          <w:szCs w:val="24"/>
        </w:rPr>
      </w:pPr>
      <w:r>
        <w:rPr>
          <w:rFonts w:ascii="FangSong" w:hAnsi="FangSong" w:eastAsia="FangSong" w:cs="FangSong"/>
          <w:sz w:val="24"/>
          <w:szCs w:val="24"/>
          <w:spacing w:val="-4"/>
        </w:rPr>
        <w:t>不可抗力事件结束后，协议尚具备继续履行条件的，双方应继续履行协议并</w:t>
      </w:r>
      <w:r>
        <w:rPr>
          <w:rFonts w:ascii="FangSong" w:hAnsi="FangSong" w:eastAsia="FangSong" w:cs="FangSong"/>
          <w:sz w:val="24"/>
          <w:szCs w:val="24"/>
          <w:spacing w:val="15"/>
        </w:rPr>
        <w:t xml:space="preserve"> </w:t>
      </w:r>
      <w:r>
        <w:rPr>
          <w:rFonts w:ascii="FangSong" w:hAnsi="FangSong" w:eastAsia="FangSong" w:cs="FangSong"/>
          <w:sz w:val="24"/>
          <w:szCs w:val="24"/>
          <w:spacing w:val="-3"/>
        </w:rPr>
        <w:t>就风险责任分担进行协商，协商不成或已不具备继续履行条件的，</w:t>
      </w:r>
      <w:r>
        <w:rPr>
          <w:rFonts w:ascii="FangSong" w:hAnsi="FangSong" w:eastAsia="FangSong" w:cs="FangSong"/>
          <w:sz w:val="24"/>
          <w:szCs w:val="24"/>
          <w:spacing w:val="-4"/>
        </w:rPr>
        <w:t>双方可依约终</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4"/>
        </w:rPr>
        <w:t>止本协议。</w:t>
      </w:r>
    </w:p>
    <w:p>
      <w:pPr>
        <w:ind w:left="603"/>
        <w:spacing w:before="302" w:line="223" w:lineRule="auto"/>
        <w:outlineLvl w:val="1"/>
        <w:rPr>
          <w:rFonts w:ascii="FangSong" w:hAnsi="FangSong" w:eastAsia="FangSong" w:cs="FangSong"/>
          <w:sz w:val="28"/>
          <w:szCs w:val="28"/>
        </w:rPr>
      </w:pPr>
      <w:bookmarkStart w:name="bookmark116" w:id="116"/>
      <w:bookmarkEnd w:id="116"/>
      <w:r>
        <w:rPr>
          <w:rFonts w:ascii="FangSong" w:hAnsi="FangSong" w:eastAsia="FangSong" w:cs="FangSong"/>
          <w:sz w:val="28"/>
          <w:szCs w:val="28"/>
          <w14:textOutline w14:w="5103" w14:cap="sq" w14:cmpd="sng">
            <w14:solidFill>
              <w14:srgbClr w14:val="000000"/>
            </w14:solidFill>
            <w14:prstDash w14:val="solid"/>
            <w14:bevel/>
          </w14:textOutline>
          <w:spacing w:val="-11"/>
        </w:rPr>
        <w:t>第</w:t>
      </w:r>
      <w:r>
        <w:rPr>
          <w:rFonts w:ascii="FangSong" w:hAnsi="FangSong" w:eastAsia="FangSong" w:cs="FangSong"/>
          <w:sz w:val="28"/>
          <w:szCs w:val="28"/>
          <w:spacing w:val="-57"/>
        </w:rPr>
        <w:t xml:space="preserve"> </w:t>
      </w:r>
      <w:r>
        <w:rPr>
          <w:rFonts w:ascii="Times New Roman" w:hAnsi="Times New Roman" w:eastAsia="Times New Roman" w:cs="Times New Roman"/>
          <w:sz w:val="28"/>
          <w:szCs w:val="28"/>
          <w:b/>
          <w:bCs/>
          <w:spacing w:val="-11"/>
        </w:rPr>
        <w:t>84</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1"/>
        </w:rPr>
        <w:t>条</w:t>
      </w:r>
      <w:r>
        <w:rPr>
          <w:rFonts w:ascii="FangSong" w:hAnsi="FangSong" w:eastAsia="FangSong" w:cs="FangSong"/>
          <w:sz w:val="28"/>
          <w:szCs w:val="28"/>
          <w:spacing w:val="2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1"/>
        </w:rPr>
        <w:t>法律变更</w:t>
      </w:r>
    </w:p>
    <w:p>
      <w:pPr>
        <w:ind w:left="583"/>
        <w:spacing w:before="327"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84.1</w:t>
      </w:r>
      <w:r>
        <w:rPr>
          <w:rFonts w:ascii="Times New Roman" w:hAnsi="Times New Roman" w:eastAsia="Times New Roman" w:cs="Times New Roman"/>
          <w:sz w:val="28"/>
          <w:szCs w:val="28"/>
          <w:b/>
          <w:bCs/>
          <w:spacing w:val="12"/>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法律变更导致的补偿</w:t>
      </w:r>
    </w:p>
    <w:p>
      <w:pPr>
        <w:pStyle w:val="BodyText"/>
        <w:spacing w:line="243" w:lineRule="auto"/>
        <w:rPr/>
      </w:pPr>
      <w:r/>
    </w:p>
    <w:p>
      <w:pPr>
        <w:ind w:left="508"/>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4"/>
        </w:rPr>
        <w:t>84.1.1</w:t>
      </w:r>
      <w:r>
        <w:rPr>
          <w:rFonts w:ascii="Times New Roman" w:hAnsi="Times New Roman" w:eastAsia="Times New Roman" w:cs="Times New Roman"/>
          <w:sz w:val="24"/>
          <w:szCs w:val="24"/>
          <w:spacing w:val="8"/>
        </w:rPr>
        <w:t xml:space="preserve">   </w:t>
      </w:r>
      <w:r>
        <w:rPr>
          <w:rFonts w:ascii="FangSong" w:hAnsi="FangSong" w:eastAsia="FangSong" w:cs="FangSong"/>
          <w:sz w:val="24"/>
          <w:szCs w:val="24"/>
          <w:spacing w:val="-4"/>
        </w:rPr>
        <w:t>法律变更</w:t>
      </w:r>
    </w:p>
    <w:p>
      <w:pPr>
        <w:ind w:left="32" w:firstLine="488"/>
        <w:spacing w:before="301" w:line="359" w:lineRule="auto"/>
        <w:jc w:val="both"/>
        <w:rPr>
          <w:rFonts w:ascii="Times New Roman" w:hAnsi="Times New Roman" w:eastAsia="Times New Roman" w:cs="Times New Roman"/>
          <w:sz w:val="24"/>
          <w:szCs w:val="24"/>
        </w:rPr>
      </w:pPr>
      <w:r>
        <w:rPr>
          <w:rFonts w:ascii="FangSong" w:hAnsi="FangSong" w:eastAsia="FangSong" w:cs="FangSong"/>
          <w:sz w:val="24"/>
          <w:szCs w:val="24"/>
          <w:spacing w:val="-5"/>
        </w:rPr>
        <w:t>除本协议另有明确约定外，在项目特许经营期内的任何连续</w:t>
      </w:r>
      <w:r>
        <w:rPr>
          <w:rFonts w:ascii="FangSong" w:hAnsi="FangSong" w:eastAsia="FangSong" w:cs="FangSong"/>
          <w:sz w:val="24"/>
          <w:szCs w:val="24"/>
          <w:spacing w:val="-38"/>
        </w:rPr>
        <w:t xml:space="preserve"> </w:t>
      </w:r>
      <w:r>
        <w:rPr>
          <w:rFonts w:ascii="Times New Roman" w:hAnsi="Times New Roman" w:eastAsia="Times New Roman" w:cs="Times New Roman"/>
          <w:sz w:val="24"/>
          <w:szCs w:val="24"/>
          <w:spacing w:val="-5"/>
        </w:rPr>
        <w:t>3</w:t>
      </w:r>
      <w:r>
        <w:rPr>
          <w:rFonts w:ascii="Times New Roman" w:hAnsi="Times New Roman" w:eastAsia="Times New Roman" w:cs="Times New Roman"/>
          <w:sz w:val="24"/>
          <w:szCs w:val="24"/>
          <w:spacing w:val="21"/>
        </w:rPr>
        <w:t xml:space="preserve"> </w:t>
      </w:r>
      <w:r>
        <w:rPr>
          <w:rFonts w:ascii="FangSong" w:hAnsi="FangSong" w:eastAsia="FangSong" w:cs="FangSong"/>
          <w:sz w:val="24"/>
          <w:szCs w:val="24"/>
          <w:spacing w:val="-5"/>
        </w:rPr>
        <w:t>年期间，由于</w:t>
      </w:r>
      <w:r>
        <w:rPr>
          <w:rFonts w:ascii="FangSong" w:hAnsi="FangSong" w:eastAsia="FangSong" w:cs="FangSong"/>
          <w:sz w:val="24"/>
          <w:szCs w:val="24"/>
        </w:rPr>
        <w:t xml:space="preserve"> </w:t>
      </w:r>
      <w:r>
        <w:rPr>
          <w:rFonts w:ascii="FangSong" w:hAnsi="FangSong" w:eastAsia="FangSong" w:cs="FangSong"/>
          <w:sz w:val="24"/>
          <w:szCs w:val="24"/>
          <w:spacing w:val="2"/>
        </w:rPr>
        <w:t>一项或多项法律变更使乙方对项目的资本投资累计增加数额等于或超过</w:t>
      </w:r>
      <w:r>
        <w:rPr>
          <w:rFonts w:ascii="FangSong" w:hAnsi="FangSong" w:eastAsia="FangSong" w:cs="FangSong"/>
          <w:sz w:val="24"/>
          <w:szCs w:val="24"/>
          <w:spacing w:val="-26"/>
        </w:rPr>
        <w:t xml:space="preserve"> </w:t>
      </w:r>
      <w:r>
        <w:rPr>
          <w:rFonts w:ascii="Times New Roman" w:hAnsi="Times New Roman" w:eastAsia="Times New Roman" w:cs="Times New Roman"/>
          <w:sz w:val="24"/>
          <w:szCs w:val="24"/>
          <w:spacing w:val="2"/>
        </w:rPr>
        <w:t>500</w:t>
      </w:r>
      <w:r>
        <w:rPr>
          <w:rFonts w:ascii="Times New Roman" w:hAnsi="Times New Roman" w:eastAsia="Times New Roman" w:cs="Times New Roman"/>
          <w:sz w:val="24"/>
          <w:szCs w:val="24"/>
          <w:spacing w:val="22"/>
          <w:w w:val="101"/>
        </w:rPr>
        <w:t xml:space="preserve"> </w:t>
      </w:r>
      <w:r>
        <w:rPr>
          <w:rFonts w:ascii="FangSong" w:hAnsi="FangSong" w:eastAsia="FangSong" w:cs="FangSong"/>
          <w:sz w:val="24"/>
          <w:szCs w:val="24"/>
          <w:spacing w:val="2"/>
        </w:rPr>
        <w:t>万</w:t>
      </w:r>
      <w:r>
        <w:rPr>
          <w:rFonts w:ascii="FangSong" w:hAnsi="FangSong" w:eastAsia="FangSong" w:cs="FangSong"/>
          <w:sz w:val="24"/>
          <w:szCs w:val="24"/>
        </w:rPr>
        <w:t xml:space="preserve"> </w:t>
      </w:r>
      <w:r>
        <w:rPr>
          <w:rFonts w:ascii="FangSong" w:hAnsi="FangSong" w:eastAsia="FangSong" w:cs="FangSong"/>
          <w:sz w:val="24"/>
          <w:szCs w:val="24"/>
          <w:spacing w:val="-3"/>
        </w:rPr>
        <w:t>元，或在项目特许经营期内的任何一年期间，一项或多项法</w:t>
      </w:r>
      <w:r>
        <w:rPr>
          <w:rFonts w:ascii="FangSong" w:hAnsi="FangSong" w:eastAsia="FangSong" w:cs="FangSong"/>
          <w:sz w:val="24"/>
          <w:szCs w:val="24"/>
          <w:spacing w:val="-4"/>
        </w:rPr>
        <w:t>律变更造成乙方经常</w:t>
      </w:r>
      <w:r>
        <w:rPr>
          <w:rFonts w:ascii="FangSong" w:hAnsi="FangSong" w:eastAsia="FangSong" w:cs="FangSong"/>
          <w:sz w:val="24"/>
          <w:szCs w:val="24"/>
        </w:rPr>
        <w:t xml:space="preserve"> </w:t>
      </w:r>
      <w:r>
        <w:rPr>
          <w:rFonts w:ascii="FangSong" w:hAnsi="FangSong" w:eastAsia="FangSong" w:cs="FangSong"/>
          <w:sz w:val="24"/>
          <w:szCs w:val="24"/>
          <w:spacing w:val="-8"/>
        </w:rPr>
        <w:t>性支出（包括但不限于运营成本、税负等）的累计</w:t>
      </w:r>
      <w:r>
        <w:rPr>
          <w:rFonts w:ascii="FangSong" w:hAnsi="FangSong" w:eastAsia="FangSong" w:cs="FangSong"/>
          <w:sz w:val="24"/>
          <w:szCs w:val="24"/>
          <w:spacing w:val="-9"/>
        </w:rPr>
        <w:t>增加数额等于或超过</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9"/>
        </w:rPr>
        <w:t>200</w:t>
      </w:r>
      <w:r>
        <w:rPr>
          <w:rFonts w:ascii="Times New Roman" w:hAnsi="Times New Roman" w:eastAsia="Times New Roman" w:cs="Times New Roman"/>
          <w:sz w:val="24"/>
          <w:szCs w:val="24"/>
          <w:spacing w:val="17"/>
          <w:w w:val="101"/>
        </w:rPr>
        <w:t xml:space="preserve"> </w:t>
      </w:r>
      <w:r>
        <w:rPr>
          <w:rFonts w:ascii="FangSong" w:hAnsi="FangSong" w:eastAsia="FangSong" w:cs="FangSong"/>
          <w:sz w:val="24"/>
          <w:szCs w:val="24"/>
          <w:spacing w:val="-9"/>
        </w:rPr>
        <w:t>万元，</w:t>
      </w:r>
      <w:r>
        <w:rPr>
          <w:rFonts w:ascii="FangSong" w:hAnsi="FangSong" w:eastAsia="FangSong" w:cs="FangSong"/>
          <w:sz w:val="24"/>
          <w:szCs w:val="24"/>
        </w:rPr>
        <w:t xml:space="preserve"> </w:t>
      </w:r>
      <w:r>
        <w:rPr>
          <w:rFonts w:ascii="FangSong" w:hAnsi="FangSong" w:eastAsia="FangSong" w:cs="FangSong"/>
          <w:sz w:val="24"/>
          <w:szCs w:val="24"/>
          <w:spacing w:val="4"/>
        </w:rPr>
        <w:t>并且上述增加未因对乙方有利的其他法律变更而得到补偿，则本协议第</w:t>
      </w:r>
      <w:r>
        <w:rPr>
          <w:rFonts w:ascii="FangSong" w:hAnsi="FangSong" w:eastAsia="FangSong" w:cs="FangSong"/>
          <w:sz w:val="24"/>
          <w:szCs w:val="24"/>
          <w:spacing w:val="-22"/>
        </w:rPr>
        <w:t xml:space="preserve"> </w:t>
      </w:r>
      <w:r>
        <w:rPr>
          <w:rFonts w:ascii="Times New Roman" w:hAnsi="Times New Roman" w:eastAsia="Times New Roman" w:cs="Times New Roman"/>
          <w:sz w:val="24"/>
          <w:szCs w:val="24"/>
          <w:spacing w:val="4"/>
        </w:rPr>
        <w:t>84.1.3</w:t>
      </w:r>
    </w:p>
    <w:p>
      <w:pPr>
        <w:ind w:left="29"/>
        <w:spacing w:before="1" w:line="221" w:lineRule="auto"/>
        <w:rPr>
          <w:rFonts w:ascii="FangSong" w:hAnsi="FangSong" w:eastAsia="FangSong" w:cs="FangSong"/>
          <w:sz w:val="24"/>
          <w:szCs w:val="24"/>
        </w:rPr>
      </w:pPr>
      <w:r>
        <w:rPr>
          <w:rFonts w:ascii="FangSong" w:hAnsi="FangSong" w:eastAsia="FangSong" w:cs="FangSong"/>
          <w:sz w:val="24"/>
          <w:szCs w:val="24"/>
          <w:spacing w:val="-2"/>
        </w:rPr>
        <w:t>款取得补偿的权利规定可适用。</w:t>
      </w:r>
    </w:p>
    <w:p>
      <w:pPr>
        <w:ind w:left="508"/>
        <w:spacing w:before="297" w:line="223"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3"/>
        </w:rPr>
        <w:t>84.1.2</w:t>
      </w:r>
      <w:r>
        <w:rPr>
          <w:rFonts w:ascii="Times New Roman" w:hAnsi="Times New Roman" w:eastAsia="Times New Roman" w:cs="Times New Roman"/>
          <w:sz w:val="24"/>
          <w:szCs w:val="24"/>
          <w:spacing w:val="7"/>
        </w:rPr>
        <w:t xml:space="preserve">   </w:t>
      </w:r>
      <w:r>
        <w:rPr>
          <w:rFonts w:ascii="FangSong" w:hAnsi="FangSong" w:eastAsia="FangSong" w:cs="FangSong"/>
          <w:sz w:val="24"/>
          <w:szCs w:val="24"/>
          <w:spacing w:val="-3"/>
        </w:rPr>
        <w:t>通知和减少影响</w:t>
      </w:r>
    </w:p>
    <w:p>
      <w:pPr>
        <w:ind w:right="65"/>
        <w:spacing w:before="298" w:line="466" w:lineRule="exact"/>
        <w:jc w:val="right"/>
        <w:rPr>
          <w:rFonts w:ascii="Times New Roman" w:hAnsi="Times New Roman" w:eastAsia="Times New Roman" w:cs="Times New Roman"/>
          <w:sz w:val="24"/>
          <w:szCs w:val="24"/>
        </w:rPr>
      </w:pPr>
      <w:r>
        <w:rPr>
          <w:rFonts w:ascii="Times New Roman" w:hAnsi="Times New Roman" w:eastAsia="Times New Roman" w:cs="Times New Roman"/>
          <w:sz w:val="24"/>
          <w:szCs w:val="24"/>
          <w:spacing w:val="-4"/>
          <w:position w:val="17"/>
        </w:rPr>
        <w:t>(1)</w:t>
      </w:r>
      <w:r>
        <w:rPr>
          <w:rFonts w:ascii="Times New Roman" w:hAnsi="Times New Roman" w:eastAsia="Times New Roman" w:cs="Times New Roman"/>
          <w:sz w:val="24"/>
          <w:szCs w:val="24"/>
          <w:spacing w:val="39"/>
          <w:position w:val="17"/>
        </w:rPr>
        <w:t xml:space="preserve"> </w:t>
      </w:r>
      <w:r>
        <w:rPr>
          <w:rFonts w:ascii="FangSong" w:hAnsi="FangSong" w:eastAsia="FangSong" w:cs="FangSong"/>
          <w:sz w:val="24"/>
          <w:szCs w:val="24"/>
          <w:spacing w:val="-4"/>
          <w:position w:val="17"/>
        </w:rPr>
        <w:t>如果乙方希望获得本协议第</w:t>
      </w:r>
      <w:r>
        <w:rPr>
          <w:rFonts w:ascii="FangSong" w:hAnsi="FangSong" w:eastAsia="FangSong" w:cs="FangSong"/>
          <w:sz w:val="24"/>
          <w:szCs w:val="24"/>
          <w:spacing w:val="-58"/>
          <w:position w:val="17"/>
        </w:rPr>
        <w:t xml:space="preserve"> </w:t>
      </w:r>
      <w:r>
        <w:rPr>
          <w:rFonts w:ascii="Times New Roman" w:hAnsi="Times New Roman" w:eastAsia="Times New Roman" w:cs="Times New Roman"/>
          <w:sz w:val="24"/>
          <w:szCs w:val="24"/>
          <w:spacing w:val="-4"/>
          <w:position w:val="17"/>
        </w:rPr>
        <w:t>84.1</w:t>
      </w:r>
      <w:r>
        <w:rPr>
          <w:rFonts w:ascii="Times New Roman" w:hAnsi="Times New Roman" w:eastAsia="Times New Roman" w:cs="Times New Roman"/>
          <w:sz w:val="24"/>
          <w:szCs w:val="24"/>
          <w:spacing w:val="-5"/>
          <w:position w:val="17"/>
        </w:rPr>
        <w:t>.3 </w:t>
      </w:r>
      <w:r>
        <w:rPr>
          <w:rFonts w:ascii="FangSong" w:hAnsi="FangSong" w:eastAsia="FangSong" w:cs="FangSong"/>
          <w:sz w:val="24"/>
          <w:szCs w:val="24"/>
          <w:spacing w:val="-5"/>
          <w:position w:val="17"/>
        </w:rPr>
        <w:t>款约定的补偿，乙方应在知道第</w:t>
      </w:r>
      <w:r>
        <w:rPr>
          <w:rFonts w:ascii="FangSong" w:hAnsi="FangSong" w:eastAsia="FangSong" w:cs="FangSong"/>
          <w:sz w:val="24"/>
          <w:szCs w:val="24"/>
          <w:spacing w:val="-55"/>
          <w:position w:val="17"/>
        </w:rPr>
        <w:t xml:space="preserve"> </w:t>
      </w:r>
      <w:r>
        <w:rPr>
          <w:rFonts w:ascii="Times New Roman" w:hAnsi="Times New Roman" w:eastAsia="Times New Roman" w:cs="Times New Roman"/>
          <w:sz w:val="24"/>
          <w:szCs w:val="24"/>
          <w:spacing w:val="-5"/>
          <w:position w:val="17"/>
        </w:rPr>
        <w:t>84.1.1</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1"/>
        </w:rPr>
        <w:t>款约定的法律变更后书面通知甲方。</w:t>
      </w:r>
    </w:p>
    <w:p>
      <w:pPr>
        <w:ind w:right="65"/>
        <w:spacing w:before="297" w:line="468" w:lineRule="exact"/>
        <w:jc w:val="right"/>
        <w:rPr>
          <w:rFonts w:ascii="FangSong" w:hAnsi="FangSong" w:eastAsia="FangSong" w:cs="FangSong"/>
          <w:sz w:val="24"/>
          <w:szCs w:val="24"/>
        </w:rPr>
      </w:pPr>
      <w:r>
        <w:rPr>
          <w:rFonts w:ascii="Times New Roman" w:hAnsi="Times New Roman" w:eastAsia="Times New Roman" w:cs="Times New Roman"/>
          <w:sz w:val="24"/>
          <w:szCs w:val="24"/>
          <w:spacing w:val="-1"/>
          <w:position w:val="17"/>
        </w:rPr>
        <w:t>(2)</w:t>
      </w:r>
      <w:r>
        <w:rPr>
          <w:rFonts w:ascii="Times New Roman" w:hAnsi="Times New Roman" w:eastAsia="Times New Roman" w:cs="Times New Roman"/>
          <w:sz w:val="24"/>
          <w:szCs w:val="24"/>
          <w:spacing w:val="69"/>
          <w:w w:val="101"/>
          <w:position w:val="17"/>
        </w:rPr>
        <w:t xml:space="preserve"> </w:t>
      </w:r>
      <w:r>
        <w:rPr>
          <w:rFonts w:ascii="FangSong" w:hAnsi="FangSong" w:eastAsia="FangSong" w:cs="FangSong"/>
          <w:sz w:val="24"/>
          <w:szCs w:val="24"/>
          <w:spacing w:val="-1"/>
          <w:position w:val="17"/>
        </w:rPr>
        <w:t>乙方应在进行资产投资或发生支出前给予甲方合理机会减少法律变更对</w:t>
      </w:r>
    </w:p>
    <w:p>
      <w:pPr>
        <w:ind w:left="31"/>
        <w:spacing w:line="223" w:lineRule="auto"/>
        <w:rPr>
          <w:rFonts w:ascii="FangSong" w:hAnsi="FangSong" w:eastAsia="FangSong" w:cs="FangSong"/>
          <w:sz w:val="24"/>
          <w:szCs w:val="24"/>
        </w:rPr>
      </w:pPr>
      <w:r>
        <w:rPr>
          <w:rFonts w:ascii="FangSong" w:hAnsi="FangSong" w:eastAsia="FangSong" w:cs="FangSong"/>
          <w:sz w:val="24"/>
          <w:szCs w:val="24"/>
          <w:spacing w:val="-3"/>
        </w:rPr>
        <w:t>其造成的影响。</w:t>
      </w:r>
    </w:p>
    <w:p>
      <w:pPr>
        <w:ind w:left="508"/>
        <w:spacing w:before="297"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84.1.3   </w:t>
      </w:r>
      <w:r>
        <w:rPr>
          <w:rFonts w:ascii="FangSong" w:hAnsi="FangSong" w:eastAsia="FangSong" w:cs="FangSong"/>
          <w:sz w:val="24"/>
          <w:szCs w:val="24"/>
          <w:spacing w:val="-1"/>
        </w:rPr>
        <w:t>取得补偿的权利</w:t>
      </w:r>
    </w:p>
    <w:p>
      <w:pPr>
        <w:ind w:right="65"/>
        <w:spacing w:before="298" w:line="468" w:lineRule="exact"/>
        <w:jc w:val="right"/>
        <w:rPr>
          <w:rFonts w:ascii="FangSong" w:hAnsi="FangSong" w:eastAsia="FangSong" w:cs="FangSong"/>
          <w:sz w:val="24"/>
          <w:szCs w:val="24"/>
        </w:rPr>
      </w:pPr>
      <w:r>
        <w:rPr>
          <w:rFonts w:ascii="FangSong" w:hAnsi="FangSong" w:eastAsia="FangSong" w:cs="FangSong"/>
          <w:sz w:val="24"/>
          <w:szCs w:val="24"/>
          <w:spacing w:val="-5"/>
          <w:position w:val="17"/>
        </w:rPr>
        <w:t>在发生第</w:t>
      </w:r>
      <w:r>
        <w:rPr>
          <w:rFonts w:ascii="FangSong" w:hAnsi="FangSong" w:eastAsia="FangSong" w:cs="FangSong"/>
          <w:sz w:val="24"/>
          <w:szCs w:val="24"/>
          <w:spacing w:val="-36"/>
          <w:position w:val="17"/>
        </w:rPr>
        <w:t xml:space="preserve"> </w:t>
      </w:r>
      <w:r>
        <w:rPr>
          <w:rFonts w:ascii="Times New Roman" w:hAnsi="Times New Roman" w:eastAsia="Times New Roman" w:cs="Times New Roman"/>
          <w:sz w:val="24"/>
          <w:szCs w:val="24"/>
          <w:spacing w:val="-5"/>
          <w:position w:val="17"/>
        </w:rPr>
        <w:t>84.1.</w:t>
      </w:r>
      <w:r>
        <w:rPr>
          <w:rFonts w:ascii="Times New Roman" w:hAnsi="Times New Roman" w:eastAsia="Times New Roman" w:cs="Times New Roman"/>
          <w:sz w:val="24"/>
          <w:szCs w:val="24"/>
          <w:spacing w:val="-32"/>
          <w:position w:val="17"/>
        </w:rPr>
        <w:t xml:space="preserve"> </w:t>
      </w:r>
      <w:r>
        <w:rPr>
          <w:rFonts w:ascii="Times New Roman" w:hAnsi="Times New Roman" w:eastAsia="Times New Roman" w:cs="Times New Roman"/>
          <w:sz w:val="24"/>
          <w:szCs w:val="24"/>
          <w:spacing w:val="-5"/>
          <w:position w:val="17"/>
        </w:rPr>
        <w:t>1</w:t>
      </w:r>
      <w:r>
        <w:rPr>
          <w:rFonts w:ascii="Times New Roman" w:hAnsi="Times New Roman" w:eastAsia="Times New Roman" w:cs="Times New Roman"/>
          <w:sz w:val="24"/>
          <w:szCs w:val="24"/>
          <w:spacing w:val="15"/>
          <w:w w:val="101"/>
          <w:position w:val="17"/>
        </w:rPr>
        <w:t xml:space="preserve"> </w:t>
      </w:r>
      <w:r>
        <w:rPr>
          <w:rFonts w:ascii="FangSong" w:hAnsi="FangSong" w:eastAsia="FangSong" w:cs="FangSong"/>
          <w:sz w:val="24"/>
          <w:szCs w:val="24"/>
          <w:spacing w:val="-5"/>
          <w:position w:val="17"/>
        </w:rPr>
        <w:t>款描述的情形时，乙方有权要求甲方给予补偿，具体补偿金</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3"/>
        </w:rPr>
        <w:t>额由双方根据特许经营期、乙方已运营年限、乙方已投入资金、乙方</w:t>
      </w:r>
      <w:r>
        <w:rPr>
          <w:rFonts w:ascii="FangSong" w:hAnsi="FangSong" w:eastAsia="FangSong" w:cs="FangSong"/>
          <w:sz w:val="24"/>
          <w:szCs w:val="24"/>
          <w:spacing w:val="-4"/>
        </w:rPr>
        <w:t>已获取收益</w:t>
      </w:r>
    </w:p>
    <w:p>
      <w:pPr>
        <w:spacing w:line="220" w:lineRule="auto"/>
        <w:sectPr>
          <w:headerReference w:type="default" r:id="rId40"/>
          <w:footerReference w:type="default" r:id="rId121"/>
          <w:pgSz w:w="11906" w:h="16839"/>
          <w:pgMar w:top="1118" w:right="1734" w:bottom="1398" w:left="1785" w:header="878" w:footer="1236" w:gutter="0"/>
        </w:sectPr>
        <w:rPr>
          <w:rFonts w:ascii="FangSong" w:hAnsi="FangSong" w:eastAsia="FangSong" w:cs="FangSong"/>
          <w:sz w:val="24"/>
          <w:szCs w:val="24"/>
        </w:rPr>
      </w:pPr>
    </w:p>
    <w:p>
      <w:pPr>
        <w:pStyle w:val="BodyText"/>
        <w:spacing w:line="276" w:lineRule="auto"/>
        <w:rPr/>
      </w:pPr>
      <w:r/>
    </w:p>
    <w:p>
      <w:pPr>
        <w:ind w:left="38"/>
        <w:spacing w:before="78" w:line="221" w:lineRule="auto"/>
        <w:rPr>
          <w:rFonts w:ascii="FangSong" w:hAnsi="FangSong" w:eastAsia="FangSong" w:cs="FangSong"/>
          <w:sz w:val="24"/>
          <w:szCs w:val="24"/>
        </w:rPr>
      </w:pPr>
      <w:r>
        <w:rPr>
          <w:rFonts w:ascii="FangSong" w:hAnsi="FangSong" w:eastAsia="FangSong" w:cs="FangSong"/>
          <w:sz w:val="24"/>
          <w:szCs w:val="24"/>
          <w:spacing w:val="-3"/>
        </w:rPr>
        <w:t>等实际情况另行协商确定。</w:t>
      </w:r>
    </w:p>
    <w:p>
      <w:pPr>
        <w:ind w:left="508"/>
        <w:spacing w:before="301"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3"/>
        </w:rPr>
        <w:t>84.1.4</w:t>
      </w:r>
      <w:r>
        <w:rPr>
          <w:rFonts w:ascii="Times New Roman" w:hAnsi="Times New Roman" w:eastAsia="Times New Roman" w:cs="Times New Roman"/>
          <w:sz w:val="24"/>
          <w:szCs w:val="24"/>
          <w:spacing w:val="8"/>
        </w:rPr>
        <w:t xml:space="preserve">   </w:t>
      </w:r>
      <w:r>
        <w:rPr>
          <w:rFonts w:ascii="FangSong" w:hAnsi="FangSong" w:eastAsia="FangSong" w:cs="FangSong"/>
          <w:sz w:val="24"/>
          <w:szCs w:val="24"/>
          <w:spacing w:val="-3"/>
        </w:rPr>
        <w:t>法律变更影响履约</w:t>
      </w:r>
    </w:p>
    <w:p>
      <w:pPr>
        <w:ind w:left="35" w:right="65" w:firstLine="476"/>
        <w:spacing w:before="296" w:line="359" w:lineRule="auto"/>
        <w:jc w:val="both"/>
        <w:rPr>
          <w:rFonts w:ascii="FangSong" w:hAnsi="FangSong" w:eastAsia="FangSong" w:cs="FangSong"/>
          <w:sz w:val="24"/>
          <w:szCs w:val="24"/>
        </w:rPr>
      </w:pPr>
      <w:r>
        <w:rPr>
          <w:rFonts w:ascii="FangSong" w:hAnsi="FangSong" w:eastAsia="FangSong" w:cs="FangSong"/>
          <w:sz w:val="24"/>
          <w:szCs w:val="24"/>
          <w:spacing w:val="-3"/>
        </w:rPr>
        <w:t>如果因法律变更使乙方无法履行其本协议项</w:t>
      </w:r>
      <w:r>
        <w:rPr>
          <w:rFonts w:ascii="FangSong" w:hAnsi="FangSong" w:eastAsia="FangSong" w:cs="FangSong"/>
          <w:sz w:val="24"/>
          <w:szCs w:val="24"/>
          <w:spacing w:val="-4"/>
        </w:rPr>
        <w:t>下的义务，包括因法律变更使乙</w:t>
      </w:r>
      <w:r>
        <w:rPr>
          <w:rFonts w:ascii="FangSong" w:hAnsi="FangSong" w:eastAsia="FangSong" w:cs="FangSong"/>
          <w:sz w:val="24"/>
          <w:szCs w:val="24"/>
        </w:rPr>
        <w:t xml:space="preserve"> </w:t>
      </w:r>
      <w:r>
        <w:rPr>
          <w:rFonts w:ascii="FangSong" w:hAnsi="FangSong" w:eastAsia="FangSong" w:cs="FangSong"/>
          <w:sz w:val="24"/>
          <w:szCs w:val="24"/>
          <w:spacing w:val="-3"/>
        </w:rPr>
        <w:t>方履行其在本协议项下的重要义务按照适用法律被认</w:t>
      </w:r>
      <w:r>
        <w:rPr>
          <w:rFonts w:ascii="FangSong" w:hAnsi="FangSong" w:eastAsia="FangSong" w:cs="FangSong"/>
          <w:sz w:val="24"/>
          <w:szCs w:val="24"/>
          <w:spacing w:val="-4"/>
        </w:rPr>
        <w:t>定为不合规，乙方应有权按</w:t>
      </w:r>
    </w:p>
    <w:p>
      <w:pPr>
        <w:ind w:left="35"/>
        <w:spacing w:line="219" w:lineRule="auto"/>
        <w:rPr>
          <w:rFonts w:ascii="FangSong" w:hAnsi="FangSong" w:eastAsia="FangSong" w:cs="FangSong"/>
          <w:sz w:val="24"/>
          <w:szCs w:val="24"/>
        </w:rPr>
      </w:pPr>
      <w:r>
        <w:rPr>
          <w:rFonts w:ascii="FangSong" w:hAnsi="FangSong" w:eastAsia="FangSong" w:cs="FangSong"/>
          <w:sz w:val="24"/>
          <w:szCs w:val="24"/>
          <w:spacing w:val="-1"/>
        </w:rPr>
        <w:t>照法律变更规定的程序终止履行其在本协议项下的义务。</w:t>
      </w:r>
    </w:p>
    <w:p>
      <w:pPr>
        <w:ind w:left="583"/>
        <w:spacing w:before="308"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84.2</w:t>
      </w:r>
      <w:r>
        <w:rPr>
          <w:rFonts w:ascii="Times New Roman" w:hAnsi="Times New Roman" w:eastAsia="Times New Roman" w:cs="Times New Roman"/>
          <w:sz w:val="28"/>
          <w:szCs w:val="28"/>
          <w:b/>
          <w:bCs/>
          <w:spacing w:val="12"/>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法律变更导致的调减</w:t>
      </w:r>
    </w:p>
    <w:p>
      <w:pPr>
        <w:pStyle w:val="BodyText"/>
        <w:spacing w:line="241" w:lineRule="auto"/>
        <w:rPr/>
      </w:pPr>
      <w:r/>
    </w:p>
    <w:p>
      <w:pPr>
        <w:ind w:left="508"/>
        <w:spacing w:before="79"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4"/>
        </w:rPr>
        <w:t>84.2.1</w:t>
      </w:r>
      <w:r>
        <w:rPr>
          <w:rFonts w:ascii="Times New Roman" w:hAnsi="Times New Roman" w:eastAsia="Times New Roman" w:cs="Times New Roman"/>
          <w:sz w:val="24"/>
          <w:szCs w:val="24"/>
          <w:spacing w:val="8"/>
        </w:rPr>
        <w:t xml:space="preserve">   </w:t>
      </w:r>
      <w:r>
        <w:rPr>
          <w:rFonts w:ascii="FangSong" w:hAnsi="FangSong" w:eastAsia="FangSong" w:cs="FangSong"/>
          <w:sz w:val="24"/>
          <w:szCs w:val="24"/>
          <w:spacing w:val="-4"/>
        </w:rPr>
        <w:t>法律变更</w:t>
      </w:r>
    </w:p>
    <w:p>
      <w:pPr>
        <w:ind w:left="32" w:firstLine="488"/>
        <w:spacing w:before="298" w:line="359" w:lineRule="auto"/>
        <w:jc w:val="both"/>
        <w:rPr>
          <w:rFonts w:ascii="FangSong" w:hAnsi="FangSong" w:eastAsia="FangSong" w:cs="FangSong"/>
          <w:sz w:val="24"/>
          <w:szCs w:val="24"/>
        </w:rPr>
      </w:pPr>
      <w:r>
        <w:rPr>
          <w:rFonts w:ascii="FangSong" w:hAnsi="FangSong" w:eastAsia="FangSong" w:cs="FangSong"/>
          <w:sz w:val="24"/>
          <w:szCs w:val="24"/>
          <w:spacing w:val="-5"/>
        </w:rPr>
        <w:t>除本协议另有明确约定外，在项目特许经营期内的任何连续</w:t>
      </w:r>
      <w:r>
        <w:rPr>
          <w:rFonts w:ascii="FangSong" w:hAnsi="FangSong" w:eastAsia="FangSong" w:cs="FangSong"/>
          <w:sz w:val="24"/>
          <w:szCs w:val="24"/>
          <w:spacing w:val="-38"/>
        </w:rPr>
        <w:t xml:space="preserve"> </w:t>
      </w:r>
      <w:r>
        <w:rPr>
          <w:rFonts w:ascii="Times New Roman" w:hAnsi="Times New Roman" w:eastAsia="Times New Roman" w:cs="Times New Roman"/>
          <w:sz w:val="24"/>
          <w:szCs w:val="24"/>
          <w:spacing w:val="-5"/>
        </w:rPr>
        <w:t>3</w:t>
      </w:r>
      <w:r>
        <w:rPr>
          <w:rFonts w:ascii="Times New Roman" w:hAnsi="Times New Roman" w:eastAsia="Times New Roman" w:cs="Times New Roman"/>
          <w:sz w:val="24"/>
          <w:szCs w:val="24"/>
          <w:spacing w:val="21"/>
        </w:rPr>
        <w:t xml:space="preserve"> </w:t>
      </w:r>
      <w:r>
        <w:rPr>
          <w:rFonts w:ascii="FangSong" w:hAnsi="FangSong" w:eastAsia="FangSong" w:cs="FangSong"/>
          <w:sz w:val="24"/>
          <w:szCs w:val="24"/>
          <w:spacing w:val="-5"/>
        </w:rPr>
        <w:t>年期间，由于</w:t>
      </w:r>
      <w:r>
        <w:rPr>
          <w:rFonts w:ascii="FangSong" w:hAnsi="FangSong" w:eastAsia="FangSong" w:cs="FangSong"/>
          <w:sz w:val="24"/>
          <w:szCs w:val="24"/>
        </w:rPr>
        <w:t xml:space="preserve"> </w:t>
      </w:r>
      <w:r>
        <w:rPr>
          <w:rFonts w:ascii="FangSong" w:hAnsi="FangSong" w:eastAsia="FangSong" w:cs="FangSong"/>
          <w:sz w:val="24"/>
          <w:szCs w:val="24"/>
          <w:spacing w:val="2"/>
        </w:rPr>
        <w:t>一项或多项法律变更使乙方对项目的资本投资累计减少数额等于或超过</w:t>
      </w:r>
      <w:r>
        <w:rPr>
          <w:rFonts w:ascii="FangSong" w:hAnsi="FangSong" w:eastAsia="FangSong" w:cs="FangSong"/>
          <w:sz w:val="24"/>
          <w:szCs w:val="24"/>
          <w:spacing w:val="-26"/>
        </w:rPr>
        <w:t xml:space="preserve"> </w:t>
      </w:r>
      <w:r>
        <w:rPr>
          <w:rFonts w:ascii="Times New Roman" w:hAnsi="Times New Roman" w:eastAsia="Times New Roman" w:cs="Times New Roman"/>
          <w:sz w:val="24"/>
          <w:szCs w:val="24"/>
          <w:spacing w:val="2"/>
        </w:rPr>
        <w:t>500</w:t>
      </w:r>
      <w:r>
        <w:rPr>
          <w:rFonts w:ascii="Times New Roman" w:hAnsi="Times New Roman" w:eastAsia="Times New Roman" w:cs="Times New Roman"/>
          <w:sz w:val="24"/>
          <w:szCs w:val="24"/>
          <w:spacing w:val="22"/>
          <w:w w:val="101"/>
        </w:rPr>
        <w:t xml:space="preserve"> </w:t>
      </w:r>
      <w:r>
        <w:rPr>
          <w:rFonts w:ascii="FangSong" w:hAnsi="FangSong" w:eastAsia="FangSong" w:cs="FangSong"/>
          <w:sz w:val="24"/>
          <w:szCs w:val="24"/>
          <w:spacing w:val="2"/>
        </w:rPr>
        <w:t>万</w:t>
      </w:r>
      <w:r>
        <w:rPr>
          <w:rFonts w:ascii="FangSong" w:hAnsi="FangSong" w:eastAsia="FangSong" w:cs="FangSong"/>
          <w:sz w:val="24"/>
          <w:szCs w:val="24"/>
        </w:rPr>
        <w:t xml:space="preserve"> </w:t>
      </w:r>
      <w:r>
        <w:rPr>
          <w:rFonts w:ascii="FangSong" w:hAnsi="FangSong" w:eastAsia="FangSong" w:cs="FangSong"/>
          <w:sz w:val="24"/>
          <w:szCs w:val="24"/>
          <w:spacing w:val="-3"/>
        </w:rPr>
        <w:t>元，或在项目特许经营期内的任何一年期间，一项或多项法</w:t>
      </w:r>
      <w:r>
        <w:rPr>
          <w:rFonts w:ascii="FangSong" w:hAnsi="FangSong" w:eastAsia="FangSong" w:cs="FangSong"/>
          <w:sz w:val="24"/>
          <w:szCs w:val="24"/>
          <w:spacing w:val="-4"/>
        </w:rPr>
        <w:t>律变更造成乙方经常</w:t>
      </w:r>
      <w:r>
        <w:rPr>
          <w:rFonts w:ascii="FangSong" w:hAnsi="FangSong" w:eastAsia="FangSong" w:cs="FangSong"/>
          <w:sz w:val="24"/>
          <w:szCs w:val="24"/>
        </w:rPr>
        <w:t xml:space="preserve"> </w:t>
      </w:r>
      <w:r>
        <w:rPr>
          <w:rFonts w:ascii="FangSong" w:hAnsi="FangSong" w:eastAsia="FangSong" w:cs="FangSong"/>
          <w:sz w:val="24"/>
          <w:szCs w:val="24"/>
          <w:spacing w:val="-8"/>
        </w:rPr>
        <w:t>性支出（包括但不限于运营成本、税负等）的累计</w:t>
      </w:r>
      <w:r>
        <w:rPr>
          <w:rFonts w:ascii="FangSong" w:hAnsi="FangSong" w:eastAsia="FangSong" w:cs="FangSong"/>
          <w:sz w:val="24"/>
          <w:szCs w:val="24"/>
          <w:spacing w:val="-9"/>
        </w:rPr>
        <w:t>减少数额等于或超过</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9"/>
        </w:rPr>
        <w:t>200</w:t>
      </w:r>
      <w:r>
        <w:rPr>
          <w:rFonts w:ascii="Times New Roman" w:hAnsi="Times New Roman" w:eastAsia="Times New Roman" w:cs="Times New Roman"/>
          <w:sz w:val="24"/>
          <w:szCs w:val="24"/>
          <w:spacing w:val="17"/>
          <w:w w:val="101"/>
        </w:rPr>
        <w:t xml:space="preserve"> </w:t>
      </w:r>
      <w:r>
        <w:rPr>
          <w:rFonts w:ascii="FangSong" w:hAnsi="FangSong" w:eastAsia="FangSong" w:cs="FangSong"/>
          <w:sz w:val="24"/>
          <w:szCs w:val="24"/>
          <w:spacing w:val="-9"/>
        </w:rPr>
        <w:t>万元，</w:t>
      </w:r>
      <w:r>
        <w:rPr>
          <w:rFonts w:ascii="FangSong" w:hAnsi="FangSong" w:eastAsia="FangSong" w:cs="FangSong"/>
          <w:sz w:val="24"/>
          <w:szCs w:val="24"/>
        </w:rPr>
        <w:t xml:space="preserve"> </w:t>
      </w:r>
      <w:r>
        <w:rPr>
          <w:rFonts w:ascii="FangSong" w:hAnsi="FangSong" w:eastAsia="FangSong" w:cs="FangSong"/>
          <w:sz w:val="24"/>
          <w:szCs w:val="24"/>
          <w:spacing w:val="-4"/>
        </w:rPr>
        <w:t>并且上述减少未因其他法律变更而相应抵消，则第</w:t>
      </w:r>
      <w:r>
        <w:rPr>
          <w:rFonts w:ascii="FangSong" w:hAnsi="FangSong" w:eastAsia="FangSong" w:cs="FangSong"/>
          <w:sz w:val="24"/>
          <w:szCs w:val="24"/>
          <w:spacing w:val="-37"/>
        </w:rPr>
        <w:t xml:space="preserve"> </w:t>
      </w:r>
      <w:r>
        <w:rPr>
          <w:rFonts w:ascii="Times New Roman" w:hAnsi="Times New Roman" w:eastAsia="Times New Roman" w:cs="Times New Roman"/>
          <w:sz w:val="24"/>
          <w:szCs w:val="24"/>
          <w:spacing w:val="-4"/>
        </w:rPr>
        <w:t>84.2.2</w:t>
      </w:r>
      <w:r>
        <w:rPr>
          <w:rFonts w:ascii="Times New Roman" w:hAnsi="Times New Roman" w:eastAsia="Times New Roman" w:cs="Times New Roman"/>
          <w:sz w:val="24"/>
          <w:szCs w:val="24"/>
          <w:spacing w:val="15"/>
          <w:w w:val="101"/>
        </w:rPr>
        <w:t xml:space="preserve"> </w:t>
      </w:r>
      <w:r>
        <w:rPr>
          <w:rFonts w:ascii="FangSong" w:hAnsi="FangSong" w:eastAsia="FangSong" w:cs="FangSong"/>
          <w:sz w:val="24"/>
          <w:szCs w:val="24"/>
          <w:spacing w:val="-4"/>
        </w:rPr>
        <w:t>款法律变更的调整将适</w:t>
      </w:r>
    </w:p>
    <w:p>
      <w:pPr>
        <w:ind w:left="29"/>
        <w:spacing w:before="1" w:line="223" w:lineRule="auto"/>
        <w:rPr>
          <w:rFonts w:ascii="FangSong" w:hAnsi="FangSong" w:eastAsia="FangSong" w:cs="FangSong"/>
          <w:sz w:val="24"/>
          <w:szCs w:val="24"/>
        </w:rPr>
      </w:pPr>
      <w:r>
        <w:rPr>
          <w:rFonts w:ascii="FangSong" w:hAnsi="FangSong" w:eastAsia="FangSong" w:cs="FangSong"/>
          <w:sz w:val="24"/>
          <w:szCs w:val="24"/>
          <w:spacing w:val="-8"/>
        </w:rPr>
        <w:t>用。</w:t>
      </w:r>
    </w:p>
    <w:p>
      <w:pPr>
        <w:ind w:left="508"/>
        <w:spacing w:before="29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3"/>
        </w:rPr>
        <w:t>84.2.2</w:t>
      </w:r>
      <w:r>
        <w:rPr>
          <w:rFonts w:ascii="Times New Roman" w:hAnsi="Times New Roman" w:eastAsia="Times New Roman" w:cs="Times New Roman"/>
          <w:sz w:val="24"/>
          <w:szCs w:val="24"/>
          <w:spacing w:val="7"/>
        </w:rPr>
        <w:t xml:space="preserve">   </w:t>
      </w:r>
      <w:r>
        <w:rPr>
          <w:rFonts w:ascii="FangSong" w:hAnsi="FangSong" w:eastAsia="FangSong" w:cs="FangSong"/>
          <w:sz w:val="24"/>
          <w:szCs w:val="24"/>
          <w:spacing w:val="-3"/>
        </w:rPr>
        <w:t>法律变更的调整</w:t>
      </w:r>
    </w:p>
    <w:p>
      <w:pPr>
        <w:ind w:right="65"/>
        <w:spacing w:before="296" w:line="466" w:lineRule="exact"/>
        <w:jc w:val="right"/>
        <w:rPr>
          <w:rFonts w:ascii="FangSong" w:hAnsi="FangSong" w:eastAsia="FangSong" w:cs="FangSong"/>
          <w:sz w:val="24"/>
          <w:szCs w:val="24"/>
        </w:rPr>
      </w:pPr>
      <w:r>
        <w:rPr>
          <w:rFonts w:ascii="FangSong" w:hAnsi="FangSong" w:eastAsia="FangSong" w:cs="FangSong"/>
          <w:sz w:val="24"/>
          <w:szCs w:val="24"/>
          <w:spacing w:val="-5"/>
          <w:position w:val="17"/>
        </w:rPr>
        <w:t>在发生第</w:t>
      </w:r>
      <w:r>
        <w:rPr>
          <w:rFonts w:ascii="FangSong" w:hAnsi="FangSong" w:eastAsia="FangSong" w:cs="FangSong"/>
          <w:sz w:val="24"/>
          <w:szCs w:val="24"/>
          <w:spacing w:val="-36"/>
          <w:position w:val="17"/>
        </w:rPr>
        <w:t xml:space="preserve"> </w:t>
      </w:r>
      <w:r>
        <w:rPr>
          <w:rFonts w:ascii="Times New Roman" w:hAnsi="Times New Roman" w:eastAsia="Times New Roman" w:cs="Times New Roman"/>
          <w:sz w:val="24"/>
          <w:szCs w:val="24"/>
          <w:spacing w:val="-5"/>
          <w:position w:val="17"/>
        </w:rPr>
        <w:t>84.2.</w:t>
      </w:r>
      <w:r>
        <w:rPr>
          <w:rFonts w:ascii="Times New Roman" w:hAnsi="Times New Roman" w:eastAsia="Times New Roman" w:cs="Times New Roman"/>
          <w:sz w:val="24"/>
          <w:szCs w:val="24"/>
          <w:spacing w:val="-32"/>
          <w:position w:val="17"/>
        </w:rPr>
        <w:t xml:space="preserve"> </w:t>
      </w:r>
      <w:r>
        <w:rPr>
          <w:rFonts w:ascii="Times New Roman" w:hAnsi="Times New Roman" w:eastAsia="Times New Roman" w:cs="Times New Roman"/>
          <w:sz w:val="24"/>
          <w:szCs w:val="24"/>
          <w:spacing w:val="-5"/>
          <w:position w:val="17"/>
        </w:rPr>
        <w:t>1</w:t>
      </w:r>
      <w:r>
        <w:rPr>
          <w:rFonts w:ascii="Times New Roman" w:hAnsi="Times New Roman" w:eastAsia="Times New Roman" w:cs="Times New Roman"/>
          <w:sz w:val="24"/>
          <w:szCs w:val="24"/>
          <w:spacing w:val="15"/>
          <w:w w:val="101"/>
          <w:position w:val="17"/>
        </w:rPr>
        <w:t xml:space="preserve"> </w:t>
      </w:r>
      <w:r>
        <w:rPr>
          <w:rFonts w:ascii="FangSong" w:hAnsi="FangSong" w:eastAsia="FangSong" w:cs="FangSong"/>
          <w:sz w:val="24"/>
          <w:szCs w:val="24"/>
          <w:spacing w:val="-5"/>
          <w:position w:val="17"/>
        </w:rPr>
        <w:t>款描述的情形时，甲方有权采用调减污水处理服务费的形式</w:t>
      </w:r>
    </w:p>
    <w:p>
      <w:pPr>
        <w:spacing w:line="220" w:lineRule="auto"/>
        <w:jc w:val="right"/>
        <w:rPr>
          <w:rFonts w:ascii="FangSong" w:hAnsi="FangSong" w:eastAsia="FangSong" w:cs="FangSong"/>
          <w:sz w:val="24"/>
          <w:szCs w:val="24"/>
        </w:rPr>
      </w:pPr>
      <w:r>
        <w:rPr>
          <w:rFonts w:ascii="FangSong" w:hAnsi="FangSong" w:eastAsia="FangSong" w:cs="FangSong"/>
          <w:sz w:val="24"/>
          <w:szCs w:val="24"/>
          <w:spacing w:val="-2"/>
        </w:rPr>
        <w:t>抵消法律变更所带来的影响，具体调减数额由双方根据实际情况另行协商确定。</w:t>
      </w:r>
    </w:p>
    <w:p>
      <w:pPr>
        <w:spacing w:line="220" w:lineRule="auto"/>
        <w:sectPr>
          <w:footerReference w:type="default" r:id="rId122"/>
          <w:pgSz w:w="11906" w:h="16839"/>
          <w:pgMar w:top="1118" w:right="1734" w:bottom="1398" w:left="1785" w:header="878" w:footer="1236" w:gutter="0"/>
        </w:sectPr>
        <w:rPr>
          <w:rFonts w:ascii="FangSong" w:hAnsi="FangSong" w:eastAsia="FangSong" w:cs="FangSong"/>
          <w:sz w:val="24"/>
          <w:szCs w:val="24"/>
        </w:rPr>
      </w:pPr>
    </w:p>
    <w:p>
      <w:pPr>
        <w:pStyle w:val="BodyText"/>
        <w:spacing w:line="267" w:lineRule="auto"/>
        <w:rPr/>
      </w:pPr>
      <w:r/>
    </w:p>
    <w:p>
      <w:pPr>
        <w:ind w:left="1853"/>
        <w:spacing w:before="101" w:line="227" w:lineRule="auto"/>
        <w:outlineLvl w:val="0"/>
        <w:rPr>
          <w:rFonts w:ascii="FangSong" w:hAnsi="FangSong" w:eastAsia="FangSong" w:cs="FangSong"/>
          <w:sz w:val="31"/>
          <w:szCs w:val="31"/>
        </w:rPr>
      </w:pPr>
      <w:bookmarkStart w:name="bookmark117" w:id="117"/>
      <w:bookmarkEnd w:id="117"/>
      <w:bookmarkStart w:name="bookmark118" w:id="118"/>
      <w:bookmarkEnd w:id="118"/>
      <w:r>
        <w:rPr>
          <w:rFonts w:ascii="FangSong" w:hAnsi="FangSong" w:eastAsia="FangSong" w:cs="FangSong"/>
          <w:sz w:val="31"/>
          <w:szCs w:val="31"/>
          <w14:textOutline w14:w="5793" w14:cap="sq" w14:cmpd="sng">
            <w14:solidFill>
              <w14:srgbClr w14:val="000000"/>
            </w14:solidFill>
            <w14:prstDash w14:val="solid"/>
            <w14:bevel/>
          </w14:textOutline>
          <w:spacing w:val="5"/>
        </w:rPr>
        <w:t>第二十一章</w:t>
      </w:r>
      <w:r>
        <w:rPr>
          <w:rFonts w:ascii="FangSong" w:hAnsi="FangSong" w:eastAsia="FangSong" w:cs="FangSong"/>
          <w:sz w:val="31"/>
          <w:szCs w:val="31"/>
          <w:spacing w:val="-81"/>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5"/>
        </w:rPr>
        <w:t>补偿与违约赔偿</w:t>
      </w:r>
    </w:p>
    <w:p>
      <w:pPr>
        <w:pStyle w:val="BodyText"/>
        <w:spacing w:line="262" w:lineRule="auto"/>
        <w:rPr/>
      </w:pPr>
      <w:r/>
    </w:p>
    <w:p>
      <w:pPr>
        <w:ind w:left="603"/>
        <w:spacing w:before="91" w:line="222"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4"/>
        </w:rPr>
        <w:t>第</w:t>
      </w:r>
      <w:r>
        <w:rPr>
          <w:rFonts w:ascii="FangSong" w:hAnsi="FangSong" w:eastAsia="FangSong" w:cs="FangSong"/>
          <w:sz w:val="28"/>
          <w:szCs w:val="28"/>
          <w:spacing w:val="-58"/>
        </w:rPr>
        <w:t xml:space="preserve"> </w:t>
      </w:r>
      <w:r>
        <w:rPr>
          <w:rFonts w:ascii="Times New Roman" w:hAnsi="Times New Roman" w:eastAsia="Times New Roman" w:cs="Times New Roman"/>
          <w:sz w:val="28"/>
          <w:szCs w:val="28"/>
          <w:b/>
          <w:bCs/>
          <w:spacing w:val="-14"/>
        </w:rPr>
        <w:t>85</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4"/>
        </w:rPr>
        <w:t>条</w:t>
      </w:r>
      <w:r>
        <w:rPr>
          <w:rFonts w:ascii="FangSong" w:hAnsi="FangSong" w:eastAsia="FangSong" w:cs="FangSong"/>
          <w:sz w:val="28"/>
          <w:szCs w:val="28"/>
          <w:spacing w:val="22"/>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4"/>
        </w:rPr>
        <w:t>补偿</w:t>
      </w:r>
    </w:p>
    <w:p>
      <w:pPr>
        <w:ind w:left="583"/>
        <w:spacing w:before="328"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85.1</w:t>
      </w:r>
      <w:r>
        <w:rPr>
          <w:rFonts w:ascii="Times New Roman" w:hAnsi="Times New Roman" w:eastAsia="Times New Roman" w:cs="Times New Roman"/>
          <w:sz w:val="28"/>
          <w:szCs w:val="28"/>
          <w:b/>
          <w:bCs/>
          <w:spacing w:val="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获得补偿的情形</w:t>
      </w:r>
    </w:p>
    <w:p>
      <w:pPr>
        <w:pStyle w:val="BodyText"/>
        <w:rPr/>
      </w:pPr>
      <w:r/>
    </w:p>
    <w:p>
      <w:pPr>
        <w:ind w:right="13"/>
        <w:spacing w:before="78" w:line="468" w:lineRule="exact"/>
        <w:jc w:val="right"/>
        <w:rPr>
          <w:rFonts w:ascii="FangSong" w:hAnsi="FangSong" w:eastAsia="FangSong" w:cs="FangSong"/>
          <w:sz w:val="24"/>
          <w:szCs w:val="24"/>
        </w:rPr>
      </w:pPr>
      <w:r>
        <w:rPr>
          <w:rFonts w:ascii="FangSong" w:hAnsi="FangSong" w:eastAsia="FangSong" w:cs="FangSong"/>
          <w:sz w:val="24"/>
          <w:szCs w:val="24"/>
          <w:spacing w:val="-3"/>
          <w:position w:val="17"/>
        </w:rPr>
        <w:t>在项目特许经营期内，如发生下列事件（下称</w:t>
      </w:r>
      <w:r>
        <w:rPr>
          <w:rFonts w:ascii="Times New Roman" w:hAnsi="Times New Roman" w:eastAsia="Times New Roman" w:cs="Times New Roman"/>
          <w:sz w:val="24"/>
          <w:szCs w:val="24"/>
          <w:spacing w:val="-3"/>
          <w:position w:val="17"/>
        </w:rPr>
        <w:t>“</w:t>
      </w:r>
      <w:r>
        <w:rPr>
          <w:rFonts w:ascii="Times New Roman" w:hAnsi="Times New Roman" w:eastAsia="Times New Roman" w:cs="Times New Roman"/>
          <w:sz w:val="24"/>
          <w:szCs w:val="24"/>
          <w:spacing w:val="-40"/>
          <w:position w:val="17"/>
        </w:rPr>
        <w:t xml:space="preserve"> </w:t>
      </w:r>
      <w:r>
        <w:rPr>
          <w:rFonts w:ascii="FangSong" w:hAnsi="FangSong" w:eastAsia="FangSong" w:cs="FangSong"/>
          <w:sz w:val="24"/>
          <w:szCs w:val="24"/>
          <w:spacing w:val="-3"/>
          <w:position w:val="17"/>
        </w:rPr>
        <w:t>补偿事件</w:t>
      </w:r>
      <w:r>
        <w:rPr>
          <w:rFonts w:ascii="Times New Roman" w:hAnsi="Times New Roman" w:eastAsia="Times New Roman" w:cs="Times New Roman"/>
          <w:sz w:val="24"/>
          <w:szCs w:val="24"/>
          <w:spacing w:val="-3"/>
          <w:position w:val="17"/>
        </w:rPr>
        <w:t>”</w:t>
      </w:r>
      <w:r>
        <w:rPr>
          <w:rFonts w:ascii="Times New Roman" w:hAnsi="Times New Roman" w:eastAsia="Times New Roman" w:cs="Times New Roman"/>
          <w:sz w:val="24"/>
          <w:szCs w:val="24"/>
          <w:spacing w:val="-24"/>
          <w:position w:val="17"/>
        </w:rPr>
        <w:t xml:space="preserve"> </w:t>
      </w:r>
      <w:r>
        <w:rPr>
          <w:rFonts w:ascii="FangSong" w:hAnsi="FangSong" w:eastAsia="FangSong" w:cs="FangSong"/>
          <w:sz w:val="24"/>
          <w:szCs w:val="24"/>
          <w:spacing w:val="-23"/>
          <w:position w:val="17"/>
        </w:rPr>
        <w:t>），</w:t>
      </w:r>
      <w:r>
        <w:rPr>
          <w:rFonts w:ascii="FangSong" w:hAnsi="FangSong" w:eastAsia="FangSong" w:cs="FangSong"/>
          <w:sz w:val="24"/>
          <w:szCs w:val="24"/>
          <w:spacing w:val="-3"/>
          <w:position w:val="17"/>
        </w:rPr>
        <w:t>则乙方有权依</w:t>
      </w:r>
    </w:p>
    <w:p>
      <w:pPr>
        <w:ind w:left="35"/>
        <w:spacing w:line="221" w:lineRule="auto"/>
        <w:rPr>
          <w:rFonts w:ascii="FangSong" w:hAnsi="FangSong" w:eastAsia="FangSong" w:cs="FangSong"/>
          <w:sz w:val="24"/>
          <w:szCs w:val="24"/>
        </w:rPr>
      </w:pPr>
      <w:r>
        <w:rPr>
          <w:rFonts w:ascii="FangSong" w:hAnsi="FangSong" w:eastAsia="FangSong" w:cs="FangSong"/>
          <w:sz w:val="24"/>
          <w:szCs w:val="24"/>
          <w:spacing w:val="-2"/>
        </w:rPr>
        <w:t>照本条相关约定从甲方获得补偿：</w:t>
      </w:r>
    </w:p>
    <w:p>
      <w:pPr>
        <w:ind w:left="503"/>
        <w:spacing w:before="297" w:line="212" w:lineRule="auto"/>
        <w:rPr>
          <w:rFonts w:ascii="FangSong" w:hAnsi="FangSong" w:eastAsia="FangSong" w:cs="FangSong"/>
          <w:sz w:val="24"/>
          <w:szCs w:val="24"/>
        </w:rPr>
      </w:pPr>
      <w:r>
        <w:rPr>
          <w:rFonts w:ascii="Times New Roman" w:hAnsi="Times New Roman" w:eastAsia="Times New Roman" w:cs="Times New Roman"/>
          <w:sz w:val="24"/>
          <w:szCs w:val="24"/>
          <w:spacing w:val="-2"/>
        </w:rPr>
        <w:t>(1)  </w:t>
      </w:r>
      <w:r>
        <w:rPr>
          <w:rFonts w:ascii="FangSong" w:hAnsi="FangSong" w:eastAsia="FangSong" w:cs="FangSong"/>
          <w:sz w:val="24"/>
          <w:szCs w:val="24"/>
          <w:spacing w:val="-2"/>
        </w:rPr>
        <w:t>由于法律变更，导致乙方对项目的资本投资或经常性支出增加；</w:t>
      </w:r>
    </w:p>
    <w:p>
      <w:pPr>
        <w:ind w:right="13"/>
        <w:spacing w:before="313" w:line="468"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(2)</w:t>
      </w:r>
      <w:r>
        <w:rPr>
          <w:rFonts w:ascii="Times New Roman" w:hAnsi="Times New Roman" w:eastAsia="Times New Roman" w:cs="Times New Roman"/>
          <w:sz w:val="24"/>
          <w:szCs w:val="24"/>
          <w:spacing w:val="37"/>
          <w:w w:val="101"/>
          <w:position w:val="17"/>
        </w:rPr>
        <w:t xml:space="preserve"> </w:t>
      </w:r>
      <w:r>
        <w:rPr>
          <w:rFonts w:ascii="FangSong" w:hAnsi="FangSong" w:eastAsia="FangSong" w:cs="FangSong"/>
          <w:sz w:val="24"/>
          <w:szCs w:val="24"/>
          <w:position w:val="17"/>
        </w:rPr>
        <w:t>应甲方要求进行的工程调整和设备改造，导致乙方对项目的资本投</w:t>
      </w:r>
      <w:r>
        <w:rPr>
          <w:rFonts w:ascii="FangSong" w:hAnsi="FangSong" w:eastAsia="FangSong" w:cs="FangSong"/>
          <w:sz w:val="24"/>
          <w:szCs w:val="24"/>
          <w:spacing w:val="-1"/>
          <w:position w:val="17"/>
        </w:rPr>
        <w:t>资或</w:t>
      </w:r>
    </w:p>
    <w:p>
      <w:pPr>
        <w:ind w:left="29"/>
        <w:spacing w:line="220" w:lineRule="auto"/>
        <w:rPr>
          <w:rFonts w:ascii="FangSong" w:hAnsi="FangSong" w:eastAsia="FangSong" w:cs="FangSong"/>
          <w:sz w:val="24"/>
          <w:szCs w:val="24"/>
        </w:rPr>
      </w:pPr>
      <w:r>
        <w:rPr>
          <w:rFonts w:ascii="FangSong" w:hAnsi="FangSong" w:eastAsia="FangSong" w:cs="FangSong"/>
          <w:sz w:val="24"/>
          <w:szCs w:val="24"/>
          <w:spacing w:val="-2"/>
        </w:rPr>
        <w:t>经常性支出增加；</w:t>
      </w:r>
    </w:p>
    <w:p>
      <w:pPr>
        <w:ind w:right="13"/>
        <w:spacing w:before="299" w:line="468"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(3)</w:t>
      </w:r>
      <w:r>
        <w:rPr>
          <w:rFonts w:ascii="Times New Roman" w:hAnsi="Times New Roman" w:eastAsia="Times New Roman" w:cs="Times New Roman"/>
          <w:sz w:val="24"/>
          <w:szCs w:val="24"/>
          <w:spacing w:val="38"/>
          <w:w w:val="101"/>
          <w:position w:val="17"/>
        </w:rPr>
        <w:t xml:space="preserve"> </w:t>
      </w:r>
      <w:r>
        <w:rPr>
          <w:rFonts w:ascii="FangSong" w:hAnsi="FangSong" w:eastAsia="FangSong" w:cs="FangSong"/>
          <w:sz w:val="24"/>
          <w:szCs w:val="24"/>
          <w:position w:val="17"/>
        </w:rPr>
        <w:t>根据规定或甲方要求导致污水出水或排水设施运营标准提高，造</w:t>
      </w:r>
      <w:r>
        <w:rPr>
          <w:rFonts w:ascii="FangSong" w:hAnsi="FangSong" w:eastAsia="FangSong" w:cs="FangSong"/>
          <w:sz w:val="24"/>
          <w:szCs w:val="24"/>
          <w:spacing w:val="-1"/>
          <w:position w:val="17"/>
        </w:rPr>
        <w:t>成乙方</w:t>
      </w:r>
    </w:p>
    <w:p>
      <w:pPr>
        <w:ind w:left="31"/>
        <w:spacing w:line="220" w:lineRule="auto"/>
        <w:rPr>
          <w:rFonts w:ascii="FangSong" w:hAnsi="FangSong" w:eastAsia="FangSong" w:cs="FangSong"/>
          <w:sz w:val="24"/>
          <w:szCs w:val="24"/>
        </w:rPr>
      </w:pPr>
      <w:r>
        <w:rPr>
          <w:rFonts w:ascii="FangSong" w:hAnsi="FangSong" w:eastAsia="FangSong" w:cs="FangSong"/>
          <w:sz w:val="24"/>
          <w:szCs w:val="24"/>
          <w:spacing w:val="-2"/>
        </w:rPr>
        <w:t>对项目的资本投资或经常性支出增加；</w:t>
      </w:r>
    </w:p>
    <w:p>
      <w:pPr>
        <w:ind w:right="13"/>
        <w:spacing w:before="300" w:line="468"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(4)</w:t>
      </w:r>
      <w:r>
        <w:rPr>
          <w:rFonts w:ascii="Times New Roman" w:hAnsi="Times New Roman" w:eastAsia="Times New Roman" w:cs="Times New Roman"/>
          <w:sz w:val="24"/>
          <w:szCs w:val="24"/>
          <w:spacing w:val="45"/>
          <w:w w:val="101"/>
          <w:position w:val="17"/>
        </w:rPr>
        <w:t xml:space="preserve"> </w:t>
      </w:r>
      <w:r>
        <w:rPr>
          <w:rFonts w:ascii="FangSong" w:hAnsi="FangSong" w:eastAsia="FangSong" w:cs="FangSong"/>
          <w:sz w:val="24"/>
          <w:szCs w:val="24"/>
          <w:position w:val="17"/>
        </w:rPr>
        <w:t>为了维护公共利益的安全，甲方的介入造成乙方</w:t>
      </w:r>
      <w:r>
        <w:rPr>
          <w:rFonts w:ascii="FangSong" w:hAnsi="FangSong" w:eastAsia="FangSong" w:cs="FangSong"/>
          <w:sz w:val="24"/>
          <w:szCs w:val="24"/>
          <w:spacing w:val="-1"/>
          <w:position w:val="17"/>
        </w:rPr>
        <w:t>的损失、支出或费用增</w:t>
      </w:r>
    </w:p>
    <w:p>
      <w:pPr>
        <w:ind w:left="29"/>
        <w:spacing w:line="228" w:lineRule="auto"/>
        <w:rPr>
          <w:rFonts w:ascii="FangSong" w:hAnsi="FangSong" w:eastAsia="FangSong" w:cs="FangSong"/>
          <w:sz w:val="24"/>
          <w:szCs w:val="24"/>
        </w:rPr>
      </w:pPr>
      <w:r>
        <w:rPr>
          <w:rFonts w:ascii="FangSong" w:hAnsi="FangSong" w:eastAsia="FangSong" w:cs="FangSong"/>
          <w:sz w:val="24"/>
          <w:szCs w:val="24"/>
          <w:spacing w:val="-8"/>
        </w:rPr>
        <w:t>加。</w:t>
      </w:r>
    </w:p>
    <w:p>
      <w:pPr>
        <w:ind w:left="583"/>
        <w:spacing w:before="295"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85.2</w:t>
      </w:r>
      <w:r>
        <w:rPr>
          <w:rFonts w:ascii="Times New Roman" w:hAnsi="Times New Roman" w:eastAsia="Times New Roman" w:cs="Times New Roman"/>
          <w:sz w:val="28"/>
          <w:szCs w:val="28"/>
          <w:b/>
          <w:bCs/>
          <w:spacing w:val="1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以其他方式已补偿的损失</w:t>
      </w:r>
    </w:p>
    <w:p>
      <w:pPr>
        <w:pStyle w:val="BodyText"/>
        <w:spacing w:line="242" w:lineRule="auto"/>
        <w:rPr/>
      </w:pPr>
      <w:r/>
    </w:p>
    <w:p>
      <w:pPr>
        <w:ind w:left="33" w:right="13" w:firstLine="476"/>
        <w:spacing w:before="79" w:line="359" w:lineRule="auto"/>
        <w:jc w:val="both"/>
        <w:rPr>
          <w:rFonts w:ascii="FangSong" w:hAnsi="FangSong" w:eastAsia="FangSong" w:cs="FangSong"/>
          <w:sz w:val="24"/>
          <w:szCs w:val="24"/>
        </w:rPr>
      </w:pPr>
      <w:r>
        <w:rPr>
          <w:rFonts w:ascii="FangSong" w:hAnsi="FangSong" w:eastAsia="FangSong" w:cs="FangSong"/>
          <w:sz w:val="24"/>
          <w:szCs w:val="24"/>
          <w:spacing w:val="-3"/>
        </w:rPr>
        <w:t>就乙方因上述补偿事件而发生的损失、支出或费</w:t>
      </w:r>
      <w:r>
        <w:rPr>
          <w:rFonts w:ascii="FangSong" w:hAnsi="FangSong" w:eastAsia="FangSong" w:cs="FangSong"/>
          <w:sz w:val="24"/>
          <w:szCs w:val="24"/>
          <w:spacing w:val="-4"/>
        </w:rPr>
        <w:t>用（包括对项目的资本投资</w:t>
      </w:r>
      <w:r>
        <w:rPr>
          <w:rFonts w:ascii="FangSong" w:hAnsi="FangSong" w:eastAsia="FangSong" w:cs="FangSong"/>
          <w:sz w:val="24"/>
          <w:szCs w:val="24"/>
        </w:rPr>
        <w:t xml:space="preserve"> </w:t>
      </w:r>
      <w:r>
        <w:rPr>
          <w:rFonts w:ascii="FangSong" w:hAnsi="FangSong" w:eastAsia="FangSong" w:cs="FangSong"/>
          <w:sz w:val="24"/>
          <w:szCs w:val="24"/>
          <w:spacing w:val="-3"/>
        </w:rPr>
        <w:t>或经常性支出增加）的金额，应在扣除从以下途径另行获</w:t>
      </w:r>
      <w:r>
        <w:rPr>
          <w:rFonts w:ascii="FangSong" w:hAnsi="FangSong" w:eastAsia="FangSong" w:cs="FangSong"/>
          <w:sz w:val="24"/>
          <w:szCs w:val="24"/>
          <w:spacing w:val="-4"/>
        </w:rPr>
        <w:t>取的补偿或抵销的损失</w:t>
      </w:r>
    </w:p>
    <w:p>
      <w:pPr>
        <w:ind w:left="31"/>
        <w:spacing w:before="1" w:line="221" w:lineRule="auto"/>
        <w:rPr>
          <w:rFonts w:ascii="FangSong" w:hAnsi="FangSong" w:eastAsia="FangSong" w:cs="FangSong"/>
          <w:sz w:val="24"/>
          <w:szCs w:val="24"/>
        </w:rPr>
      </w:pPr>
      <w:r>
        <w:rPr>
          <w:rFonts w:ascii="FangSong" w:hAnsi="FangSong" w:eastAsia="FangSong" w:cs="FangSong"/>
          <w:sz w:val="24"/>
          <w:szCs w:val="24"/>
          <w:spacing w:val="-1"/>
        </w:rPr>
        <w:t>后，确定是否需要补偿以及需补偿的金额：</w:t>
      </w:r>
    </w:p>
    <w:p>
      <w:pPr>
        <w:ind w:left="503"/>
        <w:spacing w:before="299" w:line="586" w:lineRule="exact"/>
        <w:rPr>
          <w:rFonts w:ascii="FangSong" w:hAnsi="FangSong" w:eastAsia="FangSong" w:cs="FangSong"/>
          <w:sz w:val="24"/>
          <w:szCs w:val="24"/>
        </w:rPr>
      </w:pPr>
      <w:r>
        <w:rPr>
          <w:rFonts w:ascii="Times New Roman" w:hAnsi="Times New Roman" w:eastAsia="Times New Roman" w:cs="Times New Roman"/>
          <w:sz w:val="24"/>
          <w:szCs w:val="24"/>
          <w:spacing w:val="-2"/>
          <w:position w:val="27"/>
        </w:rPr>
        <w:t>(1)</w:t>
      </w:r>
      <w:r>
        <w:rPr>
          <w:rFonts w:ascii="Times New Roman" w:hAnsi="Times New Roman" w:eastAsia="Times New Roman" w:cs="Times New Roman"/>
          <w:sz w:val="24"/>
          <w:szCs w:val="24"/>
          <w:spacing w:val="55"/>
          <w:position w:val="27"/>
        </w:rPr>
        <w:t xml:space="preserve"> </w:t>
      </w:r>
      <w:r>
        <w:rPr>
          <w:rFonts w:ascii="FangSong" w:hAnsi="FangSong" w:eastAsia="FangSong" w:cs="FangSong"/>
          <w:sz w:val="24"/>
          <w:szCs w:val="24"/>
          <w:spacing w:val="-2"/>
          <w:position w:val="27"/>
        </w:rPr>
        <w:t>乙方有权获得的保险赔款（包括认定保险赔款</w:t>
      </w:r>
      <w:r>
        <w:rPr>
          <w:rFonts w:ascii="FangSong" w:hAnsi="FangSong" w:eastAsia="FangSong" w:cs="FangSong"/>
          <w:sz w:val="24"/>
          <w:szCs w:val="24"/>
          <w:position w:val="27"/>
        </w:rPr>
        <w:t>）；</w:t>
      </w:r>
    </w:p>
    <w:p>
      <w:pPr>
        <w:ind w:left="503"/>
        <w:spacing w:line="212" w:lineRule="auto"/>
        <w:rPr>
          <w:rFonts w:ascii="FangSong" w:hAnsi="FangSong" w:eastAsia="FangSong" w:cs="FangSong"/>
          <w:sz w:val="24"/>
          <w:szCs w:val="24"/>
        </w:rPr>
      </w:pPr>
      <w:r>
        <w:rPr>
          <w:rFonts w:ascii="Times New Roman" w:hAnsi="Times New Roman" w:eastAsia="Times New Roman" w:cs="Times New Roman"/>
          <w:sz w:val="24"/>
          <w:szCs w:val="24"/>
          <w:spacing w:val="-2"/>
        </w:rPr>
        <w:t>(2)  </w:t>
      </w:r>
      <w:r>
        <w:rPr>
          <w:rFonts w:ascii="FangSong" w:hAnsi="FangSong" w:eastAsia="FangSong" w:cs="FangSong"/>
          <w:sz w:val="24"/>
          <w:szCs w:val="24"/>
          <w:spacing w:val="-2"/>
        </w:rPr>
        <w:t>甲方按照本协议其他约定或以其他方式提供补偿；</w:t>
      </w:r>
    </w:p>
    <w:p>
      <w:pPr>
        <w:ind w:left="503"/>
        <w:spacing w:before="312" w:line="586" w:lineRule="exact"/>
        <w:rPr>
          <w:rFonts w:ascii="FangSong" w:hAnsi="FangSong" w:eastAsia="FangSong" w:cs="FangSong"/>
          <w:sz w:val="24"/>
          <w:szCs w:val="24"/>
        </w:rPr>
      </w:pPr>
      <w:r>
        <w:rPr>
          <w:rFonts w:ascii="Times New Roman" w:hAnsi="Times New Roman" w:eastAsia="Times New Roman" w:cs="Times New Roman"/>
          <w:sz w:val="24"/>
          <w:szCs w:val="24"/>
          <w:spacing w:val="-1"/>
          <w:position w:val="27"/>
        </w:rPr>
        <w:t>(3)</w:t>
      </w:r>
      <w:r>
        <w:rPr>
          <w:rFonts w:ascii="Times New Roman" w:hAnsi="Times New Roman" w:eastAsia="Times New Roman" w:cs="Times New Roman"/>
          <w:sz w:val="24"/>
          <w:szCs w:val="24"/>
          <w:spacing w:val="45"/>
          <w:position w:val="27"/>
        </w:rPr>
        <w:t xml:space="preserve"> </w:t>
      </w:r>
      <w:r>
        <w:rPr>
          <w:rFonts w:ascii="FangSong" w:hAnsi="FangSong" w:eastAsia="FangSong" w:cs="FangSong"/>
          <w:sz w:val="24"/>
          <w:szCs w:val="24"/>
          <w:spacing w:val="-1"/>
          <w:position w:val="27"/>
        </w:rPr>
        <w:t>法律变更使乙方的投资或运营费用减少或以其他方式补偿</w:t>
      </w:r>
      <w:r>
        <w:rPr>
          <w:rFonts w:ascii="FangSong" w:hAnsi="FangSong" w:eastAsia="FangSong" w:cs="FangSong"/>
          <w:sz w:val="24"/>
          <w:szCs w:val="24"/>
          <w:spacing w:val="-2"/>
          <w:position w:val="27"/>
        </w:rPr>
        <w:t>了乙方；</w:t>
      </w:r>
    </w:p>
    <w:p>
      <w:pPr>
        <w:ind w:left="503"/>
        <w:spacing w:line="212" w:lineRule="auto"/>
        <w:rPr>
          <w:rFonts w:ascii="FangSong" w:hAnsi="FangSong" w:eastAsia="FangSong" w:cs="FangSong"/>
          <w:sz w:val="24"/>
          <w:szCs w:val="24"/>
        </w:rPr>
      </w:pPr>
      <w:r>
        <w:rPr>
          <w:rFonts w:ascii="Times New Roman" w:hAnsi="Times New Roman" w:eastAsia="Times New Roman" w:cs="Times New Roman"/>
          <w:sz w:val="24"/>
          <w:szCs w:val="24"/>
          <w:b/>
          <w:bCs/>
          <w:spacing w:val="-3"/>
        </w:rPr>
        <w:t>(4)</w:t>
      </w:r>
      <w:r>
        <w:rPr>
          <w:rFonts w:ascii="Times New Roman" w:hAnsi="Times New Roman" w:eastAsia="Times New Roman" w:cs="Times New Roman"/>
          <w:sz w:val="24"/>
          <w:szCs w:val="24"/>
          <w:b/>
          <w:bCs/>
          <w:spacing w:val="57"/>
        </w:rPr>
        <w:t xml:space="preserve"> </w:t>
      </w:r>
      <w:r>
        <w:rPr>
          <w:rFonts w:ascii="FangSong" w:hAnsi="FangSong" w:eastAsia="FangSong" w:cs="FangSong"/>
          <w:sz w:val="24"/>
          <w:szCs w:val="24"/>
          <w:spacing w:val="-3"/>
        </w:rPr>
        <w:t>乙方已从其他途径获得补偿。</w:t>
      </w:r>
    </w:p>
    <w:p>
      <w:pPr>
        <w:ind w:left="583"/>
        <w:spacing w:before="318"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4"/>
        </w:rPr>
        <w:t>85.3</w:t>
      </w:r>
      <w:r>
        <w:rPr>
          <w:rFonts w:ascii="Times New Roman" w:hAnsi="Times New Roman" w:eastAsia="Times New Roman" w:cs="Times New Roman"/>
          <w:sz w:val="28"/>
          <w:szCs w:val="28"/>
          <w:b/>
          <w:bCs/>
          <w:spacing w:val="1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补偿的形式</w:t>
      </w:r>
    </w:p>
    <w:p>
      <w:pPr>
        <w:pStyle w:val="BodyText"/>
        <w:spacing w:line="242" w:lineRule="auto"/>
        <w:rPr/>
      </w:pPr>
      <w:r/>
    </w:p>
    <w:p>
      <w:pPr>
        <w:ind w:left="541"/>
        <w:spacing w:before="79" w:line="221" w:lineRule="auto"/>
        <w:rPr>
          <w:rFonts w:ascii="FangSong" w:hAnsi="FangSong" w:eastAsia="FangSong" w:cs="FangSong"/>
          <w:sz w:val="24"/>
          <w:szCs w:val="24"/>
        </w:rPr>
      </w:pPr>
      <w:r>
        <w:rPr>
          <w:rFonts w:ascii="FangSong" w:hAnsi="FangSong" w:eastAsia="FangSong" w:cs="FangSong"/>
          <w:sz w:val="24"/>
          <w:szCs w:val="24"/>
          <w:spacing w:val="-2"/>
        </w:rPr>
        <w:t>甲、乙双方可以协商采取调整污水处理服务费的方式进行补偿。</w:t>
      </w:r>
    </w:p>
    <w:p>
      <w:pPr>
        <w:ind w:left="583"/>
        <w:spacing w:before="307"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85.4</w:t>
      </w:r>
      <w:r>
        <w:rPr>
          <w:rFonts w:ascii="Times New Roman" w:hAnsi="Times New Roman" w:eastAsia="Times New Roman" w:cs="Times New Roman"/>
          <w:sz w:val="28"/>
          <w:szCs w:val="28"/>
          <w:b/>
          <w:bCs/>
          <w:spacing w:val="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补偿事件的通知</w:t>
      </w:r>
    </w:p>
    <w:p>
      <w:pPr>
        <w:ind w:right="13"/>
        <w:spacing w:before="319" w:line="222" w:lineRule="auto"/>
        <w:jc w:val="right"/>
        <w:rPr>
          <w:rFonts w:ascii="FangSong" w:hAnsi="FangSong" w:eastAsia="FangSong" w:cs="FangSong"/>
          <w:sz w:val="24"/>
          <w:szCs w:val="24"/>
        </w:rPr>
      </w:pPr>
      <w:r>
        <w:rPr>
          <w:rFonts w:ascii="FangSong" w:hAnsi="FangSong" w:eastAsia="FangSong" w:cs="FangSong"/>
          <w:sz w:val="24"/>
          <w:szCs w:val="24"/>
        </w:rPr>
        <w:t>发生第</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rPr>
        <w:t>85.</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rPr>
        <w:t>1</w:t>
      </w:r>
      <w:r>
        <w:rPr>
          <w:rFonts w:ascii="Times New Roman" w:hAnsi="Times New Roman" w:eastAsia="Times New Roman" w:cs="Times New Roman"/>
          <w:sz w:val="24"/>
          <w:szCs w:val="24"/>
          <w:spacing w:val="20"/>
          <w:w w:val="101"/>
        </w:rPr>
        <w:t xml:space="preserve"> </w:t>
      </w:r>
      <w:r>
        <w:rPr>
          <w:rFonts w:ascii="FangSong" w:hAnsi="FangSong" w:eastAsia="FangSong" w:cs="FangSong"/>
          <w:sz w:val="24"/>
          <w:szCs w:val="24"/>
        </w:rPr>
        <w:t>款约定的补偿事件时，乙方应书面通知甲方所发生的补</w:t>
      </w:r>
      <w:r>
        <w:rPr>
          <w:rFonts w:ascii="FangSong" w:hAnsi="FangSong" w:eastAsia="FangSong" w:cs="FangSong"/>
          <w:sz w:val="24"/>
          <w:szCs w:val="24"/>
          <w:spacing w:val="-1"/>
        </w:rPr>
        <w:t>偿事件</w:t>
      </w:r>
    </w:p>
    <w:p>
      <w:pPr>
        <w:spacing w:line="222" w:lineRule="auto"/>
        <w:sectPr>
          <w:headerReference w:type="default" r:id="rId28"/>
          <w:footerReference w:type="default" r:id="rId123"/>
          <w:pgSz w:w="11906" w:h="16839"/>
          <w:pgMar w:top="1118" w:right="1785" w:bottom="1398" w:left="1785" w:header="878" w:footer="1236" w:gutter="0"/>
        </w:sectPr>
        <w:rPr>
          <w:rFonts w:ascii="FangSong" w:hAnsi="FangSong" w:eastAsia="FangSong" w:cs="FangSong"/>
          <w:sz w:val="24"/>
          <w:szCs w:val="24"/>
        </w:rPr>
      </w:pPr>
    </w:p>
    <w:p>
      <w:pPr>
        <w:pStyle w:val="BodyText"/>
        <w:spacing w:line="276" w:lineRule="auto"/>
        <w:rPr/>
      </w:pPr>
      <w:r/>
    </w:p>
    <w:p>
      <w:pPr>
        <w:ind w:left="32"/>
        <w:spacing w:before="78" w:line="220" w:lineRule="auto"/>
        <w:rPr>
          <w:rFonts w:ascii="FangSong" w:hAnsi="FangSong" w:eastAsia="FangSong" w:cs="FangSong"/>
          <w:sz w:val="24"/>
          <w:szCs w:val="24"/>
        </w:rPr>
      </w:pPr>
      <w:r>
        <w:rPr>
          <w:rFonts w:ascii="FangSong" w:hAnsi="FangSong" w:eastAsia="FangSong" w:cs="FangSong"/>
          <w:sz w:val="24"/>
          <w:szCs w:val="24"/>
          <w:spacing w:val="-2"/>
        </w:rPr>
        <w:t>及其产生的不利影响，包括有关损失的性质和估计数额（下称</w:t>
      </w:r>
      <w:r>
        <w:rPr>
          <w:rFonts w:ascii="Times New Roman" w:hAnsi="Times New Roman" w:eastAsia="Times New Roman" w:cs="Times New Roman"/>
          <w:sz w:val="24"/>
          <w:szCs w:val="24"/>
          <w:spacing w:val="-2"/>
        </w:rPr>
        <w:t>“</w:t>
      </w:r>
      <w:r>
        <w:rPr>
          <w:rFonts w:ascii="Times New Roman" w:hAnsi="Times New Roman" w:eastAsia="Times New Roman" w:cs="Times New Roman"/>
          <w:sz w:val="24"/>
          <w:szCs w:val="24"/>
          <w:spacing w:val="-41"/>
        </w:rPr>
        <w:t xml:space="preserve"> </w:t>
      </w:r>
      <w:r>
        <w:rPr>
          <w:rFonts w:ascii="FangSong" w:hAnsi="FangSong" w:eastAsia="FangSong" w:cs="FangSong"/>
          <w:sz w:val="24"/>
          <w:szCs w:val="24"/>
          <w:spacing w:val="-2"/>
        </w:rPr>
        <w:t>补偿</w:t>
      </w:r>
      <w:r>
        <w:rPr>
          <w:rFonts w:ascii="FangSong" w:hAnsi="FangSong" w:eastAsia="FangSong" w:cs="FangSong"/>
          <w:sz w:val="24"/>
          <w:szCs w:val="24"/>
          <w:spacing w:val="-3"/>
        </w:rPr>
        <w:t>通知</w:t>
      </w:r>
      <w:r>
        <w:rPr>
          <w:rFonts w:ascii="Times New Roman" w:hAnsi="Times New Roman" w:eastAsia="Times New Roman" w:cs="Times New Roman"/>
          <w:sz w:val="24"/>
          <w:szCs w:val="24"/>
          <w:spacing w:val="-3"/>
        </w:rPr>
        <w:t>”</w:t>
      </w:r>
      <w:r>
        <w:rPr>
          <w:rFonts w:ascii="Times New Roman" w:hAnsi="Times New Roman" w:eastAsia="Times New Roman" w:cs="Times New Roman"/>
          <w:sz w:val="24"/>
          <w:szCs w:val="24"/>
          <w:spacing w:val="-24"/>
        </w:rPr>
        <w:t xml:space="preserve"> </w:t>
      </w:r>
      <w:r>
        <w:rPr>
          <w:rFonts w:ascii="FangSong" w:hAnsi="FangSong" w:eastAsia="FangSong" w:cs="FangSong"/>
          <w:sz w:val="24"/>
          <w:szCs w:val="24"/>
          <w:spacing w:val="-3"/>
        </w:rPr>
        <w:t>）。</w:t>
      </w:r>
    </w:p>
    <w:p>
      <w:pPr>
        <w:ind w:left="583"/>
        <w:spacing w:before="307"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4"/>
        </w:rPr>
        <w:t>85.5</w:t>
      </w:r>
      <w:r>
        <w:rPr>
          <w:rFonts w:ascii="Times New Roman" w:hAnsi="Times New Roman" w:eastAsia="Times New Roman" w:cs="Times New Roman"/>
          <w:sz w:val="28"/>
          <w:szCs w:val="28"/>
          <w:b/>
          <w:bCs/>
          <w:spacing w:val="1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补偿的决定</w:t>
      </w:r>
    </w:p>
    <w:p>
      <w:pPr>
        <w:pStyle w:val="BodyText"/>
        <w:spacing w:line="242" w:lineRule="auto"/>
        <w:rPr/>
      </w:pPr>
      <w:r/>
    </w:p>
    <w:p>
      <w:pPr>
        <w:ind w:left="508"/>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85.5.1   </w:t>
      </w:r>
      <w:r>
        <w:rPr>
          <w:rFonts w:ascii="FangSong" w:hAnsi="FangSong" w:eastAsia="FangSong" w:cs="FangSong"/>
          <w:sz w:val="24"/>
          <w:szCs w:val="24"/>
          <w:spacing w:val="-1"/>
        </w:rPr>
        <w:t>补偿事件的协商处理</w:t>
      </w:r>
    </w:p>
    <w:p>
      <w:pPr>
        <w:ind w:left="29" w:firstLine="511"/>
        <w:spacing w:before="299" w:line="359" w:lineRule="auto"/>
        <w:jc w:val="both"/>
        <w:rPr>
          <w:rFonts w:ascii="FangSong" w:hAnsi="FangSong" w:eastAsia="FangSong" w:cs="FangSong"/>
          <w:sz w:val="24"/>
          <w:szCs w:val="24"/>
        </w:rPr>
      </w:pPr>
      <w:r>
        <w:rPr>
          <w:rFonts w:ascii="FangSong" w:hAnsi="FangSong" w:eastAsia="FangSong" w:cs="FangSong"/>
          <w:sz w:val="24"/>
          <w:szCs w:val="24"/>
          <w:spacing w:val="-8"/>
        </w:rPr>
        <w:t>甲方在收到乙方补偿通知后</w:t>
      </w:r>
      <w:r>
        <w:rPr>
          <w:rFonts w:ascii="FangSong" w:hAnsi="FangSong" w:eastAsia="FangSong" w:cs="FangSong"/>
          <w:sz w:val="24"/>
          <w:szCs w:val="24"/>
          <w:spacing w:val="-18"/>
        </w:rPr>
        <w:t xml:space="preserve"> </w:t>
      </w:r>
      <w:r>
        <w:rPr>
          <w:rFonts w:ascii="Times New Roman" w:hAnsi="Times New Roman" w:eastAsia="Times New Roman" w:cs="Times New Roman"/>
          <w:sz w:val="24"/>
          <w:szCs w:val="24"/>
          <w:spacing w:val="-8"/>
        </w:rPr>
        <w:t>10  </w:t>
      </w:r>
      <w:r>
        <w:rPr>
          <w:rFonts w:ascii="FangSong" w:hAnsi="FangSong" w:eastAsia="FangSong" w:cs="FangSong"/>
          <w:sz w:val="24"/>
          <w:szCs w:val="24"/>
          <w:spacing w:val="-8"/>
        </w:rPr>
        <w:t>日内，应书面通知乙方建议采取的补偿方式、</w:t>
      </w:r>
      <w:r>
        <w:rPr>
          <w:rFonts w:ascii="FangSong" w:hAnsi="FangSong" w:eastAsia="FangSong" w:cs="FangSong"/>
          <w:sz w:val="24"/>
          <w:szCs w:val="24"/>
        </w:rPr>
        <w:t xml:space="preserve"> </w:t>
      </w:r>
      <w:r>
        <w:rPr>
          <w:rFonts w:ascii="FangSong" w:hAnsi="FangSong" w:eastAsia="FangSong" w:cs="FangSong"/>
          <w:sz w:val="24"/>
          <w:szCs w:val="24"/>
          <w:spacing w:val="-3"/>
        </w:rPr>
        <w:t>金额、时间等。若甲方不同意进行补偿或双方对补偿形式或金额有</w:t>
      </w:r>
      <w:r>
        <w:rPr>
          <w:rFonts w:ascii="FangSong" w:hAnsi="FangSong" w:eastAsia="FangSong" w:cs="FangSong"/>
          <w:sz w:val="24"/>
          <w:szCs w:val="24"/>
          <w:spacing w:val="-4"/>
        </w:rPr>
        <w:t>异议的，双方</w:t>
      </w:r>
      <w:r>
        <w:rPr>
          <w:rFonts w:ascii="FangSong" w:hAnsi="FangSong" w:eastAsia="FangSong" w:cs="FangSong"/>
          <w:sz w:val="24"/>
          <w:szCs w:val="24"/>
        </w:rPr>
        <w:t xml:space="preserve"> </w:t>
      </w:r>
      <w:r>
        <w:rPr>
          <w:rFonts w:ascii="FangSong" w:hAnsi="FangSong" w:eastAsia="FangSong" w:cs="FangSong"/>
          <w:sz w:val="24"/>
          <w:szCs w:val="24"/>
          <w:spacing w:val="-3"/>
        </w:rPr>
        <w:t>应及时进行友好协商，尽最大努力达成一致，协商期为自乙方发出</w:t>
      </w:r>
      <w:r>
        <w:rPr>
          <w:rFonts w:ascii="FangSong" w:hAnsi="FangSong" w:eastAsia="FangSong" w:cs="FangSong"/>
          <w:sz w:val="24"/>
          <w:szCs w:val="24"/>
          <w:spacing w:val="-4"/>
        </w:rPr>
        <w:t>补偿通知之日</w:t>
      </w:r>
    </w:p>
    <w:p>
      <w:pPr>
        <w:ind w:left="30"/>
        <w:spacing w:line="223" w:lineRule="auto"/>
        <w:rPr>
          <w:rFonts w:ascii="FangSong" w:hAnsi="FangSong" w:eastAsia="FangSong" w:cs="FangSong"/>
          <w:sz w:val="24"/>
          <w:szCs w:val="24"/>
        </w:rPr>
      </w:pPr>
      <w:r>
        <w:rPr>
          <w:rFonts w:ascii="FangSong" w:hAnsi="FangSong" w:eastAsia="FangSong" w:cs="FangSong"/>
          <w:sz w:val="24"/>
          <w:szCs w:val="24"/>
          <w:spacing w:val="-9"/>
        </w:rPr>
        <w:t>起</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9"/>
        </w:rPr>
        <w:t>3</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9"/>
        </w:rPr>
        <w:t>个月。</w:t>
      </w:r>
    </w:p>
    <w:p>
      <w:pPr>
        <w:ind w:left="508"/>
        <w:spacing w:before="295"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85.5.2   </w:t>
      </w:r>
      <w:r>
        <w:rPr>
          <w:rFonts w:ascii="FangSong" w:hAnsi="FangSong" w:eastAsia="FangSong" w:cs="FangSong"/>
          <w:sz w:val="24"/>
          <w:szCs w:val="24"/>
          <w:spacing w:val="-1"/>
        </w:rPr>
        <w:t>协商不能达成一致意见的处理</w:t>
      </w:r>
    </w:p>
    <w:p>
      <w:pPr>
        <w:ind w:left="509"/>
        <w:spacing w:before="299" w:line="466" w:lineRule="exact"/>
        <w:rPr>
          <w:rFonts w:ascii="FangSong" w:hAnsi="FangSong" w:eastAsia="FangSong" w:cs="FangSong"/>
          <w:sz w:val="24"/>
          <w:szCs w:val="24"/>
        </w:rPr>
      </w:pPr>
      <w:r>
        <w:rPr>
          <w:rFonts w:ascii="FangSong" w:hAnsi="FangSong" w:eastAsia="FangSong" w:cs="FangSong"/>
          <w:sz w:val="24"/>
          <w:szCs w:val="24"/>
          <w:spacing w:val="-3"/>
          <w:position w:val="17"/>
        </w:rPr>
        <w:t>若在协商期限内，双方仍不能就补偿达成一致的</w:t>
      </w:r>
      <w:r>
        <w:rPr>
          <w:rFonts w:ascii="FangSong" w:hAnsi="FangSong" w:eastAsia="FangSong" w:cs="FangSong"/>
          <w:sz w:val="24"/>
          <w:szCs w:val="24"/>
          <w:spacing w:val="-4"/>
          <w:position w:val="17"/>
        </w:rPr>
        <w:t>，则按本协议争议条款约定</w:t>
      </w:r>
    </w:p>
    <w:p>
      <w:pPr>
        <w:ind w:left="31"/>
        <w:spacing w:before="1" w:line="221" w:lineRule="auto"/>
        <w:rPr>
          <w:rFonts w:ascii="FangSong" w:hAnsi="FangSong" w:eastAsia="FangSong" w:cs="FangSong"/>
          <w:sz w:val="24"/>
          <w:szCs w:val="24"/>
        </w:rPr>
      </w:pPr>
      <w:r>
        <w:rPr>
          <w:rFonts w:ascii="FangSong" w:hAnsi="FangSong" w:eastAsia="FangSong" w:cs="FangSong"/>
          <w:sz w:val="24"/>
          <w:szCs w:val="24"/>
          <w:spacing w:val="-1"/>
        </w:rPr>
        <w:t>解决；协商期间及争议解决期间，乙方不应中止项目设施的正常运营维护。</w:t>
      </w:r>
    </w:p>
    <w:p>
      <w:pPr>
        <w:ind w:left="603"/>
        <w:spacing w:before="305" w:line="223" w:lineRule="auto"/>
        <w:outlineLvl w:val="1"/>
        <w:rPr>
          <w:rFonts w:ascii="FangSong" w:hAnsi="FangSong" w:eastAsia="FangSong" w:cs="FangSong"/>
          <w:sz w:val="28"/>
          <w:szCs w:val="28"/>
        </w:rPr>
      </w:pPr>
      <w:bookmarkStart w:name="bookmark119" w:id="119"/>
      <w:bookmarkEnd w:id="119"/>
      <w:r>
        <w:rPr>
          <w:rFonts w:ascii="FangSong" w:hAnsi="FangSong" w:eastAsia="FangSong" w:cs="FangSong"/>
          <w:sz w:val="28"/>
          <w:szCs w:val="28"/>
          <w14:textOutline w14:w="5103" w14:cap="sq" w14:cmpd="sng">
            <w14:solidFill>
              <w14:srgbClr w14:val="000000"/>
            </w14:solidFill>
            <w14:prstDash w14:val="solid"/>
            <w14:bevel/>
          </w14:textOutline>
          <w:spacing w:val="-9"/>
        </w:rPr>
        <w:t>第</w:t>
      </w:r>
      <w:r>
        <w:rPr>
          <w:rFonts w:ascii="FangSong" w:hAnsi="FangSong" w:eastAsia="FangSong" w:cs="FangSong"/>
          <w:sz w:val="28"/>
          <w:szCs w:val="28"/>
          <w:spacing w:val="-56"/>
        </w:rPr>
        <w:t xml:space="preserve"> </w:t>
      </w:r>
      <w:r>
        <w:rPr>
          <w:rFonts w:ascii="Times New Roman" w:hAnsi="Times New Roman" w:eastAsia="Times New Roman" w:cs="Times New Roman"/>
          <w:sz w:val="28"/>
          <w:szCs w:val="28"/>
          <w:b/>
          <w:bCs/>
          <w:spacing w:val="-9"/>
        </w:rPr>
        <w:t>86</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条</w:t>
      </w:r>
      <w:r>
        <w:rPr>
          <w:rFonts w:ascii="FangSong" w:hAnsi="FangSong" w:eastAsia="FangSong" w:cs="FangSong"/>
          <w:sz w:val="28"/>
          <w:szCs w:val="28"/>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违约及赔偿</w:t>
      </w:r>
    </w:p>
    <w:p>
      <w:pPr>
        <w:ind w:left="583"/>
        <w:spacing w:before="326" w:line="224"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4"/>
        </w:rPr>
        <w:t>86.1</w:t>
      </w:r>
      <w:r>
        <w:rPr>
          <w:rFonts w:ascii="Times New Roman" w:hAnsi="Times New Roman" w:eastAsia="Times New Roman" w:cs="Times New Roman"/>
          <w:sz w:val="28"/>
          <w:szCs w:val="28"/>
          <w:b/>
          <w:bCs/>
          <w:spacing w:val="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违约责任</w:t>
      </w:r>
    </w:p>
    <w:p>
      <w:pPr>
        <w:pStyle w:val="BodyText"/>
        <w:rPr/>
      </w:pPr>
      <w:r/>
    </w:p>
    <w:p>
      <w:pPr>
        <w:ind w:left="508"/>
        <w:spacing w:before="79" w:line="221"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86.1.1   </w:t>
      </w:r>
      <w:r>
        <w:rPr>
          <w:rFonts w:ascii="FangSong" w:hAnsi="FangSong" w:eastAsia="FangSong" w:cs="FangSong"/>
          <w:sz w:val="24"/>
          <w:szCs w:val="24"/>
          <w:spacing w:val="2"/>
        </w:rPr>
        <w:t>除本协议另有约定外，当协议一方发生违反本协议的</w:t>
      </w:r>
      <w:r>
        <w:rPr>
          <w:rFonts w:ascii="FangSong" w:hAnsi="FangSong" w:eastAsia="FangSong" w:cs="FangSong"/>
          <w:sz w:val="24"/>
          <w:szCs w:val="24"/>
          <w:spacing w:val="1"/>
        </w:rPr>
        <w:t>行为而使非违</w:t>
      </w:r>
    </w:p>
    <w:p>
      <w:pPr>
        <w:spacing w:before="178" w:line="468" w:lineRule="exact"/>
        <w:jc w:val="right"/>
        <w:rPr>
          <w:rFonts w:ascii="FangSong" w:hAnsi="FangSong" w:eastAsia="FangSong" w:cs="FangSong"/>
          <w:sz w:val="24"/>
          <w:szCs w:val="24"/>
        </w:rPr>
      </w:pPr>
      <w:r>
        <w:rPr>
          <w:rFonts w:ascii="FangSong" w:hAnsi="FangSong" w:eastAsia="FangSong" w:cs="FangSong"/>
          <w:sz w:val="24"/>
          <w:szCs w:val="24"/>
          <w:spacing w:val="-2"/>
          <w:position w:val="17"/>
        </w:rPr>
        <w:t>约方遭受任何损害、损失、增加支出或承担额外责任，非违约方有权获</w:t>
      </w:r>
      <w:r>
        <w:rPr>
          <w:rFonts w:ascii="FangSong" w:hAnsi="FangSong" w:eastAsia="FangSong" w:cs="FangSong"/>
          <w:sz w:val="24"/>
          <w:szCs w:val="24"/>
          <w:spacing w:val="-3"/>
          <w:position w:val="17"/>
        </w:rPr>
        <w:t>得赔偿，</w:t>
      </w:r>
    </w:p>
    <w:p>
      <w:pPr>
        <w:ind w:left="29"/>
        <w:spacing w:before="1" w:line="222" w:lineRule="auto"/>
        <w:rPr>
          <w:rFonts w:ascii="FangSong" w:hAnsi="FangSong" w:eastAsia="FangSong" w:cs="FangSong"/>
          <w:sz w:val="24"/>
          <w:szCs w:val="24"/>
        </w:rPr>
      </w:pPr>
      <w:r>
        <w:rPr>
          <w:rFonts w:ascii="FangSong" w:hAnsi="FangSong" w:eastAsia="FangSong" w:cs="FangSong"/>
          <w:sz w:val="24"/>
          <w:szCs w:val="24"/>
          <w:spacing w:val="-2"/>
        </w:rPr>
        <w:t>该项赔偿由违约方支付。</w:t>
      </w:r>
    </w:p>
    <w:p>
      <w:pPr>
        <w:ind w:left="508"/>
        <w:spacing w:before="297"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86.1.2   </w:t>
      </w:r>
      <w:r>
        <w:rPr>
          <w:rFonts w:ascii="FangSong" w:hAnsi="FangSong" w:eastAsia="FangSong" w:cs="FangSong"/>
          <w:sz w:val="24"/>
          <w:szCs w:val="24"/>
          <w:spacing w:val="2"/>
        </w:rPr>
        <w:t>非违约方必须采取合理措施减轻或最大程度地减少违</w:t>
      </w:r>
      <w:r>
        <w:rPr>
          <w:rFonts w:ascii="FangSong" w:hAnsi="FangSong" w:eastAsia="FangSong" w:cs="FangSong"/>
          <w:sz w:val="24"/>
          <w:szCs w:val="24"/>
          <w:spacing w:val="1"/>
        </w:rPr>
        <w:t>反本协议引起</w:t>
      </w:r>
    </w:p>
    <w:p>
      <w:pPr>
        <w:ind w:left="37" w:right="76" w:firstLine="6"/>
        <w:spacing w:before="179" w:line="359" w:lineRule="auto"/>
        <w:jc w:val="both"/>
        <w:rPr>
          <w:rFonts w:ascii="FangSong" w:hAnsi="FangSong" w:eastAsia="FangSong" w:cs="FangSong"/>
          <w:sz w:val="24"/>
          <w:szCs w:val="24"/>
        </w:rPr>
      </w:pPr>
      <w:r>
        <w:rPr>
          <w:rFonts w:ascii="FangSong" w:hAnsi="FangSong" w:eastAsia="FangSong" w:cs="FangSong"/>
          <w:sz w:val="24"/>
          <w:szCs w:val="24"/>
          <w:spacing w:val="-4"/>
        </w:rPr>
        <w:t>的损失，并有权从违约方获得为谋求减轻和减少损失而发生的任何合理费用。如</w:t>
      </w:r>
      <w:r>
        <w:rPr>
          <w:rFonts w:ascii="FangSong" w:hAnsi="FangSong" w:eastAsia="FangSong" w:cs="FangSong"/>
          <w:sz w:val="24"/>
          <w:szCs w:val="24"/>
          <w:spacing w:val="15"/>
        </w:rPr>
        <w:t xml:space="preserve"> </w:t>
      </w:r>
      <w:r>
        <w:rPr>
          <w:rFonts w:ascii="FangSong" w:hAnsi="FangSong" w:eastAsia="FangSong" w:cs="FangSong"/>
          <w:sz w:val="24"/>
          <w:szCs w:val="24"/>
          <w:spacing w:val="-3"/>
        </w:rPr>
        <w:t>非违约方未能采取上款所述措施，违约方可以请</w:t>
      </w:r>
      <w:r>
        <w:rPr>
          <w:rFonts w:ascii="FangSong" w:hAnsi="FangSong" w:eastAsia="FangSong" w:cs="FangSong"/>
          <w:sz w:val="24"/>
          <w:szCs w:val="24"/>
          <w:spacing w:val="-4"/>
        </w:rPr>
        <w:t>求从赔偿金额中扣除本应能够减</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2"/>
        </w:rPr>
        <w:t>轻或减少的损失金额。</w:t>
      </w:r>
    </w:p>
    <w:p>
      <w:pPr>
        <w:ind w:left="508"/>
        <w:spacing w:before="299" w:line="220"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86.1.3   </w:t>
      </w:r>
      <w:r>
        <w:rPr>
          <w:rFonts w:ascii="FangSong" w:hAnsi="FangSong" w:eastAsia="FangSong" w:cs="FangSong"/>
          <w:sz w:val="24"/>
          <w:szCs w:val="24"/>
          <w:spacing w:val="2"/>
        </w:rPr>
        <w:t>如损失是部分由于非违约方的作为或不作为造成的，</w:t>
      </w:r>
      <w:r>
        <w:rPr>
          <w:rFonts w:ascii="FangSong" w:hAnsi="FangSong" w:eastAsia="FangSong" w:cs="FangSong"/>
          <w:sz w:val="24"/>
          <w:szCs w:val="24"/>
          <w:spacing w:val="1"/>
        </w:rPr>
        <w:t>或产生于应由</w:t>
      </w:r>
    </w:p>
    <w:p>
      <w:pPr>
        <w:spacing w:before="180" w:line="222" w:lineRule="auto"/>
        <w:jc w:val="right"/>
        <w:rPr>
          <w:rFonts w:ascii="FangSong" w:hAnsi="FangSong" w:eastAsia="FangSong" w:cs="FangSong"/>
          <w:sz w:val="24"/>
          <w:szCs w:val="24"/>
        </w:rPr>
      </w:pPr>
      <w:r>
        <w:rPr>
          <w:rFonts w:ascii="FangSong" w:hAnsi="FangSong" w:eastAsia="FangSong" w:cs="FangSong"/>
          <w:sz w:val="24"/>
          <w:szCs w:val="24"/>
          <w:spacing w:val="-2"/>
        </w:rPr>
        <w:t>非违约方承担风险的另一事件，则应从赔偿的数额中扣除这些因素造成的损失。</w:t>
      </w:r>
    </w:p>
    <w:p>
      <w:pPr>
        <w:ind w:left="508"/>
        <w:spacing w:before="297" w:line="222" w:lineRule="auto"/>
        <w:outlineLvl w:val="3"/>
        <w:rPr>
          <w:rFonts w:ascii="FangSong" w:hAnsi="FangSong" w:eastAsia="FangSong" w:cs="FangSong"/>
          <w:sz w:val="24"/>
          <w:szCs w:val="24"/>
        </w:rPr>
      </w:pPr>
      <w:r>
        <w:rPr>
          <w:rFonts w:ascii="Times New Roman" w:hAnsi="Times New Roman" w:eastAsia="Times New Roman" w:cs="Times New Roman"/>
          <w:sz w:val="24"/>
          <w:szCs w:val="24"/>
        </w:rPr>
        <w:t>86.1.4   </w:t>
      </w:r>
      <w:r>
        <w:rPr>
          <w:rFonts w:ascii="FangSong" w:hAnsi="FangSong" w:eastAsia="FangSong" w:cs="FangSong"/>
          <w:sz w:val="24"/>
          <w:szCs w:val="24"/>
        </w:rPr>
        <w:t>除非本协议另有约定，各方均</w:t>
      </w:r>
      <w:r>
        <w:rPr>
          <w:rFonts w:ascii="FangSong" w:hAnsi="FangSong" w:eastAsia="FangSong" w:cs="FangSong"/>
          <w:sz w:val="24"/>
          <w:szCs w:val="24"/>
          <w:spacing w:val="-1"/>
        </w:rPr>
        <w:t>不应对另一方的任何间接损失负责。</w:t>
      </w:r>
    </w:p>
    <w:p>
      <w:pPr>
        <w:ind w:left="508"/>
        <w:spacing w:before="299"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2"/>
        </w:rPr>
        <w:t>86.1.5   </w:t>
      </w:r>
      <w:r>
        <w:rPr>
          <w:rFonts w:ascii="FangSong" w:hAnsi="FangSong" w:eastAsia="FangSong" w:cs="FangSong"/>
          <w:sz w:val="24"/>
          <w:szCs w:val="24"/>
          <w:spacing w:val="2"/>
        </w:rPr>
        <w:t>除非本协议另有约定，否则非因乙方原因导致乙方违</w:t>
      </w:r>
      <w:r>
        <w:rPr>
          <w:rFonts w:ascii="FangSong" w:hAnsi="FangSong" w:eastAsia="FangSong" w:cs="FangSong"/>
          <w:sz w:val="24"/>
          <w:szCs w:val="24"/>
          <w:spacing w:val="1"/>
        </w:rPr>
        <w:t>约或履约不能</w:t>
      </w:r>
    </w:p>
    <w:p>
      <w:pPr>
        <w:ind w:left="44"/>
        <w:spacing w:before="180" w:line="223" w:lineRule="auto"/>
        <w:rPr>
          <w:rFonts w:ascii="FangSong" w:hAnsi="FangSong" w:eastAsia="FangSong" w:cs="FangSong"/>
          <w:sz w:val="24"/>
          <w:szCs w:val="24"/>
        </w:rPr>
      </w:pPr>
      <w:r>
        <w:rPr>
          <w:rFonts w:ascii="FangSong" w:hAnsi="FangSong" w:eastAsia="FangSong" w:cs="FangSong"/>
          <w:sz w:val="24"/>
          <w:szCs w:val="24"/>
          <w:spacing w:val="-3"/>
        </w:rPr>
        <w:t>的，应免除乙方的违约责任。</w:t>
      </w:r>
    </w:p>
    <w:p>
      <w:pPr>
        <w:ind w:left="583"/>
        <w:spacing w:before="302" w:line="224"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4"/>
        </w:rPr>
        <w:t>86.2</w:t>
      </w:r>
      <w:r>
        <w:rPr>
          <w:rFonts w:ascii="Times New Roman" w:hAnsi="Times New Roman" w:eastAsia="Times New Roman" w:cs="Times New Roman"/>
          <w:sz w:val="28"/>
          <w:szCs w:val="28"/>
          <w:b/>
          <w:bCs/>
          <w:spacing w:val="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违约处理</w:t>
      </w:r>
    </w:p>
    <w:p>
      <w:pPr>
        <w:spacing w:line="224" w:lineRule="auto"/>
        <w:sectPr>
          <w:headerReference w:type="default" r:id="rId35"/>
          <w:footerReference w:type="default" r:id="rId124"/>
          <w:pgSz w:w="11906" w:h="16839"/>
          <w:pgMar w:top="1118" w:right="1723" w:bottom="1398" w:left="1785" w:header="878" w:footer="1236" w:gutter="0"/>
        </w:sectPr>
        <w:rPr>
          <w:rFonts w:ascii="FangSong" w:hAnsi="FangSong" w:eastAsia="FangSong" w:cs="FangSong"/>
          <w:sz w:val="28"/>
          <w:szCs w:val="28"/>
        </w:rPr>
      </w:pPr>
    </w:p>
    <w:p>
      <w:pPr>
        <w:pStyle w:val="BodyText"/>
        <w:spacing w:line="277" w:lineRule="auto"/>
        <w:rPr/>
      </w:pPr>
      <w:r/>
    </w:p>
    <w:p>
      <w:pPr>
        <w:ind w:left="29" w:firstLine="480"/>
        <w:spacing w:before="78" w:line="359" w:lineRule="auto"/>
        <w:jc w:val="both"/>
        <w:rPr>
          <w:rFonts w:ascii="FangSong" w:hAnsi="FangSong" w:eastAsia="FangSong" w:cs="FangSong"/>
          <w:sz w:val="24"/>
          <w:szCs w:val="24"/>
        </w:rPr>
      </w:pPr>
      <w:r>
        <w:rPr>
          <w:rFonts w:ascii="FangSong" w:hAnsi="FangSong" w:eastAsia="FangSong" w:cs="FangSong"/>
          <w:sz w:val="24"/>
          <w:szCs w:val="24"/>
          <w:spacing w:val="-3"/>
        </w:rPr>
        <w:t>任何一方不履行本协议项下义务或履行义务不符</w:t>
      </w:r>
      <w:r>
        <w:rPr>
          <w:rFonts w:ascii="FangSong" w:hAnsi="FangSong" w:eastAsia="FangSong" w:cs="FangSong"/>
          <w:sz w:val="24"/>
          <w:szCs w:val="24"/>
          <w:spacing w:val="-4"/>
        </w:rPr>
        <w:t>合约定的，且不存在法律规</w:t>
      </w:r>
      <w:r>
        <w:rPr>
          <w:rFonts w:ascii="FangSong" w:hAnsi="FangSong" w:eastAsia="FangSong" w:cs="FangSong"/>
          <w:sz w:val="24"/>
          <w:szCs w:val="24"/>
        </w:rPr>
        <w:t xml:space="preserve"> </w:t>
      </w:r>
      <w:r>
        <w:rPr>
          <w:rFonts w:ascii="FangSong" w:hAnsi="FangSong" w:eastAsia="FangSong" w:cs="FangSong"/>
          <w:sz w:val="24"/>
          <w:szCs w:val="24"/>
          <w:spacing w:val="-3"/>
        </w:rPr>
        <w:t>定或协议约定免责事由的，均构成违约。任何一方发生违约行为而</w:t>
      </w:r>
      <w:r>
        <w:rPr>
          <w:rFonts w:ascii="FangSong" w:hAnsi="FangSong" w:eastAsia="FangSong" w:cs="FangSong"/>
          <w:sz w:val="24"/>
          <w:szCs w:val="24"/>
          <w:spacing w:val="-4"/>
        </w:rPr>
        <w:t>使守约方遭受</w:t>
      </w:r>
      <w:r>
        <w:rPr>
          <w:rFonts w:ascii="FangSong" w:hAnsi="FangSong" w:eastAsia="FangSong" w:cs="FangSong"/>
          <w:sz w:val="24"/>
          <w:szCs w:val="24"/>
        </w:rPr>
        <w:t xml:space="preserve"> </w:t>
      </w:r>
      <w:r>
        <w:rPr>
          <w:rFonts w:ascii="FangSong" w:hAnsi="FangSong" w:eastAsia="FangSong" w:cs="FangSong"/>
          <w:sz w:val="24"/>
          <w:szCs w:val="24"/>
          <w:spacing w:val="-3"/>
        </w:rPr>
        <w:t>任何损害、损失、增加支出或承担额外责任的，守约方有权要求违</w:t>
      </w:r>
      <w:r>
        <w:rPr>
          <w:rFonts w:ascii="FangSong" w:hAnsi="FangSong" w:eastAsia="FangSong" w:cs="FangSong"/>
          <w:sz w:val="24"/>
          <w:szCs w:val="24"/>
          <w:spacing w:val="-4"/>
        </w:rPr>
        <w:t>约方承担赔偿</w:t>
      </w:r>
      <w:r>
        <w:rPr>
          <w:rFonts w:ascii="FangSong" w:hAnsi="FangSong" w:eastAsia="FangSong" w:cs="FangSong"/>
          <w:sz w:val="24"/>
          <w:szCs w:val="24"/>
        </w:rPr>
        <w:t xml:space="preserve"> </w:t>
      </w:r>
      <w:r>
        <w:rPr>
          <w:rFonts w:ascii="FangSong" w:hAnsi="FangSong" w:eastAsia="FangSong" w:cs="FangSong"/>
          <w:sz w:val="24"/>
          <w:szCs w:val="24"/>
          <w:spacing w:val="-8"/>
        </w:rPr>
        <w:t>责任，但前述赔偿不应超过违约方在签订本协议时预见或应当预见的损害、损失、</w:t>
      </w:r>
    </w:p>
    <w:p>
      <w:pPr>
        <w:ind w:left="29"/>
        <w:spacing w:line="223" w:lineRule="auto"/>
        <w:rPr>
          <w:rFonts w:ascii="FangSong" w:hAnsi="FangSong" w:eastAsia="FangSong" w:cs="FangSong"/>
          <w:sz w:val="24"/>
          <w:szCs w:val="24"/>
        </w:rPr>
      </w:pPr>
      <w:r>
        <w:rPr>
          <w:rFonts w:ascii="FangSong" w:hAnsi="FangSong" w:eastAsia="FangSong" w:cs="FangSong"/>
          <w:sz w:val="24"/>
          <w:szCs w:val="24"/>
          <w:spacing w:val="-3"/>
        </w:rPr>
        <w:t>支出或责任。</w:t>
      </w:r>
    </w:p>
    <w:p>
      <w:pPr>
        <w:ind w:left="583"/>
        <w:spacing w:before="304" w:line="224"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4"/>
        </w:rPr>
        <w:t>86.3</w:t>
      </w:r>
      <w:r>
        <w:rPr>
          <w:rFonts w:ascii="Times New Roman" w:hAnsi="Times New Roman" w:eastAsia="Times New Roman" w:cs="Times New Roman"/>
          <w:sz w:val="28"/>
          <w:szCs w:val="28"/>
          <w:b/>
          <w:bCs/>
          <w:spacing w:val="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违约通知</w:t>
      </w:r>
    </w:p>
    <w:p>
      <w:pPr>
        <w:ind w:left="509"/>
        <w:spacing w:before="318" w:line="466" w:lineRule="exact"/>
        <w:rPr>
          <w:rFonts w:ascii="FangSong" w:hAnsi="FangSong" w:eastAsia="FangSong" w:cs="FangSong"/>
          <w:sz w:val="24"/>
          <w:szCs w:val="24"/>
        </w:rPr>
      </w:pPr>
      <w:r>
        <w:rPr>
          <w:rFonts w:ascii="FangSong" w:hAnsi="FangSong" w:eastAsia="FangSong" w:cs="FangSong"/>
          <w:sz w:val="24"/>
          <w:szCs w:val="24"/>
          <w:spacing w:val="-3"/>
          <w:position w:val="17"/>
        </w:rPr>
        <w:t>任何一方违约时，守约方有权向违约方发出书面</w:t>
      </w:r>
      <w:r>
        <w:rPr>
          <w:rFonts w:ascii="FangSong" w:hAnsi="FangSong" w:eastAsia="FangSong" w:cs="FangSong"/>
          <w:sz w:val="24"/>
          <w:szCs w:val="24"/>
          <w:spacing w:val="-4"/>
          <w:position w:val="17"/>
        </w:rPr>
        <w:t>改正通知，要求违约方在收</w:t>
      </w:r>
    </w:p>
    <w:p>
      <w:pPr>
        <w:ind w:left="37"/>
        <w:spacing w:before="1" w:line="220" w:lineRule="auto"/>
        <w:rPr>
          <w:rFonts w:ascii="FangSong" w:hAnsi="FangSong" w:eastAsia="FangSong" w:cs="FangSong"/>
          <w:sz w:val="24"/>
          <w:szCs w:val="24"/>
        </w:rPr>
      </w:pPr>
      <w:r>
        <w:rPr>
          <w:rFonts w:ascii="FangSong" w:hAnsi="FangSong" w:eastAsia="FangSong" w:cs="FangSong"/>
          <w:sz w:val="24"/>
          <w:szCs w:val="24"/>
          <w:spacing w:val="-7"/>
        </w:rPr>
        <w:t>到通知后</w:t>
      </w:r>
      <w:r>
        <w:rPr>
          <w:rFonts w:ascii="FangSong" w:hAnsi="FangSong" w:eastAsia="FangSong" w:cs="FangSong"/>
          <w:sz w:val="24"/>
          <w:szCs w:val="24"/>
          <w:spacing w:val="-19"/>
        </w:rPr>
        <w:t xml:space="preserve"> </w:t>
      </w:r>
      <w:r>
        <w:rPr>
          <w:rFonts w:ascii="Times New Roman" w:hAnsi="Times New Roman" w:eastAsia="Times New Roman" w:cs="Times New Roman"/>
          <w:sz w:val="24"/>
          <w:szCs w:val="24"/>
          <w:spacing w:val="-7"/>
        </w:rPr>
        <w:t>10  </w:t>
      </w:r>
      <w:r>
        <w:rPr>
          <w:rFonts w:ascii="FangSong" w:hAnsi="FangSong" w:eastAsia="FangSong" w:cs="FangSong"/>
          <w:sz w:val="24"/>
          <w:szCs w:val="24"/>
          <w:spacing w:val="-7"/>
        </w:rPr>
        <w:t>日内改正其违约行为。</w:t>
      </w:r>
    </w:p>
    <w:p>
      <w:pPr>
        <w:ind w:left="583"/>
        <w:spacing w:before="306" w:line="224"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86.4   </w:t>
      </w:r>
      <w:r>
        <w:rPr>
          <w:rFonts w:ascii="FangSong" w:hAnsi="FangSong" w:eastAsia="FangSong" w:cs="FangSong"/>
          <w:sz w:val="28"/>
          <w:szCs w:val="28"/>
          <w14:textOutline w14:w="5103" w14:cap="sq" w14:cmpd="sng">
            <w14:solidFill>
              <w14:srgbClr w14:val="000000"/>
            </w14:solidFill>
            <w14:prstDash w14:val="solid"/>
            <w14:bevel/>
          </w14:textOutline>
        </w:rPr>
        <w:t>不减免和影响的事项</w:t>
      </w:r>
    </w:p>
    <w:p>
      <w:pPr>
        <w:pStyle w:val="BodyText"/>
        <w:rPr/>
      </w:pPr>
      <w:r/>
    </w:p>
    <w:p>
      <w:pPr>
        <w:ind w:left="511"/>
        <w:spacing w:before="78" w:line="466" w:lineRule="exact"/>
        <w:rPr>
          <w:rFonts w:ascii="FangSong" w:hAnsi="FangSong" w:eastAsia="FangSong" w:cs="FangSong"/>
          <w:sz w:val="24"/>
          <w:szCs w:val="24"/>
        </w:rPr>
      </w:pPr>
      <w:r>
        <w:rPr>
          <w:rFonts w:ascii="FangSong" w:hAnsi="FangSong" w:eastAsia="FangSong" w:cs="FangSong"/>
          <w:sz w:val="24"/>
          <w:szCs w:val="24"/>
          <w:spacing w:val="-3"/>
          <w:position w:val="17"/>
        </w:rPr>
        <w:t>违约方对违约责任的承担并不能减免其在本</w:t>
      </w:r>
      <w:r>
        <w:rPr>
          <w:rFonts w:ascii="FangSong" w:hAnsi="FangSong" w:eastAsia="FangSong" w:cs="FangSong"/>
          <w:sz w:val="24"/>
          <w:szCs w:val="24"/>
          <w:spacing w:val="-4"/>
          <w:position w:val="17"/>
        </w:rPr>
        <w:t>协议下的其他任何义务。双方获</w:t>
      </w:r>
    </w:p>
    <w:p>
      <w:pPr>
        <w:ind w:left="30"/>
        <w:spacing w:line="219" w:lineRule="auto"/>
        <w:rPr>
          <w:rFonts w:ascii="FangSong" w:hAnsi="FangSong" w:eastAsia="FangSong" w:cs="FangSong"/>
          <w:sz w:val="24"/>
          <w:szCs w:val="24"/>
        </w:rPr>
      </w:pPr>
      <w:r>
        <w:rPr>
          <w:rFonts w:ascii="FangSong" w:hAnsi="FangSong" w:eastAsia="FangSong" w:cs="FangSong"/>
          <w:sz w:val="24"/>
          <w:szCs w:val="24"/>
          <w:spacing w:val="-1"/>
        </w:rPr>
        <w:t>得上述违约赔偿的权利不影响其在本协议项下的终止权。</w:t>
      </w:r>
    </w:p>
    <w:p>
      <w:pPr>
        <w:ind w:left="583"/>
        <w:spacing w:before="308"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1"/>
        </w:rPr>
        <w:t>86.5   </w:t>
      </w:r>
      <w:r>
        <w:rPr>
          <w:rFonts w:ascii="FangSong" w:hAnsi="FangSong" w:eastAsia="FangSong" w:cs="FangSong"/>
          <w:sz w:val="28"/>
          <w:szCs w:val="28"/>
          <w14:textOutline w14:w="5103" w14:cap="sq" w14:cmpd="sng">
            <w14:solidFill>
              <w14:srgbClr w14:val="000000"/>
            </w14:solidFill>
            <w14:prstDash w14:val="solid"/>
            <w14:bevel/>
          </w14:textOutline>
          <w:spacing w:val="-1"/>
        </w:rPr>
        <w:t>减轻损失的措施</w:t>
      </w:r>
    </w:p>
    <w:p>
      <w:pPr>
        <w:pStyle w:val="BodyText"/>
        <w:rPr/>
      </w:pPr>
      <w:r/>
    </w:p>
    <w:p>
      <w:pPr>
        <w:ind w:left="29" w:right="76" w:firstLine="510"/>
        <w:spacing w:before="78" w:line="359" w:lineRule="auto"/>
        <w:jc w:val="both"/>
        <w:rPr>
          <w:rFonts w:ascii="FangSong" w:hAnsi="FangSong" w:eastAsia="FangSong" w:cs="FangSong"/>
          <w:sz w:val="24"/>
          <w:szCs w:val="24"/>
        </w:rPr>
      </w:pPr>
      <w:r>
        <w:rPr>
          <w:rFonts w:ascii="FangSong" w:hAnsi="FangSong" w:eastAsia="FangSong" w:cs="FangSong"/>
          <w:sz w:val="24"/>
          <w:szCs w:val="24"/>
          <w:spacing w:val="3"/>
        </w:rPr>
        <w:t>由于另一方违约而遭受损失或可能会遭受损失的一方应采取合理措施防止</w:t>
      </w:r>
      <w:r>
        <w:rPr>
          <w:rFonts w:ascii="FangSong" w:hAnsi="FangSong" w:eastAsia="FangSong" w:cs="FangSong"/>
          <w:sz w:val="24"/>
          <w:szCs w:val="24"/>
          <w:spacing w:val="2"/>
        </w:rPr>
        <w:t xml:space="preserve"> </w:t>
      </w:r>
      <w:r>
        <w:rPr>
          <w:rFonts w:ascii="FangSong" w:hAnsi="FangSong" w:eastAsia="FangSong" w:cs="FangSong"/>
          <w:sz w:val="24"/>
          <w:szCs w:val="24"/>
          <w:spacing w:val="-3"/>
        </w:rPr>
        <w:t>损失扩大或减少损失。如果一方未能采取此类措施，违约方可以请</w:t>
      </w:r>
      <w:r>
        <w:rPr>
          <w:rFonts w:ascii="FangSong" w:hAnsi="FangSong" w:eastAsia="FangSong" w:cs="FangSong"/>
          <w:sz w:val="24"/>
          <w:szCs w:val="24"/>
          <w:spacing w:val="-4"/>
        </w:rPr>
        <w:t>求从赔偿金额</w:t>
      </w:r>
      <w:r>
        <w:rPr>
          <w:rFonts w:ascii="FangSong" w:hAnsi="FangSong" w:eastAsia="FangSong" w:cs="FangSong"/>
          <w:sz w:val="24"/>
          <w:szCs w:val="24"/>
        </w:rPr>
        <w:t xml:space="preserve"> </w:t>
      </w:r>
      <w:r>
        <w:rPr>
          <w:rFonts w:ascii="FangSong" w:hAnsi="FangSong" w:eastAsia="FangSong" w:cs="FangSong"/>
          <w:sz w:val="24"/>
          <w:szCs w:val="24"/>
          <w:spacing w:val="-3"/>
        </w:rPr>
        <w:t>中扣除应能减少的损失金额。受损害的一方应有权从另一方获得因</w:t>
      </w:r>
      <w:r>
        <w:rPr>
          <w:rFonts w:ascii="FangSong" w:hAnsi="FangSong" w:eastAsia="FangSong" w:cs="FangSong"/>
          <w:sz w:val="24"/>
          <w:szCs w:val="24"/>
          <w:spacing w:val="-4"/>
        </w:rPr>
        <w:t>试图减轻和减</w:t>
      </w:r>
    </w:p>
    <w:p>
      <w:pPr>
        <w:ind w:left="29"/>
        <w:spacing w:before="1" w:line="221" w:lineRule="auto"/>
        <w:rPr>
          <w:rFonts w:ascii="FangSong" w:hAnsi="FangSong" w:eastAsia="FangSong" w:cs="FangSong"/>
          <w:sz w:val="24"/>
          <w:szCs w:val="24"/>
        </w:rPr>
      </w:pPr>
      <w:r>
        <w:rPr>
          <w:rFonts w:ascii="FangSong" w:hAnsi="FangSong" w:eastAsia="FangSong" w:cs="FangSong"/>
          <w:sz w:val="24"/>
          <w:szCs w:val="24"/>
          <w:spacing w:val="-1"/>
        </w:rPr>
        <w:t>少损失而发生的任何费用，但不应超过未采取合理措施时造成的损失金额。</w:t>
      </w:r>
    </w:p>
    <w:p>
      <w:pPr>
        <w:ind w:left="583"/>
        <w:spacing w:before="305"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86.6   </w:t>
      </w:r>
      <w:r>
        <w:rPr>
          <w:rFonts w:ascii="FangSong" w:hAnsi="FangSong" w:eastAsia="FangSong" w:cs="FangSong"/>
          <w:sz w:val="28"/>
          <w:szCs w:val="28"/>
          <w14:textOutline w14:w="5103" w14:cap="sq" w14:cmpd="sng">
            <w14:solidFill>
              <w14:srgbClr w14:val="000000"/>
            </w14:solidFill>
            <w14:prstDash w14:val="solid"/>
            <w14:bevel/>
          </w14:textOutline>
        </w:rPr>
        <w:t>部分由于受损害方造成的损失</w:t>
      </w:r>
    </w:p>
    <w:p>
      <w:pPr>
        <w:pStyle w:val="BodyText"/>
        <w:spacing w:line="241" w:lineRule="auto"/>
        <w:rPr/>
      </w:pPr>
      <w:r/>
    </w:p>
    <w:p>
      <w:pPr>
        <w:ind w:left="511"/>
        <w:spacing w:before="79" w:line="468" w:lineRule="exact"/>
        <w:rPr>
          <w:rFonts w:ascii="FangSong" w:hAnsi="FangSong" w:eastAsia="FangSong" w:cs="FangSong"/>
          <w:sz w:val="24"/>
          <w:szCs w:val="24"/>
        </w:rPr>
      </w:pPr>
      <w:r>
        <w:rPr>
          <w:rFonts w:ascii="FangSong" w:hAnsi="FangSong" w:eastAsia="FangSong" w:cs="FangSong"/>
          <w:sz w:val="24"/>
          <w:szCs w:val="24"/>
          <w:spacing w:val="-3"/>
          <w:position w:val="17"/>
        </w:rPr>
        <w:t>如果损失部分是由于受损害方的作为或不作</w:t>
      </w:r>
      <w:r>
        <w:rPr>
          <w:rFonts w:ascii="FangSong" w:hAnsi="FangSong" w:eastAsia="FangSong" w:cs="FangSong"/>
          <w:sz w:val="24"/>
          <w:szCs w:val="24"/>
          <w:spacing w:val="-4"/>
          <w:position w:val="17"/>
        </w:rPr>
        <w:t>为造成的，或部分损失应由受损</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1"/>
        </w:rPr>
        <w:t>害方承担的，赔偿的数额中应扣除该部分损失。</w:t>
      </w:r>
    </w:p>
    <w:p>
      <w:pPr>
        <w:spacing w:line="222" w:lineRule="auto"/>
        <w:sectPr>
          <w:footerReference w:type="default" r:id="rId125"/>
          <w:pgSz w:w="11906" w:h="16839"/>
          <w:pgMar w:top="1118" w:right="1723" w:bottom="1398" w:left="1785" w:header="878" w:footer="1236" w:gutter="0"/>
        </w:sectPr>
        <w:rPr>
          <w:rFonts w:ascii="FangSong" w:hAnsi="FangSong" w:eastAsia="FangSong" w:cs="FangSong"/>
          <w:sz w:val="24"/>
          <w:szCs w:val="24"/>
        </w:rPr>
      </w:pPr>
    </w:p>
    <w:p>
      <w:pPr>
        <w:pStyle w:val="BodyText"/>
        <w:spacing w:line="267" w:lineRule="auto"/>
        <w:rPr/>
      </w:pPr>
      <w:r/>
    </w:p>
    <w:p>
      <w:pPr>
        <w:ind w:left="1853"/>
        <w:spacing w:before="101" w:line="227" w:lineRule="auto"/>
        <w:outlineLvl w:val="0"/>
        <w:rPr>
          <w:rFonts w:ascii="FangSong" w:hAnsi="FangSong" w:eastAsia="FangSong" w:cs="FangSong"/>
          <w:sz w:val="31"/>
          <w:szCs w:val="31"/>
        </w:rPr>
      </w:pPr>
      <w:bookmarkStart w:name="bookmark120" w:id="120"/>
      <w:bookmarkEnd w:id="120"/>
      <w:bookmarkStart w:name="bookmark121" w:id="121"/>
      <w:bookmarkEnd w:id="121"/>
      <w:r>
        <w:rPr>
          <w:rFonts w:ascii="FangSong" w:hAnsi="FangSong" w:eastAsia="FangSong" w:cs="FangSong"/>
          <w:sz w:val="31"/>
          <w:szCs w:val="31"/>
          <w14:textOutline w14:w="5793" w14:cap="sq" w14:cmpd="sng">
            <w14:solidFill>
              <w14:srgbClr w14:val="000000"/>
            </w14:solidFill>
            <w14:prstDash w14:val="solid"/>
            <w14:bevel/>
          </w14:textOutline>
          <w:spacing w:val="6"/>
        </w:rPr>
        <w:t>第二十二章</w:t>
      </w:r>
      <w:r>
        <w:rPr>
          <w:rFonts w:ascii="FangSong" w:hAnsi="FangSong" w:eastAsia="FangSong" w:cs="FangSong"/>
          <w:sz w:val="31"/>
          <w:szCs w:val="31"/>
          <w:spacing w:val="-92"/>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6"/>
        </w:rPr>
        <w:t>协议终止与补偿</w:t>
      </w:r>
    </w:p>
    <w:p>
      <w:pPr>
        <w:pStyle w:val="BodyText"/>
        <w:spacing w:line="261"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58"/>
        </w:rPr>
        <w:t xml:space="preserve"> </w:t>
      </w:r>
      <w:r>
        <w:rPr>
          <w:rFonts w:ascii="Times New Roman" w:hAnsi="Times New Roman" w:eastAsia="Times New Roman" w:cs="Times New Roman"/>
          <w:sz w:val="28"/>
          <w:szCs w:val="28"/>
          <w:b/>
          <w:bCs/>
          <w:spacing w:val="-10"/>
        </w:rPr>
        <w:t>87</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5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甲方发出的终止</w:t>
      </w:r>
    </w:p>
    <w:p>
      <w:pPr>
        <w:pStyle w:val="BodyText"/>
        <w:spacing w:line="241" w:lineRule="auto"/>
        <w:rPr/>
      </w:pPr>
      <w:r/>
    </w:p>
    <w:p>
      <w:pPr>
        <w:ind w:left="459"/>
        <w:spacing w:before="78" w:line="222" w:lineRule="auto"/>
        <w:rPr>
          <w:rFonts w:ascii="FangSong" w:hAnsi="FangSong" w:eastAsia="FangSong" w:cs="FangSong"/>
          <w:sz w:val="24"/>
          <w:szCs w:val="24"/>
        </w:rPr>
      </w:pPr>
      <w:r>
        <w:rPr>
          <w:rFonts w:ascii="FangSong" w:hAnsi="FangSong" w:eastAsia="FangSong" w:cs="FangSong"/>
          <w:sz w:val="24"/>
          <w:szCs w:val="24"/>
          <w:spacing w:val="-1"/>
        </w:rPr>
        <w:t>下列任一事件发生时，甲方有权立即发出终止意向通知：</w:t>
      </w:r>
    </w:p>
    <w:p>
      <w:pPr>
        <w:ind w:right="16"/>
        <w:spacing w:before="318"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1"/>
        </w:rPr>
        <w:t>87.1    </w:t>
      </w:r>
      <w:r>
        <w:rPr>
          <w:rFonts w:ascii="FangSong" w:hAnsi="FangSong" w:eastAsia="FangSong" w:cs="FangSong"/>
          <w:sz w:val="24"/>
          <w:szCs w:val="24"/>
          <w:spacing w:val="1"/>
        </w:rPr>
        <w:t>乙方在本协议第</w:t>
      </w:r>
      <w:r>
        <w:rPr>
          <w:rFonts w:ascii="FangSong" w:hAnsi="FangSong" w:eastAsia="FangSong" w:cs="FangSong"/>
          <w:sz w:val="24"/>
          <w:szCs w:val="24"/>
          <w:spacing w:val="-36"/>
        </w:rPr>
        <w:t xml:space="preserve"> </w:t>
      </w:r>
      <w:r>
        <w:rPr>
          <w:rFonts w:ascii="Times New Roman" w:hAnsi="Times New Roman" w:eastAsia="Times New Roman" w:cs="Times New Roman"/>
          <w:sz w:val="24"/>
          <w:szCs w:val="24"/>
          <w:spacing w:val="1"/>
        </w:rPr>
        <w:t>4</w:t>
      </w:r>
      <w:r>
        <w:rPr>
          <w:rFonts w:ascii="Times New Roman" w:hAnsi="Times New Roman" w:eastAsia="Times New Roman" w:cs="Times New Roman"/>
          <w:sz w:val="24"/>
          <w:szCs w:val="24"/>
          <w:spacing w:val="22"/>
        </w:rPr>
        <w:t xml:space="preserve"> </w:t>
      </w:r>
      <w:r>
        <w:rPr>
          <w:rFonts w:ascii="FangSong" w:hAnsi="FangSong" w:eastAsia="FangSong" w:cs="FangSong"/>
          <w:sz w:val="24"/>
          <w:szCs w:val="24"/>
          <w:spacing w:val="1"/>
        </w:rPr>
        <w:t>条所作出的声明与保证被证明在作出时存在虚假</w:t>
      </w:r>
    </w:p>
    <w:p>
      <w:pPr>
        <w:ind w:left="33"/>
        <w:spacing w:before="180" w:line="222" w:lineRule="auto"/>
        <w:rPr>
          <w:rFonts w:ascii="FangSong" w:hAnsi="FangSong" w:eastAsia="FangSong" w:cs="FangSong"/>
          <w:sz w:val="24"/>
          <w:szCs w:val="24"/>
        </w:rPr>
      </w:pPr>
      <w:r>
        <w:rPr>
          <w:rFonts w:ascii="FangSong" w:hAnsi="FangSong" w:eastAsia="FangSong" w:cs="FangSong"/>
          <w:sz w:val="24"/>
          <w:szCs w:val="24"/>
          <w:spacing w:val="-2"/>
        </w:rPr>
        <w:t>或未兑现，且严重影响其履约能力；</w:t>
      </w:r>
    </w:p>
    <w:p>
      <w:pPr>
        <w:ind w:left="503"/>
        <w:spacing w:before="320"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87.2    </w:t>
      </w:r>
      <w:r>
        <w:rPr>
          <w:rFonts w:ascii="FangSong" w:hAnsi="FangSong" w:eastAsia="FangSong" w:cs="FangSong"/>
          <w:sz w:val="24"/>
          <w:szCs w:val="24"/>
        </w:rPr>
        <w:t>乙方未能根据本协议约定提交履约担保并保持其有效的；</w:t>
      </w:r>
    </w:p>
    <w:p>
      <w:pPr>
        <w:ind w:left="503"/>
        <w:spacing w:before="318" w:line="208"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87.3    </w:t>
      </w:r>
      <w:r>
        <w:rPr>
          <w:rFonts w:ascii="FangSong" w:hAnsi="FangSong" w:eastAsia="FangSong" w:cs="FangSong"/>
          <w:sz w:val="24"/>
          <w:szCs w:val="24"/>
        </w:rPr>
        <w:t>乙方出现本协议约定的导致提前终止情形的；</w:t>
      </w:r>
    </w:p>
    <w:p>
      <w:pPr>
        <w:ind w:left="503"/>
        <w:spacing w:before="319" w:line="208"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87.4    </w:t>
      </w:r>
      <w:r>
        <w:rPr>
          <w:rFonts w:ascii="FangSong" w:hAnsi="FangSong" w:eastAsia="FangSong" w:cs="FangSong"/>
          <w:sz w:val="24"/>
          <w:szCs w:val="24"/>
        </w:rPr>
        <w:t>乙方被依法吊销营业执照、责令停业、清算或破产；</w:t>
      </w:r>
    </w:p>
    <w:p>
      <w:pPr>
        <w:ind w:right="13"/>
        <w:spacing w:before="319" w:line="207"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87.5    </w:t>
      </w:r>
      <w:r>
        <w:rPr>
          <w:rFonts w:ascii="FangSong" w:hAnsi="FangSong" w:eastAsia="FangSong" w:cs="FangSong"/>
          <w:sz w:val="24"/>
          <w:szCs w:val="24"/>
          <w:spacing w:val="2"/>
        </w:rPr>
        <w:t>融资方开始行使其担保协议项下的担保权利，或融资方行使介入权</w:t>
      </w:r>
    </w:p>
    <w:p>
      <w:pPr>
        <w:ind w:left="31"/>
        <w:spacing w:before="179" w:line="465" w:lineRule="exact"/>
        <w:rPr>
          <w:rFonts w:ascii="FangSong" w:hAnsi="FangSong" w:eastAsia="FangSong" w:cs="FangSong"/>
          <w:sz w:val="24"/>
          <w:szCs w:val="24"/>
        </w:rPr>
      </w:pPr>
      <w:r>
        <w:rPr>
          <w:rFonts w:ascii="FangSong" w:hAnsi="FangSong" w:eastAsia="FangSong" w:cs="FangSong"/>
          <w:sz w:val="24"/>
          <w:szCs w:val="24"/>
          <w:spacing w:val="-3"/>
          <w:position w:val="16"/>
        </w:rPr>
        <w:t>未能有效补救乙方出现的重大经营或财务风险，或融资方选择</w:t>
      </w:r>
      <w:r>
        <w:rPr>
          <w:rFonts w:ascii="FangSong" w:hAnsi="FangSong" w:eastAsia="FangSong" w:cs="FangSong"/>
          <w:sz w:val="24"/>
          <w:szCs w:val="24"/>
          <w:spacing w:val="-4"/>
          <w:position w:val="16"/>
        </w:rPr>
        <w:t>不行使介入权进行</w:t>
      </w:r>
    </w:p>
    <w:p>
      <w:pPr>
        <w:ind w:left="33"/>
        <w:spacing w:before="1" w:line="220" w:lineRule="auto"/>
        <w:rPr>
          <w:rFonts w:ascii="FangSong" w:hAnsi="FangSong" w:eastAsia="FangSong" w:cs="FangSong"/>
          <w:sz w:val="24"/>
          <w:szCs w:val="24"/>
        </w:rPr>
      </w:pPr>
      <w:r>
        <w:rPr>
          <w:rFonts w:ascii="FangSong" w:hAnsi="FangSong" w:eastAsia="FangSong" w:cs="FangSong"/>
          <w:sz w:val="24"/>
          <w:szCs w:val="24"/>
          <w:spacing w:val="-2"/>
        </w:rPr>
        <w:t>补救，并可能造成项目无法正常运营；</w:t>
      </w:r>
    </w:p>
    <w:p>
      <w:pPr>
        <w:ind w:left="503"/>
        <w:spacing w:before="321"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1"/>
        </w:rPr>
        <w:t>87.6    </w:t>
      </w:r>
      <w:r>
        <w:rPr>
          <w:rFonts w:ascii="FangSong" w:hAnsi="FangSong" w:eastAsia="FangSong" w:cs="FangSong"/>
          <w:sz w:val="24"/>
          <w:szCs w:val="24"/>
          <w:spacing w:val="-1"/>
        </w:rPr>
        <w:t>乙方未经甲方批准而擅自调整流量计、液位计的行为第</w:t>
      </w:r>
      <w:r>
        <w:rPr>
          <w:rFonts w:ascii="FangSong" w:hAnsi="FangSong" w:eastAsia="FangSong" w:cs="FangSong"/>
          <w:sz w:val="24"/>
          <w:szCs w:val="24"/>
          <w:spacing w:val="-40"/>
        </w:rPr>
        <w:t xml:space="preserve"> </w:t>
      </w:r>
      <w:r>
        <w:rPr>
          <w:rFonts w:ascii="Times New Roman" w:hAnsi="Times New Roman" w:eastAsia="Times New Roman" w:cs="Times New Roman"/>
          <w:sz w:val="24"/>
          <w:szCs w:val="24"/>
          <w:spacing w:val="-1"/>
        </w:rPr>
        <w:t>3</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次发生；</w:t>
      </w:r>
    </w:p>
    <w:p>
      <w:pPr>
        <w:spacing w:before="320" w:line="208"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3"/>
        </w:rPr>
        <w:t>87.7    </w:t>
      </w:r>
      <w:r>
        <w:rPr>
          <w:rFonts w:ascii="FangSong" w:hAnsi="FangSong" w:eastAsia="FangSong" w:cs="FangSong"/>
          <w:sz w:val="24"/>
          <w:szCs w:val="24"/>
          <w:spacing w:val="-3"/>
        </w:rPr>
        <w:t>污水处理厂的绩效评价考核已连续</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3"/>
        </w:rPr>
        <w:t>2</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3"/>
        </w:rPr>
        <w:t>次低于</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3"/>
        </w:rPr>
        <w:t>60</w:t>
      </w:r>
      <w:r>
        <w:rPr>
          <w:rFonts w:ascii="Times New Roman" w:hAnsi="Times New Roman" w:eastAsia="Times New Roman" w:cs="Times New Roman"/>
          <w:sz w:val="24"/>
          <w:szCs w:val="24"/>
          <w:spacing w:val="19"/>
          <w:w w:val="101"/>
        </w:rPr>
        <w:t xml:space="preserve"> </w:t>
      </w:r>
      <w:r>
        <w:rPr>
          <w:rFonts w:ascii="FangSong" w:hAnsi="FangSong" w:eastAsia="FangSong" w:cs="FangSong"/>
          <w:sz w:val="24"/>
          <w:szCs w:val="24"/>
          <w:spacing w:val="-3"/>
        </w:rPr>
        <w:t>分且整改未到位的；</w:t>
      </w:r>
    </w:p>
    <w:p>
      <w:pPr>
        <w:ind w:right="35"/>
        <w:spacing w:before="318" w:line="209" w:lineRule="auto"/>
        <w:outlineLvl w:val="2"/>
        <w:jc w:val="right"/>
        <w:rPr>
          <w:rFonts w:ascii="Times New Roman" w:hAnsi="Times New Roman" w:eastAsia="Times New Roman" w:cs="Times New Roman"/>
          <w:sz w:val="24"/>
          <w:szCs w:val="24"/>
        </w:rPr>
      </w:pPr>
      <w:r>
        <w:rPr>
          <w:rFonts w:ascii="Times New Roman" w:hAnsi="Times New Roman" w:eastAsia="Times New Roman" w:cs="Times New Roman"/>
          <w:sz w:val="28"/>
          <w:szCs w:val="28"/>
          <w:b/>
          <w:bCs/>
          <w:spacing w:val="-1"/>
        </w:rPr>
        <w:t>87.8    </w:t>
      </w:r>
      <w:r>
        <w:rPr>
          <w:rFonts w:ascii="FangSong" w:hAnsi="FangSong" w:eastAsia="FangSong" w:cs="FangSong"/>
          <w:sz w:val="24"/>
          <w:szCs w:val="24"/>
          <w:spacing w:val="-1"/>
        </w:rPr>
        <w:t>因污水处理厂的绩效评价考核已低于</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spacing w:val="-1"/>
        </w:rPr>
        <w:t>60</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
        </w:rPr>
        <w:t>分约谈乙方法人代表连续</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1"/>
        </w:rPr>
        <w:t>2</w:t>
      </w:r>
    </w:p>
    <w:p>
      <w:pPr>
        <w:ind w:left="29"/>
        <w:spacing w:before="177" w:line="222" w:lineRule="auto"/>
        <w:rPr>
          <w:rFonts w:ascii="FangSong" w:hAnsi="FangSong" w:eastAsia="FangSong" w:cs="FangSong"/>
          <w:sz w:val="24"/>
          <w:szCs w:val="24"/>
        </w:rPr>
      </w:pPr>
      <w:r>
        <w:rPr>
          <w:rFonts w:ascii="FangSong" w:hAnsi="FangSong" w:eastAsia="FangSong" w:cs="FangSong"/>
          <w:sz w:val="24"/>
          <w:szCs w:val="24"/>
          <w:spacing w:val="-6"/>
        </w:rPr>
        <w:t>次的</w:t>
      </w:r>
      <w:r>
        <w:rPr>
          <w:rFonts w:ascii="FangSong" w:hAnsi="FangSong" w:eastAsia="FangSong" w:cs="FangSong"/>
          <w:sz w:val="24"/>
          <w:szCs w:val="24"/>
          <w14:textOutline w14:w="4358" w14:cap="sq" w14:cmpd="sng">
            <w14:solidFill>
              <w14:srgbClr w14:val="000000"/>
            </w14:solidFill>
            <w14:prstDash w14:val="solid"/>
            <w14:bevel/>
          </w14:textOutline>
          <w:spacing w:val="-6"/>
        </w:rPr>
        <w:t>；</w:t>
      </w:r>
    </w:p>
    <w:p>
      <w:pPr>
        <w:ind w:right="13"/>
        <w:spacing w:before="318" w:line="209"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rPr>
        <w:t>87.9    </w:t>
      </w:r>
      <w:r>
        <w:rPr>
          <w:rFonts w:ascii="FangSong" w:hAnsi="FangSong" w:eastAsia="FangSong" w:cs="FangSong"/>
          <w:sz w:val="24"/>
          <w:szCs w:val="24"/>
        </w:rPr>
        <w:t>一个运营年内出现本协议第</w:t>
      </w:r>
      <w:r>
        <w:rPr>
          <w:rFonts w:ascii="FangSong" w:hAnsi="FangSong" w:eastAsia="FangSong" w:cs="FangSong"/>
          <w:sz w:val="24"/>
          <w:szCs w:val="24"/>
          <w:spacing w:val="-54"/>
        </w:rPr>
        <w:t xml:space="preserve"> </w:t>
      </w:r>
      <w:r>
        <w:rPr>
          <w:rFonts w:ascii="Times New Roman" w:hAnsi="Times New Roman" w:eastAsia="Times New Roman" w:cs="Times New Roman"/>
          <w:sz w:val="24"/>
          <w:szCs w:val="24"/>
        </w:rPr>
        <w:t>41.2.</w:t>
      </w:r>
      <w:r>
        <w:rPr>
          <w:rFonts w:ascii="Times New Roman" w:hAnsi="Times New Roman" w:eastAsia="Times New Roman" w:cs="Times New Roman"/>
          <w:sz w:val="24"/>
          <w:szCs w:val="24"/>
          <w:spacing w:val="-1"/>
        </w:rPr>
        <w:t>3</w:t>
      </w:r>
      <w:r>
        <w:rPr>
          <w:rFonts w:ascii="Times New Roman" w:hAnsi="Times New Roman" w:eastAsia="Times New Roman" w:cs="Times New Roman"/>
          <w:sz w:val="24"/>
          <w:szCs w:val="24"/>
          <w:spacing w:val="20"/>
        </w:rPr>
        <w:t xml:space="preserve"> </w:t>
      </w:r>
      <w:r>
        <w:rPr>
          <w:rFonts w:ascii="FangSong" w:hAnsi="FangSong" w:eastAsia="FangSong" w:cs="FangSong"/>
          <w:sz w:val="24"/>
          <w:szCs w:val="24"/>
          <w:spacing w:val="-1"/>
        </w:rPr>
        <w:t>项所述之暂停已持续</w:t>
      </w:r>
      <w:r>
        <w:rPr>
          <w:rFonts w:ascii="FangSong" w:hAnsi="FangSong" w:eastAsia="FangSong" w:cs="FangSong"/>
          <w:sz w:val="24"/>
          <w:szCs w:val="24"/>
          <w:spacing w:val="-44"/>
        </w:rPr>
        <w:t xml:space="preserve"> </w:t>
      </w:r>
      <w:r>
        <w:rPr>
          <w:rFonts w:ascii="Times New Roman" w:hAnsi="Times New Roman" w:eastAsia="Times New Roman" w:cs="Times New Roman"/>
          <w:sz w:val="24"/>
          <w:szCs w:val="24"/>
          <w:spacing w:val="-1"/>
        </w:rPr>
        <w:t>5  </w:t>
      </w:r>
      <w:r>
        <w:rPr>
          <w:rFonts w:ascii="FangSong" w:hAnsi="FangSong" w:eastAsia="FangSong" w:cs="FangSong"/>
          <w:sz w:val="24"/>
          <w:szCs w:val="24"/>
          <w:spacing w:val="-1"/>
        </w:rPr>
        <w:t>日或累计</w:t>
      </w:r>
    </w:p>
    <w:p>
      <w:pPr>
        <w:ind w:left="32"/>
        <w:spacing w:before="177" w:line="222" w:lineRule="auto"/>
        <w:rPr>
          <w:rFonts w:ascii="FangSong" w:hAnsi="FangSong" w:eastAsia="FangSong" w:cs="FangSong"/>
          <w:sz w:val="24"/>
          <w:szCs w:val="24"/>
        </w:rPr>
      </w:pPr>
      <w:r>
        <w:rPr>
          <w:rFonts w:ascii="FangSong" w:hAnsi="FangSong" w:eastAsia="FangSong" w:cs="FangSong"/>
          <w:sz w:val="24"/>
          <w:szCs w:val="24"/>
          <w:spacing w:val="-23"/>
        </w:rPr>
        <w:t>达</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23"/>
        </w:rPr>
        <w:t>10</w:t>
      </w:r>
      <w:r>
        <w:rPr>
          <w:rFonts w:ascii="Times New Roman" w:hAnsi="Times New Roman" w:eastAsia="Times New Roman" w:cs="Times New Roman"/>
          <w:sz w:val="24"/>
          <w:szCs w:val="24"/>
          <w:spacing w:val="3"/>
        </w:rPr>
        <w:t xml:space="preserve">  </w:t>
      </w:r>
      <w:r>
        <w:rPr>
          <w:rFonts w:ascii="FangSong" w:hAnsi="FangSong" w:eastAsia="FangSong" w:cs="FangSong"/>
          <w:sz w:val="24"/>
          <w:szCs w:val="24"/>
          <w:spacing w:val="-23"/>
        </w:rPr>
        <w:t>日；</w:t>
      </w:r>
    </w:p>
    <w:p>
      <w:pPr>
        <w:ind w:left="503"/>
        <w:spacing w:before="318" w:line="208"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87.10</w:t>
      </w:r>
      <w:r>
        <w:rPr>
          <w:rFonts w:ascii="Times New Roman" w:hAnsi="Times New Roman" w:eastAsia="Times New Roman" w:cs="Times New Roman"/>
          <w:sz w:val="28"/>
          <w:szCs w:val="28"/>
          <w:b/>
          <w:bCs/>
          <w:spacing w:val="29"/>
        </w:rPr>
        <w:t xml:space="preserve">  </w:t>
      </w:r>
      <w:r>
        <w:rPr>
          <w:rFonts w:ascii="FangSong" w:hAnsi="FangSong" w:eastAsia="FangSong" w:cs="FangSong"/>
          <w:sz w:val="24"/>
          <w:szCs w:val="24"/>
          <w:spacing w:val="-2"/>
        </w:rPr>
        <w:t>乙方出现的其他严重违约事项导致协议目的无法实现的。</w:t>
      </w:r>
    </w:p>
    <w:p>
      <w:pPr>
        <w:ind w:left="603"/>
        <w:spacing w:before="303" w:line="223" w:lineRule="auto"/>
        <w:outlineLvl w:val="1"/>
        <w:rPr>
          <w:rFonts w:ascii="FangSong" w:hAnsi="FangSong" w:eastAsia="FangSong" w:cs="FangSong"/>
          <w:sz w:val="28"/>
          <w:szCs w:val="28"/>
        </w:rPr>
      </w:pPr>
      <w:bookmarkStart w:name="bookmark122" w:id="122"/>
      <w:bookmarkEnd w:id="122"/>
      <w:r>
        <w:rPr>
          <w:rFonts w:ascii="FangSong" w:hAnsi="FangSong" w:eastAsia="FangSong" w:cs="FangSong"/>
          <w:sz w:val="28"/>
          <w:szCs w:val="28"/>
          <w14:textOutline w14:w="5103" w14:cap="sq" w14:cmpd="sng">
            <w14:solidFill>
              <w14:srgbClr w14:val="000000"/>
            </w14:solidFill>
            <w14:prstDash w14:val="solid"/>
            <w14:bevel/>
          </w14:textOutline>
          <w:spacing w:val="-9"/>
        </w:rPr>
        <w:t>第</w:t>
      </w:r>
      <w:r>
        <w:rPr>
          <w:rFonts w:ascii="FangSong" w:hAnsi="FangSong" w:eastAsia="FangSong" w:cs="FangSong"/>
          <w:sz w:val="28"/>
          <w:szCs w:val="28"/>
          <w:spacing w:val="-52"/>
        </w:rPr>
        <w:t xml:space="preserve"> </w:t>
      </w:r>
      <w:r>
        <w:rPr>
          <w:rFonts w:ascii="Times New Roman" w:hAnsi="Times New Roman" w:eastAsia="Times New Roman" w:cs="Times New Roman"/>
          <w:sz w:val="28"/>
          <w:szCs w:val="28"/>
          <w:b/>
          <w:bCs/>
          <w:spacing w:val="-9"/>
        </w:rPr>
        <w:t>88</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条</w:t>
      </w:r>
      <w:r>
        <w:rPr>
          <w:rFonts w:ascii="FangSong" w:hAnsi="FangSong" w:eastAsia="FangSong" w:cs="FangSong"/>
          <w:sz w:val="28"/>
          <w:szCs w:val="28"/>
          <w:spacing w:val="37"/>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乙方发出的终止</w:t>
      </w:r>
    </w:p>
    <w:p>
      <w:pPr>
        <w:pStyle w:val="BodyText"/>
        <w:spacing w:line="241" w:lineRule="auto"/>
        <w:rPr/>
      </w:pPr>
      <w:r/>
    </w:p>
    <w:p>
      <w:pPr>
        <w:ind w:left="459"/>
        <w:spacing w:before="79" w:line="222" w:lineRule="auto"/>
        <w:rPr>
          <w:rFonts w:ascii="FangSong" w:hAnsi="FangSong" w:eastAsia="FangSong" w:cs="FangSong"/>
          <w:sz w:val="24"/>
          <w:szCs w:val="24"/>
        </w:rPr>
      </w:pPr>
      <w:r>
        <w:rPr>
          <w:rFonts w:ascii="FangSong" w:hAnsi="FangSong" w:eastAsia="FangSong" w:cs="FangSong"/>
          <w:sz w:val="24"/>
          <w:szCs w:val="24"/>
          <w:spacing w:val="-1"/>
        </w:rPr>
        <w:t>下列任一事件发生时，乙方有权立即发出终止意向通知：</w:t>
      </w:r>
    </w:p>
    <w:p>
      <w:pPr>
        <w:ind w:right="16"/>
        <w:spacing w:before="318"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1"/>
        </w:rPr>
        <w:t>88.1    </w:t>
      </w:r>
      <w:r>
        <w:rPr>
          <w:rFonts w:ascii="FangSong" w:hAnsi="FangSong" w:eastAsia="FangSong" w:cs="FangSong"/>
          <w:sz w:val="24"/>
          <w:szCs w:val="24"/>
          <w:spacing w:val="1"/>
        </w:rPr>
        <w:t>甲方在本协议第</w:t>
      </w:r>
      <w:r>
        <w:rPr>
          <w:rFonts w:ascii="FangSong" w:hAnsi="FangSong" w:eastAsia="FangSong" w:cs="FangSong"/>
          <w:sz w:val="24"/>
          <w:szCs w:val="24"/>
          <w:spacing w:val="-36"/>
        </w:rPr>
        <w:t xml:space="preserve"> </w:t>
      </w:r>
      <w:r>
        <w:rPr>
          <w:rFonts w:ascii="Times New Roman" w:hAnsi="Times New Roman" w:eastAsia="Times New Roman" w:cs="Times New Roman"/>
          <w:sz w:val="24"/>
          <w:szCs w:val="24"/>
          <w:spacing w:val="1"/>
        </w:rPr>
        <w:t>4</w:t>
      </w:r>
      <w:r>
        <w:rPr>
          <w:rFonts w:ascii="Times New Roman" w:hAnsi="Times New Roman" w:eastAsia="Times New Roman" w:cs="Times New Roman"/>
          <w:sz w:val="24"/>
          <w:szCs w:val="24"/>
          <w:spacing w:val="22"/>
        </w:rPr>
        <w:t xml:space="preserve"> </w:t>
      </w:r>
      <w:r>
        <w:rPr>
          <w:rFonts w:ascii="FangSong" w:hAnsi="FangSong" w:eastAsia="FangSong" w:cs="FangSong"/>
          <w:sz w:val="24"/>
          <w:szCs w:val="24"/>
          <w:spacing w:val="1"/>
        </w:rPr>
        <w:t>条的承诺及其他任何声明和保证被证明是虚假的</w:t>
      </w:r>
    </w:p>
    <w:p>
      <w:pPr>
        <w:ind w:left="33"/>
        <w:spacing w:before="183" w:line="221" w:lineRule="auto"/>
        <w:rPr>
          <w:rFonts w:ascii="FangSong" w:hAnsi="FangSong" w:eastAsia="FangSong" w:cs="FangSong"/>
          <w:sz w:val="24"/>
          <w:szCs w:val="24"/>
        </w:rPr>
      </w:pPr>
      <w:r>
        <w:rPr>
          <w:rFonts w:ascii="FangSong" w:hAnsi="FangSong" w:eastAsia="FangSong" w:cs="FangSong"/>
          <w:sz w:val="24"/>
          <w:szCs w:val="24"/>
          <w:spacing w:val="-1"/>
        </w:rPr>
        <w:t>或未兑现，使乙方履行本协议的能力受到严重不利影响；</w:t>
      </w:r>
    </w:p>
    <w:p>
      <w:pPr>
        <w:ind w:right="18"/>
        <w:spacing w:before="317"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88.2    </w:t>
      </w:r>
      <w:r>
        <w:rPr>
          <w:rFonts w:ascii="FangSong" w:hAnsi="FangSong" w:eastAsia="FangSong" w:cs="FangSong"/>
          <w:sz w:val="24"/>
          <w:szCs w:val="24"/>
          <w:spacing w:val="2"/>
        </w:rPr>
        <w:t>甲方违反本协议的约定，在本项目特许经营期和特许经营范围内，</w:t>
      </w:r>
    </w:p>
    <w:p>
      <w:pPr>
        <w:ind w:left="29"/>
        <w:spacing w:before="182" w:line="222" w:lineRule="auto"/>
        <w:rPr>
          <w:rFonts w:ascii="FangSong" w:hAnsi="FangSong" w:eastAsia="FangSong" w:cs="FangSong"/>
          <w:sz w:val="24"/>
          <w:szCs w:val="24"/>
        </w:rPr>
      </w:pPr>
      <w:r>
        <w:rPr>
          <w:rFonts w:ascii="FangSong" w:hAnsi="FangSong" w:eastAsia="FangSong" w:cs="FangSong"/>
          <w:sz w:val="24"/>
          <w:szCs w:val="24"/>
          <w:spacing w:val="-1"/>
        </w:rPr>
        <w:t>就本项目设施引入其他第三方负责实施本项目的；</w:t>
      </w:r>
    </w:p>
    <w:p>
      <w:pPr>
        <w:spacing w:line="222" w:lineRule="auto"/>
        <w:sectPr>
          <w:headerReference w:type="default" r:id="rId28"/>
          <w:footerReference w:type="default" r:id="rId126"/>
          <w:pgSz w:w="11906" w:h="16839"/>
          <w:pgMar w:top="1118" w:right="1785" w:bottom="1398" w:left="1785" w:header="878" w:footer="1236" w:gutter="0"/>
        </w:sectPr>
        <w:rPr>
          <w:rFonts w:ascii="FangSong" w:hAnsi="FangSong" w:eastAsia="FangSong" w:cs="FangSong"/>
          <w:sz w:val="24"/>
          <w:szCs w:val="24"/>
        </w:rPr>
      </w:pPr>
    </w:p>
    <w:p>
      <w:pPr>
        <w:pStyle w:val="BodyText"/>
        <w:spacing w:line="295" w:lineRule="auto"/>
        <w:rPr/>
      </w:pPr>
      <w:r/>
    </w:p>
    <w:p>
      <w:pPr>
        <w:ind w:left="503"/>
        <w:spacing w:before="81" w:line="208"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3"/>
        </w:rPr>
        <w:t>88.3</w:t>
      </w:r>
      <w:r>
        <w:rPr>
          <w:rFonts w:ascii="Times New Roman" w:hAnsi="Times New Roman" w:eastAsia="Times New Roman" w:cs="Times New Roman"/>
          <w:sz w:val="28"/>
          <w:szCs w:val="28"/>
          <w:b/>
          <w:bCs/>
          <w:spacing w:val="17"/>
          <w:w w:val="101"/>
        </w:rPr>
        <w:t xml:space="preserve">    </w:t>
      </w:r>
      <w:r>
        <w:rPr>
          <w:rFonts w:ascii="FangSong" w:hAnsi="FangSong" w:eastAsia="FangSong" w:cs="FangSong"/>
          <w:sz w:val="24"/>
          <w:szCs w:val="24"/>
          <w:spacing w:val="-3"/>
        </w:rPr>
        <w:t>甲方出现本协议约定的导致提前终止情形的；</w:t>
      </w:r>
    </w:p>
    <w:p>
      <w:pPr>
        <w:ind w:left="503"/>
        <w:spacing w:before="316" w:line="209"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3"/>
        </w:rPr>
        <w:t>88.4    </w:t>
      </w:r>
      <w:r>
        <w:rPr>
          <w:rFonts w:ascii="FangSong" w:hAnsi="FangSong" w:eastAsia="FangSong" w:cs="FangSong"/>
          <w:sz w:val="24"/>
          <w:szCs w:val="24"/>
          <w:spacing w:val="3"/>
        </w:rPr>
        <w:t>甲方无正当理由未按本协议的约定向乙方支付污水</w:t>
      </w:r>
      <w:r>
        <w:rPr>
          <w:rFonts w:ascii="FangSong" w:hAnsi="FangSong" w:eastAsia="FangSong" w:cs="FangSong"/>
          <w:sz w:val="24"/>
          <w:szCs w:val="24"/>
          <w:spacing w:val="2"/>
        </w:rPr>
        <w:t>处理服务费，且</w:t>
      </w:r>
    </w:p>
    <w:p>
      <w:pPr>
        <w:ind w:left="29"/>
        <w:spacing w:before="177" w:line="222" w:lineRule="auto"/>
        <w:rPr>
          <w:rFonts w:ascii="FangSong" w:hAnsi="FangSong" w:eastAsia="FangSong" w:cs="FangSong"/>
          <w:sz w:val="24"/>
          <w:szCs w:val="24"/>
        </w:rPr>
      </w:pPr>
      <w:r>
        <w:rPr>
          <w:rFonts w:ascii="FangSong" w:hAnsi="FangSong" w:eastAsia="FangSong" w:cs="FangSong"/>
          <w:sz w:val="24"/>
          <w:szCs w:val="24"/>
          <w:spacing w:val="-10"/>
        </w:rPr>
        <w:t>逾期超过</w:t>
      </w:r>
      <w:r>
        <w:rPr>
          <w:rFonts w:ascii="FangSong" w:hAnsi="FangSong" w:eastAsia="FangSong" w:cs="FangSong"/>
          <w:sz w:val="24"/>
          <w:szCs w:val="24"/>
          <w:spacing w:val="-27"/>
        </w:rPr>
        <w:t xml:space="preserve"> </w:t>
      </w:r>
      <w:r>
        <w:rPr>
          <w:rFonts w:ascii="Times New Roman" w:hAnsi="Times New Roman" w:eastAsia="Times New Roman" w:cs="Times New Roman"/>
          <w:sz w:val="24"/>
          <w:szCs w:val="24"/>
          <w:spacing w:val="-10"/>
        </w:rPr>
        <w:t>180  </w:t>
      </w:r>
      <w:r>
        <w:rPr>
          <w:rFonts w:ascii="FangSong" w:hAnsi="FangSong" w:eastAsia="FangSong" w:cs="FangSong"/>
          <w:sz w:val="24"/>
          <w:szCs w:val="24"/>
          <w:spacing w:val="-10"/>
        </w:rPr>
        <w:t>日；</w:t>
      </w:r>
    </w:p>
    <w:p>
      <w:pPr>
        <w:ind w:left="503"/>
        <w:spacing w:before="318"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88.5    </w:t>
      </w:r>
      <w:r>
        <w:rPr>
          <w:rFonts w:ascii="FangSong" w:hAnsi="FangSong" w:eastAsia="FangSong" w:cs="FangSong"/>
          <w:sz w:val="24"/>
          <w:szCs w:val="24"/>
          <w:spacing w:val="2"/>
        </w:rPr>
        <w:t>因甲方或本级人民政府及其机构或部分行为引起的法律变更导致乙</w:t>
      </w:r>
    </w:p>
    <w:p>
      <w:pPr>
        <w:ind w:left="35"/>
        <w:spacing w:before="180" w:line="221" w:lineRule="auto"/>
        <w:rPr>
          <w:rFonts w:ascii="FangSong" w:hAnsi="FangSong" w:eastAsia="FangSong" w:cs="FangSong"/>
          <w:sz w:val="24"/>
          <w:szCs w:val="24"/>
        </w:rPr>
      </w:pPr>
      <w:r>
        <w:rPr>
          <w:rFonts w:ascii="FangSong" w:hAnsi="FangSong" w:eastAsia="FangSong" w:cs="FangSong"/>
          <w:sz w:val="24"/>
          <w:szCs w:val="24"/>
          <w:spacing w:val="-2"/>
        </w:rPr>
        <w:t>方不能履行本协议项下主要义务的</w:t>
      </w:r>
    </w:p>
    <w:p>
      <w:pPr>
        <w:ind w:left="503"/>
        <w:spacing w:before="317" w:line="208"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88.6    </w:t>
      </w:r>
      <w:r>
        <w:rPr>
          <w:rFonts w:ascii="FangSong" w:hAnsi="FangSong" w:eastAsia="FangSong" w:cs="FangSong"/>
          <w:sz w:val="24"/>
          <w:szCs w:val="24"/>
        </w:rPr>
        <w:t>甲方出现的其他严重违约事项导致协议目的无法实现的。</w:t>
      </w:r>
    </w:p>
    <w:p>
      <w:pPr>
        <w:ind w:left="603"/>
        <w:spacing w:before="304" w:line="222" w:lineRule="auto"/>
        <w:outlineLvl w:val="1"/>
        <w:rPr>
          <w:rFonts w:ascii="FangSong" w:hAnsi="FangSong" w:eastAsia="FangSong" w:cs="FangSong"/>
          <w:sz w:val="28"/>
          <w:szCs w:val="28"/>
        </w:rPr>
      </w:pPr>
      <w:bookmarkStart w:name="bookmark123" w:id="123"/>
      <w:bookmarkEnd w:id="123"/>
      <w:r>
        <w:rPr>
          <w:rFonts w:ascii="FangSong" w:hAnsi="FangSong" w:eastAsia="FangSong" w:cs="FangSong"/>
          <w:sz w:val="28"/>
          <w:szCs w:val="28"/>
          <w14:textOutline w14:w="5103" w14:cap="sq" w14:cmpd="sng">
            <w14:solidFill>
              <w14:srgbClr w14:val="000000"/>
            </w14:solidFill>
            <w14:prstDash w14:val="solid"/>
            <w14:bevel/>
          </w14:textOutline>
          <w:spacing w:val="-3"/>
        </w:rPr>
        <w:t>第</w:t>
      </w:r>
      <w:r>
        <w:rPr>
          <w:rFonts w:ascii="FangSong" w:hAnsi="FangSong" w:eastAsia="FangSong" w:cs="FangSong"/>
          <w:sz w:val="28"/>
          <w:szCs w:val="28"/>
          <w:spacing w:val="-48"/>
        </w:rPr>
        <w:t xml:space="preserve"> </w:t>
      </w:r>
      <w:r>
        <w:rPr>
          <w:rFonts w:ascii="Times New Roman" w:hAnsi="Times New Roman" w:eastAsia="Times New Roman" w:cs="Times New Roman"/>
          <w:sz w:val="28"/>
          <w:szCs w:val="28"/>
          <w:b/>
          <w:bCs/>
          <w:spacing w:val="-3"/>
        </w:rPr>
        <w:t>89</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条</w:t>
      </w:r>
      <w:r>
        <w:rPr>
          <w:rFonts w:ascii="FangSong" w:hAnsi="FangSong" w:eastAsia="FangSong" w:cs="FangSong"/>
          <w:sz w:val="28"/>
          <w:szCs w:val="28"/>
          <w:spacing w:val="-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法律变更或政府行为导致的终止</w:t>
      </w:r>
    </w:p>
    <w:p>
      <w:pPr>
        <w:pStyle w:val="BodyText"/>
        <w:spacing w:line="242" w:lineRule="auto"/>
        <w:rPr/>
      </w:pPr>
      <w:r/>
    </w:p>
    <w:p>
      <w:pPr>
        <w:ind w:left="44" w:right="152" w:firstLine="412"/>
        <w:spacing w:before="79" w:line="359" w:lineRule="auto"/>
        <w:jc w:val="both"/>
        <w:rPr>
          <w:rFonts w:ascii="FangSong" w:hAnsi="FangSong" w:eastAsia="FangSong" w:cs="FangSong"/>
          <w:sz w:val="24"/>
          <w:szCs w:val="24"/>
        </w:rPr>
      </w:pPr>
      <w:r>
        <w:rPr>
          <w:rFonts w:ascii="FangSong" w:hAnsi="FangSong" w:eastAsia="FangSong" w:cs="FangSong"/>
          <w:sz w:val="24"/>
          <w:szCs w:val="24"/>
          <w:spacing w:val="-2"/>
        </w:rPr>
        <w:t>如果在本协议生效日后，因法律变更及上级政府行为导致乙方部分或全部不</w:t>
      </w:r>
      <w:r>
        <w:rPr>
          <w:rFonts w:ascii="FangSong" w:hAnsi="FangSong" w:eastAsia="FangSong" w:cs="FangSong"/>
          <w:sz w:val="24"/>
          <w:szCs w:val="24"/>
          <w:spacing w:val="8"/>
        </w:rPr>
        <w:t xml:space="preserve"> </w:t>
      </w:r>
      <w:r>
        <w:rPr>
          <w:rFonts w:ascii="FangSong" w:hAnsi="FangSong" w:eastAsia="FangSong" w:cs="FangSong"/>
          <w:sz w:val="24"/>
          <w:szCs w:val="24"/>
          <w:spacing w:val="-2"/>
        </w:rPr>
        <w:t>能履行本协议项下主要义务，而此种变化和影响又不以甲方的意志为</w:t>
      </w:r>
      <w:r>
        <w:rPr>
          <w:rFonts w:ascii="FangSong" w:hAnsi="FangSong" w:eastAsia="FangSong" w:cs="FangSong"/>
          <w:sz w:val="24"/>
          <w:szCs w:val="24"/>
          <w:spacing w:val="-3"/>
        </w:rPr>
        <w:t>转移，甲、</w:t>
      </w:r>
      <w:r>
        <w:rPr>
          <w:rFonts w:ascii="FangSong" w:hAnsi="FangSong" w:eastAsia="FangSong" w:cs="FangSong"/>
          <w:sz w:val="24"/>
          <w:szCs w:val="24"/>
        </w:rPr>
        <w:t xml:space="preserve"> </w:t>
      </w:r>
      <w:r>
        <w:rPr>
          <w:rFonts w:ascii="FangSong" w:hAnsi="FangSong" w:eastAsia="FangSong" w:cs="FangSong"/>
          <w:sz w:val="24"/>
          <w:szCs w:val="24"/>
          <w:spacing w:val="-3"/>
        </w:rPr>
        <w:t>乙双方应尽力就继续履行本协议进行协商。若不能达成一致，则一方可向另一方</w:t>
      </w:r>
    </w:p>
    <w:p>
      <w:pPr>
        <w:ind w:left="36"/>
        <w:spacing w:before="1" w:line="223" w:lineRule="auto"/>
        <w:rPr>
          <w:rFonts w:ascii="FangSong" w:hAnsi="FangSong" w:eastAsia="FangSong" w:cs="FangSong"/>
          <w:sz w:val="24"/>
          <w:szCs w:val="24"/>
        </w:rPr>
      </w:pPr>
      <w:r>
        <w:rPr>
          <w:rFonts w:ascii="FangSong" w:hAnsi="FangSong" w:eastAsia="FangSong" w:cs="FangSong"/>
          <w:sz w:val="24"/>
          <w:szCs w:val="24"/>
          <w:spacing w:val="-3"/>
        </w:rPr>
        <w:t>发出终止意向通知。</w:t>
      </w:r>
    </w:p>
    <w:p>
      <w:pPr>
        <w:ind w:left="603"/>
        <w:spacing w:before="303" w:line="223" w:lineRule="auto"/>
        <w:outlineLvl w:val="1"/>
        <w:rPr>
          <w:rFonts w:ascii="FangSong" w:hAnsi="FangSong" w:eastAsia="FangSong" w:cs="FangSong"/>
          <w:sz w:val="28"/>
          <w:szCs w:val="28"/>
        </w:rPr>
      </w:pPr>
      <w:bookmarkStart w:name="bookmark124" w:id="124"/>
      <w:bookmarkEnd w:id="124"/>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56"/>
        </w:rPr>
        <w:t xml:space="preserve"> </w:t>
      </w:r>
      <w:r>
        <w:rPr>
          <w:rFonts w:ascii="Times New Roman" w:hAnsi="Times New Roman" w:eastAsia="Times New Roman" w:cs="Times New Roman"/>
          <w:sz w:val="28"/>
          <w:szCs w:val="28"/>
          <w:b/>
          <w:bCs/>
          <w:spacing w:val="-4"/>
        </w:rPr>
        <w:t>90</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不可抗力造成的终止</w:t>
      </w:r>
    </w:p>
    <w:p>
      <w:pPr>
        <w:pStyle w:val="BodyText"/>
        <w:rPr/>
      </w:pPr>
      <w:r/>
    </w:p>
    <w:p>
      <w:pPr>
        <w:ind w:left="30" w:right="203" w:firstLine="449"/>
        <w:spacing w:before="78" w:line="359" w:lineRule="auto"/>
        <w:jc w:val="both"/>
        <w:rPr>
          <w:rFonts w:ascii="FangSong" w:hAnsi="FangSong" w:eastAsia="FangSong" w:cs="FangSong"/>
          <w:sz w:val="24"/>
          <w:szCs w:val="24"/>
        </w:rPr>
      </w:pPr>
      <w:r>
        <w:rPr>
          <w:rFonts w:ascii="FangSong" w:hAnsi="FangSong" w:eastAsia="FangSong" w:cs="FangSong"/>
          <w:sz w:val="24"/>
          <w:szCs w:val="24"/>
          <w:spacing w:val="-1"/>
        </w:rPr>
        <w:t>当不可抗力事件阻止一方履行其义务的时间持续</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1"/>
        </w:rPr>
        <w:t>90  </w:t>
      </w:r>
      <w:r>
        <w:rPr>
          <w:rFonts w:ascii="FangSong" w:hAnsi="FangSong" w:eastAsia="FangSong" w:cs="FangSong"/>
          <w:sz w:val="24"/>
          <w:szCs w:val="24"/>
          <w:spacing w:val="-1"/>
        </w:rPr>
        <w:t>日以上时，双方应协商</w:t>
      </w:r>
      <w:r>
        <w:rPr>
          <w:rFonts w:ascii="FangSong" w:hAnsi="FangSong" w:eastAsia="FangSong" w:cs="FangSong"/>
          <w:sz w:val="24"/>
          <w:szCs w:val="24"/>
        </w:rPr>
        <w:t xml:space="preserve"> </w:t>
      </w:r>
      <w:r>
        <w:rPr>
          <w:rFonts w:ascii="FangSong" w:hAnsi="FangSong" w:eastAsia="FangSong" w:cs="FangSong"/>
          <w:sz w:val="24"/>
          <w:szCs w:val="24"/>
          <w:spacing w:val="-5"/>
        </w:rPr>
        <w:t>决定继续履行本协议的条件或者终止本协议。如果自不可抗力发</w:t>
      </w:r>
      <w:r>
        <w:rPr>
          <w:rFonts w:ascii="FangSong" w:hAnsi="FangSong" w:eastAsia="FangSong" w:cs="FangSong"/>
          <w:sz w:val="24"/>
          <w:szCs w:val="24"/>
          <w:spacing w:val="-6"/>
        </w:rPr>
        <w:t>生后</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6"/>
        </w:rPr>
        <w:t>180  </w:t>
      </w:r>
      <w:r>
        <w:rPr>
          <w:rFonts w:ascii="FangSong" w:hAnsi="FangSong" w:eastAsia="FangSong" w:cs="FangSong"/>
          <w:sz w:val="24"/>
          <w:szCs w:val="24"/>
          <w:spacing w:val="-6"/>
        </w:rPr>
        <w:t>日内双</w:t>
      </w:r>
      <w:r>
        <w:rPr>
          <w:rFonts w:ascii="FangSong" w:hAnsi="FangSong" w:eastAsia="FangSong" w:cs="FangSong"/>
          <w:sz w:val="24"/>
          <w:szCs w:val="24"/>
        </w:rPr>
        <w:t xml:space="preserve"> </w:t>
      </w:r>
      <w:r>
        <w:rPr>
          <w:rFonts w:ascii="FangSong" w:hAnsi="FangSong" w:eastAsia="FangSong" w:cs="FangSong"/>
          <w:sz w:val="24"/>
          <w:szCs w:val="24"/>
          <w:spacing w:val="-3"/>
        </w:rPr>
        <w:t>方不能就继续履行的条件或终止本协议达成一致意见，任何一方</w:t>
      </w:r>
      <w:r>
        <w:rPr>
          <w:rFonts w:ascii="FangSong" w:hAnsi="FangSong" w:eastAsia="FangSong" w:cs="FangSong"/>
          <w:sz w:val="24"/>
          <w:szCs w:val="24"/>
          <w:spacing w:val="-4"/>
        </w:rPr>
        <w:t>有权给予另一方</w:t>
      </w:r>
    </w:p>
    <w:p>
      <w:pPr>
        <w:ind w:left="41"/>
        <w:spacing w:before="1" w:line="222" w:lineRule="auto"/>
        <w:rPr>
          <w:rFonts w:ascii="FangSong" w:hAnsi="FangSong" w:eastAsia="FangSong" w:cs="FangSong"/>
          <w:sz w:val="24"/>
          <w:szCs w:val="24"/>
        </w:rPr>
      </w:pPr>
      <w:r>
        <w:rPr>
          <w:rFonts w:ascii="FangSong" w:hAnsi="FangSong" w:eastAsia="FangSong" w:cs="FangSong"/>
          <w:sz w:val="24"/>
          <w:szCs w:val="24"/>
          <w:spacing w:val="-3"/>
        </w:rPr>
        <w:t>书面通知后立即终止本协议。</w:t>
      </w:r>
    </w:p>
    <w:p>
      <w:pPr>
        <w:ind w:left="603"/>
        <w:spacing w:before="304" w:line="223" w:lineRule="auto"/>
        <w:outlineLvl w:val="1"/>
        <w:rPr>
          <w:rFonts w:ascii="FangSong" w:hAnsi="FangSong" w:eastAsia="FangSong" w:cs="FangSong"/>
          <w:sz w:val="28"/>
          <w:szCs w:val="28"/>
        </w:rPr>
      </w:pPr>
      <w:bookmarkStart w:name="bookmark125" w:id="125"/>
      <w:bookmarkEnd w:id="125"/>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9"/>
        </w:rPr>
        <w:t xml:space="preserve"> </w:t>
      </w:r>
      <w:r>
        <w:rPr>
          <w:rFonts w:ascii="Times New Roman" w:hAnsi="Times New Roman" w:eastAsia="Times New Roman" w:cs="Times New Roman"/>
          <w:sz w:val="28"/>
          <w:szCs w:val="28"/>
          <w:b/>
          <w:bCs/>
          <w:spacing w:val="-5"/>
        </w:rPr>
        <w:t>91</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协商一致终止</w:t>
      </w:r>
    </w:p>
    <w:p>
      <w:pPr>
        <w:pStyle w:val="BodyText"/>
        <w:spacing w:line="242" w:lineRule="auto"/>
        <w:rPr/>
      </w:pPr>
      <w:r/>
    </w:p>
    <w:p>
      <w:pPr>
        <w:ind w:left="456"/>
        <w:spacing w:before="78" w:line="219" w:lineRule="auto"/>
        <w:rPr>
          <w:rFonts w:ascii="FangSong" w:hAnsi="FangSong" w:eastAsia="FangSong" w:cs="FangSong"/>
          <w:sz w:val="24"/>
          <w:szCs w:val="24"/>
        </w:rPr>
      </w:pPr>
      <w:r>
        <w:rPr>
          <w:rFonts w:ascii="FangSong" w:hAnsi="FangSong" w:eastAsia="FangSong" w:cs="FangSong"/>
          <w:sz w:val="24"/>
          <w:szCs w:val="24"/>
          <w:spacing w:val="-1"/>
        </w:rPr>
        <w:t>在特许经营期内，经各方协商一致可提前终止本协议。</w:t>
      </w:r>
    </w:p>
    <w:p>
      <w:pPr>
        <w:ind w:left="603"/>
        <w:spacing w:before="309" w:line="223" w:lineRule="auto"/>
        <w:outlineLvl w:val="1"/>
        <w:rPr>
          <w:rFonts w:ascii="FangSong" w:hAnsi="FangSong" w:eastAsia="FangSong" w:cs="FangSong"/>
          <w:sz w:val="28"/>
          <w:szCs w:val="28"/>
        </w:rPr>
      </w:pPr>
      <w:bookmarkStart w:name="bookmark126" w:id="126"/>
      <w:bookmarkEnd w:id="126"/>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46"/>
        </w:rPr>
        <w:t xml:space="preserve"> </w:t>
      </w:r>
      <w:r>
        <w:rPr>
          <w:rFonts w:ascii="Times New Roman" w:hAnsi="Times New Roman" w:eastAsia="Times New Roman" w:cs="Times New Roman"/>
          <w:sz w:val="28"/>
          <w:szCs w:val="28"/>
          <w:b/>
          <w:bCs/>
          <w:spacing w:val="-4"/>
        </w:rPr>
        <w:t>92</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终止意向通知和终止通知</w:t>
      </w:r>
    </w:p>
    <w:p>
      <w:pPr>
        <w:ind w:left="581"/>
        <w:spacing w:before="327" w:line="225"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3"/>
        </w:rPr>
        <w:t>92.1</w:t>
      </w:r>
      <w:r>
        <w:rPr>
          <w:rFonts w:ascii="Times New Roman" w:hAnsi="Times New Roman" w:eastAsia="Times New Roman" w:cs="Times New Roman"/>
          <w:sz w:val="28"/>
          <w:szCs w:val="28"/>
          <w:b/>
          <w:bCs/>
          <w:spacing w:val="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3"/>
        </w:rPr>
        <w:t>终止意向通知</w:t>
      </w:r>
    </w:p>
    <w:p>
      <w:pPr>
        <w:ind w:left="33" w:right="203" w:firstLine="420"/>
        <w:spacing w:before="315" w:line="360" w:lineRule="auto"/>
        <w:jc w:val="both"/>
        <w:rPr>
          <w:rFonts w:ascii="FangSong" w:hAnsi="FangSong" w:eastAsia="FangSong" w:cs="FangSong"/>
          <w:sz w:val="24"/>
          <w:szCs w:val="24"/>
        </w:rPr>
      </w:pPr>
      <w:r>
        <w:rPr>
          <w:rFonts w:ascii="FangSong" w:hAnsi="FangSong" w:eastAsia="FangSong" w:cs="FangSong"/>
          <w:sz w:val="24"/>
          <w:szCs w:val="24"/>
          <w:spacing w:val="-2"/>
        </w:rPr>
        <w:t>按照第</w:t>
      </w:r>
      <w:r>
        <w:rPr>
          <w:rFonts w:ascii="FangSong" w:hAnsi="FangSong" w:eastAsia="FangSong" w:cs="FangSong"/>
          <w:sz w:val="24"/>
          <w:szCs w:val="24"/>
          <w:spacing w:val="-28"/>
        </w:rPr>
        <w:t xml:space="preserve"> </w:t>
      </w:r>
      <w:r>
        <w:rPr>
          <w:rFonts w:ascii="Times New Roman" w:hAnsi="Times New Roman" w:eastAsia="Times New Roman" w:cs="Times New Roman"/>
          <w:sz w:val="24"/>
          <w:szCs w:val="24"/>
          <w:spacing w:val="-2"/>
        </w:rPr>
        <w:t>87</w:t>
      </w:r>
      <w:r>
        <w:rPr>
          <w:rFonts w:ascii="Times New Roman" w:hAnsi="Times New Roman" w:eastAsia="Times New Roman" w:cs="Times New Roman"/>
          <w:sz w:val="24"/>
          <w:szCs w:val="24"/>
          <w:spacing w:val="22"/>
        </w:rPr>
        <w:t xml:space="preserve"> </w:t>
      </w:r>
      <w:r>
        <w:rPr>
          <w:rFonts w:ascii="FangSong" w:hAnsi="FangSong" w:eastAsia="FangSong" w:cs="FangSong"/>
          <w:sz w:val="24"/>
          <w:szCs w:val="24"/>
          <w:spacing w:val="-2"/>
        </w:rPr>
        <w:t>条甲方发出的终止或第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2"/>
        </w:rPr>
        <w:t>88</w:t>
      </w:r>
      <w:r>
        <w:rPr>
          <w:rFonts w:ascii="Times New Roman" w:hAnsi="Times New Roman" w:eastAsia="Times New Roman" w:cs="Times New Roman"/>
          <w:sz w:val="24"/>
          <w:szCs w:val="24"/>
          <w:spacing w:val="24"/>
        </w:rPr>
        <w:t xml:space="preserve"> </w:t>
      </w:r>
      <w:r>
        <w:rPr>
          <w:rFonts w:ascii="FangSong" w:hAnsi="FangSong" w:eastAsia="FangSong" w:cs="FangSong"/>
          <w:sz w:val="24"/>
          <w:szCs w:val="24"/>
          <w:spacing w:val="-2"/>
        </w:rPr>
        <w:t>条乙方发出的终止或第</w:t>
      </w:r>
      <w:r>
        <w:rPr>
          <w:rFonts w:ascii="FangSong" w:hAnsi="FangSong" w:eastAsia="FangSong" w:cs="FangSong"/>
          <w:sz w:val="24"/>
          <w:szCs w:val="24"/>
          <w:spacing w:val="-43"/>
        </w:rPr>
        <w:t xml:space="preserve"> </w:t>
      </w:r>
      <w:r>
        <w:rPr>
          <w:rFonts w:ascii="Times New Roman" w:hAnsi="Times New Roman" w:eastAsia="Times New Roman" w:cs="Times New Roman"/>
          <w:sz w:val="24"/>
          <w:szCs w:val="24"/>
          <w:spacing w:val="-2"/>
        </w:rPr>
        <w:t>89</w:t>
      </w:r>
      <w:r>
        <w:rPr>
          <w:rFonts w:ascii="Times New Roman" w:hAnsi="Times New Roman" w:eastAsia="Times New Roman" w:cs="Times New Roman"/>
          <w:sz w:val="24"/>
          <w:szCs w:val="24"/>
          <w:spacing w:val="21"/>
        </w:rPr>
        <w:t xml:space="preserve"> </w:t>
      </w:r>
      <w:r>
        <w:rPr>
          <w:rFonts w:ascii="FangSong" w:hAnsi="FangSong" w:eastAsia="FangSong" w:cs="FangSong"/>
          <w:sz w:val="24"/>
          <w:szCs w:val="24"/>
          <w:spacing w:val="-2"/>
        </w:rPr>
        <w:t>条法律变更</w:t>
      </w:r>
      <w:r>
        <w:rPr>
          <w:rFonts w:ascii="FangSong" w:hAnsi="FangSong" w:eastAsia="FangSong" w:cs="FangSong"/>
          <w:sz w:val="24"/>
          <w:szCs w:val="24"/>
        </w:rPr>
        <w:t xml:space="preserve"> </w:t>
      </w:r>
      <w:r>
        <w:rPr>
          <w:rFonts w:ascii="FangSong" w:hAnsi="FangSong" w:eastAsia="FangSong" w:cs="FangSong"/>
          <w:sz w:val="24"/>
          <w:szCs w:val="24"/>
          <w:spacing w:val="-3"/>
        </w:rPr>
        <w:t>或政府行为发出的任何终止意向通知均应同时向融资方发</w:t>
      </w:r>
      <w:r>
        <w:rPr>
          <w:rFonts w:ascii="FangSong" w:hAnsi="FangSong" w:eastAsia="FangSong" w:cs="FangSong"/>
          <w:sz w:val="24"/>
          <w:szCs w:val="24"/>
          <w:spacing w:val="-4"/>
        </w:rPr>
        <w:t>出一份复印件。在终止</w:t>
      </w:r>
    </w:p>
    <w:p>
      <w:pPr>
        <w:ind w:left="39"/>
        <w:spacing w:line="219" w:lineRule="auto"/>
        <w:rPr>
          <w:rFonts w:ascii="FangSong" w:hAnsi="FangSong" w:eastAsia="FangSong" w:cs="FangSong"/>
          <w:sz w:val="24"/>
          <w:szCs w:val="24"/>
        </w:rPr>
      </w:pPr>
      <w:r>
        <w:rPr>
          <w:rFonts w:ascii="FangSong" w:hAnsi="FangSong" w:eastAsia="FangSong" w:cs="FangSong"/>
          <w:sz w:val="24"/>
          <w:szCs w:val="24"/>
          <w:spacing w:val="-4"/>
        </w:rPr>
        <w:t>意向通知发出之后，双方应在</w:t>
      </w:r>
      <w:r>
        <w:rPr>
          <w:rFonts w:ascii="FangSong" w:hAnsi="FangSong" w:eastAsia="FangSong" w:cs="FangSong"/>
          <w:sz w:val="24"/>
          <w:szCs w:val="24"/>
          <w:spacing w:val="-19"/>
        </w:rPr>
        <w:t xml:space="preserve"> </w:t>
      </w:r>
      <w:r>
        <w:rPr>
          <w:rFonts w:ascii="Times New Roman" w:hAnsi="Times New Roman" w:eastAsia="Times New Roman" w:cs="Times New Roman"/>
          <w:sz w:val="24"/>
          <w:szCs w:val="24"/>
          <w:spacing w:val="-4"/>
        </w:rPr>
        <w:t>10  </w:t>
      </w:r>
      <w:r>
        <w:rPr>
          <w:rFonts w:ascii="FangSong" w:hAnsi="FangSong" w:eastAsia="FangSong" w:cs="FangSong"/>
          <w:sz w:val="24"/>
          <w:szCs w:val="24"/>
          <w:spacing w:val="-4"/>
        </w:rPr>
        <w:t>日内协商避免本协议终止的措施。</w:t>
      </w:r>
    </w:p>
    <w:p>
      <w:pPr>
        <w:ind w:left="456"/>
        <w:spacing w:before="260" w:line="468" w:lineRule="exact"/>
        <w:rPr>
          <w:rFonts w:ascii="FangSong" w:hAnsi="FangSong" w:eastAsia="FangSong" w:cs="FangSong"/>
          <w:sz w:val="24"/>
          <w:szCs w:val="24"/>
        </w:rPr>
      </w:pPr>
      <w:r>
        <w:rPr>
          <w:rFonts w:ascii="FangSong" w:hAnsi="FangSong" w:eastAsia="FangSong" w:cs="FangSong"/>
          <w:sz w:val="24"/>
          <w:szCs w:val="24"/>
          <w:spacing w:val="-2"/>
          <w:position w:val="17"/>
        </w:rPr>
        <w:t>如果甲方和乙方就将要采取的措施达成一致意见，或者甲方或乙方在相应的</w:t>
      </w:r>
    </w:p>
    <w:p>
      <w:pPr>
        <w:spacing w:before="1" w:line="221" w:lineRule="auto"/>
        <w:jc w:val="right"/>
        <w:rPr>
          <w:rFonts w:ascii="FangSong" w:hAnsi="FangSong" w:eastAsia="FangSong" w:cs="FangSong"/>
          <w:sz w:val="24"/>
          <w:szCs w:val="24"/>
        </w:rPr>
      </w:pPr>
      <w:r>
        <w:rPr>
          <w:rFonts w:ascii="FangSong" w:hAnsi="FangSong" w:eastAsia="FangSong" w:cs="FangSong"/>
          <w:sz w:val="24"/>
          <w:szCs w:val="24"/>
          <w:spacing w:val="-4"/>
        </w:rPr>
        <w:t>协商期或双方可能同意的更长时间内纠正了违约事件，终止意向通知即</w:t>
      </w:r>
      <w:r>
        <w:rPr>
          <w:rFonts w:ascii="FangSong" w:hAnsi="FangSong" w:eastAsia="FangSong" w:cs="FangSong"/>
          <w:sz w:val="24"/>
          <w:szCs w:val="24"/>
          <w:spacing w:val="-5"/>
        </w:rPr>
        <w:t>自动失效。</w:t>
      </w:r>
    </w:p>
    <w:p>
      <w:pPr>
        <w:spacing w:line="221" w:lineRule="auto"/>
        <w:sectPr>
          <w:headerReference w:type="default" r:id="rId108"/>
          <w:footerReference w:type="default" r:id="rId127"/>
          <w:pgSz w:w="11906" w:h="16839"/>
          <w:pgMar w:top="1118" w:right="1596" w:bottom="1398" w:left="1785" w:header="878" w:footer="1236" w:gutter="0"/>
        </w:sectPr>
        <w:rPr>
          <w:rFonts w:ascii="FangSong" w:hAnsi="FangSong" w:eastAsia="FangSong" w:cs="FangSong"/>
          <w:sz w:val="24"/>
          <w:szCs w:val="24"/>
        </w:rPr>
      </w:pPr>
    </w:p>
    <w:p>
      <w:pPr>
        <w:pStyle w:val="BodyText"/>
        <w:spacing w:line="269" w:lineRule="auto"/>
        <w:rPr/>
      </w:pPr>
      <w:r/>
    </w:p>
    <w:p>
      <w:pPr>
        <w:ind w:left="581"/>
        <w:spacing w:before="91" w:line="226"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4"/>
        </w:rPr>
        <w:t>92.2</w:t>
      </w:r>
      <w:r>
        <w:rPr>
          <w:rFonts w:ascii="Times New Roman" w:hAnsi="Times New Roman" w:eastAsia="Times New Roman" w:cs="Times New Roman"/>
          <w:sz w:val="28"/>
          <w:szCs w:val="28"/>
          <w:b/>
          <w:bCs/>
          <w:spacing w:val="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终止通知</w:t>
      </w:r>
    </w:p>
    <w:p>
      <w:pPr>
        <w:ind w:left="456"/>
        <w:spacing w:before="317" w:line="219" w:lineRule="auto"/>
        <w:rPr>
          <w:rFonts w:ascii="FangSong" w:hAnsi="FangSong" w:eastAsia="FangSong" w:cs="FangSong"/>
          <w:sz w:val="24"/>
          <w:szCs w:val="24"/>
        </w:rPr>
      </w:pPr>
      <w:r>
        <w:rPr>
          <w:rFonts w:ascii="FangSong" w:hAnsi="FangSong" w:eastAsia="FangSong" w:cs="FangSong"/>
          <w:sz w:val="24"/>
          <w:szCs w:val="24"/>
          <w:spacing w:val="-2"/>
        </w:rPr>
        <w:t>在协商期届满之时，如果：</w:t>
      </w:r>
    </w:p>
    <w:p>
      <w:pPr>
        <w:ind w:left="514"/>
        <w:spacing w:before="262" w:line="222" w:lineRule="auto"/>
        <w:rPr>
          <w:rFonts w:ascii="FangSong" w:hAnsi="FangSong" w:eastAsia="FangSong" w:cs="FangSong"/>
          <w:sz w:val="24"/>
          <w:szCs w:val="24"/>
        </w:rPr>
      </w:pPr>
      <w:r>
        <w:rPr>
          <w:rFonts w:ascii="FangSong" w:hAnsi="FangSong" w:eastAsia="FangSong" w:cs="FangSong"/>
          <w:sz w:val="24"/>
          <w:szCs w:val="24"/>
          <w:spacing w:val="-3"/>
        </w:rPr>
        <w:t>（</w:t>
      </w:r>
      <w:r>
        <w:rPr>
          <w:rFonts w:ascii="Times New Roman" w:hAnsi="Times New Roman" w:eastAsia="Times New Roman" w:cs="Times New Roman"/>
          <w:sz w:val="24"/>
          <w:szCs w:val="24"/>
          <w:spacing w:val="-3"/>
        </w:rPr>
        <w:t>1</w:t>
      </w:r>
      <w:r>
        <w:rPr>
          <w:rFonts w:ascii="FangSong" w:hAnsi="FangSong" w:eastAsia="FangSong" w:cs="FangSong"/>
          <w:sz w:val="24"/>
          <w:szCs w:val="24"/>
          <w:spacing w:val="-3"/>
        </w:rPr>
        <w:t>）</w:t>
      </w:r>
      <w:r>
        <w:rPr>
          <w:rFonts w:ascii="FangSong" w:hAnsi="FangSong" w:eastAsia="FangSong" w:cs="FangSong"/>
          <w:sz w:val="24"/>
          <w:szCs w:val="24"/>
          <w:spacing w:val="77"/>
        </w:rPr>
        <w:t xml:space="preserve"> </w:t>
      </w:r>
      <w:r>
        <w:rPr>
          <w:rFonts w:ascii="FangSong" w:hAnsi="FangSong" w:eastAsia="FangSong" w:cs="FangSong"/>
          <w:sz w:val="24"/>
          <w:szCs w:val="24"/>
          <w:spacing w:val="-3"/>
        </w:rPr>
        <w:t>双方未达成一致；或：</w:t>
      </w:r>
    </w:p>
    <w:p>
      <w:pPr>
        <w:ind w:left="31" w:right="13" w:firstLine="483"/>
        <w:spacing w:before="258" w:line="359" w:lineRule="auto"/>
        <w:jc w:val="both"/>
        <w:rPr>
          <w:rFonts w:ascii="FangSong" w:hAnsi="FangSong" w:eastAsia="FangSong" w:cs="FangSong"/>
          <w:sz w:val="24"/>
          <w:szCs w:val="24"/>
        </w:rPr>
      </w:pPr>
      <w:r>
        <w:rPr>
          <w:rFonts w:ascii="FangSong" w:hAnsi="FangSong" w:eastAsia="FangSong" w:cs="FangSong"/>
          <w:sz w:val="24"/>
          <w:szCs w:val="24"/>
          <w:spacing w:val="1"/>
        </w:rPr>
        <w:t>（</w:t>
      </w:r>
      <w:r>
        <w:rPr>
          <w:rFonts w:ascii="Times New Roman" w:hAnsi="Times New Roman" w:eastAsia="Times New Roman" w:cs="Times New Roman"/>
          <w:sz w:val="24"/>
          <w:szCs w:val="24"/>
          <w:spacing w:val="1"/>
        </w:rPr>
        <w:t>2</w:t>
      </w:r>
      <w:r>
        <w:rPr>
          <w:rFonts w:ascii="FangSong" w:hAnsi="FangSong" w:eastAsia="FangSong" w:cs="FangSong"/>
          <w:sz w:val="24"/>
          <w:szCs w:val="24"/>
          <w:spacing w:val="1"/>
        </w:rPr>
        <w:t>）</w:t>
      </w:r>
      <w:r>
        <w:rPr>
          <w:rFonts w:ascii="FangSong" w:hAnsi="FangSong" w:eastAsia="FangSong" w:cs="FangSong"/>
          <w:sz w:val="24"/>
          <w:szCs w:val="24"/>
          <w:spacing w:val="92"/>
        </w:rPr>
        <w:t xml:space="preserve"> </w:t>
      </w:r>
      <w:r>
        <w:rPr>
          <w:rFonts w:ascii="FangSong" w:hAnsi="FangSong" w:eastAsia="FangSong" w:cs="FangSong"/>
          <w:sz w:val="24"/>
          <w:szCs w:val="24"/>
          <w:spacing w:val="1"/>
        </w:rPr>
        <w:t>导致发出终止意向通知的违约事件未得到纠正，则发出终止意向通</w:t>
      </w:r>
      <w:r>
        <w:rPr>
          <w:rFonts w:ascii="FangSong" w:hAnsi="FangSong" w:eastAsia="FangSong" w:cs="FangSong"/>
          <w:sz w:val="24"/>
          <w:szCs w:val="24"/>
        </w:rPr>
        <w:t xml:space="preserve"> </w:t>
      </w:r>
      <w:r>
        <w:rPr>
          <w:rFonts w:ascii="FangSong" w:hAnsi="FangSong" w:eastAsia="FangSong" w:cs="FangSong"/>
          <w:sz w:val="24"/>
          <w:szCs w:val="24"/>
          <w:spacing w:val="-3"/>
        </w:rPr>
        <w:t>知的一方可以向另一方和融资方就此发出终止通知，本协议在</w:t>
      </w:r>
      <w:r>
        <w:rPr>
          <w:rFonts w:ascii="FangSong" w:hAnsi="FangSong" w:eastAsia="FangSong" w:cs="FangSong"/>
          <w:sz w:val="24"/>
          <w:szCs w:val="24"/>
          <w:spacing w:val="-4"/>
        </w:rPr>
        <w:t>终止通知送达对方</w:t>
      </w:r>
    </w:p>
    <w:p>
      <w:pPr>
        <w:ind w:left="32"/>
        <w:spacing w:line="225" w:lineRule="auto"/>
        <w:rPr>
          <w:rFonts w:ascii="FangSong" w:hAnsi="FangSong" w:eastAsia="FangSong" w:cs="FangSong"/>
          <w:sz w:val="24"/>
          <w:szCs w:val="24"/>
        </w:rPr>
      </w:pPr>
      <w:r>
        <w:rPr>
          <w:rFonts w:ascii="FangSong" w:hAnsi="FangSong" w:eastAsia="FangSong" w:cs="FangSong"/>
          <w:sz w:val="24"/>
          <w:szCs w:val="24"/>
          <w:spacing w:val="-4"/>
        </w:rPr>
        <w:t>之日终止。</w:t>
      </w:r>
    </w:p>
    <w:p>
      <w:pPr>
        <w:ind w:left="603"/>
        <w:spacing w:before="300" w:line="223" w:lineRule="auto"/>
        <w:outlineLvl w:val="1"/>
        <w:rPr>
          <w:rFonts w:ascii="FangSong" w:hAnsi="FangSong" w:eastAsia="FangSong" w:cs="FangSong"/>
          <w:sz w:val="28"/>
          <w:szCs w:val="28"/>
        </w:rPr>
      </w:pPr>
      <w:bookmarkStart w:name="bookmark127" w:id="127"/>
      <w:bookmarkEnd w:id="127"/>
      <w:r>
        <w:rPr>
          <w:rFonts w:ascii="FangSong" w:hAnsi="FangSong" w:eastAsia="FangSong" w:cs="FangSong"/>
          <w:sz w:val="28"/>
          <w:szCs w:val="28"/>
          <w14:textOutline w14:w="5103" w14:cap="sq" w14:cmpd="sng">
            <w14:solidFill>
              <w14:srgbClr w14:val="000000"/>
            </w14:solidFill>
            <w14:prstDash w14:val="solid"/>
            <w14:bevel/>
          </w14:textOutline>
          <w:spacing w:val="-13"/>
        </w:rPr>
        <w:t>第</w:t>
      </w:r>
      <w:r>
        <w:rPr>
          <w:rFonts w:ascii="FangSong" w:hAnsi="FangSong" w:eastAsia="FangSong" w:cs="FangSong"/>
          <w:sz w:val="28"/>
          <w:szCs w:val="28"/>
          <w:spacing w:val="-55"/>
        </w:rPr>
        <w:t xml:space="preserve"> </w:t>
      </w:r>
      <w:r>
        <w:rPr>
          <w:rFonts w:ascii="Times New Roman" w:hAnsi="Times New Roman" w:eastAsia="Times New Roman" w:cs="Times New Roman"/>
          <w:sz w:val="28"/>
          <w:szCs w:val="28"/>
          <w:b/>
          <w:bCs/>
          <w:spacing w:val="-13"/>
        </w:rPr>
        <w:t>93</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3"/>
        </w:rPr>
        <w:t>条</w:t>
      </w:r>
      <w:r>
        <w:rPr>
          <w:rFonts w:ascii="FangSong" w:hAnsi="FangSong" w:eastAsia="FangSong" w:cs="FangSong"/>
          <w:sz w:val="28"/>
          <w:szCs w:val="28"/>
          <w:spacing w:val="5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3"/>
        </w:rPr>
        <w:t>甲方的权利</w:t>
      </w:r>
    </w:p>
    <w:p>
      <w:pPr>
        <w:ind w:left="581"/>
        <w:spacing w:before="324"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93.1   </w:t>
      </w:r>
      <w:r>
        <w:rPr>
          <w:rFonts w:ascii="FangSong" w:hAnsi="FangSong" w:eastAsia="FangSong" w:cs="FangSong"/>
          <w:sz w:val="28"/>
          <w:szCs w:val="28"/>
          <w14:textOutline w14:w="5103" w14:cap="sq" w14:cmpd="sng">
            <w14:solidFill>
              <w14:srgbClr w14:val="000000"/>
            </w14:solidFill>
            <w14:prstDash w14:val="solid"/>
            <w14:bevel/>
          </w14:textOutline>
        </w:rPr>
        <w:t>经营项目设施的权利</w:t>
      </w:r>
    </w:p>
    <w:p>
      <w:pPr>
        <w:pStyle w:val="BodyText"/>
        <w:spacing w:line="242" w:lineRule="auto"/>
        <w:rPr/>
      </w:pPr>
      <w:r/>
    </w:p>
    <w:p>
      <w:pPr>
        <w:ind w:right="13"/>
        <w:spacing w:before="78"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3"/>
        </w:rPr>
        <w:t>93.1.</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3"/>
        </w:rPr>
        <w:t>1</w:t>
      </w:r>
      <w:r>
        <w:rPr>
          <w:rFonts w:ascii="Times New Roman" w:hAnsi="Times New Roman" w:eastAsia="Times New Roman" w:cs="Times New Roman"/>
          <w:sz w:val="24"/>
          <w:szCs w:val="24"/>
          <w:spacing w:val="52"/>
        </w:rPr>
        <w:t xml:space="preserve"> </w:t>
      </w:r>
      <w:r>
        <w:rPr>
          <w:rFonts w:ascii="FangSong" w:hAnsi="FangSong" w:eastAsia="FangSong" w:cs="FangSong"/>
          <w:sz w:val="24"/>
          <w:szCs w:val="24"/>
          <w:spacing w:val="-3"/>
        </w:rPr>
        <w:t>在项目特许经营期内，如果乙方</w:t>
      </w:r>
      <w:r>
        <w:rPr>
          <w:rFonts w:ascii="FangSong" w:hAnsi="FangSong" w:eastAsia="FangSong" w:cs="FangSong"/>
          <w:sz w:val="24"/>
          <w:szCs w:val="24"/>
          <w:spacing w:val="-4"/>
        </w:rPr>
        <w:t>发生第</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4"/>
        </w:rPr>
        <w:t>87</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4"/>
        </w:rPr>
        <w:t>条甲方发出的终止所述事</w:t>
      </w:r>
    </w:p>
    <w:p>
      <w:pPr>
        <w:ind w:left="29" w:right="13"/>
        <w:spacing w:before="182" w:line="359" w:lineRule="auto"/>
        <w:jc w:val="both"/>
        <w:rPr>
          <w:rFonts w:ascii="FangSong" w:hAnsi="FangSong" w:eastAsia="FangSong" w:cs="FangSong"/>
          <w:sz w:val="24"/>
          <w:szCs w:val="24"/>
        </w:rPr>
      </w:pPr>
      <w:r>
        <w:rPr>
          <w:rFonts w:ascii="FangSong" w:hAnsi="FangSong" w:eastAsia="FangSong" w:cs="FangSong"/>
          <w:sz w:val="24"/>
          <w:szCs w:val="24"/>
          <w:spacing w:val="-3"/>
        </w:rPr>
        <w:t>件，甲方发出终止意向通知后，甲方或其指定机构有权但无义务替</w:t>
      </w:r>
      <w:r>
        <w:rPr>
          <w:rFonts w:ascii="FangSong" w:hAnsi="FangSong" w:eastAsia="FangSong" w:cs="FangSong"/>
          <w:sz w:val="24"/>
          <w:szCs w:val="24"/>
          <w:spacing w:val="-4"/>
        </w:rPr>
        <w:t>代乙方接管项</w:t>
      </w:r>
      <w:r>
        <w:rPr>
          <w:rFonts w:ascii="FangSong" w:hAnsi="FangSong" w:eastAsia="FangSong" w:cs="FangSong"/>
          <w:sz w:val="24"/>
          <w:szCs w:val="24"/>
        </w:rPr>
        <w:t xml:space="preserve"> </w:t>
      </w:r>
      <w:r>
        <w:rPr>
          <w:rFonts w:ascii="FangSong" w:hAnsi="FangSong" w:eastAsia="FangSong" w:cs="FangSong"/>
          <w:sz w:val="24"/>
          <w:szCs w:val="24"/>
          <w:spacing w:val="-3"/>
        </w:rPr>
        <w:t>目设施的运营，以使项目设施继续运营或完成任何必要的修理以保</w:t>
      </w:r>
      <w:r>
        <w:rPr>
          <w:rFonts w:ascii="FangSong" w:hAnsi="FangSong" w:eastAsia="FangSong" w:cs="FangSong"/>
          <w:sz w:val="24"/>
          <w:szCs w:val="24"/>
          <w:spacing w:val="-4"/>
        </w:rPr>
        <w:t>证项目设施继</w:t>
      </w:r>
      <w:r>
        <w:rPr>
          <w:rFonts w:ascii="FangSong" w:hAnsi="FangSong" w:eastAsia="FangSong" w:cs="FangSong"/>
          <w:sz w:val="24"/>
          <w:szCs w:val="24"/>
        </w:rPr>
        <w:t xml:space="preserve"> </w:t>
      </w:r>
      <w:r>
        <w:rPr>
          <w:rFonts w:ascii="FangSong" w:hAnsi="FangSong" w:eastAsia="FangSong" w:cs="FangSong"/>
          <w:sz w:val="24"/>
          <w:szCs w:val="24"/>
          <w:spacing w:val="-3"/>
        </w:rPr>
        <w:t>续运营。乙方保证配合甲方或其指定机构，并应让融资方在融资文</w:t>
      </w:r>
      <w:r>
        <w:rPr>
          <w:rFonts w:ascii="FangSong" w:hAnsi="FangSong" w:eastAsia="FangSong" w:cs="FangSong"/>
          <w:sz w:val="24"/>
          <w:szCs w:val="24"/>
          <w:spacing w:val="-4"/>
        </w:rPr>
        <w:t>件中做出具有</w:t>
      </w:r>
    </w:p>
    <w:p>
      <w:pPr>
        <w:ind w:left="58"/>
        <w:spacing w:line="219" w:lineRule="auto"/>
        <w:rPr>
          <w:rFonts w:ascii="FangSong" w:hAnsi="FangSong" w:eastAsia="FangSong" w:cs="FangSong"/>
          <w:sz w:val="24"/>
          <w:szCs w:val="24"/>
        </w:rPr>
      </w:pPr>
      <w:r>
        <w:rPr>
          <w:rFonts w:ascii="FangSong" w:hAnsi="FangSong" w:eastAsia="FangSong" w:cs="FangSong"/>
          <w:sz w:val="24"/>
          <w:szCs w:val="24"/>
          <w:spacing w:val="-6"/>
        </w:rPr>
        <w:t>同样内容的承诺。</w:t>
      </w:r>
    </w:p>
    <w:p>
      <w:pPr>
        <w:ind w:right="13"/>
        <w:spacing w:before="184"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2"/>
        </w:rPr>
        <w:t>93.1.2</w:t>
      </w:r>
      <w:r>
        <w:rPr>
          <w:rFonts w:ascii="Times New Roman" w:hAnsi="Times New Roman" w:eastAsia="Times New Roman" w:cs="Times New Roman"/>
          <w:sz w:val="24"/>
          <w:szCs w:val="24"/>
          <w:spacing w:val="52"/>
        </w:rPr>
        <w:t xml:space="preserve"> </w:t>
      </w:r>
      <w:r>
        <w:rPr>
          <w:rFonts w:ascii="FangSong" w:hAnsi="FangSong" w:eastAsia="FangSong" w:cs="FangSong"/>
          <w:sz w:val="24"/>
          <w:szCs w:val="24"/>
          <w:spacing w:val="2"/>
        </w:rPr>
        <w:t>在甲方或其指定机构运营项目设施期</w:t>
      </w:r>
      <w:r>
        <w:rPr>
          <w:rFonts w:ascii="FangSong" w:hAnsi="FangSong" w:eastAsia="FangSong" w:cs="FangSong"/>
          <w:sz w:val="24"/>
          <w:szCs w:val="24"/>
          <w:spacing w:val="1"/>
        </w:rPr>
        <w:t>间，乙方无义务支付甲方及其</w:t>
      </w:r>
    </w:p>
    <w:p>
      <w:pPr>
        <w:ind w:left="29"/>
        <w:spacing w:before="180" w:line="468" w:lineRule="exact"/>
        <w:rPr>
          <w:rFonts w:ascii="FangSong" w:hAnsi="FangSong" w:eastAsia="FangSong" w:cs="FangSong"/>
          <w:sz w:val="24"/>
          <w:szCs w:val="24"/>
        </w:rPr>
      </w:pPr>
      <w:r>
        <w:rPr>
          <w:rFonts w:ascii="FangSong" w:hAnsi="FangSong" w:eastAsia="FangSong" w:cs="FangSong"/>
          <w:sz w:val="24"/>
          <w:szCs w:val="24"/>
          <w:spacing w:val="-3"/>
          <w:position w:val="17"/>
        </w:rPr>
        <w:t>指定机构接管项目设施后发生的运营费用。甲方无义务向乙方支付</w:t>
      </w:r>
      <w:r>
        <w:rPr>
          <w:rFonts w:ascii="FangSong" w:hAnsi="FangSong" w:eastAsia="FangSong" w:cs="FangSong"/>
          <w:sz w:val="24"/>
          <w:szCs w:val="24"/>
          <w:spacing w:val="-4"/>
          <w:position w:val="17"/>
        </w:rPr>
        <w:t>任何污水处理</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1"/>
        </w:rPr>
        <w:t>服务费，直至乙方按照本协议接替或承担项目设施的运营。</w:t>
      </w:r>
    </w:p>
    <w:p>
      <w:pPr>
        <w:ind w:right="13"/>
        <w:spacing w:before="180" w:line="219" w:lineRule="auto"/>
        <w:outlineLvl w:val="3"/>
        <w:jc w:val="right"/>
        <w:rPr>
          <w:rFonts w:ascii="FangSong" w:hAnsi="FangSong" w:eastAsia="FangSong" w:cs="FangSong"/>
          <w:sz w:val="24"/>
          <w:szCs w:val="24"/>
        </w:rPr>
      </w:pPr>
      <w:r>
        <w:rPr>
          <w:rFonts w:ascii="Times New Roman" w:hAnsi="Times New Roman" w:eastAsia="Times New Roman" w:cs="Times New Roman"/>
          <w:sz w:val="24"/>
          <w:szCs w:val="24"/>
          <w:spacing w:val="1"/>
        </w:rPr>
        <w:t>93.1.3  </w:t>
      </w:r>
      <w:r>
        <w:rPr>
          <w:rFonts w:ascii="FangSong" w:hAnsi="FangSong" w:eastAsia="FangSong" w:cs="FangSong"/>
          <w:sz w:val="24"/>
          <w:szCs w:val="24"/>
          <w:spacing w:val="1"/>
        </w:rPr>
        <w:t>甲方应有权在任何时候退出项目设施的运营，在此情况下乙方应全</w:t>
      </w:r>
    </w:p>
    <w:p>
      <w:pPr>
        <w:ind w:left="34"/>
        <w:spacing w:before="180" w:line="223" w:lineRule="auto"/>
        <w:rPr>
          <w:rFonts w:ascii="FangSong" w:hAnsi="FangSong" w:eastAsia="FangSong" w:cs="FangSong"/>
          <w:sz w:val="24"/>
          <w:szCs w:val="24"/>
        </w:rPr>
      </w:pPr>
      <w:r>
        <w:rPr>
          <w:rFonts w:ascii="FangSong" w:hAnsi="FangSong" w:eastAsia="FangSong" w:cs="FangSong"/>
          <w:sz w:val="24"/>
          <w:szCs w:val="24"/>
          <w:spacing w:val="-1"/>
        </w:rPr>
        <w:t>面负责项目设施运营，直到任何一方发出终止通知。</w:t>
      </w:r>
    </w:p>
    <w:p>
      <w:pPr>
        <w:ind w:left="581"/>
        <w:spacing w:before="304"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rPr>
        <w:t>93.2   </w:t>
      </w:r>
      <w:r>
        <w:rPr>
          <w:rFonts w:ascii="FangSong" w:hAnsi="FangSong" w:eastAsia="FangSong" w:cs="FangSong"/>
          <w:sz w:val="28"/>
          <w:szCs w:val="28"/>
          <w14:textOutline w14:w="5103" w14:cap="sq" w14:cmpd="sng">
            <w14:solidFill>
              <w14:srgbClr w14:val="000000"/>
            </w14:solidFill>
            <w14:prstDash w14:val="solid"/>
            <w14:bevel/>
          </w14:textOutline>
        </w:rPr>
        <w:t>终止本协议的权利</w:t>
      </w:r>
    </w:p>
    <w:p>
      <w:pPr>
        <w:ind w:left="31" w:right="13" w:firstLine="424"/>
        <w:spacing w:before="319" w:line="360" w:lineRule="auto"/>
        <w:jc w:val="both"/>
        <w:rPr>
          <w:rFonts w:ascii="FangSong" w:hAnsi="FangSong" w:eastAsia="FangSong" w:cs="FangSong"/>
          <w:sz w:val="24"/>
          <w:szCs w:val="24"/>
        </w:rPr>
      </w:pPr>
      <w:r>
        <w:rPr>
          <w:rFonts w:ascii="FangSong" w:hAnsi="FangSong" w:eastAsia="FangSong" w:cs="FangSong"/>
          <w:sz w:val="24"/>
          <w:szCs w:val="24"/>
          <w:spacing w:val="-1"/>
        </w:rPr>
        <w:t>如果在第</w:t>
      </w:r>
      <w:r>
        <w:rPr>
          <w:rFonts w:ascii="FangSong" w:hAnsi="FangSong" w:eastAsia="FangSong" w:cs="FangSong"/>
          <w:sz w:val="24"/>
          <w:szCs w:val="24"/>
          <w:spacing w:val="-39"/>
        </w:rPr>
        <w:t xml:space="preserve"> </w:t>
      </w:r>
      <w:r>
        <w:rPr>
          <w:rFonts w:ascii="Times New Roman" w:hAnsi="Times New Roman" w:eastAsia="Times New Roman" w:cs="Times New Roman"/>
          <w:sz w:val="24"/>
          <w:szCs w:val="24"/>
          <w:spacing w:val="-1"/>
        </w:rPr>
        <w:t>87</w:t>
      </w:r>
      <w:r>
        <w:rPr>
          <w:rFonts w:ascii="Times New Roman" w:hAnsi="Times New Roman" w:eastAsia="Times New Roman" w:cs="Times New Roman"/>
          <w:sz w:val="24"/>
          <w:szCs w:val="24"/>
          <w:spacing w:val="22"/>
        </w:rPr>
        <w:t xml:space="preserve"> </w:t>
      </w:r>
      <w:r>
        <w:rPr>
          <w:rFonts w:ascii="FangSong" w:hAnsi="FangSong" w:eastAsia="FangSong" w:cs="FangSong"/>
          <w:sz w:val="24"/>
          <w:szCs w:val="24"/>
          <w:spacing w:val="-1"/>
        </w:rPr>
        <w:t>条甲方发出的终止所述事件发生之后，</w:t>
      </w:r>
      <w:r>
        <w:rPr>
          <w:rFonts w:ascii="FangSong" w:hAnsi="FangSong" w:eastAsia="FangSong" w:cs="FangSong"/>
          <w:sz w:val="24"/>
          <w:szCs w:val="24"/>
          <w:spacing w:val="-70"/>
        </w:rPr>
        <w:t xml:space="preserve"> </w:t>
      </w:r>
      <w:r>
        <w:rPr>
          <w:rFonts w:ascii="FangSong" w:hAnsi="FangSong" w:eastAsia="FangSong" w:cs="FangSong"/>
          <w:sz w:val="24"/>
          <w:szCs w:val="24"/>
          <w:spacing w:val="-1"/>
        </w:rPr>
        <w:t>甲方已发出终止意向通</w:t>
      </w:r>
      <w:r>
        <w:rPr>
          <w:rFonts w:ascii="FangSong" w:hAnsi="FangSong" w:eastAsia="FangSong" w:cs="FangSong"/>
          <w:sz w:val="24"/>
          <w:szCs w:val="24"/>
        </w:rPr>
        <w:t xml:space="preserve"> </w:t>
      </w:r>
      <w:r>
        <w:rPr>
          <w:rFonts w:ascii="FangSong" w:hAnsi="FangSong" w:eastAsia="FangSong" w:cs="FangSong"/>
          <w:sz w:val="24"/>
          <w:szCs w:val="24"/>
          <w:spacing w:val="-3"/>
        </w:rPr>
        <w:t>知，并且乙方违约事件在协商期限届满日前未得以补救，则甲</w:t>
      </w:r>
      <w:r>
        <w:rPr>
          <w:rFonts w:ascii="FangSong" w:hAnsi="FangSong" w:eastAsia="FangSong" w:cs="FangSong"/>
          <w:sz w:val="24"/>
          <w:szCs w:val="24"/>
          <w:spacing w:val="-4"/>
        </w:rPr>
        <w:t>方应有权在上述日</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1"/>
        </w:rPr>
        <w:t>期之后的任何时间发出终止通知终止本协议。</w:t>
      </w:r>
    </w:p>
    <w:p>
      <w:pPr>
        <w:ind w:left="603"/>
        <w:spacing w:before="302" w:line="223" w:lineRule="auto"/>
        <w:outlineLvl w:val="1"/>
        <w:rPr>
          <w:rFonts w:ascii="FangSong" w:hAnsi="FangSong" w:eastAsia="FangSong" w:cs="FangSong"/>
          <w:sz w:val="28"/>
          <w:szCs w:val="28"/>
        </w:rPr>
      </w:pPr>
      <w:bookmarkStart w:name="bookmark128" w:id="128"/>
      <w:bookmarkEnd w:id="128"/>
      <w:r>
        <w:rPr>
          <w:rFonts w:ascii="FangSong" w:hAnsi="FangSong" w:eastAsia="FangSong" w:cs="FangSong"/>
          <w:sz w:val="28"/>
          <w:szCs w:val="28"/>
          <w14:textOutline w14:w="5103" w14:cap="sq" w14:cmpd="sng">
            <w14:solidFill>
              <w14:srgbClr w14:val="000000"/>
            </w14:solidFill>
            <w14:prstDash w14:val="solid"/>
            <w14:bevel/>
          </w14:textOutline>
          <w:spacing w:val="-9"/>
        </w:rPr>
        <w:t>第</w:t>
      </w:r>
      <w:r>
        <w:rPr>
          <w:rFonts w:ascii="FangSong" w:hAnsi="FangSong" w:eastAsia="FangSong" w:cs="FangSong"/>
          <w:sz w:val="28"/>
          <w:szCs w:val="28"/>
          <w:spacing w:val="-55"/>
        </w:rPr>
        <w:t xml:space="preserve"> </w:t>
      </w:r>
      <w:r>
        <w:rPr>
          <w:rFonts w:ascii="Times New Roman" w:hAnsi="Times New Roman" w:eastAsia="Times New Roman" w:cs="Times New Roman"/>
          <w:sz w:val="28"/>
          <w:szCs w:val="28"/>
          <w:b/>
          <w:bCs/>
          <w:spacing w:val="-9"/>
        </w:rPr>
        <w:t>94</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条</w:t>
      </w:r>
      <w:r>
        <w:rPr>
          <w:rFonts w:ascii="FangSong" w:hAnsi="FangSong" w:eastAsia="FangSong" w:cs="FangSong"/>
          <w:sz w:val="28"/>
          <w:szCs w:val="28"/>
          <w:spacing w:val="1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终止的后果</w:t>
      </w:r>
    </w:p>
    <w:p>
      <w:pPr>
        <w:pStyle w:val="BodyText"/>
        <w:spacing w:line="241" w:lineRule="auto"/>
        <w:rPr/>
      </w:pPr>
      <w:r/>
    </w:p>
    <w:p>
      <w:pPr>
        <w:ind w:left="41" w:right="13" w:firstLine="414"/>
        <w:spacing w:before="79" w:line="359" w:lineRule="auto"/>
        <w:jc w:val="both"/>
        <w:rPr>
          <w:rFonts w:ascii="FangSong" w:hAnsi="FangSong" w:eastAsia="FangSong" w:cs="FangSong"/>
          <w:sz w:val="24"/>
          <w:szCs w:val="24"/>
        </w:rPr>
      </w:pPr>
      <w:r>
        <w:rPr>
          <w:rFonts w:ascii="FangSong" w:hAnsi="FangSong" w:eastAsia="FangSong" w:cs="FangSong"/>
          <w:sz w:val="24"/>
          <w:szCs w:val="24"/>
          <w:spacing w:val="-2"/>
        </w:rPr>
        <w:t>本协议终止后，双方在本协议项下不再有进一步的义务，但到期应付的款项</w:t>
      </w:r>
      <w:r>
        <w:rPr>
          <w:rFonts w:ascii="FangSong" w:hAnsi="FangSong" w:eastAsia="FangSong" w:cs="FangSong"/>
          <w:sz w:val="24"/>
          <w:szCs w:val="24"/>
          <w:spacing w:val="9"/>
        </w:rPr>
        <w:t xml:space="preserve"> </w:t>
      </w:r>
      <w:r>
        <w:rPr>
          <w:rFonts w:ascii="FangSong" w:hAnsi="FangSong" w:eastAsia="FangSong" w:cs="FangSong"/>
          <w:sz w:val="24"/>
          <w:szCs w:val="24"/>
          <w:spacing w:val="-4"/>
        </w:rPr>
        <w:t>除外；本协议的终止不影响本协议中争议解决条款和任何在本协议终止后仍然有</w:t>
      </w:r>
    </w:p>
    <w:p>
      <w:pPr>
        <w:ind w:left="33"/>
        <w:spacing w:before="1" w:line="221" w:lineRule="auto"/>
        <w:rPr>
          <w:rFonts w:ascii="FangSong" w:hAnsi="FangSong" w:eastAsia="FangSong" w:cs="FangSong"/>
          <w:sz w:val="24"/>
          <w:szCs w:val="24"/>
        </w:rPr>
      </w:pPr>
      <w:r>
        <w:rPr>
          <w:rFonts w:ascii="FangSong" w:hAnsi="FangSong" w:eastAsia="FangSong" w:cs="FangSong"/>
          <w:sz w:val="24"/>
          <w:szCs w:val="24"/>
          <w:spacing w:val="-2"/>
        </w:rPr>
        <w:t>效的其他条款的效力。</w:t>
      </w:r>
    </w:p>
    <w:p>
      <w:pPr>
        <w:spacing w:line="221" w:lineRule="auto"/>
        <w:sectPr>
          <w:headerReference w:type="default" r:id="rId28"/>
          <w:footerReference w:type="default" r:id="rId128"/>
          <w:pgSz w:w="11906" w:h="16839"/>
          <w:pgMar w:top="1118" w:right="1785" w:bottom="1398" w:left="1785" w:header="878" w:footer="1236" w:gutter="0"/>
        </w:sectPr>
        <w:rPr>
          <w:rFonts w:ascii="FangSong" w:hAnsi="FangSong" w:eastAsia="FangSong" w:cs="FangSong"/>
          <w:sz w:val="24"/>
          <w:szCs w:val="24"/>
        </w:rPr>
      </w:pPr>
    </w:p>
    <w:p>
      <w:pPr>
        <w:pStyle w:val="BodyText"/>
        <w:spacing w:line="269" w:lineRule="auto"/>
        <w:rPr/>
      </w:pPr>
      <w:r/>
    </w:p>
    <w:p>
      <w:pPr>
        <w:ind w:left="707"/>
        <w:spacing w:before="91" w:line="222" w:lineRule="auto"/>
        <w:outlineLvl w:val="1"/>
        <w:rPr>
          <w:rFonts w:ascii="FangSong" w:hAnsi="FangSong" w:eastAsia="FangSong" w:cs="FangSong"/>
          <w:sz w:val="28"/>
          <w:szCs w:val="28"/>
        </w:rPr>
      </w:pPr>
      <w:bookmarkStart w:name="bookmark129" w:id="129"/>
      <w:bookmarkEnd w:id="129"/>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9"/>
        </w:rPr>
        <w:t xml:space="preserve"> </w:t>
      </w:r>
      <w:r>
        <w:rPr>
          <w:rFonts w:ascii="Times New Roman" w:hAnsi="Times New Roman" w:eastAsia="Times New Roman" w:cs="Times New Roman"/>
          <w:sz w:val="28"/>
          <w:szCs w:val="28"/>
          <w:b/>
          <w:bCs/>
          <w:spacing w:val="-5"/>
        </w:rPr>
        <w:t>95</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终止后的补偿</w:t>
      </w:r>
    </w:p>
    <w:p>
      <w:pPr>
        <w:pStyle w:val="BodyText"/>
        <w:spacing w:line="242" w:lineRule="auto"/>
        <w:rPr/>
      </w:pPr>
      <w:r/>
    </w:p>
    <w:p>
      <w:pPr>
        <w:ind w:left="558"/>
        <w:spacing w:before="78" w:line="222" w:lineRule="auto"/>
        <w:rPr>
          <w:rFonts w:ascii="FangSong" w:hAnsi="FangSong" w:eastAsia="FangSong" w:cs="FangSong"/>
          <w:sz w:val="24"/>
          <w:szCs w:val="24"/>
        </w:rPr>
      </w:pPr>
      <w:r>
        <w:rPr>
          <w:rFonts w:ascii="FangSong" w:hAnsi="FangSong" w:eastAsia="FangSong" w:cs="FangSong"/>
          <w:sz w:val="24"/>
          <w:szCs w:val="24"/>
          <w:spacing w:val="-1"/>
        </w:rPr>
        <w:t>若本协议提前终止，甲方将按照如下标准向乙方支付补偿金：</w:t>
      </w:r>
    </w:p>
    <w:p>
      <w:pPr>
        <w:ind w:left="3135"/>
        <w:spacing w:before="29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表</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b/>
          <w:bCs/>
          <w:spacing w:val="-2"/>
        </w:rPr>
        <w:t>22-1  </w:t>
      </w:r>
      <w:r>
        <w:rPr>
          <w:rFonts w:ascii="FangSong" w:hAnsi="FangSong" w:eastAsia="FangSong" w:cs="FangSong"/>
          <w:sz w:val="24"/>
          <w:szCs w:val="24"/>
          <w14:textOutline w14:w="4358" w14:cap="sq" w14:cmpd="sng">
            <w14:solidFill>
              <w14:srgbClr w14:val="000000"/>
            </w14:solidFill>
            <w14:prstDash w14:val="solid"/>
            <w14:bevel/>
          </w14:textOutline>
          <w:spacing w:val="-2"/>
        </w:rPr>
        <w:t>终止补偿方案</w:t>
      </w:r>
    </w:p>
    <w:p>
      <w:pPr>
        <w:spacing w:before="20"/>
        <w:rPr/>
      </w:pPr>
      <w:r/>
    </w:p>
    <w:tbl>
      <w:tblPr>
        <w:tblStyle w:val="TableNormal"/>
        <w:tblW w:w="8526" w:type="dxa"/>
        <w:tblInd w:w="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4277"/>
        <w:gridCol w:w="4249"/>
      </w:tblGrid>
      <w:tr>
        <w:trPr>
          <w:trHeight w:val="574" w:hRule="atLeast"/>
        </w:trPr>
        <w:tc>
          <w:tcPr>
            <w:tcW w:w="4277" w:type="dxa"/>
            <w:vAlign w:val="top"/>
            <w:tcBorders>
              <w:left w:val="single" w:color="000000" w:sz="6" w:space="0"/>
              <w:top w:val="single" w:color="000000" w:sz="6" w:space="0"/>
            </w:tcBorders>
          </w:tcPr>
          <w:p>
            <w:pPr>
              <w:ind w:left="1425"/>
              <w:spacing w:before="166"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
              </w:rPr>
              <w:t>提前终止情形</w:t>
            </w:r>
          </w:p>
        </w:tc>
        <w:tc>
          <w:tcPr>
            <w:tcW w:w="4249" w:type="dxa"/>
            <w:vAlign w:val="top"/>
            <w:tcBorders>
              <w:right w:val="single" w:color="000000" w:sz="6" w:space="0"/>
              <w:top w:val="single" w:color="000000" w:sz="6" w:space="0"/>
            </w:tcBorders>
          </w:tcPr>
          <w:p>
            <w:pPr>
              <w:ind w:left="1535"/>
              <w:spacing w:before="166"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
              </w:rPr>
              <w:t>终止补偿金</w:t>
            </w:r>
          </w:p>
        </w:tc>
      </w:tr>
      <w:tr>
        <w:trPr>
          <w:trHeight w:val="569" w:hRule="atLeast"/>
        </w:trPr>
        <w:tc>
          <w:tcPr>
            <w:tcW w:w="4277" w:type="dxa"/>
            <w:vAlign w:val="top"/>
            <w:tcBorders>
              <w:left w:val="single" w:color="000000" w:sz="6" w:space="0"/>
            </w:tcBorders>
          </w:tcPr>
          <w:p>
            <w:pPr>
              <w:ind w:left="843"/>
              <w:spacing w:before="166" w:line="222" w:lineRule="auto"/>
              <w:rPr>
                <w:rFonts w:ascii="FangSong" w:hAnsi="FangSong" w:eastAsia="FangSong" w:cs="FangSong"/>
                <w:sz w:val="24"/>
                <w:szCs w:val="24"/>
              </w:rPr>
            </w:pPr>
            <w:r>
              <w:rPr>
                <w:rFonts w:ascii="FangSong" w:hAnsi="FangSong" w:eastAsia="FangSong" w:cs="FangSong"/>
                <w:sz w:val="24"/>
                <w:szCs w:val="24"/>
                <w:spacing w:val="-3"/>
              </w:rPr>
              <w:t>乙方违约事件导致的终止</w:t>
            </w:r>
          </w:p>
        </w:tc>
        <w:tc>
          <w:tcPr>
            <w:tcW w:w="4249" w:type="dxa"/>
            <w:vAlign w:val="top"/>
            <w:tcBorders>
              <w:right w:val="single" w:color="000000" w:sz="6" w:space="0"/>
            </w:tcBorders>
          </w:tcPr>
          <w:p>
            <w:pPr>
              <w:pStyle w:val="TableText"/>
              <w:ind w:left="1894"/>
              <w:spacing w:before="206" w:line="189" w:lineRule="auto"/>
              <w:rPr/>
            </w:pPr>
            <w:r>
              <w:rPr>
                <w:spacing w:val="-1"/>
              </w:rPr>
              <w:t>A+E</w:t>
            </w:r>
          </w:p>
        </w:tc>
      </w:tr>
      <w:tr>
        <w:trPr>
          <w:trHeight w:val="570" w:hRule="atLeast"/>
        </w:trPr>
        <w:tc>
          <w:tcPr>
            <w:tcW w:w="4277" w:type="dxa"/>
            <w:vAlign w:val="top"/>
            <w:tcBorders>
              <w:left w:val="single" w:color="000000" w:sz="6" w:space="0"/>
            </w:tcBorders>
          </w:tcPr>
          <w:p>
            <w:pPr>
              <w:ind w:left="707"/>
              <w:spacing w:before="168" w:line="222" w:lineRule="auto"/>
              <w:rPr>
                <w:rFonts w:ascii="FangSong" w:hAnsi="FangSong" w:eastAsia="FangSong" w:cs="FangSong"/>
                <w:sz w:val="24"/>
                <w:szCs w:val="24"/>
              </w:rPr>
            </w:pPr>
            <w:r>
              <w:rPr>
                <w:rFonts w:ascii="FangSong" w:hAnsi="FangSong" w:eastAsia="FangSong" w:cs="FangSong"/>
                <w:sz w:val="24"/>
                <w:szCs w:val="24"/>
                <w:spacing w:val="-2"/>
              </w:rPr>
              <w:t>政府方违约事件导致的终止</w:t>
            </w:r>
          </w:p>
        </w:tc>
        <w:tc>
          <w:tcPr>
            <w:tcW w:w="4249" w:type="dxa"/>
            <w:vAlign w:val="top"/>
            <w:tcBorders>
              <w:right w:val="single" w:color="000000" w:sz="6" w:space="0"/>
            </w:tcBorders>
          </w:tcPr>
          <w:p>
            <w:pPr>
              <w:pStyle w:val="TableText"/>
              <w:ind w:left="1755"/>
              <w:spacing w:before="209" w:line="188" w:lineRule="auto"/>
              <w:rPr/>
            </w:pPr>
            <w:r>
              <w:rPr>
                <w:spacing w:val="-1"/>
              </w:rPr>
              <w:t>B+C+E</w:t>
            </w:r>
          </w:p>
        </w:tc>
      </w:tr>
      <w:tr>
        <w:trPr>
          <w:trHeight w:val="570" w:hRule="atLeast"/>
        </w:trPr>
        <w:tc>
          <w:tcPr>
            <w:tcW w:w="4277" w:type="dxa"/>
            <w:vAlign w:val="top"/>
            <w:tcBorders>
              <w:left w:val="single" w:color="000000" w:sz="6" w:space="0"/>
            </w:tcBorders>
          </w:tcPr>
          <w:p>
            <w:pPr>
              <w:ind w:left="751"/>
              <w:spacing w:before="170" w:line="222" w:lineRule="auto"/>
              <w:rPr>
                <w:rFonts w:ascii="FangSong" w:hAnsi="FangSong" w:eastAsia="FangSong" w:cs="FangSong"/>
                <w:sz w:val="24"/>
                <w:szCs w:val="24"/>
              </w:rPr>
            </w:pPr>
            <w:r>
              <w:rPr>
                <w:rFonts w:ascii="FangSong" w:hAnsi="FangSong" w:eastAsia="FangSong" w:cs="FangSong"/>
                <w:sz w:val="24"/>
                <w:szCs w:val="24"/>
                <w:spacing w:val="-6"/>
              </w:rPr>
              <w:t>自然不可抗力导致提前终止</w:t>
            </w:r>
          </w:p>
        </w:tc>
        <w:tc>
          <w:tcPr>
            <w:tcW w:w="4249" w:type="dxa"/>
            <w:vAlign w:val="top"/>
            <w:tcBorders>
              <w:right w:val="single" w:color="000000" w:sz="6" w:space="0"/>
            </w:tcBorders>
          </w:tcPr>
          <w:p>
            <w:pPr>
              <w:pStyle w:val="TableText"/>
              <w:ind w:left="1460"/>
              <w:spacing w:before="171" w:line="236" w:lineRule="auto"/>
              <w:rPr/>
            </w:pPr>
            <w:r>
              <w:rPr>
                <w:rFonts w:ascii="FangSong" w:hAnsi="FangSong" w:eastAsia="FangSong" w:cs="FangSong"/>
                <w:spacing w:val="-3"/>
              </w:rPr>
              <w:t>（</w:t>
            </w:r>
            <w:r>
              <w:rPr>
                <w:spacing w:val="-3"/>
              </w:rPr>
              <w:t>B-D</w:t>
            </w:r>
            <w:r>
              <w:rPr>
                <w:rFonts w:ascii="FangSong" w:hAnsi="FangSong" w:eastAsia="FangSong" w:cs="FangSong"/>
                <w:spacing w:val="-3"/>
              </w:rPr>
              <w:t>）</w:t>
            </w:r>
            <w:r>
              <w:rPr>
                <w:spacing w:val="-3"/>
              </w:rPr>
              <w:t>/2+E</w:t>
            </w:r>
          </w:p>
        </w:tc>
      </w:tr>
      <w:tr>
        <w:trPr>
          <w:trHeight w:val="569" w:hRule="atLeast"/>
        </w:trPr>
        <w:tc>
          <w:tcPr>
            <w:tcW w:w="4277" w:type="dxa"/>
            <w:vAlign w:val="top"/>
            <w:tcBorders>
              <w:left w:val="single" w:color="000000" w:sz="6" w:space="0"/>
            </w:tcBorders>
          </w:tcPr>
          <w:p>
            <w:pPr>
              <w:ind w:left="707"/>
              <w:spacing w:before="171" w:line="222" w:lineRule="auto"/>
              <w:rPr>
                <w:rFonts w:ascii="FangSong" w:hAnsi="FangSong" w:eastAsia="FangSong" w:cs="FangSong"/>
                <w:sz w:val="24"/>
                <w:szCs w:val="24"/>
              </w:rPr>
            </w:pPr>
            <w:r>
              <w:rPr>
                <w:rFonts w:ascii="FangSong" w:hAnsi="FangSong" w:eastAsia="FangSong" w:cs="FangSong"/>
                <w:sz w:val="24"/>
                <w:szCs w:val="24"/>
                <w:spacing w:val="-2"/>
              </w:rPr>
              <w:t>政治不可抗力导致提前终止</w:t>
            </w:r>
          </w:p>
        </w:tc>
        <w:tc>
          <w:tcPr>
            <w:tcW w:w="4249" w:type="dxa"/>
            <w:vAlign w:val="top"/>
            <w:tcBorders>
              <w:right w:val="single" w:color="000000" w:sz="6" w:space="0"/>
            </w:tcBorders>
          </w:tcPr>
          <w:p>
            <w:pPr>
              <w:pStyle w:val="TableText"/>
              <w:ind w:left="1553"/>
              <w:spacing w:before="172"/>
              <w:rPr/>
            </w:pPr>
            <w:r>
              <w:rPr>
                <w:spacing w:val="-1"/>
              </w:rPr>
              <w:t>B</w:t>
            </w:r>
            <w:r>
              <w:rPr>
                <w:rFonts w:ascii="FangSong" w:hAnsi="FangSong" w:eastAsia="FangSong" w:cs="FangSong"/>
                <w:spacing w:val="-1"/>
              </w:rPr>
              <w:t>＋</w:t>
            </w:r>
            <w:r>
              <w:rPr>
                <w:spacing w:val="-1"/>
              </w:rPr>
              <w:t>0.4C+E</w:t>
            </w:r>
          </w:p>
        </w:tc>
      </w:tr>
      <w:tr>
        <w:trPr>
          <w:trHeight w:val="584" w:hRule="atLeast"/>
        </w:trPr>
        <w:tc>
          <w:tcPr>
            <w:tcW w:w="4277" w:type="dxa"/>
            <w:vAlign w:val="top"/>
            <w:tcBorders>
              <w:left w:val="single" w:color="000000" w:sz="6" w:space="0"/>
              <w:bottom w:val="single" w:color="000000" w:sz="6" w:space="0"/>
            </w:tcBorders>
          </w:tcPr>
          <w:p>
            <w:pPr>
              <w:ind w:left="954"/>
              <w:spacing w:before="176" w:line="222" w:lineRule="auto"/>
              <w:rPr>
                <w:rFonts w:ascii="FangSong" w:hAnsi="FangSong" w:eastAsia="FangSong" w:cs="FangSong"/>
                <w:sz w:val="24"/>
                <w:szCs w:val="24"/>
              </w:rPr>
            </w:pPr>
            <w:r>
              <w:rPr>
                <w:rFonts w:ascii="FangSong" w:hAnsi="FangSong" w:eastAsia="FangSong" w:cs="FangSong"/>
                <w:sz w:val="24"/>
                <w:szCs w:val="24"/>
                <w:spacing w:val="-3"/>
              </w:rPr>
              <w:t>法律变更导致提前终止</w:t>
            </w:r>
          </w:p>
        </w:tc>
        <w:tc>
          <w:tcPr>
            <w:tcW w:w="4249" w:type="dxa"/>
            <w:vAlign w:val="top"/>
            <w:tcBorders>
              <w:bottom w:val="single" w:color="000000" w:sz="6" w:space="0"/>
              <w:right w:val="single" w:color="000000" w:sz="6" w:space="0"/>
            </w:tcBorders>
          </w:tcPr>
          <w:p>
            <w:pPr>
              <w:pStyle w:val="TableText"/>
              <w:ind w:left="1553"/>
              <w:spacing w:before="176"/>
              <w:rPr/>
            </w:pPr>
            <w:r>
              <w:rPr>
                <w:spacing w:val="-1"/>
              </w:rPr>
              <w:t>B</w:t>
            </w:r>
            <w:r>
              <w:rPr>
                <w:rFonts w:ascii="FangSong" w:hAnsi="FangSong" w:eastAsia="FangSong" w:cs="FangSong"/>
                <w:spacing w:val="-1"/>
              </w:rPr>
              <w:t>＋</w:t>
            </w:r>
            <w:r>
              <w:rPr>
                <w:spacing w:val="-1"/>
              </w:rPr>
              <w:t>0.4C+E</w:t>
            </w:r>
          </w:p>
        </w:tc>
      </w:tr>
    </w:tbl>
    <w:p>
      <w:pPr>
        <w:ind w:left="560"/>
        <w:spacing w:before="156" w:line="222" w:lineRule="auto"/>
        <w:rPr>
          <w:rFonts w:ascii="FangSong" w:hAnsi="FangSong" w:eastAsia="FangSong" w:cs="FangSong"/>
          <w:sz w:val="24"/>
          <w:szCs w:val="24"/>
        </w:rPr>
      </w:pPr>
      <w:r>
        <w:rPr>
          <w:rFonts w:ascii="FangSong" w:hAnsi="FangSong" w:eastAsia="FangSong" w:cs="FangSong"/>
          <w:sz w:val="24"/>
          <w:szCs w:val="24"/>
          <w:spacing w:val="-6"/>
        </w:rPr>
        <w:t>其中：</w:t>
      </w:r>
    </w:p>
    <w:p>
      <w:pPr>
        <w:ind w:left="544"/>
        <w:spacing w:before="299" w:line="222" w:lineRule="auto"/>
        <w:rPr>
          <w:rFonts w:ascii="FangSong" w:hAnsi="FangSong" w:eastAsia="FangSong" w:cs="FangSong"/>
          <w:sz w:val="24"/>
          <w:szCs w:val="24"/>
        </w:rPr>
      </w:pPr>
      <w:r>
        <w:rPr>
          <w:rFonts w:ascii="Times New Roman" w:hAnsi="Times New Roman" w:eastAsia="Times New Roman" w:cs="Times New Roman"/>
          <w:sz w:val="24"/>
          <w:szCs w:val="24"/>
          <w:b/>
          <w:bCs/>
          <w:spacing w:val="-4"/>
        </w:rPr>
        <w:t>A</w:t>
      </w:r>
      <w:r>
        <w:rPr>
          <w:rFonts w:ascii="Times New Roman" w:hAnsi="Times New Roman" w:eastAsia="Times New Roman" w:cs="Times New Roman"/>
          <w:sz w:val="24"/>
          <w:szCs w:val="24"/>
          <w:b/>
          <w:bCs/>
          <w:spacing w:val="2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4"/>
        </w:rPr>
        <w:t>的定义如下：</w:t>
      </w:r>
    </w:p>
    <w:p>
      <w:pPr>
        <w:ind w:left="570"/>
        <w:spacing w:before="297" w:line="468" w:lineRule="exact"/>
        <w:rPr>
          <w:rFonts w:ascii="FangSong" w:hAnsi="FangSong" w:eastAsia="FangSong" w:cs="FangSong"/>
          <w:sz w:val="24"/>
          <w:szCs w:val="24"/>
        </w:rPr>
      </w:pPr>
      <w:r>
        <w:rPr>
          <w:rFonts w:ascii="Times New Roman" w:hAnsi="Times New Roman" w:eastAsia="Times New Roman" w:cs="Times New Roman"/>
          <w:sz w:val="24"/>
          <w:szCs w:val="24"/>
          <w:spacing w:val="-4"/>
          <w:position w:val="17"/>
        </w:rPr>
        <w:t>1)  </w:t>
      </w:r>
      <w:r>
        <w:rPr>
          <w:rFonts w:ascii="FangSong" w:hAnsi="FangSong" w:eastAsia="FangSong" w:cs="FangSong"/>
          <w:sz w:val="24"/>
          <w:szCs w:val="24"/>
          <w:spacing w:val="-4"/>
          <w:position w:val="17"/>
        </w:rPr>
        <w:t>特许经营期剩余时间大于等于两年时，为本协议提前移交日的经</w:t>
      </w:r>
      <w:r>
        <w:rPr>
          <w:rFonts w:ascii="FangSong" w:hAnsi="FangSong" w:eastAsia="FangSong" w:cs="FangSong"/>
          <w:sz w:val="24"/>
          <w:szCs w:val="24"/>
          <w:spacing w:val="-5"/>
          <w:position w:val="17"/>
        </w:rPr>
        <w:t>审计后的</w:t>
      </w:r>
    </w:p>
    <w:p>
      <w:pPr>
        <w:ind w:left="150"/>
        <w:spacing w:line="222" w:lineRule="auto"/>
        <w:rPr>
          <w:rFonts w:ascii="FangSong" w:hAnsi="FangSong" w:eastAsia="FangSong" w:cs="FangSong"/>
          <w:sz w:val="24"/>
          <w:szCs w:val="24"/>
        </w:rPr>
      </w:pPr>
      <w:r>
        <w:rPr>
          <w:rFonts w:ascii="FangSong" w:hAnsi="FangSong" w:eastAsia="FangSong" w:cs="FangSong"/>
          <w:sz w:val="24"/>
          <w:szCs w:val="24"/>
          <w:spacing w:val="-3"/>
        </w:rPr>
        <w:t>乙方非流动资产账面净值的</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3"/>
        </w:rPr>
        <w:t>80%</w:t>
      </w:r>
      <w:r>
        <w:rPr>
          <w:rFonts w:ascii="FangSong" w:hAnsi="FangSong" w:eastAsia="FangSong" w:cs="FangSong"/>
          <w:sz w:val="24"/>
          <w:szCs w:val="24"/>
          <w:spacing w:val="-3"/>
        </w:rPr>
        <w:t>；</w:t>
      </w:r>
    </w:p>
    <w:p>
      <w:pPr>
        <w:ind w:left="132" w:right="40" w:firstLine="414"/>
        <w:spacing w:before="297" w:line="359" w:lineRule="auto"/>
        <w:jc w:val="both"/>
        <w:rPr>
          <w:rFonts w:ascii="FangSong" w:hAnsi="FangSong" w:eastAsia="FangSong" w:cs="FangSong"/>
          <w:sz w:val="24"/>
          <w:szCs w:val="24"/>
        </w:rPr>
      </w:pPr>
      <w:r>
        <w:rPr>
          <w:rFonts w:ascii="Times New Roman" w:hAnsi="Times New Roman" w:eastAsia="Times New Roman" w:cs="Times New Roman"/>
          <w:sz w:val="24"/>
          <w:szCs w:val="24"/>
          <w:spacing w:val="-3"/>
        </w:rPr>
        <w:t>2)  </w:t>
      </w:r>
      <w:r>
        <w:rPr>
          <w:rFonts w:ascii="FangSong" w:hAnsi="FangSong" w:eastAsia="FangSong" w:cs="FangSong"/>
          <w:sz w:val="24"/>
          <w:szCs w:val="24"/>
          <w:spacing w:val="-3"/>
        </w:rPr>
        <w:t>非流动资产是指流动资产以外的资</w:t>
      </w:r>
      <w:r>
        <w:rPr>
          <w:rFonts w:ascii="FangSong" w:hAnsi="FangSong" w:eastAsia="FangSong" w:cs="FangSong"/>
          <w:sz w:val="24"/>
          <w:szCs w:val="24"/>
          <w:spacing w:val="-4"/>
        </w:rPr>
        <w:t>产，主要包括持有到期投资、长期应收</w:t>
      </w:r>
      <w:r>
        <w:rPr>
          <w:rFonts w:ascii="FangSong" w:hAnsi="FangSong" w:eastAsia="FangSong" w:cs="FangSong"/>
          <w:sz w:val="24"/>
          <w:szCs w:val="24"/>
        </w:rPr>
        <w:t xml:space="preserve"> </w:t>
      </w:r>
      <w:r>
        <w:rPr>
          <w:rFonts w:ascii="FangSong" w:hAnsi="FangSong" w:eastAsia="FangSong" w:cs="FangSong"/>
          <w:sz w:val="24"/>
          <w:szCs w:val="24"/>
          <w:spacing w:val="-8"/>
        </w:rPr>
        <w:t>款、长期股权投资、工程物资、投资性房地产、固定资产、在建工程、无形资产、</w:t>
      </w:r>
    </w:p>
    <w:p>
      <w:pPr>
        <w:ind w:left="133"/>
        <w:spacing w:before="1" w:line="220" w:lineRule="auto"/>
        <w:rPr>
          <w:rFonts w:ascii="FangSong" w:hAnsi="FangSong" w:eastAsia="FangSong" w:cs="FangSong"/>
          <w:sz w:val="24"/>
          <w:szCs w:val="24"/>
        </w:rPr>
      </w:pPr>
      <w:r>
        <w:rPr>
          <w:rFonts w:ascii="FangSong" w:hAnsi="FangSong" w:eastAsia="FangSong" w:cs="FangSong"/>
          <w:sz w:val="24"/>
          <w:szCs w:val="24"/>
          <w:spacing w:val="-1"/>
        </w:rPr>
        <w:t>长期待摊费用、可供出售金融资产等；</w:t>
      </w:r>
    </w:p>
    <w:p>
      <w:pPr>
        <w:ind w:left="552"/>
        <w:spacing w:before="302" w:line="210" w:lineRule="auto"/>
        <w:rPr>
          <w:rFonts w:ascii="FangSong" w:hAnsi="FangSong" w:eastAsia="FangSong" w:cs="FangSong"/>
          <w:sz w:val="24"/>
          <w:szCs w:val="24"/>
        </w:rPr>
      </w:pPr>
      <w:r>
        <w:rPr>
          <w:rFonts w:ascii="Times New Roman" w:hAnsi="Times New Roman" w:eastAsia="Times New Roman" w:cs="Times New Roman"/>
          <w:sz w:val="24"/>
          <w:szCs w:val="24"/>
          <w:spacing w:val="-1"/>
        </w:rPr>
        <w:t>3)  </w:t>
      </w:r>
      <w:r>
        <w:rPr>
          <w:rFonts w:ascii="FangSong" w:hAnsi="FangSong" w:eastAsia="FangSong" w:cs="FangSong"/>
          <w:sz w:val="24"/>
          <w:szCs w:val="24"/>
          <w:spacing w:val="-1"/>
        </w:rPr>
        <w:t>特许经营期剩余时间小于两年时，</w:t>
      </w:r>
      <w:r>
        <w:rPr>
          <w:rFonts w:ascii="Times New Roman" w:hAnsi="Times New Roman" w:eastAsia="Times New Roman" w:cs="Times New Roman"/>
          <w:sz w:val="24"/>
          <w:szCs w:val="24"/>
          <w:spacing w:val="-1"/>
        </w:rPr>
        <w:t>A </w:t>
      </w:r>
      <w:r>
        <w:rPr>
          <w:rFonts w:ascii="FangSong" w:hAnsi="FangSong" w:eastAsia="FangSong" w:cs="FangSong"/>
          <w:sz w:val="24"/>
          <w:szCs w:val="24"/>
          <w:spacing w:val="-1"/>
        </w:rPr>
        <w:t>值为</w:t>
      </w:r>
      <w:r>
        <w:rPr>
          <w:rFonts w:ascii="FangSong" w:hAnsi="FangSong" w:eastAsia="FangSong" w:cs="FangSong"/>
          <w:sz w:val="24"/>
          <w:szCs w:val="24"/>
          <w:spacing w:val="-48"/>
        </w:rPr>
        <w:t xml:space="preserve"> </w:t>
      </w:r>
      <w:r>
        <w:rPr>
          <w:rFonts w:ascii="Times New Roman" w:hAnsi="Times New Roman" w:eastAsia="Times New Roman" w:cs="Times New Roman"/>
          <w:sz w:val="24"/>
          <w:szCs w:val="24"/>
          <w:spacing w:val="-1"/>
        </w:rPr>
        <w:t>0</w:t>
      </w:r>
      <w:r>
        <w:rPr>
          <w:rFonts w:ascii="FangSong" w:hAnsi="FangSong" w:eastAsia="FangSong" w:cs="FangSong"/>
          <w:sz w:val="24"/>
          <w:szCs w:val="24"/>
          <w:spacing w:val="-1"/>
        </w:rPr>
        <w:t>。</w:t>
      </w:r>
    </w:p>
    <w:p>
      <w:pPr>
        <w:ind w:left="547"/>
        <w:spacing w:before="312" w:line="222" w:lineRule="auto"/>
        <w:rPr>
          <w:rFonts w:ascii="FangSong" w:hAnsi="FangSong" w:eastAsia="FangSong" w:cs="FangSong"/>
          <w:sz w:val="24"/>
          <w:szCs w:val="24"/>
        </w:rPr>
      </w:pPr>
      <w:r>
        <w:rPr>
          <w:rFonts w:ascii="Times New Roman" w:hAnsi="Times New Roman" w:eastAsia="Times New Roman" w:cs="Times New Roman"/>
          <w:sz w:val="24"/>
          <w:szCs w:val="24"/>
          <w:b/>
          <w:bCs/>
          <w:spacing w:val="-5"/>
        </w:rPr>
        <w:t>B</w:t>
      </w:r>
      <w:r>
        <w:rPr>
          <w:rFonts w:ascii="Times New Roman" w:hAnsi="Times New Roman" w:eastAsia="Times New Roman" w:cs="Times New Roman"/>
          <w:sz w:val="24"/>
          <w:szCs w:val="24"/>
          <w:b/>
          <w:bCs/>
          <w:spacing w:val="3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的定义如下：</w:t>
      </w:r>
    </w:p>
    <w:p>
      <w:pPr>
        <w:ind w:left="566"/>
        <w:spacing w:before="299" w:line="468" w:lineRule="exact"/>
        <w:rPr>
          <w:rFonts w:ascii="FangSong" w:hAnsi="FangSong" w:eastAsia="FangSong" w:cs="FangSong"/>
          <w:sz w:val="24"/>
          <w:szCs w:val="24"/>
        </w:rPr>
      </w:pPr>
      <w:r>
        <w:rPr>
          <w:rFonts w:ascii="FangSong" w:hAnsi="FangSong" w:eastAsia="FangSong" w:cs="FangSong"/>
          <w:sz w:val="24"/>
          <w:szCs w:val="24"/>
          <w:spacing w:val="-2"/>
          <w:position w:val="17"/>
        </w:rPr>
        <w:t>为本协议提前移交日的经审计后的乙方非流动资产账面净值。在发生不可抗</w:t>
      </w:r>
    </w:p>
    <w:p>
      <w:pPr>
        <w:ind w:left="137"/>
        <w:spacing w:before="1" w:line="221" w:lineRule="auto"/>
        <w:rPr>
          <w:rFonts w:ascii="FangSong" w:hAnsi="FangSong" w:eastAsia="FangSong" w:cs="FangSong"/>
          <w:sz w:val="24"/>
          <w:szCs w:val="24"/>
        </w:rPr>
      </w:pPr>
      <w:r>
        <w:rPr>
          <w:rFonts w:ascii="FangSong" w:hAnsi="FangSong" w:eastAsia="FangSong" w:cs="FangSong"/>
          <w:sz w:val="24"/>
          <w:szCs w:val="24"/>
          <w:spacing w:val="-1"/>
        </w:rPr>
        <w:t>力事件情况下，账面值为发生不可抗力事件前的账面净值。</w:t>
      </w:r>
    </w:p>
    <w:p>
      <w:pPr>
        <w:ind w:left="552"/>
        <w:spacing w:before="298" w:line="222" w:lineRule="auto"/>
        <w:rPr>
          <w:rFonts w:ascii="FangSong" w:hAnsi="FangSong" w:eastAsia="FangSong" w:cs="FangSong"/>
          <w:sz w:val="24"/>
          <w:szCs w:val="24"/>
        </w:rPr>
      </w:pPr>
      <w:r>
        <w:rPr>
          <w:rFonts w:ascii="Times New Roman" w:hAnsi="Times New Roman" w:eastAsia="Times New Roman" w:cs="Times New Roman"/>
          <w:sz w:val="24"/>
          <w:szCs w:val="24"/>
          <w:b/>
          <w:bCs/>
          <w:spacing w:val="-5"/>
        </w:rPr>
        <w:t>C</w:t>
      </w:r>
      <w:r>
        <w:rPr>
          <w:rFonts w:ascii="Times New Roman" w:hAnsi="Times New Roman" w:eastAsia="Times New Roman" w:cs="Times New Roman"/>
          <w:sz w:val="24"/>
          <w:szCs w:val="24"/>
          <w:b/>
          <w:bCs/>
          <w:spacing w:val="2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的定义如下：</w:t>
      </w:r>
    </w:p>
    <w:p>
      <w:pPr>
        <w:ind w:left="566"/>
        <w:spacing w:before="297" w:line="588" w:lineRule="exact"/>
        <w:rPr>
          <w:rFonts w:ascii="FangSong" w:hAnsi="FangSong" w:eastAsia="FangSong" w:cs="FangSong"/>
          <w:sz w:val="24"/>
          <w:szCs w:val="24"/>
        </w:rPr>
      </w:pPr>
      <w:r>
        <w:rPr>
          <w:rFonts w:ascii="FangSong" w:hAnsi="FangSong" w:eastAsia="FangSong" w:cs="FangSong"/>
          <w:sz w:val="24"/>
          <w:szCs w:val="24"/>
          <w:spacing w:val="-2"/>
          <w:position w:val="26"/>
        </w:rPr>
        <w:t>为乙方在以下期间中之较短期间内预期净利润：</w:t>
      </w:r>
    </w:p>
    <w:p>
      <w:pPr>
        <w:ind w:left="570"/>
        <w:spacing w:line="212" w:lineRule="auto"/>
        <w:rPr>
          <w:rFonts w:ascii="FangSong" w:hAnsi="FangSong" w:eastAsia="FangSong" w:cs="FangSong"/>
          <w:sz w:val="24"/>
          <w:szCs w:val="24"/>
        </w:rPr>
      </w:pPr>
      <w:r>
        <w:rPr>
          <w:rFonts w:ascii="Times New Roman" w:hAnsi="Times New Roman" w:eastAsia="Times New Roman" w:cs="Times New Roman"/>
          <w:sz w:val="24"/>
          <w:szCs w:val="24"/>
          <w:spacing w:val="-13"/>
        </w:rPr>
        <w:t>1)</w:t>
      </w:r>
      <w:r>
        <w:rPr>
          <w:rFonts w:ascii="Times New Roman" w:hAnsi="Times New Roman" w:eastAsia="Times New Roman" w:cs="Times New Roman"/>
          <w:sz w:val="24"/>
          <w:szCs w:val="24"/>
          <w:spacing w:val="14"/>
        </w:rPr>
        <w:t xml:space="preserve"> </w:t>
      </w:r>
      <w:r>
        <w:rPr>
          <w:rFonts w:ascii="Times New Roman" w:hAnsi="Times New Roman" w:eastAsia="Times New Roman" w:cs="Times New Roman"/>
          <w:sz w:val="24"/>
          <w:szCs w:val="24"/>
          <w:spacing w:val="-13"/>
        </w:rPr>
        <w:t>5</w:t>
      </w:r>
      <w:r>
        <w:rPr>
          <w:rFonts w:ascii="Times New Roman" w:hAnsi="Times New Roman" w:eastAsia="Times New Roman" w:cs="Times New Roman"/>
          <w:sz w:val="24"/>
          <w:szCs w:val="24"/>
          <w:spacing w:val="21"/>
        </w:rPr>
        <w:t xml:space="preserve"> </w:t>
      </w:r>
      <w:r>
        <w:rPr>
          <w:rFonts w:ascii="FangSong" w:hAnsi="FangSong" w:eastAsia="FangSong" w:cs="FangSong"/>
          <w:sz w:val="24"/>
          <w:szCs w:val="24"/>
          <w:spacing w:val="-13"/>
        </w:rPr>
        <w:t>年；</w:t>
      </w:r>
    </w:p>
    <w:p>
      <w:pPr>
        <w:ind w:left="547"/>
        <w:spacing w:before="312" w:line="210" w:lineRule="auto"/>
        <w:rPr>
          <w:rFonts w:ascii="FangSong" w:hAnsi="FangSong" w:eastAsia="FangSong" w:cs="FangSong"/>
          <w:sz w:val="24"/>
          <w:szCs w:val="24"/>
        </w:rPr>
      </w:pPr>
      <w:r>
        <w:rPr>
          <w:rFonts w:ascii="Times New Roman" w:hAnsi="Times New Roman" w:eastAsia="Times New Roman" w:cs="Times New Roman"/>
          <w:sz w:val="24"/>
          <w:szCs w:val="24"/>
          <w:spacing w:val="-1"/>
        </w:rPr>
        <w:t>2)  </w:t>
      </w:r>
      <w:r>
        <w:rPr>
          <w:rFonts w:ascii="FangSong" w:hAnsi="FangSong" w:eastAsia="FangSong" w:cs="FangSong"/>
          <w:sz w:val="24"/>
          <w:szCs w:val="24"/>
          <w:spacing w:val="-1"/>
        </w:rPr>
        <w:t>特许经营期的剩余期间。</w:t>
      </w:r>
    </w:p>
    <w:p>
      <w:pPr>
        <w:spacing w:line="210" w:lineRule="auto"/>
        <w:sectPr>
          <w:headerReference w:type="default" r:id="rId129"/>
          <w:footerReference w:type="default" r:id="rId130"/>
          <w:pgSz w:w="11906" w:h="16839"/>
          <w:pgMar w:top="1118" w:right="1682" w:bottom="1396" w:left="1682" w:header="878" w:footer="1236" w:gutter="0"/>
        </w:sectPr>
        <w:rPr>
          <w:rFonts w:ascii="FangSong" w:hAnsi="FangSong" w:eastAsia="FangSong" w:cs="FangSong"/>
          <w:sz w:val="24"/>
          <w:szCs w:val="24"/>
        </w:rPr>
      </w:pPr>
    </w:p>
    <w:p>
      <w:pPr>
        <w:pStyle w:val="BodyText"/>
        <w:spacing w:line="277" w:lineRule="auto"/>
        <w:rPr/>
      </w:pPr>
      <w:r/>
    </w:p>
    <w:p>
      <w:pPr>
        <w:ind w:left="442"/>
        <w:spacing w:before="78" w:line="222" w:lineRule="auto"/>
        <w:rPr>
          <w:rFonts w:ascii="FangSong" w:hAnsi="FangSong" w:eastAsia="FangSong" w:cs="FangSong"/>
          <w:sz w:val="24"/>
          <w:szCs w:val="24"/>
        </w:rPr>
      </w:pPr>
      <w:r>
        <w:rPr>
          <w:rFonts w:ascii="Times New Roman" w:hAnsi="Times New Roman" w:eastAsia="Times New Roman" w:cs="Times New Roman"/>
          <w:sz w:val="24"/>
          <w:szCs w:val="24"/>
          <w:b/>
          <w:bCs/>
          <w:spacing w:val="-5"/>
        </w:rPr>
        <w:t>D</w:t>
      </w:r>
      <w:r>
        <w:rPr>
          <w:rFonts w:ascii="Times New Roman" w:hAnsi="Times New Roman" w:eastAsia="Times New Roman" w:cs="Times New Roman"/>
          <w:sz w:val="24"/>
          <w:szCs w:val="24"/>
          <w:b/>
          <w:bCs/>
          <w:spacing w:val="35"/>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的定义如下：</w:t>
      </w:r>
    </w:p>
    <w:p>
      <w:pPr>
        <w:ind w:right="13"/>
        <w:spacing w:before="298" w:line="466" w:lineRule="exact"/>
        <w:jc w:val="right"/>
        <w:rPr>
          <w:rFonts w:ascii="FangSong" w:hAnsi="FangSong" w:eastAsia="FangSong" w:cs="FangSong"/>
          <w:sz w:val="24"/>
          <w:szCs w:val="24"/>
        </w:rPr>
      </w:pPr>
      <w:r>
        <w:rPr>
          <w:rFonts w:ascii="FangSong" w:hAnsi="FangSong" w:eastAsia="FangSong" w:cs="FangSong"/>
          <w:sz w:val="24"/>
          <w:szCs w:val="24"/>
          <w:spacing w:val="-2"/>
          <w:position w:val="16"/>
        </w:rPr>
        <w:t>为就相关不可抗力事件发生时，如果乙方遵守本协议中</w:t>
      </w:r>
      <w:r>
        <w:rPr>
          <w:rFonts w:ascii="Times New Roman" w:hAnsi="Times New Roman" w:eastAsia="Times New Roman" w:cs="Times New Roman"/>
          <w:sz w:val="24"/>
          <w:szCs w:val="24"/>
          <w:spacing w:val="-2"/>
          <w:position w:val="16"/>
        </w:rPr>
        <w:t>“</w:t>
      </w:r>
      <w:r>
        <w:rPr>
          <w:rFonts w:ascii="Times New Roman" w:hAnsi="Times New Roman" w:eastAsia="Times New Roman" w:cs="Times New Roman"/>
          <w:sz w:val="24"/>
          <w:szCs w:val="24"/>
          <w:spacing w:val="-44"/>
          <w:position w:val="16"/>
        </w:rPr>
        <w:t xml:space="preserve"> </w:t>
      </w:r>
      <w:r>
        <w:rPr>
          <w:rFonts w:ascii="FangSong" w:hAnsi="FangSong" w:eastAsia="FangSong" w:cs="FangSong"/>
          <w:sz w:val="24"/>
          <w:szCs w:val="24"/>
          <w:spacing w:val="-2"/>
          <w:position w:val="16"/>
        </w:rPr>
        <w:t>保</w:t>
      </w:r>
      <w:r>
        <w:rPr>
          <w:rFonts w:ascii="FangSong" w:hAnsi="FangSong" w:eastAsia="FangSong" w:cs="FangSong"/>
          <w:sz w:val="24"/>
          <w:szCs w:val="24"/>
          <w:spacing w:val="-3"/>
          <w:position w:val="16"/>
        </w:rPr>
        <w:t>险</w:t>
      </w:r>
      <w:r>
        <w:rPr>
          <w:rFonts w:ascii="Times New Roman" w:hAnsi="Times New Roman" w:eastAsia="Times New Roman" w:cs="Times New Roman"/>
          <w:sz w:val="24"/>
          <w:szCs w:val="24"/>
          <w:spacing w:val="-3"/>
          <w:position w:val="16"/>
        </w:rPr>
        <w:t>”</w:t>
      </w:r>
      <w:r>
        <w:rPr>
          <w:rFonts w:ascii="Times New Roman" w:hAnsi="Times New Roman" w:eastAsia="Times New Roman" w:cs="Times New Roman"/>
          <w:sz w:val="24"/>
          <w:szCs w:val="24"/>
          <w:spacing w:val="-37"/>
          <w:position w:val="16"/>
        </w:rPr>
        <w:t xml:space="preserve"> </w:t>
      </w:r>
      <w:r>
        <w:rPr>
          <w:rFonts w:ascii="FangSong" w:hAnsi="FangSong" w:eastAsia="FangSong" w:cs="FangSong"/>
          <w:sz w:val="24"/>
          <w:szCs w:val="24"/>
          <w:spacing w:val="-3"/>
          <w:position w:val="16"/>
        </w:rPr>
        <w:t>下义务就有权</w:t>
      </w:r>
    </w:p>
    <w:p>
      <w:pPr>
        <w:ind w:left="33"/>
        <w:spacing w:before="1" w:line="220" w:lineRule="auto"/>
        <w:rPr>
          <w:rFonts w:ascii="FangSong" w:hAnsi="FangSong" w:eastAsia="FangSong" w:cs="FangSong"/>
          <w:sz w:val="24"/>
          <w:szCs w:val="24"/>
        </w:rPr>
      </w:pPr>
      <w:r>
        <w:rPr>
          <w:rFonts w:ascii="FangSong" w:hAnsi="FangSong" w:eastAsia="FangSong" w:cs="FangSong"/>
          <w:sz w:val="24"/>
          <w:szCs w:val="24"/>
          <w:spacing w:val="-1"/>
        </w:rPr>
        <w:t>获得的全部保险付款（包括认定保险赔款）。</w:t>
      </w:r>
    </w:p>
    <w:p>
      <w:pPr>
        <w:ind w:left="443"/>
        <w:spacing w:before="301" w:line="222" w:lineRule="auto"/>
        <w:rPr>
          <w:rFonts w:ascii="FangSong" w:hAnsi="FangSong" w:eastAsia="FangSong" w:cs="FangSong"/>
          <w:sz w:val="24"/>
          <w:szCs w:val="24"/>
        </w:rPr>
      </w:pPr>
      <w:r>
        <w:rPr>
          <w:rFonts w:ascii="Times New Roman" w:hAnsi="Times New Roman" w:eastAsia="Times New Roman" w:cs="Times New Roman"/>
          <w:sz w:val="24"/>
          <w:szCs w:val="24"/>
          <w:b/>
          <w:bCs/>
          <w:spacing w:val="-5"/>
        </w:rPr>
        <w:t>E</w:t>
      </w:r>
      <w:r>
        <w:rPr>
          <w:rFonts w:ascii="Times New Roman" w:hAnsi="Times New Roman" w:eastAsia="Times New Roman" w:cs="Times New Roman"/>
          <w:sz w:val="24"/>
          <w:szCs w:val="24"/>
          <w:b/>
          <w:bCs/>
          <w:spacing w:val="34"/>
          <w:w w:val="10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的定义如下：</w:t>
      </w:r>
    </w:p>
    <w:p>
      <w:pPr>
        <w:ind w:right="13"/>
        <w:spacing w:before="296" w:line="468" w:lineRule="exact"/>
        <w:jc w:val="right"/>
        <w:rPr>
          <w:rFonts w:ascii="FangSong" w:hAnsi="FangSong" w:eastAsia="FangSong" w:cs="FangSong"/>
          <w:sz w:val="24"/>
          <w:szCs w:val="24"/>
        </w:rPr>
      </w:pPr>
      <w:r>
        <w:rPr>
          <w:rFonts w:ascii="FangSong" w:hAnsi="FangSong" w:eastAsia="FangSong" w:cs="FangSong"/>
          <w:sz w:val="24"/>
          <w:szCs w:val="24"/>
          <w:spacing w:val="-2"/>
          <w:position w:val="17"/>
        </w:rPr>
        <w:t>为终止后根据本协议</w:t>
      </w:r>
      <w:r>
        <w:rPr>
          <w:rFonts w:ascii="Times New Roman" w:hAnsi="Times New Roman" w:eastAsia="Times New Roman" w:cs="Times New Roman"/>
          <w:sz w:val="24"/>
          <w:szCs w:val="24"/>
          <w:spacing w:val="-2"/>
          <w:position w:val="17"/>
        </w:rPr>
        <w:t>“</w:t>
      </w:r>
      <w:r>
        <w:rPr>
          <w:rFonts w:ascii="Times New Roman" w:hAnsi="Times New Roman" w:eastAsia="Times New Roman" w:cs="Times New Roman"/>
          <w:sz w:val="24"/>
          <w:szCs w:val="24"/>
          <w:spacing w:val="-29"/>
          <w:position w:val="17"/>
        </w:rPr>
        <w:t xml:space="preserve"> </w:t>
      </w:r>
      <w:r>
        <w:rPr>
          <w:rFonts w:ascii="FangSong" w:hAnsi="FangSong" w:eastAsia="FangSong" w:cs="FangSong"/>
          <w:sz w:val="24"/>
          <w:szCs w:val="24"/>
          <w:spacing w:val="-2"/>
          <w:position w:val="17"/>
        </w:rPr>
        <w:t>移交范围</w:t>
      </w:r>
      <w:r>
        <w:rPr>
          <w:rFonts w:ascii="Times New Roman" w:hAnsi="Times New Roman" w:eastAsia="Times New Roman" w:cs="Times New Roman"/>
          <w:sz w:val="24"/>
          <w:szCs w:val="24"/>
          <w:spacing w:val="-2"/>
          <w:position w:val="17"/>
        </w:rPr>
        <w:t>”</w:t>
      </w:r>
      <w:r>
        <w:rPr>
          <w:rFonts w:ascii="FangSong" w:hAnsi="FangSong" w:eastAsia="FangSong" w:cs="FangSong"/>
          <w:sz w:val="24"/>
          <w:szCs w:val="24"/>
          <w:spacing w:val="-2"/>
          <w:position w:val="17"/>
        </w:rPr>
        <w:t>规定，乙方应向政府方或其指定机构移交的</w:t>
      </w:r>
    </w:p>
    <w:p>
      <w:pPr>
        <w:ind w:left="30"/>
        <w:spacing w:line="220" w:lineRule="auto"/>
        <w:rPr>
          <w:rFonts w:ascii="FangSong" w:hAnsi="FangSong" w:eastAsia="FangSong" w:cs="FangSong"/>
          <w:sz w:val="24"/>
          <w:szCs w:val="24"/>
        </w:rPr>
      </w:pPr>
      <w:r>
        <w:rPr>
          <w:rFonts w:ascii="FangSong" w:hAnsi="FangSong" w:eastAsia="FangSong" w:cs="FangSong"/>
          <w:sz w:val="24"/>
          <w:szCs w:val="24"/>
          <w:spacing w:val="-1"/>
        </w:rPr>
        <w:t>零部件、备品备件和化学品的评估值。</w:t>
      </w:r>
    </w:p>
    <w:p>
      <w:pPr>
        <w:ind w:left="603"/>
        <w:spacing w:before="307" w:line="223" w:lineRule="auto"/>
        <w:outlineLvl w:val="1"/>
        <w:rPr>
          <w:rFonts w:ascii="FangSong" w:hAnsi="FangSong" w:eastAsia="FangSong" w:cs="FangSong"/>
          <w:sz w:val="28"/>
          <w:szCs w:val="28"/>
        </w:rPr>
      </w:pPr>
      <w:bookmarkStart w:name="bookmark130" w:id="130"/>
      <w:bookmarkEnd w:id="130"/>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57"/>
        </w:rPr>
        <w:t xml:space="preserve"> </w:t>
      </w:r>
      <w:r>
        <w:rPr>
          <w:rFonts w:ascii="Times New Roman" w:hAnsi="Times New Roman" w:eastAsia="Times New Roman" w:cs="Times New Roman"/>
          <w:sz w:val="28"/>
          <w:szCs w:val="28"/>
          <w:b/>
          <w:bCs/>
          <w:spacing w:val="-10"/>
        </w:rPr>
        <w:t>96</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1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继续有效</w:t>
      </w:r>
    </w:p>
    <w:p>
      <w:pPr>
        <w:ind w:left="455"/>
        <w:spacing w:before="319" w:line="219" w:lineRule="auto"/>
        <w:rPr>
          <w:rFonts w:ascii="FangSong" w:hAnsi="FangSong" w:eastAsia="FangSong" w:cs="FangSong"/>
          <w:sz w:val="24"/>
          <w:szCs w:val="24"/>
        </w:rPr>
      </w:pPr>
      <w:r>
        <w:rPr>
          <w:rFonts w:ascii="FangSong" w:hAnsi="FangSong" w:eastAsia="FangSong" w:cs="FangSong"/>
          <w:sz w:val="24"/>
          <w:szCs w:val="24"/>
          <w:spacing w:val="-1"/>
        </w:rPr>
        <w:t>本协议第二十二章终止和终止补偿的约定在本协议终止后应仍然有效。</w:t>
      </w:r>
    </w:p>
    <w:p>
      <w:pPr>
        <w:spacing w:line="219" w:lineRule="auto"/>
        <w:sectPr>
          <w:headerReference w:type="default" r:id="rId28"/>
          <w:footerReference w:type="default" r:id="rId131"/>
          <w:pgSz w:w="11906" w:h="16839"/>
          <w:pgMar w:top="1118" w:right="1785" w:bottom="1398" w:left="1785" w:header="878" w:footer="1236" w:gutter="0"/>
        </w:sectPr>
        <w:rPr>
          <w:rFonts w:ascii="FangSong" w:hAnsi="FangSong" w:eastAsia="FangSong" w:cs="FangSong"/>
          <w:sz w:val="24"/>
          <w:szCs w:val="24"/>
        </w:rPr>
      </w:pPr>
    </w:p>
    <w:p>
      <w:pPr>
        <w:pStyle w:val="BodyText"/>
        <w:spacing w:line="268" w:lineRule="auto"/>
        <w:rPr/>
      </w:pPr>
      <w:r/>
    </w:p>
    <w:p>
      <w:pPr>
        <w:ind w:left="1853"/>
        <w:spacing w:before="100" w:line="224" w:lineRule="auto"/>
        <w:outlineLvl w:val="0"/>
        <w:rPr>
          <w:rFonts w:ascii="FangSong" w:hAnsi="FangSong" w:eastAsia="FangSong" w:cs="FangSong"/>
          <w:sz w:val="31"/>
          <w:szCs w:val="31"/>
        </w:rPr>
      </w:pPr>
      <w:bookmarkStart w:name="bookmark131" w:id="131"/>
      <w:bookmarkEnd w:id="131"/>
      <w:bookmarkStart w:name="bookmark132" w:id="132"/>
      <w:bookmarkEnd w:id="132"/>
      <w:r>
        <w:rPr>
          <w:rFonts w:ascii="FangSong" w:hAnsi="FangSong" w:eastAsia="FangSong" w:cs="FangSong"/>
          <w:sz w:val="31"/>
          <w:szCs w:val="31"/>
          <w14:textOutline w14:w="5793" w14:cap="sq" w14:cmpd="sng">
            <w14:solidFill>
              <w14:srgbClr w14:val="000000"/>
            </w14:solidFill>
            <w14:prstDash w14:val="solid"/>
            <w14:bevel/>
          </w14:textOutline>
          <w:spacing w:val="6"/>
        </w:rPr>
        <w:t>第二十三章</w:t>
      </w:r>
      <w:r>
        <w:rPr>
          <w:rFonts w:ascii="FangSong" w:hAnsi="FangSong" w:eastAsia="FangSong" w:cs="FangSong"/>
          <w:sz w:val="31"/>
          <w:szCs w:val="31"/>
          <w:spacing w:val="-92"/>
        </w:rPr>
        <w:t xml:space="preserve"> </w:t>
      </w:r>
      <w:r>
        <w:rPr>
          <w:rFonts w:ascii="FangSong" w:hAnsi="FangSong" w:eastAsia="FangSong" w:cs="FangSong"/>
          <w:sz w:val="31"/>
          <w:szCs w:val="31"/>
          <w14:textOutline w14:w="5793" w14:cap="sq" w14:cmpd="sng">
            <w14:solidFill>
              <w14:srgbClr w14:val="000000"/>
            </w14:solidFill>
            <w14:prstDash w14:val="solid"/>
            <w14:bevel/>
          </w14:textOutline>
          <w:spacing w:val="6"/>
        </w:rPr>
        <w:t>协议变更和转让</w:t>
      </w:r>
    </w:p>
    <w:p>
      <w:pPr>
        <w:pStyle w:val="BodyText"/>
        <w:spacing w:line="266"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9"/>
        </w:rPr>
        <w:t>第</w:t>
      </w:r>
      <w:r>
        <w:rPr>
          <w:rFonts w:ascii="FangSong" w:hAnsi="FangSong" w:eastAsia="FangSong" w:cs="FangSong"/>
          <w:sz w:val="28"/>
          <w:szCs w:val="28"/>
          <w:spacing w:val="-55"/>
        </w:rPr>
        <w:t xml:space="preserve"> </w:t>
      </w:r>
      <w:r>
        <w:rPr>
          <w:rFonts w:ascii="Times New Roman" w:hAnsi="Times New Roman" w:eastAsia="Times New Roman" w:cs="Times New Roman"/>
          <w:sz w:val="28"/>
          <w:szCs w:val="28"/>
          <w:b/>
          <w:bCs/>
          <w:spacing w:val="-9"/>
        </w:rPr>
        <w:t>97</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条</w:t>
      </w:r>
      <w:r>
        <w:rPr>
          <w:rFonts w:ascii="FangSong" w:hAnsi="FangSong" w:eastAsia="FangSong" w:cs="FangSong"/>
          <w:sz w:val="28"/>
          <w:szCs w:val="28"/>
          <w:spacing w:val="1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协议的变更</w:t>
      </w:r>
    </w:p>
    <w:p>
      <w:pPr>
        <w:pStyle w:val="BodyText"/>
        <w:spacing w:line="258" w:lineRule="auto"/>
        <w:rPr/>
      </w:pPr>
      <w:r/>
    </w:p>
    <w:p>
      <w:pPr>
        <w:ind w:left="502"/>
        <w:spacing w:before="80"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97.1    </w:t>
      </w:r>
      <w:r>
        <w:rPr>
          <w:rFonts w:ascii="FangSong" w:hAnsi="FangSong" w:eastAsia="FangSong" w:cs="FangSong"/>
          <w:sz w:val="24"/>
          <w:szCs w:val="24"/>
        </w:rPr>
        <w:t>未经双方书面同意，任何一方不得对本协议进行单方修改或变更。</w:t>
      </w:r>
    </w:p>
    <w:p>
      <w:pPr>
        <w:ind w:left="502"/>
        <w:spacing w:before="318"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97.2    </w:t>
      </w:r>
      <w:r>
        <w:rPr>
          <w:rFonts w:ascii="FangSong" w:hAnsi="FangSong" w:eastAsia="FangSong" w:cs="FangSong"/>
          <w:sz w:val="24"/>
          <w:szCs w:val="24"/>
          <w:spacing w:val="2"/>
        </w:rPr>
        <w:t>本协议任何修改、补充或变更必须经双方协商一致并签字盖章后方</w:t>
      </w:r>
    </w:p>
    <w:p>
      <w:pPr>
        <w:ind w:left="32"/>
        <w:spacing w:before="182" w:line="466" w:lineRule="exact"/>
        <w:rPr>
          <w:rFonts w:ascii="FangSong" w:hAnsi="FangSong" w:eastAsia="FangSong" w:cs="FangSong"/>
          <w:sz w:val="24"/>
          <w:szCs w:val="24"/>
        </w:rPr>
      </w:pPr>
      <w:r>
        <w:rPr>
          <w:rFonts w:ascii="FangSong" w:hAnsi="FangSong" w:eastAsia="FangSong" w:cs="FangSong"/>
          <w:sz w:val="24"/>
          <w:szCs w:val="24"/>
          <w:spacing w:val="-3"/>
          <w:position w:val="16"/>
        </w:rPr>
        <w:t>具有法律约束力。如果根据届时有效的适用法律的规定而需</w:t>
      </w:r>
      <w:r>
        <w:rPr>
          <w:rFonts w:ascii="FangSong" w:hAnsi="FangSong" w:eastAsia="FangSong" w:cs="FangSong"/>
          <w:sz w:val="24"/>
          <w:szCs w:val="24"/>
          <w:spacing w:val="-4"/>
          <w:position w:val="16"/>
        </w:rPr>
        <w:t>要政府有关部门审查</w:t>
      </w:r>
    </w:p>
    <w:p>
      <w:pPr>
        <w:spacing w:line="220" w:lineRule="auto"/>
        <w:jc w:val="right"/>
        <w:rPr>
          <w:rFonts w:ascii="FangSong" w:hAnsi="FangSong" w:eastAsia="FangSong" w:cs="FangSong"/>
          <w:sz w:val="24"/>
          <w:szCs w:val="24"/>
        </w:rPr>
      </w:pPr>
      <w:r>
        <w:rPr>
          <w:rFonts w:ascii="FangSong" w:hAnsi="FangSong" w:eastAsia="FangSong" w:cs="FangSong"/>
          <w:sz w:val="24"/>
          <w:szCs w:val="24"/>
          <w:spacing w:val="-2"/>
        </w:rPr>
        <w:t>批准的，则自政府有关部门审查批准之日起相应变更对甲、乙双方产生约束力。</w:t>
      </w:r>
    </w:p>
    <w:p>
      <w:pPr>
        <w:ind w:left="502"/>
        <w:spacing w:before="321"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rPr>
        <w:t>97.3    </w:t>
      </w:r>
      <w:r>
        <w:rPr>
          <w:rFonts w:ascii="FangSong" w:hAnsi="FangSong" w:eastAsia="FangSong" w:cs="FangSong"/>
          <w:sz w:val="24"/>
          <w:szCs w:val="24"/>
        </w:rPr>
        <w:t>本协议未尽事宜，由双方另行签署补充协议。</w:t>
      </w:r>
    </w:p>
    <w:p>
      <w:pPr>
        <w:ind w:left="502"/>
        <w:spacing w:before="320" w:line="207"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97.4    </w:t>
      </w:r>
      <w:r>
        <w:rPr>
          <w:rFonts w:ascii="FangSong" w:hAnsi="FangSong" w:eastAsia="FangSong" w:cs="FangSong"/>
          <w:sz w:val="24"/>
          <w:szCs w:val="24"/>
          <w:spacing w:val="2"/>
        </w:rPr>
        <w:t>特许经营期内，如果本协议的任何条款不合法、无效或不能执行，</w:t>
      </w:r>
    </w:p>
    <w:p>
      <w:pPr>
        <w:ind w:left="32"/>
        <w:spacing w:before="179" w:line="224" w:lineRule="auto"/>
        <w:rPr>
          <w:rFonts w:ascii="FangSong" w:hAnsi="FangSong" w:eastAsia="FangSong" w:cs="FangSong"/>
          <w:sz w:val="24"/>
          <w:szCs w:val="24"/>
        </w:rPr>
      </w:pPr>
      <w:r>
        <w:rPr>
          <w:rFonts w:ascii="FangSong" w:hAnsi="FangSong" w:eastAsia="FangSong" w:cs="FangSong"/>
          <w:sz w:val="24"/>
          <w:szCs w:val="24"/>
        </w:rPr>
        <w:t>则</w:t>
      </w:r>
    </w:p>
    <w:p>
      <w:pPr>
        <w:ind w:left="503"/>
        <w:spacing w:before="297" w:line="210" w:lineRule="auto"/>
        <w:rPr>
          <w:rFonts w:ascii="FangSong" w:hAnsi="FangSong" w:eastAsia="FangSong" w:cs="FangSong"/>
          <w:sz w:val="24"/>
          <w:szCs w:val="24"/>
        </w:rPr>
      </w:pPr>
      <w:r>
        <w:rPr>
          <w:rFonts w:ascii="Times New Roman" w:hAnsi="Times New Roman" w:eastAsia="Times New Roman" w:cs="Times New Roman"/>
          <w:sz w:val="24"/>
          <w:szCs w:val="24"/>
          <w:spacing w:val="-2"/>
        </w:rPr>
        <w:t>(1)</w:t>
      </w:r>
      <w:r>
        <w:rPr>
          <w:rFonts w:ascii="Times New Roman" w:hAnsi="Times New Roman" w:eastAsia="Times New Roman" w:cs="Times New Roman"/>
          <w:sz w:val="24"/>
          <w:szCs w:val="24"/>
          <w:spacing w:val="45"/>
        </w:rPr>
        <w:t xml:space="preserve"> </w:t>
      </w:r>
      <w:r>
        <w:rPr>
          <w:rFonts w:ascii="FangSong" w:hAnsi="FangSong" w:eastAsia="FangSong" w:cs="FangSong"/>
          <w:sz w:val="24"/>
          <w:szCs w:val="24"/>
          <w:spacing w:val="-2"/>
        </w:rPr>
        <w:t>并不影响其他条款的效力和执行；</w:t>
      </w:r>
    </w:p>
    <w:p>
      <w:pPr>
        <w:ind w:right="43"/>
        <w:spacing w:before="312" w:line="468"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(2)</w:t>
      </w:r>
      <w:r>
        <w:rPr>
          <w:rFonts w:ascii="Times New Roman" w:hAnsi="Times New Roman" w:eastAsia="Times New Roman" w:cs="Times New Roman"/>
          <w:sz w:val="24"/>
          <w:szCs w:val="24"/>
          <w:spacing w:val="48"/>
          <w:w w:val="101"/>
          <w:position w:val="17"/>
        </w:rPr>
        <w:t xml:space="preserve"> </w:t>
      </w:r>
      <w:r>
        <w:rPr>
          <w:rFonts w:ascii="FangSong" w:hAnsi="FangSong" w:eastAsia="FangSong" w:cs="FangSong"/>
          <w:sz w:val="24"/>
          <w:szCs w:val="24"/>
          <w:position w:val="17"/>
        </w:rPr>
        <w:t>双方应商定对不合法、无效或不能执行的条款进行修改，使之合法、有</w:t>
      </w:r>
    </w:p>
    <w:p>
      <w:pPr>
        <w:ind w:left="33"/>
        <w:spacing w:before="1" w:line="220" w:lineRule="auto"/>
        <w:rPr>
          <w:rFonts w:ascii="FangSong" w:hAnsi="FangSong" w:eastAsia="FangSong" w:cs="FangSong"/>
          <w:sz w:val="24"/>
          <w:szCs w:val="24"/>
        </w:rPr>
      </w:pPr>
      <w:r>
        <w:rPr>
          <w:rFonts w:ascii="FangSong" w:hAnsi="FangSong" w:eastAsia="FangSong" w:cs="FangSong"/>
          <w:sz w:val="24"/>
          <w:szCs w:val="24"/>
          <w:spacing w:val="-3"/>
        </w:rPr>
        <w:t>效、合理并可执行。</w:t>
      </w:r>
    </w:p>
    <w:p>
      <w:pPr>
        <w:ind w:left="603"/>
        <w:spacing w:before="307" w:line="219" w:lineRule="auto"/>
        <w:outlineLvl w:val="1"/>
        <w:rPr>
          <w:rFonts w:ascii="FangSong" w:hAnsi="FangSong" w:eastAsia="FangSong" w:cs="FangSong"/>
          <w:sz w:val="28"/>
          <w:szCs w:val="28"/>
        </w:rPr>
      </w:pPr>
      <w:bookmarkStart w:name="bookmark133" w:id="133"/>
      <w:bookmarkEnd w:id="133"/>
      <w:r>
        <w:rPr>
          <w:rFonts w:ascii="FangSong" w:hAnsi="FangSong" w:eastAsia="FangSong" w:cs="FangSong"/>
          <w:sz w:val="28"/>
          <w:szCs w:val="28"/>
          <w14:textOutline w14:w="5103" w14:cap="sq" w14:cmpd="sng">
            <w14:solidFill>
              <w14:srgbClr w14:val="000000"/>
            </w14:solidFill>
            <w14:prstDash w14:val="solid"/>
            <w14:bevel/>
          </w14:textOutline>
          <w:spacing w:val="-9"/>
        </w:rPr>
        <w:t>第</w:t>
      </w:r>
      <w:r>
        <w:rPr>
          <w:rFonts w:ascii="FangSong" w:hAnsi="FangSong" w:eastAsia="FangSong" w:cs="FangSong"/>
          <w:sz w:val="28"/>
          <w:szCs w:val="28"/>
          <w:spacing w:val="-55"/>
        </w:rPr>
        <w:t xml:space="preserve"> </w:t>
      </w:r>
      <w:r>
        <w:rPr>
          <w:rFonts w:ascii="Times New Roman" w:hAnsi="Times New Roman" w:eastAsia="Times New Roman" w:cs="Times New Roman"/>
          <w:sz w:val="28"/>
          <w:szCs w:val="28"/>
          <w:b/>
          <w:bCs/>
          <w:spacing w:val="-9"/>
        </w:rPr>
        <w:t>98</w:t>
      </w:r>
      <w:r>
        <w:rPr>
          <w:rFonts w:ascii="Times New Roman" w:hAnsi="Times New Roman" w:eastAsia="Times New Roman" w:cs="Times New Roman"/>
          <w:sz w:val="28"/>
          <w:szCs w:val="28"/>
          <w:b/>
          <w:bCs/>
          <w:spacing w:val="20"/>
          <w:w w:val="10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条</w:t>
      </w:r>
      <w:r>
        <w:rPr>
          <w:rFonts w:ascii="FangSong" w:hAnsi="FangSong" w:eastAsia="FangSong" w:cs="FangSong"/>
          <w:sz w:val="28"/>
          <w:szCs w:val="28"/>
          <w:spacing w:val="1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9"/>
        </w:rPr>
        <w:t>协议的转让</w:t>
      </w:r>
    </w:p>
    <w:p>
      <w:pPr>
        <w:ind w:left="581"/>
        <w:spacing w:before="331" w:line="219"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7"/>
        </w:rPr>
        <w:t>98.1</w:t>
      </w:r>
      <w:r>
        <w:rPr>
          <w:rFonts w:ascii="Times New Roman" w:hAnsi="Times New Roman" w:eastAsia="Times New Roman" w:cs="Times New Roman"/>
          <w:sz w:val="28"/>
          <w:szCs w:val="28"/>
          <w:b/>
          <w:bCs/>
          <w:spacing w:val="19"/>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7"/>
        </w:rPr>
        <w:t>甲方的转让</w:t>
      </w:r>
    </w:p>
    <w:p>
      <w:pPr>
        <w:pStyle w:val="BodyText"/>
        <w:spacing w:line="246" w:lineRule="auto"/>
        <w:rPr/>
      </w:pPr>
      <w:r/>
    </w:p>
    <w:p>
      <w:pPr>
        <w:ind w:left="503"/>
        <w:spacing w:before="78"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98.1.1</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甲方可将本协议或与本项目有关的其他协议项下</w:t>
      </w:r>
      <w:r>
        <w:rPr>
          <w:rFonts w:ascii="FangSong" w:hAnsi="FangSong" w:eastAsia="FangSong" w:cs="FangSong"/>
          <w:sz w:val="24"/>
          <w:szCs w:val="24"/>
        </w:rPr>
        <w:t>的全部或部分权利</w:t>
      </w:r>
    </w:p>
    <w:p>
      <w:pPr>
        <w:ind w:left="33"/>
        <w:spacing w:before="180" w:line="466" w:lineRule="exact"/>
        <w:rPr>
          <w:rFonts w:ascii="FangSong" w:hAnsi="FangSong" w:eastAsia="FangSong" w:cs="FangSong"/>
          <w:sz w:val="24"/>
          <w:szCs w:val="24"/>
        </w:rPr>
      </w:pPr>
      <w:r>
        <w:rPr>
          <w:rFonts w:ascii="FangSong" w:hAnsi="FangSong" w:eastAsia="FangSong" w:cs="FangSong"/>
          <w:sz w:val="24"/>
          <w:szCs w:val="24"/>
          <w:spacing w:val="-3"/>
          <w:position w:val="17"/>
        </w:rPr>
        <w:t>或义务转让给本级人民政府指定的政府机构或部门，但受</w:t>
      </w:r>
      <w:r>
        <w:rPr>
          <w:rFonts w:ascii="FangSong" w:hAnsi="FangSong" w:eastAsia="FangSong" w:cs="FangSong"/>
          <w:sz w:val="24"/>
          <w:szCs w:val="24"/>
          <w:spacing w:val="-4"/>
          <w:position w:val="17"/>
        </w:rPr>
        <w:t>让协议的政府机构或部</w:t>
      </w:r>
    </w:p>
    <w:p>
      <w:pPr>
        <w:ind w:left="53"/>
        <w:spacing w:line="221" w:lineRule="auto"/>
        <w:rPr>
          <w:rFonts w:ascii="FangSong" w:hAnsi="FangSong" w:eastAsia="FangSong" w:cs="FangSong"/>
          <w:sz w:val="24"/>
          <w:szCs w:val="24"/>
        </w:rPr>
      </w:pPr>
      <w:r>
        <w:rPr>
          <w:rFonts w:ascii="FangSong" w:hAnsi="FangSong" w:eastAsia="FangSong" w:cs="FangSong"/>
          <w:sz w:val="24"/>
          <w:szCs w:val="24"/>
          <w:spacing w:val="-7"/>
        </w:rPr>
        <w:t>门应当具备：</w:t>
      </w:r>
    </w:p>
    <w:p>
      <w:pPr>
        <w:ind w:right="56"/>
        <w:spacing w:before="300" w:line="466"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(1)</w:t>
      </w:r>
      <w:r>
        <w:rPr>
          <w:rFonts w:ascii="Times New Roman" w:hAnsi="Times New Roman" w:eastAsia="Times New Roman" w:cs="Times New Roman"/>
          <w:sz w:val="24"/>
          <w:szCs w:val="24"/>
          <w:spacing w:val="39"/>
          <w:w w:val="101"/>
          <w:position w:val="17"/>
        </w:rPr>
        <w:t xml:space="preserve"> </w:t>
      </w:r>
      <w:r>
        <w:rPr>
          <w:rFonts w:ascii="FangSong" w:hAnsi="FangSong" w:eastAsia="FangSong" w:cs="FangSong"/>
          <w:sz w:val="24"/>
          <w:szCs w:val="24"/>
          <w:position w:val="17"/>
        </w:rPr>
        <w:t>具有承担甲方在本协议及其他相关协议项下所承担的所有权利</w:t>
      </w:r>
      <w:r>
        <w:rPr>
          <w:rFonts w:ascii="FangSong" w:hAnsi="FangSong" w:eastAsia="FangSong" w:cs="FangSong"/>
          <w:sz w:val="24"/>
          <w:szCs w:val="24"/>
          <w:spacing w:val="-1"/>
          <w:position w:val="17"/>
        </w:rPr>
        <w:t>、义务和</w:t>
      </w:r>
    </w:p>
    <w:p>
      <w:pPr>
        <w:ind w:left="31"/>
        <w:spacing w:before="1" w:line="221" w:lineRule="auto"/>
        <w:rPr>
          <w:rFonts w:ascii="FangSong" w:hAnsi="FangSong" w:eastAsia="FangSong" w:cs="FangSong"/>
          <w:sz w:val="24"/>
          <w:szCs w:val="24"/>
        </w:rPr>
      </w:pPr>
      <w:r>
        <w:rPr>
          <w:rFonts w:ascii="FangSong" w:hAnsi="FangSong" w:eastAsia="FangSong" w:cs="FangSong"/>
          <w:sz w:val="24"/>
          <w:szCs w:val="24"/>
          <w:spacing w:val="-2"/>
        </w:rPr>
        <w:t>责任的能力和授权；以及</w:t>
      </w:r>
    </w:p>
    <w:p>
      <w:pPr>
        <w:ind w:left="503"/>
        <w:spacing w:before="300" w:line="210" w:lineRule="auto"/>
        <w:rPr>
          <w:rFonts w:ascii="FangSong" w:hAnsi="FangSong" w:eastAsia="FangSong" w:cs="FangSong"/>
          <w:sz w:val="24"/>
          <w:szCs w:val="24"/>
        </w:rPr>
      </w:pPr>
      <w:r>
        <w:rPr>
          <w:rFonts w:ascii="Times New Roman" w:hAnsi="Times New Roman" w:eastAsia="Times New Roman" w:cs="Times New Roman"/>
          <w:sz w:val="24"/>
          <w:szCs w:val="24"/>
          <w:spacing w:val="-1"/>
        </w:rPr>
        <w:t>(2)</w:t>
      </w:r>
      <w:r>
        <w:rPr>
          <w:rFonts w:ascii="Times New Roman" w:hAnsi="Times New Roman" w:eastAsia="Times New Roman" w:cs="Times New Roman"/>
          <w:sz w:val="24"/>
          <w:szCs w:val="24"/>
          <w:spacing w:val="38"/>
        </w:rPr>
        <w:t xml:space="preserve"> </w:t>
      </w:r>
      <w:r>
        <w:rPr>
          <w:rFonts w:ascii="FangSong" w:hAnsi="FangSong" w:eastAsia="FangSong" w:cs="FangSong"/>
          <w:sz w:val="24"/>
          <w:szCs w:val="24"/>
          <w:spacing w:val="-1"/>
        </w:rPr>
        <w:t>承继并继续履行甲方在本协议及其他相关协议项下的义务。</w:t>
      </w:r>
    </w:p>
    <w:p>
      <w:pPr>
        <w:ind w:left="503"/>
        <w:spacing w:before="312" w:line="219"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1"/>
        </w:rPr>
        <w:t>98.1.2   </w:t>
      </w:r>
      <w:r>
        <w:rPr>
          <w:rFonts w:ascii="FangSong" w:hAnsi="FangSong" w:eastAsia="FangSong" w:cs="FangSong"/>
          <w:sz w:val="24"/>
          <w:szCs w:val="24"/>
          <w:spacing w:val="-1"/>
        </w:rPr>
        <w:t>除第</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spacing w:val="-1"/>
        </w:rPr>
        <w:t>98.1.</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1"/>
        </w:rPr>
        <w:t>1</w:t>
      </w:r>
      <w:r>
        <w:rPr>
          <w:rFonts w:ascii="Times New Roman" w:hAnsi="Times New Roman" w:eastAsia="Times New Roman" w:cs="Times New Roman"/>
          <w:sz w:val="24"/>
          <w:szCs w:val="24"/>
          <w:spacing w:val="20"/>
        </w:rPr>
        <w:t xml:space="preserve"> </w:t>
      </w:r>
      <w:r>
        <w:rPr>
          <w:rFonts w:ascii="FangSong" w:hAnsi="FangSong" w:eastAsia="FangSong" w:cs="FangSong"/>
          <w:sz w:val="24"/>
          <w:szCs w:val="24"/>
          <w:spacing w:val="-1"/>
        </w:rPr>
        <w:t>款甲方的转让外，未经乙方事先书面同意，</w:t>
      </w:r>
      <w:r>
        <w:rPr>
          <w:rFonts w:ascii="FangSong" w:hAnsi="FangSong" w:eastAsia="FangSong" w:cs="FangSong"/>
          <w:sz w:val="24"/>
          <w:szCs w:val="24"/>
          <w:spacing w:val="-70"/>
        </w:rPr>
        <w:t xml:space="preserve"> </w:t>
      </w:r>
      <w:r>
        <w:rPr>
          <w:rFonts w:ascii="FangSong" w:hAnsi="FangSong" w:eastAsia="FangSong" w:cs="FangSong"/>
          <w:sz w:val="24"/>
          <w:szCs w:val="24"/>
          <w:spacing w:val="-1"/>
        </w:rPr>
        <w:t>甲方不得转</w:t>
      </w:r>
    </w:p>
    <w:p>
      <w:pPr>
        <w:ind w:left="29"/>
        <w:spacing w:before="184" w:line="219" w:lineRule="auto"/>
        <w:rPr>
          <w:rFonts w:ascii="FangSong" w:hAnsi="FangSong" w:eastAsia="FangSong" w:cs="FangSong"/>
          <w:sz w:val="24"/>
          <w:szCs w:val="24"/>
        </w:rPr>
      </w:pPr>
      <w:r>
        <w:rPr>
          <w:rFonts w:ascii="FangSong" w:hAnsi="FangSong" w:eastAsia="FangSong" w:cs="FangSong"/>
          <w:sz w:val="24"/>
          <w:szCs w:val="24"/>
          <w:spacing w:val="-1"/>
        </w:rPr>
        <w:t>让其在本协议或与本项目有关的其他协议项下全部或部分的权利或义务。</w:t>
      </w:r>
    </w:p>
    <w:p>
      <w:pPr>
        <w:ind w:left="581"/>
        <w:spacing w:before="309" w:line="219"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5"/>
        </w:rPr>
        <w:t>98.2</w:t>
      </w:r>
      <w:r>
        <w:rPr>
          <w:rFonts w:ascii="Times New Roman" w:hAnsi="Times New Roman" w:eastAsia="Times New Roman" w:cs="Times New Roman"/>
          <w:sz w:val="28"/>
          <w:szCs w:val="28"/>
          <w:b/>
          <w:bCs/>
          <w:spacing w:val="13"/>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乙方的转让</w:t>
      </w:r>
    </w:p>
    <w:p>
      <w:pPr>
        <w:pStyle w:val="BodyText"/>
        <w:spacing w:line="247" w:lineRule="auto"/>
        <w:rPr/>
      </w:pPr>
      <w:r/>
    </w:p>
    <w:p>
      <w:pPr>
        <w:ind w:left="511"/>
        <w:spacing w:before="79" w:line="219" w:lineRule="auto"/>
        <w:rPr>
          <w:rFonts w:ascii="FangSong" w:hAnsi="FangSong" w:eastAsia="FangSong" w:cs="FangSong"/>
          <w:sz w:val="24"/>
          <w:szCs w:val="24"/>
        </w:rPr>
      </w:pPr>
      <w:r>
        <w:rPr>
          <w:rFonts w:ascii="FangSong" w:hAnsi="FangSong" w:eastAsia="FangSong" w:cs="FangSong"/>
          <w:sz w:val="24"/>
          <w:szCs w:val="24"/>
          <w:spacing w:val="-3"/>
        </w:rPr>
        <w:t>未经甲方事先书面同意，乙方不得就其在本</w:t>
      </w:r>
      <w:r>
        <w:rPr>
          <w:rFonts w:ascii="FangSong" w:hAnsi="FangSong" w:eastAsia="FangSong" w:cs="FangSong"/>
          <w:sz w:val="24"/>
          <w:szCs w:val="24"/>
          <w:spacing w:val="-4"/>
        </w:rPr>
        <w:t>协议或与本项目有关的其他协议</w:t>
      </w:r>
    </w:p>
    <w:p>
      <w:pPr>
        <w:spacing w:line="219" w:lineRule="auto"/>
        <w:sectPr>
          <w:headerReference w:type="default" r:id="rId87"/>
          <w:footerReference w:type="default" r:id="rId132"/>
          <w:pgSz w:w="11906" w:h="16839"/>
          <w:pgMar w:top="1118" w:right="1742" w:bottom="1396" w:left="1785" w:header="878" w:footer="1236" w:gutter="0"/>
        </w:sectPr>
        <w:rPr>
          <w:rFonts w:ascii="FangSong" w:hAnsi="FangSong" w:eastAsia="FangSong" w:cs="FangSong"/>
          <w:sz w:val="24"/>
          <w:szCs w:val="24"/>
        </w:rPr>
      </w:pPr>
    </w:p>
    <w:p>
      <w:pPr>
        <w:pStyle w:val="BodyText"/>
        <w:spacing w:line="276" w:lineRule="auto"/>
        <w:rPr/>
      </w:pPr>
      <w:r/>
    </w:p>
    <w:p>
      <w:pPr>
        <w:ind w:left="30" w:right="13"/>
        <w:spacing w:before="78" w:line="359" w:lineRule="auto"/>
        <w:jc w:val="both"/>
        <w:rPr>
          <w:rFonts w:ascii="FangSong" w:hAnsi="FangSong" w:eastAsia="FangSong" w:cs="FangSong"/>
          <w:sz w:val="24"/>
          <w:szCs w:val="24"/>
        </w:rPr>
      </w:pPr>
      <w:r>
        <w:rPr>
          <w:rFonts w:ascii="FangSong" w:hAnsi="FangSong" w:eastAsia="FangSong" w:cs="FangSong"/>
          <w:sz w:val="24"/>
          <w:szCs w:val="24"/>
          <w:spacing w:val="-3"/>
        </w:rPr>
        <w:t>项下的全部或部分权利或义务进行转让。经甲方书面同意情形下</w:t>
      </w:r>
      <w:r>
        <w:rPr>
          <w:rFonts w:ascii="FangSong" w:hAnsi="FangSong" w:eastAsia="FangSong" w:cs="FangSong"/>
          <w:sz w:val="24"/>
          <w:szCs w:val="24"/>
          <w:spacing w:val="-4"/>
        </w:rPr>
        <w:t>，受让方应满足</w:t>
      </w:r>
      <w:r>
        <w:rPr>
          <w:rFonts w:ascii="FangSong" w:hAnsi="FangSong" w:eastAsia="FangSong" w:cs="FangSong"/>
          <w:sz w:val="24"/>
          <w:szCs w:val="24"/>
        </w:rPr>
        <w:t xml:space="preserve"> </w:t>
      </w:r>
      <w:r>
        <w:rPr>
          <w:rFonts w:ascii="FangSong" w:hAnsi="FangSong" w:eastAsia="FangSong" w:cs="FangSong"/>
          <w:sz w:val="24"/>
          <w:szCs w:val="24"/>
          <w:spacing w:val="-3"/>
        </w:rPr>
        <w:t>本项目实施所必需的技术能力、财务实力、资格信用、运营经验</w:t>
      </w:r>
      <w:r>
        <w:rPr>
          <w:rFonts w:ascii="FangSong" w:hAnsi="FangSong" w:eastAsia="FangSong" w:cs="FangSong"/>
          <w:sz w:val="24"/>
          <w:szCs w:val="24"/>
          <w:spacing w:val="-4"/>
        </w:rPr>
        <w:t>等基本条件，具</w:t>
      </w:r>
    </w:p>
    <w:p>
      <w:pPr>
        <w:ind w:left="30"/>
        <w:spacing w:line="222" w:lineRule="auto"/>
        <w:rPr>
          <w:rFonts w:ascii="FangSong" w:hAnsi="FangSong" w:eastAsia="FangSong" w:cs="FangSong"/>
          <w:sz w:val="24"/>
          <w:szCs w:val="24"/>
        </w:rPr>
      </w:pPr>
      <w:r>
        <w:rPr>
          <w:rFonts w:ascii="FangSong" w:hAnsi="FangSong" w:eastAsia="FangSong" w:cs="FangSong"/>
          <w:sz w:val="24"/>
          <w:szCs w:val="24"/>
          <w:spacing w:val="-5"/>
        </w:rPr>
        <w:t>体包括：</w:t>
      </w:r>
    </w:p>
    <w:p>
      <w:pPr>
        <w:ind w:right="13"/>
        <w:spacing w:before="298" w:line="466"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(1)</w:t>
      </w:r>
      <w:r>
        <w:rPr>
          <w:rFonts w:ascii="Times New Roman" w:hAnsi="Times New Roman" w:eastAsia="Times New Roman" w:cs="Times New Roman"/>
          <w:sz w:val="24"/>
          <w:szCs w:val="24"/>
          <w:spacing w:val="39"/>
          <w:w w:val="101"/>
          <w:position w:val="17"/>
        </w:rPr>
        <w:t xml:space="preserve"> </w:t>
      </w:r>
      <w:r>
        <w:rPr>
          <w:rFonts w:ascii="FangSong" w:hAnsi="FangSong" w:eastAsia="FangSong" w:cs="FangSong"/>
          <w:sz w:val="24"/>
          <w:szCs w:val="24"/>
          <w:position w:val="17"/>
        </w:rPr>
        <w:t>具有承担乙方在本协议及其他相关协议项下所承担的所有权利</w:t>
      </w:r>
      <w:r>
        <w:rPr>
          <w:rFonts w:ascii="FangSong" w:hAnsi="FangSong" w:eastAsia="FangSong" w:cs="FangSong"/>
          <w:sz w:val="24"/>
          <w:szCs w:val="24"/>
          <w:spacing w:val="-1"/>
          <w:position w:val="17"/>
        </w:rPr>
        <w:t>、义务和</w:t>
      </w:r>
    </w:p>
    <w:p>
      <w:pPr>
        <w:ind w:left="31"/>
        <w:spacing w:line="221" w:lineRule="auto"/>
        <w:rPr>
          <w:rFonts w:ascii="FangSong" w:hAnsi="FangSong" w:eastAsia="FangSong" w:cs="FangSong"/>
          <w:sz w:val="24"/>
          <w:szCs w:val="24"/>
        </w:rPr>
      </w:pPr>
      <w:r>
        <w:rPr>
          <w:rFonts w:ascii="FangSong" w:hAnsi="FangSong" w:eastAsia="FangSong" w:cs="FangSong"/>
          <w:sz w:val="24"/>
          <w:szCs w:val="24"/>
          <w:spacing w:val="-2"/>
        </w:rPr>
        <w:t>责任的能力和授权；以及</w:t>
      </w:r>
    </w:p>
    <w:p>
      <w:pPr>
        <w:ind w:left="503"/>
        <w:spacing w:before="300" w:line="210" w:lineRule="auto"/>
        <w:rPr>
          <w:rFonts w:ascii="FangSong" w:hAnsi="FangSong" w:eastAsia="FangSong" w:cs="FangSong"/>
          <w:sz w:val="24"/>
          <w:szCs w:val="24"/>
        </w:rPr>
      </w:pPr>
      <w:r>
        <w:rPr>
          <w:rFonts w:ascii="Times New Roman" w:hAnsi="Times New Roman" w:eastAsia="Times New Roman" w:cs="Times New Roman"/>
          <w:sz w:val="24"/>
          <w:szCs w:val="24"/>
          <w:spacing w:val="-1"/>
        </w:rPr>
        <w:t>(2)</w:t>
      </w:r>
      <w:r>
        <w:rPr>
          <w:rFonts w:ascii="Times New Roman" w:hAnsi="Times New Roman" w:eastAsia="Times New Roman" w:cs="Times New Roman"/>
          <w:sz w:val="24"/>
          <w:szCs w:val="24"/>
          <w:spacing w:val="38"/>
        </w:rPr>
        <w:t xml:space="preserve"> </w:t>
      </w:r>
      <w:r>
        <w:rPr>
          <w:rFonts w:ascii="FangSong" w:hAnsi="FangSong" w:eastAsia="FangSong" w:cs="FangSong"/>
          <w:sz w:val="24"/>
          <w:szCs w:val="24"/>
          <w:spacing w:val="-1"/>
        </w:rPr>
        <w:t>承继并继续履行乙方在本协议及其他相关协议项下的义务。</w:t>
      </w:r>
    </w:p>
    <w:p>
      <w:pPr>
        <w:spacing w:line="210" w:lineRule="auto"/>
        <w:sectPr>
          <w:headerReference w:type="default" r:id="rId28"/>
          <w:footerReference w:type="default" r:id="rId133"/>
          <w:pgSz w:w="11906" w:h="16839"/>
          <w:pgMar w:top="1118" w:right="1785" w:bottom="1398" w:left="1785" w:header="878" w:footer="1236" w:gutter="0"/>
        </w:sectPr>
        <w:rPr>
          <w:rFonts w:ascii="FangSong" w:hAnsi="FangSong" w:eastAsia="FangSong" w:cs="FangSong"/>
          <w:sz w:val="24"/>
          <w:szCs w:val="24"/>
        </w:rPr>
      </w:pPr>
    </w:p>
    <w:p>
      <w:pPr>
        <w:pStyle w:val="BodyText"/>
        <w:spacing w:line="267" w:lineRule="auto"/>
        <w:rPr/>
      </w:pPr>
      <w:r/>
    </w:p>
    <w:p>
      <w:pPr>
        <w:ind w:left="2336"/>
        <w:spacing w:before="101" w:line="228" w:lineRule="auto"/>
        <w:outlineLvl w:val="0"/>
        <w:rPr>
          <w:rFonts w:ascii="FangSong" w:hAnsi="FangSong" w:eastAsia="FangSong" w:cs="FangSong"/>
          <w:sz w:val="31"/>
          <w:szCs w:val="31"/>
        </w:rPr>
      </w:pPr>
      <w:bookmarkStart w:name="bookmark134" w:id="134"/>
      <w:bookmarkEnd w:id="134"/>
      <w:bookmarkStart w:name="bookmark135" w:id="135"/>
      <w:bookmarkEnd w:id="135"/>
      <w:r>
        <w:rPr>
          <w:rFonts w:ascii="FangSong" w:hAnsi="FangSong" w:eastAsia="FangSong" w:cs="FangSong"/>
          <w:sz w:val="31"/>
          <w:szCs w:val="31"/>
          <w14:textOutline w14:w="5793" w14:cap="sq" w14:cmpd="sng">
            <w14:solidFill>
              <w14:srgbClr w14:val="000000"/>
            </w14:solidFill>
            <w14:prstDash w14:val="solid"/>
            <w14:bevel/>
          </w14:textOutline>
          <w:spacing w:val="11"/>
        </w:rPr>
        <w:t>第二十四章争议解决</w:t>
      </w:r>
    </w:p>
    <w:p>
      <w:pPr>
        <w:pStyle w:val="BodyText"/>
        <w:spacing w:line="260" w:lineRule="auto"/>
        <w:rPr/>
      </w:pPr>
      <w:r/>
    </w:p>
    <w:p>
      <w:pPr>
        <w:ind w:left="603"/>
        <w:spacing w:before="91" w:line="223"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53"/>
        </w:rPr>
        <w:t xml:space="preserve"> </w:t>
      </w:r>
      <w:r>
        <w:rPr>
          <w:rFonts w:ascii="Times New Roman" w:hAnsi="Times New Roman" w:eastAsia="Times New Roman" w:cs="Times New Roman"/>
          <w:sz w:val="28"/>
          <w:szCs w:val="28"/>
          <w:b/>
          <w:bCs/>
          <w:spacing w:val="-5"/>
        </w:rPr>
        <w:t>99</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项目协调委员会</w:t>
      </w:r>
    </w:p>
    <w:p>
      <w:pPr>
        <w:pStyle w:val="BodyText"/>
        <w:spacing w:line="257" w:lineRule="auto"/>
        <w:rPr/>
      </w:pPr>
      <w:r/>
    </w:p>
    <w:p>
      <w:pPr>
        <w:ind w:right="13"/>
        <w:spacing w:before="81" w:line="209"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4"/>
        </w:rPr>
        <w:t>99.1     </w:t>
      </w:r>
      <w:r>
        <w:rPr>
          <w:rFonts w:ascii="FangSong" w:hAnsi="FangSong" w:eastAsia="FangSong" w:cs="FangSong"/>
          <w:sz w:val="24"/>
          <w:szCs w:val="24"/>
          <w:spacing w:val="-4"/>
        </w:rPr>
        <w:t>自本协议生效日后</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4"/>
        </w:rPr>
        <w:t>10  </w:t>
      </w:r>
      <w:r>
        <w:rPr>
          <w:rFonts w:ascii="FangSong" w:hAnsi="FangSong" w:eastAsia="FangSong" w:cs="FangSong"/>
          <w:sz w:val="24"/>
          <w:szCs w:val="24"/>
          <w:spacing w:val="-4"/>
        </w:rPr>
        <w:t>日内，双方应成立由</w:t>
      </w:r>
      <w:r>
        <w:rPr>
          <w:rFonts w:ascii="FangSong" w:hAnsi="FangSong" w:eastAsia="FangSong" w:cs="FangSong"/>
          <w:sz w:val="24"/>
          <w:szCs w:val="24"/>
          <w:spacing w:val="-52"/>
        </w:rPr>
        <w:t xml:space="preserve"> </w:t>
      </w:r>
      <w:r>
        <w:rPr>
          <w:rFonts w:ascii="Times New Roman" w:hAnsi="Times New Roman" w:eastAsia="Times New Roman" w:cs="Times New Roman"/>
          <w:sz w:val="24"/>
          <w:szCs w:val="24"/>
          <w:spacing w:val="-4"/>
        </w:rPr>
        <w:t>2</w:t>
      </w:r>
      <w:r>
        <w:rPr>
          <w:rFonts w:ascii="Times New Roman" w:hAnsi="Times New Roman" w:eastAsia="Times New Roman" w:cs="Times New Roman"/>
          <w:sz w:val="24"/>
          <w:szCs w:val="24"/>
          <w:spacing w:val="16"/>
          <w:w w:val="101"/>
        </w:rPr>
        <w:t xml:space="preserve"> </w:t>
      </w:r>
      <w:r>
        <w:rPr>
          <w:rFonts w:ascii="FangSong" w:hAnsi="FangSong" w:eastAsia="FangSong" w:cs="FangSong"/>
          <w:sz w:val="24"/>
          <w:szCs w:val="24"/>
          <w:spacing w:val="-4"/>
        </w:rPr>
        <w:t>名</w:t>
      </w:r>
      <w:r>
        <w:rPr>
          <w:rFonts w:ascii="FangSong" w:hAnsi="FangSong" w:eastAsia="FangSong" w:cs="FangSong"/>
          <w:sz w:val="24"/>
          <w:szCs w:val="24"/>
          <w:spacing w:val="-5"/>
        </w:rPr>
        <w:t>乙方代表、</w:t>
      </w:r>
      <w:r>
        <w:rPr>
          <w:rFonts w:ascii="Times New Roman" w:hAnsi="Times New Roman" w:eastAsia="Times New Roman" w:cs="Times New Roman"/>
          <w:sz w:val="24"/>
          <w:szCs w:val="24"/>
          <w:spacing w:val="-5"/>
        </w:rPr>
        <w:t>2</w:t>
      </w:r>
      <w:r>
        <w:rPr>
          <w:rFonts w:ascii="Times New Roman" w:hAnsi="Times New Roman" w:eastAsia="Times New Roman" w:cs="Times New Roman"/>
          <w:sz w:val="24"/>
          <w:szCs w:val="24"/>
          <w:spacing w:val="17"/>
        </w:rPr>
        <w:t xml:space="preserve"> </w:t>
      </w:r>
      <w:r>
        <w:rPr>
          <w:rFonts w:ascii="FangSong" w:hAnsi="FangSong" w:eastAsia="FangSong" w:cs="FangSong"/>
          <w:sz w:val="24"/>
          <w:szCs w:val="24"/>
          <w:spacing w:val="-5"/>
        </w:rPr>
        <w:t>名甲方</w:t>
      </w:r>
    </w:p>
    <w:p>
      <w:pPr>
        <w:ind w:left="31" w:right="13" w:firstLine="2"/>
        <w:spacing w:before="176" w:line="359" w:lineRule="auto"/>
        <w:jc w:val="both"/>
        <w:rPr>
          <w:rFonts w:ascii="FangSong" w:hAnsi="FangSong" w:eastAsia="FangSong" w:cs="FangSong"/>
          <w:sz w:val="24"/>
          <w:szCs w:val="24"/>
        </w:rPr>
      </w:pPr>
      <w:r>
        <w:rPr>
          <w:rFonts w:ascii="FangSong" w:hAnsi="FangSong" w:eastAsia="FangSong" w:cs="FangSong"/>
          <w:sz w:val="24"/>
          <w:szCs w:val="24"/>
          <w:spacing w:val="-5"/>
        </w:rPr>
        <w:t>代表、双方共同推荐的其他代表</w:t>
      </w:r>
      <w:r>
        <w:rPr>
          <w:rFonts w:ascii="FangSong" w:hAnsi="FangSong" w:eastAsia="FangSong" w:cs="FangSong"/>
          <w:sz w:val="24"/>
          <w:szCs w:val="24"/>
          <w:spacing w:val="-18"/>
        </w:rPr>
        <w:t xml:space="preserve"> </w:t>
      </w:r>
      <w:r>
        <w:rPr>
          <w:rFonts w:ascii="Times New Roman" w:hAnsi="Times New Roman" w:eastAsia="Times New Roman" w:cs="Times New Roman"/>
          <w:sz w:val="24"/>
          <w:szCs w:val="24"/>
          <w:spacing w:val="-5"/>
        </w:rPr>
        <w:t>1</w:t>
      </w:r>
      <w:r>
        <w:rPr>
          <w:rFonts w:ascii="Times New Roman" w:hAnsi="Times New Roman" w:eastAsia="Times New Roman" w:cs="Times New Roman"/>
          <w:sz w:val="24"/>
          <w:szCs w:val="24"/>
          <w:spacing w:val="17"/>
          <w:w w:val="101"/>
        </w:rPr>
        <w:t xml:space="preserve"> </w:t>
      </w:r>
      <w:r>
        <w:rPr>
          <w:rFonts w:ascii="FangSong" w:hAnsi="FangSong" w:eastAsia="FangSong" w:cs="FangSong"/>
          <w:sz w:val="24"/>
          <w:szCs w:val="24"/>
          <w:spacing w:val="-5"/>
        </w:rPr>
        <w:t>名组成的项目协调委员会。任何一方均可在通</w:t>
      </w:r>
      <w:r>
        <w:rPr>
          <w:rFonts w:ascii="FangSong" w:hAnsi="FangSong" w:eastAsia="FangSong" w:cs="FangSong"/>
          <w:sz w:val="24"/>
          <w:szCs w:val="24"/>
        </w:rPr>
        <w:t xml:space="preserve"> </w:t>
      </w:r>
      <w:r>
        <w:rPr>
          <w:rFonts w:ascii="FangSong" w:hAnsi="FangSong" w:eastAsia="FangSong" w:cs="FangSong"/>
          <w:sz w:val="24"/>
          <w:szCs w:val="24"/>
          <w:spacing w:val="-3"/>
        </w:rPr>
        <w:t>知另一方后更换其指派的项目协调委员会成员代表。该委员会</w:t>
      </w:r>
      <w:r>
        <w:rPr>
          <w:rFonts w:ascii="FangSong" w:hAnsi="FangSong" w:eastAsia="FangSong" w:cs="FangSong"/>
          <w:sz w:val="24"/>
          <w:szCs w:val="24"/>
          <w:spacing w:val="-4"/>
        </w:rPr>
        <w:t>的所有决定均应得</w:t>
      </w:r>
    </w:p>
    <w:p>
      <w:pPr>
        <w:ind w:left="37"/>
        <w:spacing w:line="222" w:lineRule="auto"/>
        <w:rPr>
          <w:rFonts w:ascii="FangSong" w:hAnsi="FangSong" w:eastAsia="FangSong" w:cs="FangSong"/>
          <w:sz w:val="24"/>
          <w:szCs w:val="24"/>
        </w:rPr>
      </w:pPr>
      <w:r>
        <w:rPr>
          <w:rFonts w:ascii="FangSong" w:hAnsi="FangSong" w:eastAsia="FangSong" w:cs="FangSong"/>
          <w:sz w:val="24"/>
          <w:szCs w:val="24"/>
          <w:spacing w:val="-2"/>
        </w:rPr>
        <w:t>到委员会全体成员的一致通过。</w:t>
      </w:r>
    </w:p>
    <w:p>
      <w:pPr>
        <w:ind w:left="581"/>
        <w:spacing w:before="304"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4"/>
        </w:rPr>
        <w:t>99.2</w:t>
      </w:r>
      <w:r>
        <w:rPr>
          <w:rFonts w:ascii="Times New Roman" w:hAnsi="Times New Roman" w:eastAsia="Times New Roman" w:cs="Times New Roman"/>
          <w:sz w:val="28"/>
          <w:szCs w:val="28"/>
          <w:b/>
          <w:bCs/>
          <w:spacing w:val="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协调事项</w:t>
      </w:r>
    </w:p>
    <w:p>
      <w:pPr>
        <w:pStyle w:val="BodyText"/>
        <w:spacing w:line="241" w:lineRule="auto"/>
        <w:rPr/>
      </w:pPr>
      <w:r/>
    </w:p>
    <w:p>
      <w:pPr>
        <w:ind w:right="13"/>
        <w:spacing w:before="79" w:line="465" w:lineRule="exact"/>
        <w:jc w:val="right"/>
        <w:rPr>
          <w:rFonts w:ascii="FangSong" w:hAnsi="FangSong" w:eastAsia="FangSong" w:cs="FangSong"/>
          <w:sz w:val="24"/>
          <w:szCs w:val="24"/>
        </w:rPr>
      </w:pPr>
      <w:r>
        <w:rPr>
          <w:rFonts w:ascii="FangSong" w:hAnsi="FangSong" w:eastAsia="FangSong" w:cs="FangSong"/>
          <w:sz w:val="24"/>
          <w:szCs w:val="24"/>
          <w:spacing w:val="1"/>
          <w:position w:val="16"/>
        </w:rPr>
        <w:t>项目协调委员会应负责按照第</w:t>
      </w:r>
      <w:r>
        <w:rPr>
          <w:rFonts w:ascii="FangSong" w:hAnsi="FangSong" w:eastAsia="FangSong" w:cs="FangSong"/>
          <w:sz w:val="24"/>
          <w:szCs w:val="24"/>
          <w:spacing w:val="-46"/>
          <w:position w:val="16"/>
        </w:rPr>
        <w:t xml:space="preserve"> </w:t>
      </w:r>
      <w:r>
        <w:rPr>
          <w:rFonts w:ascii="Times New Roman" w:hAnsi="Times New Roman" w:eastAsia="Times New Roman" w:cs="Times New Roman"/>
          <w:sz w:val="24"/>
          <w:szCs w:val="24"/>
          <w:spacing w:val="1"/>
          <w:position w:val="16"/>
        </w:rPr>
        <w:t>99.3</w:t>
      </w:r>
      <w:r>
        <w:rPr>
          <w:rFonts w:ascii="Times New Roman" w:hAnsi="Times New Roman" w:eastAsia="Times New Roman" w:cs="Times New Roman"/>
          <w:sz w:val="24"/>
          <w:szCs w:val="24"/>
          <w:spacing w:val="20"/>
          <w:position w:val="16"/>
        </w:rPr>
        <w:t xml:space="preserve"> </w:t>
      </w:r>
      <w:r>
        <w:rPr>
          <w:rFonts w:ascii="FangSong" w:hAnsi="FangSong" w:eastAsia="FangSong" w:cs="FangSong"/>
          <w:sz w:val="24"/>
          <w:szCs w:val="24"/>
          <w:spacing w:val="1"/>
          <w:position w:val="16"/>
        </w:rPr>
        <w:t>款约定解决本协议或与本协议有关的争</w:t>
      </w:r>
    </w:p>
    <w:p>
      <w:pPr>
        <w:ind w:left="29"/>
        <w:spacing w:before="1" w:line="221" w:lineRule="auto"/>
        <w:rPr>
          <w:rFonts w:ascii="FangSong" w:hAnsi="FangSong" w:eastAsia="FangSong" w:cs="FangSong"/>
          <w:sz w:val="24"/>
          <w:szCs w:val="24"/>
        </w:rPr>
      </w:pPr>
      <w:r>
        <w:rPr>
          <w:rFonts w:ascii="FangSong" w:hAnsi="FangSong" w:eastAsia="FangSong" w:cs="FangSong"/>
          <w:sz w:val="24"/>
          <w:szCs w:val="24"/>
          <w:spacing w:val="-2"/>
        </w:rPr>
        <w:t>议。协调事项包括但不限于：</w:t>
      </w:r>
    </w:p>
    <w:p>
      <w:pPr>
        <w:ind w:left="503"/>
        <w:spacing w:before="300" w:line="210" w:lineRule="auto"/>
        <w:rPr>
          <w:rFonts w:ascii="FangSong" w:hAnsi="FangSong" w:eastAsia="FangSong" w:cs="FangSong"/>
          <w:sz w:val="24"/>
          <w:szCs w:val="24"/>
        </w:rPr>
      </w:pPr>
      <w:r>
        <w:rPr>
          <w:rFonts w:ascii="Times New Roman" w:hAnsi="Times New Roman" w:eastAsia="Times New Roman" w:cs="Times New Roman"/>
          <w:sz w:val="24"/>
          <w:szCs w:val="24"/>
          <w:spacing w:val="-2"/>
        </w:rPr>
        <w:t>(1)</w:t>
      </w:r>
      <w:r>
        <w:rPr>
          <w:rFonts w:ascii="Times New Roman" w:hAnsi="Times New Roman" w:eastAsia="Times New Roman" w:cs="Times New Roman"/>
          <w:sz w:val="24"/>
          <w:szCs w:val="24"/>
          <w:spacing w:val="55"/>
        </w:rPr>
        <w:t xml:space="preserve"> </w:t>
      </w:r>
      <w:r>
        <w:rPr>
          <w:rFonts w:ascii="FangSong" w:hAnsi="FangSong" w:eastAsia="FangSong" w:cs="FangSong"/>
          <w:sz w:val="24"/>
          <w:szCs w:val="24"/>
          <w:spacing w:val="-2"/>
        </w:rPr>
        <w:t>协调双方在项目设施运营方面的计划和程序；</w:t>
      </w:r>
    </w:p>
    <w:p>
      <w:pPr>
        <w:ind w:left="503"/>
        <w:spacing w:before="313" w:line="588" w:lineRule="exact"/>
        <w:rPr>
          <w:rFonts w:ascii="FangSong" w:hAnsi="FangSong" w:eastAsia="FangSong" w:cs="FangSong"/>
          <w:sz w:val="24"/>
          <w:szCs w:val="24"/>
        </w:rPr>
      </w:pPr>
      <w:r>
        <w:rPr>
          <w:rFonts w:ascii="Times New Roman" w:hAnsi="Times New Roman" w:eastAsia="Times New Roman" w:cs="Times New Roman"/>
          <w:sz w:val="24"/>
          <w:szCs w:val="24"/>
          <w:spacing w:val="-1"/>
          <w:position w:val="27"/>
        </w:rPr>
        <w:t>(2)</w:t>
      </w:r>
      <w:r>
        <w:rPr>
          <w:rFonts w:ascii="Times New Roman" w:hAnsi="Times New Roman" w:eastAsia="Times New Roman" w:cs="Times New Roman"/>
          <w:sz w:val="24"/>
          <w:szCs w:val="24"/>
          <w:spacing w:val="39"/>
          <w:position w:val="27"/>
        </w:rPr>
        <w:t xml:space="preserve"> </w:t>
      </w:r>
      <w:r>
        <w:rPr>
          <w:rFonts w:ascii="FangSong" w:hAnsi="FangSong" w:eastAsia="FangSong" w:cs="FangSong"/>
          <w:sz w:val="24"/>
          <w:szCs w:val="24"/>
          <w:spacing w:val="-1"/>
          <w:position w:val="27"/>
        </w:rPr>
        <w:t>在发生不可抗力影响项目运营时讨论应采取</w:t>
      </w:r>
      <w:r>
        <w:rPr>
          <w:rFonts w:ascii="FangSong" w:hAnsi="FangSong" w:eastAsia="FangSong" w:cs="FangSong"/>
          <w:sz w:val="24"/>
          <w:szCs w:val="24"/>
          <w:spacing w:val="-2"/>
          <w:position w:val="27"/>
        </w:rPr>
        <w:t>的步骤；</w:t>
      </w:r>
    </w:p>
    <w:p>
      <w:pPr>
        <w:ind w:left="503"/>
        <w:spacing w:line="210" w:lineRule="auto"/>
        <w:rPr>
          <w:rFonts w:ascii="FangSong" w:hAnsi="FangSong" w:eastAsia="FangSong" w:cs="FangSong"/>
          <w:sz w:val="24"/>
          <w:szCs w:val="24"/>
        </w:rPr>
      </w:pPr>
      <w:r>
        <w:rPr>
          <w:rFonts w:ascii="Times New Roman" w:hAnsi="Times New Roman" w:eastAsia="Times New Roman" w:cs="Times New Roman"/>
          <w:sz w:val="24"/>
          <w:szCs w:val="24"/>
          <w:spacing w:val="-2"/>
        </w:rPr>
        <w:t>(3)</w:t>
      </w:r>
      <w:r>
        <w:rPr>
          <w:rFonts w:ascii="Times New Roman" w:hAnsi="Times New Roman" w:eastAsia="Times New Roman" w:cs="Times New Roman"/>
          <w:sz w:val="24"/>
          <w:szCs w:val="24"/>
          <w:spacing w:val="39"/>
          <w:w w:val="101"/>
        </w:rPr>
        <w:t xml:space="preserve"> </w:t>
      </w:r>
      <w:r>
        <w:rPr>
          <w:rFonts w:ascii="FangSong" w:hAnsi="FangSong" w:eastAsia="FangSong" w:cs="FangSong"/>
          <w:sz w:val="24"/>
          <w:szCs w:val="24"/>
          <w:spacing w:val="-2"/>
        </w:rPr>
        <w:t>影响项目设施安全的事项；</w:t>
      </w:r>
    </w:p>
    <w:p>
      <w:pPr>
        <w:ind w:left="503"/>
        <w:spacing w:before="312" w:line="588" w:lineRule="exact"/>
        <w:rPr>
          <w:rFonts w:ascii="FangSong" w:hAnsi="FangSong" w:eastAsia="FangSong" w:cs="FangSong"/>
          <w:sz w:val="24"/>
          <w:szCs w:val="24"/>
        </w:rPr>
      </w:pPr>
      <w:r>
        <w:rPr>
          <w:rFonts w:ascii="Times New Roman" w:hAnsi="Times New Roman" w:eastAsia="Times New Roman" w:cs="Times New Roman"/>
          <w:sz w:val="24"/>
          <w:szCs w:val="24"/>
          <w:spacing w:val="-2"/>
          <w:position w:val="27"/>
        </w:rPr>
        <w:t>(4)</w:t>
      </w:r>
      <w:r>
        <w:rPr>
          <w:rFonts w:ascii="Times New Roman" w:hAnsi="Times New Roman" w:eastAsia="Times New Roman" w:cs="Times New Roman"/>
          <w:sz w:val="24"/>
          <w:szCs w:val="24"/>
          <w:spacing w:val="61"/>
          <w:position w:val="27"/>
        </w:rPr>
        <w:t xml:space="preserve"> </w:t>
      </w:r>
      <w:r>
        <w:rPr>
          <w:rFonts w:ascii="FangSong" w:hAnsi="FangSong" w:eastAsia="FangSong" w:cs="FangSong"/>
          <w:sz w:val="24"/>
          <w:szCs w:val="24"/>
          <w:spacing w:val="-2"/>
          <w:position w:val="27"/>
        </w:rPr>
        <w:t>为解决本协议项下的争议任命相关专家和专家小组；</w:t>
      </w:r>
    </w:p>
    <w:p>
      <w:pPr>
        <w:ind w:left="503"/>
        <w:spacing w:line="212" w:lineRule="auto"/>
        <w:rPr>
          <w:rFonts w:ascii="FangSong" w:hAnsi="FangSong" w:eastAsia="FangSong" w:cs="FangSong"/>
          <w:sz w:val="24"/>
          <w:szCs w:val="24"/>
        </w:rPr>
      </w:pPr>
      <w:r>
        <w:rPr>
          <w:rFonts w:ascii="Times New Roman" w:hAnsi="Times New Roman" w:eastAsia="Times New Roman" w:cs="Times New Roman"/>
          <w:sz w:val="24"/>
          <w:szCs w:val="24"/>
          <w:spacing w:val="-3"/>
        </w:rPr>
        <w:t>(5)</w:t>
      </w:r>
      <w:r>
        <w:rPr>
          <w:rFonts w:ascii="Times New Roman" w:hAnsi="Times New Roman" w:eastAsia="Times New Roman" w:cs="Times New Roman"/>
          <w:sz w:val="24"/>
          <w:szCs w:val="24"/>
          <w:spacing w:val="48"/>
        </w:rPr>
        <w:t xml:space="preserve"> </w:t>
      </w:r>
      <w:r>
        <w:rPr>
          <w:rFonts w:ascii="FangSong" w:hAnsi="FangSong" w:eastAsia="FangSong" w:cs="FangSong"/>
          <w:sz w:val="24"/>
          <w:szCs w:val="24"/>
          <w:spacing w:val="-3"/>
        </w:rPr>
        <w:t>其他双方同意的事项。</w:t>
      </w:r>
    </w:p>
    <w:p>
      <w:pPr>
        <w:ind w:left="581"/>
        <w:spacing w:before="318"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5"/>
        </w:rPr>
        <w:t>99.3</w:t>
      </w:r>
      <w:r>
        <w:rPr>
          <w:rFonts w:ascii="Times New Roman" w:hAnsi="Times New Roman" w:eastAsia="Times New Roman" w:cs="Times New Roman"/>
          <w:sz w:val="28"/>
          <w:szCs w:val="28"/>
          <w:b/>
          <w:bCs/>
          <w:spacing w:val="7"/>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协商</w:t>
      </w:r>
    </w:p>
    <w:p>
      <w:pPr>
        <w:ind w:left="30" w:right="13" w:firstLine="503"/>
        <w:spacing w:before="319" w:line="359" w:lineRule="auto"/>
        <w:jc w:val="both"/>
        <w:rPr>
          <w:rFonts w:ascii="FangSong" w:hAnsi="FangSong" w:eastAsia="FangSong" w:cs="FangSong"/>
          <w:sz w:val="24"/>
          <w:szCs w:val="24"/>
        </w:rPr>
      </w:pPr>
      <w:r>
        <w:rPr>
          <w:rFonts w:ascii="FangSong" w:hAnsi="FangSong" w:eastAsia="FangSong" w:cs="FangSong"/>
          <w:sz w:val="24"/>
          <w:szCs w:val="24"/>
          <w:spacing w:val="3"/>
        </w:rPr>
        <w:t>因解释或履行本协议过程中产生的任何争议由项目协调委员会进行协商解</w:t>
      </w:r>
      <w:r>
        <w:rPr>
          <w:rFonts w:ascii="FangSong" w:hAnsi="FangSong" w:eastAsia="FangSong" w:cs="FangSong"/>
          <w:sz w:val="24"/>
          <w:szCs w:val="24"/>
          <w:spacing w:val="8"/>
        </w:rPr>
        <w:t xml:space="preserve"> </w:t>
      </w:r>
      <w:r>
        <w:rPr>
          <w:rFonts w:ascii="FangSong" w:hAnsi="FangSong" w:eastAsia="FangSong" w:cs="FangSong"/>
          <w:sz w:val="24"/>
          <w:szCs w:val="24"/>
          <w:spacing w:val="-3"/>
        </w:rPr>
        <w:t>决。项目协调委员会的一致决议对双方均有约束力。如项目协调</w:t>
      </w:r>
      <w:r>
        <w:rPr>
          <w:rFonts w:ascii="FangSong" w:hAnsi="FangSong" w:eastAsia="FangSong" w:cs="FangSong"/>
          <w:sz w:val="24"/>
          <w:szCs w:val="24"/>
          <w:spacing w:val="-4"/>
        </w:rPr>
        <w:t>委员会在争议发</w:t>
      </w:r>
    </w:p>
    <w:p>
      <w:pPr>
        <w:ind w:left="44"/>
        <w:spacing w:line="222" w:lineRule="auto"/>
        <w:rPr>
          <w:rFonts w:ascii="FangSong" w:hAnsi="FangSong" w:eastAsia="FangSong" w:cs="FangSong"/>
          <w:sz w:val="24"/>
          <w:szCs w:val="24"/>
        </w:rPr>
      </w:pPr>
      <w:r>
        <w:rPr>
          <w:rFonts w:ascii="FangSong" w:hAnsi="FangSong" w:eastAsia="FangSong" w:cs="FangSong"/>
          <w:sz w:val="24"/>
          <w:szCs w:val="24"/>
          <w:spacing w:val="-6"/>
        </w:rPr>
        <w:t>生之日起</w:t>
      </w:r>
      <w:r>
        <w:rPr>
          <w:rFonts w:ascii="FangSong" w:hAnsi="FangSong" w:eastAsia="FangSong" w:cs="FangSong"/>
          <w:sz w:val="24"/>
          <w:szCs w:val="24"/>
          <w:spacing w:val="-18"/>
        </w:rPr>
        <w:t xml:space="preserve"> </w:t>
      </w:r>
      <w:r>
        <w:rPr>
          <w:rFonts w:ascii="Times New Roman" w:hAnsi="Times New Roman" w:eastAsia="Times New Roman" w:cs="Times New Roman"/>
          <w:sz w:val="24"/>
          <w:szCs w:val="24"/>
          <w:spacing w:val="-6"/>
        </w:rPr>
        <w:t>15  </w:t>
      </w:r>
      <w:r>
        <w:rPr>
          <w:rFonts w:ascii="FangSong" w:hAnsi="FangSong" w:eastAsia="FangSong" w:cs="FangSong"/>
          <w:sz w:val="24"/>
          <w:szCs w:val="24"/>
          <w:spacing w:val="-6"/>
        </w:rPr>
        <w:t>日内无法协商解决，则应适用第</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6"/>
        </w:rPr>
        <w:t>100</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spacing w:val="-6"/>
        </w:rPr>
        <w:t>条的约定。</w:t>
      </w:r>
    </w:p>
    <w:p>
      <w:pPr>
        <w:ind w:left="603"/>
        <w:spacing w:before="305" w:line="223" w:lineRule="auto"/>
        <w:outlineLvl w:val="1"/>
        <w:rPr>
          <w:rFonts w:ascii="FangSong" w:hAnsi="FangSong" w:eastAsia="FangSong" w:cs="FangSong"/>
          <w:sz w:val="28"/>
          <w:szCs w:val="28"/>
        </w:rPr>
      </w:pPr>
      <w:bookmarkStart w:name="bookmark136" w:id="136"/>
      <w:bookmarkEnd w:id="136"/>
      <w:r>
        <w:rPr>
          <w:rFonts w:ascii="FangSong" w:hAnsi="FangSong" w:eastAsia="FangSong" w:cs="FangSong"/>
          <w:sz w:val="28"/>
          <w:szCs w:val="28"/>
          <w14:textOutline w14:w="5103" w14:cap="sq" w14:cmpd="sng">
            <w14:solidFill>
              <w14:srgbClr w14:val="000000"/>
            </w14:solidFill>
            <w14:prstDash w14:val="solid"/>
            <w14:bevel/>
          </w14:textOutline>
          <w:spacing w:val="-13"/>
        </w:rPr>
        <w:t>第</w:t>
      </w:r>
      <w:r>
        <w:rPr>
          <w:rFonts w:ascii="FangSong" w:hAnsi="FangSong" w:eastAsia="FangSong" w:cs="FangSong"/>
          <w:sz w:val="28"/>
          <w:szCs w:val="28"/>
          <w:spacing w:val="-45"/>
        </w:rPr>
        <w:t xml:space="preserve"> </w:t>
      </w:r>
      <w:r>
        <w:rPr>
          <w:rFonts w:ascii="Times New Roman" w:hAnsi="Times New Roman" w:eastAsia="Times New Roman" w:cs="Times New Roman"/>
          <w:sz w:val="28"/>
          <w:szCs w:val="28"/>
          <w:b/>
          <w:bCs/>
          <w:spacing w:val="-13"/>
        </w:rPr>
        <w:t>100</w:t>
      </w:r>
      <w:r>
        <w:rPr>
          <w:rFonts w:ascii="Times New Roman" w:hAnsi="Times New Roman" w:eastAsia="Times New Roman" w:cs="Times New Roman"/>
          <w:sz w:val="28"/>
          <w:szCs w:val="28"/>
          <w:b/>
          <w:bCs/>
          <w:spacing w:val="21"/>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3"/>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3"/>
        </w:rPr>
        <w:t>诉讼</w:t>
      </w:r>
    </w:p>
    <w:p>
      <w:pPr>
        <w:pStyle w:val="BodyText"/>
        <w:spacing w:line="241" w:lineRule="auto"/>
        <w:rPr/>
      </w:pPr>
      <w:r/>
    </w:p>
    <w:p>
      <w:pPr>
        <w:ind w:right="16"/>
        <w:spacing w:before="79" w:line="465" w:lineRule="exact"/>
        <w:jc w:val="right"/>
        <w:rPr>
          <w:rFonts w:ascii="FangSong" w:hAnsi="FangSong" w:eastAsia="FangSong" w:cs="FangSong"/>
          <w:sz w:val="24"/>
          <w:szCs w:val="24"/>
        </w:rPr>
      </w:pPr>
      <w:r>
        <w:rPr>
          <w:rFonts w:ascii="FangSong" w:hAnsi="FangSong" w:eastAsia="FangSong" w:cs="FangSong"/>
          <w:sz w:val="24"/>
          <w:szCs w:val="24"/>
          <w:spacing w:val="-1"/>
          <w:position w:val="17"/>
        </w:rPr>
        <w:t>如果争议未能根据第</w:t>
      </w:r>
      <w:r>
        <w:rPr>
          <w:rFonts w:ascii="FangSong" w:hAnsi="FangSong" w:eastAsia="FangSong" w:cs="FangSong"/>
          <w:sz w:val="24"/>
          <w:szCs w:val="24"/>
          <w:spacing w:val="-41"/>
          <w:position w:val="17"/>
        </w:rPr>
        <w:t xml:space="preserve"> </w:t>
      </w:r>
      <w:r>
        <w:rPr>
          <w:rFonts w:ascii="Times New Roman" w:hAnsi="Times New Roman" w:eastAsia="Times New Roman" w:cs="Times New Roman"/>
          <w:sz w:val="24"/>
          <w:szCs w:val="24"/>
          <w:spacing w:val="-1"/>
          <w:position w:val="17"/>
        </w:rPr>
        <w:t>99</w:t>
      </w:r>
      <w:r>
        <w:rPr>
          <w:rFonts w:ascii="Times New Roman" w:hAnsi="Times New Roman" w:eastAsia="Times New Roman" w:cs="Times New Roman"/>
          <w:sz w:val="24"/>
          <w:szCs w:val="24"/>
          <w:spacing w:val="19"/>
          <w:position w:val="17"/>
        </w:rPr>
        <w:t xml:space="preserve"> </w:t>
      </w:r>
      <w:r>
        <w:rPr>
          <w:rFonts w:ascii="FangSong" w:hAnsi="FangSong" w:eastAsia="FangSong" w:cs="FangSong"/>
          <w:sz w:val="24"/>
          <w:szCs w:val="24"/>
          <w:spacing w:val="-1"/>
          <w:position w:val="17"/>
        </w:rPr>
        <w:t>条解决的，任一方可依法向原告所在地有管辖权的</w:t>
      </w:r>
    </w:p>
    <w:p>
      <w:pPr>
        <w:ind w:left="33"/>
        <w:spacing w:before="1" w:line="222" w:lineRule="auto"/>
        <w:rPr>
          <w:rFonts w:ascii="FangSong" w:hAnsi="FangSong" w:eastAsia="FangSong" w:cs="FangSong"/>
          <w:sz w:val="24"/>
          <w:szCs w:val="24"/>
        </w:rPr>
      </w:pPr>
      <w:r>
        <w:rPr>
          <w:rFonts w:ascii="FangSong" w:hAnsi="FangSong" w:eastAsia="FangSong" w:cs="FangSong"/>
          <w:sz w:val="24"/>
          <w:szCs w:val="24"/>
          <w:spacing w:val="-3"/>
        </w:rPr>
        <w:t>人民法院提起诉讼。</w:t>
      </w:r>
    </w:p>
    <w:p>
      <w:pPr>
        <w:ind w:left="603"/>
        <w:spacing w:before="303" w:line="222" w:lineRule="auto"/>
        <w:outlineLvl w:val="1"/>
        <w:rPr>
          <w:rFonts w:ascii="FangSong" w:hAnsi="FangSong" w:eastAsia="FangSong" w:cs="FangSong"/>
          <w:sz w:val="28"/>
          <w:szCs w:val="28"/>
        </w:rPr>
      </w:pPr>
      <w:bookmarkStart w:name="bookmark137" w:id="137"/>
      <w:bookmarkEnd w:id="137"/>
      <w:r>
        <w:rPr>
          <w:rFonts w:ascii="FangSong" w:hAnsi="FangSong" w:eastAsia="FangSong" w:cs="FangSong"/>
          <w:sz w:val="28"/>
          <w:szCs w:val="28"/>
          <w14:textOutline w14:w="5103" w14:cap="sq" w14:cmpd="sng">
            <w14:solidFill>
              <w14:srgbClr w14:val="000000"/>
            </w14:solidFill>
            <w14:prstDash w14:val="solid"/>
            <w14:bevel/>
          </w14:textOutline>
          <w:spacing w:val="-4"/>
        </w:rPr>
        <w:t>第</w:t>
      </w:r>
      <w:r>
        <w:rPr>
          <w:rFonts w:ascii="FangSong" w:hAnsi="FangSong" w:eastAsia="FangSong" w:cs="FangSong"/>
          <w:sz w:val="28"/>
          <w:szCs w:val="28"/>
          <w:spacing w:val="-34"/>
        </w:rPr>
        <w:t xml:space="preserve"> </w:t>
      </w:r>
      <w:r>
        <w:rPr>
          <w:rFonts w:ascii="Times New Roman" w:hAnsi="Times New Roman" w:eastAsia="Times New Roman" w:cs="Times New Roman"/>
          <w:sz w:val="28"/>
          <w:szCs w:val="28"/>
          <w:b/>
          <w:bCs/>
          <w:spacing w:val="-4"/>
        </w:rPr>
        <w:t>101</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条</w:t>
      </w:r>
      <w:r>
        <w:rPr>
          <w:rFonts w:ascii="FangSong" w:hAnsi="FangSong" w:eastAsia="FangSong" w:cs="FangSong"/>
          <w:sz w:val="28"/>
          <w:szCs w:val="28"/>
          <w:spacing w:val="-4"/>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争议解决期间的继续履行</w:t>
      </w:r>
    </w:p>
    <w:p>
      <w:pPr>
        <w:pStyle w:val="BodyText"/>
        <w:spacing w:line="243" w:lineRule="auto"/>
        <w:rPr/>
      </w:pPr>
      <w:r/>
    </w:p>
    <w:p>
      <w:pPr>
        <w:ind w:right="13"/>
        <w:spacing w:before="79" w:line="468" w:lineRule="exact"/>
        <w:jc w:val="right"/>
        <w:rPr>
          <w:rFonts w:ascii="FangSong" w:hAnsi="FangSong" w:eastAsia="FangSong" w:cs="FangSong"/>
          <w:sz w:val="24"/>
          <w:szCs w:val="24"/>
        </w:rPr>
      </w:pPr>
      <w:r>
        <w:rPr>
          <w:rFonts w:ascii="FangSong" w:hAnsi="FangSong" w:eastAsia="FangSong" w:cs="FangSong"/>
          <w:sz w:val="24"/>
          <w:szCs w:val="24"/>
          <w:spacing w:val="-3"/>
          <w:position w:val="17"/>
        </w:rPr>
        <w:t>在争议提交项目协调委员会或者诉讼期间，</w:t>
      </w:r>
      <w:r>
        <w:rPr>
          <w:rFonts w:ascii="FangSong" w:hAnsi="FangSong" w:eastAsia="FangSong" w:cs="FangSong"/>
          <w:sz w:val="24"/>
          <w:szCs w:val="24"/>
          <w:spacing w:val="-4"/>
          <w:position w:val="17"/>
        </w:rPr>
        <w:t>各方应继续履行其在本协议项下</w:t>
      </w:r>
    </w:p>
    <w:p>
      <w:pPr>
        <w:ind w:left="44"/>
        <w:spacing w:before="1" w:line="219" w:lineRule="auto"/>
        <w:rPr>
          <w:rFonts w:ascii="FangSong" w:hAnsi="FangSong" w:eastAsia="FangSong" w:cs="FangSong"/>
          <w:sz w:val="24"/>
          <w:szCs w:val="24"/>
        </w:rPr>
      </w:pPr>
      <w:r>
        <w:rPr>
          <w:rFonts w:ascii="FangSong" w:hAnsi="FangSong" w:eastAsia="FangSong" w:cs="FangSong"/>
          <w:sz w:val="24"/>
          <w:szCs w:val="24"/>
          <w:spacing w:val="-4"/>
        </w:rPr>
        <w:t>的各项义务并继续享有其在本协议项下的所有权利，且不影响以后根据项目协调</w:t>
      </w:r>
    </w:p>
    <w:p>
      <w:pPr>
        <w:spacing w:line="219" w:lineRule="auto"/>
        <w:sectPr>
          <w:footerReference w:type="default" r:id="rId134"/>
          <w:pgSz w:w="11906" w:h="16839"/>
          <w:pgMar w:top="1118" w:right="1785" w:bottom="1398" w:left="1785" w:header="878" w:footer="1236" w:gutter="0"/>
        </w:sectPr>
        <w:rPr>
          <w:rFonts w:ascii="FangSong" w:hAnsi="FangSong" w:eastAsia="FangSong" w:cs="FangSong"/>
          <w:sz w:val="24"/>
          <w:szCs w:val="24"/>
        </w:rPr>
      </w:pPr>
    </w:p>
    <w:p>
      <w:pPr>
        <w:pStyle w:val="BodyText"/>
        <w:spacing w:line="276" w:lineRule="auto"/>
        <w:rPr/>
      </w:pPr>
      <w:r/>
    </w:p>
    <w:p>
      <w:pPr>
        <w:ind w:left="39"/>
        <w:spacing w:before="78" w:line="221" w:lineRule="auto"/>
        <w:rPr>
          <w:rFonts w:ascii="FangSong" w:hAnsi="FangSong" w:eastAsia="FangSong" w:cs="FangSong"/>
          <w:sz w:val="24"/>
          <w:szCs w:val="24"/>
        </w:rPr>
      </w:pPr>
      <w:r>
        <w:rPr>
          <w:rFonts w:ascii="FangSong" w:hAnsi="FangSong" w:eastAsia="FangSong" w:cs="FangSong"/>
          <w:sz w:val="24"/>
          <w:szCs w:val="24"/>
          <w:spacing w:val="-1"/>
        </w:rPr>
        <w:t>委员会做出的决定或法院做出的生效判决进行最终调</w:t>
      </w:r>
      <w:r>
        <w:rPr>
          <w:rFonts w:ascii="FangSong" w:hAnsi="FangSong" w:eastAsia="FangSong" w:cs="FangSong"/>
          <w:sz w:val="24"/>
          <w:szCs w:val="24"/>
          <w:spacing w:val="-2"/>
        </w:rPr>
        <w:t>整。</w:t>
      </w:r>
    </w:p>
    <w:p>
      <w:pPr>
        <w:ind w:left="603"/>
        <w:spacing w:before="306" w:line="223" w:lineRule="auto"/>
        <w:outlineLvl w:val="1"/>
        <w:rPr>
          <w:rFonts w:ascii="FangSong" w:hAnsi="FangSong" w:eastAsia="FangSong" w:cs="FangSong"/>
          <w:sz w:val="28"/>
          <w:szCs w:val="28"/>
        </w:rPr>
      </w:pPr>
      <w:bookmarkStart w:name="bookmark138" w:id="138"/>
      <w:bookmarkEnd w:id="138"/>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45"/>
        </w:rPr>
        <w:t xml:space="preserve"> </w:t>
      </w:r>
      <w:r>
        <w:rPr>
          <w:rFonts w:ascii="Times New Roman" w:hAnsi="Times New Roman" w:eastAsia="Times New Roman" w:cs="Times New Roman"/>
          <w:sz w:val="28"/>
          <w:szCs w:val="28"/>
          <w:b/>
          <w:bCs/>
          <w:spacing w:val="-10"/>
        </w:rPr>
        <w:t>102</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继续有效</w:t>
      </w:r>
    </w:p>
    <w:p>
      <w:pPr>
        <w:pStyle w:val="BodyText"/>
        <w:spacing w:line="242" w:lineRule="auto"/>
        <w:rPr/>
      </w:pPr>
      <w:r/>
    </w:p>
    <w:p>
      <w:pPr>
        <w:ind w:left="510"/>
        <w:spacing w:before="78" w:line="219" w:lineRule="auto"/>
        <w:rPr>
          <w:rFonts w:ascii="FangSong" w:hAnsi="FangSong" w:eastAsia="FangSong" w:cs="FangSong"/>
          <w:sz w:val="24"/>
          <w:szCs w:val="24"/>
        </w:rPr>
      </w:pPr>
      <w:r>
        <w:rPr>
          <w:rFonts w:ascii="FangSong" w:hAnsi="FangSong" w:eastAsia="FangSong" w:cs="FangSong"/>
          <w:sz w:val="24"/>
          <w:szCs w:val="24"/>
          <w:spacing w:val="-1"/>
        </w:rPr>
        <w:t>本协议第二十四章的约定，在本协议终止后继续有效。</w:t>
      </w:r>
    </w:p>
    <w:p>
      <w:pPr>
        <w:spacing w:line="219" w:lineRule="auto"/>
        <w:sectPr>
          <w:footerReference w:type="default" r:id="rId135"/>
          <w:pgSz w:w="11906" w:h="16839"/>
          <w:pgMar w:top="1118" w:right="1785" w:bottom="1398" w:left="1785" w:header="878" w:footer="1236" w:gutter="0"/>
        </w:sectPr>
        <w:rPr>
          <w:rFonts w:ascii="FangSong" w:hAnsi="FangSong" w:eastAsia="FangSong" w:cs="FangSong"/>
          <w:sz w:val="24"/>
          <w:szCs w:val="24"/>
        </w:rPr>
      </w:pPr>
    </w:p>
    <w:p>
      <w:pPr>
        <w:pStyle w:val="BodyText"/>
        <w:spacing w:line="267" w:lineRule="auto"/>
        <w:rPr/>
      </w:pPr>
      <w:r/>
    </w:p>
    <w:p>
      <w:pPr>
        <w:ind w:left="2336"/>
        <w:spacing w:before="101" w:line="227" w:lineRule="auto"/>
        <w:outlineLvl w:val="0"/>
        <w:rPr>
          <w:rFonts w:ascii="FangSong" w:hAnsi="FangSong" w:eastAsia="FangSong" w:cs="FangSong"/>
          <w:sz w:val="31"/>
          <w:szCs w:val="31"/>
        </w:rPr>
      </w:pPr>
      <w:bookmarkStart w:name="bookmark139" w:id="139"/>
      <w:bookmarkEnd w:id="139"/>
      <w:bookmarkStart w:name="bookmark140" w:id="140"/>
      <w:bookmarkEnd w:id="140"/>
      <w:r>
        <w:rPr>
          <w:rFonts w:ascii="FangSong" w:hAnsi="FangSong" w:eastAsia="FangSong" w:cs="FangSong"/>
          <w:sz w:val="31"/>
          <w:szCs w:val="31"/>
          <w14:textOutline w14:w="5793" w14:cap="sq" w14:cmpd="sng">
            <w14:solidFill>
              <w14:srgbClr w14:val="000000"/>
            </w14:solidFill>
            <w14:prstDash w14:val="solid"/>
            <w14:bevel/>
          </w14:textOutline>
          <w:spacing w:val="11"/>
        </w:rPr>
        <w:t>第二十五章其他约定</w:t>
      </w:r>
    </w:p>
    <w:p>
      <w:pPr>
        <w:pStyle w:val="BodyText"/>
        <w:spacing w:line="261" w:lineRule="auto"/>
        <w:rPr/>
      </w:pPr>
      <w:r/>
    </w:p>
    <w:p>
      <w:pPr>
        <w:ind w:left="603"/>
        <w:spacing w:before="91" w:line="222" w:lineRule="auto"/>
        <w:outlineLvl w:val="1"/>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5"/>
        </w:rPr>
        <w:t>第</w:t>
      </w:r>
      <w:r>
        <w:rPr>
          <w:rFonts w:ascii="FangSong" w:hAnsi="FangSong" w:eastAsia="FangSong" w:cs="FangSong"/>
          <w:sz w:val="28"/>
          <w:szCs w:val="28"/>
          <w:spacing w:val="-38"/>
        </w:rPr>
        <w:t xml:space="preserve"> </w:t>
      </w:r>
      <w:r>
        <w:rPr>
          <w:rFonts w:ascii="Times New Roman" w:hAnsi="Times New Roman" w:eastAsia="Times New Roman" w:cs="Times New Roman"/>
          <w:sz w:val="28"/>
          <w:szCs w:val="28"/>
          <w:b/>
          <w:bCs/>
          <w:spacing w:val="-5"/>
        </w:rPr>
        <w:t>103</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5"/>
        </w:rPr>
        <w:t>文件权利及保密</w:t>
      </w:r>
    </w:p>
    <w:p>
      <w:pPr>
        <w:ind w:left="591"/>
        <w:spacing w:before="328" w:line="223"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4"/>
        </w:rPr>
        <w:t>103.1</w:t>
      </w:r>
      <w:r>
        <w:rPr>
          <w:rFonts w:ascii="Times New Roman" w:hAnsi="Times New Roman" w:eastAsia="Times New Roman" w:cs="Times New Roman"/>
          <w:sz w:val="28"/>
          <w:szCs w:val="28"/>
          <w:b/>
          <w:bCs/>
          <w:spacing w:val="3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4"/>
        </w:rPr>
        <w:t>对文件的权利</w:t>
      </w:r>
    </w:p>
    <w:p>
      <w:pPr>
        <w:ind w:left="522"/>
        <w:spacing w:before="319"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9"/>
        </w:rPr>
        <w:t>103.1.</w:t>
      </w:r>
      <w:r>
        <w:rPr>
          <w:rFonts w:ascii="Times New Roman" w:hAnsi="Times New Roman" w:eastAsia="Times New Roman" w:cs="Times New Roman"/>
          <w:sz w:val="24"/>
          <w:szCs w:val="24"/>
          <w:spacing w:val="-29"/>
        </w:rPr>
        <w:t xml:space="preserve"> </w:t>
      </w:r>
      <w:r>
        <w:rPr>
          <w:rFonts w:ascii="Times New Roman" w:hAnsi="Times New Roman" w:eastAsia="Times New Roman" w:cs="Times New Roman"/>
          <w:sz w:val="24"/>
          <w:szCs w:val="24"/>
          <w:spacing w:val="-9"/>
        </w:rPr>
        <w:t>1</w:t>
      </w:r>
      <w:r>
        <w:rPr>
          <w:rFonts w:ascii="Times New Roman" w:hAnsi="Times New Roman" w:eastAsia="Times New Roman" w:cs="Times New Roman"/>
          <w:sz w:val="24"/>
          <w:szCs w:val="24"/>
          <w:spacing w:val="47"/>
          <w:w w:val="101"/>
        </w:rPr>
        <w:t xml:space="preserve"> </w:t>
      </w:r>
      <w:r>
        <w:rPr>
          <w:rFonts w:ascii="FangSong" w:hAnsi="FangSong" w:eastAsia="FangSong" w:cs="FangSong"/>
          <w:sz w:val="24"/>
          <w:szCs w:val="24"/>
          <w:spacing w:val="-9"/>
        </w:rPr>
        <w:t>甲方的文件</w:t>
      </w:r>
    </w:p>
    <w:p>
      <w:pPr>
        <w:ind w:left="29" w:right="13" w:firstLine="510"/>
        <w:spacing w:before="299" w:line="359" w:lineRule="auto"/>
        <w:jc w:val="both"/>
        <w:rPr>
          <w:rFonts w:ascii="FangSong" w:hAnsi="FangSong" w:eastAsia="FangSong" w:cs="FangSong"/>
          <w:sz w:val="24"/>
          <w:szCs w:val="24"/>
        </w:rPr>
      </w:pPr>
      <w:r>
        <w:rPr>
          <w:rFonts w:ascii="FangSong" w:hAnsi="FangSong" w:eastAsia="FangSong" w:cs="FangSong"/>
          <w:sz w:val="24"/>
          <w:szCs w:val="24"/>
          <w:spacing w:val="-4"/>
        </w:rPr>
        <w:t>由甲方向乙方提供的文件和计算机程序及其他一切文</w:t>
      </w:r>
      <w:r>
        <w:rPr>
          <w:rFonts w:ascii="FangSong" w:hAnsi="FangSong" w:eastAsia="FangSong" w:cs="FangSong"/>
          <w:sz w:val="24"/>
          <w:szCs w:val="24"/>
          <w:spacing w:val="-5"/>
        </w:rPr>
        <w:t>件，或者主要在这些文</w:t>
      </w:r>
      <w:r>
        <w:rPr>
          <w:rFonts w:ascii="FangSong" w:hAnsi="FangSong" w:eastAsia="FangSong" w:cs="FangSong"/>
          <w:sz w:val="24"/>
          <w:szCs w:val="24"/>
        </w:rPr>
        <w:t xml:space="preserve"> </w:t>
      </w:r>
      <w:r>
        <w:rPr>
          <w:rFonts w:ascii="FangSong" w:hAnsi="FangSong" w:eastAsia="FangSong" w:cs="FangSong"/>
          <w:sz w:val="24"/>
          <w:szCs w:val="24"/>
          <w:spacing w:val="-3"/>
        </w:rPr>
        <w:t>件和计算机程序的基础上制作的文件和程序，应属于甲方的财产。</w:t>
      </w:r>
      <w:r>
        <w:rPr>
          <w:rFonts w:ascii="FangSong" w:hAnsi="FangSong" w:eastAsia="FangSong" w:cs="FangSong"/>
          <w:sz w:val="24"/>
          <w:szCs w:val="24"/>
          <w:spacing w:val="-4"/>
        </w:rPr>
        <w:t>这一规定适用</w:t>
      </w:r>
      <w:r>
        <w:rPr>
          <w:rFonts w:ascii="FangSong" w:hAnsi="FangSong" w:eastAsia="FangSong" w:cs="FangSong"/>
          <w:sz w:val="24"/>
          <w:szCs w:val="24"/>
        </w:rPr>
        <w:t xml:space="preserve"> </w:t>
      </w:r>
      <w:r>
        <w:rPr>
          <w:rFonts w:ascii="FangSong" w:hAnsi="FangSong" w:eastAsia="FangSong" w:cs="FangSong"/>
          <w:sz w:val="24"/>
          <w:szCs w:val="24"/>
          <w:spacing w:val="-3"/>
        </w:rPr>
        <w:t>于上述文件和计算机的程序的所有复制件。这些文件、计算机程序</w:t>
      </w:r>
      <w:r>
        <w:rPr>
          <w:rFonts w:ascii="FangSong" w:hAnsi="FangSong" w:eastAsia="FangSong" w:cs="FangSong"/>
          <w:sz w:val="24"/>
          <w:szCs w:val="24"/>
          <w:spacing w:val="-4"/>
        </w:rPr>
        <w:t>或其复制件只</w:t>
      </w:r>
      <w:r>
        <w:rPr>
          <w:rFonts w:ascii="FangSong" w:hAnsi="FangSong" w:eastAsia="FangSong" w:cs="FangSong"/>
          <w:sz w:val="24"/>
          <w:szCs w:val="24"/>
        </w:rPr>
        <w:t xml:space="preserve"> </w:t>
      </w:r>
      <w:r>
        <w:rPr>
          <w:rFonts w:ascii="FangSong" w:hAnsi="FangSong" w:eastAsia="FangSong" w:cs="FangSong"/>
          <w:sz w:val="24"/>
          <w:szCs w:val="24"/>
          <w:spacing w:val="-3"/>
        </w:rPr>
        <w:t>能由乙方用于本项目之目的。除非甲方和乙方另有约定，否则这类</w:t>
      </w:r>
      <w:r>
        <w:rPr>
          <w:rFonts w:ascii="FangSong" w:hAnsi="FangSong" w:eastAsia="FangSong" w:cs="FangSong"/>
          <w:sz w:val="24"/>
          <w:szCs w:val="24"/>
          <w:spacing w:val="-4"/>
        </w:rPr>
        <w:t>文件、计算机</w:t>
      </w:r>
    </w:p>
    <w:p>
      <w:pPr>
        <w:ind w:left="31"/>
        <w:spacing w:line="219" w:lineRule="auto"/>
        <w:rPr>
          <w:rFonts w:ascii="FangSong" w:hAnsi="FangSong" w:eastAsia="FangSong" w:cs="FangSong"/>
          <w:sz w:val="24"/>
          <w:szCs w:val="24"/>
        </w:rPr>
      </w:pPr>
      <w:r>
        <w:rPr>
          <w:rFonts w:ascii="FangSong" w:hAnsi="FangSong" w:eastAsia="FangSong" w:cs="FangSong"/>
          <w:sz w:val="24"/>
          <w:szCs w:val="24"/>
          <w:spacing w:val="-1"/>
        </w:rPr>
        <w:t>程序或其复制件应在项目特许经营期结束之际移交给甲方。</w:t>
      </w:r>
    </w:p>
    <w:p>
      <w:pPr>
        <w:ind w:left="522"/>
        <w:spacing w:before="303" w:line="222"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6"/>
        </w:rPr>
        <w:t>103.1.2</w:t>
      </w:r>
      <w:r>
        <w:rPr>
          <w:rFonts w:ascii="Times New Roman" w:hAnsi="Times New Roman" w:eastAsia="Times New Roman" w:cs="Times New Roman"/>
          <w:sz w:val="24"/>
          <w:szCs w:val="24"/>
          <w:spacing w:val="42"/>
          <w:w w:val="101"/>
        </w:rPr>
        <w:t xml:space="preserve"> </w:t>
      </w:r>
      <w:r>
        <w:rPr>
          <w:rFonts w:ascii="FangSong" w:hAnsi="FangSong" w:eastAsia="FangSong" w:cs="FangSong"/>
          <w:sz w:val="24"/>
          <w:szCs w:val="24"/>
          <w:spacing w:val="-6"/>
        </w:rPr>
        <w:t>乙方的文件</w:t>
      </w:r>
    </w:p>
    <w:p>
      <w:pPr>
        <w:ind w:left="36" w:right="13" w:firstLine="504"/>
        <w:spacing w:before="298" w:line="359" w:lineRule="auto"/>
        <w:jc w:val="both"/>
        <w:rPr>
          <w:rFonts w:ascii="FangSong" w:hAnsi="FangSong" w:eastAsia="FangSong" w:cs="FangSong"/>
          <w:sz w:val="24"/>
          <w:szCs w:val="24"/>
        </w:rPr>
      </w:pPr>
      <w:r>
        <w:rPr>
          <w:rFonts w:ascii="FangSong" w:hAnsi="FangSong" w:eastAsia="FangSong" w:cs="FangSong"/>
          <w:sz w:val="24"/>
          <w:szCs w:val="24"/>
          <w:spacing w:val="-4"/>
        </w:rPr>
        <w:t>由乙方向甲方提供的文件和计算机程序及其他文件，</w:t>
      </w:r>
      <w:r>
        <w:rPr>
          <w:rFonts w:ascii="FangSong" w:hAnsi="FangSong" w:eastAsia="FangSong" w:cs="FangSong"/>
          <w:sz w:val="24"/>
          <w:szCs w:val="24"/>
          <w:spacing w:val="-5"/>
        </w:rPr>
        <w:t>应属于乙方的财产。这</w:t>
      </w:r>
      <w:r>
        <w:rPr>
          <w:rFonts w:ascii="FangSong" w:hAnsi="FangSong" w:eastAsia="FangSong" w:cs="FangSong"/>
          <w:sz w:val="24"/>
          <w:szCs w:val="24"/>
        </w:rPr>
        <w:t xml:space="preserve"> </w:t>
      </w:r>
      <w:r>
        <w:rPr>
          <w:rFonts w:ascii="FangSong" w:hAnsi="FangSong" w:eastAsia="FangSong" w:cs="FangSong"/>
          <w:sz w:val="24"/>
          <w:szCs w:val="24"/>
          <w:spacing w:val="-3"/>
        </w:rPr>
        <w:t>些文件、计算机程序或其复制件只能由甲方用于本</w:t>
      </w:r>
      <w:r>
        <w:rPr>
          <w:rFonts w:ascii="FangSong" w:hAnsi="FangSong" w:eastAsia="FangSong" w:cs="FangSong"/>
          <w:sz w:val="24"/>
          <w:szCs w:val="24"/>
          <w:spacing w:val="-4"/>
        </w:rPr>
        <w:t>项目之目的。除非甲方和乙方</w:t>
      </w:r>
      <w:r>
        <w:rPr>
          <w:rFonts w:ascii="FangSong" w:hAnsi="FangSong" w:eastAsia="FangSong" w:cs="FangSong"/>
          <w:sz w:val="24"/>
          <w:szCs w:val="24"/>
        </w:rPr>
        <w:t xml:space="preserve"> </w:t>
      </w:r>
      <w:r>
        <w:rPr>
          <w:rFonts w:ascii="FangSong" w:hAnsi="FangSong" w:eastAsia="FangSong" w:cs="FangSong"/>
          <w:sz w:val="24"/>
          <w:szCs w:val="24"/>
          <w:spacing w:val="-3"/>
        </w:rPr>
        <w:t>另有约定，否则这类文件、计算机程序或其复制件</w:t>
      </w:r>
      <w:r>
        <w:rPr>
          <w:rFonts w:ascii="FangSong" w:hAnsi="FangSong" w:eastAsia="FangSong" w:cs="FangSong"/>
          <w:sz w:val="24"/>
          <w:szCs w:val="24"/>
          <w:spacing w:val="-4"/>
        </w:rPr>
        <w:t>应在项目特许经营期结束之际</w:t>
      </w:r>
    </w:p>
    <w:p>
      <w:pPr>
        <w:ind w:left="29"/>
        <w:spacing w:line="223" w:lineRule="auto"/>
        <w:rPr>
          <w:rFonts w:ascii="FangSong" w:hAnsi="FangSong" w:eastAsia="FangSong" w:cs="FangSong"/>
          <w:sz w:val="24"/>
          <w:szCs w:val="24"/>
        </w:rPr>
      </w:pPr>
      <w:r>
        <w:rPr>
          <w:rFonts w:ascii="FangSong" w:hAnsi="FangSong" w:eastAsia="FangSong" w:cs="FangSong"/>
          <w:sz w:val="24"/>
          <w:szCs w:val="24"/>
          <w:spacing w:val="-3"/>
        </w:rPr>
        <w:t>移交给乙方。</w:t>
      </w:r>
    </w:p>
    <w:p>
      <w:pPr>
        <w:ind w:left="522"/>
        <w:spacing w:before="296" w:line="223" w:lineRule="auto"/>
        <w:outlineLvl w:val="3"/>
        <w:rPr>
          <w:rFonts w:ascii="FangSong" w:hAnsi="FangSong" w:eastAsia="FangSong" w:cs="FangSong"/>
          <w:sz w:val="24"/>
          <w:szCs w:val="24"/>
        </w:rPr>
      </w:pPr>
      <w:r>
        <w:rPr>
          <w:rFonts w:ascii="Times New Roman" w:hAnsi="Times New Roman" w:eastAsia="Times New Roman" w:cs="Times New Roman"/>
          <w:sz w:val="24"/>
          <w:szCs w:val="24"/>
          <w:spacing w:val="-4"/>
        </w:rPr>
        <w:t>103.1.3</w:t>
      </w:r>
      <w:r>
        <w:rPr>
          <w:rFonts w:ascii="Times New Roman" w:hAnsi="Times New Roman" w:eastAsia="Times New Roman" w:cs="Times New Roman"/>
          <w:sz w:val="24"/>
          <w:szCs w:val="24"/>
          <w:spacing w:val="14"/>
        </w:rPr>
        <w:t xml:space="preserve"> </w:t>
      </w:r>
      <w:r>
        <w:rPr>
          <w:rFonts w:ascii="FangSong" w:hAnsi="FangSong" w:eastAsia="FangSong" w:cs="FangSong"/>
          <w:sz w:val="24"/>
          <w:szCs w:val="24"/>
          <w:spacing w:val="-4"/>
        </w:rPr>
        <w:t>遵守规定</w:t>
      </w:r>
    </w:p>
    <w:p>
      <w:pPr>
        <w:ind w:right="13"/>
        <w:spacing w:before="298" w:line="466" w:lineRule="exact"/>
        <w:jc w:val="right"/>
        <w:rPr>
          <w:rFonts w:ascii="FangSong" w:hAnsi="FangSong" w:eastAsia="FangSong" w:cs="FangSong"/>
          <w:sz w:val="24"/>
          <w:szCs w:val="24"/>
        </w:rPr>
      </w:pPr>
      <w:r>
        <w:rPr>
          <w:rFonts w:ascii="FangSong" w:hAnsi="FangSong" w:eastAsia="FangSong" w:cs="FangSong"/>
          <w:sz w:val="24"/>
          <w:szCs w:val="24"/>
          <w:spacing w:val="-3"/>
          <w:position w:val="16"/>
        </w:rPr>
        <w:t>双方应确保各自接触到这些文件、计算机程序及其</w:t>
      </w:r>
      <w:r>
        <w:rPr>
          <w:rFonts w:ascii="FangSong" w:hAnsi="FangSong" w:eastAsia="FangSong" w:cs="FangSong"/>
          <w:sz w:val="24"/>
          <w:szCs w:val="24"/>
          <w:spacing w:val="-4"/>
          <w:position w:val="16"/>
        </w:rPr>
        <w:t>复制件的有关人员遵守本</w:t>
      </w:r>
    </w:p>
    <w:p>
      <w:pPr>
        <w:ind w:left="32"/>
        <w:spacing w:before="1" w:line="220" w:lineRule="auto"/>
        <w:rPr>
          <w:rFonts w:ascii="FangSong" w:hAnsi="FangSong" w:eastAsia="FangSong" w:cs="FangSong"/>
          <w:sz w:val="24"/>
          <w:szCs w:val="24"/>
        </w:rPr>
      </w:pPr>
      <w:r>
        <w:rPr>
          <w:rFonts w:ascii="FangSong" w:hAnsi="FangSong" w:eastAsia="FangSong" w:cs="FangSong"/>
          <w:sz w:val="24"/>
          <w:szCs w:val="24"/>
          <w:spacing w:val="-2"/>
        </w:rPr>
        <w:t>条款对文件的权利和保密的约定。</w:t>
      </w:r>
    </w:p>
    <w:p>
      <w:pPr>
        <w:ind w:left="591"/>
        <w:spacing w:before="306" w:line="222" w:lineRule="auto"/>
        <w:outlineLvl w:val="2"/>
        <w:rPr>
          <w:rFonts w:ascii="FangSong" w:hAnsi="FangSong" w:eastAsia="FangSong" w:cs="FangSong"/>
          <w:sz w:val="28"/>
          <w:szCs w:val="28"/>
        </w:rPr>
      </w:pPr>
      <w:r>
        <w:rPr>
          <w:rFonts w:ascii="Times New Roman" w:hAnsi="Times New Roman" w:eastAsia="Times New Roman" w:cs="Times New Roman"/>
          <w:sz w:val="28"/>
          <w:szCs w:val="28"/>
          <w:b/>
          <w:bCs/>
          <w:spacing w:val="-6"/>
        </w:rPr>
        <w:t>103.2</w:t>
      </w:r>
      <w:r>
        <w:rPr>
          <w:rFonts w:ascii="Times New Roman" w:hAnsi="Times New Roman" w:eastAsia="Times New Roman" w:cs="Times New Roman"/>
          <w:sz w:val="28"/>
          <w:szCs w:val="28"/>
          <w:b/>
          <w:bCs/>
          <w:spacing w:val="2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6"/>
        </w:rPr>
        <w:t>保密</w:t>
      </w:r>
    </w:p>
    <w:p>
      <w:pPr>
        <w:pStyle w:val="BodyText"/>
        <w:spacing w:line="243" w:lineRule="auto"/>
        <w:rPr/>
      </w:pPr>
      <w:r/>
    </w:p>
    <w:p>
      <w:pPr>
        <w:ind w:left="29" w:right="13" w:firstLine="480"/>
        <w:spacing w:before="79" w:line="359" w:lineRule="auto"/>
        <w:jc w:val="both"/>
        <w:rPr>
          <w:rFonts w:ascii="FangSong" w:hAnsi="FangSong" w:eastAsia="FangSong" w:cs="FangSong"/>
          <w:sz w:val="24"/>
          <w:szCs w:val="24"/>
        </w:rPr>
      </w:pPr>
      <w:r>
        <w:rPr>
          <w:rFonts w:ascii="FangSong" w:hAnsi="FangSong" w:eastAsia="FangSong" w:cs="FangSong"/>
          <w:sz w:val="24"/>
          <w:szCs w:val="24"/>
          <w:spacing w:val="-3"/>
        </w:rPr>
        <w:t>任何一方或其员工、承包商、供应商、顾问</w:t>
      </w:r>
      <w:r>
        <w:rPr>
          <w:rFonts w:ascii="FangSong" w:hAnsi="FangSong" w:eastAsia="FangSong" w:cs="FangSong"/>
          <w:sz w:val="24"/>
          <w:szCs w:val="24"/>
          <w:spacing w:val="-4"/>
        </w:rPr>
        <w:t>获得的所有项目相关的材料和文</w:t>
      </w:r>
      <w:r>
        <w:rPr>
          <w:rFonts w:ascii="FangSong" w:hAnsi="FangSong" w:eastAsia="FangSong" w:cs="FangSong"/>
          <w:sz w:val="24"/>
          <w:szCs w:val="24"/>
        </w:rPr>
        <w:t xml:space="preserve"> </w:t>
      </w:r>
      <w:r>
        <w:rPr>
          <w:rFonts w:ascii="FangSong" w:hAnsi="FangSong" w:eastAsia="FangSong" w:cs="FangSong"/>
          <w:sz w:val="24"/>
          <w:szCs w:val="24"/>
          <w:spacing w:val="-3"/>
        </w:rPr>
        <w:t>件（不论是财务、技术或其他方面</w:t>
      </w:r>
      <w:r>
        <w:rPr>
          <w:rFonts w:ascii="FangSong" w:hAnsi="FangSong" w:eastAsia="FangSong" w:cs="FangSong"/>
          <w:sz w:val="24"/>
          <w:szCs w:val="24"/>
          <w:spacing w:val="-6"/>
        </w:rPr>
        <w:t>），</w:t>
      </w:r>
      <w:r>
        <w:rPr>
          <w:rFonts w:ascii="FangSong" w:hAnsi="FangSong" w:eastAsia="FangSong" w:cs="FangSong"/>
          <w:sz w:val="24"/>
          <w:szCs w:val="24"/>
          <w:spacing w:val="-3"/>
        </w:rPr>
        <w:t>未经另一方书面同意，在项目特许经营期</w:t>
      </w:r>
    </w:p>
    <w:p>
      <w:pPr>
        <w:ind w:left="59"/>
        <w:spacing w:line="220" w:lineRule="auto"/>
        <w:rPr>
          <w:rFonts w:ascii="FangSong" w:hAnsi="FangSong" w:eastAsia="FangSong" w:cs="FangSong"/>
          <w:sz w:val="24"/>
          <w:szCs w:val="24"/>
        </w:rPr>
      </w:pPr>
      <w:r>
        <w:rPr>
          <w:rFonts w:ascii="FangSong" w:hAnsi="FangSong" w:eastAsia="FangSong" w:cs="FangSong"/>
          <w:sz w:val="24"/>
          <w:szCs w:val="24"/>
          <w:spacing w:val="-2"/>
        </w:rPr>
        <w:t>内及特许经营期结束后的</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2"/>
        </w:rPr>
        <w:t>3</w:t>
      </w:r>
      <w:r>
        <w:rPr>
          <w:rFonts w:ascii="Times New Roman" w:hAnsi="Times New Roman" w:eastAsia="Times New Roman" w:cs="Times New Roman"/>
          <w:sz w:val="24"/>
          <w:szCs w:val="24"/>
          <w:spacing w:val="20"/>
          <w:w w:val="101"/>
        </w:rPr>
        <w:t xml:space="preserve"> </w:t>
      </w:r>
      <w:r>
        <w:rPr>
          <w:rFonts w:ascii="FangSong" w:hAnsi="FangSong" w:eastAsia="FangSong" w:cs="FangSong"/>
          <w:sz w:val="24"/>
          <w:szCs w:val="24"/>
          <w:spacing w:val="-2"/>
        </w:rPr>
        <w:t>年内不得向第三方透露或公开</w:t>
      </w:r>
      <w:r>
        <w:rPr>
          <w:rFonts w:ascii="FangSong" w:hAnsi="FangSong" w:eastAsia="FangSong" w:cs="FangSong"/>
          <w:sz w:val="24"/>
          <w:szCs w:val="24"/>
          <w:spacing w:val="-3"/>
        </w:rPr>
        <w:t>，但下列情形除外：</w:t>
      </w:r>
    </w:p>
    <w:p>
      <w:pPr>
        <w:ind w:left="503"/>
        <w:spacing w:before="299" w:line="588" w:lineRule="exact"/>
        <w:rPr>
          <w:rFonts w:ascii="FangSong" w:hAnsi="FangSong" w:eastAsia="FangSong" w:cs="FangSong"/>
          <w:sz w:val="24"/>
          <w:szCs w:val="24"/>
        </w:rPr>
      </w:pPr>
      <w:r>
        <w:rPr>
          <w:rFonts w:ascii="Times New Roman" w:hAnsi="Times New Roman" w:eastAsia="Times New Roman" w:cs="Times New Roman"/>
          <w:sz w:val="24"/>
          <w:szCs w:val="24"/>
          <w:spacing w:val="-1"/>
          <w:position w:val="27"/>
        </w:rPr>
        <w:t>(1)</w:t>
      </w:r>
      <w:r>
        <w:rPr>
          <w:rFonts w:ascii="Times New Roman" w:hAnsi="Times New Roman" w:eastAsia="Times New Roman" w:cs="Times New Roman"/>
          <w:sz w:val="24"/>
          <w:szCs w:val="24"/>
          <w:spacing w:val="42"/>
          <w:position w:val="27"/>
        </w:rPr>
        <w:t xml:space="preserve"> </w:t>
      </w:r>
      <w:r>
        <w:rPr>
          <w:rFonts w:ascii="FangSong" w:hAnsi="FangSong" w:eastAsia="FangSong" w:cs="FangSong"/>
          <w:sz w:val="24"/>
          <w:szCs w:val="24"/>
          <w:spacing w:val="-1"/>
          <w:position w:val="27"/>
        </w:rPr>
        <w:t>在签署本协议同时或之前，一方已经通过合法渠道获取的有关信息；</w:t>
      </w:r>
    </w:p>
    <w:p>
      <w:pPr>
        <w:ind w:left="503"/>
        <w:spacing w:line="212" w:lineRule="auto"/>
        <w:rPr>
          <w:rFonts w:ascii="FangSong" w:hAnsi="FangSong" w:eastAsia="FangSong" w:cs="FangSong"/>
          <w:sz w:val="24"/>
          <w:szCs w:val="24"/>
        </w:rPr>
      </w:pPr>
      <w:r>
        <w:rPr>
          <w:rFonts w:ascii="Times New Roman" w:hAnsi="Times New Roman" w:eastAsia="Times New Roman" w:cs="Times New Roman"/>
          <w:sz w:val="24"/>
          <w:szCs w:val="24"/>
          <w:spacing w:val="-1"/>
        </w:rPr>
        <w:t>(2)</w:t>
      </w:r>
      <w:r>
        <w:rPr>
          <w:rFonts w:ascii="Times New Roman" w:hAnsi="Times New Roman" w:eastAsia="Times New Roman" w:cs="Times New Roman"/>
          <w:sz w:val="24"/>
          <w:szCs w:val="24"/>
          <w:spacing w:val="40"/>
        </w:rPr>
        <w:t xml:space="preserve"> </w:t>
      </w:r>
      <w:r>
        <w:rPr>
          <w:rFonts w:ascii="FangSong" w:hAnsi="FangSong" w:eastAsia="FangSong" w:cs="FangSong"/>
          <w:sz w:val="24"/>
          <w:szCs w:val="24"/>
          <w:spacing w:val="-1"/>
        </w:rPr>
        <w:t>在一方披露之前，已经公开或能够从公开领域获取的有关信息；</w:t>
      </w:r>
    </w:p>
    <w:p>
      <w:pPr>
        <w:ind w:left="503"/>
        <w:spacing w:before="313" w:line="210" w:lineRule="auto"/>
        <w:rPr>
          <w:rFonts w:ascii="FangSong" w:hAnsi="FangSong" w:eastAsia="FangSong" w:cs="FangSong"/>
          <w:sz w:val="24"/>
          <w:szCs w:val="24"/>
        </w:rPr>
      </w:pPr>
      <w:r>
        <w:rPr>
          <w:rFonts w:ascii="Times New Roman" w:hAnsi="Times New Roman" w:eastAsia="Times New Roman" w:cs="Times New Roman"/>
          <w:sz w:val="24"/>
          <w:szCs w:val="24"/>
          <w:spacing w:val="-1"/>
        </w:rPr>
        <w:t>(3)</w:t>
      </w:r>
      <w:r>
        <w:rPr>
          <w:rFonts w:ascii="Times New Roman" w:hAnsi="Times New Roman" w:eastAsia="Times New Roman" w:cs="Times New Roman"/>
          <w:sz w:val="24"/>
          <w:szCs w:val="24"/>
          <w:spacing w:val="41"/>
        </w:rPr>
        <w:t xml:space="preserve"> </w:t>
      </w:r>
      <w:r>
        <w:rPr>
          <w:rFonts w:ascii="FangSong" w:hAnsi="FangSong" w:eastAsia="FangSong" w:cs="FangSong"/>
          <w:sz w:val="24"/>
          <w:szCs w:val="24"/>
          <w:spacing w:val="-1"/>
        </w:rPr>
        <w:t>一方事先取得另一方同意或经另一方授权而公开</w:t>
      </w:r>
      <w:r>
        <w:rPr>
          <w:rFonts w:ascii="FangSong" w:hAnsi="FangSong" w:eastAsia="FangSong" w:cs="FangSong"/>
          <w:sz w:val="24"/>
          <w:szCs w:val="24"/>
          <w:spacing w:val="-2"/>
        </w:rPr>
        <w:t>的信息；</w:t>
      </w:r>
    </w:p>
    <w:p>
      <w:pPr>
        <w:ind w:right="13"/>
        <w:spacing w:before="312" w:line="212" w:lineRule="auto"/>
        <w:jc w:val="right"/>
        <w:rPr>
          <w:rFonts w:ascii="FangSong" w:hAnsi="FangSong" w:eastAsia="FangSong" w:cs="FangSong"/>
          <w:sz w:val="24"/>
          <w:szCs w:val="24"/>
        </w:rPr>
      </w:pPr>
      <w:r>
        <w:rPr>
          <w:rFonts w:ascii="Times New Roman" w:hAnsi="Times New Roman" w:eastAsia="Times New Roman" w:cs="Times New Roman"/>
          <w:sz w:val="24"/>
          <w:szCs w:val="24"/>
        </w:rPr>
        <w:t>(4)</w:t>
      </w:r>
      <w:r>
        <w:rPr>
          <w:rFonts w:ascii="Times New Roman" w:hAnsi="Times New Roman" w:eastAsia="Times New Roman" w:cs="Times New Roman"/>
          <w:sz w:val="24"/>
          <w:szCs w:val="24"/>
          <w:spacing w:val="45"/>
          <w:w w:val="101"/>
        </w:rPr>
        <w:t xml:space="preserve"> </w:t>
      </w:r>
      <w:r>
        <w:rPr>
          <w:rFonts w:ascii="FangSong" w:hAnsi="FangSong" w:eastAsia="FangSong" w:cs="FangSong"/>
          <w:sz w:val="24"/>
          <w:szCs w:val="24"/>
        </w:rPr>
        <w:t>为本项目实施需要，甲方向相关政府部门或监管</w:t>
      </w:r>
      <w:r>
        <w:rPr>
          <w:rFonts w:ascii="FangSong" w:hAnsi="FangSong" w:eastAsia="FangSong" w:cs="FangSong"/>
          <w:sz w:val="24"/>
          <w:szCs w:val="24"/>
          <w:spacing w:val="-1"/>
        </w:rPr>
        <w:t>主体或顾问机构等提供</w:t>
      </w:r>
    </w:p>
    <w:p>
      <w:pPr>
        <w:spacing w:line="212" w:lineRule="auto"/>
        <w:sectPr>
          <w:footerReference w:type="default" r:id="rId136"/>
          <w:pgSz w:w="11906" w:h="16839"/>
          <w:pgMar w:top="1118" w:right="1785" w:bottom="1398" w:left="1785" w:header="878" w:footer="1236" w:gutter="0"/>
        </w:sectPr>
        <w:rPr>
          <w:rFonts w:ascii="FangSong" w:hAnsi="FangSong" w:eastAsia="FangSong" w:cs="FangSong"/>
          <w:sz w:val="24"/>
          <w:szCs w:val="24"/>
        </w:rPr>
      </w:pPr>
    </w:p>
    <w:p>
      <w:pPr>
        <w:pStyle w:val="BodyText"/>
        <w:spacing w:line="276" w:lineRule="auto"/>
        <w:rPr/>
      </w:pPr>
      <w:r/>
    </w:p>
    <w:p>
      <w:pPr>
        <w:ind w:left="44"/>
        <w:spacing w:before="78" w:line="222" w:lineRule="auto"/>
        <w:rPr>
          <w:rFonts w:ascii="FangSong" w:hAnsi="FangSong" w:eastAsia="FangSong" w:cs="FangSong"/>
          <w:sz w:val="24"/>
          <w:szCs w:val="24"/>
        </w:rPr>
      </w:pPr>
      <w:r>
        <w:rPr>
          <w:rFonts w:ascii="FangSong" w:hAnsi="FangSong" w:eastAsia="FangSong" w:cs="FangSong"/>
          <w:sz w:val="24"/>
          <w:szCs w:val="24"/>
          <w:spacing w:val="-4"/>
        </w:rPr>
        <w:t>的相关文件和信息；</w:t>
      </w:r>
    </w:p>
    <w:p>
      <w:pPr>
        <w:ind w:right="13"/>
        <w:spacing w:before="299" w:line="466" w:lineRule="exact"/>
        <w:jc w:val="right"/>
        <w:rPr>
          <w:rFonts w:ascii="FangSong" w:hAnsi="FangSong" w:eastAsia="FangSong" w:cs="FangSong"/>
          <w:sz w:val="24"/>
          <w:szCs w:val="24"/>
        </w:rPr>
      </w:pPr>
      <w:r>
        <w:rPr>
          <w:rFonts w:ascii="Times New Roman" w:hAnsi="Times New Roman" w:eastAsia="Times New Roman" w:cs="Times New Roman"/>
          <w:sz w:val="24"/>
          <w:szCs w:val="24"/>
          <w:position w:val="17"/>
        </w:rPr>
        <w:t>(5)</w:t>
      </w:r>
      <w:r>
        <w:rPr>
          <w:rFonts w:ascii="Times New Roman" w:hAnsi="Times New Roman" w:eastAsia="Times New Roman" w:cs="Times New Roman"/>
          <w:sz w:val="24"/>
          <w:szCs w:val="24"/>
          <w:spacing w:val="45"/>
          <w:w w:val="101"/>
          <w:position w:val="17"/>
        </w:rPr>
        <w:t xml:space="preserve"> </w:t>
      </w:r>
      <w:r>
        <w:rPr>
          <w:rFonts w:ascii="FangSong" w:hAnsi="FangSong" w:eastAsia="FangSong" w:cs="FangSong"/>
          <w:sz w:val="24"/>
          <w:szCs w:val="24"/>
          <w:position w:val="17"/>
        </w:rPr>
        <w:t>为本项目实施需要，乙方向上级公司、顾问机构</w:t>
      </w:r>
      <w:r>
        <w:rPr>
          <w:rFonts w:ascii="FangSong" w:hAnsi="FangSong" w:eastAsia="FangSong" w:cs="FangSong"/>
          <w:sz w:val="24"/>
          <w:szCs w:val="24"/>
          <w:spacing w:val="-1"/>
          <w:position w:val="17"/>
        </w:rPr>
        <w:t>或金融机构进行融资时</w:t>
      </w:r>
    </w:p>
    <w:p>
      <w:pPr>
        <w:ind w:left="31"/>
        <w:spacing w:line="221" w:lineRule="auto"/>
        <w:rPr>
          <w:rFonts w:ascii="FangSong" w:hAnsi="FangSong" w:eastAsia="FangSong" w:cs="FangSong"/>
          <w:sz w:val="24"/>
          <w:szCs w:val="24"/>
        </w:rPr>
      </w:pPr>
      <w:r>
        <w:rPr>
          <w:rFonts w:ascii="FangSong" w:hAnsi="FangSong" w:eastAsia="FangSong" w:cs="FangSong"/>
          <w:sz w:val="24"/>
          <w:szCs w:val="24"/>
          <w:spacing w:val="-2"/>
        </w:rPr>
        <w:t>提供的相关文件和信息；</w:t>
      </w:r>
    </w:p>
    <w:p>
      <w:pPr>
        <w:ind w:left="503"/>
        <w:spacing w:before="300" w:line="210" w:lineRule="auto"/>
        <w:rPr>
          <w:rFonts w:ascii="FangSong" w:hAnsi="FangSong" w:eastAsia="FangSong" w:cs="FangSong"/>
          <w:sz w:val="24"/>
          <w:szCs w:val="24"/>
        </w:rPr>
      </w:pPr>
      <w:r>
        <w:rPr>
          <w:rFonts w:ascii="Times New Roman" w:hAnsi="Times New Roman" w:eastAsia="Times New Roman" w:cs="Times New Roman"/>
          <w:sz w:val="24"/>
          <w:szCs w:val="24"/>
          <w:spacing w:val="-1"/>
        </w:rPr>
        <w:t>(6)</w:t>
      </w:r>
      <w:r>
        <w:rPr>
          <w:rFonts w:ascii="Times New Roman" w:hAnsi="Times New Roman" w:eastAsia="Times New Roman" w:cs="Times New Roman"/>
          <w:sz w:val="24"/>
          <w:szCs w:val="24"/>
          <w:spacing w:val="38"/>
        </w:rPr>
        <w:t xml:space="preserve"> </w:t>
      </w:r>
      <w:r>
        <w:rPr>
          <w:rFonts w:ascii="FangSong" w:hAnsi="FangSong" w:eastAsia="FangSong" w:cs="FangSong"/>
          <w:sz w:val="24"/>
          <w:szCs w:val="24"/>
          <w:spacing w:val="-1"/>
        </w:rPr>
        <w:t>根据适用法律及相关监管要求必须披露的文件或信</w:t>
      </w:r>
      <w:r>
        <w:rPr>
          <w:rFonts w:ascii="FangSong" w:hAnsi="FangSong" w:eastAsia="FangSong" w:cs="FangSong"/>
          <w:sz w:val="24"/>
          <w:szCs w:val="24"/>
          <w:spacing w:val="-2"/>
        </w:rPr>
        <w:t>息。</w:t>
      </w:r>
    </w:p>
    <w:p>
      <w:pPr>
        <w:ind w:left="603"/>
        <w:spacing w:before="317" w:line="223" w:lineRule="auto"/>
        <w:outlineLvl w:val="1"/>
        <w:rPr>
          <w:rFonts w:ascii="FangSong" w:hAnsi="FangSong" w:eastAsia="FangSong" w:cs="FangSong"/>
          <w:sz w:val="28"/>
          <w:szCs w:val="28"/>
        </w:rPr>
      </w:pPr>
      <w:bookmarkStart w:name="bookmark141" w:id="141"/>
      <w:bookmarkEnd w:id="141"/>
      <w:r>
        <w:rPr>
          <w:rFonts w:ascii="FangSong" w:hAnsi="FangSong" w:eastAsia="FangSong" w:cs="FangSong"/>
          <w:sz w:val="28"/>
          <w:szCs w:val="28"/>
          <w14:textOutline w14:w="5103" w14:cap="sq" w14:cmpd="sng">
            <w14:solidFill>
              <w14:srgbClr w14:val="000000"/>
            </w14:solidFill>
            <w14:prstDash w14:val="solid"/>
            <w14:bevel/>
          </w14:textOutline>
          <w:spacing w:val="-13"/>
        </w:rPr>
        <w:t>第</w:t>
      </w:r>
      <w:r>
        <w:rPr>
          <w:rFonts w:ascii="FangSong" w:hAnsi="FangSong" w:eastAsia="FangSong" w:cs="FangSong"/>
          <w:sz w:val="28"/>
          <w:szCs w:val="28"/>
          <w:spacing w:val="-46"/>
        </w:rPr>
        <w:t xml:space="preserve"> </w:t>
      </w:r>
      <w:r>
        <w:rPr>
          <w:rFonts w:ascii="Times New Roman" w:hAnsi="Times New Roman" w:eastAsia="Times New Roman" w:cs="Times New Roman"/>
          <w:sz w:val="28"/>
          <w:szCs w:val="28"/>
          <w:b/>
          <w:bCs/>
          <w:spacing w:val="-13"/>
        </w:rPr>
        <w:t>104</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3"/>
        </w:rPr>
        <w:t>条</w:t>
      </w:r>
      <w:r>
        <w:rPr>
          <w:rFonts w:ascii="FangSong" w:hAnsi="FangSong" w:eastAsia="FangSong" w:cs="FangSong"/>
          <w:sz w:val="28"/>
          <w:szCs w:val="28"/>
          <w:spacing w:val="2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3"/>
        </w:rPr>
        <w:t>日常事务代表</w:t>
      </w:r>
    </w:p>
    <w:p>
      <w:pPr>
        <w:pStyle w:val="BodyText"/>
        <w:spacing w:line="260" w:lineRule="auto"/>
        <w:rPr/>
      </w:pPr>
      <w:r/>
    </w:p>
    <w:p>
      <w:pPr>
        <w:ind w:right="13"/>
        <w:spacing w:before="81"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104.1  </w:t>
      </w:r>
      <w:r>
        <w:rPr>
          <w:rFonts w:ascii="FangSong" w:hAnsi="FangSong" w:eastAsia="FangSong" w:cs="FangSong"/>
          <w:sz w:val="24"/>
          <w:szCs w:val="24"/>
          <w:spacing w:val="2"/>
        </w:rPr>
        <w:t>在特许经营期内，双方应各自指派一名日常事务代表，代表各方与</w:t>
      </w:r>
    </w:p>
    <w:p>
      <w:pPr>
        <w:ind w:left="31"/>
        <w:spacing w:before="180" w:line="221" w:lineRule="auto"/>
        <w:rPr>
          <w:rFonts w:ascii="FangSong" w:hAnsi="FangSong" w:eastAsia="FangSong" w:cs="FangSong"/>
          <w:sz w:val="24"/>
          <w:szCs w:val="24"/>
        </w:rPr>
      </w:pPr>
      <w:r>
        <w:rPr>
          <w:rFonts w:ascii="FangSong" w:hAnsi="FangSong" w:eastAsia="FangSong" w:cs="FangSong"/>
          <w:sz w:val="24"/>
          <w:szCs w:val="24"/>
          <w:spacing w:val="-2"/>
        </w:rPr>
        <w:t>对方进行日常事务的联系和沟通。</w:t>
      </w:r>
    </w:p>
    <w:p>
      <w:pPr>
        <w:ind w:right="16"/>
        <w:spacing w:before="320" w:line="208"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104.2  </w:t>
      </w:r>
      <w:r>
        <w:rPr>
          <w:rFonts w:ascii="FangSong" w:hAnsi="FangSong" w:eastAsia="FangSong" w:cs="FangSong"/>
          <w:sz w:val="24"/>
          <w:szCs w:val="24"/>
          <w:spacing w:val="2"/>
        </w:rPr>
        <w:t>各方应将自己的日常事务代表书面通知对方，若需变更，则应提前</w:t>
      </w:r>
    </w:p>
    <w:p>
      <w:pPr>
        <w:ind w:left="42"/>
        <w:spacing w:before="177" w:line="222" w:lineRule="auto"/>
        <w:rPr>
          <w:rFonts w:ascii="FangSong" w:hAnsi="FangSong" w:eastAsia="FangSong" w:cs="FangSong"/>
          <w:sz w:val="24"/>
          <w:szCs w:val="24"/>
        </w:rPr>
      </w:pPr>
      <w:r>
        <w:rPr>
          <w:rFonts w:ascii="Times New Roman" w:hAnsi="Times New Roman" w:eastAsia="Times New Roman" w:cs="Times New Roman"/>
          <w:sz w:val="24"/>
          <w:szCs w:val="24"/>
          <w:spacing w:val="-4"/>
        </w:rPr>
        <w:t>10  </w:t>
      </w:r>
      <w:r>
        <w:rPr>
          <w:rFonts w:ascii="FangSong" w:hAnsi="FangSong" w:eastAsia="FangSong" w:cs="FangSong"/>
          <w:sz w:val="24"/>
          <w:szCs w:val="24"/>
          <w:spacing w:val="-4"/>
        </w:rPr>
        <w:t>日将继任人书面通知对方，否则视为未变更。</w:t>
      </w:r>
    </w:p>
    <w:p>
      <w:pPr>
        <w:ind w:left="603"/>
        <w:spacing w:before="305" w:line="223" w:lineRule="auto"/>
        <w:outlineLvl w:val="1"/>
        <w:rPr>
          <w:rFonts w:ascii="FangSong" w:hAnsi="FangSong" w:eastAsia="FangSong" w:cs="FangSong"/>
          <w:sz w:val="28"/>
          <w:szCs w:val="28"/>
        </w:rPr>
      </w:pPr>
      <w:bookmarkStart w:name="bookmark142" w:id="142"/>
      <w:bookmarkEnd w:id="142"/>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46"/>
        </w:rPr>
        <w:t xml:space="preserve"> </w:t>
      </w:r>
      <w:r>
        <w:rPr>
          <w:rFonts w:ascii="Times New Roman" w:hAnsi="Times New Roman" w:eastAsia="Times New Roman" w:cs="Times New Roman"/>
          <w:sz w:val="28"/>
          <w:szCs w:val="28"/>
          <w:b/>
          <w:bCs/>
          <w:spacing w:val="-10"/>
        </w:rPr>
        <w:t>105</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6"/>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知识产权</w:t>
      </w:r>
    </w:p>
    <w:p>
      <w:pPr>
        <w:pStyle w:val="BodyText"/>
        <w:spacing w:line="241" w:lineRule="auto"/>
        <w:rPr/>
      </w:pPr>
      <w:r/>
    </w:p>
    <w:p>
      <w:pPr>
        <w:ind w:right="13"/>
        <w:spacing w:before="79" w:line="466" w:lineRule="exact"/>
        <w:jc w:val="right"/>
        <w:rPr>
          <w:rFonts w:ascii="FangSong" w:hAnsi="FangSong" w:eastAsia="FangSong" w:cs="FangSong"/>
          <w:sz w:val="24"/>
          <w:szCs w:val="24"/>
        </w:rPr>
      </w:pPr>
      <w:r>
        <w:rPr>
          <w:rFonts w:ascii="FangSong" w:hAnsi="FangSong" w:eastAsia="FangSong" w:cs="FangSong"/>
          <w:sz w:val="24"/>
          <w:szCs w:val="24"/>
          <w:spacing w:val="-4"/>
          <w:position w:val="17"/>
        </w:rPr>
        <w:t>乙方应对本项目开展工作过程中涉及侵犯专利权、著作权或因此产生的任何</w:t>
      </w:r>
    </w:p>
    <w:p>
      <w:pPr>
        <w:ind w:left="46"/>
        <w:spacing w:before="1" w:line="220" w:lineRule="auto"/>
        <w:rPr>
          <w:rFonts w:ascii="FangSong" w:hAnsi="FangSong" w:eastAsia="FangSong" w:cs="FangSong"/>
          <w:sz w:val="24"/>
          <w:szCs w:val="24"/>
        </w:rPr>
      </w:pPr>
      <w:r>
        <w:rPr>
          <w:rFonts w:ascii="FangSong" w:hAnsi="FangSong" w:eastAsia="FangSong" w:cs="FangSong"/>
          <w:sz w:val="24"/>
          <w:szCs w:val="24"/>
          <w:spacing w:val="-1"/>
        </w:rPr>
        <w:t>索赔、费用或损害承担责任，除非上述情形是由甲方行为</w:t>
      </w:r>
      <w:r>
        <w:rPr>
          <w:rFonts w:ascii="FangSong" w:hAnsi="FangSong" w:eastAsia="FangSong" w:cs="FangSong"/>
          <w:sz w:val="24"/>
          <w:szCs w:val="24"/>
          <w:spacing w:val="-2"/>
        </w:rPr>
        <w:t>造成的。</w:t>
      </w:r>
    </w:p>
    <w:p>
      <w:pPr>
        <w:ind w:left="603"/>
        <w:spacing w:before="306" w:line="223" w:lineRule="auto"/>
        <w:outlineLvl w:val="1"/>
        <w:rPr>
          <w:rFonts w:ascii="FangSong" w:hAnsi="FangSong" w:eastAsia="FangSong" w:cs="FangSong"/>
          <w:sz w:val="28"/>
          <w:szCs w:val="28"/>
        </w:rPr>
      </w:pPr>
      <w:bookmarkStart w:name="bookmark143" w:id="143"/>
      <w:bookmarkEnd w:id="143"/>
      <w:r>
        <w:rPr>
          <w:rFonts w:ascii="FangSong" w:hAnsi="FangSong" w:eastAsia="FangSong" w:cs="FangSong"/>
          <w:sz w:val="28"/>
          <w:szCs w:val="28"/>
          <w14:textOutline w14:w="5103" w14:cap="sq" w14:cmpd="sng">
            <w14:solidFill>
              <w14:srgbClr w14:val="000000"/>
            </w14:solidFill>
            <w14:prstDash w14:val="solid"/>
            <w14:bevel/>
          </w14:textOutline>
          <w:spacing w:val="-13"/>
        </w:rPr>
        <w:t>第</w:t>
      </w:r>
      <w:r>
        <w:rPr>
          <w:rFonts w:ascii="FangSong" w:hAnsi="FangSong" w:eastAsia="FangSong" w:cs="FangSong"/>
          <w:sz w:val="28"/>
          <w:szCs w:val="28"/>
          <w:spacing w:val="-50"/>
        </w:rPr>
        <w:t xml:space="preserve"> </w:t>
      </w:r>
      <w:r>
        <w:rPr>
          <w:rFonts w:ascii="Times New Roman" w:hAnsi="Times New Roman" w:eastAsia="Times New Roman" w:cs="Times New Roman"/>
          <w:sz w:val="28"/>
          <w:szCs w:val="28"/>
          <w:b/>
          <w:bCs/>
          <w:spacing w:val="-13"/>
        </w:rPr>
        <w:t>106</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3"/>
        </w:rPr>
        <w:t>条</w:t>
      </w:r>
      <w:r>
        <w:rPr>
          <w:rFonts w:ascii="FangSong" w:hAnsi="FangSong" w:eastAsia="FangSong" w:cs="FangSong"/>
          <w:sz w:val="28"/>
          <w:szCs w:val="28"/>
          <w:spacing w:val="7"/>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3"/>
        </w:rPr>
        <w:t>通知</w:t>
      </w:r>
    </w:p>
    <w:p>
      <w:pPr>
        <w:pStyle w:val="BodyText"/>
        <w:spacing w:line="258" w:lineRule="auto"/>
        <w:rPr/>
      </w:pPr>
      <w:r/>
    </w:p>
    <w:p>
      <w:pPr>
        <w:ind w:right="13"/>
        <w:spacing w:before="81" w:line="206" w:lineRule="auto"/>
        <w:outlineLvl w:val="2"/>
        <w:jc w:val="right"/>
        <w:rPr>
          <w:rFonts w:ascii="FangSong" w:hAnsi="FangSong" w:eastAsia="FangSong" w:cs="FangSong"/>
          <w:sz w:val="24"/>
          <w:szCs w:val="24"/>
        </w:rPr>
      </w:pPr>
      <w:r>
        <w:rPr>
          <w:rFonts w:ascii="Times New Roman" w:hAnsi="Times New Roman" w:eastAsia="Times New Roman" w:cs="Times New Roman"/>
          <w:sz w:val="28"/>
          <w:szCs w:val="28"/>
          <w:b/>
          <w:bCs/>
          <w:spacing w:val="2"/>
        </w:rPr>
        <w:t>106.1  </w:t>
      </w:r>
      <w:r>
        <w:rPr>
          <w:rFonts w:ascii="FangSong" w:hAnsi="FangSong" w:eastAsia="FangSong" w:cs="FangSong"/>
          <w:sz w:val="24"/>
          <w:szCs w:val="24"/>
          <w:spacing w:val="2"/>
        </w:rPr>
        <w:t>本协议项下的通知应以中文书写，并通过特快专递、邮寄或电子邮</w:t>
      </w:r>
    </w:p>
    <w:p>
      <w:pPr>
        <w:ind w:left="29"/>
        <w:spacing w:before="180" w:line="588" w:lineRule="exact"/>
        <w:rPr>
          <w:rFonts w:ascii="FangSong" w:hAnsi="FangSong" w:eastAsia="FangSong" w:cs="FangSong"/>
          <w:sz w:val="24"/>
          <w:szCs w:val="24"/>
        </w:rPr>
      </w:pPr>
      <w:r>
        <w:rPr>
          <w:rFonts w:ascii="FangSong" w:hAnsi="FangSong" w:eastAsia="FangSong" w:cs="FangSong"/>
          <w:sz w:val="24"/>
          <w:szCs w:val="24"/>
          <w:spacing w:val="-1"/>
          <w:position w:val="26"/>
        </w:rPr>
        <w:t>件等方式按下列地址送至或发至各方：</w:t>
      </w:r>
    </w:p>
    <w:p>
      <w:pPr>
        <w:ind w:left="541"/>
        <w:spacing w:line="222" w:lineRule="auto"/>
        <w:rPr>
          <w:rFonts w:ascii="FangSong" w:hAnsi="FangSong" w:eastAsia="FangSong" w:cs="FangSong"/>
          <w:sz w:val="24"/>
          <w:szCs w:val="24"/>
        </w:rPr>
      </w:pPr>
      <w:r>
        <w:rPr>
          <w:rFonts w:ascii="FangSong" w:hAnsi="FangSong" w:eastAsia="FangSong" w:cs="FangSong"/>
          <w:sz w:val="24"/>
          <w:szCs w:val="24"/>
          <w:spacing w:val="-4"/>
        </w:rPr>
        <w:t>甲方：西安市鄠邑区水务局</w:t>
      </w:r>
    </w:p>
    <w:p>
      <w:pPr>
        <w:ind w:left="510"/>
        <w:spacing w:before="299" w:line="586" w:lineRule="exact"/>
        <w:rPr>
          <w:rFonts w:ascii="FangSong" w:hAnsi="FangSong" w:eastAsia="FangSong" w:cs="FangSong"/>
          <w:sz w:val="24"/>
          <w:szCs w:val="24"/>
        </w:rPr>
      </w:pPr>
      <w:r>
        <w:rPr>
          <w:rFonts w:ascii="FangSong" w:hAnsi="FangSong" w:eastAsia="FangSong" w:cs="FangSong"/>
          <w:sz w:val="24"/>
          <w:szCs w:val="24"/>
          <w:spacing w:val="-3"/>
          <w:position w:val="26"/>
        </w:rPr>
        <w:t>地址：陕西省西安市鄠邑区沣京路</w:t>
      </w:r>
      <w:r>
        <w:rPr>
          <w:rFonts w:ascii="FangSong" w:hAnsi="FangSong" w:eastAsia="FangSong" w:cs="FangSong"/>
          <w:sz w:val="24"/>
          <w:szCs w:val="24"/>
          <w:spacing w:val="-24"/>
          <w:position w:val="26"/>
        </w:rPr>
        <w:t xml:space="preserve"> </w:t>
      </w:r>
      <w:r>
        <w:rPr>
          <w:rFonts w:ascii="Times New Roman" w:hAnsi="Times New Roman" w:eastAsia="Times New Roman" w:cs="Times New Roman"/>
          <w:sz w:val="24"/>
          <w:szCs w:val="24"/>
          <w:spacing w:val="-3"/>
          <w:position w:val="26"/>
        </w:rPr>
        <w:t>18</w:t>
      </w:r>
      <w:r>
        <w:rPr>
          <w:rFonts w:ascii="Times New Roman" w:hAnsi="Times New Roman" w:eastAsia="Times New Roman" w:cs="Times New Roman"/>
          <w:sz w:val="24"/>
          <w:szCs w:val="24"/>
          <w:spacing w:val="21"/>
          <w:w w:val="101"/>
          <w:position w:val="26"/>
        </w:rPr>
        <w:t xml:space="preserve"> </w:t>
      </w:r>
      <w:r>
        <w:rPr>
          <w:rFonts w:ascii="FangSong" w:hAnsi="FangSong" w:eastAsia="FangSong" w:cs="FangSong"/>
          <w:sz w:val="24"/>
          <w:szCs w:val="24"/>
          <w:spacing w:val="-3"/>
          <w:position w:val="26"/>
        </w:rPr>
        <w:t>号</w:t>
      </w:r>
    </w:p>
    <w:p>
      <w:pPr>
        <w:ind w:left="527"/>
        <w:spacing w:before="1" w:line="221" w:lineRule="auto"/>
        <w:rPr>
          <w:rFonts w:ascii="Times New Roman" w:hAnsi="Times New Roman" w:eastAsia="Times New Roman" w:cs="Times New Roman"/>
          <w:sz w:val="24"/>
          <w:szCs w:val="24"/>
        </w:rPr>
      </w:pPr>
      <w:r>
        <w:rPr>
          <w:rFonts w:ascii="FangSong" w:hAnsi="FangSong" w:eastAsia="FangSong" w:cs="FangSong"/>
          <w:sz w:val="24"/>
          <w:szCs w:val="24"/>
          <w:spacing w:val="-4"/>
        </w:rPr>
        <w:t>邮编：</w:t>
      </w:r>
      <w:r>
        <w:rPr>
          <w:rFonts w:ascii="FangSong" w:hAnsi="FangSong" w:eastAsia="FangSong" w:cs="FangSong"/>
          <w:sz w:val="24"/>
          <w:szCs w:val="24"/>
          <w:spacing w:val="-4"/>
        </w:rPr>
        <w:t xml:space="preserve"> </w:t>
      </w:r>
      <w:r>
        <w:rPr>
          <w:rFonts w:ascii="Times New Roman" w:hAnsi="Times New Roman" w:eastAsia="Times New Roman" w:cs="Times New Roman"/>
          <w:sz w:val="24"/>
          <w:szCs w:val="24"/>
          <w:spacing w:val="-4"/>
        </w:rPr>
        <w:t>710300</w:t>
      </w:r>
    </w:p>
    <w:p>
      <w:pPr>
        <w:ind w:left="523"/>
        <w:spacing w:before="297" w:line="222" w:lineRule="auto"/>
        <w:rPr>
          <w:rFonts w:ascii="FangSong" w:hAnsi="FangSong" w:eastAsia="FangSong" w:cs="FangSong"/>
          <w:sz w:val="24"/>
          <w:szCs w:val="24"/>
        </w:rPr>
      </w:pPr>
      <w:r>
        <w:rPr>
          <w:rFonts w:ascii="FangSong" w:hAnsi="FangSong" w:eastAsia="FangSong" w:cs="FangSong"/>
          <w:sz w:val="24"/>
          <w:szCs w:val="24"/>
          <w:spacing w:val="-8"/>
        </w:rPr>
        <w:t>收件人：</w:t>
      </w:r>
    </w:p>
    <w:p>
      <w:pPr>
        <w:ind w:left="536"/>
        <w:spacing w:before="299" w:line="586" w:lineRule="exact"/>
        <w:rPr>
          <w:rFonts w:ascii="FangSong" w:hAnsi="FangSong" w:eastAsia="FangSong" w:cs="FangSong"/>
          <w:sz w:val="24"/>
          <w:szCs w:val="24"/>
        </w:rPr>
      </w:pPr>
      <w:r>
        <w:rPr>
          <w:rFonts w:ascii="FangSong" w:hAnsi="FangSong" w:eastAsia="FangSong" w:cs="FangSong"/>
          <w:sz w:val="24"/>
          <w:szCs w:val="24"/>
          <w:spacing w:val="-9"/>
          <w:position w:val="26"/>
        </w:rPr>
        <w:t>电子邮箱：</w:t>
      </w:r>
    </w:p>
    <w:p>
      <w:pPr>
        <w:ind w:left="526"/>
        <w:spacing w:before="1" w:line="224" w:lineRule="auto"/>
        <w:rPr>
          <w:rFonts w:ascii="FangSong" w:hAnsi="FangSong" w:eastAsia="FangSong" w:cs="FangSong"/>
          <w:sz w:val="24"/>
          <w:szCs w:val="24"/>
        </w:rPr>
      </w:pPr>
      <w:r>
        <w:rPr>
          <w:rFonts w:ascii="FangSong" w:hAnsi="FangSong" w:eastAsia="FangSong" w:cs="FangSong"/>
          <w:sz w:val="24"/>
          <w:szCs w:val="24"/>
          <w:spacing w:val="-11"/>
        </w:rPr>
        <w:t>乙方：</w:t>
      </w:r>
    </w:p>
    <w:p>
      <w:pPr>
        <w:ind w:left="510"/>
        <w:spacing w:before="296" w:line="232" w:lineRule="auto"/>
        <w:rPr>
          <w:rFonts w:ascii="FangSong" w:hAnsi="FangSong" w:eastAsia="FangSong" w:cs="FangSong"/>
          <w:sz w:val="24"/>
          <w:szCs w:val="24"/>
        </w:rPr>
      </w:pPr>
      <w:r>
        <w:rPr>
          <w:rFonts w:ascii="FangSong" w:hAnsi="FangSong" w:eastAsia="FangSong" w:cs="FangSong"/>
          <w:sz w:val="24"/>
          <w:szCs w:val="24"/>
          <w:spacing w:val="-6"/>
        </w:rPr>
        <w:t>地址：</w:t>
      </w:r>
    </w:p>
    <w:p>
      <w:pPr>
        <w:ind w:left="527"/>
        <w:spacing w:before="286" w:line="222" w:lineRule="auto"/>
        <w:rPr>
          <w:rFonts w:ascii="FangSong" w:hAnsi="FangSong" w:eastAsia="FangSong" w:cs="FangSong"/>
          <w:sz w:val="24"/>
          <w:szCs w:val="24"/>
        </w:rPr>
      </w:pPr>
      <w:r>
        <w:rPr>
          <w:rFonts w:ascii="FangSong" w:hAnsi="FangSong" w:eastAsia="FangSong" w:cs="FangSong"/>
          <w:sz w:val="24"/>
          <w:szCs w:val="24"/>
          <w:spacing w:val="-12"/>
        </w:rPr>
        <w:t>邮编：</w:t>
      </w:r>
    </w:p>
    <w:p>
      <w:pPr>
        <w:ind w:left="523"/>
        <w:spacing w:before="298" w:line="222" w:lineRule="auto"/>
        <w:rPr>
          <w:rFonts w:ascii="FangSong" w:hAnsi="FangSong" w:eastAsia="FangSong" w:cs="FangSong"/>
          <w:sz w:val="24"/>
          <w:szCs w:val="24"/>
        </w:rPr>
      </w:pPr>
      <w:r>
        <w:rPr>
          <w:rFonts w:ascii="FangSong" w:hAnsi="FangSong" w:eastAsia="FangSong" w:cs="FangSong"/>
          <w:sz w:val="24"/>
          <w:szCs w:val="24"/>
          <w:spacing w:val="-8"/>
        </w:rPr>
        <w:t>收件人：</w:t>
      </w:r>
    </w:p>
    <w:p>
      <w:pPr>
        <w:spacing w:line="222" w:lineRule="auto"/>
        <w:sectPr>
          <w:footerReference w:type="default" r:id="rId137"/>
          <w:pgSz w:w="11906" w:h="16839"/>
          <w:pgMar w:top="1118" w:right="1785" w:bottom="1398" w:left="1785" w:header="878" w:footer="1236" w:gutter="0"/>
        </w:sectPr>
        <w:rPr>
          <w:rFonts w:ascii="FangSong" w:hAnsi="FangSong" w:eastAsia="FangSong" w:cs="FangSong"/>
          <w:sz w:val="24"/>
          <w:szCs w:val="24"/>
        </w:rPr>
      </w:pPr>
    </w:p>
    <w:p>
      <w:pPr>
        <w:pStyle w:val="BodyText"/>
        <w:spacing w:line="276" w:lineRule="auto"/>
        <w:rPr/>
      </w:pPr>
      <w:r/>
    </w:p>
    <w:p>
      <w:pPr>
        <w:ind w:left="536"/>
        <w:spacing w:before="78" w:line="221" w:lineRule="auto"/>
        <w:rPr>
          <w:rFonts w:ascii="FangSong" w:hAnsi="FangSong" w:eastAsia="FangSong" w:cs="FangSong"/>
          <w:sz w:val="24"/>
          <w:szCs w:val="24"/>
        </w:rPr>
      </w:pPr>
      <w:r>
        <w:rPr>
          <w:rFonts w:ascii="FangSong" w:hAnsi="FangSong" w:eastAsia="FangSong" w:cs="FangSong"/>
          <w:sz w:val="24"/>
          <w:szCs w:val="24"/>
          <w:spacing w:val="-9"/>
        </w:rPr>
        <w:t>电子邮箱：</w:t>
      </w:r>
    </w:p>
    <w:p>
      <w:pPr>
        <w:ind w:left="512"/>
        <w:spacing w:before="319" w:line="209"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3"/>
        </w:rPr>
        <w:t>106.2</w:t>
      </w:r>
      <w:r>
        <w:rPr>
          <w:rFonts w:ascii="Times New Roman" w:hAnsi="Times New Roman" w:eastAsia="Times New Roman" w:cs="Times New Roman"/>
          <w:sz w:val="28"/>
          <w:szCs w:val="28"/>
          <w:b/>
          <w:bCs/>
          <w:spacing w:val="17"/>
          <w:w w:val="101"/>
        </w:rPr>
        <w:t xml:space="preserve">  </w:t>
      </w:r>
      <w:r>
        <w:rPr>
          <w:rFonts w:ascii="FangSong" w:hAnsi="FangSong" w:eastAsia="FangSong" w:cs="FangSong"/>
          <w:sz w:val="24"/>
          <w:szCs w:val="24"/>
          <w:spacing w:val="-3"/>
        </w:rPr>
        <w:t>下列情况应视为已送达</w:t>
      </w:r>
    </w:p>
    <w:p>
      <w:pPr>
        <w:ind w:left="514"/>
        <w:spacing w:before="296" w:line="468" w:lineRule="exact"/>
        <w:rPr>
          <w:rFonts w:ascii="FangSong" w:hAnsi="FangSong" w:eastAsia="FangSong" w:cs="FangSong"/>
          <w:sz w:val="24"/>
          <w:szCs w:val="24"/>
        </w:rPr>
      </w:pPr>
      <w:r>
        <w:rPr>
          <w:rFonts w:ascii="FangSong" w:hAnsi="FangSong" w:eastAsia="FangSong" w:cs="FangSong"/>
          <w:sz w:val="24"/>
          <w:szCs w:val="24"/>
          <w:spacing w:val="-1"/>
          <w:position w:val="17"/>
        </w:rPr>
        <w:t>（</w:t>
      </w:r>
      <w:r>
        <w:rPr>
          <w:rFonts w:ascii="Times New Roman" w:hAnsi="Times New Roman" w:eastAsia="Times New Roman" w:cs="Times New Roman"/>
          <w:sz w:val="24"/>
          <w:szCs w:val="24"/>
          <w:spacing w:val="-1"/>
          <w:position w:val="17"/>
        </w:rPr>
        <w:t>1</w:t>
      </w:r>
      <w:r>
        <w:rPr>
          <w:rFonts w:ascii="FangSong" w:hAnsi="FangSong" w:eastAsia="FangSong" w:cs="FangSong"/>
          <w:sz w:val="24"/>
          <w:szCs w:val="24"/>
          <w:spacing w:val="-1"/>
          <w:position w:val="17"/>
        </w:rPr>
        <w:t>）若采用专人提交或邮寄方式（挂号、要求回执</w:t>
      </w:r>
      <w:r>
        <w:rPr>
          <w:rFonts w:ascii="FangSong" w:hAnsi="FangSong" w:eastAsia="FangSong" w:cs="FangSong"/>
          <w:sz w:val="24"/>
          <w:szCs w:val="24"/>
          <w:spacing w:val="16"/>
          <w:position w:val="17"/>
        </w:rPr>
        <w:t>），</w:t>
      </w:r>
      <w:r>
        <w:rPr>
          <w:rFonts w:ascii="FangSong" w:hAnsi="FangSong" w:eastAsia="FangSong" w:cs="FangSong"/>
          <w:sz w:val="24"/>
          <w:szCs w:val="24"/>
          <w:spacing w:val="-1"/>
          <w:position w:val="17"/>
        </w:rPr>
        <w:t>在寄送至上述地址</w:t>
      </w:r>
    </w:p>
    <w:p>
      <w:pPr>
        <w:ind w:left="46"/>
        <w:spacing w:line="222" w:lineRule="auto"/>
        <w:rPr>
          <w:rFonts w:ascii="FangSong" w:hAnsi="FangSong" w:eastAsia="FangSong" w:cs="FangSong"/>
          <w:sz w:val="24"/>
          <w:szCs w:val="24"/>
        </w:rPr>
      </w:pPr>
      <w:r>
        <w:rPr>
          <w:rFonts w:ascii="FangSong" w:hAnsi="FangSong" w:eastAsia="FangSong" w:cs="FangSong"/>
          <w:sz w:val="24"/>
          <w:szCs w:val="24"/>
          <w:spacing w:val="-17"/>
        </w:rPr>
        <w:t>时；</w:t>
      </w:r>
    </w:p>
    <w:p>
      <w:pPr>
        <w:ind w:left="514"/>
        <w:spacing w:before="299" w:line="219" w:lineRule="auto"/>
        <w:rPr>
          <w:rFonts w:ascii="FangSong" w:hAnsi="FangSong" w:eastAsia="FangSong" w:cs="FangSong"/>
          <w:sz w:val="24"/>
          <w:szCs w:val="24"/>
        </w:rPr>
      </w:pPr>
      <w:r>
        <w:rPr>
          <w:rFonts w:ascii="FangSong" w:hAnsi="FangSong" w:eastAsia="FangSong" w:cs="FangSong"/>
          <w:sz w:val="24"/>
          <w:szCs w:val="24"/>
          <w:spacing w:val="-1"/>
        </w:rPr>
        <w:t>（</w:t>
      </w:r>
      <w:r>
        <w:rPr>
          <w:rFonts w:ascii="Times New Roman" w:hAnsi="Times New Roman" w:eastAsia="Times New Roman" w:cs="Times New Roman"/>
          <w:sz w:val="24"/>
          <w:szCs w:val="24"/>
          <w:spacing w:val="-1"/>
        </w:rPr>
        <w:t>2</w:t>
      </w:r>
      <w:r>
        <w:rPr>
          <w:rFonts w:ascii="FangSong" w:hAnsi="FangSong" w:eastAsia="FangSong" w:cs="FangSong"/>
          <w:sz w:val="24"/>
          <w:szCs w:val="24"/>
          <w:spacing w:val="-1"/>
        </w:rPr>
        <w:t>）如采用电子邮件形式，在准确发送至上述电子邮箱即为送达；</w:t>
      </w:r>
    </w:p>
    <w:p>
      <w:pPr>
        <w:ind w:left="512"/>
        <w:spacing w:before="319" w:line="206" w:lineRule="auto"/>
        <w:outlineLvl w:val="2"/>
        <w:rPr>
          <w:rFonts w:ascii="FangSong" w:hAnsi="FangSong" w:eastAsia="FangSong" w:cs="FangSong"/>
          <w:sz w:val="24"/>
          <w:szCs w:val="24"/>
        </w:rPr>
      </w:pPr>
      <w:r>
        <w:rPr>
          <w:rFonts w:ascii="Times New Roman" w:hAnsi="Times New Roman" w:eastAsia="Times New Roman" w:cs="Times New Roman"/>
          <w:sz w:val="28"/>
          <w:szCs w:val="28"/>
          <w:b/>
          <w:bCs/>
          <w:spacing w:val="2"/>
        </w:rPr>
        <w:t>106.3  </w:t>
      </w:r>
      <w:r>
        <w:rPr>
          <w:rFonts w:ascii="FangSong" w:hAnsi="FangSong" w:eastAsia="FangSong" w:cs="FangSong"/>
          <w:sz w:val="24"/>
          <w:szCs w:val="24"/>
          <w:spacing w:val="2"/>
        </w:rPr>
        <w:t>如果一方的地址或收件人或电子邮箱更改时，应在新地址或新收件</w:t>
      </w:r>
    </w:p>
    <w:p>
      <w:pPr>
        <w:ind w:left="33"/>
        <w:spacing w:before="183" w:line="466" w:lineRule="exact"/>
        <w:rPr>
          <w:rFonts w:ascii="FangSong" w:hAnsi="FangSong" w:eastAsia="FangSong" w:cs="FangSong"/>
          <w:sz w:val="24"/>
          <w:szCs w:val="24"/>
        </w:rPr>
      </w:pPr>
      <w:r>
        <w:rPr>
          <w:rFonts w:ascii="FangSong" w:hAnsi="FangSong" w:eastAsia="FangSong" w:cs="FangSong"/>
          <w:sz w:val="24"/>
          <w:szCs w:val="24"/>
          <w:spacing w:val="-2"/>
          <w:position w:val="16"/>
        </w:rPr>
        <w:t>人或新电子邮箱启用</w:t>
      </w:r>
      <w:r>
        <w:rPr>
          <w:rFonts w:ascii="FangSong" w:hAnsi="FangSong" w:eastAsia="FangSong" w:cs="FangSong"/>
          <w:sz w:val="24"/>
          <w:szCs w:val="24"/>
          <w:spacing w:val="-32"/>
          <w:position w:val="16"/>
        </w:rPr>
        <w:t xml:space="preserve"> </w:t>
      </w:r>
      <w:r>
        <w:rPr>
          <w:rFonts w:ascii="Times New Roman" w:hAnsi="Times New Roman" w:eastAsia="Times New Roman" w:cs="Times New Roman"/>
          <w:sz w:val="24"/>
          <w:szCs w:val="24"/>
          <w:spacing w:val="-2"/>
          <w:position w:val="16"/>
        </w:rPr>
        <w:t>10  </w:t>
      </w:r>
      <w:r>
        <w:rPr>
          <w:rFonts w:ascii="FangSong" w:hAnsi="FangSong" w:eastAsia="FangSong" w:cs="FangSong"/>
          <w:sz w:val="24"/>
          <w:szCs w:val="24"/>
          <w:spacing w:val="-2"/>
          <w:position w:val="16"/>
        </w:rPr>
        <w:t>日前以上述通知方式通知另一</w:t>
      </w:r>
      <w:r>
        <w:rPr>
          <w:rFonts w:ascii="FangSong" w:hAnsi="FangSong" w:eastAsia="FangSong" w:cs="FangSong"/>
          <w:sz w:val="24"/>
          <w:szCs w:val="24"/>
          <w:spacing w:val="-3"/>
          <w:position w:val="16"/>
        </w:rPr>
        <w:t>方，否则应仍以原地址、</w:t>
      </w:r>
    </w:p>
    <w:p>
      <w:pPr>
        <w:ind w:left="34"/>
        <w:spacing w:before="1" w:line="220" w:lineRule="auto"/>
        <w:rPr>
          <w:rFonts w:ascii="FangSong" w:hAnsi="FangSong" w:eastAsia="FangSong" w:cs="FangSong"/>
          <w:sz w:val="24"/>
          <w:szCs w:val="24"/>
        </w:rPr>
      </w:pPr>
      <w:r>
        <w:rPr>
          <w:rFonts w:ascii="FangSong" w:hAnsi="FangSong" w:eastAsia="FangSong" w:cs="FangSong"/>
          <w:sz w:val="24"/>
          <w:szCs w:val="24"/>
          <w:spacing w:val="-2"/>
        </w:rPr>
        <w:t>原收件人和原电子邮箱为准。</w:t>
      </w:r>
    </w:p>
    <w:p>
      <w:pPr>
        <w:ind w:left="603"/>
        <w:spacing w:before="306" w:line="223" w:lineRule="auto"/>
        <w:outlineLvl w:val="1"/>
        <w:rPr>
          <w:rFonts w:ascii="FangSong" w:hAnsi="FangSong" w:eastAsia="FangSong" w:cs="FangSong"/>
          <w:sz w:val="28"/>
          <w:szCs w:val="28"/>
        </w:rPr>
      </w:pPr>
      <w:bookmarkStart w:name="bookmark144" w:id="144"/>
      <w:bookmarkEnd w:id="144"/>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43"/>
        </w:rPr>
        <w:t xml:space="preserve"> </w:t>
      </w:r>
      <w:r>
        <w:rPr>
          <w:rFonts w:ascii="Times New Roman" w:hAnsi="Times New Roman" w:eastAsia="Times New Roman" w:cs="Times New Roman"/>
          <w:sz w:val="28"/>
          <w:szCs w:val="28"/>
          <w:b/>
          <w:bCs/>
          <w:spacing w:val="-10"/>
        </w:rPr>
        <w:t>107</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适用法律</w:t>
      </w:r>
    </w:p>
    <w:p>
      <w:pPr>
        <w:pStyle w:val="BodyText"/>
        <w:spacing w:line="241" w:lineRule="auto"/>
        <w:rPr/>
      </w:pPr>
      <w:r/>
    </w:p>
    <w:p>
      <w:pPr>
        <w:ind w:left="510"/>
        <w:spacing w:before="79" w:line="222" w:lineRule="auto"/>
        <w:rPr>
          <w:rFonts w:ascii="FangSong" w:hAnsi="FangSong" w:eastAsia="FangSong" w:cs="FangSong"/>
          <w:sz w:val="24"/>
          <w:szCs w:val="24"/>
        </w:rPr>
      </w:pPr>
      <w:r>
        <w:rPr>
          <w:rFonts w:ascii="FangSong" w:hAnsi="FangSong" w:eastAsia="FangSong" w:cs="FangSong"/>
          <w:sz w:val="24"/>
          <w:szCs w:val="24"/>
          <w:spacing w:val="-2"/>
        </w:rPr>
        <w:t>本协议适用中国法律。</w:t>
      </w:r>
    </w:p>
    <w:p>
      <w:pPr>
        <w:ind w:left="603"/>
        <w:spacing w:before="302" w:line="223" w:lineRule="auto"/>
        <w:outlineLvl w:val="1"/>
        <w:rPr>
          <w:rFonts w:ascii="FangSong" w:hAnsi="FangSong" w:eastAsia="FangSong" w:cs="FangSong"/>
          <w:sz w:val="28"/>
          <w:szCs w:val="28"/>
        </w:rPr>
      </w:pPr>
      <w:bookmarkStart w:name="bookmark145" w:id="145"/>
      <w:bookmarkEnd w:id="145"/>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45"/>
        </w:rPr>
        <w:t xml:space="preserve"> </w:t>
      </w:r>
      <w:r>
        <w:rPr>
          <w:rFonts w:ascii="Times New Roman" w:hAnsi="Times New Roman" w:eastAsia="Times New Roman" w:cs="Times New Roman"/>
          <w:sz w:val="28"/>
          <w:szCs w:val="28"/>
          <w:b/>
          <w:bCs/>
          <w:spacing w:val="-10"/>
        </w:rPr>
        <w:t>108</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协议份数</w:t>
      </w:r>
    </w:p>
    <w:p>
      <w:pPr>
        <w:pStyle w:val="BodyText"/>
        <w:spacing w:line="241" w:lineRule="auto"/>
        <w:rPr/>
      </w:pPr>
      <w:r/>
    </w:p>
    <w:p>
      <w:pPr>
        <w:spacing w:before="79" w:line="468" w:lineRule="exact"/>
        <w:jc w:val="right"/>
        <w:rPr>
          <w:rFonts w:ascii="FangSong" w:hAnsi="FangSong" w:eastAsia="FangSong" w:cs="FangSong"/>
          <w:sz w:val="24"/>
          <w:szCs w:val="24"/>
        </w:rPr>
      </w:pPr>
      <w:r>
        <w:rPr>
          <w:rFonts w:ascii="FangSong" w:hAnsi="FangSong" w:eastAsia="FangSong" w:cs="FangSong"/>
          <w:sz w:val="24"/>
          <w:szCs w:val="24"/>
          <w:spacing w:val="-8"/>
          <w:position w:val="17"/>
        </w:rPr>
        <w:t>本协议一式捌份，甲、乙双方各执叁份，其余贰份用于办理备案或相关手续。</w:t>
      </w:r>
    </w:p>
    <w:p>
      <w:pPr>
        <w:ind w:left="30"/>
        <w:spacing w:line="222" w:lineRule="auto"/>
        <w:rPr>
          <w:rFonts w:ascii="FangSong" w:hAnsi="FangSong" w:eastAsia="FangSong" w:cs="FangSong"/>
          <w:sz w:val="24"/>
          <w:szCs w:val="24"/>
        </w:rPr>
      </w:pPr>
      <w:r>
        <w:rPr>
          <w:rFonts w:ascii="FangSong" w:hAnsi="FangSong" w:eastAsia="FangSong" w:cs="FangSong"/>
          <w:sz w:val="24"/>
          <w:szCs w:val="24"/>
          <w:spacing w:val="-2"/>
        </w:rPr>
        <w:t>各份协议具有同等法律效力。</w:t>
      </w:r>
    </w:p>
    <w:p>
      <w:pPr>
        <w:ind w:left="603"/>
        <w:spacing w:before="303" w:line="223" w:lineRule="auto"/>
        <w:outlineLvl w:val="1"/>
        <w:rPr>
          <w:rFonts w:ascii="FangSong" w:hAnsi="FangSong" w:eastAsia="FangSong" w:cs="FangSong"/>
          <w:sz w:val="28"/>
          <w:szCs w:val="28"/>
        </w:rPr>
      </w:pPr>
      <w:bookmarkStart w:name="bookmark146" w:id="146"/>
      <w:bookmarkEnd w:id="146"/>
      <w:r>
        <w:rPr>
          <w:rFonts w:ascii="FangSong" w:hAnsi="FangSong" w:eastAsia="FangSong" w:cs="FangSong"/>
          <w:sz w:val="28"/>
          <w:szCs w:val="28"/>
          <w14:textOutline w14:w="5103" w14:cap="sq" w14:cmpd="sng">
            <w14:solidFill>
              <w14:srgbClr w14:val="000000"/>
            </w14:solidFill>
            <w14:prstDash w14:val="solid"/>
            <w14:bevel/>
          </w14:textOutline>
          <w:spacing w:val="-10"/>
        </w:rPr>
        <w:t>第</w:t>
      </w:r>
      <w:r>
        <w:rPr>
          <w:rFonts w:ascii="FangSong" w:hAnsi="FangSong" w:eastAsia="FangSong" w:cs="FangSong"/>
          <w:sz w:val="28"/>
          <w:szCs w:val="28"/>
          <w:spacing w:val="-45"/>
        </w:rPr>
        <w:t xml:space="preserve"> </w:t>
      </w:r>
      <w:r>
        <w:rPr>
          <w:rFonts w:ascii="Times New Roman" w:hAnsi="Times New Roman" w:eastAsia="Times New Roman" w:cs="Times New Roman"/>
          <w:sz w:val="28"/>
          <w:szCs w:val="28"/>
          <w:b/>
          <w:bCs/>
          <w:spacing w:val="-10"/>
        </w:rPr>
        <w:t>109</w:t>
      </w:r>
      <w:r>
        <w:rPr>
          <w:rFonts w:ascii="Times New Roman" w:hAnsi="Times New Roman" w:eastAsia="Times New Roman" w:cs="Times New Roman"/>
          <w:sz w:val="28"/>
          <w:szCs w:val="28"/>
          <w:b/>
          <w:bCs/>
          <w:spacing w:val="20"/>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条</w:t>
      </w:r>
      <w:r>
        <w:rPr>
          <w:rFonts w:ascii="FangSong" w:hAnsi="FangSong" w:eastAsia="FangSong" w:cs="FangSong"/>
          <w:sz w:val="28"/>
          <w:szCs w:val="28"/>
          <w:spacing w:val="5"/>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10"/>
        </w:rPr>
        <w:t>协议生效</w:t>
      </w:r>
    </w:p>
    <w:p>
      <w:pPr>
        <w:pStyle w:val="BodyText"/>
        <w:spacing w:line="241" w:lineRule="auto"/>
        <w:rPr/>
      </w:pPr>
      <w:r/>
    </w:p>
    <w:p>
      <w:pPr>
        <w:ind w:left="510"/>
        <w:spacing w:before="78" w:line="468" w:lineRule="exact"/>
        <w:rPr>
          <w:rFonts w:ascii="FangSong" w:hAnsi="FangSong" w:eastAsia="FangSong" w:cs="FangSong"/>
          <w:sz w:val="24"/>
          <w:szCs w:val="24"/>
        </w:rPr>
      </w:pPr>
      <w:r>
        <w:rPr>
          <w:rFonts w:ascii="FangSong" w:hAnsi="FangSong" w:eastAsia="FangSong" w:cs="FangSong"/>
          <w:sz w:val="24"/>
          <w:szCs w:val="24"/>
          <w:spacing w:val="-3"/>
          <w:position w:val="17"/>
        </w:rPr>
        <w:t>本协议自甲、乙双方法定代表人或授权代表签</w:t>
      </w:r>
      <w:r>
        <w:rPr>
          <w:rFonts w:ascii="FangSong" w:hAnsi="FangSong" w:eastAsia="FangSong" w:cs="FangSong"/>
          <w:sz w:val="24"/>
          <w:szCs w:val="24"/>
          <w:spacing w:val="-4"/>
          <w:position w:val="17"/>
        </w:rPr>
        <w:t>字，并加盖公章之日起正式生</w:t>
      </w:r>
    </w:p>
    <w:p>
      <w:pPr>
        <w:ind w:left="33"/>
        <w:spacing w:line="223" w:lineRule="auto"/>
        <w:rPr>
          <w:rFonts w:ascii="FangSong" w:hAnsi="FangSong" w:eastAsia="FangSong" w:cs="FangSong"/>
          <w:sz w:val="24"/>
          <w:szCs w:val="24"/>
        </w:rPr>
      </w:pPr>
      <w:r>
        <w:rPr>
          <w:rFonts w:ascii="FangSong" w:hAnsi="FangSong" w:eastAsia="FangSong" w:cs="FangSong"/>
          <w:sz w:val="24"/>
          <w:szCs w:val="24"/>
          <w:spacing w:val="-10"/>
        </w:rPr>
        <w:t>效。</w:t>
      </w:r>
    </w:p>
    <w:p>
      <w:pPr>
        <w:ind w:left="603"/>
        <w:spacing w:before="301" w:line="223" w:lineRule="auto"/>
        <w:outlineLvl w:val="1"/>
        <w:rPr>
          <w:rFonts w:ascii="FangSong" w:hAnsi="FangSong" w:eastAsia="FangSong" w:cs="FangSong"/>
          <w:sz w:val="28"/>
          <w:szCs w:val="28"/>
        </w:rPr>
      </w:pPr>
      <w:bookmarkStart w:name="bookmark147" w:id="147"/>
      <w:bookmarkEnd w:id="147"/>
      <w:r>
        <w:rPr>
          <w:rFonts w:ascii="FangSong" w:hAnsi="FangSong" w:eastAsia="FangSong" w:cs="FangSong"/>
          <w:sz w:val="28"/>
          <w:szCs w:val="28"/>
          <w14:textOutline w14:w="5103" w14:cap="sq" w14:cmpd="sng">
            <w14:solidFill>
              <w14:srgbClr w14:val="000000"/>
            </w14:solidFill>
            <w14:prstDash w14:val="solid"/>
            <w14:bevel/>
          </w14:textOutline>
          <w:spacing w:val="-8"/>
        </w:rPr>
        <w:t>第</w:t>
      </w:r>
      <w:r>
        <w:rPr>
          <w:rFonts w:ascii="FangSong" w:hAnsi="FangSong" w:eastAsia="FangSong" w:cs="FangSong"/>
          <w:sz w:val="28"/>
          <w:szCs w:val="28"/>
          <w:spacing w:val="-44"/>
        </w:rPr>
        <w:t xml:space="preserve"> </w:t>
      </w:r>
      <w:r>
        <w:rPr>
          <w:rFonts w:ascii="Times New Roman" w:hAnsi="Times New Roman" w:eastAsia="Times New Roman" w:cs="Times New Roman"/>
          <w:sz w:val="28"/>
          <w:szCs w:val="28"/>
          <w:b/>
          <w:bCs/>
          <w:spacing w:val="-8"/>
        </w:rPr>
        <w:t>110</w:t>
      </w:r>
      <w:r>
        <w:rPr>
          <w:rFonts w:ascii="Times New Roman" w:hAnsi="Times New Roman" w:eastAsia="Times New Roman" w:cs="Times New Roman"/>
          <w:sz w:val="28"/>
          <w:szCs w:val="28"/>
          <w:b/>
          <w:bCs/>
          <w:spacing w:val="18"/>
        </w:rPr>
        <w:t xml:space="preserve"> </w:t>
      </w:r>
      <w:r>
        <w:rPr>
          <w:rFonts w:ascii="FangSong" w:hAnsi="FangSong" w:eastAsia="FangSong" w:cs="FangSong"/>
          <w:sz w:val="28"/>
          <w:szCs w:val="28"/>
          <w14:textOutline w14:w="5103" w14:cap="sq" w14:cmpd="sng">
            <w14:solidFill>
              <w14:srgbClr w14:val="000000"/>
            </w14:solidFill>
            <w14:prstDash w14:val="solid"/>
            <w14:bevel/>
          </w14:textOutline>
          <w:spacing w:val="-8"/>
        </w:rPr>
        <w:t>条协议附件</w:t>
      </w:r>
    </w:p>
    <w:p>
      <w:pPr>
        <w:pStyle w:val="BodyText"/>
        <w:spacing w:line="241" w:lineRule="auto"/>
        <w:rPr/>
      </w:pPr>
      <w:r/>
    </w:p>
    <w:p>
      <w:pPr>
        <w:ind w:left="520"/>
        <w:spacing w:before="7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
        </w:rPr>
        <w:t>附件</w:t>
      </w:r>
      <w:r>
        <w:rPr>
          <w:rFonts w:ascii="FangSong" w:hAnsi="FangSong" w:eastAsia="FangSong" w:cs="FangSong"/>
          <w:sz w:val="24"/>
          <w:szCs w:val="24"/>
          <w:spacing w:val="-41"/>
        </w:rPr>
        <w:t xml:space="preserve"> </w:t>
      </w:r>
      <w:r>
        <w:rPr>
          <w:rFonts w:ascii="Times New Roman" w:hAnsi="Times New Roman" w:eastAsia="Times New Roman" w:cs="Times New Roman"/>
          <w:sz w:val="24"/>
          <w:szCs w:val="24"/>
          <w:b/>
          <w:bCs/>
          <w:spacing w:val="-3"/>
        </w:rPr>
        <w:t>1  </w:t>
      </w:r>
      <w:r>
        <w:rPr>
          <w:rFonts w:ascii="FangSong" w:hAnsi="FangSong" w:eastAsia="FangSong" w:cs="FangSong"/>
          <w:sz w:val="24"/>
          <w:szCs w:val="24"/>
          <w14:textOutline w14:w="4358" w14:cap="sq" w14:cmpd="sng">
            <w14:solidFill>
              <w14:srgbClr w14:val="000000"/>
            </w14:solidFill>
            <w14:prstDash w14:val="solid"/>
            <w14:bevel/>
          </w14:textOutline>
          <w:spacing w:val="-3"/>
        </w:rPr>
        <w:t>实施机构授权文件</w:t>
      </w:r>
    </w:p>
    <w:p>
      <w:pPr>
        <w:ind w:left="520"/>
        <w:spacing w:before="299" w:line="586" w:lineRule="exact"/>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position w:val="26"/>
        </w:rPr>
        <w:t>附件</w:t>
      </w:r>
      <w:r>
        <w:rPr>
          <w:rFonts w:ascii="FangSong" w:hAnsi="FangSong" w:eastAsia="FangSong" w:cs="FangSong"/>
          <w:sz w:val="24"/>
          <w:szCs w:val="24"/>
          <w:spacing w:val="-38"/>
          <w:position w:val="26"/>
        </w:rPr>
        <w:t xml:space="preserve"> </w:t>
      </w:r>
      <w:r>
        <w:rPr>
          <w:rFonts w:ascii="Times New Roman" w:hAnsi="Times New Roman" w:eastAsia="Times New Roman" w:cs="Times New Roman"/>
          <w:sz w:val="24"/>
          <w:szCs w:val="24"/>
          <w:b/>
          <w:bCs/>
          <w:spacing w:val="-2"/>
          <w:position w:val="26"/>
        </w:rPr>
        <w:t>2  </w:t>
      </w:r>
      <w:r>
        <w:rPr>
          <w:rFonts w:ascii="FangSong" w:hAnsi="FangSong" w:eastAsia="FangSong" w:cs="FangSong"/>
          <w:sz w:val="24"/>
          <w:szCs w:val="24"/>
          <w14:textOutline w14:w="4358" w14:cap="sq" w14:cmpd="sng">
            <w14:solidFill>
              <w14:srgbClr w14:val="000000"/>
            </w14:solidFill>
            <w14:prstDash w14:val="solid"/>
            <w14:bevel/>
          </w14:textOutline>
          <w:spacing w:val="-2"/>
          <w:position w:val="26"/>
        </w:rPr>
        <w:t>法定代表人授权委托书（如有）</w:t>
      </w:r>
    </w:p>
    <w:p>
      <w:pPr>
        <w:ind w:left="520"/>
        <w:spacing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附件</w:t>
      </w:r>
      <w:r>
        <w:rPr>
          <w:rFonts w:ascii="FangSong" w:hAnsi="FangSong" w:eastAsia="FangSong" w:cs="FangSong"/>
          <w:sz w:val="24"/>
          <w:szCs w:val="24"/>
          <w:spacing w:val="-57"/>
        </w:rPr>
        <w:t xml:space="preserve"> </w:t>
      </w:r>
      <w:r>
        <w:rPr>
          <w:rFonts w:ascii="Times New Roman" w:hAnsi="Times New Roman" w:eastAsia="Times New Roman" w:cs="Times New Roman"/>
          <w:sz w:val="24"/>
          <w:szCs w:val="24"/>
          <w:b/>
          <w:bCs/>
          <w:spacing w:val="-5"/>
        </w:rPr>
        <w:t>3</w:t>
      </w:r>
      <w:r>
        <w:rPr>
          <w:rFonts w:ascii="Times New Roman" w:hAnsi="Times New Roman" w:eastAsia="Times New Roman" w:cs="Times New Roman"/>
          <w:sz w:val="24"/>
          <w:szCs w:val="24"/>
          <w:b/>
          <w:bCs/>
          <w:spacing w:val="19"/>
          <w:w w:val="101"/>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绩效评价办法</w:t>
      </w:r>
    </w:p>
    <w:p>
      <w:pPr>
        <w:ind w:left="520"/>
        <w:spacing w:before="299" w:line="586" w:lineRule="exact"/>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position w:val="26"/>
        </w:rPr>
        <w:t>附件</w:t>
      </w:r>
      <w:r>
        <w:rPr>
          <w:rFonts w:ascii="FangSong" w:hAnsi="FangSong" w:eastAsia="FangSong" w:cs="FangSong"/>
          <w:sz w:val="24"/>
          <w:szCs w:val="24"/>
          <w:spacing w:val="-38"/>
          <w:position w:val="26"/>
        </w:rPr>
        <w:t xml:space="preserve"> </w:t>
      </w:r>
      <w:r>
        <w:rPr>
          <w:rFonts w:ascii="Times New Roman" w:hAnsi="Times New Roman" w:eastAsia="Times New Roman" w:cs="Times New Roman"/>
          <w:sz w:val="24"/>
          <w:szCs w:val="24"/>
          <w:b/>
          <w:bCs/>
          <w:spacing w:val="-2"/>
          <w:position w:val="26"/>
        </w:rPr>
        <w:t>4  </w:t>
      </w:r>
      <w:r>
        <w:rPr>
          <w:rFonts w:ascii="FangSong" w:hAnsi="FangSong" w:eastAsia="FangSong" w:cs="FangSong"/>
          <w:sz w:val="24"/>
          <w:szCs w:val="24"/>
          <w14:textOutline w14:w="4358" w14:cap="sq" w14:cmpd="sng">
            <w14:solidFill>
              <w14:srgbClr w14:val="000000"/>
            </w14:solidFill>
            <w14:prstDash w14:val="solid"/>
            <w14:bevel/>
          </w14:textOutline>
          <w:spacing w:val="-2"/>
          <w:position w:val="26"/>
        </w:rPr>
        <w:t>污水处理服务费价格的调价公式</w:t>
      </w:r>
    </w:p>
    <w:p>
      <w:pPr>
        <w:ind w:left="520"/>
        <w:spacing w:before="1" w:line="22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rPr>
        <w:t>附件</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b/>
          <w:bCs/>
          <w:spacing w:val="-6"/>
        </w:rPr>
        <w:t>5</w:t>
      </w:r>
      <w:r>
        <w:rPr>
          <w:rFonts w:ascii="Times New Roman" w:hAnsi="Times New Roman" w:eastAsia="Times New Roman" w:cs="Times New Roman"/>
          <w:sz w:val="24"/>
          <w:szCs w:val="24"/>
          <w:b/>
          <w:bCs/>
          <w:spacing w:val="1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6"/>
        </w:rPr>
        <w:t>人员接收名单</w:t>
      </w:r>
    </w:p>
    <w:p>
      <w:pPr>
        <w:ind w:left="520"/>
        <w:spacing w:before="301" w:line="219"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rPr>
        <w:t>附件</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b/>
          <w:bCs/>
          <w:spacing w:val="-6"/>
        </w:rPr>
        <w:t>6</w:t>
      </w:r>
      <w:r>
        <w:rPr>
          <w:rFonts w:ascii="Times New Roman" w:hAnsi="Times New Roman" w:eastAsia="Times New Roman" w:cs="Times New Roman"/>
          <w:sz w:val="24"/>
          <w:szCs w:val="24"/>
          <w:b/>
          <w:bCs/>
          <w:spacing w:val="10"/>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6"/>
        </w:rPr>
        <w:t>存量设施清单</w:t>
      </w:r>
    </w:p>
    <w:p>
      <w:pPr>
        <w:spacing w:line="219" w:lineRule="auto"/>
        <w:sectPr>
          <w:headerReference w:type="default" r:id="rId36"/>
          <w:footerReference w:type="default" r:id="rId138"/>
          <w:pgSz w:w="11906" w:h="16839"/>
          <w:pgMar w:top="1118" w:right="1716" w:bottom="1398" w:left="1785" w:header="878" w:footer="1236" w:gutter="0"/>
        </w:sectPr>
        <w:rPr>
          <w:rFonts w:ascii="FangSong" w:hAnsi="FangSong" w:eastAsia="FangSong" w:cs="FangSong"/>
          <w:sz w:val="24"/>
          <w:szCs w:val="24"/>
        </w:rPr>
      </w:pPr>
    </w:p>
    <w:p>
      <w:pPr>
        <w:pStyle w:val="BodyText"/>
        <w:spacing w:line="349" w:lineRule="auto"/>
        <w:rPr/>
      </w:pPr>
      <w:r/>
    </w:p>
    <w:p>
      <w:pPr>
        <w:pStyle w:val="BodyText"/>
        <w:spacing w:line="349" w:lineRule="auto"/>
        <w:rPr/>
      </w:pPr>
      <w:r/>
    </w:p>
    <w:p>
      <w:pPr>
        <w:ind w:left="592"/>
        <w:spacing w:before="91" w:line="223" w:lineRule="auto"/>
        <w:rPr>
          <w:rFonts w:ascii="FangSong" w:hAnsi="FangSong" w:eastAsia="FangSong" w:cs="FangSong"/>
          <w:sz w:val="28"/>
          <w:szCs w:val="28"/>
        </w:rPr>
      </w:pPr>
      <w:r>
        <w:rPr>
          <w:rFonts w:ascii="FangSong" w:hAnsi="FangSong" w:eastAsia="FangSong" w:cs="FangSong"/>
          <w:sz w:val="28"/>
          <w:szCs w:val="28"/>
          <w:spacing w:val="-2"/>
        </w:rPr>
        <w:t>（本页为签字页，无正文）</w:t>
      </w:r>
    </w:p>
    <w:p>
      <w:pPr>
        <w:pStyle w:val="BodyText"/>
        <w:spacing w:line="317" w:lineRule="auto"/>
        <w:rPr/>
      </w:pPr>
      <w:r/>
    </w:p>
    <w:p>
      <w:pPr>
        <w:pStyle w:val="BodyText"/>
        <w:spacing w:line="317" w:lineRule="auto"/>
        <w:rPr/>
      </w:pPr>
      <w:r/>
    </w:p>
    <w:p>
      <w:pPr>
        <w:pStyle w:val="BodyText"/>
        <w:spacing w:line="318" w:lineRule="auto"/>
        <w:rPr/>
      </w:pPr>
      <w:r/>
    </w:p>
    <w:p>
      <w:pPr>
        <w:ind w:left="629"/>
        <w:spacing w:before="91" w:line="223" w:lineRule="auto"/>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4"/>
        </w:rPr>
        <w:t>甲方：西安市鄠邑区水务局</w:t>
      </w:r>
    </w:p>
    <w:p>
      <w:pPr>
        <w:pStyle w:val="BodyText"/>
        <w:spacing w:line="317" w:lineRule="auto"/>
        <w:rPr/>
      </w:pPr>
      <w:r/>
    </w:p>
    <w:p>
      <w:pPr>
        <w:pStyle w:val="BodyText"/>
        <w:spacing w:line="317" w:lineRule="auto"/>
        <w:rPr/>
      </w:pPr>
      <w:r/>
    </w:p>
    <w:p>
      <w:pPr>
        <w:pStyle w:val="BodyText"/>
        <w:spacing w:line="318" w:lineRule="auto"/>
        <w:rPr/>
      </w:pPr>
      <w:r/>
    </w:p>
    <w:p>
      <w:pPr>
        <w:ind w:left="600"/>
        <w:spacing w:before="91" w:line="223" w:lineRule="auto"/>
        <w:rPr>
          <w:rFonts w:ascii="FangSong" w:hAnsi="FangSong" w:eastAsia="FangSong" w:cs="FangSong"/>
          <w:sz w:val="28"/>
          <w:szCs w:val="28"/>
        </w:rPr>
      </w:pPr>
      <w:r>
        <w:rPr>
          <w:rFonts w:ascii="FangSong" w:hAnsi="FangSong" w:eastAsia="FangSong" w:cs="FangSong"/>
          <w:sz w:val="28"/>
          <w:szCs w:val="28"/>
          <w:spacing w:val="-2"/>
        </w:rPr>
        <w:t>法定代表人或其授权代表（签字</w:t>
      </w:r>
      <w:r>
        <w:rPr>
          <w:rFonts w:ascii="FangSong" w:hAnsi="FangSong" w:eastAsia="FangSong" w:cs="FangSong"/>
          <w:sz w:val="28"/>
          <w:szCs w:val="28"/>
          <w:spacing w:val="-1"/>
        </w:rPr>
        <w:t>）：</w:t>
      </w:r>
    </w:p>
    <w:p>
      <w:pPr>
        <w:pStyle w:val="BodyText"/>
        <w:spacing w:line="317" w:lineRule="auto"/>
        <w:rPr/>
      </w:pPr>
      <w:r/>
    </w:p>
    <w:p>
      <w:pPr>
        <w:pStyle w:val="BodyText"/>
        <w:spacing w:line="317" w:lineRule="auto"/>
        <w:rPr/>
      </w:pPr>
      <w:r/>
    </w:p>
    <w:p>
      <w:pPr>
        <w:pStyle w:val="BodyText"/>
        <w:spacing w:line="318" w:lineRule="auto"/>
        <w:rPr/>
      </w:pPr>
      <w:r/>
    </w:p>
    <w:p>
      <w:pPr>
        <w:ind w:left="1140"/>
        <w:spacing w:before="91" w:line="223" w:lineRule="auto"/>
        <w:rPr>
          <w:rFonts w:ascii="FangSong" w:hAnsi="FangSong" w:eastAsia="FangSong" w:cs="FangSong"/>
          <w:sz w:val="28"/>
          <w:szCs w:val="28"/>
        </w:rPr>
      </w:pPr>
      <w:r>
        <w:rPr>
          <w:rFonts w:ascii="Times New Roman" w:hAnsi="Times New Roman" w:eastAsia="Times New Roman" w:cs="Times New Roman"/>
          <w:sz w:val="28"/>
          <w:szCs w:val="28"/>
          <w:spacing w:val="-9"/>
        </w:rPr>
        <w:t>2024</w:t>
      </w:r>
      <w:r>
        <w:rPr>
          <w:rFonts w:ascii="Times New Roman" w:hAnsi="Times New Roman" w:eastAsia="Times New Roman" w:cs="Times New Roman"/>
          <w:sz w:val="28"/>
          <w:szCs w:val="28"/>
          <w:spacing w:val="25"/>
        </w:rPr>
        <w:t xml:space="preserve"> </w:t>
      </w:r>
      <w:r>
        <w:rPr>
          <w:rFonts w:ascii="FangSong" w:hAnsi="FangSong" w:eastAsia="FangSong" w:cs="FangSong"/>
          <w:sz w:val="28"/>
          <w:szCs w:val="28"/>
          <w:spacing w:val="-9"/>
        </w:rPr>
        <w:t>年</w:t>
      </w:r>
      <w:r>
        <w:rPr>
          <w:rFonts w:ascii="FangSong" w:hAnsi="FangSong" w:eastAsia="FangSong" w:cs="FangSong"/>
          <w:sz w:val="28"/>
          <w:szCs w:val="28"/>
          <w:spacing w:val="10"/>
        </w:rPr>
        <w:t xml:space="preserve">   </w:t>
      </w:r>
      <w:r>
        <w:rPr>
          <w:rFonts w:ascii="FangSong" w:hAnsi="FangSong" w:eastAsia="FangSong" w:cs="FangSong"/>
          <w:sz w:val="28"/>
          <w:szCs w:val="28"/>
          <w:spacing w:val="-9"/>
        </w:rPr>
        <w:t>月</w:t>
      </w:r>
      <w:r>
        <w:rPr>
          <w:rFonts w:ascii="FangSong" w:hAnsi="FangSong" w:eastAsia="FangSong" w:cs="FangSong"/>
          <w:sz w:val="28"/>
          <w:szCs w:val="28"/>
          <w:spacing w:val="25"/>
        </w:rPr>
        <w:t xml:space="preserve">   </w:t>
      </w:r>
      <w:r>
        <w:rPr>
          <w:rFonts w:ascii="FangSong" w:hAnsi="FangSong" w:eastAsia="FangSong" w:cs="FangSong"/>
          <w:sz w:val="28"/>
          <w:szCs w:val="28"/>
          <w:spacing w:val="-9"/>
        </w:rPr>
        <w:t>日</w:t>
      </w:r>
    </w:p>
    <w:p>
      <w:pPr>
        <w:pStyle w:val="BodyText"/>
        <w:spacing w:line="268" w:lineRule="auto"/>
        <w:rPr/>
      </w:pPr>
      <w:r/>
    </w:p>
    <w:p>
      <w:pPr>
        <w:pStyle w:val="BodyText"/>
        <w:spacing w:line="268" w:lineRule="auto"/>
        <w:rPr/>
      </w:pPr>
      <w:r/>
    </w:p>
    <w:p>
      <w:pPr>
        <w:pStyle w:val="BodyText"/>
        <w:spacing w:line="269" w:lineRule="auto"/>
        <w:rPr/>
      </w:pPr>
      <w:r/>
    </w:p>
    <w:p>
      <w:pPr>
        <w:pStyle w:val="BodyText"/>
        <w:spacing w:line="269" w:lineRule="auto"/>
        <w:rPr/>
      </w:pPr>
      <w:r/>
    </w:p>
    <w:p>
      <w:pPr>
        <w:ind w:left="611"/>
        <w:spacing w:before="91" w:line="225" w:lineRule="auto"/>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3"/>
        </w:rPr>
        <w:t>乙方：</w:t>
      </w:r>
    </w:p>
    <w:p>
      <w:pPr>
        <w:pStyle w:val="BodyText"/>
        <w:spacing w:line="316" w:lineRule="auto"/>
        <w:rPr/>
      </w:pPr>
      <w:r/>
    </w:p>
    <w:p>
      <w:pPr>
        <w:pStyle w:val="BodyText"/>
        <w:spacing w:line="316" w:lineRule="auto"/>
        <w:rPr/>
      </w:pPr>
      <w:r/>
    </w:p>
    <w:p>
      <w:pPr>
        <w:pStyle w:val="BodyText"/>
        <w:spacing w:line="316" w:lineRule="auto"/>
        <w:rPr/>
      </w:pPr>
      <w:r/>
    </w:p>
    <w:p>
      <w:pPr>
        <w:ind w:left="600"/>
        <w:spacing w:before="91" w:line="223" w:lineRule="auto"/>
        <w:rPr>
          <w:rFonts w:ascii="FangSong" w:hAnsi="FangSong" w:eastAsia="FangSong" w:cs="FangSong"/>
          <w:sz w:val="28"/>
          <w:szCs w:val="28"/>
        </w:rPr>
      </w:pPr>
      <w:r>
        <w:rPr>
          <w:rFonts w:ascii="FangSong" w:hAnsi="FangSong" w:eastAsia="FangSong" w:cs="FangSong"/>
          <w:sz w:val="28"/>
          <w:szCs w:val="28"/>
          <w:spacing w:val="-2"/>
        </w:rPr>
        <w:t>法定代表人或其授权代表（签字</w:t>
      </w:r>
      <w:r>
        <w:rPr>
          <w:rFonts w:ascii="FangSong" w:hAnsi="FangSong" w:eastAsia="FangSong" w:cs="FangSong"/>
          <w:sz w:val="28"/>
          <w:szCs w:val="28"/>
          <w:spacing w:val="-1"/>
        </w:rPr>
        <w:t>）：</w:t>
      </w:r>
    </w:p>
    <w:p>
      <w:pPr>
        <w:pStyle w:val="BodyText"/>
        <w:spacing w:line="317" w:lineRule="auto"/>
        <w:rPr/>
      </w:pPr>
      <w:r/>
    </w:p>
    <w:p>
      <w:pPr>
        <w:pStyle w:val="BodyText"/>
        <w:spacing w:line="317" w:lineRule="auto"/>
        <w:rPr/>
      </w:pPr>
      <w:r/>
    </w:p>
    <w:p>
      <w:pPr>
        <w:pStyle w:val="BodyText"/>
        <w:spacing w:line="318" w:lineRule="auto"/>
        <w:rPr/>
      </w:pPr>
      <w:r/>
    </w:p>
    <w:p>
      <w:pPr>
        <w:ind w:left="999"/>
        <w:spacing w:before="91" w:line="223" w:lineRule="auto"/>
        <w:rPr>
          <w:rFonts w:ascii="FangSong" w:hAnsi="FangSong" w:eastAsia="FangSong" w:cs="FangSong"/>
          <w:sz w:val="28"/>
          <w:szCs w:val="28"/>
        </w:rPr>
      </w:pPr>
      <w:r>
        <w:rPr>
          <w:rFonts w:ascii="Times New Roman" w:hAnsi="Times New Roman" w:eastAsia="Times New Roman" w:cs="Times New Roman"/>
          <w:sz w:val="28"/>
          <w:szCs w:val="28"/>
          <w:spacing w:val="-9"/>
        </w:rPr>
        <w:t>2024</w:t>
      </w:r>
      <w:r>
        <w:rPr>
          <w:rFonts w:ascii="Times New Roman" w:hAnsi="Times New Roman" w:eastAsia="Times New Roman" w:cs="Times New Roman"/>
          <w:sz w:val="28"/>
          <w:szCs w:val="28"/>
          <w:spacing w:val="13"/>
        </w:rPr>
        <w:t xml:space="preserve">  </w:t>
      </w:r>
      <w:r>
        <w:rPr>
          <w:rFonts w:ascii="FangSong" w:hAnsi="FangSong" w:eastAsia="FangSong" w:cs="FangSong"/>
          <w:sz w:val="28"/>
          <w:szCs w:val="28"/>
          <w:spacing w:val="-9"/>
        </w:rPr>
        <w:t>年</w:t>
      </w:r>
      <w:r>
        <w:rPr>
          <w:rFonts w:ascii="FangSong" w:hAnsi="FangSong" w:eastAsia="FangSong" w:cs="FangSong"/>
          <w:sz w:val="28"/>
          <w:szCs w:val="28"/>
          <w:spacing w:val="10"/>
        </w:rPr>
        <w:t xml:space="preserve">   </w:t>
      </w:r>
      <w:r>
        <w:rPr>
          <w:rFonts w:ascii="FangSong" w:hAnsi="FangSong" w:eastAsia="FangSong" w:cs="FangSong"/>
          <w:sz w:val="28"/>
          <w:szCs w:val="28"/>
          <w:spacing w:val="-9"/>
        </w:rPr>
        <w:t>月</w:t>
      </w:r>
      <w:r>
        <w:rPr>
          <w:rFonts w:ascii="FangSong" w:hAnsi="FangSong" w:eastAsia="FangSong" w:cs="FangSong"/>
          <w:sz w:val="28"/>
          <w:szCs w:val="28"/>
          <w:spacing w:val="25"/>
        </w:rPr>
        <w:t xml:space="preserve">   </w:t>
      </w:r>
      <w:r>
        <w:rPr>
          <w:rFonts w:ascii="FangSong" w:hAnsi="FangSong" w:eastAsia="FangSong" w:cs="FangSong"/>
          <w:sz w:val="28"/>
          <w:szCs w:val="28"/>
          <w:spacing w:val="-9"/>
        </w:rPr>
        <w:t>日</w:t>
      </w:r>
    </w:p>
    <w:p>
      <w:pPr>
        <w:spacing w:line="223" w:lineRule="auto"/>
        <w:sectPr>
          <w:headerReference w:type="default" r:id="rId28"/>
          <w:footerReference w:type="default" r:id="rId139"/>
          <w:pgSz w:w="11906" w:h="16839"/>
          <w:pgMar w:top="1118" w:right="1785" w:bottom="1398" w:left="1785" w:header="878" w:footer="1236" w:gutter="0"/>
        </w:sectPr>
        <w:rPr>
          <w:rFonts w:ascii="FangSong" w:hAnsi="FangSong" w:eastAsia="FangSong" w:cs="FangSong"/>
          <w:sz w:val="28"/>
          <w:szCs w:val="28"/>
        </w:rPr>
      </w:pPr>
    </w:p>
    <w:p>
      <w:pPr>
        <w:pStyle w:val="BodyText"/>
        <w:spacing w:line="277" w:lineRule="auto"/>
        <w:rPr/>
      </w:pPr>
      <w:r/>
    </w:p>
    <w:p>
      <w:pPr>
        <w:ind w:left="520"/>
        <w:spacing w:before="78" w:line="222" w:lineRule="auto"/>
        <w:outlineLvl w:val="0"/>
        <w:rPr>
          <w:rFonts w:ascii="FangSong" w:hAnsi="FangSong" w:eastAsia="FangSong" w:cs="FangSong"/>
          <w:sz w:val="24"/>
          <w:szCs w:val="24"/>
        </w:rPr>
      </w:pPr>
      <w:bookmarkStart w:name="bookmark148" w:id="148"/>
      <w:bookmarkEnd w:id="148"/>
      <w:r>
        <w:rPr>
          <w:rFonts w:ascii="FangSong" w:hAnsi="FangSong" w:eastAsia="FangSong" w:cs="FangSong"/>
          <w:sz w:val="24"/>
          <w:szCs w:val="24"/>
          <w14:textOutline w14:w="4358" w14:cap="sq" w14:cmpd="sng">
            <w14:solidFill>
              <w14:srgbClr w14:val="000000"/>
            </w14:solidFill>
            <w14:prstDash w14:val="solid"/>
            <w14:bevel/>
          </w14:textOutline>
          <w:spacing w:val="-3"/>
        </w:rPr>
        <w:t>附件</w:t>
      </w:r>
      <w:r>
        <w:rPr>
          <w:rFonts w:ascii="FangSong" w:hAnsi="FangSong" w:eastAsia="FangSong" w:cs="FangSong"/>
          <w:sz w:val="24"/>
          <w:szCs w:val="24"/>
          <w:spacing w:val="-41"/>
        </w:rPr>
        <w:t xml:space="preserve"> </w:t>
      </w:r>
      <w:r>
        <w:rPr>
          <w:rFonts w:ascii="Times New Roman" w:hAnsi="Times New Roman" w:eastAsia="Times New Roman" w:cs="Times New Roman"/>
          <w:sz w:val="24"/>
          <w:szCs w:val="24"/>
          <w:b/>
          <w:bCs/>
          <w:spacing w:val="-3"/>
        </w:rPr>
        <w:t>1  </w:t>
      </w:r>
      <w:r>
        <w:rPr>
          <w:rFonts w:ascii="FangSong" w:hAnsi="FangSong" w:eastAsia="FangSong" w:cs="FangSong"/>
          <w:sz w:val="24"/>
          <w:szCs w:val="24"/>
          <w14:textOutline w14:w="4358" w14:cap="sq" w14:cmpd="sng">
            <w14:solidFill>
              <w14:srgbClr w14:val="000000"/>
            </w14:solidFill>
            <w14:prstDash w14:val="solid"/>
            <w14:bevel/>
          </w14:textOutline>
          <w:spacing w:val="-3"/>
        </w:rPr>
        <w:t>实施机构授权文件</w:t>
      </w:r>
    </w:p>
    <w:p>
      <w:pPr>
        <w:pStyle w:val="BodyText"/>
        <w:spacing w:line="260" w:lineRule="auto"/>
        <w:rPr/>
      </w:pPr>
      <w:r/>
    </w:p>
    <w:p>
      <w:pPr>
        <w:ind w:firstLine="14"/>
        <w:spacing w:line="11673" w:lineRule="exact"/>
        <w:rPr/>
      </w:pPr>
      <w:r>
        <w:rPr>
          <w:position w:val="-233"/>
        </w:rPr>
        <w:drawing>
          <wp:inline distT="0" distB="0" distL="0" distR="0">
            <wp:extent cx="5230367" cy="7412735"/>
            <wp:effectExtent l="0" t="0" r="0" b="0"/>
            <wp:docPr id="4" name="IM 4"/>
            <wp:cNvGraphicFramePr/>
            <a:graphic>
              <a:graphicData uri="http://schemas.openxmlformats.org/drawingml/2006/picture">
                <pic:pic>
                  <pic:nvPicPr>
                    <pic:cNvPr id="4" name="IM 4"/>
                    <pic:cNvPicPr/>
                  </pic:nvPicPr>
                  <pic:blipFill>
                    <a:blip r:embed="rId141"/>
                    <a:stretch>
                      <a:fillRect/>
                    </a:stretch>
                  </pic:blipFill>
                  <pic:spPr>
                    <a:xfrm rot="0">
                      <a:off x="0" y="0"/>
                      <a:ext cx="5230367" cy="7412735"/>
                    </a:xfrm>
                    <a:prstGeom prst="rect">
                      <a:avLst/>
                    </a:prstGeom>
                  </pic:spPr>
                </pic:pic>
              </a:graphicData>
            </a:graphic>
          </wp:inline>
        </w:drawing>
      </w:r>
    </w:p>
    <w:p>
      <w:pPr>
        <w:spacing w:line="11673" w:lineRule="exact"/>
        <w:sectPr>
          <w:footerReference w:type="default" r:id="rId140"/>
          <w:pgSz w:w="11906" w:h="16839"/>
          <w:pgMar w:top="1118" w:right="1785" w:bottom="1398" w:left="1785" w:header="878" w:footer="1236" w:gutter="0"/>
        </w:sectPr>
        <w:rPr/>
      </w:pPr>
    </w:p>
    <w:p>
      <w:pPr>
        <w:pStyle w:val="BodyText"/>
        <w:spacing w:line="277" w:lineRule="auto"/>
        <w:rPr/>
      </w:pPr>
      <w:r/>
    </w:p>
    <w:p>
      <w:pPr>
        <w:ind w:left="520"/>
        <w:spacing w:before="78" w:line="222" w:lineRule="auto"/>
        <w:outlineLvl w:val="0"/>
        <w:rPr>
          <w:rFonts w:ascii="FangSong" w:hAnsi="FangSong" w:eastAsia="FangSong" w:cs="FangSong"/>
          <w:sz w:val="24"/>
          <w:szCs w:val="24"/>
        </w:rPr>
      </w:pPr>
      <w:bookmarkStart w:name="bookmark149" w:id="149"/>
      <w:bookmarkEnd w:id="149"/>
      <w:r>
        <w:rPr>
          <w:rFonts w:ascii="FangSong" w:hAnsi="FangSong" w:eastAsia="FangSong" w:cs="FangSong"/>
          <w:sz w:val="24"/>
          <w:szCs w:val="24"/>
          <w14:textOutline w14:w="4358" w14:cap="sq" w14:cmpd="sng">
            <w14:solidFill>
              <w14:srgbClr w14:val="000000"/>
            </w14:solidFill>
            <w14:prstDash w14:val="solid"/>
            <w14:bevel/>
          </w14:textOutline>
          <w:spacing w:val="-2"/>
        </w:rPr>
        <w:t>附件</w:t>
      </w:r>
      <w:r>
        <w:rPr>
          <w:rFonts w:ascii="FangSong" w:hAnsi="FangSong" w:eastAsia="FangSong" w:cs="FangSong"/>
          <w:sz w:val="24"/>
          <w:szCs w:val="24"/>
          <w:spacing w:val="-38"/>
        </w:rPr>
        <w:t xml:space="preserve"> </w:t>
      </w:r>
      <w:r>
        <w:rPr>
          <w:rFonts w:ascii="Times New Roman" w:hAnsi="Times New Roman" w:eastAsia="Times New Roman" w:cs="Times New Roman"/>
          <w:sz w:val="24"/>
          <w:szCs w:val="24"/>
          <w:b/>
          <w:bCs/>
          <w:spacing w:val="-2"/>
        </w:rPr>
        <w:t>2  </w:t>
      </w:r>
      <w:r>
        <w:rPr>
          <w:rFonts w:ascii="FangSong" w:hAnsi="FangSong" w:eastAsia="FangSong" w:cs="FangSong"/>
          <w:sz w:val="24"/>
          <w:szCs w:val="24"/>
          <w14:textOutline w14:w="4358" w14:cap="sq" w14:cmpd="sng">
            <w14:solidFill>
              <w14:srgbClr w14:val="000000"/>
            </w14:solidFill>
            <w14:prstDash w14:val="solid"/>
            <w14:bevel/>
          </w14:textOutline>
          <w:spacing w:val="-2"/>
        </w:rPr>
        <w:t>法定代表人授权委托书（如有）</w:t>
      </w:r>
    </w:p>
    <w:p>
      <w:pPr>
        <w:spacing w:line="222" w:lineRule="auto"/>
        <w:sectPr>
          <w:footerReference w:type="default" r:id="rId142"/>
          <w:pgSz w:w="11906" w:h="16839"/>
          <w:pgMar w:top="1118" w:right="1785" w:bottom="1398" w:left="1785" w:header="878" w:footer="1236" w:gutter="0"/>
        </w:sectPr>
        <w:rPr>
          <w:rFonts w:ascii="FangSong" w:hAnsi="FangSong" w:eastAsia="FangSong" w:cs="FangSong"/>
          <w:sz w:val="24"/>
          <w:szCs w:val="24"/>
        </w:rPr>
      </w:pPr>
    </w:p>
    <w:p>
      <w:pPr>
        <w:pStyle w:val="BodyText"/>
        <w:spacing w:line="277" w:lineRule="auto"/>
        <w:rPr/>
      </w:pPr>
      <w:r/>
    </w:p>
    <w:p>
      <w:pPr>
        <w:ind w:left="520"/>
        <w:spacing w:before="7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附件</w:t>
      </w:r>
      <w:r>
        <w:rPr>
          <w:rFonts w:ascii="FangSong" w:hAnsi="FangSong" w:eastAsia="FangSong" w:cs="FangSong"/>
          <w:sz w:val="24"/>
          <w:szCs w:val="24"/>
          <w:spacing w:val="-57"/>
        </w:rPr>
        <w:t xml:space="preserve"> </w:t>
      </w:r>
      <w:r>
        <w:rPr>
          <w:rFonts w:ascii="Times New Roman" w:hAnsi="Times New Roman" w:eastAsia="Times New Roman" w:cs="Times New Roman"/>
          <w:sz w:val="24"/>
          <w:szCs w:val="24"/>
          <w:b/>
          <w:bCs/>
          <w:spacing w:val="-5"/>
        </w:rPr>
        <w:t>3</w:t>
      </w:r>
      <w:r>
        <w:rPr>
          <w:rFonts w:ascii="Times New Roman" w:hAnsi="Times New Roman" w:eastAsia="Times New Roman" w:cs="Times New Roman"/>
          <w:sz w:val="24"/>
          <w:szCs w:val="24"/>
          <w:b/>
          <w:bCs/>
          <w:spacing w:val="9"/>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绩效评价办法</w:t>
      </w:r>
    </w:p>
    <w:p>
      <w:pPr>
        <w:pStyle w:val="BodyText"/>
        <w:spacing w:line="243" w:lineRule="auto"/>
        <w:rPr/>
      </w:pPr>
      <w:r/>
    </w:p>
    <w:p>
      <w:pPr>
        <w:pStyle w:val="BodyText"/>
        <w:spacing w:line="243" w:lineRule="auto"/>
        <w:rPr/>
      </w:pPr>
      <w:r/>
    </w:p>
    <w:p>
      <w:pPr>
        <w:pStyle w:val="BodyText"/>
        <w:spacing w:line="243" w:lineRule="auto"/>
        <w:rPr/>
      </w:pPr>
      <w:r/>
    </w:p>
    <w:p>
      <w:pPr>
        <w:ind w:left="1662"/>
        <w:spacing w:before="114" w:line="228" w:lineRule="auto"/>
        <w:rPr>
          <w:rFonts w:ascii="FangSong" w:hAnsi="FangSong" w:eastAsia="FangSong" w:cs="FangSong"/>
          <w:sz w:val="35"/>
          <w:szCs w:val="35"/>
        </w:rPr>
      </w:pPr>
      <w:r>
        <w:rPr>
          <w:rFonts w:ascii="FangSong" w:hAnsi="FangSong" w:eastAsia="FangSong" w:cs="FangSong"/>
          <w:sz w:val="35"/>
          <w:szCs w:val="35"/>
          <w14:textOutline w14:w="6537" w14:cap="sq" w14:cmpd="sng">
            <w14:solidFill>
              <w14:srgbClr w14:val="000000"/>
            </w14:solidFill>
            <w14:prstDash w14:val="solid"/>
            <w14:bevel/>
          </w14:textOutline>
          <w:spacing w:val="9"/>
        </w:rPr>
        <w:t>鄠邑区第一污水处理厂特许经营项目</w:t>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ind w:left="3240"/>
        <w:spacing w:before="152" w:line="226" w:lineRule="auto"/>
        <w:rPr>
          <w:rFonts w:ascii="FangSong" w:hAnsi="FangSong" w:eastAsia="FangSong" w:cs="FangSong"/>
          <w:sz w:val="47"/>
          <w:szCs w:val="47"/>
        </w:rPr>
      </w:pPr>
      <w:bookmarkStart w:name="bookmark150" w:id="150"/>
      <w:bookmarkEnd w:id="150"/>
      <w:r>
        <w:rPr>
          <w:rFonts w:ascii="FangSong" w:hAnsi="FangSong" w:eastAsia="FangSong" w:cs="FangSong"/>
          <w:sz w:val="47"/>
          <w:szCs w:val="47"/>
          <w14:textOutline w14:w="8717" w14:cap="sq" w14:cmpd="sng">
            <w14:solidFill>
              <w14:srgbClr w14:val="000000"/>
            </w14:solidFill>
            <w14:prstDash w14:val="solid"/>
            <w14:bevel/>
          </w14:textOutline>
          <w:spacing w:val="5"/>
        </w:rPr>
        <w:t>绩效评价办法</w:t>
      </w:r>
    </w:p>
    <w:p>
      <w:pPr>
        <w:spacing w:line="226" w:lineRule="auto"/>
        <w:sectPr>
          <w:footerReference w:type="default" r:id="rId143"/>
          <w:pgSz w:w="11906" w:h="16839"/>
          <w:pgMar w:top="1118" w:right="1785" w:bottom="1398" w:left="1785" w:header="878" w:footer="1236" w:gutter="0"/>
        </w:sectPr>
        <w:rPr>
          <w:rFonts w:ascii="FangSong" w:hAnsi="FangSong" w:eastAsia="FangSong" w:cs="FangSong"/>
          <w:sz w:val="47"/>
          <w:szCs w:val="47"/>
        </w:rPr>
      </w:pPr>
    </w:p>
    <w:p>
      <w:pPr>
        <w:pStyle w:val="BodyText"/>
        <w:spacing w:line="277" w:lineRule="auto"/>
        <w:rPr/>
      </w:pPr>
      <w:r/>
    </w:p>
    <w:p>
      <w:pPr>
        <w:ind w:left="29" w:firstLine="489"/>
        <w:spacing w:before="78" w:line="359" w:lineRule="auto"/>
        <w:jc w:val="both"/>
        <w:rPr>
          <w:rFonts w:ascii="FangSong" w:hAnsi="FangSong" w:eastAsia="FangSong" w:cs="FangSong"/>
          <w:sz w:val="24"/>
          <w:szCs w:val="24"/>
        </w:rPr>
      </w:pPr>
      <w:r>
        <w:rPr>
          <w:rFonts w:ascii="FangSong" w:hAnsi="FangSong" w:eastAsia="FangSong" w:cs="FangSong"/>
          <w:sz w:val="24"/>
          <w:szCs w:val="24"/>
          <w:spacing w:val="-4"/>
        </w:rPr>
        <w:t>为规范特许经营项目全生命周期绩效管理工作，提高公共服务供给质量和效</w:t>
      </w:r>
      <w:r>
        <w:rPr>
          <w:rFonts w:ascii="FangSong" w:hAnsi="FangSong" w:eastAsia="FangSong" w:cs="FangSong"/>
          <w:sz w:val="24"/>
          <w:szCs w:val="24"/>
          <w:spacing w:val="12"/>
        </w:rPr>
        <w:t xml:space="preserve"> </w:t>
      </w:r>
      <w:r>
        <w:rPr>
          <w:rFonts w:ascii="FangSong" w:hAnsi="FangSong" w:eastAsia="FangSong" w:cs="FangSong"/>
          <w:sz w:val="24"/>
          <w:szCs w:val="24"/>
          <w:spacing w:val="-1"/>
        </w:rPr>
        <w:t>率，保障合作各方合法权益，项目实施机构应开展特许经营项目绩效管理工作，</w:t>
      </w:r>
      <w:r>
        <w:rPr>
          <w:rFonts w:ascii="FangSong" w:hAnsi="FangSong" w:eastAsia="FangSong" w:cs="FangSong"/>
          <w:sz w:val="24"/>
          <w:szCs w:val="24"/>
          <w:spacing w:val="1"/>
        </w:rPr>
        <w:t xml:space="preserve"> </w:t>
      </w:r>
      <w:r>
        <w:rPr>
          <w:rFonts w:ascii="FangSong" w:hAnsi="FangSong" w:eastAsia="FangSong" w:cs="FangSong"/>
          <w:sz w:val="24"/>
          <w:szCs w:val="24"/>
          <w:spacing w:val="-3"/>
        </w:rPr>
        <w:t>对项目全生命周期绩效目标和指标管理、绩效监控、绩效评价及结果</w:t>
      </w:r>
      <w:r>
        <w:rPr>
          <w:rFonts w:ascii="FangSong" w:hAnsi="FangSong" w:eastAsia="FangSong" w:cs="FangSong"/>
          <w:sz w:val="24"/>
          <w:szCs w:val="24"/>
          <w:spacing w:val="-4"/>
        </w:rPr>
        <w:t>应用等开展</w:t>
      </w:r>
      <w:r>
        <w:rPr>
          <w:rFonts w:ascii="FangSong" w:hAnsi="FangSong" w:eastAsia="FangSong" w:cs="FangSong"/>
          <w:sz w:val="24"/>
          <w:szCs w:val="24"/>
        </w:rPr>
        <w:t xml:space="preserve"> </w:t>
      </w:r>
      <w:r>
        <w:rPr>
          <w:rFonts w:ascii="FangSong" w:hAnsi="FangSong" w:eastAsia="FangSong" w:cs="FangSong"/>
          <w:sz w:val="24"/>
          <w:szCs w:val="24"/>
          <w:spacing w:val="-9"/>
        </w:rPr>
        <w:t>绩效管理。本项目参考《城镇污水处理运行监督管理技术规范》（</w:t>
      </w:r>
      <w:r>
        <w:rPr>
          <w:rFonts w:ascii="Times New Roman" w:hAnsi="Times New Roman" w:eastAsia="Times New Roman" w:cs="Times New Roman"/>
          <w:sz w:val="24"/>
          <w:szCs w:val="24"/>
          <w:spacing w:val="-9"/>
        </w:rPr>
        <w:t>HJ2038-2014</w:t>
      </w:r>
      <w:r>
        <w:rPr>
          <w:rFonts w:ascii="FangSong" w:hAnsi="FangSong" w:eastAsia="FangSong" w:cs="FangSong"/>
          <w:sz w:val="24"/>
          <w:szCs w:val="24"/>
          <w:spacing w:val="-10"/>
        </w:rPr>
        <w:t>）、</w:t>
      </w:r>
      <w:r>
        <w:rPr>
          <w:rFonts w:ascii="FangSong" w:hAnsi="FangSong" w:eastAsia="FangSong" w:cs="FangSong"/>
          <w:sz w:val="24"/>
          <w:szCs w:val="24"/>
        </w:rPr>
        <w:t xml:space="preserve"> </w:t>
      </w:r>
      <w:r>
        <w:rPr>
          <w:rFonts w:ascii="FangSong" w:hAnsi="FangSong" w:eastAsia="FangSong" w:cs="FangSong"/>
          <w:sz w:val="24"/>
          <w:szCs w:val="24"/>
        </w:rPr>
        <w:t>《陕西省黄河流域污水综合排放标准》（</w:t>
      </w:r>
      <w:r>
        <w:rPr>
          <w:rFonts w:ascii="Times New Roman" w:hAnsi="Times New Roman" w:eastAsia="Times New Roman" w:cs="Times New Roman"/>
          <w:sz w:val="24"/>
          <w:szCs w:val="24"/>
        </w:rPr>
        <w:t>DB61/224-2018</w:t>
      </w:r>
      <w:r>
        <w:rPr>
          <w:rFonts w:ascii="FangSong" w:hAnsi="FangSong" w:eastAsia="FangSong" w:cs="FangSong"/>
          <w:sz w:val="24"/>
          <w:szCs w:val="24"/>
        </w:rPr>
        <w:t>）、《城镇污水处理厂</w:t>
      </w:r>
      <w:r>
        <w:rPr>
          <w:rFonts w:ascii="FangSong" w:hAnsi="FangSong" w:eastAsia="FangSong" w:cs="FangSong"/>
          <w:sz w:val="24"/>
          <w:szCs w:val="24"/>
          <w:spacing w:val="10"/>
        </w:rPr>
        <w:t xml:space="preserve"> </w:t>
      </w:r>
      <w:r>
        <w:rPr>
          <w:rFonts w:ascii="FangSong" w:hAnsi="FangSong" w:eastAsia="FangSong" w:cs="FangSong"/>
          <w:sz w:val="24"/>
          <w:szCs w:val="24"/>
          <w:spacing w:val="-1"/>
        </w:rPr>
        <w:t>运行、维护及安全技术规程》（</w:t>
      </w:r>
      <w:r>
        <w:rPr>
          <w:rFonts w:ascii="Times New Roman" w:hAnsi="Times New Roman" w:eastAsia="Times New Roman" w:cs="Times New Roman"/>
          <w:sz w:val="24"/>
          <w:szCs w:val="24"/>
          <w:spacing w:val="-1"/>
        </w:rPr>
        <w:t>CJJ60-201</w:t>
      </w:r>
      <w:r>
        <w:rPr>
          <w:rFonts w:ascii="Times New Roman" w:hAnsi="Times New Roman" w:eastAsia="Times New Roman" w:cs="Times New Roman"/>
          <w:sz w:val="24"/>
          <w:szCs w:val="24"/>
          <w:spacing w:val="-2"/>
        </w:rPr>
        <w:t>1</w:t>
      </w:r>
      <w:r>
        <w:rPr>
          <w:rFonts w:ascii="FangSong" w:hAnsi="FangSong" w:eastAsia="FangSong" w:cs="FangSong"/>
          <w:sz w:val="24"/>
          <w:szCs w:val="24"/>
          <w:spacing w:val="-2"/>
        </w:rPr>
        <w:t>）及等相关技术规范，结合本项目的</w:t>
      </w:r>
    </w:p>
    <w:p>
      <w:pPr>
        <w:ind w:left="34"/>
        <w:spacing w:line="221" w:lineRule="auto"/>
        <w:rPr>
          <w:rFonts w:ascii="FangSong" w:hAnsi="FangSong" w:eastAsia="FangSong" w:cs="FangSong"/>
          <w:sz w:val="24"/>
          <w:szCs w:val="24"/>
        </w:rPr>
      </w:pPr>
      <w:r>
        <w:rPr>
          <w:rFonts w:ascii="FangSong" w:hAnsi="FangSong" w:eastAsia="FangSong" w:cs="FangSong"/>
          <w:sz w:val="24"/>
          <w:szCs w:val="24"/>
          <w:spacing w:val="-2"/>
        </w:rPr>
        <w:t>实际情况制定本评价办法。</w:t>
      </w:r>
    </w:p>
    <w:p>
      <w:pPr>
        <w:ind w:left="510"/>
        <w:spacing w:before="299" w:line="468" w:lineRule="exact"/>
        <w:rPr>
          <w:rFonts w:ascii="FangSong" w:hAnsi="FangSong" w:eastAsia="FangSong" w:cs="FangSong"/>
          <w:sz w:val="24"/>
          <w:szCs w:val="24"/>
        </w:rPr>
      </w:pPr>
      <w:r>
        <w:rPr>
          <w:rFonts w:ascii="FangSong" w:hAnsi="FangSong" w:eastAsia="FangSong" w:cs="FangSong"/>
          <w:sz w:val="24"/>
          <w:szCs w:val="24"/>
          <w:spacing w:val="-3"/>
          <w:position w:val="17"/>
        </w:rPr>
        <w:t>考核期内，因国家、陕西省、西安市等相关法</w:t>
      </w:r>
      <w:r>
        <w:rPr>
          <w:rFonts w:ascii="FangSong" w:hAnsi="FangSong" w:eastAsia="FangSong" w:cs="FangSong"/>
          <w:sz w:val="24"/>
          <w:szCs w:val="24"/>
          <w:spacing w:val="-4"/>
          <w:position w:val="17"/>
        </w:rPr>
        <w:t>规规范调整或因项目具体实施</w:t>
      </w:r>
    </w:p>
    <w:p>
      <w:pPr>
        <w:ind w:left="35"/>
        <w:spacing w:before="1" w:line="220" w:lineRule="auto"/>
        <w:rPr>
          <w:rFonts w:ascii="FangSong" w:hAnsi="FangSong" w:eastAsia="FangSong" w:cs="FangSong"/>
          <w:sz w:val="24"/>
          <w:szCs w:val="24"/>
        </w:rPr>
      </w:pPr>
      <w:r>
        <w:rPr>
          <w:rFonts w:ascii="FangSong" w:hAnsi="FangSong" w:eastAsia="FangSong" w:cs="FangSong"/>
          <w:sz w:val="24"/>
          <w:szCs w:val="24"/>
          <w:spacing w:val="-1"/>
        </w:rPr>
        <w:t>情况发生变化，实施机构可对本考核办法进行调整。</w:t>
      </w:r>
    </w:p>
    <w:p>
      <w:pPr>
        <w:ind w:left="638"/>
        <w:spacing w:before="307" w:line="223" w:lineRule="auto"/>
        <w:outlineLvl w:val="0"/>
        <w:rPr>
          <w:rFonts w:ascii="FangSong" w:hAnsi="FangSong" w:eastAsia="FangSong" w:cs="FangSong"/>
          <w:sz w:val="30"/>
          <w:szCs w:val="30"/>
        </w:rPr>
      </w:pPr>
      <w:r>
        <w:rPr>
          <w:rFonts w:ascii="FangSong" w:hAnsi="FangSong" w:eastAsia="FangSong" w:cs="FangSong"/>
          <w:sz w:val="30"/>
          <w:szCs w:val="30"/>
          <w14:textOutline w14:w="5448" w14:cap="sq" w14:cmpd="sng">
            <w14:solidFill>
              <w14:srgbClr w14:val="000000"/>
            </w14:solidFill>
            <w14:prstDash w14:val="solid"/>
            <w14:bevel/>
          </w14:textOutline>
          <w:spacing w:val="-4"/>
        </w:rPr>
        <w:t>一、绩效监控</w:t>
      </w:r>
    </w:p>
    <w:p>
      <w:pPr>
        <w:pStyle w:val="BodyText"/>
        <w:spacing w:line="245" w:lineRule="auto"/>
        <w:rPr/>
      </w:pPr>
      <w:r/>
    </w:p>
    <w:p>
      <w:pPr>
        <w:ind w:left="592"/>
        <w:spacing w:before="91" w:line="223" w:lineRule="auto"/>
        <w:outlineLvl w:val="0"/>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2"/>
        </w:rPr>
        <w:t>（一）绩效监控主体</w:t>
      </w:r>
    </w:p>
    <w:p>
      <w:pPr>
        <w:pStyle w:val="BodyText"/>
        <w:spacing w:line="243" w:lineRule="auto"/>
        <w:rPr/>
      </w:pPr>
      <w:r/>
    </w:p>
    <w:p>
      <w:pPr>
        <w:ind w:left="29" w:right="76" w:firstLine="483"/>
        <w:spacing w:before="78" w:line="359" w:lineRule="auto"/>
        <w:jc w:val="both"/>
        <w:rPr>
          <w:rFonts w:ascii="FangSong" w:hAnsi="FangSong" w:eastAsia="FangSong" w:cs="FangSong"/>
          <w:sz w:val="24"/>
          <w:szCs w:val="24"/>
        </w:rPr>
      </w:pPr>
      <w:r>
        <w:rPr>
          <w:rFonts w:ascii="FangSong" w:hAnsi="FangSong" w:eastAsia="FangSong" w:cs="FangSong"/>
          <w:sz w:val="24"/>
          <w:szCs w:val="24"/>
          <w:spacing w:val="-4"/>
        </w:rPr>
        <w:t>绩效监控是对项目日常运行情况及绩效目标实现程度进行的跟踪、监测和管</w:t>
      </w:r>
      <w:r>
        <w:rPr>
          <w:rFonts w:ascii="FangSong" w:hAnsi="FangSong" w:eastAsia="FangSong" w:cs="FangSong"/>
          <w:sz w:val="24"/>
          <w:szCs w:val="24"/>
          <w:spacing w:val="17"/>
        </w:rPr>
        <w:t xml:space="preserve"> </w:t>
      </w:r>
      <w:r>
        <w:rPr>
          <w:rFonts w:ascii="FangSong" w:hAnsi="FangSong" w:eastAsia="FangSong" w:cs="FangSong"/>
          <w:sz w:val="24"/>
          <w:szCs w:val="24"/>
          <w:spacing w:val="-3"/>
        </w:rPr>
        <w:t>理，包括目标实现程度、目标保障措施、目标偏差和纠偏情况等。</w:t>
      </w:r>
      <w:r>
        <w:rPr>
          <w:rFonts w:ascii="FangSong" w:hAnsi="FangSong" w:eastAsia="FangSong" w:cs="FangSong"/>
          <w:sz w:val="24"/>
          <w:szCs w:val="24"/>
          <w:spacing w:val="-4"/>
        </w:rPr>
        <w:t>本项目由实施</w:t>
      </w:r>
      <w:r>
        <w:rPr>
          <w:rFonts w:ascii="FangSong" w:hAnsi="FangSong" w:eastAsia="FangSong" w:cs="FangSong"/>
          <w:sz w:val="24"/>
          <w:szCs w:val="24"/>
        </w:rPr>
        <w:t xml:space="preserve"> </w:t>
      </w:r>
      <w:r>
        <w:rPr>
          <w:rFonts w:ascii="FangSong" w:hAnsi="FangSong" w:eastAsia="FangSong" w:cs="FangSong"/>
          <w:sz w:val="24"/>
          <w:szCs w:val="24"/>
          <w:spacing w:val="-3"/>
        </w:rPr>
        <w:t>机构根据《特许经营协议》约定定期开展项目绩效监控，项目公司</w:t>
      </w:r>
      <w:r>
        <w:rPr>
          <w:rFonts w:ascii="FangSong" w:hAnsi="FangSong" w:eastAsia="FangSong" w:cs="FangSong"/>
          <w:sz w:val="24"/>
          <w:szCs w:val="24"/>
          <w:spacing w:val="-4"/>
        </w:rPr>
        <w:t>负责日常绩效</w:t>
      </w:r>
    </w:p>
    <w:p>
      <w:pPr>
        <w:ind w:left="36"/>
        <w:spacing w:line="223" w:lineRule="auto"/>
        <w:rPr>
          <w:rFonts w:ascii="FangSong" w:hAnsi="FangSong" w:eastAsia="FangSong" w:cs="FangSong"/>
          <w:sz w:val="24"/>
          <w:szCs w:val="24"/>
        </w:rPr>
      </w:pPr>
      <w:r>
        <w:rPr>
          <w:rFonts w:ascii="FangSong" w:hAnsi="FangSong" w:eastAsia="FangSong" w:cs="FangSong"/>
          <w:sz w:val="24"/>
          <w:szCs w:val="24"/>
          <w:spacing w:val="-8"/>
        </w:rPr>
        <w:t>监控。</w:t>
      </w:r>
    </w:p>
    <w:p>
      <w:pPr>
        <w:ind w:left="592"/>
        <w:spacing w:before="301" w:line="223" w:lineRule="auto"/>
        <w:outlineLvl w:val="0"/>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2"/>
        </w:rPr>
        <w:t>（二）绩效监控要求</w:t>
      </w:r>
    </w:p>
    <w:p>
      <w:pPr>
        <w:pStyle w:val="BodyText"/>
        <w:spacing w:line="241" w:lineRule="auto"/>
        <w:rPr/>
      </w:pPr>
      <w:r/>
    </w:p>
    <w:p>
      <w:pPr>
        <w:ind w:left="37" w:right="26" w:firstLine="474"/>
        <w:spacing w:before="79" w:line="359" w:lineRule="auto"/>
        <w:jc w:val="both"/>
        <w:rPr>
          <w:rFonts w:ascii="FangSong" w:hAnsi="FangSong" w:eastAsia="FangSong" w:cs="FangSong"/>
          <w:sz w:val="24"/>
          <w:szCs w:val="24"/>
        </w:rPr>
      </w:pPr>
      <w:r>
        <w:rPr>
          <w:rFonts w:ascii="FangSong" w:hAnsi="FangSong" w:eastAsia="FangSong" w:cs="FangSong"/>
          <w:sz w:val="24"/>
          <w:szCs w:val="24"/>
          <w:spacing w:val="-2"/>
        </w:rPr>
        <w:t>严格遵守国家规定、行业标准、项目合同约定，按照科学规范、真实客观、</w:t>
      </w:r>
      <w:r>
        <w:rPr>
          <w:rFonts w:ascii="FangSong" w:hAnsi="FangSong" w:eastAsia="FangSong" w:cs="FangSong"/>
          <w:sz w:val="24"/>
          <w:szCs w:val="24"/>
          <w:spacing w:val="3"/>
        </w:rPr>
        <w:t xml:space="preserve"> </w:t>
      </w:r>
      <w:r>
        <w:rPr>
          <w:rFonts w:ascii="FangSong" w:hAnsi="FangSong" w:eastAsia="FangSong" w:cs="FangSong"/>
          <w:sz w:val="24"/>
          <w:szCs w:val="24"/>
          <w:spacing w:val="-3"/>
        </w:rPr>
        <w:t>重点突出等原则开展绩效监控。重点关注最能代</w:t>
      </w:r>
      <w:r>
        <w:rPr>
          <w:rFonts w:ascii="FangSong" w:hAnsi="FangSong" w:eastAsia="FangSong" w:cs="FangSong"/>
          <w:sz w:val="24"/>
          <w:szCs w:val="24"/>
          <w:spacing w:val="-4"/>
        </w:rPr>
        <w:t>表和反映项目产出及效果的绩效</w:t>
      </w:r>
    </w:p>
    <w:p>
      <w:pPr>
        <w:ind w:left="72"/>
        <w:spacing w:before="1" w:line="220" w:lineRule="auto"/>
        <w:rPr>
          <w:rFonts w:ascii="FangSong" w:hAnsi="FangSong" w:eastAsia="FangSong" w:cs="FangSong"/>
          <w:sz w:val="24"/>
          <w:szCs w:val="24"/>
        </w:rPr>
      </w:pPr>
      <w:r>
        <w:rPr>
          <w:rFonts w:ascii="FangSong" w:hAnsi="FangSong" w:eastAsia="FangSong" w:cs="FangSong"/>
          <w:sz w:val="24"/>
          <w:szCs w:val="24"/>
          <w:spacing w:val="-2"/>
        </w:rPr>
        <w:t>目标与指标，客观反映项目运行情况和执行偏差，及时纠偏，改进绩效。</w:t>
      </w:r>
    </w:p>
    <w:p>
      <w:pPr>
        <w:ind w:left="638"/>
        <w:spacing w:before="310" w:line="220" w:lineRule="auto"/>
        <w:outlineLvl w:val="0"/>
        <w:rPr>
          <w:rFonts w:ascii="FangSong" w:hAnsi="FangSong" w:eastAsia="FangSong" w:cs="FangSong"/>
          <w:sz w:val="30"/>
          <w:szCs w:val="30"/>
        </w:rPr>
      </w:pPr>
      <w:r>
        <w:rPr>
          <w:rFonts w:ascii="FangSong" w:hAnsi="FangSong" w:eastAsia="FangSong" w:cs="FangSong"/>
          <w:sz w:val="30"/>
          <w:szCs w:val="30"/>
          <w14:textOutline w14:w="5448" w14:cap="sq" w14:cmpd="sng">
            <w14:solidFill>
              <w14:srgbClr w14:val="000000"/>
            </w14:solidFill>
            <w14:prstDash w14:val="solid"/>
            <w14:bevel/>
          </w14:textOutline>
          <w:spacing w:val="-2"/>
        </w:rPr>
        <w:t>（三）绩效监控工作程序</w:t>
      </w:r>
    </w:p>
    <w:p>
      <w:pPr>
        <w:pStyle w:val="BodyText"/>
        <w:spacing w:line="257" w:lineRule="auto"/>
        <w:rPr/>
      </w:pPr>
      <w:r/>
    </w:p>
    <w:p>
      <w:pPr>
        <w:ind w:left="34" w:right="11" w:firstLine="487"/>
        <w:spacing w:before="78" w:line="359" w:lineRule="auto"/>
        <w:jc w:val="both"/>
        <w:rPr>
          <w:rFonts w:ascii="FangSong" w:hAnsi="FangSong" w:eastAsia="FangSong" w:cs="FangSong"/>
          <w:sz w:val="24"/>
          <w:szCs w:val="24"/>
        </w:rPr>
      </w:pPr>
      <w:r>
        <w:rPr>
          <w:rFonts w:ascii="Times New Roman" w:hAnsi="Times New Roman" w:eastAsia="Times New Roman" w:cs="Times New Roman"/>
          <w:sz w:val="24"/>
          <w:szCs w:val="24"/>
          <w:spacing w:val="-5"/>
        </w:rPr>
        <w:t>1</w:t>
      </w:r>
      <w:r>
        <w:rPr>
          <w:rFonts w:ascii="FangSong" w:hAnsi="FangSong" w:eastAsia="FangSong" w:cs="FangSong"/>
          <w:sz w:val="24"/>
          <w:szCs w:val="24"/>
          <w:spacing w:val="-5"/>
        </w:rPr>
        <w:t>、开展绩效监控。由项目公司开展项目日常绩效监控，按</w:t>
      </w:r>
      <w:r>
        <w:rPr>
          <w:rFonts w:ascii="FangSong" w:hAnsi="FangSong" w:eastAsia="FangSong" w:cs="FangSong"/>
          <w:sz w:val="24"/>
          <w:szCs w:val="24"/>
          <w:spacing w:val="-6"/>
        </w:rPr>
        <w:t>照实施机构要求，</w:t>
      </w:r>
      <w:r>
        <w:rPr>
          <w:rFonts w:ascii="FangSong" w:hAnsi="FangSong" w:eastAsia="FangSong" w:cs="FangSong"/>
          <w:sz w:val="24"/>
          <w:szCs w:val="24"/>
        </w:rPr>
        <w:t xml:space="preserve"> </w:t>
      </w:r>
      <w:r>
        <w:rPr>
          <w:rFonts w:ascii="FangSong" w:hAnsi="FangSong" w:eastAsia="FangSong" w:cs="FangSong"/>
          <w:sz w:val="24"/>
          <w:szCs w:val="24"/>
          <w:spacing w:val="-3"/>
        </w:rPr>
        <w:t>定期报送监控结果。实施机构应对照绩效监控目标，查找项目绩效运行偏差，分</w:t>
      </w:r>
    </w:p>
    <w:p>
      <w:pPr>
        <w:ind w:left="29"/>
        <w:spacing w:before="1" w:line="220" w:lineRule="auto"/>
        <w:rPr>
          <w:rFonts w:ascii="FangSong" w:hAnsi="FangSong" w:eastAsia="FangSong" w:cs="FangSong"/>
          <w:sz w:val="24"/>
          <w:szCs w:val="24"/>
        </w:rPr>
      </w:pPr>
      <w:r>
        <w:rPr>
          <w:rFonts w:ascii="FangSong" w:hAnsi="FangSong" w:eastAsia="FangSong" w:cs="FangSong"/>
          <w:sz w:val="24"/>
          <w:szCs w:val="24"/>
          <w:spacing w:val="-1"/>
        </w:rPr>
        <w:t>析偏差原因，结合项目实际，提出实施纠偏的路径和方法，并做好信息记录。</w:t>
      </w:r>
    </w:p>
    <w:p>
      <w:pPr>
        <w:ind w:left="34" w:right="78" w:firstLine="464"/>
        <w:spacing w:before="302" w:line="358" w:lineRule="auto"/>
        <w:jc w:val="both"/>
        <w:rPr>
          <w:rFonts w:ascii="FangSong" w:hAnsi="FangSong" w:eastAsia="FangSong" w:cs="FangSong"/>
          <w:sz w:val="24"/>
          <w:szCs w:val="24"/>
        </w:rPr>
      </w:pPr>
      <w:r>
        <w:rPr>
          <w:rFonts w:ascii="Times New Roman" w:hAnsi="Times New Roman" w:eastAsia="Times New Roman" w:cs="Times New Roman"/>
          <w:sz w:val="24"/>
          <w:szCs w:val="24"/>
          <w:spacing w:val="-1"/>
        </w:rPr>
        <w:t>2</w:t>
      </w:r>
      <w:r>
        <w:rPr>
          <w:rFonts w:ascii="Times New Roman" w:hAnsi="Times New Roman" w:eastAsia="Times New Roman" w:cs="Times New Roman"/>
          <w:sz w:val="24"/>
          <w:szCs w:val="24"/>
          <w:spacing w:val="-10"/>
        </w:rPr>
        <w:t xml:space="preserve"> </w:t>
      </w:r>
      <w:r>
        <w:rPr>
          <w:rFonts w:ascii="FangSong" w:hAnsi="FangSong" w:eastAsia="FangSong" w:cs="FangSong"/>
          <w:sz w:val="24"/>
          <w:szCs w:val="24"/>
          <w:spacing w:val="-1"/>
        </w:rPr>
        <w:t>、反馈、纠偏与报告。实施机构根据绩效监控发现的偏差情况及时向项目</w:t>
      </w:r>
      <w:r>
        <w:rPr>
          <w:rFonts w:ascii="FangSong" w:hAnsi="FangSong" w:eastAsia="FangSong" w:cs="FangSong"/>
          <w:sz w:val="24"/>
          <w:szCs w:val="24"/>
        </w:rPr>
        <w:t xml:space="preserve"> </w:t>
      </w:r>
      <w:r>
        <w:rPr>
          <w:rFonts w:ascii="FangSong" w:hAnsi="FangSong" w:eastAsia="FangSong" w:cs="FangSong"/>
          <w:sz w:val="24"/>
          <w:szCs w:val="24"/>
          <w:spacing w:val="-3"/>
        </w:rPr>
        <w:t>公司和相关部门反馈，并督促其纠偏；偏差原因涉</w:t>
      </w:r>
      <w:r>
        <w:rPr>
          <w:rFonts w:ascii="FangSong" w:hAnsi="FangSong" w:eastAsia="FangSong" w:cs="FangSong"/>
          <w:sz w:val="24"/>
          <w:szCs w:val="24"/>
          <w:spacing w:val="-4"/>
        </w:rPr>
        <w:t>及自身的，实施机构应及时纠</w:t>
      </w:r>
    </w:p>
    <w:p>
      <w:pPr>
        <w:ind w:left="30"/>
        <w:spacing w:before="1" w:line="221" w:lineRule="auto"/>
        <w:rPr>
          <w:rFonts w:ascii="FangSong" w:hAnsi="FangSong" w:eastAsia="FangSong" w:cs="FangSong"/>
          <w:sz w:val="24"/>
          <w:szCs w:val="24"/>
        </w:rPr>
      </w:pPr>
      <w:r>
        <w:rPr>
          <w:rFonts w:ascii="FangSong" w:hAnsi="FangSong" w:eastAsia="FangSong" w:cs="FangSong"/>
          <w:sz w:val="24"/>
          <w:szCs w:val="24"/>
          <w:spacing w:val="-1"/>
        </w:rPr>
        <w:t>偏；偏差较大的，应撰写《绩效监控报告》报送相关主管部门和财政部门。</w:t>
      </w:r>
    </w:p>
    <w:p>
      <w:pPr>
        <w:spacing w:line="221" w:lineRule="auto"/>
        <w:sectPr>
          <w:headerReference w:type="default" r:id="rId35"/>
          <w:footerReference w:type="default" r:id="rId144"/>
          <w:pgSz w:w="11906" w:h="16839"/>
          <w:pgMar w:top="1118" w:right="1723" w:bottom="1398" w:left="1785" w:header="878" w:footer="1236" w:gutter="0"/>
        </w:sectPr>
        <w:rPr>
          <w:rFonts w:ascii="FangSong" w:hAnsi="FangSong" w:eastAsia="FangSong" w:cs="FangSong"/>
          <w:sz w:val="24"/>
          <w:szCs w:val="24"/>
        </w:rPr>
      </w:pPr>
    </w:p>
    <w:p>
      <w:pPr>
        <w:pStyle w:val="BodyText"/>
        <w:spacing w:line="268" w:lineRule="auto"/>
        <w:rPr/>
      </w:pPr>
      <w:r/>
    </w:p>
    <w:p>
      <w:pPr>
        <w:ind w:left="643"/>
        <w:spacing w:before="98" w:line="222" w:lineRule="auto"/>
        <w:outlineLvl w:val="0"/>
        <w:rPr>
          <w:rFonts w:ascii="FangSong" w:hAnsi="FangSong" w:eastAsia="FangSong" w:cs="FangSong"/>
          <w:sz w:val="30"/>
          <w:szCs w:val="30"/>
        </w:rPr>
      </w:pPr>
      <w:r>
        <w:rPr>
          <w:rFonts w:ascii="FangSong" w:hAnsi="FangSong" w:eastAsia="FangSong" w:cs="FangSong"/>
          <w:sz w:val="30"/>
          <w:szCs w:val="30"/>
          <w14:textOutline w14:w="5448" w14:cap="sq" w14:cmpd="sng">
            <w14:solidFill>
              <w14:srgbClr w14:val="000000"/>
            </w14:solidFill>
            <w14:prstDash w14:val="solid"/>
            <w14:bevel/>
          </w14:textOutline>
          <w:spacing w:val="-5"/>
        </w:rPr>
        <w:t>二、绩效评价</w:t>
      </w:r>
    </w:p>
    <w:p>
      <w:pPr>
        <w:pStyle w:val="BodyText"/>
        <w:spacing w:line="244" w:lineRule="auto"/>
        <w:rPr/>
      </w:pPr>
      <w:r/>
    </w:p>
    <w:p>
      <w:pPr>
        <w:ind w:left="592"/>
        <w:spacing w:before="91" w:line="223" w:lineRule="auto"/>
        <w:outlineLvl w:val="0"/>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2"/>
        </w:rPr>
        <w:t>（一）评价主体</w:t>
      </w:r>
    </w:p>
    <w:p>
      <w:pPr>
        <w:pStyle w:val="BodyText"/>
        <w:spacing w:line="243" w:lineRule="auto"/>
        <w:rPr/>
      </w:pPr>
      <w:r/>
    </w:p>
    <w:p>
      <w:pPr>
        <w:ind w:left="29" w:firstLine="484"/>
        <w:spacing w:before="78" w:line="359" w:lineRule="auto"/>
        <w:jc w:val="both"/>
        <w:rPr>
          <w:rFonts w:ascii="FangSong" w:hAnsi="FangSong" w:eastAsia="FangSong" w:cs="FangSong"/>
          <w:sz w:val="24"/>
          <w:szCs w:val="24"/>
        </w:rPr>
      </w:pPr>
      <w:r>
        <w:rPr>
          <w:rFonts w:ascii="FangSong" w:hAnsi="FangSong" w:eastAsia="FangSong" w:cs="FangSong"/>
          <w:sz w:val="24"/>
          <w:szCs w:val="24"/>
          <w:spacing w:val="-4"/>
        </w:rPr>
        <w:t>实施机构根据《特许经营协议》约定，在项目执行阶段结合项目绩效目标和</w:t>
      </w:r>
      <w:r>
        <w:rPr>
          <w:rFonts w:ascii="FangSong" w:hAnsi="FangSong" w:eastAsia="FangSong" w:cs="FangSong"/>
          <w:sz w:val="24"/>
          <w:szCs w:val="24"/>
          <w:spacing w:val="16"/>
        </w:rPr>
        <w:t xml:space="preserve"> </w:t>
      </w:r>
      <w:r>
        <w:rPr>
          <w:rFonts w:ascii="FangSong" w:hAnsi="FangSong" w:eastAsia="FangSong" w:cs="FangSong"/>
          <w:sz w:val="24"/>
          <w:szCs w:val="24"/>
          <w:spacing w:val="-3"/>
        </w:rPr>
        <w:t>指标体系开展项目绩效评价。项目公司应做好项目运营、移交等工</w:t>
      </w:r>
      <w:r>
        <w:rPr>
          <w:rFonts w:ascii="FangSong" w:hAnsi="FangSong" w:eastAsia="FangSong" w:cs="FangSong"/>
          <w:sz w:val="24"/>
          <w:szCs w:val="24"/>
          <w:spacing w:val="-4"/>
        </w:rPr>
        <w:t>作的日常管理</w:t>
      </w:r>
      <w:r>
        <w:rPr>
          <w:rFonts w:ascii="FangSong" w:hAnsi="FangSong" w:eastAsia="FangSong" w:cs="FangSong"/>
          <w:sz w:val="24"/>
          <w:szCs w:val="24"/>
        </w:rPr>
        <w:t xml:space="preserve"> </w:t>
      </w:r>
      <w:r>
        <w:rPr>
          <w:rFonts w:ascii="FangSong" w:hAnsi="FangSong" w:eastAsia="FangSong" w:cs="FangSong"/>
          <w:sz w:val="24"/>
          <w:szCs w:val="24"/>
          <w:spacing w:val="-8"/>
        </w:rPr>
        <w:t>和信息记录，积极配合开展项目绩效评价工作，并对所提供资料和信息的真实性、</w:t>
      </w:r>
    </w:p>
    <w:p>
      <w:pPr>
        <w:ind w:left="34"/>
        <w:spacing w:line="220" w:lineRule="auto"/>
        <w:rPr>
          <w:rFonts w:ascii="FangSong" w:hAnsi="FangSong" w:eastAsia="FangSong" w:cs="FangSong"/>
          <w:sz w:val="24"/>
          <w:szCs w:val="24"/>
        </w:rPr>
      </w:pPr>
      <w:r>
        <w:rPr>
          <w:rFonts w:ascii="FangSong" w:hAnsi="FangSong" w:eastAsia="FangSong" w:cs="FangSong"/>
          <w:sz w:val="24"/>
          <w:szCs w:val="24"/>
          <w:spacing w:val="-3"/>
        </w:rPr>
        <w:t>完整性、有效性负责。</w:t>
      </w:r>
    </w:p>
    <w:p>
      <w:pPr>
        <w:ind w:left="592"/>
        <w:spacing w:before="304" w:line="223" w:lineRule="auto"/>
        <w:outlineLvl w:val="0"/>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2"/>
        </w:rPr>
        <w:t>（二）绩效评价周期</w:t>
      </w:r>
    </w:p>
    <w:p>
      <w:pPr>
        <w:pStyle w:val="BodyText"/>
        <w:spacing w:line="241" w:lineRule="auto"/>
        <w:rPr/>
      </w:pPr>
      <w:r/>
    </w:p>
    <w:p>
      <w:pPr>
        <w:ind w:left="510"/>
        <w:spacing w:before="78" w:line="221" w:lineRule="auto"/>
        <w:rPr>
          <w:rFonts w:ascii="FangSong" w:hAnsi="FangSong" w:eastAsia="FangSong" w:cs="FangSong"/>
          <w:sz w:val="24"/>
          <w:szCs w:val="24"/>
        </w:rPr>
      </w:pPr>
      <w:r>
        <w:rPr>
          <w:rFonts w:ascii="FangSong" w:hAnsi="FangSong" w:eastAsia="FangSong" w:cs="FangSong"/>
          <w:sz w:val="24"/>
          <w:szCs w:val="24"/>
          <w:spacing w:val="-1"/>
        </w:rPr>
        <w:t>项目运营期绩效评价每半年度开展一次。</w:t>
      </w:r>
    </w:p>
    <w:p>
      <w:pPr>
        <w:ind w:left="592"/>
        <w:spacing w:before="306" w:line="221" w:lineRule="auto"/>
        <w:outlineLvl w:val="0"/>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
        </w:rPr>
        <w:t>（三）绩效评价工作程序</w:t>
      </w:r>
    </w:p>
    <w:p>
      <w:pPr>
        <w:pStyle w:val="BodyText"/>
        <w:spacing w:line="244" w:lineRule="auto"/>
        <w:rPr/>
      </w:pPr>
      <w:r/>
    </w:p>
    <w:p>
      <w:pPr>
        <w:ind w:left="522"/>
        <w:spacing w:before="78" w:line="466" w:lineRule="exact"/>
        <w:rPr>
          <w:rFonts w:ascii="FangSong" w:hAnsi="FangSong" w:eastAsia="FangSong" w:cs="FangSong"/>
          <w:sz w:val="24"/>
          <w:szCs w:val="24"/>
        </w:rPr>
      </w:pPr>
      <w:r>
        <w:rPr>
          <w:rFonts w:ascii="Times New Roman" w:hAnsi="Times New Roman" w:eastAsia="Times New Roman" w:cs="Times New Roman"/>
          <w:sz w:val="24"/>
          <w:szCs w:val="24"/>
          <w:spacing w:val="-1"/>
          <w:position w:val="17"/>
        </w:rPr>
        <w:t>1</w:t>
      </w:r>
      <w:r>
        <w:rPr>
          <w:rFonts w:ascii="Times New Roman" w:hAnsi="Times New Roman" w:eastAsia="Times New Roman" w:cs="Times New Roman"/>
          <w:sz w:val="24"/>
          <w:szCs w:val="24"/>
          <w:spacing w:val="-26"/>
          <w:position w:val="17"/>
        </w:rPr>
        <w:t xml:space="preserve"> </w:t>
      </w:r>
      <w:r>
        <w:rPr>
          <w:rFonts w:ascii="FangSong" w:hAnsi="FangSong" w:eastAsia="FangSong" w:cs="FangSong"/>
          <w:sz w:val="24"/>
          <w:szCs w:val="24"/>
          <w:spacing w:val="-1"/>
          <w:position w:val="17"/>
        </w:rPr>
        <w:t>、下达绩效评价通知。实施机构确定绩效评价工作开展时</w:t>
      </w:r>
      <w:r>
        <w:rPr>
          <w:rFonts w:ascii="FangSong" w:hAnsi="FangSong" w:eastAsia="FangSong" w:cs="FangSong"/>
          <w:sz w:val="24"/>
          <w:szCs w:val="24"/>
          <w:spacing w:val="-2"/>
          <w:position w:val="17"/>
        </w:rPr>
        <w:t>间后，应至少提</w:t>
      </w:r>
    </w:p>
    <w:p>
      <w:pPr>
        <w:ind w:left="32"/>
        <w:spacing w:line="220" w:lineRule="auto"/>
        <w:rPr>
          <w:rFonts w:ascii="FangSong" w:hAnsi="FangSong" w:eastAsia="FangSong" w:cs="FangSong"/>
          <w:sz w:val="24"/>
          <w:szCs w:val="24"/>
        </w:rPr>
      </w:pPr>
      <w:r>
        <w:rPr>
          <w:rFonts w:ascii="FangSong" w:hAnsi="FangSong" w:eastAsia="FangSong" w:cs="FangSong"/>
          <w:sz w:val="24"/>
          <w:szCs w:val="24"/>
          <w:spacing w:val="-4"/>
        </w:rPr>
        <w:t>前</w:t>
      </w:r>
      <w:r>
        <w:rPr>
          <w:rFonts w:ascii="FangSong" w:hAnsi="FangSong" w:eastAsia="FangSong" w:cs="FangSong"/>
          <w:sz w:val="24"/>
          <w:szCs w:val="24"/>
          <w:spacing w:val="-36"/>
        </w:rPr>
        <w:t xml:space="preserve"> </w:t>
      </w:r>
      <w:r>
        <w:rPr>
          <w:rFonts w:ascii="Times New Roman" w:hAnsi="Times New Roman" w:eastAsia="Times New Roman" w:cs="Times New Roman"/>
          <w:sz w:val="24"/>
          <w:szCs w:val="24"/>
          <w:spacing w:val="-4"/>
        </w:rPr>
        <w:t>5  </w:t>
      </w:r>
      <w:r>
        <w:rPr>
          <w:rFonts w:ascii="FangSong" w:hAnsi="FangSong" w:eastAsia="FangSong" w:cs="FangSong"/>
          <w:sz w:val="24"/>
          <w:szCs w:val="24"/>
          <w:spacing w:val="-4"/>
        </w:rPr>
        <w:t>日通知项目公司及相关部门做好准备和配合工作。</w:t>
      </w:r>
    </w:p>
    <w:p>
      <w:pPr>
        <w:ind w:left="33" w:right="76" w:firstLine="465"/>
        <w:spacing w:before="302" w:line="359" w:lineRule="auto"/>
        <w:jc w:val="both"/>
        <w:rPr>
          <w:rFonts w:ascii="FangSong" w:hAnsi="FangSong" w:eastAsia="FangSong" w:cs="FangSong"/>
          <w:sz w:val="24"/>
          <w:szCs w:val="24"/>
        </w:rPr>
      </w:pPr>
      <w:r>
        <w:rPr>
          <w:rFonts w:ascii="Times New Roman" w:hAnsi="Times New Roman" w:eastAsia="Times New Roman" w:cs="Times New Roman"/>
          <w:sz w:val="24"/>
          <w:szCs w:val="24"/>
          <w:spacing w:val="-1"/>
        </w:rPr>
        <w:t>2</w:t>
      </w:r>
      <w:r>
        <w:rPr>
          <w:rFonts w:ascii="Times New Roman" w:hAnsi="Times New Roman" w:eastAsia="Times New Roman" w:cs="Times New Roman"/>
          <w:sz w:val="24"/>
          <w:szCs w:val="24"/>
          <w:spacing w:val="-10"/>
        </w:rPr>
        <w:t xml:space="preserve"> </w:t>
      </w:r>
      <w:r>
        <w:rPr>
          <w:rFonts w:ascii="FangSong" w:hAnsi="FangSong" w:eastAsia="FangSong" w:cs="FangSong"/>
          <w:sz w:val="24"/>
          <w:szCs w:val="24"/>
          <w:spacing w:val="-1"/>
        </w:rPr>
        <w:t>、制定绩效评价工作方案。实施机构应根据政策要求及项目实际组织编制</w:t>
      </w:r>
      <w:r>
        <w:rPr>
          <w:rFonts w:ascii="FangSong" w:hAnsi="FangSong" w:eastAsia="FangSong" w:cs="FangSong"/>
          <w:sz w:val="24"/>
          <w:szCs w:val="24"/>
        </w:rPr>
        <w:t xml:space="preserve"> </w:t>
      </w:r>
      <w:r>
        <w:rPr>
          <w:rFonts w:ascii="FangSong" w:hAnsi="FangSong" w:eastAsia="FangSong" w:cs="FangSong"/>
          <w:sz w:val="24"/>
          <w:szCs w:val="24"/>
          <w:spacing w:val="-3"/>
        </w:rPr>
        <w:t>绩效评价工作方案，内容通常包括项目基本情况、绩效目</w:t>
      </w:r>
      <w:r>
        <w:rPr>
          <w:rFonts w:ascii="FangSong" w:hAnsi="FangSong" w:eastAsia="FangSong" w:cs="FangSong"/>
          <w:sz w:val="24"/>
          <w:szCs w:val="24"/>
          <w:spacing w:val="-4"/>
        </w:rPr>
        <w:t>标和指标体系、评价目</w:t>
      </w:r>
    </w:p>
    <w:p>
      <w:pPr>
        <w:spacing w:line="220" w:lineRule="auto"/>
        <w:jc w:val="right"/>
        <w:rPr>
          <w:rFonts w:ascii="FangSong" w:hAnsi="FangSong" w:eastAsia="FangSong" w:cs="FangSong"/>
          <w:sz w:val="24"/>
          <w:szCs w:val="24"/>
        </w:rPr>
      </w:pPr>
      <w:r>
        <w:rPr>
          <w:rFonts w:ascii="FangSong" w:hAnsi="FangSong" w:eastAsia="FangSong" w:cs="FangSong"/>
          <w:sz w:val="24"/>
          <w:szCs w:val="24"/>
          <w:spacing w:val="-2"/>
        </w:rPr>
        <w:t>的和依据、评价对象和范围、评价方法、组织与实施计划、资料收集与调查等。</w:t>
      </w:r>
    </w:p>
    <w:p>
      <w:pPr>
        <w:ind w:left="31" w:right="26" w:firstLine="472"/>
        <w:spacing w:before="301" w:line="359" w:lineRule="auto"/>
        <w:jc w:val="both"/>
        <w:rPr>
          <w:rFonts w:ascii="FangSong" w:hAnsi="FangSong" w:eastAsia="FangSong" w:cs="FangSong"/>
          <w:sz w:val="24"/>
          <w:szCs w:val="24"/>
        </w:rPr>
      </w:pPr>
      <w:r>
        <w:rPr>
          <w:rFonts w:ascii="Times New Roman" w:hAnsi="Times New Roman" w:eastAsia="Times New Roman" w:cs="Times New Roman"/>
          <w:sz w:val="24"/>
          <w:szCs w:val="24"/>
          <w:spacing w:val="-1"/>
        </w:rPr>
        <w:t>3</w:t>
      </w:r>
      <w:r>
        <w:rPr>
          <w:rFonts w:ascii="Times New Roman" w:hAnsi="Times New Roman" w:eastAsia="Times New Roman" w:cs="Times New Roman"/>
          <w:sz w:val="24"/>
          <w:szCs w:val="24"/>
          <w:spacing w:val="-14"/>
        </w:rPr>
        <w:t xml:space="preserve"> </w:t>
      </w:r>
      <w:r>
        <w:rPr>
          <w:rFonts w:ascii="FangSong" w:hAnsi="FangSong" w:eastAsia="FangSong" w:cs="FangSong"/>
          <w:sz w:val="24"/>
          <w:szCs w:val="24"/>
          <w:spacing w:val="-1"/>
        </w:rPr>
        <w:t>、组织实施绩效评价。实施机构应根据绩效评价工作方案对项目绩效情况</w:t>
      </w:r>
      <w:r>
        <w:rPr>
          <w:rFonts w:ascii="FangSong" w:hAnsi="FangSong" w:eastAsia="FangSong" w:cs="FangSong"/>
          <w:sz w:val="24"/>
          <w:szCs w:val="24"/>
        </w:rPr>
        <w:t xml:space="preserve"> </w:t>
      </w:r>
      <w:r>
        <w:rPr>
          <w:rFonts w:ascii="FangSong" w:hAnsi="FangSong" w:eastAsia="FangSong" w:cs="FangSong"/>
          <w:sz w:val="24"/>
          <w:szCs w:val="24"/>
          <w:spacing w:val="-2"/>
        </w:rPr>
        <w:t>进行客观、公正的评价。通过综合分析、意见征询，区分责任主体，形成客观、</w:t>
      </w:r>
      <w:r>
        <w:rPr>
          <w:rFonts w:ascii="FangSong" w:hAnsi="FangSong" w:eastAsia="FangSong" w:cs="FangSong"/>
          <w:sz w:val="24"/>
          <w:szCs w:val="24"/>
          <w:spacing w:val="7"/>
        </w:rPr>
        <w:t xml:space="preserve"> </w:t>
      </w:r>
      <w:r>
        <w:rPr>
          <w:rFonts w:ascii="FangSong" w:hAnsi="FangSong" w:eastAsia="FangSong" w:cs="FangSong"/>
          <w:sz w:val="24"/>
          <w:szCs w:val="24"/>
          <w:spacing w:val="-3"/>
        </w:rPr>
        <w:t>公正、全面的绩效评价结果。对于不属于项目公司或项目公司</w:t>
      </w:r>
      <w:r>
        <w:rPr>
          <w:rFonts w:ascii="FangSong" w:hAnsi="FangSong" w:eastAsia="FangSong" w:cs="FangSong"/>
          <w:sz w:val="24"/>
          <w:szCs w:val="24"/>
          <w:spacing w:val="-4"/>
        </w:rPr>
        <w:t>责任造成的绩效偏</w:t>
      </w:r>
    </w:p>
    <w:p>
      <w:pPr>
        <w:ind w:left="32"/>
        <w:spacing w:before="1" w:line="222" w:lineRule="auto"/>
        <w:rPr>
          <w:rFonts w:ascii="FangSong" w:hAnsi="FangSong" w:eastAsia="FangSong" w:cs="FangSong"/>
          <w:sz w:val="24"/>
          <w:szCs w:val="24"/>
        </w:rPr>
      </w:pPr>
      <w:r>
        <w:rPr>
          <w:rFonts w:ascii="FangSong" w:hAnsi="FangSong" w:eastAsia="FangSong" w:cs="FangSong"/>
          <w:sz w:val="24"/>
          <w:szCs w:val="24"/>
          <w:spacing w:val="-2"/>
        </w:rPr>
        <w:t>差，不应影响项目公司绩效评价结果。</w:t>
      </w:r>
    </w:p>
    <w:p>
      <w:pPr>
        <w:ind w:left="32" w:right="76" w:firstLine="465"/>
        <w:spacing w:before="296" w:line="360" w:lineRule="auto"/>
        <w:jc w:val="both"/>
        <w:rPr>
          <w:rFonts w:ascii="FangSong" w:hAnsi="FangSong" w:eastAsia="FangSong" w:cs="FangSong"/>
          <w:sz w:val="24"/>
          <w:szCs w:val="24"/>
        </w:rPr>
      </w:pPr>
      <w:r>
        <w:rPr>
          <w:rFonts w:ascii="Times New Roman" w:hAnsi="Times New Roman" w:eastAsia="Times New Roman" w:cs="Times New Roman"/>
          <w:sz w:val="24"/>
          <w:szCs w:val="24"/>
          <w:spacing w:val="-1"/>
        </w:rPr>
        <w:t>4</w:t>
      </w:r>
      <w:r>
        <w:rPr>
          <w:rFonts w:ascii="Times New Roman" w:hAnsi="Times New Roman" w:eastAsia="Times New Roman" w:cs="Times New Roman"/>
          <w:sz w:val="24"/>
          <w:szCs w:val="24"/>
          <w:spacing w:val="-8"/>
        </w:rPr>
        <w:t xml:space="preserve"> </w:t>
      </w:r>
      <w:r>
        <w:rPr>
          <w:rFonts w:ascii="FangSong" w:hAnsi="FangSong" w:eastAsia="FangSong" w:cs="FangSong"/>
          <w:sz w:val="24"/>
          <w:szCs w:val="24"/>
          <w:spacing w:val="-1"/>
        </w:rPr>
        <w:t>、编制绩效评价报告。项目绩效评价报告应当依据充分、真实完整、数据</w:t>
      </w:r>
      <w:r>
        <w:rPr>
          <w:rFonts w:ascii="FangSong" w:hAnsi="FangSong" w:eastAsia="FangSong" w:cs="FangSong"/>
          <w:sz w:val="24"/>
          <w:szCs w:val="24"/>
        </w:rPr>
        <w:t xml:space="preserve"> </w:t>
      </w:r>
      <w:r>
        <w:rPr>
          <w:rFonts w:ascii="FangSong" w:hAnsi="FangSong" w:eastAsia="FangSong" w:cs="FangSong"/>
          <w:sz w:val="24"/>
          <w:szCs w:val="24"/>
          <w:spacing w:val="-3"/>
        </w:rPr>
        <w:t>准确、客观公正，内容通常包括项目基本情况、绩效评价工</w:t>
      </w:r>
      <w:r>
        <w:rPr>
          <w:rFonts w:ascii="FangSong" w:hAnsi="FangSong" w:eastAsia="FangSong" w:cs="FangSong"/>
          <w:sz w:val="24"/>
          <w:szCs w:val="24"/>
          <w:spacing w:val="-4"/>
        </w:rPr>
        <w:t>作情况、评价结论和</w:t>
      </w:r>
    </w:p>
    <w:p>
      <w:pPr>
        <w:ind w:left="33"/>
        <w:spacing w:before="1" w:line="219" w:lineRule="auto"/>
        <w:rPr>
          <w:rFonts w:ascii="FangSong" w:hAnsi="FangSong" w:eastAsia="FangSong" w:cs="FangSong"/>
          <w:sz w:val="24"/>
          <w:szCs w:val="24"/>
        </w:rPr>
      </w:pPr>
      <w:r>
        <w:rPr>
          <w:rFonts w:ascii="FangSong" w:hAnsi="FangSong" w:eastAsia="FangSong" w:cs="FangSong"/>
          <w:sz w:val="24"/>
          <w:szCs w:val="24"/>
          <w:spacing w:val="-1"/>
        </w:rPr>
        <w:t>绩效分析、存在问题及原因分析、相关建议、其他需要说明的问题。</w:t>
      </w:r>
    </w:p>
    <w:p>
      <w:pPr>
        <w:ind w:left="33" w:right="11" w:firstLine="471"/>
        <w:spacing w:before="300" w:line="359" w:lineRule="auto"/>
        <w:jc w:val="both"/>
        <w:rPr>
          <w:rFonts w:ascii="FangSong" w:hAnsi="FangSong" w:eastAsia="FangSong" w:cs="FangSong"/>
          <w:sz w:val="24"/>
          <w:szCs w:val="24"/>
        </w:rPr>
      </w:pPr>
      <w:r>
        <w:rPr>
          <w:rFonts w:ascii="Times New Roman" w:hAnsi="Times New Roman" w:eastAsia="Times New Roman" w:cs="Times New Roman"/>
          <w:sz w:val="24"/>
          <w:szCs w:val="24"/>
          <w:spacing w:val="-1"/>
        </w:rPr>
        <w:t>5</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1"/>
        </w:rPr>
        <w:t>、资料归档。实施机构应将绩效评价过程中收集的全部有效资料，包括绩</w:t>
      </w:r>
      <w:r>
        <w:rPr>
          <w:rFonts w:ascii="FangSong" w:hAnsi="FangSong" w:eastAsia="FangSong" w:cs="FangSong"/>
          <w:sz w:val="24"/>
          <w:szCs w:val="24"/>
        </w:rPr>
        <w:t xml:space="preserve"> </w:t>
      </w:r>
      <w:r>
        <w:rPr>
          <w:rFonts w:ascii="FangSong" w:hAnsi="FangSong" w:eastAsia="FangSong" w:cs="FangSong"/>
          <w:sz w:val="24"/>
          <w:szCs w:val="24"/>
          <w:spacing w:val="-8"/>
        </w:rPr>
        <w:t>效评价工作方案、实地调研和座谈会记录、调查问卷、绩效评价报告等一并归档，</w:t>
      </w:r>
    </w:p>
    <w:p>
      <w:pPr>
        <w:ind w:left="32"/>
        <w:spacing w:before="1" w:line="220" w:lineRule="auto"/>
        <w:rPr>
          <w:rFonts w:ascii="FangSong" w:hAnsi="FangSong" w:eastAsia="FangSong" w:cs="FangSong"/>
          <w:sz w:val="24"/>
          <w:szCs w:val="24"/>
        </w:rPr>
      </w:pPr>
      <w:r>
        <w:rPr>
          <w:rFonts w:ascii="FangSong" w:hAnsi="FangSong" w:eastAsia="FangSong" w:cs="FangSong"/>
          <w:sz w:val="24"/>
          <w:szCs w:val="24"/>
          <w:spacing w:val="-2"/>
        </w:rPr>
        <w:t>并按照有关档案管理规定妥善管理。</w:t>
      </w:r>
    </w:p>
    <w:p>
      <w:pPr>
        <w:ind w:left="504"/>
        <w:spacing w:before="301" w:line="468" w:lineRule="exact"/>
        <w:rPr>
          <w:rFonts w:ascii="FangSong" w:hAnsi="FangSong" w:eastAsia="FangSong" w:cs="FangSong"/>
          <w:sz w:val="24"/>
          <w:szCs w:val="24"/>
        </w:rPr>
      </w:pPr>
      <w:r>
        <w:rPr>
          <w:rFonts w:ascii="Times New Roman" w:hAnsi="Times New Roman" w:eastAsia="Times New Roman" w:cs="Times New Roman"/>
          <w:sz w:val="24"/>
          <w:szCs w:val="24"/>
          <w:spacing w:val="-1"/>
          <w:position w:val="17"/>
        </w:rPr>
        <w:t>6</w:t>
      </w:r>
      <w:r>
        <w:rPr>
          <w:rFonts w:ascii="Times New Roman" w:hAnsi="Times New Roman" w:eastAsia="Times New Roman" w:cs="Times New Roman"/>
          <w:sz w:val="24"/>
          <w:szCs w:val="24"/>
          <w:spacing w:val="-15"/>
          <w:position w:val="17"/>
        </w:rPr>
        <w:t xml:space="preserve"> </w:t>
      </w:r>
      <w:r>
        <w:rPr>
          <w:rFonts w:ascii="FangSong" w:hAnsi="FangSong" w:eastAsia="FangSong" w:cs="FangSong"/>
          <w:sz w:val="24"/>
          <w:szCs w:val="24"/>
          <w:spacing w:val="-1"/>
          <w:position w:val="17"/>
        </w:rPr>
        <w:t>、评价结果反馈。实施机构应及时向项目公司和相关部门反馈绩效评价结</w:t>
      </w:r>
    </w:p>
    <w:p>
      <w:pPr>
        <w:ind w:left="31"/>
        <w:spacing w:before="1" w:line="222" w:lineRule="auto"/>
        <w:rPr>
          <w:rFonts w:ascii="FangSong" w:hAnsi="FangSong" w:eastAsia="FangSong" w:cs="FangSong"/>
          <w:sz w:val="24"/>
          <w:szCs w:val="24"/>
        </w:rPr>
      </w:pPr>
      <w:r>
        <w:rPr>
          <w:rFonts w:ascii="FangSong" w:hAnsi="FangSong" w:eastAsia="FangSong" w:cs="FangSong"/>
          <w:sz w:val="24"/>
          <w:szCs w:val="24"/>
          <w:spacing w:val="-9"/>
        </w:rPr>
        <w:t>果。</w:t>
      </w:r>
    </w:p>
    <w:p>
      <w:pPr>
        <w:spacing w:line="222" w:lineRule="auto"/>
        <w:sectPr>
          <w:footerReference w:type="default" r:id="rId145"/>
          <w:pgSz w:w="11906" w:h="16839"/>
          <w:pgMar w:top="1118" w:right="1723" w:bottom="1398" w:left="1785" w:header="878" w:footer="1236" w:gutter="0"/>
        </w:sectPr>
        <w:rPr>
          <w:rFonts w:ascii="FangSong" w:hAnsi="FangSong" w:eastAsia="FangSong" w:cs="FangSong"/>
          <w:sz w:val="24"/>
          <w:szCs w:val="24"/>
        </w:rPr>
      </w:pPr>
    </w:p>
    <w:p>
      <w:pPr>
        <w:pStyle w:val="BodyText"/>
        <w:spacing w:line="278" w:lineRule="auto"/>
        <w:rPr/>
      </w:pPr>
      <w:r/>
    </w:p>
    <w:p>
      <w:pPr>
        <w:ind w:left="29" w:firstLine="481"/>
        <w:spacing w:before="78" w:line="359" w:lineRule="auto"/>
        <w:jc w:val="both"/>
        <w:rPr>
          <w:rFonts w:ascii="FangSong" w:hAnsi="FangSong" w:eastAsia="FangSong" w:cs="FangSong"/>
          <w:sz w:val="24"/>
          <w:szCs w:val="24"/>
        </w:rPr>
      </w:pPr>
      <w:r>
        <w:rPr>
          <w:rFonts w:ascii="FangSong" w:hAnsi="FangSong" w:eastAsia="FangSong" w:cs="FangSong"/>
          <w:sz w:val="24"/>
          <w:szCs w:val="24"/>
          <w:spacing w:val="-5"/>
        </w:rPr>
        <w:t>项目公司对绩效评价结果有异议的，应在</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spacing w:val="-5"/>
        </w:rPr>
        <w:t>5  </w:t>
      </w:r>
      <w:r>
        <w:rPr>
          <w:rFonts w:ascii="FangSong" w:hAnsi="FangSong" w:eastAsia="FangSong" w:cs="FangSong"/>
          <w:sz w:val="24"/>
          <w:szCs w:val="24"/>
          <w:spacing w:val="-5"/>
        </w:rPr>
        <w:t>日内明确提出</w:t>
      </w:r>
      <w:r>
        <w:rPr>
          <w:rFonts w:ascii="FangSong" w:hAnsi="FangSong" w:eastAsia="FangSong" w:cs="FangSong"/>
          <w:sz w:val="24"/>
          <w:szCs w:val="24"/>
          <w:spacing w:val="-6"/>
        </w:rPr>
        <w:t>并提供有效的佐证</w:t>
      </w:r>
      <w:r>
        <w:rPr>
          <w:rFonts w:ascii="FangSong" w:hAnsi="FangSong" w:eastAsia="FangSong" w:cs="FangSong"/>
          <w:sz w:val="24"/>
          <w:szCs w:val="24"/>
        </w:rPr>
        <w:t xml:space="preserve"> </w:t>
      </w:r>
      <w:r>
        <w:rPr>
          <w:rFonts w:ascii="FangSong" w:hAnsi="FangSong" w:eastAsia="FangSong" w:cs="FangSong"/>
          <w:sz w:val="24"/>
          <w:szCs w:val="24"/>
          <w:spacing w:val="-3"/>
        </w:rPr>
        <w:t>材料，向实施机构解释说明并达成一致意见。无法达成一致的，应组</w:t>
      </w:r>
      <w:r>
        <w:rPr>
          <w:rFonts w:ascii="FangSong" w:hAnsi="FangSong" w:eastAsia="FangSong" w:cs="FangSong"/>
          <w:sz w:val="24"/>
          <w:szCs w:val="24"/>
          <w:spacing w:val="-4"/>
        </w:rPr>
        <w:t>织召开评审</w:t>
      </w:r>
      <w:r>
        <w:rPr>
          <w:rFonts w:ascii="FangSong" w:hAnsi="FangSong" w:eastAsia="FangSong" w:cs="FangSong"/>
          <w:sz w:val="24"/>
          <w:szCs w:val="24"/>
        </w:rPr>
        <w:t xml:space="preserve"> </w:t>
      </w:r>
      <w:r>
        <w:rPr>
          <w:rFonts w:ascii="FangSong" w:hAnsi="FangSong" w:eastAsia="FangSong" w:cs="FangSong"/>
          <w:sz w:val="24"/>
          <w:szCs w:val="24"/>
          <w:spacing w:val="-2"/>
        </w:rPr>
        <w:t>会，双方对评审意见无异议的，根据评审意见确定最终评价结果；仍有异议的，</w:t>
      </w:r>
    </w:p>
    <w:p>
      <w:pPr>
        <w:ind w:left="29"/>
        <w:spacing w:line="221" w:lineRule="auto"/>
        <w:rPr>
          <w:rFonts w:ascii="FangSong" w:hAnsi="FangSong" w:eastAsia="FangSong" w:cs="FangSong"/>
          <w:sz w:val="24"/>
          <w:szCs w:val="24"/>
        </w:rPr>
      </w:pPr>
      <w:r>
        <w:rPr>
          <w:rFonts w:ascii="FangSong" w:hAnsi="FangSong" w:eastAsia="FangSong" w:cs="FangSong"/>
          <w:sz w:val="24"/>
          <w:szCs w:val="24"/>
          <w:spacing w:val="-1"/>
        </w:rPr>
        <w:t>按照合同约定的争议解决机制处理。</w:t>
      </w:r>
    </w:p>
    <w:p>
      <w:pPr>
        <w:ind w:left="43" w:right="38" w:firstLine="471"/>
        <w:spacing w:before="297" w:line="359" w:lineRule="auto"/>
        <w:jc w:val="both"/>
        <w:rPr>
          <w:rFonts w:ascii="FangSong" w:hAnsi="FangSong" w:eastAsia="FangSong" w:cs="FangSong"/>
          <w:sz w:val="24"/>
          <w:szCs w:val="24"/>
        </w:rPr>
      </w:pPr>
      <w:r>
        <w:rPr>
          <w:rFonts w:ascii="FangSong" w:hAnsi="FangSong" w:eastAsia="FangSong" w:cs="FangSong"/>
          <w:sz w:val="24"/>
          <w:szCs w:val="24"/>
          <w:spacing w:val="-4"/>
        </w:rPr>
        <w:t>实施机构应将项目绩效评价报告报送相关主管部门、财政部门复核，复核重</w:t>
      </w:r>
      <w:r>
        <w:rPr>
          <w:rFonts w:ascii="FangSong" w:hAnsi="FangSong" w:eastAsia="FangSong" w:cs="FangSong"/>
          <w:sz w:val="24"/>
          <w:szCs w:val="24"/>
          <w:spacing w:val="16"/>
        </w:rPr>
        <w:t xml:space="preserve"> </w:t>
      </w:r>
      <w:r>
        <w:rPr>
          <w:rFonts w:ascii="FangSong" w:hAnsi="FangSong" w:eastAsia="FangSong" w:cs="FangSong"/>
          <w:sz w:val="24"/>
          <w:szCs w:val="24"/>
          <w:spacing w:val="-4"/>
        </w:rPr>
        <w:t>点关注绩效评价工作方案是否落实、引用数据是否真实合理、揭示的问题是否客</w:t>
      </w:r>
    </w:p>
    <w:p>
      <w:pPr>
        <w:ind w:left="29"/>
        <w:spacing w:line="220" w:lineRule="auto"/>
        <w:rPr>
          <w:rFonts w:ascii="FangSong" w:hAnsi="FangSong" w:eastAsia="FangSong" w:cs="FangSong"/>
          <w:sz w:val="24"/>
          <w:szCs w:val="24"/>
        </w:rPr>
      </w:pPr>
      <w:r>
        <w:rPr>
          <w:rFonts w:ascii="FangSong" w:hAnsi="FangSong" w:eastAsia="FangSong" w:cs="FangSong"/>
          <w:sz w:val="24"/>
          <w:szCs w:val="24"/>
          <w:spacing w:val="-1"/>
        </w:rPr>
        <w:t>观公正、提出的改进措施是否有针对性和可操作性等。</w:t>
      </w:r>
    </w:p>
    <w:p>
      <w:pPr>
        <w:ind w:left="642"/>
        <w:spacing w:before="310" w:line="222" w:lineRule="auto"/>
        <w:outlineLvl w:val="0"/>
        <w:rPr>
          <w:rFonts w:ascii="FangSong" w:hAnsi="FangSong" w:eastAsia="FangSong" w:cs="FangSong"/>
          <w:sz w:val="30"/>
          <w:szCs w:val="30"/>
        </w:rPr>
      </w:pPr>
      <w:r>
        <w:rPr>
          <w:rFonts w:ascii="FangSong" w:hAnsi="FangSong" w:eastAsia="FangSong" w:cs="FangSong"/>
          <w:sz w:val="30"/>
          <w:szCs w:val="30"/>
          <w14:textOutline w14:w="5448" w14:cap="sq" w14:cmpd="sng">
            <w14:solidFill>
              <w14:srgbClr w14:val="000000"/>
            </w14:solidFill>
            <w14:prstDash w14:val="solid"/>
            <w14:bevel/>
          </w14:textOutline>
          <w:spacing w:val="-3"/>
        </w:rPr>
        <w:t>三、绩效评价指标</w:t>
      </w:r>
    </w:p>
    <w:p>
      <w:pPr>
        <w:pStyle w:val="BodyText"/>
        <w:spacing w:line="255" w:lineRule="auto"/>
        <w:rPr/>
      </w:pPr>
      <w:r/>
    </w:p>
    <w:p>
      <w:pPr>
        <w:ind w:left="29" w:right="38" w:firstLine="481"/>
        <w:spacing w:before="79" w:line="359" w:lineRule="auto"/>
        <w:jc w:val="both"/>
        <w:rPr>
          <w:rFonts w:ascii="FangSong" w:hAnsi="FangSong" w:eastAsia="FangSong" w:cs="FangSong"/>
          <w:sz w:val="24"/>
          <w:szCs w:val="24"/>
        </w:rPr>
      </w:pPr>
      <w:r>
        <w:rPr>
          <w:rFonts w:ascii="FangSong" w:hAnsi="FangSong" w:eastAsia="FangSong" w:cs="FangSong"/>
          <w:sz w:val="24"/>
          <w:szCs w:val="24"/>
          <w:spacing w:val="-3"/>
        </w:rPr>
        <w:t>考核内容为出水水质评价和其他指标评价，其</w:t>
      </w:r>
      <w:r>
        <w:rPr>
          <w:rFonts w:ascii="FangSong" w:hAnsi="FangSong" w:eastAsia="FangSong" w:cs="FangSong"/>
          <w:sz w:val="24"/>
          <w:szCs w:val="24"/>
          <w:spacing w:val="-4"/>
        </w:rPr>
        <w:t>中出水水质评价实行严格的按</w:t>
      </w:r>
      <w:r>
        <w:rPr>
          <w:rFonts w:ascii="FangSong" w:hAnsi="FangSong" w:eastAsia="FangSong" w:cs="FangSong"/>
          <w:sz w:val="24"/>
          <w:szCs w:val="24"/>
        </w:rPr>
        <w:t xml:space="preserve"> </w:t>
      </w:r>
      <w:r>
        <w:rPr>
          <w:rFonts w:ascii="FangSong" w:hAnsi="FangSong" w:eastAsia="FangSong" w:cs="FangSong"/>
          <w:sz w:val="24"/>
          <w:szCs w:val="24"/>
          <w:spacing w:val="-3"/>
        </w:rPr>
        <w:t>效付费机制，出水水质不达标（当日有一项出水水质日均值不达标即</w:t>
      </w:r>
      <w:r>
        <w:rPr>
          <w:rFonts w:ascii="FangSong" w:hAnsi="FangSong" w:eastAsia="FangSong" w:cs="FangSong"/>
          <w:sz w:val="24"/>
          <w:szCs w:val="24"/>
          <w:spacing w:val="-4"/>
        </w:rPr>
        <w:t>为当日出水</w:t>
      </w:r>
      <w:r>
        <w:rPr>
          <w:rFonts w:ascii="FangSong" w:hAnsi="FangSong" w:eastAsia="FangSong" w:cs="FangSong"/>
          <w:sz w:val="24"/>
          <w:szCs w:val="24"/>
        </w:rPr>
        <w:t xml:space="preserve"> </w:t>
      </w:r>
      <w:r>
        <w:rPr>
          <w:rFonts w:ascii="FangSong" w:hAnsi="FangSong" w:eastAsia="FangSong" w:cs="FangSong"/>
          <w:sz w:val="24"/>
          <w:szCs w:val="24"/>
          <w:spacing w:val="-3"/>
        </w:rPr>
        <w:t>水质不达标）不予支付当日污水处理服务费；出水水质达标的条件下</w:t>
      </w:r>
      <w:r>
        <w:rPr>
          <w:rFonts w:ascii="FangSong" w:hAnsi="FangSong" w:eastAsia="FangSong" w:cs="FangSong"/>
          <w:sz w:val="24"/>
          <w:szCs w:val="24"/>
          <w:spacing w:val="-4"/>
        </w:rPr>
        <w:t>根据其他指</w:t>
      </w:r>
      <w:r>
        <w:rPr>
          <w:rFonts w:ascii="FangSong" w:hAnsi="FangSong" w:eastAsia="FangSong" w:cs="FangSong"/>
          <w:sz w:val="24"/>
          <w:szCs w:val="24"/>
        </w:rPr>
        <w:t xml:space="preserve"> </w:t>
      </w:r>
      <w:r>
        <w:rPr>
          <w:rFonts w:ascii="FangSong" w:hAnsi="FangSong" w:eastAsia="FangSong" w:cs="FangSong"/>
          <w:sz w:val="24"/>
          <w:szCs w:val="24"/>
          <w:spacing w:val="-3"/>
        </w:rPr>
        <w:t>标评价情况支付当期实际的污水处理服务费。运营期绩效评价指标主</w:t>
      </w:r>
      <w:r>
        <w:rPr>
          <w:rFonts w:ascii="FangSong" w:hAnsi="FangSong" w:eastAsia="FangSong" w:cs="FangSong"/>
          <w:sz w:val="24"/>
          <w:szCs w:val="24"/>
          <w:spacing w:val="-4"/>
        </w:rPr>
        <w:t>要包括：一</w:t>
      </w:r>
      <w:r>
        <w:rPr>
          <w:rFonts w:ascii="FangSong" w:hAnsi="FangSong" w:eastAsia="FangSong" w:cs="FangSong"/>
          <w:sz w:val="24"/>
          <w:szCs w:val="24"/>
        </w:rPr>
        <w:t xml:space="preserve"> </w:t>
      </w:r>
      <w:r>
        <w:rPr>
          <w:rFonts w:ascii="FangSong" w:hAnsi="FangSong" w:eastAsia="FangSong" w:cs="FangSong"/>
          <w:sz w:val="24"/>
          <w:szCs w:val="24"/>
          <w:spacing w:val="-3"/>
        </w:rPr>
        <w:t>级指标：产出、效果、管理；二级指标：项目运营、项目维护、成本</w:t>
      </w:r>
      <w:r>
        <w:rPr>
          <w:rFonts w:ascii="FangSong" w:hAnsi="FangSong" w:eastAsia="FangSong" w:cs="FangSong"/>
          <w:sz w:val="24"/>
          <w:szCs w:val="24"/>
          <w:spacing w:val="-4"/>
        </w:rPr>
        <w:t>效益、安全</w:t>
      </w:r>
      <w:r>
        <w:rPr>
          <w:rFonts w:ascii="FangSong" w:hAnsi="FangSong" w:eastAsia="FangSong" w:cs="FangSong"/>
          <w:sz w:val="24"/>
          <w:szCs w:val="24"/>
        </w:rPr>
        <w:t xml:space="preserve"> </w:t>
      </w:r>
      <w:r>
        <w:rPr>
          <w:rFonts w:ascii="FangSong" w:hAnsi="FangSong" w:eastAsia="FangSong" w:cs="FangSong"/>
          <w:sz w:val="24"/>
          <w:szCs w:val="24"/>
          <w:spacing w:val="-3"/>
        </w:rPr>
        <w:t>保障、经济影响、社会影响、生态影响、可持续性、满意度、组织管</w:t>
      </w:r>
      <w:r>
        <w:rPr>
          <w:rFonts w:ascii="FangSong" w:hAnsi="FangSong" w:eastAsia="FangSong" w:cs="FangSong"/>
          <w:sz w:val="24"/>
          <w:szCs w:val="24"/>
          <w:spacing w:val="-4"/>
        </w:rPr>
        <w:t>理、制度管</w:t>
      </w:r>
      <w:r>
        <w:rPr>
          <w:rFonts w:ascii="FangSong" w:hAnsi="FangSong" w:eastAsia="FangSong" w:cs="FangSong"/>
          <w:sz w:val="24"/>
          <w:szCs w:val="24"/>
        </w:rPr>
        <w:t xml:space="preserve"> </w:t>
      </w:r>
      <w:r>
        <w:rPr>
          <w:rFonts w:ascii="FangSong" w:hAnsi="FangSong" w:eastAsia="FangSong" w:cs="FangSong"/>
          <w:sz w:val="24"/>
          <w:szCs w:val="24"/>
          <w:spacing w:val="-5"/>
        </w:rPr>
        <w:t>理、档案管理等内容，具体标准在上述内容基础上进行细化，详见下表</w:t>
      </w:r>
      <w:r>
        <w:rPr>
          <w:rFonts w:ascii="FangSong" w:hAnsi="FangSong" w:eastAsia="FangSong" w:cs="FangSong"/>
          <w:sz w:val="24"/>
          <w:szCs w:val="24"/>
          <w:spacing w:val="-16"/>
        </w:rPr>
        <w:t xml:space="preserve"> </w:t>
      </w:r>
      <w:r>
        <w:rPr>
          <w:rFonts w:ascii="Times New Roman" w:hAnsi="Times New Roman" w:eastAsia="Times New Roman" w:cs="Times New Roman"/>
          <w:sz w:val="24"/>
          <w:szCs w:val="24"/>
          <w:spacing w:val="-5"/>
        </w:rPr>
        <w:t>1</w:t>
      </w:r>
      <w:r>
        <w:rPr>
          <w:rFonts w:ascii="Times New Roman" w:hAnsi="Times New Roman" w:eastAsia="Times New Roman" w:cs="Times New Roman"/>
          <w:sz w:val="24"/>
          <w:szCs w:val="24"/>
          <w:spacing w:val="21"/>
        </w:rPr>
        <w:t xml:space="preserve"> </w:t>
      </w:r>
      <w:r>
        <w:rPr>
          <w:rFonts w:ascii="FangSong" w:hAnsi="FangSong" w:eastAsia="FangSong" w:cs="FangSong"/>
          <w:sz w:val="24"/>
          <w:szCs w:val="24"/>
          <w:spacing w:val="-5"/>
        </w:rPr>
        <w:t>污水处</w:t>
      </w:r>
    </w:p>
    <w:p>
      <w:pPr>
        <w:ind w:left="31"/>
        <w:spacing w:line="222" w:lineRule="auto"/>
        <w:rPr>
          <w:rFonts w:ascii="FangSong" w:hAnsi="FangSong" w:eastAsia="FangSong" w:cs="FangSong"/>
          <w:sz w:val="24"/>
          <w:szCs w:val="24"/>
        </w:rPr>
      </w:pPr>
      <w:r>
        <w:rPr>
          <w:rFonts w:ascii="FangSong" w:hAnsi="FangSong" w:eastAsia="FangSong" w:cs="FangSong"/>
          <w:sz w:val="24"/>
          <w:szCs w:val="24"/>
          <w:spacing w:val="-2"/>
        </w:rPr>
        <w:t>理厂运营期绩效评价指标。</w:t>
      </w:r>
    </w:p>
    <w:p>
      <w:pPr>
        <w:spacing w:line="222" w:lineRule="auto"/>
        <w:sectPr>
          <w:headerReference w:type="default" r:id="rId55"/>
          <w:footerReference w:type="default" r:id="rId146"/>
          <w:pgSz w:w="11906" w:h="16839"/>
          <w:pgMar w:top="1118" w:right="1760" w:bottom="1398" w:left="1785" w:header="878" w:footer="1236" w:gutter="0"/>
        </w:sectPr>
        <w:rPr>
          <w:rFonts w:ascii="FangSong" w:hAnsi="FangSong" w:eastAsia="FangSong" w:cs="FangSong"/>
          <w:sz w:val="24"/>
          <w:szCs w:val="24"/>
        </w:rPr>
      </w:pPr>
    </w:p>
    <w:p>
      <w:pPr>
        <w:pStyle w:val="BodyText"/>
        <w:spacing w:line="317" w:lineRule="auto"/>
        <w:rPr/>
      </w:pPr>
      <w:r/>
    </w:p>
    <w:p>
      <w:pPr>
        <w:pStyle w:val="BodyText"/>
        <w:spacing w:line="317" w:lineRule="auto"/>
        <w:rPr/>
      </w:pPr>
      <w:r/>
    </w:p>
    <w:p>
      <w:pPr>
        <w:ind w:left="5331"/>
        <w:spacing w:before="7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表</w:t>
      </w:r>
      <w:r>
        <w:rPr>
          <w:rFonts w:ascii="FangSong" w:hAnsi="FangSong" w:eastAsia="FangSong" w:cs="FangSong"/>
          <w:sz w:val="24"/>
          <w:szCs w:val="24"/>
          <w:spacing w:val="-27"/>
        </w:rPr>
        <w:t xml:space="preserve"> </w:t>
      </w:r>
      <w:r>
        <w:rPr>
          <w:rFonts w:ascii="Times New Roman" w:hAnsi="Times New Roman" w:eastAsia="Times New Roman" w:cs="Times New Roman"/>
          <w:sz w:val="24"/>
          <w:szCs w:val="24"/>
          <w:b/>
          <w:bCs/>
          <w:spacing w:val="-2"/>
        </w:rPr>
        <w:t>1    </w:t>
      </w:r>
      <w:r>
        <w:rPr>
          <w:rFonts w:ascii="FangSong" w:hAnsi="FangSong" w:eastAsia="FangSong" w:cs="FangSong"/>
          <w:sz w:val="24"/>
          <w:szCs w:val="24"/>
          <w14:textOutline w14:w="4358" w14:cap="sq" w14:cmpd="sng">
            <w14:solidFill>
              <w14:srgbClr w14:val="000000"/>
            </w14:solidFill>
            <w14:prstDash w14:val="solid"/>
            <w14:bevel/>
          </w14:textOutline>
          <w:spacing w:val="-2"/>
        </w:rPr>
        <w:t>污水处理厂运营期绩效评价指标</w:t>
      </w:r>
    </w:p>
    <w:p>
      <w:pPr>
        <w:spacing w:before="57"/>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813"/>
        <w:gridCol w:w="1808"/>
        <w:gridCol w:w="1808"/>
        <w:gridCol w:w="3265"/>
        <w:gridCol w:w="5484"/>
      </w:tblGrid>
      <w:tr>
        <w:trPr>
          <w:trHeight w:val="534" w:hRule="atLeast"/>
        </w:trPr>
        <w:tc>
          <w:tcPr>
            <w:shd w:val="clear" w:fill="B4C6E7"/>
            <w:tcW w:w="1813" w:type="dxa"/>
            <w:vAlign w:val="top"/>
          </w:tcPr>
          <w:p>
            <w:pPr>
              <w:ind w:left="441"/>
              <w:spacing w:before="146"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一级指标</w:t>
            </w:r>
          </w:p>
        </w:tc>
        <w:tc>
          <w:tcPr>
            <w:shd w:val="clear" w:fill="B4C6E7"/>
            <w:tcW w:w="1808" w:type="dxa"/>
            <w:vAlign w:val="top"/>
          </w:tcPr>
          <w:p>
            <w:pPr>
              <w:ind w:left="442"/>
              <w:spacing w:before="146"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rPr>
              <w:t>二级指标</w:t>
            </w:r>
          </w:p>
        </w:tc>
        <w:tc>
          <w:tcPr>
            <w:shd w:val="clear" w:fill="B4C6E7"/>
            <w:tcW w:w="1808" w:type="dxa"/>
            <w:vAlign w:val="top"/>
          </w:tcPr>
          <w:p>
            <w:pPr>
              <w:ind w:left="440"/>
              <w:spacing w:before="146"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rPr>
              <w:t>三级指标</w:t>
            </w:r>
          </w:p>
        </w:tc>
        <w:tc>
          <w:tcPr>
            <w:shd w:val="clear" w:fill="B4C6E7"/>
            <w:tcW w:w="3265" w:type="dxa"/>
            <w:vAlign w:val="top"/>
          </w:tcPr>
          <w:p>
            <w:pPr>
              <w:ind w:left="1165"/>
              <w:spacing w:before="146"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指标解释</w:t>
            </w:r>
          </w:p>
        </w:tc>
        <w:tc>
          <w:tcPr>
            <w:shd w:val="clear" w:fill="B4C6E7"/>
            <w:tcW w:w="5484" w:type="dxa"/>
            <w:vAlign w:val="top"/>
          </w:tcPr>
          <w:p>
            <w:pPr>
              <w:ind w:left="1671"/>
              <w:spacing w:before="146"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评价标准与评价方法</w:t>
            </w:r>
          </w:p>
        </w:tc>
      </w:tr>
      <w:tr>
        <w:trPr>
          <w:trHeight w:val="2183" w:hRule="atLeast"/>
        </w:trPr>
        <w:tc>
          <w:tcPr>
            <w:tcW w:w="1813" w:type="dxa"/>
            <w:vAlign w:val="top"/>
            <w:vMerge w:val="restart"/>
            <w:tcBorders>
              <w:bottom w:val="nil"/>
            </w:tcBorders>
          </w:tcPr>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125"/>
              <w:spacing w:before="78" w:line="224" w:lineRule="auto"/>
              <w:rPr>
                <w:rFonts w:ascii="FangSong" w:hAnsi="FangSong" w:eastAsia="FangSong" w:cs="FangSong"/>
              </w:rPr>
            </w:pPr>
            <w:r>
              <w:rPr>
                <w:rFonts w:ascii="FangSong" w:hAnsi="FangSong" w:eastAsia="FangSong" w:cs="FangSong"/>
                <w:spacing w:val="-6"/>
              </w:rPr>
              <w:t>产出（</w:t>
            </w:r>
            <w:r>
              <w:rPr>
                <w:spacing w:val="-6"/>
              </w:rPr>
              <w:t>85</w:t>
            </w:r>
            <w:r>
              <w:rPr>
                <w:spacing w:val="23"/>
              </w:rPr>
              <w:t xml:space="preserve"> </w:t>
            </w:r>
            <w:r>
              <w:rPr>
                <w:rFonts w:ascii="FangSong" w:hAnsi="FangSong" w:eastAsia="FangSong" w:cs="FangSong"/>
                <w:spacing w:val="-6"/>
              </w:rPr>
              <w:t>分）</w:t>
            </w:r>
          </w:p>
        </w:tc>
        <w:tc>
          <w:tcPr>
            <w:tcW w:w="1808" w:type="dxa"/>
            <w:vAlign w:val="top"/>
            <w:vMerge w:val="restart"/>
            <w:tcBorders>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119" w:right="105" w:firstLine="1"/>
              <w:spacing w:before="78" w:line="231" w:lineRule="auto"/>
              <w:rPr>
                <w:rFonts w:ascii="FangSong" w:hAnsi="FangSong" w:eastAsia="FangSong" w:cs="FangSong"/>
              </w:rPr>
            </w:pPr>
            <w:r>
              <w:rPr>
                <w:rFonts w:ascii="FangSong" w:hAnsi="FangSong" w:eastAsia="FangSong" w:cs="FangSong"/>
                <w:spacing w:val="-10"/>
              </w:rPr>
              <w:t>项</w:t>
            </w:r>
            <w:r>
              <w:rPr>
                <w:rFonts w:ascii="FangSong" w:hAnsi="FangSong" w:eastAsia="FangSong" w:cs="FangSong"/>
                <w:spacing w:val="-30"/>
              </w:rPr>
              <w:t xml:space="preserve"> </w:t>
            </w:r>
            <w:r>
              <w:rPr>
                <w:rFonts w:ascii="FangSong" w:hAnsi="FangSong" w:eastAsia="FangSong" w:cs="FangSong"/>
                <w:spacing w:val="-10"/>
              </w:rPr>
              <w:t>目运</w:t>
            </w:r>
            <w:r>
              <w:rPr>
                <w:rFonts w:ascii="FangSong" w:hAnsi="FangSong" w:eastAsia="FangSong" w:cs="FangSong"/>
                <w:spacing w:val="-67"/>
              </w:rPr>
              <w:t xml:space="preserve"> </w:t>
            </w:r>
            <w:r>
              <w:rPr>
                <w:rFonts w:ascii="FangSong" w:hAnsi="FangSong" w:eastAsia="FangSong" w:cs="FangSong"/>
                <w:spacing w:val="-10"/>
              </w:rPr>
              <w:t>营和</w:t>
            </w:r>
            <w:r>
              <w:rPr>
                <w:rFonts w:ascii="FangSong" w:hAnsi="FangSong" w:eastAsia="FangSong" w:cs="FangSong"/>
                <w:spacing w:val="-68"/>
              </w:rPr>
              <w:t xml:space="preserve"> </w:t>
            </w:r>
            <w:r>
              <w:rPr>
                <w:rFonts w:ascii="FangSong" w:hAnsi="FangSong" w:eastAsia="FangSong" w:cs="FangSong"/>
                <w:spacing w:val="-10"/>
              </w:rPr>
              <w:t>维</w:t>
            </w:r>
            <w:r>
              <w:rPr>
                <w:rFonts w:ascii="FangSong" w:hAnsi="FangSong" w:eastAsia="FangSong" w:cs="FangSong"/>
              </w:rPr>
              <w:t xml:space="preserve"> </w:t>
            </w:r>
            <w:r>
              <w:rPr>
                <w:rFonts w:ascii="FangSong" w:hAnsi="FangSong" w:eastAsia="FangSong" w:cs="FangSong"/>
                <w:spacing w:val="-6"/>
              </w:rPr>
              <w:t>护（</w:t>
            </w:r>
            <w:r>
              <w:rPr>
                <w:spacing w:val="-6"/>
              </w:rPr>
              <w:t>70</w:t>
            </w:r>
            <w:r>
              <w:rPr>
                <w:spacing w:val="19"/>
                <w:w w:val="101"/>
              </w:rPr>
              <w:t xml:space="preserve"> </w:t>
            </w:r>
            <w:r>
              <w:rPr>
                <w:rFonts w:ascii="FangSong" w:hAnsi="FangSong" w:eastAsia="FangSong" w:cs="FangSong"/>
                <w:spacing w:val="-6"/>
              </w:rPr>
              <w:t>分）</w:t>
            </w:r>
          </w:p>
        </w:tc>
        <w:tc>
          <w:tcPr>
            <w:tcW w:w="1808" w:type="dxa"/>
            <w:vAlign w:val="top"/>
          </w:tcPr>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pStyle w:val="TableText"/>
              <w:ind w:left="120" w:right="105" w:firstLine="3"/>
              <w:spacing w:before="78" w:line="232" w:lineRule="auto"/>
              <w:rPr>
                <w:rFonts w:ascii="FangSong" w:hAnsi="FangSong" w:eastAsia="FangSong" w:cs="FangSong"/>
              </w:rPr>
            </w:pPr>
            <w:r>
              <w:rPr>
                <w:rFonts w:ascii="FangSong" w:hAnsi="FangSong" w:eastAsia="FangSong" w:cs="FangSong"/>
                <w:spacing w:val="1"/>
              </w:rPr>
              <w:t>污水进</w:t>
            </w:r>
            <w:r>
              <w:rPr>
                <w:rFonts w:ascii="FangSong" w:hAnsi="FangSong" w:eastAsia="FangSong" w:cs="FangSong"/>
                <w:spacing w:val="-45"/>
              </w:rPr>
              <w:t xml:space="preserve"> </w:t>
            </w:r>
            <w:r>
              <w:rPr>
                <w:rFonts w:ascii="FangSong" w:hAnsi="FangSong" w:eastAsia="FangSong" w:cs="FangSong"/>
                <w:spacing w:val="1"/>
              </w:rPr>
              <w:t>出水</w:t>
            </w:r>
            <w:r>
              <w:rPr>
                <w:rFonts w:ascii="FangSong" w:hAnsi="FangSong" w:eastAsia="FangSong" w:cs="FangSong"/>
                <w:spacing w:val="-70"/>
              </w:rPr>
              <w:t xml:space="preserve"> </w:t>
            </w:r>
            <w:r>
              <w:rPr>
                <w:rFonts w:ascii="FangSong" w:hAnsi="FangSong" w:eastAsia="FangSong" w:cs="FangSong"/>
                <w:spacing w:val="1"/>
              </w:rPr>
              <w:t>量</w:t>
            </w:r>
            <w:r>
              <w:rPr>
                <w:rFonts w:ascii="FangSong" w:hAnsi="FangSong" w:eastAsia="FangSong" w:cs="FangSong"/>
              </w:rPr>
              <w:t xml:space="preserve"> </w:t>
            </w:r>
            <w:r>
              <w:rPr>
                <w:rFonts w:ascii="FangSong" w:hAnsi="FangSong" w:eastAsia="FangSong" w:cs="FangSong"/>
                <w:spacing w:val="-6"/>
              </w:rPr>
              <w:t>偏差（</w:t>
            </w:r>
            <w:r>
              <w:rPr>
                <w:spacing w:val="-6"/>
              </w:rPr>
              <w:t>20</w:t>
            </w:r>
            <w:r>
              <w:rPr>
                <w:spacing w:val="24"/>
              </w:rPr>
              <w:t xml:space="preserve"> </w:t>
            </w:r>
            <w:r>
              <w:rPr>
                <w:rFonts w:ascii="FangSong" w:hAnsi="FangSong" w:eastAsia="FangSong" w:cs="FangSong"/>
                <w:spacing w:val="-6"/>
              </w:rPr>
              <w:t>分）</w:t>
            </w:r>
          </w:p>
        </w:tc>
        <w:tc>
          <w:tcPr>
            <w:tcW w:w="3265" w:type="dxa"/>
            <w:vAlign w:val="top"/>
          </w:tcPr>
          <w:p>
            <w:pPr>
              <w:spacing w:line="278" w:lineRule="auto"/>
              <w:rPr>
                <w:rFonts w:ascii="Arial"/>
                <w:sz w:val="21"/>
              </w:rPr>
            </w:pPr>
            <w:r/>
          </w:p>
          <w:p>
            <w:pPr>
              <w:spacing w:line="279" w:lineRule="auto"/>
              <w:rPr>
                <w:rFonts w:ascii="Arial"/>
                <w:sz w:val="21"/>
              </w:rPr>
            </w:pPr>
            <w:r/>
          </w:p>
          <w:p>
            <w:pPr>
              <w:ind w:left="212"/>
              <w:spacing w:before="78" w:line="205" w:lineRule="auto"/>
              <w:rPr>
                <w:rFonts w:ascii="FangSong" w:hAnsi="FangSong" w:eastAsia="FangSong" w:cs="FangSong"/>
                <w:sz w:val="24"/>
                <w:szCs w:val="24"/>
              </w:rPr>
            </w:pPr>
            <w:r>
              <w:rPr>
                <w:rFonts w:ascii="FangSong" w:hAnsi="FangSong" w:eastAsia="FangSong" w:cs="FangSong"/>
                <w:sz w:val="24"/>
                <w:szCs w:val="24"/>
                <w:spacing w:val="-2"/>
              </w:rPr>
              <w:t>污水厂污水月度进出水量偏</w:t>
            </w:r>
          </w:p>
          <w:p>
            <w:pPr>
              <w:pStyle w:val="TableText"/>
              <w:ind w:left="140"/>
              <w:spacing w:line="322" w:lineRule="exact"/>
              <w:rPr>
                <w:rFonts w:ascii="FangSong" w:hAnsi="FangSong" w:eastAsia="FangSong" w:cs="FangSong"/>
              </w:rPr>
            </w:pPr>
            <w:r>
              <w:rPr>
                <w:rFonts w:ascii="FangSong" w:hAnsi="FangSong" w:eastAsia="FangSong" w:cs="FangSong"/>
                <w:spacing w:val="-2"/>
                <w:position w:val="1"/>
              </w:rPr>
              <w:t>差</w:t>
            </w:r>
            <w:r>
              <w:rPr>
                <w:spacing w:val="-2"/>
                <w:position w:val="1"/>
              </w:rPr>
              <w:t>=</w:t>
            </w:r>
            <w:r>
              <w:rPr>
                <w:rFonts w:ascii="FangSong" w:hAnsi="FangSong" w:eastAsia="FangSong" w:cs="FangSong"/>
                <w:spacing w:val="-2"/>
                <w:position w:val="1"/>
              </w:rPr>
              <w:t>污水处理厂月度出水水量</w:t>
            </w:r>
          </w:p>
          <w:p>
            <w:pPr>
              <w:pStyle w:val="TableText"/>
              <w:ind w:left="875"/>
              <w:spacing w:before="32" w:line="223" w:lineRule="auto"/>
              <w:rPr>
                <w:rFonts w:ascii="FangSong" w:hAnsi="FangSong" w:eastAsia="FangSong" w:cs="FangSong"/>
              </w:rPr>
            </w:pPr>
            <w:r>
              <w:rPr/>
              <w:t>/</w:t>
            </w:r>
            <w:r>
              <w:rPr>
                <w:rFonts w:ascii="FangSong" w:hAnsi="FangSong" w:eastAsia="FangSong" w:cs="FangSong"/>
              </w:rPr>
              <w:t>月度进水水量</w:t>
            </w:r>
          </w:p>
          <w:p>
            <w:pPr>
              <w:ind w:left="212"/>
              <w:spacing w:before="21" w:line="221" w:lineRule="auto"/>
              <w:rPr>
                <w:rFonts w:ascii="FangSong" w:hAnsi="FangSong" w:eastAsia="FangSong" w:cs="FangSong"/>
                <w:sz w:val="24"/>
                <w:szCs w:val="24"/>
              </w:rPr>
            </w:pPr>
            <w:r>
              <w:rPr>
                <w:rFonts w:ascii="FangSong" w:hAnsi="FangSong" w:eastAsia="FangSong" w:cs="FangSong"/>
                <w:sz w:val="24"/>
                <w:szCs w:val="24"/>
                <w:spacing w:val="-2"/>
              </w:rPr>
              <w:t>（现场查验污水处理台账）</w:t>
            </w:r>
          </w:p>
        </w:tc>
        <w:tc>
          <w:tcPr>
            <w:tcW w:w="5484" w:type="dxa"/>
            <w:vAlign w:val="top"/>
          </w:tcPr>
          <w:p>
            <w:pPr>
              <w:pStyle w:val="TableText"/>
              <w:ind w:left="127"/>
              <w:spacing w:before="37" w:line="222" w:lineRule="auto"/>
              <w:rPr>
                <w:rFonts w:ascii="FangSong" w:hAnsi="FangSong" w:eastAsia="FangSong" w:cs="FangSong"/>
              </w:rPr>
            </w:pPr>
            <w:r>
              <w:rPr>
                <w:rFonts w:ascii="FangSong" w:hAnsi="FangSong" w:eastAsia="FangSong" w:cs="FangSong"/>
                <w:spacing w:val="-2"/>
              </w:rPr>
              <w:t>污水进出水量偏差为</w:t>
            </w:r>
            <w:r>
              <w:rPr>
                <w:rFonts w:ascii="FangSong" w:hAnsi="FangSong" w:eastAsia="FangSong" w:cs="FangSong"/>
                <w:spacing w:val="-39"/>
              </w:rPr>
              <w:t xml:space="preserve"> </w:t>
            </w:r>
            <w:r>
              <w:rPr>
                <w:spacing w:val="-2"/>
              </w:rPr>
              <w:t>85%</w:t>
            </w:r>
            <w:r>
              <w:rPr>
                <w:rFonts w:ascii="FangSong" w:hAnsi="FangSong" w:eastAsia="FangSong" w:cs="FangSong"/>
                <w:spacing w:val="-2"/>
              </w:rPr>
              <w:t>（含）以上，不扣分；</w:t>
            </w:r>
          </w:p>
          <w:p>
            <w:pPr>
              <w:pStyle w:val="TableText"/>
              <w:ind w:left="127" w:right="224"/>
              <w:spacing w:before="19" w:line="232" w:lineRule="auto"/>
              <w:rPr>
                <w:rFonts w:ascii="FangSong" w:hAnsi="FangSong" w:eastAsia="FangSong" w:cs="FangSong"/>
              </w:rPr>
            </w:pPr>
            <w:r>
              <w:rPr>
                <w:rFonts w:ascii="FangSong" w:hAnsi="FangSong" w:eastAsia="FangSong" w:cs="FangSong"/>
                <w:spacing w:val="-5"/>
              </w:rPr>
              <w:t>污水进出水量偏差为</w:t>
            </w:r>
            <w:r>
              <w:rPr>
                <w:rFonts w:ascii="FangSong" w:hAnsi="FangSong" w:eastAsia="FangSong" w:cs="FangSong"/>
                <w:spacing w:val="-40"/>
              </w:rPr>
              <w:t xml:space="preserve"> </w:t>
            </w:r>
            <w:r>
              <w:rPr>
                <w:spacing w:val="-5"/>
              </w:rPr>
              <w:t>80%</w:t>
            </w:r>
            <w:r>
              <w:rPr>
                <w:rFonts w:ascii="FangSong" w:hAnsi="FangSong" w:eastAsia="FangSong" w:cs="FangSong"/>
                <w:spacing w:val="-5"/>
              </w:rPr>
              <w:t>（含）</w:t>
            </w:r>
            <w:r>
              <w:rPr>
                <w:spacing w:val="-5"/>
              </w:rPr>
              <w:t>~85%</w:t>
            </w:r>
            <w:r>
              <w:rPr>
                <w:spacing w:val="-28"/>
              </w:rPr>
              <w:t xml:space="preserve"> </w:t>
            </w:r>
            <w:r>
              <w:rPr>
                <w:rFonts w:ascii="FangSong" w:hAnsi="FangSong" w:eastAsia="FangSong" w:cs="FangSong"/>
                <w:spacing w:val="-5"/>
              </w:rPr>
              <w:t>，每有</w:t>
            </w:r>
            <w:r>
              <w:rPr>
                <w:rFonts w:ascii="FangSong" w:hAnsi="FangSong" w:eastAsia="FangSong" w:cs="FangSong"/>
                <w:spacing w:val="-32"/>
              </w:rPr>
              <w:t xml:space="preserve"> </w:t>
            </w:r>
            <w:r>
              <w:rPr>
                <w:spacing w:val="-5"/>
              </w:rPr>
              <w:t>1</w:t>
            </w:r>
            <w:r>
              <w:rPr>
                <w:spacing w:val="16"/>
                <w:w w:val="101"/>
              </w:rPr>
              <w:t xml:space="preserve"> </w:t>
            </w:r>
            <w:r>
              <w:rPr>
                <w:rFonts w:ascii="FangSong" w:hAnsi="FangSong" w:eastAsia="FangSong" w:cs="FangSong"/>
                <w:spacing w:val="-5"/>
              </w:rPr>
              <w:t>次</w:t>
            </w:r>
            <w:r>
              <w:rPr>
                <w:rFonts w:ascii="FangSong" w:hAnsi="FangSong" w:eastAsia="FangSong" w:cs="FangSong"/>
              </w:rPr>
              <w:t xml:space="preserve"> </w:t>
            </w:r>
            <w:r>
              <w:rPr>
                <w:rFonts w:ascii="FangSong" w:hAnsi="FangSong" w:eastAsia="FangSong" w:cs="FangSong"/>
                <w:spacing w:val="-7"/>
              </w:rPr>
              <w:t>扣</w:t>
            </w:r>
            <w:r>
              <w:rPr>
                <w:rFonts w:ascii="FangSong" w:hAnsi="FangSong" w:eastAsia="FangSong" w:cs="FangSong"/>
                <w:spacing w:val="-45"/>
              </w:rPr>
              <w:t xml:space="preserve"> </w:t>
            </w:r>
            <w:r>
              <w:rPr>
                <w:spacing w:val="-7"/>
              </w:rPr>
              <w:t>5</w:t>
            </w:r>
            <w:r>
              <w:rPr>
                <w:spacing w:val="19"/>
              </w:rPr>
              <w:t xml:space="preserve"> </w:t>
            </w:r>
            <w:r>
              <w:rPr>
                <w:rFonts w:ascii="FangSong" w:hAnsi="FangSong" w:eastAsia="FangSong" w:cs="FangSong"/>
                <w:spacing w:val="-7"/>
              </w:rPr>
              <w:t>分，扣完为止</w:t>
            </w:r>
          </w:p>
          <w:p>
            <w:pPr>
              <w:pStyle w:val="TableText"/>
              <w:ind w:left="127" w:right="224"/>
              <w:spacing w:before="18" w:line="232" w:lineRule="auto"/>
              <w:rPr>
                <w:rFonts w:ascii="FangSong" w:hAnsi="FangSong" w:eastAsia="FangSong" w:cs="FangSong"/>
              </w:rPr>
            </w:pPr>
            <w:r>
              <w:rPr>
                <w:rFonts w:ascii="FangSong" w:hAnsi="FangSong" w:eastAsia="FangSong" w:cs="FangSong"/>
                <w:spacing w:val="-5"/>
              </w:rPr>
              <w:t>污水进出水量偏差为</w:t>
            </w:r>
            <w:r>
              <w:rPr>
                <w:rFonts w:ascii="FangSong" w:hAnsi="FangSong" w:eastAsia="FangSong" w:cs="FangSong"/>
                <w:spacing w:val="-40"/>
              </w:rPr>
              <w:t xml:space="preserve"> </w:t>
            </w:r>
            <w:r>
              <w:rPr>
                <w:spacing w:val="-5"/>
              </w:rPr>
              <w:t>75%</w:t>
            </w:r>
            <w:r>
              <w:rPr>
                <w:rFonts w:ascii="FangSong" w:hAnsi="FangSong" w:eastAsia="FangSong" w:cs="FangSong"/>
                <w:spacing w:val="-5"/>
              </w:rPr>
              <w:t>（含）</w:t>
            </w:r>
            <w:r>
              <w:rPr>
                <w:spacing w:val="-5"/>
              </w:rPr>
              <w:t>~80%</w:t>
            </w:r>
            <w:r>
              <w:rPr>
                <w:spacing w:val="-28"/>
              </w:rPr>
              <w:t xml:space="preserve"> </w:t>
            </w:r>
            <w:r>
              <w:rPr>
                <w:rFonts w:ascii="FangSong" w:hAnsi="FangSong" w:eastAsia="FangSong" w:cs="FangSong"/>
                <w:spacing w:val="-5"/>
              </w:rPr>
              <w:t>，每有</w:t>
            </w:r>
            <w:r>
              <w:rPr>
                <w:rFonts w:ascii="FangSong" w:hAnsi="FangSong" w:eastAsia="FangSong" w:cs="FangSong"/>
                <w:spacing w:val="-32"/>
              </w:rPr>
              <w:t xml:space="preserve"> </w:t>
            </w:r>
            <w:r>
              <w:rPr>
                <w:spacing w:val="-5"/>
              </w:rPr>
              <w:t>1</w:t>
            </w:r>
            <w:r>
              <w:rPr>
                <w:spacing w:val="16"/>
                <w:w w:val="101"/>
              </w:rPr>
              <w:t xml:space="preserve"> </w:t>
            </w:r>
            <w:r>
              <w:rPr>
                <w:rFonts w:ascii="FangSong" w:hAnsi="FangSong" w:eastAsia="FangSong" w:cs="FangSong"/>
                <w:spacing w:val="-5"/>
              </w:rPr>
              <w:t>次</w:t>
            </w:r>
            <w:r>
              <w:rPr>
                <w:rFonts w:ascii="FangSong" w:hAnsi="FangSong" w:eastAsia="FangSong" w:cs="FangSong"/>
              </w:rPr>
              <w:t xml:space="preserve"> </w:t>
            </w:r>
            <w:r>
              <w:rPr>
                <w:rFonts w:ascii="FangSong" w:hAnsi="FangSong" w:eastAsia="FangSong" w:cs="FangSong"/>
                <w:spacing w:val="-8"/>
              </w:rPr>
              <w:t>扣</w:t>
            </w:r>
            <w:r>
              <w:rPr>
                <w:rFonts w:ascii="FangSong" w:hAnsi="FangSong" w:eastAsia="FangSong" w:cs="FangSong"/>
                <w:spacing w:val="-29"/>
              </w:rPr>
              <w:t xml:space="preserve"> </w:t>
            </w:r>
            <w:r>
              <w:rPr>
                <w:spacing w:val="-8"/>
              </w:rPr>
              <w:t>10</w:t>
            </w:r>
            <w:r>
              <w:rPr>
                <w:spacing w:val="19"/>
              </w:rPr>
              <w:t xml:space="preserve"> </w:t>
            </w:r>
            <w:r>
              <w:rPr>
                <w:rFonts w:ascii="FangSong" w:hAnsi="FangSong" w:eastAsia="FangSong" w:cs="FangSong"/>
                <w:spacing w:val="-8"/>
              </w:rPr>
              <w:t>分，扣完为止</w:t>
            </w:r>
          </w:p>
          <w:p>
            <w:pPr>
              <w:pStyle w:val="TableText"/>
              <w:ind w:left="127" w:right="41"/>
              <w:spacing w:before="20" w:line="224" w:lineRule="auto"/>
              <w:rPr>
                <w:rFonts w:ascii="FangSong" w:hAnsi="FangSong" w:eastAsia="FangSong" w:cs="FangSong"/>
              </w:rPr>
            </w:pPr>
            <w:r>
              <w:rPr>
                <w:rFonts w:ascii="FangSong" w:hAnsi="FangSong" w:eastAsia="FangSong" w:cs="FangSong"/>
                <w:spacing w:val="-8"/>
              </w:rPr>
              <w:t>污水进出水量偏差为</w:t>
            </w:r>
            <w:r>
              <w:rPr>
                <w:rFonts w:ascii="FangSong" w:hAnsi="FangSong" w:eastAsia="FangSong" w:cs="FangSong"/>
                <w:spacing w:val="-47"/>
              </w:rPr>
              <w:t xml:space="preserve"> </w:t>
            </w:r>
            <w:r>
              <w:rPr>
                <w:spacing w:val="-8"/>
              </w:rPr>
              <w:t>75%</w:t>
            </w:r>
            <w:r>
              <w:rPr>
                <w:rFonts w:ascii="FangSong" w:hAnsi="FangSong" w:eastAsia="FangSong" w:cs="FangSong"/>
                <w:spacing w:val="-8"/>
              </w:rPr>
              <w:t>以下，每有</w:t>
            </w:r>
            <w:r>
              <w:rPr>
                <w:rFonts w:ascii="FangSong" w:hAnsi="FangSong" w:eastAsia="FangSong" w:cs="FangSong"/>
                <w:spacing w:val="-32"/>
              </w:rPr>
              <w:t xml:space="preserve"> </w:t>
            </w:r>
            <w:r>
              <w:rPr>
                <w:spacing w:val="-8"/>
              </w:rPr>
              <w:t>1</w:t>
            </w:r>
            <w:r>
              <w:rPr>
                <w:spacing w:val="16"/>
              </w:rPr>
              <w:t xml:space="preserve"> </w:t>
            </w:r>
            <w:r>
              <w:rPr>
                <w:rFonts w:ascii="FangSong" w:hAnsi="FangSong" w:eastAsia="FangSong" w:cs="FangSong"/>
                <w:spacing w:val="-8"/>
              </w:rPr>
              <w:t>次扣</w:t>
            </w:r>
            <w:r>
              <w:rPr>
                <w:rFonts w:ascii="FangSong" w:hAnsi="FangSong" w:eastAsia="FangSong" w:cs="FangSong"/>
                <w:spacing w:val="-55"/>
              </w:rPr>
              <w:t xml:space="preserve"> </w:t>
            </w:r>
            <w:r>
              <w:rPr>
                <w:spacing w:val="-8"/>
              </w:rPr>
              <w:t>20</w:t>
            </w:r>
            <w:r>
              <w:rPr>
                <w:spacing w:val="19"/>
              </w:rPr>
              <w:t xml:space="preserve"> </w:t>
            </w:r>
            <w:r>
              <w:rPr>
                <w:rFonts w:ascii="FangSong" w:hAnsi="FangSong" w:eastAsia="FangSong" w:cs="FangSong"/>
                <w:spacing w:val="-8"/>
              </w:rPr>
              <w:t>分，</w:t>
            </w:r>
            <w:r>
              <w:rPr>
                <w:rFonts w:ascii="FangSong" w:hAnsi="FangSong" w:eastAsia="FangSong" w:cs="FangSong"/>
              </w:rPr>
              <w:t xml:space="preserve"> </w:t>
            </w:r>
            <w:r>
              <w:rPr>
                <w:rFonts w:ascii="FangSong" w:hAnsi="FangSong" w:eastAsia="FangSong" w:cs="FangSong"/>
                <w:spacing w:val="-5"/>
              </w:rPr>
              <w:t>扣完为止。</w:t>
            </w:r>
          </w:p>
        </w:tc>
      </w:tr>
      <w:tr>
        <w:trPr>
          <w:trHeight w:val="1761" w:hRule="atLeast"/>
        </w:trPr>
        <w:tc>
          <w:tcPr>
            <w:tcW w:w="1813" w:type="dxa"/>
            <w:vAlign w:val="top"/>
            <w:vMerge w:val="continue"/>
            <w:tcBorders>
              <w:top w:val="nil"/>
              <w:bottom w:val="nil"/>
            </w:tcBorders>
          </w:tcPr>
          <w:p>
            <w:pPr>
              <w:rPr>
                <w:rFonts w:ascii="Arial"/>
                <w:sz w:val="21"/>
              </w:rPr>
            </w:pPr>
            <w:r/>
          </w:p>
        </w:tc>
        <w:tc>
          <w:tcPr>
            <w:tcW w:w="1808" w:type="dxa"/>
            <w:vAlign w:val="top"/>
            <w:vMerge w:val="continue"/>
            <w:tcBorders>
              <w:top w:val="nil"/>
              <w:bottom w:val="nil"/>
            </w:tcBorders>
          </w:tcPr>
          <w:p>
            <w:pPr>
              <w:rPr>
                <w:rFonts w:ascii="Arial"/>
                <w:sz w:val="21"/>
              </w:rPr>
            </w:pPr>
            <w:r/>
          </w:p>
        </w:tc>
        <w:tc>
          <w:tcPr>
            <w:tcW w:w="1808" w:type="dxa"/>
            <w:vAlign w:val="top"/>
          </w:tcPr>
          <w:p>
            <w:pPr>
              <w:spacing w:line="261" w:lineRule="auto"/>
              <w:rPr>
                <w:rFonts w:ascii="Arial"/>
                <w:sz w:val="21"/>
              </w:rPr>
            </w:pPr>
            <w:r/>
          </w:p>
          <w:p>
            <w:pPr>
              <w:spacing w:line="261" w:lineRule="auto"/>
              <w:rPr>
                <w:rFonts w:ascii="Arial"/>
                <w:sz w:val="21"/>
              </w:rPr>
            </w:pPr>
            <w:r/>
          </w:p>
          <w:p>
            <w:pPr>
              <w:pStyle w:val="TableText"/>
              <w:ind w:left="122" w:right="105" w:firstLine="1"/>
              <w:spacing w:before="78" w:line="232" w:lineRule="auto"/>
              <w:rPr>
                <w:rFonts w:ascii="FangSong" w:hAnsi="FangSong" w:eastAsia="FangSong" w:cs="FangSong"/>
              </w:rPr>
            </w:pPr>
            <w:r>
              <w:rPr>
                <w:rFonts w:ascii="FangSong" w:hAnsi="FangSong" w:eastAsia="FangSong" w:cs="FangSong"/>
                <w:spacing w:val="12"/>
              </w:rPr>
              <w:t>污泥处</w:t>
            </w:r>
            <w:r>
              <w:rPr>
                <w:rFonts w:ascii="FangSong" w:hAnsi="FangSong" w:eastAsia="FangSong" w:cs="FangSong"/>
                <w:spacing w:val="-72"/>
              </w:rPr>
              <w:t xml:space="preserve"> </w:t>
            </w:r>
            <w:r>
              <w:rPr>
                <w:rFonts w:ascii="FangSong" w:hAnsi="FangSong" w:eastAsia="FangSong" w:cs="FangSong"/>
                <w:spacing w:val="12"/>
              </w:rPr>
              <w:t>理（</w:t>
            </w:r>
            <w:r>
              <w:rPr>
                <w:spacing w:val="12"/>
              </w:rPr>
              <w:t>16</w:t>
            </w:r>
            <w:r>
              <w:rPr/>
              <w:t xml:space="preserve"> </w:t>
            </w:r>
            <w:r>
              <w:rPr>
                <w:rFonts w:ascii="FangSong" w:hAnsi="FangSong" w:eastAsia="FangSong" w:cs="FangSong"/>
                <w:spacing w:val="-10"/>
              </w:rPr>
              <w:t>分）</w:t>
            </w:r>
          </w:p>
        </w:tc>
        <w:tc>
          <w:tcPr>
            <w:tcW w:w="3265" w:type="dxa"/>
            <w:vAlign w:val="top"/>
          </w:tcPr>
          <w:p>
            <w:pPr>
              <w:spacing w:line="261" w:lineRule="auto"/>
              <w:rPr>
                <w:rFonts w:ascii="Arial"/>
                <w:sz w:val="21"/>
              </w:rPr>
            </w:pPr>
            <w:r/>
          </w:p>
          <w:p>
            <w:pPr>
              <w:spacing w:line="262" w:lineRule="auto"/>
              <w:rPr>
                <w:rFonts w:ascii="Arial"/>
                <w:sz w:val="21"/>
              </w:rPr>
            </w:pPr>
            <w:r/>
          </w:p>
          <w:p>
            <w:pPr>
              <w:ind w:left="121" w:right="104" w:firstLine="3"/>
              <w:spacing w:before="78" w:line="231" w:lineRule="auto"/>
              <w:rPr>
                <w:rFonts w:ascii="FangSong" w:hAnsi="FangSong" w:eastAsia="FangSong" w:cs="FangSong"/>
                <w:sz w:val="24"/>
                <w:szCs w:val="24"/>
              </w:rPr>
            </w:pPr>
            <w:r>
              <w:rPr>
                <w:rFonts w:ascii="FangSong" w:hAnsi="FangSong" w:eastAsia="FangSong" w:cs="FangSong"/>
                <w:sz w:val="24"/>
                <w:szCs w:val="24"/>
                <w:spacing w:val="12"/>
              </w:rPr>
              <w:t>污水厂环评批复及特许经营</w:t>
            </w:r>
            <w:r>
              <w:rPr>
                <w:rFonts w:ascii="FangSong" w:hAnsi="FangSong" w:eastAsia="FangSong" w:cs="FangSong"/>
                <w:sz w:val="24"/>
                <w:szCs w:val="24"/>
                <w:spacing w:val="4"/>
              </w:rPr>
              <w:t xml:space="preserve"> </w:t>
            </w:r>
            <w:r>
              <w:rPr>
                <w:rFonts w:ascii="FangSong" w:hAnsi="FangSong" w:eastAsia="FangSong" w:cs="FangSong"/>
                <w:sz w:val="24"/>
                <w:szCs w:val="24"/>
                <w:spacing w:val="-2"/>
              </w:rPr>
              <w:t>协议的污泥出厂标准</w:t>
            </w:r>
          </w:p>
        </w:tc>
        <w:tc>
          <w:tcPr>
            <w:tcW w:w="5484" w:type="dxa"/>
            <w:vAlign w:val="top"/>
          </w:tcPr>
          <w:p>
            <w:pPr>
              <w:pStyle w:val="TableText"/>
              <w:ind w:left="123" w:right="106" w:firstLine="3"/>
              <w:spacing w:before="293" w:line="235" w:lineRule="auto"/>
              <w:rPr>
                <w:rFonts w:ascii="FangSong" w:hAnsi="FangSong" w:eastAsia="FangSong" w:cs="FangSong"/>
              </w:rPr>
            </w:pPr>
            <w:r>
              <w:rPr>
                <w:rFonts w:ascii="FangSong" w:hAnsi="FangSong" w:eastAsia="FangSong" w:cs="FangSong"/>
                <w:spacing w:val="-2"/>
              </w:rPr>
              <w:t>污泥运到政府指定地点且出厂污泥含水率达标的，</w:t>
            </w:r>
            <w:r>
              <w:rPr>
                <w:rFonts w:ascii="FangSong" w:hAnsi="FangSong" w:eastAsia="FangSong" w:cs="FangSong"/>
                <w:spacing w:val="7"/>
              </w:rPr>
              <w:t xml:space="preserve"> </w:t>
            </w:r>
            <w:r>
              <w:rPr>
                <w:rFonts w:ascii="FangSong" w:hAnsi="FangSong" w:eastAsia="FangSong" w:cs="FangSong"/>
                <w:spacing w:val="-2"/>
              </w:rPr>
              <w:t>得满分。污泥未及时运到政府指定处理厂处理的，</w:t>
            </w:r>
            <w:r>
              <w:rPr>
                <w:rFonts w:ascii="FangSong" w:hAnsi="FangSong" w:eastAsia="FangSong" w:cs="FangSong"/>
                <w:spacing w:val="11"/>
              </w:rPr>
              <w:t xml:space="preserve"> </w:t>
            </w:r>
            <w:r>
              <w:rPr>
                <w:rFonts w:ascii="FangSong" w:hAnsi="FangSong" w:eastAsia="FangSong" w:cs="FangSong"/>
                <w:spacing w:val="-3"/>
              </w:rPr>
              <w:t>每发生一次扣</w:t>
            </w:r>
            <w:r>
              <w:rPr>
                <w:rFonts w:ascii="FangSong" w:hAnsi="FangSong" w:eastAsia="FangSong" w:cs="FangSong"/>
                <w:spacing w:val="-45"/>
              </w:rPr>
              <w:t xml:space="preserve"> </w:t>
            </w:r>
            <w:r>
              <w:rPr>
                <w:spacing w:val="-3"/>
              </w:rPr>
              <w:t>2</w:t>
            </w:r>
            <w:r>
              <w:rPr>
                <w:spacing w:val="18"/>
                <w:w w:val="101"/>
              </w:rPr>
              <w:t xml:space="preserve"> </w:t>
            </w:r>
            <w:r>
              <w:rPr>
                <w:rFonts w:ascii="FangSong" w:hAnsi="FangSong" w:eastAsia="FangSong" w:cs="FangSong"/>
                <w:spacing w:val="-3"/>
              </w:rPr>
              <w:t>分。污泥含水率未达标的，每发生</w:t>
            </w:r>
            <w:r>
              <w:rPr>
                <w:rFonts w:ascii="FangSong" w:hAnsi="FangSong" w:eastAsia="FangSong" w:cs="FangSong"/>
              </w:rPr>
              <w:t xml:space="preserve"> </w:t>
            </w:r>
            <w:r>
              <w:rPr>
                <w:rFonts w:ascii="FangSong" w:hAnsi="FangSong" w:eastAsia="FangSong" w:cs="FangSong"/>
                <w:spacing w:val="-5"/>
              </w:rPr>
              <w:t>一次</w:t>
            </w:r>
            <w:r>
              <w:rPr>
                <w:rFonts w:ascii="FangSong" w:hAnsi="FangSong" w:eastAsia="FangSong" w:cs="FangSong"/>
                <w:spacing w:val="-47"/>
              </w:rPr>
              <w:t xml:space="preserve"> </w:t>
            </w:r>
            <w:r>
              <w:rPr>
                <w:spacing w:val="-5"/>
              </w:rPr>
              <w:t>2</w:t>
            </w:r>
            <w:r>
              <w:rPr>
                <w:spacing w:val="19"/>
              </w:rPr>
              <w:t xml:space="preserve"> </w:t>
            </w:r>
            <w:r>
              <w:rPr>
                <w:rFonts w:ascii="FangSong" w:hAnsi="FangSong" w:eastAsia="FangSong" w:cs="FangSong"/>
                <w:spacing w:val="-5"/>
              </w:rPr>
              <w:t>分，扣完为止。</w:t>
            </w:r>
          </w:p>
        </w:tc>
      </w:tr>
      <w:tr>
        <w:trPr>
          <w:trHeight w:val="937" w:hRule="atLeast"/>
        </w:trPr>
        <w:tc>
          <w:tcPr>
            <w:tcW w:w="1813" w:type="dxa"/>
            <w:vAlign w:val="top"/>
            <w:vMerge w:val="continue"/>
            <w:tcBorders>
              <w:top w:val="nil"/>
              <w:bottom w:val="nil"/>
            </w:tcBorders>
          </w:tcPr>
          <w:p>
            <w:pPr>
              <w:rPr>
                <w:rFonts w:ascii="Arial"/>
                <w:sz w:val="21"/>
              </w:rPr>
            </w:pPr>
            <w:r/>
          </w:p>
        </w:tc>
        <w:tc>
          <w:tcPr>
            <w:tcW w:w="1808" w:type="dxa"/>
            <w:vAlign w:val="top"/>
            <w:vMerge w:val="continue"/>
            <w:tcBorders>
              <w:top w:val="nil"/>
              <w:bottom w:val="nil"/>
            </w:tcBorders>
          </w:tcPr>
          <w:p>
            <w:pPr>
              <w:rPr>
                <w:rFonts w:ascii="Arial"/>
                <w:sz w:val="21"/>
              </w:rPr>
            </w:pPr>
            <w:r/>
          </w:p>
        </w:tc>
        <w:tc>
          <w:tcPr>
            <w:tcW w:w="1808" w:type="dxa"/>
            <w:vAlign w:val="top"/>
          </w:tcPr>
          <w:p>
            <w:pPr>
              <w:pStyle w:val="TableText"/>
              <w:ind w:left="122" w:right="100" w:firstLine="2"/>
              <w:spacing w:before="192" w:line="231" w:lineRule="auto"/>
              <w:rPr>
                <w:rFonts w:ascii="FangSong" w:hAnsi="FangSong" w:eastAsia="FangSong" w:cs="FangSong"/>
              </w:rPr>
            </w:pPr>
            <w:r>
              <w:rPr>
                <w:rFonts w:ascii="FangSong" w:hAnsi="FangSong" w:eastAsia="FangSong" w:cs="FangSong"/>
                <w:spacing w:val="4"/>
              </w:rPr>
              <w:t>工</w:t>
            </w:r>
            <w:r>
              <w:rPr>
                <w:rFonts w:ascii="FangSong" w:hAnsi="FangSong" w:eastAsia="FangSong" w:cs="FangSong"/>
                <w:spacing w:val="-62"/>
              </w:rPr>
              <w:t xml:space="preserve"> </w:t>
            </w:r>
            <w:r>
              <w:rPr>
                <w:rFonts w:ascii="FangSong" w:hAnsi="FangSong" w:eastAsia="FangSong" w:cs="FangSong"/>
                <w:spacing w:val="4"/>
              </w:rPr>
              <w:t>艺技术规</w:t>
            </w:r>
            <w:r>
              <w:rPr>
                <w:rFonts w:ascii="FangSong" w:hAnsi="FangSong" w:eastAsia="FangSong" w:cs="FangSong"/>
                <w:spacing w:val="-72"/>
              </w:rPr>
              <w:t xml:space="preserve"> </w:t>
            </w:r>
            <w:r>
              <w:rPr>
                <w:rFonts w:ascii="FangSong" w:hAnsi="FangSong" w:eastAsia="FangSong" w:cs="FangSong"/>
                <w:spacing w:val="4"/>
              </w:rPr>
              <w:t>程</w:t>
            </w:r>
            <w:r>
              <w:rPr>
                <w:rFonts w:ascii="FangSong" w:hAnsi="FangSong" w:eastAsia="FangSong" w:cs="FangSong"/>
              </w:rPr>
              <w:t xml:space="preserve"> </w:t>
            </w:r>
            <w:r>
              <w:rPr>
                <w:rFonts w:ascii="FangSong" w:hAnsi="FangSong" w:eastAsia="FangSong" w:cs="FangSong"/>
                <w:spacing w:val="-9"/>
              </w:rPr>
              <w:t>及参数（</w:t>
            </w:r>
            <w:r>
              <w:rPr>
                <w:spacing w:val="-9"/>
              </w:rPr>
              <w:t>3</w:t>
            </w:r>
            <w:r>
              <w:rPr>
                <w:spacing w:val="22"/>
              </w:rPr>
              <w:t xml:space="preserve"> </w:t>
            </w:r>
            <w:r>
              <w:rPr>
                <w:rFonts w:ascii="FangSong" w:hAnsi="FangSong" w:eastAsia="FangSong" w:cs="FangSong"/>
                <w:spacing w:val="-9"/>
              </w:rPr>
              <w:t>分）</w:t>
            </w:r>
          </w:p>
        </w:tc>
        <w:tc>
          <w:tcPr>
            <w:tcW w:w="3265" w:type="dxa"/>
            <w:vAlign w:val="top"/>
          </w:tcPr>
          <w:p>
            <w:pPr>
              <w:ind w:left="121" w:right="104"/>
              <w:spacing w:before="37" w:line="228" w:lineRule="auto"/>
              <w:jc w:val="both"/>
              <w:rPr>
                <w:rFonts w:ascii="FangSong" w:hAnsi="FangSong" w:eastAsia="FangSong" w:cs="FangSong"/>
                <w:sz w:val="24"/>
                <w:szCs w:val="24"/>
              </w:rPr>
            </w:pPr>
            <w:r>
              <w:rPr>
                <w:rFonts w:ascii="FangSong" w:hAnsi="FangSong" w:eastAsia="FangSong" w:cs="FangSong"/>
                <w:sz w:val="24"/>
                <w:szCs w:val="24"/>
                <w:spacing w:val="12"/>
              </w:rPr>
              <w:t>依据标准建立污水处理厂工</w:t>
            </w:r>
            <w:r>
              <w:rPr>
                <w:rFonts w:ascii="FangSong" w:hAnsi="FangSong" w:eastAsia="FangSong" w:cs="FangSong"/>
                <w:sz w:val="24"/>
                <w:szCs w:val="24"/>
                <w:spacing w:val="8"/>
              </w:rPr>
              <w:t xml:space="preserve"> </w:t>
            </w:r>
            <w:r>
              <w:rPr>
                <w:rFonts w:ascii="FangSong" w:hAnsi="FangSong" w:eastAsia="FangSong" w:cs="FangSong"/>
                <w:sz w:val="24"/>
                <w:szCs w:val="24"/>
                <w:spacing w:val="12"/>
              </w:rPr>
              <w:t>艺运行管理技术规程及工艺</w:t>
            </w:r>
            <w:r>
              <w:rPr>
                <w:rFonts w:ascii="FangSong" w:hAnsi="FangSong" w:eastAsia="FangSong" w:cs="FangSong"/>
                <w:sz w:val="24"/>
                <w:szCs w:val="24"/>
                <w:spacing w:val="8"/>
              </w:rPr>
              <w:t xml:space="preserve"> </w:t>
            </w:r>
            <w:r>
              <w:rPr>
                <w:rFonts w:ascii="FangSong" w:hAnsi="FangSong" w:eastAsia="FangSong" w:cs="FangSong"/>
                <w:sz w:val="24"/>
                <w:szCs w:val="24"/>
                <w:spacing w:val="-4"/>
              </w:rPr>
              <w:t>技术参数。</w:t>
            </w:r>
          </w:p>
        </w:tc>
        <w:tc>
          <w:tcPr>
            <w:tcW w:w="5484" w:type="dxa"/>
            <w:vAlign w:val="top"/>
          </w:tcPr>
          <w:p>
            <w:pPr>
              <w:pStyle w:val="TableText"/>
              <w:ind w:left="124" w:right="106" w:hanging="2"/>
              <w:spacing w:before="193" w:line="230" w:lineRule="auto"/>
              <w:rPr>
                <w:rFonts w:ascii="FangSong" w:hAnsi="FangSong" w:eastAsia="FangSong" w:cs="FangSong"/>
              </w:rPr>
            </w:pPr>
            <w:r>
              <w:rPr>
                <w:rFonts w:ascii="FangSong" w:hAnsi="FangSong" w:eastAsia="FangSong" w:cs="FangSong"/>
                <w:spacing w:val="-2"/>
              </w:rPr>
              <w:t>按相关标准制定技术规程和工艺控制参数的，得满</w:t>
            </w:r>
            <w:r>
              <w:rPr>
                <w:rFonts w:ascii="FangSong" w:hAnsi="FangSong" w:eastAsia="FangSong" w:cs="FangSong"/>
                <w:spacing w:val="12"/>
              </w:rPr>
              <w:t xml:space="preserve"> </w:t>
            </w:r>
            <w:r>
              <w:rPr>
                <w:rFonts w:ascii="FangSong" w:hAnsi="FangSong" w:eastAsia="FangSong" w:cs="FangSong"/>
                <w:spacing w:val="-3"/>
              </w:rPr>
              <w:t>分。未制定技术规程和工艺控制参数扣</w:t>
            </w:r>
            <w:r>
              <w:rPr>
                <w:rFonts w:ascii="FangSong" w:hAnsi="FangSong" w:eastAsia="FangSong" w:cs="FangSong"/>
                <w:spacing w:val="-39"/>
              </w:rPr>
              <w:t xml:space="preserve"> </w:t>
            </w:r>
            <w:r>
              <w:rPr>
                <w:spacing w:val="-3"/>
              </w:rPr>
              <w:t>3</w:t>
            </w:r>
            <w:r>
              <w:rPr>
                <w:spacing w:val="19"/>
              </w:rPr>
              <w:t xml:space="preserve"> </w:t>
            </w:r>
            <w:r>
              <w:rPr>
                <w:rFonts w:ascii="FangSong" w:hAnsi="FangSong" w:eastAsia="FangSong" w:cs="FangSong"/>
                <w:spacing w:val="-3"/>
              </w:rPr>
              <w:t>分。</w:t>
            </w:r>
          </w:p>
        </w:tc>
      </w:tr>
      <w:tr>
        <w:trPr>
          <w:trHeight w:val="1561" w:hRule="atLeast"/>
        </w:trPr>
        <w:tc>
          <w:tcPr>
            <w:tcW w:w="1813" w:type="dxa"/>
            <w:vAlign w:val="top"/>
            <w:vMerge w:val="continue"/>
            <w:tcBorders>
              <w:top w:val="nil"/>
              <w:bottom w:val="nil"/>
            </w:tcBorders>
          </w:tcPr>
          <w:p>
            <w:pPr>
              <w:rPr>
                <w:rFonts w:ascii="Arial"/>
                <w:sz w:val="21"/>
              </w:rPr>
            </w:pPr>
            <w:r/>
          </w:p>
        </w:tc>
        <w:tc>
          <w:tcPr>
            <w:tcW w:w="1808" w:type="dxa"/>
            <w:vAlign w:val="top"/>
            <w:vMerge w:val="continue"/>
            <w:tcBorders>
              <w:top w:val="nil"/>
              <w:bottom w:val="nil"/>
            </w:tcBorders>
          </w:tcPr>
          <w:p>
            <w:pPr>
              <w:rPr>
                <w:rFonts w:ascii="Arial"/>
                <w:sz w:val="21"/>
              </w:rPr>
            </w:pPr>
            <w:r/>
          </w:p>
        </w:tc>
        <w:tc>
          <w:tcPr>
            <w:tcW w:w="1808" w:type="dxa"/>
            <w:vAlign w:val="top"/>
          </w:tcPr>
          <w:p>
            <w:pPr>
              <w:spacing w:line="289" w:lineRule="auto"/>
              <w:rPr>
                <w:rFonts w:ascii="Arial"/>
                <w:sz w:val="21"/>
              </w:rPr>
            </w:pPr>
            <w:r/>
          </w:p>
          <w:p>
            <w:pPr>
              <w:spacing w:line="290" w:lineRule="auto"/>
              <w:rPr>
                <w:rFonts w:ascii="Arial"/>
                <w:sz w:val="21"/>
              </w:rPr>
            </w:pPr>
            <w:r/>
          </w:p>
          <w:p>
            <w:pPr>
              <w:pStyle w:val="TableText"/>
              <w:spacing w:before="78" w:line="222" w:lineRule="auto"/>
              <w:jc w:val="right"/>
              <w:rPr>
                <w:rFonts w:ascii="FangSong" w:hAnsi="FangSong" w:eastAsia="FangSong" w:cs="FangSong"/>
              </w:rPr>
            </w:pPr>
            <w:r>
              <w:rPr>
                <w:rFonts w:ascii="FangSong" w:hAnsi="FangSong" w:eastAsia="FangSong" w:cs="FangSong"/>
                <w:spacing w:val="-21"/>
              </w:rPr>
              <w:t>废气排放（</w:t>
            </w:r>
            <w:r>
              <w:rPr>
                <w:spacing w:val="-21"/>
              </w:rPr>
              <w:t>5 </w:t>
            </w:r>
            <w:r>
              <w:rPr>
                <w:rFonts w:ascii="FangSong" w:hAnsi="FangSong" w:eastAsia="FangSong" w:cs="FangSong"/>
                <w:spacing w:val="-21"/>
              </w:rPr>
              <w:t>分）</w:t>
            </w:r>
          </w:p>
        </w:tc>
        <w:tc>
          <w:tcPr>
            <w:tcW w:w="3265" w:type="dxa"/>
            <w:vAlign w:val="top"/>
          </w:tcPr>
          <w:p>
            <w:pPr>
              <w:pStyle w:val="TableText"/>
              <w:ind w:left="118" w:right="5" w:firstLine="7"/>
              <w:spacing w:before="36" w:line="233" w:lineRule="auto"/>
              <w:jc w:val="both"/>
              <w:rPr>
                <w:rFonts w:ascii="FangSong" w:hAnsi="FangSong" w:eastAsia="FangSong" w:cs="FangSong"/>
              </w:rPr>
            </w:pPr>
            <w:r>
              <w:rPr>
                <w:rFonts w:ascii="FangSong" w:hAnsi="FangSong" w:eastAsia="FangSong" w:cs="FangSong"/>
                <w:spacing w:val="11"/>
              </w:rPr>
              <w:t>污水处理厂的废气排放标准</w:t>
            </w:r>
            <w:r>
              <w:rPr>
                <w:rFonts w:ascii="FangSong" w:hAnsi="FangSong" w:eastAsia="FangSong" w:cs="FangSong"/>
                <w:spacing w:val="11"/>
              </w:rPr>
              <w:t xml:space="preserve"> </w:t>
            </w:r>
            <w:r>
              <w:rPr>
                <w:rFonts w:ascii="FangSong" w:hAnsi="FangSong" w:eastAsia="FangSong" w:cs="FangSong"/>
                <w:spacing w:val="-7"/>
              </w:rPr>
              <w:t>执行《城镇污水处理厂污染物</w:t>
            </w:r>
            <w:r>
              <w:rPr>
                <w:rFonts w:ascii="FangSong" w:hAnsi="FangSong" w:eastAsia="FangSong" w:cs="FangSong"/>
                <w:spacing w:val="7"/>
              </w:rPr>
              <w:t xml:space="preserve"> </w:t>
            </w:r>
            <w:r>
              <w:rPr>
                <w:rFonts w:ascii="FangSong" w:hAnsi="FangSong" w:eastAsia="FangSong" w:cs="FangSong"/>
                <w:spacing w:val="-2"/>
              </w:rPr>
              <w:t>排放标准》（</w:t>
            </w:r>
            <w:r>
              <w:rPr>
                <w:spacing w:val="-2"/>
              </w:rPr>
              <w:t>GB18918-2002</w:t>
            </w:r>
            <w:r>
              <w:rPr>
                <w:rFonts w:ascii="FangSong" w:hAnsi="FangSong" w:eastAsia="FangSong" w:cs="FangSong"/>
                <w:spacing w:val="-2"/>
              </w:rPr>
              <w:t>）</w:t>
            </w:r>
            <w:r>
              <w:rPr>
                <w:rFonts w:ascii="FangSong" w:hAnsi="FangSong" w:eastAsia="FangSong" w:cs="FangSong"/>
              </w:rPr>
              <w:t xml:space="preserve"> </w:t>
            </w:r>
            <w:r>
              <w:rPr>
                <w:rFonts w:ascii="FangSong" w:hAnsi="FangSong" w:eastAsia="FangSong" w:cs="FangSong"/>
                <w:spacing w:val="12"/>
              </w:rPr>
              <w:t>中大气污染物排放的二级标</w:t>
            </w:r>
            <w:r>
              <w:rPr>
                <w:rFonts w:ascii="FangSong" w:hAnsi="FangSong" w:eastAsia="FangSong" w:cs="FangSong"/>
                <w:spacing w:val="12"/>
              </w:rPr>
              <w:t xml:space="preserve"> </w:t>
            </w:r>
            <w:r>
              <w:rPr>
                <w:rFonts w:ascii="FangSong" w:hAnsi="FangSong" w:eastAsia="FangSong" w:cs="FangSong"/>
              </w:rPr>
              <w:t>准</w:t>
            </w:r>
          </w:p>
        </w:tc>
        <w:tc>
          <w:tcPr>
            <w:tcW w:w="5484" w:type="dxa"/>
            <w:vAlign w:val="top"/>
          </w:tcPr>
          <w:p>
            <w:pPr>
              <w:spacing w:line="422" w:lineRule="auto"/>
              <w:rPr>
                <w:rFonts w:ascii="Arial"/>
                <w:sz w:val="21"/>
              </w:rPr>
            </w:pPr>
            <w:r/>
          </w:p>
          <w:p>
            <w:pPr>
              <w:pStyle w:val="TableText"/>
              <w:ind w:left="136" w:right="106" w:hanging="11"/>
              <w:spacing w:before="78" w:line="232" w:lineRule="auto"/>
              <w:rPr>
                <w:rFonts w:ascii="FangSong" w:hAnsi="FangSong" w:eastAsia="FangSong" w:cs="FangSong"/>
              </w:rPr>
            </w:pPr>
            <w:r>
              <w:rPr>
                <w:rFonts w:ascii="FangSong" w:hAnsi="FangSong" w:eastAsia="FangSong" w:cs="FangSong"/>
                <w:spacing w:val="-2"/>
              </w:rPr>
              <w:t>废气排放达标的得满分，每有一次废气排放不达标</w:t>
            </w:r>
            <w:r>
              <w:rPr>
                <w:rFonts w:ascii="FangSong" w:hAnsi="FangSong" w:eastAsia="FangSong" w:cs="FangSong"/>
                <w:spacing w:val="9"/>
              </w:rPr>
              <w:t xml:space="preserve"> </w:t>
            </w:r>
            <w:r>
              <w:rPr>
                <w:rFonts w:ascii="FangSong" w:hAnsi="FangSong" w:eastAsia="FangSong" w:cs="FangSong"/>
                <w:spacing w:val="-8"/>
              </w:rPr>
              <w:t>的扣</w:t>
            </w:r>
            <w:r>
              <w:rPr>
                <w:rFonts w:ascii="FangSong" w:hAnsi="FangSong" w:eastAsia="FangSong" w:cs="FangSong"/>
                <w:spacing w:val="-30"/>
              </w:rPr>
              <w:t xml:space="preserve"> </w:t>
            </w:r>
            <w:r>
              <w:rPr>
                <w:spacing w:val="-8"/>
              </w:rPr>
              <w:t>1</w:t>
            </w:r>
            <w:r>
              <w:rPr>
                <w:spacing w:val="18"/>
                <w:w w:val="101"/>
              </w:rPr>
              <w:t xml:space="preserve"> </w:t>
            </w:r>
            <w:r>
              <w:rPr>
                <w:rFonts w:ascii="FangSong" w:hAnsi="FangSong" w:eastAsia="FangSong" w:cs="FangSong"/>
                <w:spacing w:val="-8"/>
              </w:rPr>
              <w:t>分，扣完为止。</w:t>
            </w:r>
          </w:p>
        </w:tc>
      </w:tr>
      <w:tr>
        <w:trPr>
          <w:trHeight w:val="629" w:hRule="atLeast"/>
        </w:trPr>
        <w:tc>
          <w:tcPr>
            <w:tcW w:w="1813" w:type="dxa"/>
            <w:vAlign w:val="top"/>
            <w:vMerge w:val="continue"/>
            <w:tcBorders>
              <w:top w:val="nil"/>
            </w:tcBorders>
          </w:tcPr>
          <w:p>
            <w:pPr>
              <w:rPr>
                <w:rFonts w:ascii="Arial"/>
                <w:sz w:val="21"/>
              </w:rPr>
            </w:pPr>
            <w:r/>
          </w:p>
        </w:tc>
        <w:tc>
          <w:tcPr>
            <w:tcW w:w="1808" w:type="dxa"/>
            <w:vAlign w:val="top"/>
            <w:vMerge w:val="continue"/>
            <w:tcBorders>
              <w:top w:val="nil"/>
            </w:tcBorders>
          </w:tcPr>
          <w:p>
            <w:pPr>
              <w:rPr>
                <w:rFonts w:ascii="Arial"/>
                <w:sz w:val="21"/>
              </w:rPr>
            </w:pPr>
            <w:r/>
          </w:p>
        </w:tc>
        <w:tc>
          <w:tcPr>
            <w:tcW w:w="1808" w:type="dxa"/>
            <w:vAlign w:val="top"/>
          </w:tcPr>
          <w:p>
            <w:pPr>
              <w:pStyle w:val="TableText"/>
              <w:spacing w:before="193" w:line="222" w:lineRule="auto"/>
              <w:jc w:val="right"/>
              <w:rPr>
                <w:rFonts w:ascii="FangSong" w:hAnsi="FangSong" w:eastAsia="FangSong" w:cs="FangSong"/>
              </w:rPr>
            </w:pPr>
            <w:r>
              <w:rPr>
                <w:rFonts w:ascii="FangSong" w:hAnsi="FangSong" w:eastAsia="FangSong" w:cs="FangSong"/>
                <w:spacing w:val="-22"/>
              </w:rPr>
              <w:t>噪音控制（</w:t>
            </w:r>
            <w:r>
              <w:rPr>
                <w:spacing w:val="-22"/>
              </w:rPr>
              <w:t>5 </w:t>
            </w:r>
            <w:r>
              <w:rPr>
                <w:rFonts w:ascii="FangSong" w:hAnsi="FangSong" w:eastAsia="FangSong" w:cs="FangSong"/>
                <w:spacing w:val="-22"/>
              </w:rPr>
              <w:t>分）</w:t>
            </w:r>
          </w:p>
        </w:tc>
        <w:tc>
          <w:tcPr>
            <w:tcW w:w="3265" w:type="dxa"/>
            <w:vAlign w:val="top"/>
          </w:tcPr>
          <w:p>
            <w:pPr>
              <w:ind w:left="120"/>
              <w:spacing w:before="193" w:line="222" w:lineRule="auto"/>
              <w:rPr>
                <w:rFonts w:ascii="FangSong" w:hAnsi="FangSong" w:eastAsia="FangSong" w:cs="FangSong"/>
                <w:sz w:val="24"/>
                <w:szCs w:val="24"/>
              </w:rPr>
            </w:pPr>
            <w:r>
              <w:rPr>
                <w:rFonts w:ascii="FangSong" w:hAnsi="FangSong" w:eastAsia="FangSong" w:cs="FangSong"/>
                <w:sz w:val="24"/>
                <w:szCs w:val="24"/>
                <w:spacing w:val="-3"/>
              </w:rPr>
              <w:t>厂区噪音控制</w:t>
            </w:r>
          </w:p>
        </w:tc>
        <w:tc>
          <w:tcPr>
            <w:tcW w:w="5484" w:type="dxa"/>
            <w:vAlign w:val="top"/>
          </w:tcPr>
          <w:p>
            <w:pPr>
              <w:pStyle w:val="TableText"/>
              <w:ind w:left="123" w:right="106"/>
              <w:spacing w:before="39" w:line="223" w:lineRule="auto"/>
              <w:rPr>
                <w:rFonts w:ascii="FangSong" w:hAnsi="FangSong" w:eastAsia="FangSong" w:cs="FangSong"/>
              </w:rPr>
            </w:pPr>
            <w:r>
              <w:rPr>
                <w:rFonts w:ascii="FangSong" w:hAnsi="FangSong" w:eastAsia="FangSong" w:cs="FangSong"/>
                <w:spacing w:val="-2"/>
              </w:rPr>
              <w:t>根据现场和环境监测相关资料，噪音控制达标的得</w:t>
            </w:r>
            <w:r>
              <w:rPr>
                <w:rFonts w:ascii="FangSong" w:hAnsi="FangSong" w:eastAsia="FangSong" w:cs="FangSong"/>
                <w:spacing w:val="11"/>
              </w:rPr>
              <w:t xml:space="preserve"> </w:t>
            </w:r>
            <w:r>
              <w:rPr>
                <w:rFonts w:ascii="FangSong" w:hAnsi="FangSong" w:eastAsia="FangSong" w:cs="FangSong"/>
                <w:spacing w:val="-4"/>
              </w:rPr>
              <w:t>满分，每有一次噪音控制不达标的扣</w:t>
            </w:r>
            <w:r>
              <w:rPr>
                <w:rFonts w:ascii="FangSong" w:hAnsi="FangSong" w:eastAsia="FangSong" w:cs="FangSong"/>
                <w:spacing w:val="-23"/>
              </w:rPr>
              <w:t xml:space="preserve"> </w:t>
            </w:r>
            <w:r>
              <w:rPr>
                <w:spacing w:val="-4"/>
              </w:rPr>
              <w:t>1</w:t>
            </w:r>
            <w:r>
              <w:rPr>
                <w:spacing w:val="18"/>
                <w:w w:val="101"/>
              </w:rPr>
              <w:t xml:space="preserve"> </w:t>
            </w:r>
            <w:r>
              <w:rPr>
                <w:rFonts w:ascii="FangSong" w:hAnsi="FangSong" w:eastAsia="FangSong" w:cs="FangSong"/>
                <w:spacing w:val="-4"/>
              </w:rPr>
              <w:t>分，扣完为</w:t>
            </w:r>
          </w:p>
        </w:tc>
      </w:tr>
    </w:tbl>
    <w:p>
      <w:pPr>
        <w:pStyle w:val="BodyText"/>
        <w:rPr/>
      </w:pPr>
      <w:r/>
    </w:p>
    <w:p>
      <w:pPr>
        <w:sectPr>
          <w:headerReference w:type="default" r:id="rId147"/>
          <w:footerReference w:type="default" r:id="rId148"/>
          <w:pgSz w:w="16839" w:h="11906"/>
          <w:pgMar w:top="1118" w:right="1327" w:bottom="1427" w:left="1327" w:header="878" w:footer="1265" w:gutter="0"/>
        </w:sectPr>
        <w:rPr/>
      </w:pPr>
    </w:p>
    <w:p>
      <w:pPr>
        <w:spacing w:before="99"/>
        <w:rPr/>
      </w:pPr>
      <w:r/>
    </w:p>
    <w:p>
      <w:pPr>
        <w:spacing w:before="99"/>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813"/>
        <w:gridCol w:w="1808"/>
        <w:gridCol w:w="1808"/>
        <w:gridCol w:w="3265"/>
        <w:gridCol w:w="5484"/>
      </w:tblGrid>
      <w:tr>
        <w:trPr>
          <w:trHeight w:val="535" w:hRule="atLeast"/>
        </w:trPr>
        <w:tc>
          <w:tcPr>
            <w:shd w:val="clear" w:fill="B4C6E7"/>
            <w:tcW w:w="1813" w:type="dxa"/>
            <w:vAlign w:val="top"/>
          </w:tcPr>
          <w:p>
            <w:pPr>
              <w:ind w:left="441"/>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一级指标</w:t>
            </w:r>
          </w:p>
        </w:tc>
        <w:tc>
          <w:tcPr>
            <w:shd w:val="clear" w:fill="B4C6E7"/>
            <w:tcW w:w="1808" w:type="dxa"/>
            <w:vAlign w:val="top"/>
          </w:tcPr>
          <w:p>
            <w:pPr>
              <w:ind w:left="442"/>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rPr>
              <w:t>二级指标</w:t>
            </w:r>
          </w:p>
        </w:tc>
        <w:tc>
          <w:tcPr>
            <w:shd w:val="clear" w:fill="B4C6E7"/>
            <w:tcW w:w="1808" w:type="dxa"/>
            <w:vAlign w:val="top"/>
          </w:tcPr>
          <w:p>
            <w:pPr>
              <w:ind w:left="440"/>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rPr>
              <w:t>三级指标</w:t>
            </w:r>
          </w:p>
        </w:tc>
        <w:tc>
          <w:tcPr>
            <w:shd w:val="clear" w:fill="B4C6E7"/>
            <w:tcW w:w="3265" w:type="dxa"/>
            <w:vAlign w:val="top"/>
          </w:tcPr>
          <w:p>
            <w:pPr>
              <w:ind w:left="1165"/>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指标解释</w:t>
            </w:r>
          </w:p>
        </w:tc>
        <w:tc>
          <w:tcPr>
            <w:shd w:val="clear" w:fill="B4C6E7"/>
            <w:tcW w:w="5484" w:type="dxa"/>
            <w:vAlign w:val="top"/>
          </w:tcPr>
          <w:p>
            <w:pPr>
              <w:ind w:left="1671"/>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评价标准与评价方法</w:t>
            </w:r>
          </w:p>
        </w:tc>
      </w:tr>
      <w:tr>
        <w:trPr>
          <w:trHeight w:val="316" w:hRule="atLeast"/>
        </w:trPr>
        <w:tc>
          <w:tcPr>
            <w:tcW w:w="1813" w:type="dxa"/>
            <w:vAlign w:val="top"/>
            <w:vMerge w:val="restart"/>
            <w:tcBorders>
              <w:bottom w:val="nil"/>
            </w:tcBorders>
          </w:tcPr>
          <w:p>
            <w:pPr>
              <w:rPr>
                <w:rFonts w:ascii="Arial"/>
                <w:sz w:val="21"/>
              </w:rPr>
            </w:pPr>
            <w:r/>
          </w:p>
        </w:tc>
        <w:tc>
          <w:tcPr>
            <w:tcW w:w="1808" w:type="dxa"/>
            <w:vAlign w:val="top"/>
            <w:vMerge w:val="restart"/>
            <w:tcBorders>
              <w:bottom w:val="nil"/>
            </w:tcBorders>
          </w:tcPr>
          <w:p>
            <w:pPr>
              <w:rPr>
                <w:rFonts w:ascii="Arial"/>
                <w:sz w:val="21"/>
              </w:rPr>
            </w:pPr>
            <w:r/>
          </w:p>
        </w:tc>
        <w:tc>
          <w:tcPr>
            <w:tcW w:w="1808" w:type="dxa"/>
            <w:vAlign w:val="top"/>
          </w:tcPr>
          <w:p>
            <w:pPr>
              <w:rPr>
                <w:rFonts w:ascii="Arial"/>
                <w:sz w:val="21"/>
              </w:rPr>
            </w:pPr>
            <w:r/>
          </w:p>
        </w:tc>
        <w:tc>
          <w:tcPr>
            <w:tcW w:w="3265" w:type="dxa"/>
            <w:vAlign w:val="top"/>
          </w:tcPr>
          <w:p>
            <w:pPr>
              <w:rPr>
                <w:rFonts w:ascii="Arial"/>
                <w:sz w:val="21"/>
              </w:rPr>
            </w:pPr>
            <w:r/>
          </w:p>
        </w:tc>
        <w:tc>
          <w:tcPr>
            <w:tcW w:w="5484" w:type="dxa"/>
            <w:vAlign w:val="top"/>
          </w:tcPr>
          <w:p>
            <w:pPr>
              <w:ind w:left="121"/>
              <w:spacing w:before="34" w:line="209" w:lineRule="auto"/>
              <w:rPr>
                <w:rFonts w:ascii="FangSong" w:hAnsi="FangSong" w:eastAsia="FangSong" w:cs="FangSong"/>
                <w:sz w:val="24"/>
                <w:szCs w:val="24"/>
              </w:rPr>
            </w:pPr>
            <w:r>
              <w:rPr>
                <w:rFonts w:ascii="FangSong" w:hAnsi="FangSong" w:eastAsia="FangSong" w:cs="FangSong"/>
                <w:sz w:val="24"/>
                <w:szCs w:val="24"/>
                <w:spacing w:val="-8"/>
              </w:rPr>
              <w:t>止。</w:t>
            </w:r>
          </w:p>
        </w:tc>
      </w:tr>
      <w:tr>
        <w:trPr>
          <w:trHeight w:val="317" w:hRule="atLeast"/>
        </w:trPr>
        <w:tc>
          <w:tcPr>
            <w:tcW w:w="1813" w:type="dxa"/>
            <w:vAlign w:val="top"/>
            <w:vMerge w:val="continue"/>
            <w:tcBorders>
              <w:top w:val="nil"/>
              <w:bottom w:val="nil"/>
            </w:tcBorders>
          </w:tcPr>
          <w:p>
            <w:pPr>
              <w:rPr>
                <w:rFonts w:ascii="Arial"/>
                <w:sz w:val="21"/>
              </w:rPr>
            </w:pPr>
            <w:r/>
          </w:p>
        </w:tc>
        <w:tc>
          <w:tcPr>
            <w:tcW w:w="1808" w:type="dxa"/>
            <w:vAlign w:val="top"/>
            <w:vMerge w:val="continue"/>
            <w:tcBorders>
              <w:top w:val="nil"/>
              <w:bottom w:val="nil"/>
            </w:tcBorders>
          </w:tcPr>
          <w:p>
            <w:pPr>
              <w:rPr>
                <w:rFonts w:ascii="Arial"/>
                <w:sz w:val="21"/>
              </w:rPr>
            </w:pPr>
            <w:r/>
          </w:p>
        </w:tc>
        <w:tc>
          <w:tcPr>
            <w:tcW w:w="1808" w:type="dxa"/>
            <w:vAlign w:val="top"/>
          </w:tcPr>
          <w:p>
            <w:pPr>
              <w:pStyle w:val="TableText"/>
              <w:spacing w:before="35" w:line="209" w:lineRule="auto"/>
              <w:jc w:val="right"/>
              <w:rPr>
                <w:rFonts w:ascii="FangSong" w:hAnsi="FangSong" w:eastAsia="FangSong" w:cs="FangSong"/>
              </w:rPr>
            </w:pPr>
            <w:r>
              <w:rPr>
                <w:rFonts w:ascii="FangSong" w:hAnsi="FangSong" w:eastAsia="FangSong" w:cs="FangSong"/>
                <w:spacing w:val="-21"/>
              </w:rPr>
              <w:t>臭味控制（</w:t>
            </w:r>
            <w:r>
              <w:rPr>
                <w:spacing w:val="-21"/>
              </w:rPr>
              <w:t>5 </w:t>
            </w:r>
            <w:r>
              <w:rPr>
                <w:rFonts w:ascii="FangSong" w:hAnsi="FangSong" w:eastAsia="FangSong" w:cs="FangSong"/>
                <w:spacing w:val="-21"/>
              </w:rPr>
              <w:t>分）</w:t>
            </w:r>
          </w:p>
        </w:tc>
        <w:tc>
          <w:tcPr>
            <w:tcW w:w="3265" w:type="dxa"/>
            <w:vAlign w:val="top"/>
          </w:tcPr>
          <w:p>
            <w:pPr>
              <w:ind w:left="120"/>
              <w:spacing w:before="35" w:line="209" w:lineRule="auto"/>
              <w:rPr>
                <w:rFonts w:ascii="FangSong" w:hAnsi="FangSong" w:eastAsia="FangSong" w:cs="FangSong"/>
                <w:sz w:val="24"/>
                <w:szCs w:val="24"/>
              </w:rPr>
            </w:pPr>
            <w:r>
              <w:rPr>
                <w:rFonts w:ascii="FangSong" w:hAnsi="FangSong" w:eastAsia="FangSong" w:cs="FangSong"/>
                <w:sz w:val="24"/>
                <w:szCs w:val="24"/>
                <w:spacing w:val="-3"/>
              </w:rPr>
              <w:t>厂区臭味控制</w:t>
            </w:r>
          </w:p>
        </w:tc>
        <w:tc>
          <w:tcPr>
            <w:tcW w:w="5484" w:type="dxa"/>
            <w:vAlign w:val="top"/>
          </w:tcPr>
          <w:p>
            <w:pPr>
              <w:pStyle w:val="TableText"/>
              <w:ind w:left="131"/>
              <w:spacing w:before="35" w:line="209" w:lineRule="auto"/>
              <w:rPr>
                <w:rFonts w:ascii="FangSong" w:hAnsi="FangSong" w:eastAsia="FangSong" w:cs="FangSong"/>
              </w:rPr>
            </w:pPr>
            <w:r>
              <w:rPr>
                <w:rFonts w:ascii="FangSong" w:hAnsi="FangSong" w:eastAsia="FangSong" w:cs="FangSong"/>
                <w:spacing w:val="-4"/>
              </w:rPr>
              <w:t>每有一次臭味控制不达标的扣</w:t>
            </w:r>
            <w:r>
              <w:rPr>
                <w:rFonts w:ascii="FangSong" w:hAnsi="FangSong" w:eastAsia="FangSong" w:cs="FangSong"/>
                <w:spacing w:val="-21"/>
              </w:rPr>
              <w:t xml:space="preserve"> </w:t>
            </w:r>
            <w:r>
              <w:rPr>
                <w:spacing w:val="-4"/>
              </w:rPr>
              <w:t>1</w:t>
            </w:r>
            <w:r>
              <w:rPr>
                <w:spacing w:val="19"/>
              </w:rPr>
              <w:t xml:space="preserve"> </w:t>
            </w:r>
            <w:r>
              <w:rPr>
                <w:rFonts w:ascii="FangSong" w:hAnsi="FangSong" w:eastAsia="FangSong" w:cs="FangSong"/>
                <w:spacing w:val="-4"/>
              </w:rPr>
              <w:t>分，扣完为止。</w:t>
            </w:r>
          </w:p>
        </w:tc>
      </w:tr>
      <w:tr>
        <w:trPr>
          <w:trHeight w:val="627" w:hRule="atLeast"/>
        </w:trPr>
        <w:tc>
          <w:tcPr>
            <w:tcW w:w="1813" w:type="dxa"/>
            <w:vAlign w:val="top"/>
            <w:vMerge w:val="continue"/>
            <w:tcBorders>
              <w:top w:val="nil"/>
              <w:bottom w:val="nil"/>
            </w:tcBorders>
          </w:tcPr>
          <w:p>
            <w:pPr>
              <w:rPr>
                <w:rFonts w:ascii="Arial"/>
                <w:sz w:val="21"/>
              </w:rPr>
            </w:pPr>
            <w:r/>
          </w:p>
        </w:tc>
        <w:tc>
          <w:tcPr>
            <w:tcW w:w="1808" w:type="dxa"/>
            <w:vAlign w:val="top"/>
            <w:vMerge w:val="continue"/>
            <w:tcBorders>
              <w:top w:val="nil"/>
              <w:bottom w:val="nil"/>
            </w:tcBorders>
          </w:tcPr>
          <w:p>
            <w:pPr>
              <w:rPr>
                <w:rFonts w:ascii="Arial"/>
                <w:sz w:val="21"/>
              </w:rPr>
            </w:pPr>
            <w:r/>
          </w:p>
        </w:tc>
        <w:tc>
          <w:tcPr>
            <w:tcW w:w="1808" w:type="dxa"/>
            <w:vAlign w:val="top"/>
          </w:tcPr>
          <w:p>
            <w:pPr>
              <w:pStyle w:val="TableText"/>
              <w:spacing w:before="191" w:line="220" w:lineRule="auto"/>
              <w:jc w:val="right"/>
              <w:rPr>
                <w:rFonts w:ascii="FangSong" w:hAnsi="FangSong" w:eastAsia="FangSong" w:cs="FangSong"/>
              </w:rPr>
            </w:pPr>
            <w:r>
              <w:rPr>
                <w:rFonts w:ascii="FangSong" w:hAnsi="FangSong" w:eastAsia="FangSong" w:cs="FangSong"/>
                <w:spacing w:val="-21"/>
              </w:rPr>
              <w:t>水质检测（</w:t>
            </w:r>
            <w:r>
              <w:rPr>
                <w:spacing w:val="-21"/>
              </w:rPr>
              <w:t>3 </w:t>
            </w:r>
            <w:r>
              <w:rPr>
                <w:rFonts w:ascii="FangSong" w:hAnsi="FangSong" w:eastAsia="FangSong" w:cs="FangSong"/>
                <w:spacing w:val="-21"/>
              </w:rPr>
              <w:t>分）</w:t>
            </w:r>
          </w:p>
        </w:tc>
        <w:tc>
          <w:tcPr>
            <w:tcW w:w="3265" w:type="dxa"/>
            <w:vAlign w:val="top"/>
          </w:tcPr>
          <w:p>
            <w:pPr>
              <w:ind w:left="120" w:right="104"/>
              <w:spacing w:before="34" w:line="224" w:lineRule="auto"/>
              <w:rPr>
                <w:rFonts w:ascii="FangSong" w:hAnsi="FangSong" w:eastAsia="FangSong" w:cs="FangSong"/>
                <w:sz w:val="24"/>
                <w:szCs w:val="24"/>
              </w:rPr>
            </w:pPr>
            <w:r>
              <w:rPr>
                <w:rFonts w:ascii="FangSong" w:hAnsi="FangSong" w:eastAsia="FangSong" w:cs="FangSong"/>
                <w:sz w:val="24"/>
                <w:szCs w:val="24"/>
                <w:spacing w:val="12"/>
              </w:rPr>
              <w:t>按要求设置水质检测化验机</w:t>
            </w:r>
            <w:r>
              <w:rPr>
                <w:rFonts w:ascii="FangSong" w:hAnsi="FangSong" w:eastAsia="FangSong" w:cs="FangSong"/>
                <w:sz w:val="24"/>
                <w:szCs w:val="24"/>
                <w:spacing w:val="9"/>
              </w:rPr>
              <w:t xml:space="preserve"> </w:t>
            </w:r>
            <w:r>
              <w:rPr>
                <w:rFonts w:ascii="FangSong" w:hAnsi="FangSong" w:eastAsia="FangSong" w:cs="FangSong"/>
                <w:sz w:val="24"/>
                <w:szCs w:val="24"/>
              </w:rPr>
              <w:t>构</w:t>
            </w:r>
          </w:p>
        </w:tc>
        <w:tc>
          <w:tcPr>
            <w:tcW w:w="5484" w:type="dxa"/>
            <w:vAlign w:val="top"/>
          </w:tcPr>
          <w:p>
            <w:pPr>
              <w:pStyle w:val="TableText"/>
              <w:ind w:left="128" w:right="106" w:hanging="6"/>
              <w:spacing w:before="34" w:line="224" w:lineRule="auto"/>
              <w:rPr>
                <w:rFonts w:ascii="FangSong" w:hAnsi="FangSong" w:eastAsia="FangSong" w:cs="FangSong"/>
              </w:rPr>
            </w:pPr>
            <w:r>
              <w:rPr>
                <w:rFonts w:ascii="FangSong" w:hAnsi="FangSong" w:eastAsia="FangSong" w:cs="FangSong"/>
                <w:spacing w:val="-2"/>
              </w:rPr>
              <w:t>按要求设置水质检测化验机构的，得满分，未按要</w:t>
            </w:r>
            <w:r>
              <w:rPr>
                <w:rFonts w:ascii="FangSong" w:hAnsi="FangSong" w:eastAsia="FangSong" w:cs="FangSong"/>
                <w:spacing w:val="12"/>
              </w:rPr>
              <w:t xml:space="preserve"> </w:t>
            </w:r>
            <w:r>
              <w:rPr>
                <w:rFonts w:ascii="FangSong" w:hAnsi="FangSong" w:eastAsia="FangSong" w:cs="FangSong"/>
                <w:spacing w:val="-4"/>
              </w:rPr>
              <w:t>求设置水质检测化验机构，扣</w:t>
            </w:r>
            <w:r>
              <w:rPr>
                <w:rFonts w:ascii="FangSong" w:hAnsi="FangSong" w:eastAsia="FangSong" w:cs="FangSong"/>
                <w:spacing w:val="-39"/>
              </w:rPr>
              <w:t xml:space="preserve"> </w:t>
            </w:r>
            <w:r>
              <w:rPr>
                <w:spacing w:val="-4"/>
              </w:rPr>
              <w:t>3</w:t>
            </w:r>
            <w:r>
              <w:rPr>
                <w:spacing w:val="19"/>
              </w:rPr>
              <w:t xml:space="preserve"> </w:t>
            </w:r>
            <w:r>
              <w:rPr>
                <w:rFonts w:ascii="FangSong" w:hAnsi="FangSong" w:eastAsia="FangSong" w:cs="FangSong"/>
                <w:spacing w:val="-4"/>
              </w:rPr>
              <w:t>分。</w:t>
            </w:r>
          </w:p>
        </w:tc>
      </w:tr>
      <w:tr>
        <w:trPr>
          <w:trHeight w:val="938" w:hRule="atLeast"/>
        </w:trPr>
        <w:tc>
          <w:tcPr>
            <w:tcW w:w="1813" w:type="dxa"/>
            <w:vAlign w:val="top"/>
            <w:vMerge w:val="continue"/>
            <w:tcBorders>
              <w:top w:val="nil"/>
              <w:bottom w:val="nil"/>
            </w:tcBorders>
          </w:tcPr>
          <w:p>
            <w:pPr>
              <w:rPr>
                <w:rFonts w:ascii="Arial"/>
                <w:sz w:val="21"/>
              </w:rPr>
            </w:pPr>
            <w:r/>
          </w:p>
        </w:tc>
        <w:tc>
          <w:tcPr>
            <w:tcW w:w="1808" w:type="dxa"/>
            <w:vAlign w:val="top"/>
            <w:vMerge w:val="continue"/>
            <w:tcBorders>
              <w:top w:val="nil"/>
              <w:bottom w:val="nil"/>
            </w:tcBorders>
          </w:tcPr>
          <w:p>
            <w:pPr>
              <w:rPr>
                <w:rFonts w:ascii="Arial"/>
                <w:sz w:val="21"/>
              </w:rPr>
            </w:pPr>
            <w:r/>
          </w:p>
        </w:tc>
        <w:tc>
          <w:tcPr>
            <w:tcW w:w="1808" w:type="dxa"/>
            <w:vAlign w:val="top"/>
          </w:tcPr>
          <w:p>
            <w:pPr>
              <w:spacing w:line="266" w:lineRule="auto"/>
              <w:rPr>
                <w:rFonts w:ascii="Arial"/>
                <w:sz w:val="21"/>
              </w:rPr>
            </w:pPr>
            <w:r/>
          </w:p>
          <w:p>
            <w:pPr>
              <w:pStyle w:val="TableText"/>
              <w:spacing w:before="78" w:line="219" w:lineRule="auto"/>
              <w:jc w:val="right"/>
              <w:rPr>
                <w:rFonts w:ascii="FangSong" w:hAnsi="FangSong" w:eastAsia="FangSong" w:cs="FangSong"/>
              </w:rPr>
            </w:pPr>
            <w:r>
              <w:rPr>
                <w:rFonts w:ascii="FangSong" w:hAnsi="FangSong" w:eastAsia="FangSong" w:cs="FangSong"/>
                <w:spacing w:val="-21"/>
              </w:rPr>
              <w:t>取样保管（</w:t>
            </w:r>
            <w:r>
              <w:rPr>
                <w:spacing w:val="-21"/>
              </w:rPr>
              <w:t>5 </w:t>
            </w:r>
            <w:r>
              <w:rPr>
                <w:rFonts w:ascii="FangSong" w:hAnsi="FangSong" w:eastAsia="FangSong" w:cs="FangSong"/>
                <w:spacing w:val="-21"/>
              </w:rPr>
              <w:t>分）</w:t>
            </w:r>
          </w:p>
        </w:tc>
        <w:tc>
          <w:tcPr>
            <w:tcW w:w="3265" w:type="dxa"/>
            <w:vAlign w:val="top"/>
          </w:tcPr>
          <w:p>
            <w:pPr>
              <w:spacing w:line="266" w:lineRule="auto"/>
              <w:rPr>
                <w:rFonts w:ascii="Arial"/>
                <w:sz w:val="21"/>
              </w:rPr>
            </w:pPr>
            <w:r/>
          </w:p>
          <w:p>
            <w:pPr>
              <w:ind w:left="120"/>
              <w:spacing w:before="78" w:line="219" w:lineRule="auto"/>
              <w:rPr>
                <w:rFonts w:ascii="FangSong" w:hAnsi="FangSong" w:eastAsia="FangSong" w:cs="FangSong"/>
                <w:sz w:val="24"/>
                <w:szCs w:val="24"/>
              </w:rPr>
            </w:pPr>
            <w:r>
              <w:rPr>
                <w:rFonts w:ascii="FangSong" w:hAnsi="FangSong" w:eastAsia="FangSong" w:cs="FangSong"/>
                <w:sz w:val="24"/>
                <w:szCs w:val="24"/>
                <w:spacing w:val="-2"/>
              </w:rPr>
              <w:t>水样取样和保管规范操作</w:t>
            </w:r>
          </w:p>
        </w:tc>
        <w:tc>
          <w:tcPr>
            <w:tcW w:w="5484" w:type="dxa"/>
            <w:vAlign w:val="top"/>
          </w:tcPr>
          <w:p>
            <w:pPr>
              <w:ind w:left="121"/>
              <w:spacing w:before="37" w:line="219" w:lineRule="auto"/>
              <w:rPr>
                <w:rFonts w:ascii="FangSong" w:hAnsi="FangSong" w:eastAsia="FangSong" w:cs="FangSong"/>
                <w:sz w:val="24"/>
                <w:szCs w:val="24"/>
              </w:rPr>
            </w:pPr>
            <w:r>
              <w:rPr>
                <w:rFonts w:ascii="FangSong" w:hAnsi="FangSong" w:eastAsia="FangSong" w:cs="FangSong"/>
                <w:sz w:val="24"/>
                <w:szCs w:val="24"/>
                <w:spacing w:val="-1"/>
              </w:rPr>
              <w:t>现场进行水样取样满足低温保存或按实验规范要</w:t>
            </w:r>
          </w:p>
          <w:p>
            <w:pPr>
              <w:pStyle w:val="TableText"/>
              <w:ind w:left="126" w:right="106" w:firstLine="2"/>
              <w:spacing w:before="23" w:line="224" w:lineRule="auto"/>
              <w:rPr>
                <w:rFonts w:ascii="FangSong" w:hAnsi="FangSong" w:eastAsia="FangSong" w:cs="FangSong"/>
              </w:rPr>
            </w:pPr>
            <w:r>
              <w:rPr>
                <w:rFonts w:ascii="FangSong" w:hAnsi="FangSong" w:eastAsia="FangSong" w:cs="FangSong"/>
                <w:spacing w:val="-2"/>
              </w:rPr>
              <w:t>求取样、保存的，得满分。未按照要求取样或者保</w:t>
            </w:r>
            <w:r>
              <w:rPr>
                <w:rFonts w:ascii="FangSong" w:hAnsi="FangSong" w:eastAsia="FangSong" w:cs="FangSong"/>
                <w:spacing w:val="6"/>
              </w:rPr>
              <w:t xml:space="preserve"> </w:t>
            </w:r>
            <w:r>
              <w:rPr>
                <w:rFonts w:ascii="FangSong" w:hAnsi="FangSong" w:eastAsia="FangSong" w:cs="FangSong"/>
                <w:spacing w:val="-4"/>
              </w:rPr>
              <w:t>存的，每发现一次扣</w:t>
            </w:r>
            <w:r>
              <w:rPr>
                <w:rFonts w:ascii="FangSong" w:hAnsi="FangSong" w:eastAsia="FangSong" w:cs="FangSong"/>
                <w:spacing w:val="-32"/>
              </w:rPr>
              <w:t xml:space="preserve"> </w:t>
            </w:r>
            <w:r>
              <w:rPr>
                <w:spacing w:val="-4"/>
              </w:rPr>
              <w:t>1</w:t>
            </w:r>
            <w:r>
              <w:rPr>
                <w:spacing w:val="19"/>
              </w:rPr>
              <w:t xml:space="preserve"> </w:t>
            </w:r>
            <w:r>
              <w:rPr>
                <w:rFonts w:ascii="FangSong" w:hAnsi="FangSong" w:eastAsia="FangSong" w:cs="FangSong"/>
                <w:spacing w:val="-4"/>
              </w:rPr>
              <w:t>分，扣完为止。</w:t>
            </w:r>
          </w:p>
        </w:tc>
      </w:tr>
      <w:tr>
        <w:trPr>
          <w:trHeight w:val="938" w:hRule="atLeast"/>
        </w:trPr>
        <w:tc>
          <w:tcPr>
            <w:tcW w:w="1813" w:type="dxa"/>
            <w:vAlign w:val="top"/>
            <w:vMerge w:val="continue"/>
            <w:tcBorders>
              <w:top w:val="nil"/>
              <w:bottom w:val="nil"/>
            </w:tcBorders>
          </w:tcPr>
          <w:p>
            <w:pPr>
              <w:rPr>
                <w:rFonts w:ascii="Arial"/>
                <w:sz w:val="21"/>
              </w:rPr>
            </w:pPr>
            <w:r/>
          </w:p>
        </w:tc>
        <w:tc>
          <w:tcPr>
            <w:tcW w:w="1808" w:type="dxa"/>
            <w:vAlign w:val="top"/>
            <w:vMerge w:val="continue"/>
            <w:tcBorders>
              <w:top w:val="nil"/>
              <w:bottom w:val="nil"/>
            </w:tcBorders>
          </w:tcPr>
          <w:p>
            <w:pPr>
              <w:rPr>
                <w:rFonts w:ascii="Arial"/>
                <w:sz w:val="21"/>
              </w:rPr>
            </w:pPr>
            <w:r/>
          </w:p>
        </w:tc>
        <w:tc>
          <w:tcPr>
            <w:tcW w:w="1808" w:type="dxa"/>
            <w:vAlign w:val="top"/>
          </w:tcPr>
          <w:p>
            <w:pPr>
              <w:spacing w:line="266" w:lineRule="auto"/>
              <w:rPr>
                <w:rFonts w:ascii="Arial"/>
                <w:sz w:val="21"/>
              </w:rPr>
            </w:pPr>
            <w:r/>
          </w:p>
          <w:p>
            <w:pPr>
              <w:pStyle w:val="TableText"/>
              <w:spacing w:before="78" w:line="224" w:lineRule="auto"/>
              <w:jc w:val="right"/>
              <w:rPr>
                <w:rFonts w:ascii="FangSong" w:hAnsi="FangSong" w:eastAsia="FangSong" w:cs="FangSong"/>
              </w:rPr>
            </w:pPr>
            <w:r>
              <w:rPr>
                <w:rFonts w:ascii="FangSong" w:hAnsi="FangSong" w:eastAsia="FangSong" w:cs="FangSong"/>
                <w:spacing w:val="-21"/>
              </w:rPr>
              <w:t>设备联网（</w:t>
            </w:r>
            <w:r>
              <w:rPr>
                <w:spacing w:val="-21"/>
              </w:rPr>
              <w:t>3 </w:t>
            </w:r>
            <w:r>
              <w:rPr>
                <w:rFonts w:ascii="FangSong" w:hAnsi="FangSong" w:eastAsia="FangSong" w:cs="FangSong"/>
                <w:spacing w:val="-21"/>
              </w:rPr>
              <w:t>分）</w:t>
            </w:r>
          </w:p>
        </w:tc>
        <w:tc>
          <w:tcPr>
            <w:tcW w:w="3265" w:type="dxa"/>
            <w:vAlign w:val="top"/>
          </w:tcPr>
          <w:p>
            <w:pPr>
              <w:ind w:left="120" w:right="104"/>
              <w:spacing w:before="34" w:line="229" w:lineRule="auto"/>
              <w:jc w:val="both"/>
              <w:rPr>
                <w:rFonts w:ascii="FangSong" w:hAnsi="FangSong" w:eastAsia="FangSong" w:cs="FangSong"/>
                <w:sz w:val="24"/>
                <w:szCs w:val="24"/>
              </w:rPr>
            </w:pPr>
            <w:r>
              <w:rPr>
                <w:rFonts w:ascii="FangSong" w:hAnsi="FangSong" w:eastAsia="FangSong" w:cs="FangSong"/>
                <w:sz w:val="24"/>
                <w:szCs w:val="24"/>
                <w:spacing w:val="12"/>
              </w:rPr>
              <w:t>按相关规定要求安装进出厂</w:t>
            </w:r>
            <w:r>
              <w:rPr>
                <w:rFonts w:ascii="FangSong" w:hAnsi="FangSong" w:eastAsia="FangSong" w:cs="FangSong"/>
                <w:sz w:val="24"/>
                <w:szCs w:val="24"/>
                <w:spacing w:val="9"/>
              </w:rPr>
              <w:t xml:space="preserve"> </w:t>
            </w:r>
            <w:r>
              <w:rPr>
                <w:rFonts w:ascii="FangSong" w:hAnsi="FangSong" w:eastAsia="FangSong" w:cs="FangSong"/>
                <w:sz w:val="24"/>
                <w:szCs w:val="24"/>
                <w:spacing w:val="12"/>
              </w:rPr>
              <w:t>水在线计量和检测设备并联</w:t>
            </w:r>
            <w:r>
              <w:rPr>
                <w:rFonts w:ascii="FangSong" w:hAnsi="FangSong" w:eastAsia="FangSong" w:cs="FangSong"/>
                <w:sz w:val="24"/>
                <w:szCs w:val="24"/>
                <w:spacing w:val="10"/>
              </w:rPr>
              <w:t xml:space="preserve"> </w:t>
            </w:r>
            <w:r>
              <w:rPr>
                <w:rFonts w:ascii="FangSong" w:hAnsi="FangSong" w:eastAsia="FangSong" w:cs="FangSong"/>
                <w:sz w:val="24"/>
                <w:szCs w:val="24"/>
              </w:rPr>
              <w:t>网</w:t>
            </w:r>
          </w:p>
        </w:tc>
        <w:tc>
          <w:tcPr>
            <w:tcW w:w="5484" w:type="dxa"/>
            <w:vAlign w:val="top"/>
          </w:tcPr>
          <w:p>
            <w:pPr>
              <w:ind w:left="122"/>
              <w:spacing w:before="37" w:line="219" w:lineRule="auto"/>
              <w:rPr>
                <w:rFonts w:ascii="FangSong" w:hAnsi="FangSong" w:eastAsia="FangSong" w:cs="FangSong"/>
                <w:sz w:val="24"/>
                <w:szCs w:val="24"/>
              </w:rPr>
            </w:pPr>
            <w:r>
              <w:rPr>
                <w:rFonts w:ascii="FangSong" w:hAnsi="FangSong" w:eastAsia="FangSong" w:cs="FangSong"/>
                <w:sz w:val="24"/>
                <w:szCs w:val="24"/>
                <w:spacing w:val="-1"/>
              </w:rPr>
              <w:t>按相关规定要求安装进出厂水在线计量和检测设</w:t>
            </w:r>
          </w:p>
          <w:p>
            <w:pPr>
              <w:pStyle w:val="TableText"/>
              <w:ind w:left="116" w:right="106" w:firstLine="7"/>
              <w:spacing w:before="23" w:line="224" w:lineRule="auto"/>
              <w:rPr>
                <w:rFonts w:ascii="FangSong" w:hAnsi="FangSong" w:eastAsia="FangSong" w:cs="FangSong"/>
              </w:rPr>
            </w:pPr>
            <w:r>
              <w:rPr>
                <w:rFonts w:ascii="FangSong" w:hAnsi="FangSong" w:eastAsia="FangSong" w:cs="FangSong"/>
                <w:spacing w:val="-2"/>
              </w:rPr>
              <w:t>备并联网的，得满分。未按要求安装并联网的，扣</w:t>
            </w:r>
            <w:r>
              <w:rPr>
                <w:rFonts w:ascii="FangSong" w:hAnsi="FangSong" w:eastAsia="FangSong" w:cs="FangSong"/>
                <w:spacing w:val="10"/>
              </w:rPr>
              <w:t xml:space="preserve"> </w:t>
            </w:r>
            <w:r>
              <w:rPr>
                <w:spacing w:val="-10"/>
              </w:rPr>
              <w:t>3</w:t>
            </w:r>
            <w:r>
              <w:rPr>
                <w:spacing w:val="19"/>
              </w:rPr>
              <w:t xml:space="preserve"> </w:t>
            </w:r>
            <w:r>
              <w:rPr>
                <w:rFonts w:ascii="FangSong" w:hAnsi="FangSong" w:eastAsia="FangSong" w:cs="FangSong"/>
                <w:spacing w:val="-10"/>
              </w:rPr>
              <w:t>分。</w:t>
            </w:r>
          </w:p>
        </w:tc>
      </w:tr>
      <w:tr>
        <w:trPr>
          <w:trHeight w:val="627" w:hRule="atLeast"/>
        </w:trPr>
        <w:tc>
          <w:tcPr>
            <w:tcW w:w="1813" w:type="dxa"/>
            <w:vAlign w:val="top"/>
            <w:vMerge w:val="continue"/>
            <w:tcBorders>
              <w:top w:val="nil"/>
              <w:bottom w:val="nil"/>
            </w:tcBorders>
          </w:tcPr>
          <w:p>
            <w:pPr>
              <w:rPr>
                <w:rFonts w:ascii="Arial"/>
                <w:sz w:val="21"/>
              </w:rPr>
            </w:pPr>
            <w:r/>
          </w:p>
        </w:tc>
        <w:tc>
          <w:tcPr>
            <w:tcW w:w="1808" w:type="dxa"/>
            <w:vAlign w:val="top"/>
            <w:vMerge w:val="continue"/>
            <w:tcBorders>
              <w:top w:val="nil"/>
            </w:tcBorders>
          </w:tcPr>
          <w:p>
            <w:pPr>
              <w:rPr>
                <w:rFonts w:ascii="Arial"/>
                <w:sz w:val="21"/>
              </w:rPr>
            </w:pPr>
            <w:r/>
          </w:p>
        </w:tc>
        <w:tc>
          <w:tcPr>
            <w:tcW w:w="1808" w:type="dxa"/>
            <w:vAlign w:val="top"/>
          </w:tcPr>
          <w:p>
            <w:pPr>
              <w:pStyle w:val="TableText"/>
              <w:spacing w:before="193" w:line="220" w:lineRule="auto"/>
              <w:jc w:val="right"/>
              <w:rPr>
                <w:rFonts w:ascii="FangSong" w:hAnsi="FangSong" w:eastAsia="FangSong" w:cs="FangSong"/>
              </w:rPr>
            </w:pPr>
            <w:r>
              <w:rPr>
                <w:rFonts w:ascii="FangSong" w:hAnsi="FangSong" w:eastAsia="FangSong" w:cs="FangSong"/>
                <w:spacing w:val="-21"/>
              </w:rPr>
              <w:t>检测报表（</w:t>
            </w:r>
            <w:r>
              <w:rPr>
                <w:spacing w:val="-21"/>
              </w:rPr>
              <w:t>5 </w:t>
            </w:r>
            <w:r>
              <w:rPr>
                <w:rFonts w:ascii="FangSong" w:hAnsi="FangSong" w:eastAsia="FangSong" w:cs="FangSong"/>
                <w:spacing w:val="-21"/>
              </w:rPr>
              <w:t>分）</w:t>
            </w:r>
          </w:p>
        </w:tc>
        <w:tc>
          <w:tcPr>
            <w:tcW w:w="3265" w:type="dxa"/>
            <w:vAlign w:val="top"/>
          </w:tcPr>
          <w:p>
            <w:pPr>
              <w:ind w:left="121" w:right="104" w:firstLine="1"/>
              <w:spacing w:before="37" w:line="223" w:lineRule="auto"/>
              <w:rPr>
                <w:rFonts w:ascii="FangSong" w:hAnsi="FangSong" w:eastAsia="FangSong" w:cs="FangSong"/>
                <w:sz w:val="24"/>
                <w:szCs w:val="24"/>
              </w:rPr>
            </w:pPr>
            <w:r>
              <w:rPr>
                <w:rFonts w:ascii="FangSong" w:hAnsi="FangSong" w:eastAsia="FangSong" w:cs="FangSong"/>
                <w:sz w:val="24"/>
                <w:szCs w:val="24"/>
                <w:spacing w:val="12"/>
              </w:rPr>
              <w:t>检测报表应规范完整（含统</w:t>
            </w:r>
            <w:r>
              <w:rPr>
                <w:rFonts w:ascii="FangSong" w:hAnsi="FangSong" w:eastAsia="FangSong" w:cs="FangSong"/>
                <w:sz w:val="24"/>
                <w:szCs w:val="24"/>
                <w:spacing w:val="7"/>
              </w:rPr>
              <w:t xml:space="preserve"> </w:t>
            </w:r>
            <w:r>
              <w:rPr>
                <w:rFonts w:ascii="FangSong" w:hAnsi="FangSong" w:eastAsia="FangSong" w:cs="FangSong"/>
                <w:sz w:val="24"/>
                <w:szCs w:val="24"/>
                <w:spacing w:val="-8"/>
              </w:rPr>
              <w:t>计）</w:t>
            </w:r>
          </w:p>
        </w:tc>
        <w:tc>
          <w:tcPr>
            <w:tcW w:w="5484" w:type="dxa"/>
            <w:vAlign w:val="top"/>
          </w:tcPr>
          <w:p>
            <w:pPr>
              <w:pStyle w:val="TableText"/>
              <w:ind w:left="127" w:right="106" w:hanging="3"/>
              <w:spacing w:before="37" w:line="223" w:lineRule="auto"/>
              <w:rPr>
                <w:rFonts w:ascii="FangSong" w:hAnsi="FangSong" w:eastAsia="FangSong" w:cs="FangSong"/>
              </w:rPr>
            </w:pPr>
            <w:r>
              <w:rPr>
                <w:rFonts w:ascii="FangSong" w:hAnsi="FangSong" w:eastAsia="FangSong" w:cs="FangSong"/>
                <w:spacing w:val="-2"/>
              </w:rPr>
              <w:t>检测报表应规范完整的，得满分。检测报表缺失或</w:t>
            </w:r>
            <w:r>
              <w:rPr>
                <w:rFonts w:ascii="FangSong" w:hAnsi="FangSong" w:eastAsia="FangSong" w:cs="FangSong"/>
                <w:spacing w:val="10"/>
              </w:rPr>
              <w:t xml:space="preserve"> </w:t>
            </w:r>
            <w:r>
              <w:rPr>
                <w:rFonts w:ascii="FangSong" w:hAnsi="FangSong" w:eastAsia="FangSong" w:cs="FangSong"/>
                <w:spacing w:val="-4"/>
              </w:rPr>
              <w:t>不规范的，每发现一次扣</w:t>
            </w:r>
            <w:r>
              <w:rPr>
                <w:rFonts w:ascii="FangSong" w:hAnsi="FangSong" w:eastAsia="FangSong" w:cs="FangSong"/>
                <w:spacing w:val="-26"/>
              </w:rPr>
              <w:t xml:space="preserve"> </w:t>
            </w:r>
            <w:r>
              <w:rPr>
                <w:spacing w:val="-4"/>
              </w:rPr>
              <w:t>1</w:t>
            </w:r>
            <w:r>
              <w:rPr>
                <w:spacing w:val="19"/>
              </w:rPr>
              <w:t xml:space="preserve"> </w:t>
            </w:r>
            <w:r>
              <w:rPr>
                <w:rFonts w:ascii="FangSong" w:hAnsi="FangSong" w:eastAsia="FangSong" w:cs="FangSong"/>
                <w:spacing w:val="-4"/>
              </w:rPr>
              <w:t>分，扣完为止。</w:t>
            </w:r>
          </w:p>
        </w:tc>
      </w:tr>
      <w:tr>
        <w:trPr>
          <w:trHeight w:val="887" w:hRule="atLeast"/>
        </w:trPr>
        <w:tc>
          <w:tcPr>
            <w:tcW w:w="1813" w:type="dxa"/>
            <w:vAlign w:val="top"/>
            <w:vMerge w:val="continue"/>
            <w:tcBorders>
              <w:top w:val="nil"/>
              <w:bottom w:val="nil"/>
            </w:tcBorders>
          </w:tcPr>
          <w:p>
            <w:pPr>
              <w:rPr>
                <w:rFonts w:ascii="Arial"/>
                <w:sz w:val="21"/>
              </w:rPr>
            </w:pPr>
            <w:r/>
          </w:p>
        </w:tc>
        <w:tc>
          <w:tcPr>
            <w:tcW w:w="1808" w:type="dxa"/>
            <w:vAlign w:val="top"/>
          </w:tcPr>
          <w:p>
            <w:pPr>
              <w:spacing w:line="242" w:lineRule="auto"/>
              <w:rPr>
                <w:rFonts w:ascii="Arial"/>
                <w:sz w:val="21"/>
              </w:rPr>
            </w:pPr>
            <w:r/>
          </w:p>
          <w:p>
            <w:pPr>
              <w:pStyle w:val="TableText"/>
              <w:spacing w:before="78" w:line="222" w:lineRule="auto"/>
              <w:jc w:val="right"/>
              <w:rPr>
                <w:rFonts w:ascii="FangSong" w:hAnsi="FangSong" w:eastAsia="FangSong" w:cs="FangSong"/>
              </w:rPr>
            </w:pPr>
            <w:r>
              <w:rPr>
                <w:rFonts w:ascii="FangSong" w:hAnsi="FangSong" w:eastAsia="FangSong" w:cs="FangSong"/>
                <w:spacing w:val="-22"/>
              </w:rPr>
              <w:t>成本效益（</w:t>
            </w:r>
            <w:r>
              <w:rPr>
                <w:spacing w:val="-22"/>
              </w:rPr>
              <w:t>3 </w:t>
            </w:r>
            <w:r>
              <w:rPr>
                <w:rFonts w:ascii="FangSong" w:hAnsi="FangSong" w:eastAsia="FangSong" w:cs="FangSong"/>
                <w:spacing w:val="-22"/>
              </w:rPr>
              <w:t>分）</w:t>
            </w:r>
          </w:p>
        </w:tc>
        <w:tc>
          <w:tcPr>
            <w:tcW w:w="1808" w:type="dxa"/>
            <w:vAlign w:val="top"/>
          </w:tcPr>
          <w:p>
            <w:pPr>
              <w:spacing w:line="242" w:lineRule="auto"/>
              <w:rPr>
                <w:rFonts w:ascii="Arial"/>
                <w:sz w:val="21"/>
              </w:rPr>
            </w:pPr>
            <w:r/>
          </w:p>
          <w:p>
            <w:pPr>
              <w:pStyle w:val="TableText"/>
              <w:spacing w:before="78" w:line="222" w:lineRule="auto"/>
              <w:jc w:val="right"/>
              <w:rPr>
                <w:rFonts w:ascii="FangSong" w:hAnsi="FangSong" w:eastAsia="FangSong" w:cs="FangSong"/>
              </w:rPr>
            </w:pPr>
            <w:r>
              <w:rPr>
                <w:rFonts w:ascii="FangSong" w:hAnsi="FangSong" w:eastAsia="FangSong" w:cs="FangSong"/>
                <w:spacing w:val="-21"/>
              </w:rPr>
              <w:t>成本效益（</w:t>
            </w:r>
            <w:r>
              <w:rPr>
                <w:spacing w:val="-21"/>
              </w:rPr>
              <w:t>3 </w:t>
            </w:r>
            <w:r>
              <w:rPr>
                <w:rFonts w:ascii="FangSong" w:hAnsi="FangSong" w:eastAsia="FangSong" w:cs="FangSong"/>
                <w:spacing w:val="-21"/>
              </w:rPr>
              <w:t>分）</w:t>
            </w:r>
          </w:p>
        </w:tc>
        <w:tc>
          <w:tcPr>
            <w:tcW w:w="3265" w:type="dxa"/>
            <w:vAlign w:val="top"/>
          </w:tcPr>
          <w:p>
            <w:pPr>
              <w:ind w:left="120" w:right="104" w:firstLine="1"/>
              <w:spacing w:before="38" w:line="230" w:lineRule="auto"/>
              <w:rPr>
                <w:rFonts w:ascii="FangSong" w:hAnsi="FangSong" w:eastAsia="FangSong" w:cs="FangSong"/>
                <w:sz w:val="24"/>
                <w:szCs w:val="24"/>
              </w:rPr>
            </w:pPr>
            <w:r>
              <w:rPr>
                <w:rFonts w:ascii="FangSong" w:hAnsi="FangSong" w:eastAsia="FangSong" w:cs="FangSong"/>
                <w:sz w:val="24"/>
                <w:szCs w:val="24"/>
                <w:spacing w:val="-7"/>
              </w:rPr>
              <w:t>是否有成本分析，提供成本分</w:t>
            </w:r>
            <w:r>
              <w:rPr>
                <w:rFonts w:ascii="FangSong" w:hAnsi="FangSong" w:eastAsia="FangSong" w:cs="FangSong"/>
                <w:sz w:val="24"/>
                <w:szCs w:val="24"/>
                <w:spacing w:val="3"/>
              </w:rPr>
              <w:t xml:space="preserve"> </w:t>
            </w:r>
            <w:r>
              <w:rPr>
                <w:rFonts w:ascii="FangSong" w:hAnsi="FangSong" w:eastAsia="FangSong" w:cs="FangSong"/>
                <w:sz w:val="24"/>
                <w:szCs w:val="24"/>
                <w:spacing w:val="-7"/>
              </w:rPr>
              <w:t>析及电耗、药耗等指标的分析</w:t>
            </w:r>
          </w:p>
        </w:tc>
        <w:tc>
          <w:tcPr>
            <w:tcW w:w="5484" w:type="dxa"/>
            <w:vAlign w:val="top"/>
          </w:tcPr>
          <w:p>
            <w:pPr>
              <w:pStyle w:val="TableText"/>
              <w:ind w:left="123" w:right="106"/>
              <w:spacing w:before="37" w:line="230" w:lineRule="auto"/>
              <w:rPr>
                <w:rFonts w:ascii="FangSong" w:hAnsi="FangSong" w:eastAsia="FangSong" w:cs="FangSong"/>
              </w:rPr>
            </w:pPr>
            <w:r>
              <w:rPr>
                <w:rFonts w:ascii="FangSong" w:hAnsi="FangSong" w:eastAsia="FangSong" w:cs="FangSong"/>
                <w:spacing w:val="-2"/>
              </w:rPr>
              <w:t>提供成本分析及电耗、药耗等指标完整分析的，得</w:t>
            </w:r>
            <w:r>
              <w:rPr>
                <w:rFonts w:ascii="FangSong" w:hAnsi="FangSong" w:eastAsia="FangSong" w:cs="FangSong"/>
                <w:spacing w:val="10"/>
              </w:rPr>
              <w:t xml:space="preserve"> </w:t>
            </w:r>
            <w:r>
              <w:rPr>
                <w:rFonts w:ascii="FangSong" w:hAnsi="FangSong" w:eastAsia="FangSong" w:cs="FangSong"/>
                <w:spacing w:val="-3"/>
              </w:rPr>
              <w:t>满分。未执行或者成本数据缺失的扣</w:t>
            </w:r>
            <w:r>
              <w:rPr>
                <w:rFonts w:ascii="FangSong" w:hAnsi="FangSong" w:eastAsia="FangSong" w:cs="FangSong"/>
                <w:spacing w:val="-40"/>
              </w:rPr>
              <w:t xml:space="preserve"> </w:t>
            </w:r>
            <w:r>
              <w:rPr>
                <w:spacing w:val="-3"/>
              </w:rPr>
              <w:t>3</w:t>
            </w:r>
            <w:r>
              <w:rPr>
                <w:spacing w:val="19"/>
              </w:rPr>
              <w:t xml:space="preserve"> </w:t>
            </w:r>
            <w:r>
              <w:rPr>
                <w:rFonts w:ascii="FangSong" w:hAnsi="FangSong" w:eastAsia="FangSong" w:cs="FangSong"/>
                <w:spacing w:val="-3"/>
              </w:rPr>
              <w:t>分。</w:t>
            </w:r>
          </w:p>
        </w:tc>
      </w:tr>
      <w:tr>
        <w:trPr>
          <w:trHeight w:val="1249" w:hRule="atLeast"/>
        </w:trPr>
        <w:tc>
          <w:tcPr>
            <w:tcW w:w="1813" w:type="dxa"/>
            <w:vAlign w:val="top"/>
            <w:vMerge w:val="continue"/>
            <w:tcBorders>
              <w:top w:val="nil"/>
              <w:bottom w:val="nil"/>
            </w:tcBorders>
          </w:tcPr>
          <w:p>
            <w:pPr>
              <w:rPr>
                <w:rFonts w:ascii="Arial"/>
                <w:sz w:val="21"/>
              </w:rPr>
            </w:pPr>
            <w:r/>
          </w:p>
        </w:tc>
        <w:tc>
          <w:tcPr>
            <w:tcW w:w="1808" w:type="dxa"/>
            <w:vAlign w:val="top"/>
            <w:vMerge w:val="restart"/>
            <w:tcBorders>
              <w:bottom w:val="nil"/>
            </w:tcBorders>
          </w:tcPr>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pStyle w:val="TableText"/>
              <w:ind w:left="123" w:right="107"/>
              <w:spacing w:before="78" w:line="232" w:lineRule="auto"/>
              <w:rPr>
                <w:rFonts w:ascii="FangSong" w:hAnsi="FangSong" w:eastAsia="FangSong" w:cs="FangSong"/>
              </w:rPr>
            </w:pPr>
            <w:r>
              <w:rPr>
                <w:rFonts w:ascii="FangSong" w:hAnsi="FangSong" w:eastAsia="FangSong" w:cs="FangSong"/>
                <w:spacing w:val="2"/>
              </w:rPr>
              <w:t>安</w:t>
            </w:r>
            <w:r>
              <w:rPr>
                <w:rFonts w:ascii="FangSong" w:hAnsi="FangSong" w:eastAsia="FangSong" w:cs="FangSong"/>
                <w:spacing w:val="-63"/>
              </w:rPr>
              <w:t xml:space="preserve"> </w:t>
            </w:r>
            <w:r>
              <w:rPr>
                <w:rFonts w:ascii="FangSong" w:hAnsi="FangSong" w:eastAsia="FangSong" w:cs="FangSong"/>
                <w:spacing w:val="2"/>
              </w:rPr>
              <w:t>全保</w:t>
            </w:r>
            <w:r>
              <w:rPr>
                <w:rFonts w:ascii="FangSong" w:hAnsi="FangSong" w:eastAsia="FangSong" w:cs="FangSong"/>
                <w:spacing w:val="-60"/>
              </w:rPr>
              <w:t xml:space="preserve"> </w:t>
            </w:r>
            <w:r>
              <w:rPr>
                <w:rFonts w:ascii="FangSong" w:hAnsi="FangSong" w:eastAsia="FangSong" w:cs="FangSong"/>
                <w:spacing w:val="2"/>
              </w:rPr>
              <w:t>障（</w:t>
            </w:r>
            <w:r>
              <w:rPr>
                <w:spacing w:val="2"/>
              </w:rPr>
              <w:t>12</w:t>
            </w:r>
            <w:r>
              <w:rPr/>
              <w:t xml:space="preserve"> </w:t>
            </w:r>
            <w:r>
              <w:rPr>
                <w:rFonts w:ascii="FangSong" w:hAnsi="FangSong" w:eastAsia="FangSong" w:cs="FangSong"/>
                <w:spacing w:val="-10"/>
              </w:rPr>
              <w:t>分）</w:t>
            </w:r>
          </w:p>
        </w:tc>
        <w:tc>
          <w:tcPr>
            <w:tcW w:w="1808" w:type="dxa"/>
            <w:vAlign w:val="top"/>
          </w:tcPr>
          <w:p>
            <w:pPr>
              <w:spacing w:line="423" w:lineRule="auto"/>
              <w:rPr>
                <w:rFonts w:ascii="Arial"/>
                <w:sz w:val="21"/>
              </w:rPr>
            </w:pPr>
            <w:r/>
          </w:p>
          <w:p>
            <w:pPr>
              <w:pStyle w:val="TableText"/>
              <w:spacing w:before="78" w:line="222" w:lineRule="auto"/>
              <w:jc w:val="right"/>
              <w:rPr>
                <w:rFonts w:ascii="FangSong" w:hAnsi="FangSong" w:eastAsia="FangSong" w:cs="FangSong"/>
              </w:rPr>
            </w:pPr>
            <w:r>
              <w:rPr>
                <w:rFonts w:ascii="FangSong" w:hAnsi="FangSong" w:eastAsia="FangSong" w:cs="FangSong"/>
                <w:spacing w:val="-21"/>
              </w:rPr>
              <w:t>制度建设（</w:t>
            </w:r>
            <w:r>
              <w:rPr>
                <w:spacing w:val="-21"/>
              </w:rPr>
              <w:t>3 </w:t>
            </w:r>
            <w:r>
              <w:rPr>
                <w:rFonts w:ascii="FangSong" w:hAnsi="FangSong" w:eastAsia="FangSong" w:cs="FangSong"/>
                <w:spacing w:val="-21"/>
              </w:rPr>
              <w:t>分）</w:t>
            </w:r>
          </w:p>
        </w:tc>
        <w:tc>
          <w:tcPr>
            <w:tcW w:w="3265" w:type="dxa"/>
            <w:vAlign w:val="top"/>
          </w:tcPr>
          <w:p>
            <w:pPr>
              <w:spacing w:line="268" w:lineRule="auto"/>
              <w:rPr>
                <w:rFonts w:ascii="Arial"/>
                <w:sz w:val="21"/>
              </w:rPr>
            </w:pPr>
            <w:r/>
          </w:p>
          <w:p>
            <w:pPr>
              <w:ind w:left="121" w:right="104" w:firstLine="1"/>
              <w:spacing w:before="78" w:line="231" w:lineRule="auto"/>
              <w:rPr>
                <w:rFonts w:ascii="FangSong" w:hAnsi="FangSong" w:eastAsia="FangSong" w:cs="FangSong"/>
                <w:sz w:val="24"/>
                <w:szCs w:val="24"/>
              </w:rPr>
            </w:pPr>
            <w:r>
              <w:rPr>
                <w:rFonts w:ascii="FangSong" w:hAnsi="FangSong" w:eastAsia="FangSong" w:cs="FangSong"/>
                <w:sz w:val="24"/>
                <w:szCs w:val="24"/>
                <w:spacing w:val="-7"/>
              </w:rPr>
              <w:t>安全管理制度、安全生产责任</w:t>
            </w:r>
            <w:r>
              <w:rPr>
                <w:rFonts w:ascii="FangSong" w:hAnsi="FangSong" w:eastAsia="FangSong" w:cs="FangSong"/>
                <w:sz w:val="24"/>
                <w:szCs w:val="24"/>
                <w:spacing w:val="1"/>
              </w:rPr>
              <w:t xml:space="preserve"> </w:t>
            </w:r>
            <w:r>
              <w:rPr>
                <w:rFonts w:ascii="FangSong" w:hAnsi="FangSong" w:eastAsia="FangSong" w:cs="FangSong"/>
                <w:sz w:val="24"/>
                <w:szCs w:val="24"/>
                <w:spacing w:val="-2"/>
              </w:rPr>
              <w:t>制、人员安全培训是否健全</w:t>
            </w:r>
          </w:p>
        </w:tc>
        <w:tc>
          <w:tcPr>
            <w:tcW w:w="5484" w:type="dxa"/>
            <w:vAlign w:val="top"/>
          </w:tcPr>
          <w:p>
            <w:pPr>
              <w:pStyle w:val="TableText"/>
              <w:ind w:left="122" w:right="106" w:firstLine="2"/>
              <w:spacing w:before="37" w:line="231" w:lineRule="auto"/>
              <w:rPr>
                <w:rFonts w:ascii="FangSong" w:hAnsi="FangSong" w:eastAsia="FangSong" w:cs="FangSong"/>
              </w:rPr>
            </w:pPr>
            <w:r>
              <w:rPr>
                <w:rFonts w:ascii="FangSong" w:hAnsi="FangSong" w:eastAsia="FangSong" w:cs="FangSong"/>
                <w:spacing w:val="-2"/>
              </w:rPr>
              <w:t>安全管理制度、安全生产责任制、人员安全培训制</w:t>
            </w:r>
            <w:r>
              <w:rPr>
                <w:rFonts w:ascii="FangSong" w:hAnsi="FangSong" w:eastAsia="FangSong" w:cs="FangSong"/>
                <w:spacing w:val="9"/>
              </w:rPr>
              <w:t xml:space="preserve"> </w:t>
            </w:r>
            <w:r>
              <w:rPr>
                <w:rFonts w:ascii="FangSong" w:hAnsi="FangSong" w:eastAsia="FangSong" w:cs="FangSong"/>
                <w:spacing w:val="-2"/>
              </w:rPr>
              <w:t>度健全的，得满分。安全管理制度、安全生产责任</w:t>
            </w:r>
            <w:r>
              <w:rPr>
                <w:rFonts w:ascii="FangSong" w:hAnsi="FangSong" w:eastAsia="FangSong" w:cs="FangSong"/>
                <w:spacing w:val="12"/>
              </w:rPr>
              <w:t xml:space="preserve"> </w:t>
            </w:r>
            <w:r>
              <w:rPr>
                <w:rFonts w:ascii="FangSong" w:hAnsi="FangSong" w:eastAsia="FangSong" w:cs="FangSong"/>
                <w:spacing w:val="-4"/>
              </w:rPr>
              <w:t>制、人员安全培训制度不健全，每缺一项扣</w:t>
            </w:r>
            <w:r>
              <w:rPr>
                <w:rFonts w:ascii="FangSong" w:hAnsi="FangSong" w:eastAsia="FangSong" w:cs="FangSong"/>
                <w:spacing w:val="-22"/>
              </w:rPr>
              <w:t xml:space="preserve"> </w:t>
            </w:r>
            <w:r>
              <w:rPr>
                <w:spacing w:val="-4"/>
              </w:rPr>
              <w:t>1</w:t>
            </w:r>
            <w:r>
              <w:rPr>
                <w:spacing w:val="18"/>
                <w:w w:val="101"/>
              </w:rPr>
              <w:t xml:space="preserve"> </w:t>
            </w:r>
            <w:r>
              <w:rPr>
                <w:rFonts w:ascii="FangSong" w:hAnsi="FangSong" w:eastAsia="FangSong" w:cs="FangSong"/>
                <w:spacing w:val="-4"/>
              </w:rPr>
              <w:t>分，</w:t>
            </w:r>
            <w:r>
              <w:rPr>
                <w:rFonts w:ascii="FangSong" w:hAnsi="FangSong" w:eastAsia="FangSong" w:cs="FangSong"/>
              </w:rPr>
              <w:t xml:space="preserve"> </w:t>
            </w:r>
            <w:r>
              <w:rPr>
                <w:rFonts w:ascii="FangSong" w:hAnsi="FangSong" w:eastAsia="FangSong" w:cs="FangSong"/>
                <w:spacing w:val="-9"/>
              </w:rPr>
              <w:t>总分</w:t>
            </w:r>
            <w:r>
              <w:rPr>
                <w:rFonts w:ascii="FangSong" w:hAnsi="FangSong" w:eastAsia="FangSong" w:cs="FangSong"/>
                <w:spacing w:val="-51"/>
              </w:rPr>
              <w:t xml:space="preserve"> </w:t>
            </w:r>
            <w:r>
              <w:rPr>
                <w:spacing w:val="-9"/>
              </w:rPr>
              <w:t>3</w:t>
            </w:r>
            <w:r>
              <w:rPr>
                <w:spacing w:val="19"/>
              </w:rPr>
              <w:t xml:space="preserve"> </w:t>
            </w:r>
            <w:r>
              <w:rPr>
                <w:rFonts w:ascii="FangSong" w:hAnsi="FangSong" w:eastAsia="FangSong" w:cs="FangSong"/>
                <w:spacing w:val="-9"/>
              </w:rPr>
              <w:t>分。</w:t>
            </w:r>
          </w:p>
        </w:tc>
      </w:tr>
      <w:tr>
        <w:trPr>
          <w:trHeight w:val="898" w:hRule="atLeast"/>
        </w:trPr>
        <w:tc>
          <w:tcPr>
            <w:tcW w:w="1813" w:type="dxa"/>
            <w:vAlign w:val="top"/>
            <w:vMerge w:val="continue"/>
            <w:tcBorders>
              <w:top w:val="nil"/>
              <w:bottom w:val="nil"/>
            </w:tcBorders>
          </w:tcPr>
          <w:p>
            <w:pPr>
              <w:rPr>
                <w:rFonts w:ascii="Arial"/>
                <w:sz w:val="21"/>
              </w:rPr>
            </w:pPr>
            <w:r/>
          </w:p>
        </w:tc>
        <w:tc>
          <w:tcPr>
            <w:tcW w:w="1808" w:type="dxa"/>
            <w:vAlign w:val="top"/>
            <w:vMerge w:val="continue"/>
            <w:tcBorders>
              <w:top w:val="nil"/>
              <w:bottom w:val="nil"/>
            </w:tcBorders>
          </w:tcPr>
          <w:p>
            <w:pPr>
              <w:rPr>
                <w:rFonts w:ascii="Arial"/>
                <w:sz w:val="21"/>
              </w:rPr>
            </w:pPr>
            <w:r/>
          </w:p>
        </w:tc>
        <w:tc>
          <w:tcPr>
            <w:tcW w:w="1808" w:type="dxa"/>
            <w:vAlign w:val="top"/>
          </w:tcPr>
          <w:p>
            <w:pPr>
              <w:pStyle w:val="TableText"/>
              <w:ind w:left="124" w:right="105"/>
              <w:spacing w:before="174" w:line="232" w:lineRule="auto"/>
              <w:rPr>
                <w:rFonts w:ascii="FangSong" w:hAnsi="FangSong" w:eastAsia="FangSong" w:cs="FangSong"/>
              </w:rPr>
            </w:pPr>
            <w:r>
              <w:rPr>
                <w:rFonts w:ascii="FangSong" w:hAnsi="FangSong" w:eastAsia="FangSong" w:cs="FangSong"/>
                <w:spacing w:val="5"/>
              </w:rPr>
              <w:t>年度安</w:t>
            </w:r>
            <w:r>
              <w:rPr>
                <w:rFonts w:ascii="FangSong" w:hAnsi="FangSong" w:eastAsia="FangSong" w:cs="FangSong"/>
                <w:spacing w:val="-68"/>
              </w:rPr>
              <w:t xml:space="preserve"> </w:t>
            </w:r>
            <w:r>
              <w:rPr>
                <w:rFonts w:ascii="FangSong" w:hAnsi="FangSong" w:eastAsia="FangSong" w:cs="FangSong"/>
                <w:spacing w:val="5"/>
              </w:rPr>
              <w:t>全计</w:t>
            </w:r>
            <w:r>
              <w:rPr>
                <w:rFonts w:ascii="FangSong" w:hAnsi="FangSong" w:eastAsia="FangSong" w:cs="FangSong"/>
                <w:spacing w:val="-71"/>
              </w:rPr>
              <w:t xml:space="preserve"> </w:t>
            </w:r>
            <w:r>
              <w:rPr>
                <w:rFonts w:ascii="FangSong" w:hAnsi="FangSong" w:eastAsia="FangSong" w:cs="FangSong"/>
                <w:spacing w:val="5"/>
              </w:rPr>
              <w:t>划</w:t>
            </w:r>
            <w:r>
              <w:rPr>
                <w:rFonts w:ascii="FangSong" w:hAnsi="FangSong" w:eastAsia="FangSong" w:cs="FangSong"/>
              </w:rPr>
              <w:t xml:space="preserve"> </w:t>
            </w:r>
            <w:r>
              <w:rPr>
                <w:rFonts w:ascii="FangSong" w:hAnsi="FangSong" w:eastAsia="FangSong" w:cs="FangSong"/>
                <w:spacing w:val="9"/>
              </w:rPr>
              <w:t>（</w:t>
            </w:r>
            <w:r>
              <w:rPr>
                <w:spacing w:val="9"/>
              </w:rPr>
              <w:t>3</w:t>
            </w:r>
            <w:r>
              <w:rPr>
                <w:rFonts w:ascii="FangSong" w:hAnsi="FangSong" w:eastAsia="FangSong" w:cs="FangSong"/>
                <w:spacing w:val="9"/>
              </w:rPr>
              <w:t>分）</w:t>
            </w:r>
          </w:p>
        </w:tc>
        <w:tc>
          <w:tcPr>
            <w:tcW w:w="3265" w:type="dxa"/>
            <w:vAlign w:val="top"/>
          </w:tcPr>
          <w:p>
            <w:pPr>
              <w:ind w:left="122" w:right="104" w:firstLine="2"/>
              <w:spacing w:before="175" w:line="230" w:lineRule="auto"/>
              <w:rPr>
                <w:rFonts w:ascii="FangSong" w:hAnsi="FangSong" w:eastAsia="FangSong" w:cs="FangSong"/>
                <w:sz w:val="24"/>
                <w:szCs w:val="24"/>
              </w:rPr>
            </w:pPr>
            <w:r>
              <w:rPr>
                <w:rFonts w:ascii="FangSong" w:hAnsi="FangSong" w:eastAsia="FangSong" w:cs="FangSong"/>
                <w:sz w:val="24"/>
                <w:szCs w:val="24"/>
                <w:spacing w:val="12"/>
              </w:rPr>
              <w:t>年度安全生产计划制定及执</w:t>
            </w:r>
            <w:r>
              <w:rPr>
                <w:rFonts w:ascii="FangSong" w:hAnsi="FangSong" w:eastAsia="FangSong" w:cs="FangSong"/>
                <w:sz w:val="24"/>
                <w:szCs w:val="24"/>
                <w:spacing w:val="4"/>
              </w:rPr>
              <w:t xml:space="preserve"> </w:t>
            </w:r>
            <w:r>
              <w:rPr>
                <w:rFonts w:ascii="FangSong" w:hAnsi="FangSong" w:eastAsia="FangSong" w:cs="FangSong"/>
                <w:sz w:val="24"/>
                <w:szCs w:val="24"/>
                <w:spacing w:val="-6"/>
              </w:rPr>
              <w:t>行情况</w:t>
            </w:r>
          </w:p>
        </w:tc>
        <w:tc>
          <w:tcPr>
            <w:tcW w:w="5484" w:type="dxa"/>
            <w:vAlign w:val="top"/>
          </w:tcPr>
          <w:p>
            <w:pPr>
              <w:spacing w:line="251" w:lineRule="auto"/>
              <w:rPr>
                <w:rFonts w:ascii="Arial"/>
                <w:sz w:val="21"/>
              </w:rPr>
            </w:pPr>
            <w:r/>
          </w:p>
          <w:p>
            <w:pPr>
              <w:pStyle w:val="TableText"/>
              <w:ind w:left="124"/>
              <w:spacing w:before="78" w:line="221" w:lineRule="auto"/>
              <w:rPr>
                <w:rFonts w:ascii="FangSong" w:hAnsi="FangSong" w:eastAsia="FangSong" w:cs="FangSong"/>
              </w:rPr>
            </w:pPr>
            <w:r>
              <w:rPr>
                <w:rFonts w:ascii="FangSong" w:hAnsi="FangSong" w:eastAsia="FangSong" w:cs="FangSong"/>
                <w:spacing w:val="-3"/>
              </w:rPr>
              <w:t>未制定或未执行年度安全生产计划扣</w:t>
            </w:r>
            <w:r>
              <w:rPr>
                <w:rFonts w:ascii="FangSong" w:hAnsi="FangSong" w:eastAsia="FangSong" w:cs="FangSong"/>
                <w:spacing w:val="-41"/>
              </w:rPr>
              <w:t xml:space="preserve"> </w:t>
            </w:r>
            <w:r>
              <w:rPr>
                <w:spacing w:val="-3"/>
              </w:rPr>
              <w:t>3</w:t>
            </w:r>
            <w:r>
              <w:rPr>
                <w:spacing w:val="19"/>
              </w:rPr>
              <w:t xml:space="preserve"> </w:t>
            </w:r>
            <w:r>
              <w:rPr>
                <w:rFonts w:ascii="FangSong" w:hAnsi="FangSong" w:eastAsia="FangSong" w:cs="FangSong"/>
                <w:spacing w:val="-3"/>
              </w:rPr>
              <w:t>分。</w:t>
            </w:r>
          </w:p>
        </w:tc>
      </w:tr>
      <w:tr>
        <w:trPr>
          <w:trHeight w:val="630" w:hRule="atLeast"/>
        </w:trPr>
        <w:tc>
          <w:tcPr>
            <w:tcW w:w="1813" w:type="dxa"/>
            <w:vAlign w:val="top"/>
            <w:vMerge w:val="continue"/>
            <w:tcBorders>
              <w:top w:val="nil"/>
            </w:tcBorders>
          </w:tcPr>
          <w:p>
            <w:pPr>
              <w:rPr>
                <w:rFonts w:ascii="Arial"/>
                <w:sz w:val="21"/>
              </w:rPr>
            </w:pPr>
            <w:r/>
          </w:p>
        </w:tc>
        <w:tc>
          <w:tcPr>
            <w:tcW w:w="1808" w:type="dxa"/>
            <w:vAlign w:val="top"/>
            <w:vMerge w:val="continue"/>
            <w:tcBorders>
              <w:top w:val="nil"/>
            </w:tcBorders>
          </w:tcPr>
          <w:p>
            <w:pPr>
              <w:rPr>
                <w:rFonts w:ascii="Arial"/>
                <w:sz w:val="21"/>
              </w:rPr>
            </w:pPr>
            <w:r/>
          </w:p>
        </w:tc>
        <w:tc>
          <w:tcPr>
            <w:tcW w:w="1808" w:type="dxa"/>
            <w:vAlign w:val="top"/>
          </w:tcPr>
          <w:p>
            <w:pPr>
              <w:pStyle w:val="TableText"/>
              <w:spacing w:before="195" w:line="223" w:lineRule="auto"/>
              <w:jc w:val="right"/>
              <w:rPr>
                <w:rFonts w:ascii="FangSong" w:hAnsi="FangSong" w:eastAsia="FangSong" w:cs="FangSong"/>
              </w:rPr>
            </w:pPr>
            <w:r>
              <w:rPr>
                <w:rFonts w:ascii="FangSong" w:hAnsi="FangSong" w:eastAsia="FangSong" w:cs="FangSong"/>
                <w:spacing w:val="-21"/>
              </w:rPr>
              <w:t>应急预案（</w:t>
            </w:r>
            <w:r>
              <w:rPr>
                <w:spacing w:val="-21"/>
              </w:rPr>
              <w:t>3 </w:t>
            </w:r>
            <w:r>
              <w:rPr>
                <w:rFonts w:ascii="FangSong" w:hAnsi="FangSong" w:eastAsia="FangSong" w:cs="FangSong"/>
                <w:spacing w:val="-21"/>
              </w:rPr>
              <w:t>分）</w:t>
            </w:r>
          </w:p>
        </w:tc>
        <w:tc>
          <w:tcPr>
            <w:tcW w:w="3265" w:type="dxa"/>
            <w:vAlign w:val="top"/>
          </w:tcPr>
          <w:p>
            <w:pPr>
              <w:ind w:left="121"/>
              <w:spacing w:before="195" w:line="221" w:lineRule="auto"/>
              <w:rPr>
                <w:rFonts w:ascii="FangSong" w:hAnsi="FangSong" w:eastAsia="FangSong" w:cs="FangSong"/>
                <w:sz w:val="24"/>
                <w:szCs w:val="24"/>
              </w:rPr>
            </w:pPr>
            <w:r>
              <w:rPr>
                <w:rFonts w:ascii="FangSong" w:hAnsi="FangSong" w:eastAsia="FangSong" w:cs="FangSong"/>
                <w:sz w:val="24"/>
                <w:szCs w:val="24"/>
                <w:spacing w:val="-2"/>
              </w:rPr>
              <w:t>应急预案制定及执行情况</w:t>
            </w:r>
          </w:p>
        </w:tc>
        <w:tc>
          <w:tcPr>
            <w:tcW w:w="5484" w:type="dxa"/>
            <w:vAlign w:val="top"/>
          </w:tcPr>
          <w:p>
            <w:pPr>
              <w:pStyle w:val="TableText"/>
              <w:ind w:left="125" w:right="106" w:hanging="3"/>
              <w:spacing w:before="40" w:line="223" w:lineRule="auto"/>
              <w:rPr>
                <w:rFonts w:ascii="FangSong" w:hAnsi="FangSong" w:eastAsia="FangSong" w:cs="FangSong"/>
              </w:rPr>
            </w:pPr>
            <w:r>
              <w:rPr>
                <w:rFonts w:ascii="FangSong" w:hAnsi="FangSong" w:eastAsia="FangSong" w:cs="FangSong"/>
                <w:spacing w:val="-2"/>
              </w:rPr>
              <w:t>应急预案制定且执行情况到位的，得满分。未制定</w:t>
            </w:r>
            <w:r>
              <w:rPr>
                <w:rFonts w:ascii="FangSong" w:hAnsi="FangSong" w:eastAsia="FangSong" w:cs="FangSong"/>
                <w:spacing w:val="12"/>
              </w:rPr>
              <w:t xml:space="preserve"> </w:t>
            </w:r>
            <w:r>
              <w:rPr>
                <w:rFonts w:ascii="FangSong" w:hAnsi="FangSong" w:eastAsia="FangSong" w:cs="FangSong"/>
                <w:spacing w:val="-5"/>
              </w:rPr>
              <w:t>或未执行应急预案扣</w:t>
            </w:r>
            <w:r>
              <w:rPr>
                <w:rFonts w:ascii="FangSong" w:hAnsi="FangSong" w:eastAsia="FangSong" w:cs="FangSong"/>
                <w:spacing w:val="-40"/>
              </w:rPr>
              <w:t xml:space="preserve"> </w:t>
            </w:r>
            <w:r>
              <w:rPr>
                <w:spacing w:val="-5"/>
              </w:rPr>
              <w:t>3</w:t>
            </w:r>
            <w:r>
              <w:rPr>
                <w:spacing w:val="19"/>
              </w:rPr>
              <w:t xml:space="preserve"> </w:t>
            </w:r>
            <w:r>
              <w:rPr>
                <w:rFonts w:ascii="FangSong" w:hAnsi="FangSong" w:eastAsia="FangSong" w:cs="FangSong"/>
                <w:spacing w:val="-5"/>
              </w:rPr>
              <w:t>分。</w:t>
            </w:r>
          </w:p>
        </w:tc>
      </w:tr>
    </w:tbl>
    <w:p>
      <w:pPr>
        <w:pStyle w:val="BodyText"/>
        <w:rPr/>
      </w:pPr>
      <w:r/>
    </w:p>
    <w:p>
      <w:pPr>
        <w:sectPr>
          <w:footerReference w:type="default" r:id="rId149"/>
          <w:pgSz w:w="16839" w:h="11906"/>
          <w:pgMar w:top="1118" w:right="1327" w:bottom="1427" w:left="1327" w:header="878" w:footer="1265" w:gutter="0"/>
        </w:sectPr>
        <w:rPr/>
      </w:pPr>
    </w:p>
    <w:p>
      <w:pPr>
        <w:spacing w:before="99"/>
        <w:rPr/>
      </w:pPr>
      <w:r/>
    </w:p>
    <w:p>
      <w:pPr>
        <w:spacing w:before="99"/>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813"/>
        <w:gridCol w:w="1808"/>
        <w:gridCol w:w="1808"/>
        <w:gridCol w:w="3265"/>
        <w:gridCol w:w="5484"/>
      </w:tblGrid>
      <w:tr>
        <w:trPr>
          <w:trHeight w:val="534" w:hRule="atLeast"/>
        </w:trPr>
        <w:tc>
          <w:tcPr>
            <w:shd w:val="clear" w:fill="B4C6E7"/>
            <w:tcW w:w="1813" w:type="dxa"/>
            <w:vAlign w:val="top"/>
          </w:tcPr>
          <w:p>
            <w:pPr>
              <w:ind w:left="441"/>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一级指标</w:t>
            </w:r>
          </w:p>
        </w:tc>
        <w:tc>
          <w:tcPr>
            <w:shd w:val="clear" w:fill="B4C6E7"/>
            <w:tcW w:w="1808" w:type="dxa"/>
            <w:vAlign w:val="top"/>
          </w:tcPr>
          <w:p>
            <w:pPr>
              <w:ind w:left="442"/>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rPr>
              <w:t>二级指标</w:t>
            </w:r>
          </w:p>
        </w:tc>
        <w:tc>
          <w:tcPr>
            <w:shd w:val="clear" w:fill="B4C6E7"/>
            <w:tcW w:w="1808" w:type="dxa"/>
            <w:vAlign w:val="top"/>
          </w:tcPr>
          <w:p>
            <w:pPr>
              <w:ind w:left="440"/>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rPr>
              <w:t>三级指标</w:t>
            </w:r>
          </w:p>
        </w:tc>
        <w:tc>
          <w:tcPr>
            <w:shd w:val="clear" w:fill="B4C6E7"/>
            <w:tcW w:w="3265" w:type="dxa"/>
            <w:vAlign w:val="top"/>
          </w:tcPr>
          <w:p>
            <w:pPr>
              <w:ind w:left="1165"/>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指标解释</w:t>
            </w:r>
          </w:p>
        </w:tc>
        <w:tc>
          <w:tcPr>
            <w:shd w:val="clear" w:fill="B4C6E7"/>
            <w:tcW w:w="5484" w:type="dxa"/>
            <w:vAlign w:val="top"/>
          </w:tcPr>
          <w:p>
            <w:pPr>
              <w:ind w:left="1671"/>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评价标准与评价方法</w:t>
            </w:r>
          </w:p>
        </w:tc>
      </w:tr>
      <w:tr>
        <w:trPr>
          <w:trHeight w:val="644" w:hRule="atLeast"/>
        </w:trPr>
        <w:tc>
          <w:tcPr>
            <w:tcW w:w="1813" w:type="dxa"/>
            <w:vAlign w:val="top"/>
          </w:tcPr>
          <w:p>
            <w:pPr>
              <w:rPr>
                <w:rFonts w:ascii="Arial"/>
                <w:sz w:val="21"/>
              </w:rPr>
            </w:pPr>
            <w:r/>
          </w:p>
        </w:tc>
        <w:tc>
          <w:tcPr>
            <w:tcW w:w="1808" w:type="dxa"/>
            <w:vAlign w:val="top"/>
          </w:tcPr>
          <w:p>
            <w:pPr>
              <w:rPr>
                <w:rFonts w:ascii="Arial"/>
                <w:sz w:val="21"/>
              </w:rPr>
            </w:pPr>
            <w:r/>
          </w:p>
        </w:tc>
        <w:tc>
          <w:tcPr>
            <w:tcW w:w="1808" w:type="dxa"/>
            <w:vAlign w:val="top"/>
          </w:tcPr>
          <w:p>
            <w:pPr>
              <w:pStyle w:val="TableText"/>
              <w:spacing w:before="198" w:line="223" w:lineRule="auto"/>
              <w:jc w:val="right"/>
              <w:rPr>
                <w:rFonts w:ascii="FangSong" w:hAnsi="FangSong" w:eastAsia="FangSong" w:cs="FangSong"/>
              </w:rPr>
            </w:pPr>
            <w:r>
              <w:rPr>
                <w:rFonts w:ascii="FangSong" w:hAnsi="FangSong" w:eastAsia="FangSong" w:cs="FangSong"/>
                <w:spacing w:val="-21"/>
              </w:rPr>
              <w:t>安全事故（</w:t>
            </w:r>
            <w:r>
              <w:rPr>
                <w:spacing w:val="-21"/>
              </w:rPr>
              <w:t>3 </w:t>
            </w:r>
            <w:r>
              <w:rPr>
                <w:rFonts w:ascii="FangSong" w:hAnsi="FangSong" w:eastAsia="FangSong" w:cs="FangSong"/>
                <w:spacing w:val="-21"/>
              </w:rPr>
              <w:t>分）</w:t>
            </w:r>
          </w:p>
        </w:tc>
        <w:tc>
          <w:tcPr>
            <w:tcW w:w="3265" w:type="dxa"/>
            <w:vAlign w:val="top"/>
          </w:tcPr>
          <w:p>
            <w:pPr>
              <w:ind w:left="123"/>
              <w:spacing w:before="198" w:line="223" w:lineRule="auto"/>
              <w:rPr>
                <w:rFonts w:ascii="FangSong" w:hAnsi="FangSong" w:eastAsia="FangSong" w:cs="FangSong"/>
                <w:sz w:val="24"/>
                <w:szCs w:val="24"/>
              </w:rPr>
            </w:pPr>
            <w:r>
              <w:rPr>
                <w:rFonts w:ascii="FangSong" w:hAnsi="FangSong" w:eastAsia="FangSong" w:cs="FangSong"/>
                <w:sz w:val="24"/>
                <w:szCs w:val="24"/>
                <w:spacing w:val="-5"/>
              </w:rPr>
              <w:t>安全事故</w:t>
            </w:r>
          </w:p>
        </w:tc>
        <w:tc>
          <w:tcPr>
            <w:tcW w:w="5484" w:type="dxa"/>
            <w:vAlign w:val="top"/>
          </w:tcPr>
          <w:p>
            <w:pPr>
              <w:pStyle w:val="TableText"/>
              <w:spacing w:before="199" w:line="222" w:lineRule="auto"/>
              <w:jc w:val="right"/>
              <w:rPr>
                <w:rFonts w:ascii="FangSong" w:hAnsi="FangSong" w:eastAsia="FangSong" w:cs="FangSong"/>
              </w:rPr>
            </w:pPr>
            <w:r>
              <w:rPr>
                <w:rFonts w:ascii="FangSong" w:hAnsi="FangSong" w:eastAsia="FangSong" w:cs="FangSong"/>
                <w:spacing w:val="-10"/>
              </w:rPr>
              <w:t>无安全事故的，得满分。发生一例安全事故扣</w:t>
            </w:r>
            <w:r>
              <w:rPr>
                <w:rFonts w:ascii="FangSong" w:hAnsi="FangSong" w:eastAsia="FangSong" w:cs="FangSong"/>
                <w:spacing w:val="-40"/>
              </w:rPr>
              <w:t xml:space="preserve"> </w:t>
            </w:r>
            <w:r>
              <w:rPr>
                <w:spacing w:val="-10"/>
              </w:rPr>
              <w:t>3</w:t>
            </w:r>
            <w:r>
              <w:rPr>
                <w:spacing w:val="18"/>
                <w:w w:val="101"/>
              </w:rPr>
              <w:t xml:space="preserve"> </w:t>
            </w:r>
            <w:r>
              <w:rPr>
                <w:rFonts w:ascii="FangSong" w:hAnsi="FangSong" w:eastAsia="FangSong" w:cs="FangSong"/>
                <w:spacing w:val="-10"/>
              </w:rPr>
              <w:t>分。</w:t>
            </w:r>
          </w:p>
        </w:tc>
      </w:tr>
      <w:tr>
        <w:trPr>
          <w:trHeight w:val="938" w:hRule="atLeast"/>
        </w:trPr>
        <w:tc>
          <w:tcPr>
            <w:tcW w:w="1813" w:type="dxa"/>
            <w:vAlign w:val="top"/>
            <w:vMerge w:val="restart"/>
            <w:tcBorders>
              <w:bottom w:val="nil"/>
            </w:tcBorders>
          </w:tcPr>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pStyle w:val="TableText"/>
              <w:ind w:left="127"/>
              <w:spacing w:before="78" w:line="222" w:lineRule="auto"/>
              <w:rPr>
                <w:rFonts w:ascii="FangSong" w:hAnsi="FangSong" w:eastAsia="FangSong" w:cs="FangSong"/>
              </w:rPr>
            </w:pPr>
            <w:r>
              <w:rPr>
                <w:rFonts w:ascii="FangSong" w:hAnsi="FangSong" w:eastAsia="FangSong" w:cs="FangSong"/>
                <w:spacing w:val="-7"/>
              </w:rPr>
              <w:t>效果（</w:t>
            </w:r>
            <w:r>
              <w:rPr>
                <w:spacing w:val="-7"/>
              </w:rPr>
              <w:t>7</w:t>
            </w:r>
            <w:r>
              <w:rPr>
                <w:spacing w:val="21"/>
              </w:rPr>
              <w:t xml:space="preserve"> </w:t>
            </w:r>
            <w:r>
              <w:rPr>
                <w:rFonts w:ascii="FangSong" w:hAnsi="FangSong" w:eastAsia="FangSong" w:cs="FangSong"/>
                <w:spacing w:val="-7"/>
              </w:rPr>
              <w:t>分）</w:t>
            </w:r>
          </w:p>
        </w:tc>
        <w:tc>
          <w:tcPr>
            <w:tcW w:w="1808" w:type="dxa"/>
            <w:vAlign w:val="top"/>
          </w:tcPr>
          <w:p>
            <w:pPr>
              <w:spacing w:line="266" w:lineRule="auto"/>
              <w:rPr>
                <w:rFonts w:ascii="Arial"/>
                <w:sz w:val="21"/>
              </w:rPr>
            </w:pPr>
            <w:r/>
          </w:p>
          <w:p>
            <w:pPr>
              <w:pStyle w:val="TableText"/>
              <w:spacing w:before="78" w:line="221" w:lineRule="auto"/>
              <w:jc w:val="right"/>
              <w:rPr>
                <w:rFonts w:ascii="FangSong" w:hAnsi="FangSong" w:eastAsia="FangSong" w:cs="FangSong"/>
              </w:rPr>
            </w:pPr>
            <w:r>
              <w:rPr>
                <w:rFonts w:ascii="FangSong" w:hAnsi="FangSong" w:eastAsia="FangSong" w:cs="FangSong"/>
                <w:spacing w:val="-21"/>
              </w:rPr>
              <w:t>经济影响（</w:t>
            </w:r>
            <w:r>
              <w:rPr>
                <w:spacing w:val="-21"/>
              </w:rPr>
              <w:t>1 </w:t>
            </w:r>
            <w:r>
              <w:rPr>
                <w:rFonts w:ascii="FangSong" w:hAnsi="FangSong" w:eastAsia="FangSong" w:cs="FangSong"/>
                <w:spacing w:val="-21"/>
              </w:rPr>
              <w:t>分）</w:t>
            </w:r>
          </w:p>
        </w:tc>
        <w:tc>
          <w:tcPr>
            <w:tcW w:w="1808" w:type="dxa"/>
            <w:vAlign w:val="top"/>
          </w:tcPr>
          <w:p>
            <w:pPr>
              <w:spacing w:line="266" w:lineRule="auto"/>
              <w:rPr>
                <w:rFonts w:ascii="Arial"/>
                <w:sz w:val="21"/>
              </w:rPr>
            </w:pPr>
            <w:r/>
          </w:p>
          <w:p>
            <w:pPr>
              <w:pStyle w:val="TableText"/>
              <w:spacing w:before="78" w:line="221" w:lineRule="auto"/>
              <w:jc w:val="right"/>
              <w:rPr>
                <w:rFonts w:ascii="FangSong" w:hAnsi="FangSong" w:eastAsia="FangSong" w:cs="FangSong"/>
              </w:rPr>
            </w:pPr>
            <w:r>
              <w:rPr>
                <w:rFonts w:ascii="FangSong" w:hAnsi="FangSong" w:eastAsia="FangSong" w:cs="FangSong"/>
                <w:spacing w:val="-21"/>
              </w:rPr>
              <w:t>经济影响（</w:t>
            </w:r>
            <w:r>
              <w:rPr>
                <w:spacing w:val="-21"/>
              </w:rPr>
              <w:t>1 </w:t>
            </w:r>
            <w:r>
              <w:rPr>
                <w:rFonts w:ascii="FangSong" w:hAnsi="FangSong" w:eastAsia="FangSong" w:cs="FangSong"/>
                <w:spacing w:val="-21"/>
              </w:rPr>
              <w:t>分）</w:t>
            </w:r>
          </w:p>
        </w:tc>
        <w:tc>
          <w:tcPr>
            <w:tcW w:w="3265" w:type="dxa"/>
            <w:vAlign w:val="top"/>
          </w:tcPr>
          <w:p>
            <w:pPr>
              <w:ind w:left="125" w:right="104" w:hanging="4"/>
              <w:spacing w:before="38" w:line="228" w:lineRule="auto"/>
              <w:jc w:val="both"/>
              <w:rPr>
                <w:rFonts w:ascii="FangSong" w:hAnsi="FangSong" w:eastAsia="FangSong" w:cs="FangSong"/>
                <w:sz w:val="24"/>
                <w:szCs w:val="24"/>
              </w:rPr>
            </w:pPr>
            <w:r>
              <w:rPr>
                <w:rFonts w:ascii="FangSong" w:hAnsi="FangSong" w:eastAsia="FangSong" w:cs="FangSong"/>
                <w:sz w:val="24"/>
                <w:szCs w:val="24"/>
                <w:spacing w:val="12"/>
              </w:rPr>
              <w:t>项目实施对经济发展所带来</w:t>
            </w:r>
            <w:r>
              <w:rPr>
                <w:rFonts w:ascii="FangSong" w:hAnsi="FangSong" w:eastAsia="FangSong" w:cs="FangSong"/>
                <w:sz w:val="24"/>
                <w:szCs w:val="24"/>
                <w:spacing w:val="8"/>
              </w:rPr>
              <w:t xml:space="preserve"> </w:t>
            </w:r>
            <w:r>
              <w:rPr>
                <w:rFonts w:ascii="FangSong" w:hAnsi="FangSong" w:eastAsia="FangSong" w:cs="FangSong"/>
                <w:sz w:val="24"/>
                <w:szCs w:val="24"/>
                <w:spacing w:val="12"/>
              </w:rPr>
              <w:t>的直接或间接的正负面影响</w:t>
            </w:r>
            <w:r>
              <w:rPr>
                <w:rFonts w:ascii="FangSong" w:hAnsi="FangSong" w:eastAsia="FangSong" w:cs="FangSong"/>
                <w:sz w:val="24"/>
                <w:szCs w:val="24"/>
                <w:spacing w:val="3"/>
              </w:rPr>
              <w:t xml:space="preserve"> </w:t>
            </w:r>
            <w:r>
              <w:rPr>
                <w:rFonts w:ascii="FangSong" w:hAnsi="FangSong" w:eastAsia="FangSong" w:cs="FangSong"/>
                <w:sz w:val="24"/>
                <w:szCs w:val="24"/>
                <w:spacing w:val="-11"/>
              </w:rPr>
              <w:t>情况</w:t>
            </w:r>
          </w:p>
        </w:tc>
        <w:tc>
          <w:tcPr>
            <w:tcW w:w="5484" w:type="dxa"/>
            <w:vAlign w:val="top"/>
          </w:tcPr>
          <w:p>
            <w:pPr>
              <w:pStyle w:val="TableText"/>
              <w:ind w:left="122" w:right="7"/>
              <w:spacing w:before="38" w:line="228" w:lineRule="auto"/>
              <w:rPr>
                <w:rFonts w:ascii="FangSong" w:hAnsi="FangSong" w:eastAsia="FangSong" w:cs="FangSong"/>
              </w:rPr>
            </w:pPr>
            <w:r>
              <w:rPr>
                <w:rFonts w:ascii="FangSong" w:hAnsi="FangSong" w:eastAsia="FangSong" w:cs="FangSong"/>
              </w:rPr>
              <w:t>经济效益良好、产业带动、区域经济影响正面的，</w:t>
            </w:r>
            <w:r>
              <w:rPr>
                <w:rFonts w:ascii="FangSong" w:hAnsi="FangSong" w:eastAsia="FangSong" w:cs="FangSong"/>
                <w:spacing w:val="16"/>
              </w:rPr>
              <w:t xml:space="preserve"> </w:t>
            </w:r>
            <w:r>
              <w:rPr>
                <w:rFonts w:ascii="FangSong" w:hAnsi="FangSong" w:eastAsia="FangSong" w:cs="FangSong"/>
                <w:spacing w:val="-8"/>
              </w:rPr>
              <w:t>得满分。带来负面影响（造成土地闲置或资源浪费）</w:t>
            </w:r>
            <w:r>
              <w:rPr>
                <w:rFonts w:ascii="FangSong" w:hAnsi="FangSong" w:eastAsia="FangSong" w:cs="FangSong"/>
                <w:spacing w:val="10"/>
              </w:rPr>
              <w:t xml:space="preserve"> </w:t>
            </w:r>
            <w:r>
              <w:rPr>
                <w:rFonts w:ascii="FangSong" w:hAnsi="FangSong" w:eastAsia="FangSong" w:cs="FangSong"/>
                <w:spacing w:val="-16"/>
              </w:rPr>
              <w:t>扣</w:t>
            </w:r>
            <w:r>
              <w:rPr>
                <w:rFonts w:ascii="FangSong" w:hAnsi="FangSong" w:eastAsia="FangSong" w:cs="FangSong"/>
                <w:spacing w:val="-32"/>
              </w:rPr>
              <w:t xml:space="preserve"> </w:t>
            </w:r>
            <w:r>
              <w:rPr>
                <w:spacing w:val="-16"/>
              </w:rPr>
              <w:t>1</w:t>
            </w:r>
            <w:r>
              <w:rPr>
                <w:spacing w:val="18"/>
                <w:w w:val="101"/>
              </w:rPr>
              <w:t xml:space="preserve"> </w:t>
            </w:r>
            <w:r>
              <w:rPr>
                <w:rFonts w:ascii="FangSong" w:hAnsi="FangSong" w:eastAsia="FangSong" w:cs="FangSong"/>
                <w:spacing w:val="-16"/>
              </w:rPr>
              <w:t>分。</w:t>
            </w:r>
          </w:p>
        </w:tc>
      </w:tr>
      <w:tr>
        <w:trPr>
          <w:trHeight w:val="938" w:hRule="atLeast"/>
        </w:trPr>
        <w:tc>
          <w:tcPr>
            <w:tcW w:w="1813" w:type="dxa"/>
            <w:vAlign w:val="top"/>
            <w:vMerge w:val="continue"/>
            <w:tcBorders>
              <w:top w:val="nil"/>
              <w:bottom w:val="nil"/>
            </w:tcBorders>
          </w:tcPr>
          <w:p>
            <w:pPr>
              <w:rPr>
                <w:rFonts w:ascii="Arial"/>
                <w:sz w:val="21"/>
              </w:rPr>
            </w:pPr>
            <w:r/>
          </w:p>
        </w:tc>
        <w:tc>
          <w:tcPr>
            <w:tcW w:w="1808" w:type="dxa"/>
            <w:vAlign w:val="top"/>
          </w:tcPr>
          <w:p>
            <w:pPr>
              <w:spacing w:line="267" w:lineRule="auto"/>
              <w:rPr>
                <w:rFonts w:ascii="Arial"/>
                <w:sz w:val="21"/>
              </w:rPr>
            </w:pPr>
            <w:r/>
          </w:p>
          <w:p>
            <w:pPr>
              <w:pStyle w:val="TableText"/>
              <w:spacing w:before="78" w:line="223" w:lineRule="auto"/>
              <w:jc w:val="right"/>
              <w:rPr>
                <w:rFonts w:ascii="FangSong" w:hAnsi="FangSong" w:eastAsia="FangSong" w:cs="FangSong"/>
              </w:rPr>
            </w:pPr>
            <w:r>
              <w:rPr>
                <w:rFonts w:ascii="FangSong" w:hAnsi="FangSong" w:eastAsia="FangSong" w:cs="FangSong"/>
                <w:spacing w:val="-23"/>
              </w:rPr>
              <w:t>生态影响（</w:t>
            </w:r>
            <w:r>
              <w:rPr>
                <w:spacing w:val="-23"/>
              </w:rPr>
              <w:t>1 </w:t>
            </w:r>
            <w:r>
              <w:rPr>
                <w:rFonts w:ascii="FangSong" w:hAnsi="FangSong" w:eastAsia="FangSong" w:cs="FangSong"/>
                <w:spacing w:val="-23"/>
              </w:rPr>
              <w:t>分）</w:t>
            </w:r>
          </w:p>
        </w:tc>
        <w:tc>
          <w:tcPr>
            <w:tcW w:w="1808" w:type="dxa"/>
            <w:vAlign w:val="top"/>
          </w:tcPr>
          <w:p>
            <w:pPr>
              <w:spacing w:line="267" w:lineRule="auto"/>
              <w:rPr>
                <w:rFonts w:ascii="Arial"/>
                <w:sz w:val="21"/>
              </w:rPr>
            </w:pPr>
            <w:r/>
          </w:p>
          <w:p>
            <w:pPr>
              <w:pStyle w:val="TableText"/>
              <w:spacing w:before="78" w:line="223" w:lineRule="auto"/>
              <w:jc w:val="right"/>
              <w:rPr>
                <w:rFonts w:ascii="FangSong" w:hAnsi="FangSong" w:eastAsia="FangSong" w:cs="FangSong"/>
              </w:rPr>
            </w:pPr>
            <w:r>
              <w:rPr>
                <w:rFonts w:ascii="FangSong" w:hAnsi="FangSong" w:eastAsia="FangSong" w:cs="FangSong"/>
                <w:spacing w:val="-22"/>
              </w:rPr>
              <w:t>生态影响（</w:t>
            </w:r>
            <w:r>
              <w:rPr>
                <w:spacing w:val="-22"/>
              </w:rPr>
              <w:t>1 </w:t>
            </w:r>
            <w:r>
              <w:rPr>
                <w:rFonts w:ascii="FangSong" w:hAnsi="FangSong" w:eastAsia="FangSong" w:cs="FangSong"/>
                <w:spacing w:val="-22"/>
              </w:rPr>
              <w:t>分）</w:t>
            </w:r>
          </w:p>
        </w:tc>
        <w:tc>
          <w:tcPr>
            <w:tcW w:w="3265" w:type="dxa"/>
            <w:vAlign w:val="top"/>
          </w:tcPr>
          <w:p>
            <w:pPr>
              <w:ind w:left="125" w:right="104" w:hanging="4"/>
              <w:spacing w:before="38" w:line="228" w:lineRule="auto"/>
              <w:jc w:val="both"/>
              <w:rPr>
                <w:rFonts w:ascii="FangSong" w:hAnsi="FangSong" w:eastAsia="FangSong" w:cs="FangSong"/>
                <w:sz w:val="24"/>
                <w:szCs w:val="24"/>
              </w:rPr>
            </w:pPr>
            <w:r>
              <w:rPr>
                <w:rFonts w:ascii="FangSong" w:hAnsi="FangSong" w:eastAsia="FangSong" w:cs="FangSong"/>
                <w:sz w:val="24"/>
                <w:szCs w:val="24"/>
                <w:spacing w:val="12"/>
              </w:rPr>
              <w:t>项目实施对生态环境所带来</w:t>
            </w:r>
            <w:r>
              <w:rPr>
                <w:rFonts w:ascii="FangSong" w:hAnsi="FangSong" w:eastAsia="FangSong" w:cs="FangSong"/>
                <w:sz w:val="24"/>
                <w:szCs w:val="24"/>
                <w:spacing w:val="8"/>
              </w:rPr>
              <w:t xml:space="preserve"> </w:t>
            </w:r>
            <w:r>
              <w:rPr>
                <w:rFonts w:ascii="FangSong" w:hAnsi="FangSong" w:eastAsia="FangSong" w:cs="FangSong"/>
                <w:sz w:val="24"/>
                <w:szCs w:val="24"/>
                <w:spacing w:val="12"/>
              </w:rPr>
              <w:t>的直接或间接的正负面影响</w:t>
            </w:r>
            <w:r>
              <w:rPr>
                <w:rFonts w:ascii="FangSong" w:hAnsi="FangSong" w:eastAsia="FangSong" w:cs="FangSong"/>
                <w:sz w:val="24"/>
                <w:szCs w:val="24"/>
                <w:spacing w:val="3"/>
              </w:rPr>
              <w:t xml:space="preserve"> </w:t>
            </w:r>
            <w:r>
              <w:rPr>
                <w:rFonts w:ascii="FangSong" w:hAnsi="FangSong" w:eastAsia="FangSong" w:cs="FangSong"/>
                <w:sz w:val="24"/>
                <w:szCs w:val="24"/>
                <w:spacing w:val="-11"/>
              </w:rPr>
              <w:t>情况</w:t>
            </w:r>
          </w:p>
        </w:tc>
        <w:tc>
          <w:tcPr>
            <w:tcW w:w="5484" w:type="dxa"/>
            <w:vAlign w:val="top"/>
          </w:tcPr>
          <w:p>
            <w:pPr>
              <w:pStyle w:val="TableText"/>
              <w:ind w:left="123" w:right="106"/>
              <w:spacing w:before="35" w:line="230" w:lineRule="auto"/>
              <w:rPr>
                <w:rFonts w:ascii="FangSong" w:hAnsi="FangSong" w:eastAsia="FangSong" w:cs="FangSong"/>
              </w:rPr>
            </w:pPr>
            <w:r>
              <w:rPr>
                <w:rFonts w:ascii="FangSong" w:hAnsi="FangSong" w:eastAsia="FangSong" w:cs="FangSong"/>
                <w:spacing w:val="-2"/>
              </w:rPr>
              <w:t>满足环保要求的，得满分。带来负面影响（受到环</w:t>
            </w:r>
            <w:r>
              <w:rPr>
                <w:rFonts w:ascii="FangSong" w:hAnsi="FangSong" w:eastAsia="FangSong" w:cs="FangSong"/>
                <w:spacing w:val="11"/>
              </w:rPr>
              <w:t xml:space="preserve"> </w:t>
            </w:r>
            <w:r>
              <w:rPr>
                <w:rFonts w:ascii="FangSong" w:hAnsi="FangSong" w:eastAsia="FangSong" w:cs="FangSong"/>
                <w:spacing w:val="-8"/>
              </w:rPr>
              <w:t>保处罚）扣</w:t>
            </w:r>
            <w:r>
              <w:rPr>
                <w:rFonts w:ascii="FangSong" w:hAnsi="FangSong" w:eastAsia="FangSong" w:cs="FangSong"/>
                <w:spacing w:val="-32"/>
              </w:rPr>
              <w:t xml:space="preserve"> </w:t>
            </w:r>
            <w:r>
              <w:rPr>
                <w:spacing w:val="-8"/>
              </w:rPr>
              <w:t>1</w:t>
            </w:r>
            <w:r>
              <w:rPr>
                <w:spacing w:val="18"/>
                <w:w w:val="101"/>
              </w:rPr>
              <w:t xml:space="preserve"> </w:t>
            </w:r>
            <w:r>
              <w:rPr>
                <w:rFonts w:ascii="FangSong" w:hAnsi="FangSong" w:eastAsia="FangSong" w:cs="FangSong"/>
                <w:spacing w:val="-8"/>
              </w:rPr>
              <w:t>分。</w:t>
            </w:r>
          </w:p>
        </w:tc>
      </w:tr>
      <w:tr>
        <w:trPr>
          <w:trHeight w:val="685" w:hRule="atLeast"/>
        </w:trPr>
        <w:tc>
          <w:tcPr>
            <w:tcW w:w="1813" w:type="dxa"/>
            <w:vAlign w:val="top"/>
            <w:vMerge w:val="continue"/>
            <w:tcBorders>
              <w:top w:val="nil"/>
              <w:bottom w:val="nil"/>
            </w:tcBorders>
          </w:tcPr>
          <w:p>
            <w:pPr>
              <w:rPr>
                <w:rFonts w:ascii="Arial"/>
                <w:sz w:val="21"/>
              </w:rPr>
            </w:pPr>
            <w:r/>
          </w:p>
        </w:tc>
        <w:tc>
          <w:tcPr>
            <w:tcW w:w="1808" w:type="dxa"/>
            <w:vAlign w:val="top"/>
          </w:tcPr>
          <w:p>
            <w:pPr>
              <w:pStyle w:val="TableText"/>
              <w:spacing w:before="222" w:line="223" w:lineRule="auto"/>
              <w:jc w:val="right"/>
              <w:rPr>
                <w:rFonts w:ascii="FangSong" w:hAnsi="FangSong" w:eastAsia="FangSong" w:cs="FangSong"/>
              </w:rPr>
            </w:pPr>
            <w:r>
              <w:rPr>
                <w:rFonts w:ascii="FangSong" w:hAnsi="FangSong" w:eastAsia="FangSong" w:cs="FangSong"/>
                <w:spacing w:val="-21"/>
              </w:rPr>
              <w:t>社会影响（</w:t>
            </w:r>
            <w:r>
              <w:rPr>
                <w:spacing w:val="-21"/>
              </w:rPr>
              <w:t>1 </w:t>
            </w:r>
            <w:r>
              <w:rPr>
                <w:rFonts w:ascii="FangSong" w:hAnsi="FangSong" w:eastAsia="FangSong" w:cs="FangSong"/>
                <w:spacing w:val="-21"/>
              </w:rPr>
              <w:t>分）</w:t>
            </w:r>
          </w:p>
        </w:tc>
        <w:tc>
          <w:tcPr>
            <w:tcW w:w="1808" w:type="dxa"/>
            <w:vAlign w:val="top"/>
          </w:tcPr>
          <w:p>
            <w:pPr>
              <w:pStyle w:val="TableText"/>
              <w:spacing w:before="222" w:line="223" w:lineRule="auto"/>
              <w:jc w:val="right"/>
              <w:rPr>
                <w:rFonts w:ascii="FangSong" w:hAnsi="FangSong" w:eastAsia="FangSong" w:cs="FangSong"/>
              </w:rPr>
            </w:pPr>
            <w:r>
              <w:rPr>
                <w:rFonts w:ascii="FangSong" w:hAnsi="FangSong" w:eastAsia="FangSong" w:cs="FangSong"/>
                <w:spacing w:val="-21"/>
              </w:rPr>
              <w:t>社会影响（</w:t>
            </w:r>
            <w:r>
              <w:rPr>
                <w:spacing w:val="-21"/>
              </w:rPr>
              <w:t>1 </w:t>
            </w:r>
            <w:r>
              <w:rPr>
                <w:rFonts w:ascii="FangSong" w:hAnsi="FangSong" w:eastAsia="FangSong" w:cs="FangSong"/>
                <w:spacing w:val="-21"/>
              </w:rPr>
              <w:t>分）</w:t>
            </w:r>
          </w:p>
        </w:tc>
        <w:tc>
          <w:tcPr>
            <w:tcW w:w="3265" w:type="dxa"/>
            <w:vAlign w:val="top"/>
          </w:tcPr>
          <w:p>
            <w:pPr>
              <w:ind w:left="142" w:right="104" w:hanging="20"/>
              <w:spacing w:before="66" w:line="230" w:lineRule="auto"/>
              <w:rPr>
                <w:rFonts w:ascii="FangSong" w:hAnsi="FangSong" w:eastAsia="FangSong" w:cs="FangSong"/>
                <w:sz w:val="24"/>
                <w:szCs w:val="24"/>
              </w:rPr>
            </w:pPr>
            <w:r>
              <w:rPr>
                <w:rFonts w:ascii="FangSong" w:hAnsi="FangSong" w:eastAsia="FangSong" w:cs="FangSong"/>
                <w:sz w:val="24"/>
                <w:szCs w:val="24"/>
                <w:spacing w:val="12"/>
              </w:rPr>
              <w:t>对社会发展所带来的直接或</w:t>
            </w:r>
            <w:r>
              <w:rPr>
                <w:rFonts w:ascii="FangSong" w:hAnsi="FangSong" w:eastAsia="FangSong" w:cs="FangSong"/>
                <w:sz w:val="24"/>
                <w:szCs w:val="24"/>
                <w:spacing w:val="7"/>
              </w:rPr>
              <w:t xml:space="preserve"> </w:t>
            </w:r>
            <w:r>
              <w:rPr>
                <w:rFonts w:ascii="FangSong" w:hAnsi="FangSong" w:eastAsia="FangSong" w:cs="FangSong"/>
                <w:sz w:val="24"/>
                <w:szCs w:val="24"/>
                <w:spacing w:val="-4"/>
              </w:rPr>
              <w:t>间接的正负面影响情况</w:t>
            </w:r>
          </w:p>
        </w:tc>
        <w:tc>
          <w:tcPr>
            <w:tcW w:w="5484" w:type="dxa"/>
            <w:vAlign w:val="top"/>
          </w:tcPr>
          <w:p>
            <w:pPr>
              <w:pStyle w:val="TableText"/>
              <w:ind w:left="129" w:right="106" w:hanging="7"/>
              <w:spacing w:before="37" w:line="231" w:lineRule="auto"/>
              <w:rPr>
                <w:rFonts w:ascii="FangSong" w:hAnsi="FangSong" w:eastAsia="FangSong" w:cs="FangSong"/>
              </w:rPr>
            </w:pPr>
            <w:r>
              <w:rPr>
                <w:rFonts w:ascii="FangSong" w:hAnsi="FangSong" w:eastAsia="FangSong" w:cs="FangSong"/>
                <w:spacing w:val="-2"/>
              </w:rPr>
              <w:t>社会效益良好，无不良影响的得满分。带来负面影</w:t>
            </w:r>
            <w:r>
              <w:rPr>
                <w:rFonts w:ascii="FangSong" w:hAnsi="FangSong" w:eastAsia="FangSong" w:cs="FangSong"/>
                <w:spacing w:val="12"/>
              </w:rPr>
              <w:t xml:space="preserve"> </w:t>
            </w:r>
            <w:r>
              <w:rPr>
                <w:rFonts w:ascii="FangSong" w:hAnsi="FangSong" w:eastAsia="FangSong" w:cs="FangSong"/>
                <w:spacing w:val="-5"/>
              </w:rPr>
              <w:t>响（收到投诉且拒不整改）扣</w:t>
            </w:r>
            <w:r>
              <w:rPr>
                <w:rFonts w:ascii="FangSong" w:hAnsi="FangSong" w:eastAsia="FangSong" w:cs="FangSong"/>
                <w:spacing w:val="-24"/>
              </w:rPr>
              <w:t xml:space="preserve"> </w:t>
            </w:r>
            <w:r>
              <w:rPr>
                <w:spacing w:val="-5"/>
              </w:rPr>
              <w:t>1</w:t>
            </w:r>
            <w:r>
              <w:rPr>
                <w:spacing w:val="19"/>
              </w:rPr>
              <w:t xml:space="preserve"> </w:t>
            </w:r>
            <w:r>
              <w:rPr>
                <w:rFonts w:ascii="FangSong" w:hAnsi="FangSong" w:eastAsia="FangSong" w:cs="FangSong"/>
                <w:spacing w:val="-5"/>
              </w:rPr>
              <w:t>分。</w:t>
            </w:r>
          </w:p>
        </w:tc>
      </w:tr>
      <w:tr>
        <w:trPr>
          <w:trHeight w:val="710" w:hRule="atLeast"/>
        </w:trPr>
        <w:tc>
          <w:tcPr>
            <w:tcW w:w="1813" w:type="dxa"/>
            <w:vAlign w:val="top"/>
            <w:vMerge w:val="continue"/>
            <w:tcBorders>
              <w:top w:val="nil"/>
              <w:bottom w:val="nil"/>
            </w:tcBorders>
          </w:tcPr>
          <w:p>
            <w:pPr>
              <w:rPr>
                <w:rFonts w:ascii="Arial"/>
                <w:sz w:val="21"/>
              </w:rPr>
            </w:pPr>
            <w:r/>
          </w:p>
        </w:tc>
        <w:tc>
          <w:tcPr>
            <w:tcW w:w="1808" w:type="dxa"/>
            <w:vAlign w:val="top"/>
          </w:tcPr>
          <w:p>
            <w:pPr>
              <w:pStyle w:val="TableText"/>
              <w:spacing w:before="233" w:line="220" w:lineRule="auto"/>
              <w:jc w:val="right"/>
              <w:rPr>
                <w:rFonts w:ascii="FangSong" w:hAnsi="FangSong" w:eastAsia="FangSong" w:cs="FangSong"/>
              </w:rPr>
            </w:pPr>
            <w:r>
              <w:rPr>
                <w:rFonts w:ascii="FangSong" w:hAnsi="FangSong" w:eastAsia="FangSong" w:cs="FangSong"/>
                <w:spacing w:val="-22"/>
              </w:rPr>
              <w:t>可持续性（</w:t>
            </w:r>
            <w:r>
              <w:rPr>
                <w:spacing w:val="-22"/>
              </w:rPr>
              <w:t>1 </w:t>
            </w:r>
            <w:r>
              <w:rPr>
                <w:rFonts w:ascii="FangSong" w:hAnsi="FangSong" w:eastAsia="FangSong" w:cs="FangSong"/>
                <w:spacing w:val="-22"/>
              </w:rPr>
              <w:t>分）</w:t>
            </w:r>
          </w:p>
        </w:tc>
        <w:tc>
          <w:tcPr>
            <w:tcW w:w="1808" w:type="dxa"/>
            <w:vAlign w:val="top"/>
          </w:tcPr>
          <w:p>
            <w:pPr>
              <w:pStyle w:val="TableText"/>
              <w:spacing w:before="233" w:line="220" w:lineRule="auto"/>
              <w:jc w:val="right"/>
              <w:rPr>
                <w:rFonts w:ascii="FangSong" w:hAnsi="FangSong" w:eastAsia="FangSong" w:cs="FangSong"/>
              </w:rPr>
            </w:pPr>
            <w:r>
              <w:rPr>
                <w:rFonts w:ascii="FangSong" w:hAnsi="FangSong" w:eastAsia="FangSong" w:cs="FangSong"/>
                <w:spacing w:val="-21"/>
              </w:rPr>
              <w:t>可持续性（</w:t>
            </w:r>
            <w:r>
              <w:rPr>
                <w:spacing w:val="-21"/>
              </w:rPr>
              <w:t>1 </w:t>
            </w:r>
            <w:r>
              <w:rPr>
                <w:rFonts w:ascii="FangSong" w:hAnsi="FangSong" w:eastAsia="FangSong" w:cs="FangSong"/>
                <w:spacing w:val="-21"/>
              </w:rPr>
              <w:t>分）</w:t>
            </w:r>
          </w:p>
        </w:tc>
        <w:tc>
          <w:tcPr>
            <w:tcW w:w="3265" w:type="dxa"/>
            <w:vAlign w:val="top"/>
          </w:tcPr>
          <w:p>
            <w:pPr>
              <w:ind w:left="133" w:right="104" w:hanging="12"/>
              <w:spacing w:before="80" w:line="230" w:lineRule="auto"/>
              <w:rPr>
                <w:rFonts w:ascii="FangSong" w:hAnsi="FangSong" w:eastAsia="FangSong" w:cs="FangSong"/>
                <w:sz w:val="24"/>
                <w:szCs w:val="24"/>
              </w:rPr>
            </w:pPr>
            <w:r>
              <w:rPr>
                <w:rFonts w:ascii="FangSong" w:hAnsi="FangSong" w:eastAsia="FangSong" w:cs="FangSong"/>
                <w:sz w:val="24"/>
                <w:szCs w:val="24"/>
                <w:spacing w:val="-7"/>
              </w:rPr>
              <w:t>项目运行平稳，非检修期间正</w:t>
            </w:r>
            <w:r>
              <w:rPr>
                <w:rFonts w:ascii="FangSong" w:hAnsi="FangSong" w:eastAsia="FangSong" w:cs="FangSong"/>
                <w:sz w:val="24"/>
                <w:szCs w:val="24"/>
                <w:spacing w:val="3"/>
              </w:rPr>
              <w:t xml:space="preserve"> </w:t>
            </w:r>
            <w:r>
              <w:rPr>
                <w:rFonts w:ascii="FangSong" w:hAnsi="FangSong" w:eastAsia="FangSong" w:cs="FangSong"/>
                <w:sz w:val="24"/>
                <w:szCs w:val="24"/>
                <w:spacing w:val="-10"/>
              </w:rPr>
              <w:t>常运营</w:t>
            </w:r>
          </w:p>
        </w:tc>
        <w:tc>
          <w:tcPr>
            <w:tcW w:w="5484" w:type="dxa"/>
            <w:vAlign w:val="top"/>
          </w:tcPr>
          <w:p>
            <w:pPr>
              <w:pStyle w:val="TableText"/>
              <w:ind w:left="123" w:right="106"/>
              <w:spacing w:before="39" w:line="229" w:lineRule="auto"/>
              <w:rPr>
                <w:rFonts w:ascii="FangSong" w:hAnsi="FangSong" w:eastAsia="FangSong" w:cs="FangSong"/>
              </w:rPr>
            </w:pPr>
            <w:r>
              <w:rPr>
                <w:rFonts w:ascii="FangSong" w:hAnsi="FangSong" w:eastAsia="FangSong" w:cs="FangSong"/>
                <w:spacing w:val="-2"/>
              </w:rPr>
              <w:t>项目运行平稳、非检修期间正常运营的得满分。非</w:t>
            </w:r>
            <w:r>
              <w:rPr>
                <w:rFonts w:ascii="FangSong" w:hAnsi="FangSong" w:eastAsia="FangSong" w:cs="FangSong"/>
                <w:spacing w:val="11"/>
              </w:rPr>
              <w:t xml:space="preserve"> </w:t>
            </w:r>
            <w:r>
              <w:rPr>
                <w:rFonts w:ascii="FangSong" w:hAnsi="FangSong" w:eastAsia="FangSong" w:cs="FangSong"/>
                <w:spacing w:val="-5"/>
              </w:rPr>
              <w:t>检修期间无故停止运营扣</w:t>
            </w:r>
            <w:r>
              <w:rPr>
                <w:rFonts w:ascii="FangSong" w:hAnsi="FangSong" w:eastAsia="FangSong" w:cs="FangSong"/>
                <w:spacing w:val="-28"/>
              </w:rPr>
              <w:t xml:space="preserve"> </w:t>
            </w:r>
            <w:r>
              <w:rPr>
                <w:spacing w:val="-5"/>
              </w:rPr>
              <w:t>1</w:t>
            </w:r>
            <w:r>
              <w:rPr>
                <w:spacing w:val="19"/>
              </w:rPr>
              <w:t xml:space="preserve"> </w:t>
            </w:r>
            <w:r>
              <w:rPr>
                <w:rFonts w:ascii="FangSong" w:hAnsi="FangSong" w:eastAsia="FangSong" w:cs="FangSong"/>
                <w:spacing w:val="-5"/>
              </w:rPr>
              <w:t>分。</w:t>
            </w:r>
          </w:p>
        </w:tc>
      </w:tr>
      <w:tr>
        <w:trPr>
          <w:trHeight w:val="1249" w:hRule="atLeast"/>
        </w:trPr>
        <w:tc>
          <w:tcPr>
            <w:tcW w:w="1813" w:type="dxa"/>
            <w:vAlign w:val="top"/>
            <w:vMerge w:val="continue"/>
            <w:tcBorders>
              <w:top w:val="nil"/>
            </w:tcBorders>
          </w:tcPr>
          <w:p>
            <w:pPr>
              <w:rPr>
                <w:rFonts w:ascii="Arial"/>
                <w:sz w:val="21"/>
              </w:rPr>
            </w:pPr>
            <w:r/>
          </w:p>
        </w:tc>
        <w:tc>
          <w:tcPr>
            <w:tcW w:w="1808" w:type="dxa"/>
            <w:vAlign w:val="top"/>
          </w:tcPr>
          <w:p>
            <w:pPr>
              <w:spacing w:line="424" w:lineRule="auto"/>
              <w:rPr>
                <w:rFonts w:ascii="Arial"/>
                <w:sz w:val="21"/>
              </w:rPr>
            </w:pPr>
            <w:r/>
          </w:p>
          <w:p>
            <w:pPr>
              <w:pStyle w:val="TableText"/>
              <w:ind w:left="121"/>
              <w:spacing w:before="78" w:line="222" w:lineRule="auto"/>
              <w:rPr>
                <w:rFonts w:ascii="FangSong" w:hAnsi="FangSong" w:eastAsia="FangSong" w:cs="FangSong"/>
              </w:rPr>
            </w:pPr>
            <w:r>
              <w:rPr>
                <w:rFonts w:ascii="FangSong" w:hAnsi="FangSong" w:eastAsia="FangSong" w:cs="FangSong"/>
                <w:spacing w:val="-6"/>
              </w:rPr>
              <w:t>满意度（</w:t>
            </w:r>
            <w:r>
              <w:rPr>
                <w:spacing w:val="-6"/>
              </w:rPr>
              <w:t>3</w:t>
            </w:r>
            <w:r>
              <w:rPr>
                <w:spacing w:val="24"/>
              </w:rPr>
              <w:t xml:space="preserve"> </w:t>
            </w:r>
            <w:r>
              <w:rPr>
                <w:rFonts w:ascii="FangSong" w:hAnsi="FangSong" w:eastAsia="FangSong" w:cs="FangSong"/>
                <w:spacing w:val="-6"/>
              </w:rPr>
              <w:t>分）</w:t>
            </w:r>
          </w:p>
        </w:tc>
        <w:tc>
          <w:tcPr>
            <w:tcW w:w="1808" w:type="dxa"/>
            <w:vAlign w:val="top"/>
          </w:tcPr>
          <w:p>
            <w:pPr>
              <w:spacing w:line="424" w:lineRule="auto"/>
              <w:rPr>
                <w:rFonts w:ascii="Arial"/>
                <w:sz w:val="21"/>
              </w:rPr>
            </w:pPr>
            <w:r/>
          </w:p>
          <w:p>
            <w:pPr>
              <w:pStyle w:val="TableText"/>
              <w:ind w:left="120"/>
              <w:spacing w:before="78" w:line="222" w:lineRule="auto"/>
              <w:rPr>
                <w:rFonts w:ascii="FangSong" w:hAnsi="FangSong" w:eastAsia="FangSong" w:cs="FangSong"/>
              </w:rPr>
            </w:pPr>
            <w:r>
              <w:rPr>
                <w:rFonts w:ascii="FangSong" w:hAnsi="FangSong" w:eastAsia="FangSong" w:cs="FangSong"/>
                <w:spacing w:val="-6"/>
              </w:rPr>
              <w:t>满意度（</w:t>
            </w:r>
            <w:r>
              <w:rPr>
                <w:spacing w:val="-6"/>
              </w:rPr>
              <w:t>3</w:t>
            </w:r>
            <w:r>
              <w:rPr>
                <w:spacing w:val="24"/>
              </w:rPr>
              <w:t xml:space="preserve"> </w:t>
            </w:r>
            <w:r>
              <w:rPr>
                <w:rFonts w:ascii="FangSong" w:hAnsi="FangSong" w:eastAsia="FangSong" w:cs="FangSong"/>
                <w:spacing w:val="-6"/>
              </w:rPr>
              <w:t>分）</w:t>
            </w:r>
          </w:p>
        </w:tc>
        <w:tc>
          <w:tcPr>
            <w:tcW w:w="3265" w:type="dxa"/>
            <w:vAlign w:val="top"/>
          </w:tcPr>
          <w:p>
            <w:pPr>
              <w:spacing w:line="267" w:lineRule="auto"/>
              <w:rPr>
                <w:rFonts w:ascii="Arial"/>
                <w:sz w:val="21"/>
              </w:rPr>
            </w:pPr>
            <w:r/>
          </w:p>
          <w:p>
            <w:pPr>
              <w:ind w:left="121" w:right="104" w:firstLine="1"/>
              <w:spacing w:before="78" w:line="232" w:lineRule="auto"/>
              <w:rPr>
                <w:rFonts w:ascii="FangSong" w:hAnsi="FangSong" w:eastAsia="FangSong" w:cs="FangSong"/>
                <w:sz w:val="24"/>
                <w:szCs w:val="24"/>
              </w:rPr>
            </w:pPr>
            <w:r>
              <w:rPr>
                <w:rFonts w:ascii="FangSong" w:hAnsi="FangSong" w:eastAsia="FangSong" w:cs="FangSong"/>
                <w:sz w:val="24"/>
                <w:szCs w:val="24"/>
                <w:spacing w:val="12"/>
              </w:rPr>
              <w:t>周边居民对项目实施的满意</w:t>
            </w:r>
            <w:r>
              <w:rPr>
                <w:rFonts w:ascii="FangSong" w:hAnsi="FangSong" w:eastAsia="FangSong" w:cs="FangSong"/>
                <w:sz w:val="24"/>
                <w:szCs w:val="24"/>
                <w:spacing w:val="7"/>
              </w:rPr>
              <w:t xml:space="preserve"> </w:t>
            </w:r>
            <w:r>
              <w:rPr>
                <w:rFonts w:ascii="FangSong" w:hAnsi="FangSong" w:eastAsia="FangSong" w:cs="FangSong"/>
                <w:sz w:val="24"/>
                <w:szCs w:val="24"/>
              </w:rPr>
              <w:t>度</w:t>
            </w:r>
          </w:p>
        </w:tc>
        <w:tc>
          <w:tcPr>
            <w:tcW w:w="5484" w:type="dxa"/>
            <w:vAlign w:val="top"/>
          </w:tcPr>
          <w:p>
            <w:pPr>
              <w:pStyle w:val="TableText"/>
              <w:ind w:left="123" w:right="106"/>
              <w:spacing w:before="37" w:line="231" w:lineRule="auto"/>
              <w:rPr>
                <w:rFonts w:ascii="FangSong" w:hAnsi="FangSong" w:eastAsia="FangSong" w:cs="FangSong"/>
              </w:rPr>
            </w:pPr>
            <w:r>
              <w:rPr>
                <w:rFonts w:ascii="FangSong" w:hAnsi="FangSong" w:eastAsia="FangSong" w:cs="FangSong"/>
                <w:spacing w:val="-2"/>
              </w:rPr>
              <w:t>根据实地访谈或调查问卷等方式，政府相关部门、</w:t>
            </w:r>
            <w:r>
              <w:rPr>
                <w:rFonts w:ascii="FangSong" w:hAnsi="FangSong" w:eastAsia="FangSong" w:cs="FangSong"/>
                <w:spacing w:val="11"/>
              </w:rPr>
              <w:t xml:space="preserve"> </w:t>
            </w:r>
            <w:r>
              <w:rPr>
                <w:rFonts w:ascii="FangSong" w:hAnsi="FangSong" w:eastAsia="FangSong" w:cs="FangSong"/>
                <w:spacing w:val="-2"/>
              </w:rPr>
              <w:t>实施机构、社会公众对项目公司运营期间相关工作</w:t>
            </w:r>
            <w:r>
              <w:rPr>
                <w:rFonts w:ascii="FangSong" w:hAnsi="FangSong" w:eastAsia="FangSong" w:cs="FangSong"/>
                <w:spacing w:val="11"/>
              </w:rPr>
              <w:t xml:space="preserve"> </w:t>
            </w:r>
            <w:r>
              <w:rPr>
                <w:rFonts w:ascii="FangSong" w:hAnsi="FangSong" w:eastAsia="FangSong" w:cs="FangSong"/>
                <w:spacing w:val="2"/>
              </w:rPr>
              <w:t>进行综合评价打分，汇总计算平均分</w:t>
            </w:r>
            <w:r>
              <w:rPr>
                <w:rFonts w:ascii="FangSong" w:hAnsi="FangSong" w:eastAsia="FangSong" w:cs="FangSong"/>
                <w:spacing w:val="-40"/>
              </w:rPr>
              <w:t xml:space="preserve"> </w:t>
            </w:r>
            <w:r>
              <w:rPr>
                <w:spacing w:val="2"/>
              </w:rPr>
              <w:t>60</w:t>
            </w:r>
            <w:r>
              <w:rPr>
                <w:spacing w:val="23"/>
                <w:w w:val="101"/>
              </w:rPr>
              <w:t xml:space="preserve"> </w:t>
            </w:r>
            <w:r>
              <w:rPr>
                <w:rFonts w:ascii="FangSong" w:hAnsi="FangSong" w:eastAsia="FangSong" w:cs="FangSong"/>
                <w:spacing w:val="2"/>
              </w:rPr>
              <w:t>分及以上</w:t>
            </w:r>
            <w:r>
              <w:rPr>
                <w:rFonts w:ascii="FangSong" w:hAnsi="FangSong" w:eastAsia="FangSong" w:cs="FangSong"/>
              </w:rPr>
              <w:t xml:space="preserve"> </w:t>
            </w:r>
            <w:r>
              <w:rPr>
                <w:rFonts w:ascii="FangSong" w:hAnsi="FangSong" w:eastAsia="FangSong" w:cs="FangSong"/>
                <w:spacing w:val="-8"/>
              </w:rPr>
              <w:t>得满分</w:t>
            </w:r>
            <w:r>
              <w:rPr>
                <w:rFonts w:ascii="FangSong" w:hAnsi="FangSong" w:eastAsia="FangSong" w:cs="FangSong"/>
                <w:spacing w:val="-48"/>
              </w:rPr>
              <w:t xml:space="preserve"> </w:t>
            </w:r>
            <w:r>
              <w:rPr>
                <w:spacing w:val="-8"/>
              </w:rPr>
              <w:t>60</w:t>
            </w:r>
            <w:r>
              <w:rPr>
                <w:spacing w:val="19"/>
              </w:rPr>
              <w:t xml:space="preserve"> </w:t>
            </w:r>
            <w:r>
              <w:rPr>
                <w:rFonts w:ascii="FangSong" w:hAnsi="FangSong" w:eastAsia="FangSong" w:cs="FangSong"/>
                <w:spacing w:val="-8"/>
              </w:rPr>
              <w:t>分以下扣</w:t>
            </w:r>
            <w:r>
              <w:rPr>
                <w:rFonts w:ascii="FangSong" w:hAnsi="FangSong" w:eastAsia="FangSong" w:cs="FangSong"/>
                <w:spacing w:val="-32"/>
              </w:rPr>
              <w:t xml:space="preserve"> </w:t>
            </w:r>
            <w:r>
              <w:rPr>
                <w:spacing w:val="-8"/>
              </w:rPr>
              <w:t>1</w:t>
            </w:r>
            <w:r>
              <w:rPr>
                <w:spacing w:val="19"/>
              </w:rPr>
              <w:t xml:space="preserve"> </w:t>
            </w:r>
            <w:r>
              <w:rPr>
                <w:rFonts w:ascii="FangSong" w:hAnsi="FangSong" w:eastAsia="FangSong" w:cs="FangSong"/>
                <w:spacing w:val="-8"/>
              </w:rPr>
              <w:t>分。</w:t>
            </w:r>
          </w:p>
        </w:tc>
      </w:tr>
      <w:tr>
        <w:trPr>
          <w:trHeight w:val="937" w:hRule="atLeast"/>
        </w:trPr>
        <w:tc>
          <w:tcPr>
            <w:tcW w:w="1813" w:type="dxa"/>
            <w:vAlign w:val="top"/>
            <w:vMerge w:val="restart"/>
            <w:tcBorders>
              <w:bottom w:val="nil"/>
            </w:tcBorders>
          </w:tcPr>
          <w:p>
            <w:pPr>
              <w:spacing w:line="319" w:lineRule="auto"/>
              <w:rPr>
                <w:rFonts w:ascii="Arial"/>
                <w:sz w:val="21"/>
              </w:rPr>
            </w:pPr>
            <w:r/>
          </w:p>
          <w:p>
            <w:pPr>
              <w:spacing w:line="320" w:lineRule="auto"/>
              <w:rPr>
                <w:rFonts w:ascii="Arial"/>
                <w:sz w:val="21"/>
              </w:rPr>
            </w:pPr>
            <w:r/>
          </w:p>
          <w:p>
            <w:pPr>
              <w:spacing w:line="320" w:lineRule="auto"/>
              <w:rPr>
                <w:rFonts w:ascii="Arial"/>
                <w:sz w:val="21"/>
              </w:rPr>
            </w:pPr>
            <w:r/>
          </w:p>
          <w:p>
            <w:pPr>
              <w:pStyle w:val="TableText"/>
              <w:ind w:left="136"/>
              <w:spacing w:before="78" w:line="224" w:lineRule="auto"/>
              <w:rPr>
                <w:rFonts w:ascii="FangSong" w:hAnsi="FangSong" w:eastAsia="FangSong" w:cs="FangSong"/>
              </w:rPr>
            </w:pPr>
            <w:r>
              <w:rPr>
                <w:rFonts w:ascii="FangSong" w:hAnsi="FangSong" w:eastAsia="FangSong" w:cs="FangSong"/>
                <w:spacing w:val="-8"/>
              </w:rPr>
              <w:t>管理（</w:t>
            </w:r>
            <w:r>
              <w:rPr>
                <w:spacing w:val="-8"/>
              </w:rPr>
              <w:t>8</w:t>
            </w:r>
            <w:r>
              <w:rPr>
                <w:spacing w:val="18"/>
                <w:w w:val="101"/>
              </w:rPr>
              <w:t xml:space="preserve"> </w:t>
            </w:r>
            <w:r>
              <w:rPr>
                <w:rFonts w:ascii="FangSong" w:hAnsi="FangSong" w:eastAsia="FangSong" w:cs="FangSong"/>
                <w:spacing w:val="-8"/>
              </w:rPr>
              <w:t>分）</w:t>
            </w:r>
          </w:p>
        </w:tc>
        <w:tc>
          <w:tcPr>
            <w:tcW w:w="1808" w:type="dxa"/>
            <w:vAlign w:val="top"/>
            <w:vMerge w:val="restart"/>
            <w:tcBorders>
              <w:bottom w:val="nil"/>
            </w:tcBorders>
          </w:tcPr>
          <w:p>
            <w:pPr>
              <w:spacing w:line="319" w:lineRule="auto"/>
              <w:rPr>
                <w:rFonts w:ascii="Arial"/>
                <w:sz w:val="21"/>
              </w:rPr>
            </w:pPr>
            <w:r/>
          </w:p>
          <w:p>
            <w:pPr>
              <w:spacing w:line="320" w:lineRule="auto"/>
              <w:rPr>
                <w:rFonts w:ascii="Arial"/>
                <w:sz w:val="21"/>
              </w:rPr>
            </w:pPr>
            <w:r/>
          </w:p>
          <w:p>
            <w:pPr>
              <w:spacing w:line="320" w:lineRule="auto"/>
              <w:rPr>
                <w:rFonts w:ascii="Arial"/>
                <w:sz w:val="21"/>
              </w:rPr>
            </w:pPr>
            <w:r/>
          </w:p>
          <w:p>
            <w:pPr>
              <w:pStyle w:val="TableText"/>
              <w:spacing w:before="78" w:line="224" w:lineRule="auto"/>
              <w:jc w:val="right"/>
              <w:rPr>
                <w:rFonts w:ascii="FangSong" w:hAnsi="FangSong" w:eastAsia="FangSong" w:cs="FangSong"/>
              </w:rPr>
            </w:pPr>
            <w:r>
              <w:rPr>
                <w:rFonts w:ascii="FangSong" w:hAnsi="FangSong" w:eastAsia="FangSong" w:cs="FangSong"/>
                <w:spacing w:val="-21"/>
              </w:rPr>
              <w:t>组织管理（</w:t>
            </w:r>
            <w:r>
              <w:rPr>
                <w:spacing w:val="-21"/>
              </w:rPr>
              <w:t>3 </w:t>
            </w:r>
            <w:r>
              <w:rPr>
                <w:rFonts w:ascii="FangSong" w:hAnsi="FangSong" w:eastAsia="FangSong" w:cs="FangSong"/>
                <w:spacing w:val="-21"/>
              </w:rPr>
              <w:t>分）</w:t>
            </w:r>
          </w:p>
        </w:tc>
        <w:tc>
          <w:tcPr>
            <w:tcW w:w="1808" w:type="dxa"/>
            <w:vAlign w:val="top"/>
          </w:tcPr>
          <w:p>
            <w:pPr>
              <w:spacing w:line="269" w:lineRule="auto"/>
              <w:rPr>
                <w:rFonts w:ascii="Arial"/>
                <w:sz w:val="21"/>
              </w:rPr>
            </w:pPr>
            <w:r/>
          </w:p>
          <w:p>
            <w:pPr>
              <w:pStyle w:val="TableText"/>
              <w:spacing w:before="78" w:line="224" w:lineRule="auto"/>
              <w:jc w:val="right"/>
              <w:rPr>
                <w:rFonts w:ascii="FangSong" w:hAnsi="FangSong" w:eastAsia="FangSong" w:cs="FangSong"/>
              </w:rPr>
            </w:pPr>
            <w:r>
              <w:rPr>
                <w:rFonts w:ascii="FangSong" w:hAnsi="FangSong" w:eastAsia="FangSong" w:cs="FangSong"/>
                <w:spacing w:val="-21"/>
              </w:rPr>
              <w:t>安全人员（</w:t>
            </w:r>
            <w:r>
              <w:rPr>
                <w:spacing w:val="-21"/>
              </w:rPr>
              <w:t>1 </w:t>
            </w:r>
            <w:r>
              <w:rPr>
                <w:rFonts w:ascii="FangSong" w:hAnsi="FangSong" w:eastAsia="FangSong" w:cs="FangSong"/>
                <w:spacing w:val="-21"/>
              </w:rPr>
              <w:t>分）</w:t>
            </w:r>
          </w:p>
        </w:tc>
        <w:tc>
          <w:tcPr>
            <w:tcW w:w="3265" w:type="dxa"/>
            <w:vAlign w:val="top"/>
          </w:tcPr>
          <w:p>
            <w:pPr>
              <w:ind w:left="120" w:right="104"/>
              <w:spacing w:before="192" w:line="239" w:lineRule="auto"/>
              <w:rPr>
                <w:rFonts w:ascii="FangSong" w:hAnsi="FangSong" w:eastAsia="FangSong" w:cs="FangSong"/>
                <w:sz w:val="24"/>
                <w:szCs w:val="24"/>
              </w:rPr>
            </w:pPr>
            <w:r>
              <w:rPr>
                <w:rFonts w:ascii="FangSong" w:hAnsi="FangSong" w:eastAsia="FangSong" w:cs="FangSong"/>
                <w:sz w:val="24"/>
                <w:szCs w:val="24"/>
                <w:spacing w:val="-7"/>
              </w:rPr>
              <w:t>厂长（经理）、安全员是否持</w:t>
            </w:r>
            <w:r>
              <w:rPr>
                <w:rFonts w:ascii="FangSong" w:hAnsi="FangSong" w:eastAsia="FangSong" w:cs="FangSong"/>
                <w:sz w:val="24"/>
                <w:szCs w:val="24"/>
                <w:spacing w:val="5"/>
              </w:rPr>
              <w:t xml:space="preserve"> </w:t>
            </w:r>
            <w:r>
              <w:rPr>
                <w:rFonts w:ascii="FangSong" w:hAnsi="FangSong" w:eastAsia="FangSong" w:cs="FangSong"/>
                <w:sz w:val="24"/>
                <w:szCs w:val="24"/>
              </w:rPr>
              <w:t>证</w:t>
            </w:r>
          </w:p>
        </w:tc>
        <w:tc>
          <w:tcPr>
            <w:tcW w:w="5484" w:type="dxa"/>
            <w:vAlign w:val="top"/>
          </w:tcPr>
          <w:p>
            <w:pPr>
              <w:ind w:left="128" w:right="106" w:hanging="7"/>
              <w:spacing w:before="37" w:line="231" w:lineRule="auto"/>
              <w:rPr>
                <w:rFonts w:ascii="FangSong" w:hAnsi="FangSong" w:eastAsia="FangSong" w:cs="FangSong"/>
                <w:sz w:val="24"/>
                <w:szCs w:val="24"/>
              </w:rPr>
            </w:pPr>
            <w:r>
              <w:rPr>
                <w:rFonts w:ascii="FangSong" w:hAnsi="FangSong" w:eastAsia="FangSong" w:cs="FangSong"/>
                <w:sz w:val="24"/>
                <w:szCs w:val="24"/>
                <w:spacing w:val="-2"/>
              </w:rPr>
              <w:t>厂长（经理）、安全员未持有由各地、市级以上安</w:t>
            </w:r>
            <w:r>
              <w:rPr>
                <w:rFonts w:ascii="FangSong" w:hAnsi="FangSong" w:eastAsia="FangSong" w:cs="FangSong"/>
                <w:sz w:val="24"/>
                <w:szCs w:val="24"/>
                <w:spacing w:val="13"/>
              </w:rPr>
              <w:t xml:space="preserve"> </w:t>
            </w:r>
            <w:r>
              <w:rPr>
                <w:rFonts w:ascii="FangSong" w:hAnsi="FangSong" w:eastAsia="FangSong" w:cs="FangSong"/>
                <w:sz w:val="24"/>
                <w:szCs w:val="24"/>
                <w:spacing w:val="-2"/>
              </w:rPr>
              <w:t>监局或中国水协等部门颁发的安全职业资格证书</w:t>
            </w:r>
          </w:p>
          <w:p>
            <w:pPr>
              <w:pStyle w:val="TableText"/>
              <w:ind w:left="127"/>
              <w:spacing w:before="24" w:line="204" w:lineRule="auto"/>
              <w:rPr>
                <w:rFonts w:ascii="FangSong" w:hAnsi="FangSong" w:eastAsia="FangSong" w:cs="FangSong"/>
              </w:rPr>
            </w:pPr>
            <w:r>
              <w:rPr>
                <w:rFonts w:ascii="FangSong" w:hAnsi="FangSong" w:eastAsia="FangSong" w:cs="FangSong"/>
                <w:spacing w:val="-17"/>
              </w:rPr>
              <w:t>扣</w:t>
            </w:r>
            <w:r>
              <w:rPr>
                <w:rFonts w:ascii="FangSong" w:hAnsi="FangSong" w:eastAsia="FangSong" w:cs="FangSong"/>
                <w:spacing w:val="-32"/>
              </w:rPr>
              <w:t xml:space="preserve"> </w:t>
            </w:r>
            <w:r>
              <w:rPr>
                <w:spacing w:val="-17"/>
              </w:rPr>
              <w:t>1</w:t>
            </w:r>
            <w:r>
              <w:rPr>
                <w:spacing w:val="18"/>
                <w:w w:val="101"/>
              </w:rPr>
              <w:t xml:space="preserve"> </w:t>
            </w:r>
            <w:r>
              <w:rPr>
                <w:rFonts w:ascii="FangSong" w:hAnsi="FangSong" w:eastAsia="FangSong" w:cs="FangSong"/>
                <w:spacing w:val="-17"/>
              </w:rPr>
              <w:t>分。</w:t>
            </w:r>
          </w:p>
        </w:tc>
      </w:tr>
      <w:tr>
        <w:trPr>
          <w:trHeight w:val="881" w:hRule="atLeast"/>
        </w:trPr>
        <w:tc>
          <w:tcPr>
            <w:tcW w:w="1813" w:type="dxa"/>
            <w:vAlign w:val="top"/>
            <w:vMerge w:val="continue"/>
            <w:tcBorders>
              <w:top w:val="nil"/>
              <w:bottom w:val="nil"/>
            </w:tcBorders>
          </w:tcPr>
          <w:p>
            <w:pPr>
              <w:rPr>
                <w:rFonts w:ascii="Arial"/>
                <w:sz w:val="21"/>
              </w:rPr>
            </w:pPr>
            <w:r/>
          </w:p>
        </w:tc>
        <w:tc>
          <w:tcPr>
            <w:tcW w:w="1808" w:type="dxa"/>
            <w:vAlign w:val="top"/>
            <w:vMerge w:val="continue"/>
            <w:tcBorders>
              <w:top w:val="nil"/>
              <w:bottom w:val="nil"/>
            </w:tcBorders>
          </w:tcPr>
          <w:p>
            <w:pPr>
              <w:rPr>
                <w:rFonts w:ascii="Arial"/>
                <w:sz w:val="21"/>
              </w:rPr>
            </w:pPr>
            <w:r/>
          </w:p>
        </w:tc>
        <w:tc>
          <w:tcPr>
            <w:tcW w:w="1808" w:type="dxa"/>
            <w:vAlign w:val="top"/>
          </w:tcPr>
          <w:p>
            <w:pPr>
              <w:spacing w:line="242" w:lineRule="auto"/>
              <w:rPr>
                <w:rFonts w:ascii="Arial"/>
                <w:sz w:val="21"/>
              </w:rPr>
            </w:pPr>
            <w:r/>
          </w:p>
          <w:p>
            <w:pPr>
              <w:pStyle w:val="TableText"/>
              <w:spacing w:before="78" w:line="222" w:lineRule="auto"/>
              <w:jc w:val="right"/>
              <w:rPr>
                <w:rFonts w:ascii="FangSong" w:hAnsi="FangSong" w:eastAsia="FangSong" w:cs="FangSong"/>
              </w:rPr>
            </w:pPr>
            <w:r>
              <w:rPr>
                <w:rFonts w:ascii="FangSong" w:hAnsi="FangSong" w:eastAsia="FangSong" w:cs="FangSong"/>
                <w:spacing w:val="-21"/>
              </w:rPr>
              <w:t>技术人员（</w:t>
            </w:r>
            <w:r>
              <w:rPr>
                <w:spacing w:val="-21"/>
              </w:rPr>
              <w:t>1 </w:t>
            </w:r>
            <w:r>
              <w:rPr>
                <w:rFonts w:ascii="FangSong" w:hAnsi="FangSong" w:eastAsia="FangSong" w:cs="FangSong"/>
                <w:spacing w:val="-21"/>
              </w:rPr>
              <w:t>分）</w:t>
            </w:r>
          </w:p>
        </w:tc>
        <w:tc>
          <w:tcPr>
            <w:tcW w:w="3265" w:type="dxa"/>
            <w:vAlign w:val="top"/>
          </w:tcPr>
          <w:p>
            <w:pPr>
              <w:spacing w:line="242" w:lineRule="auto"/>
              <w:rPr>
                <w:rFonts w:ascii="Arial"/>
                <w:sz w:val="21"/>
              </w:rPr>
            </w:pPr>
            <w:r/>
          </w:p>
          <w:p>
            <w:pPr>
              <w:ind w:left="121"/>
              <w:spacing w:before="78" w:line="222" w:lineRule="auto"/>
              <w:rPr>
                <w:rFonts w:ascii="FangSong" w:hAnsi="FangSong" w:eastAsia="FangSong" w:cs="FangSong"/>
                <w:sz w:val="24"/>
                <w:szCs w:val="24"/>
              </w:rPr>
            </w:pPr>
            <w:r>
              <w:rPr>
                <w:rFonts w:ascii="FangSong" w:hAnsi="FangSong" w:eastAsia="FangSong" w:cs="FangSong"/>
                <w:sz w:val="24"/>
                <w:szCs w:val="24"/>
                <w:spacing w:val="-2"/>
              </w:rPr>
              <w:t>技术负责人是否持证</w:t>
            </w:r>
          </w:p>
        </w:tc>
        <w:tc>
          <w:tcPr>
            <w:tcW w:w="5484" w:type="dxa"/>
            <w:vAlign w:val="top"/>
          </w:tcPr>
          <w:p>
            <w:pPr>
              <w:pStyle w:val="TableText"/>
              <w:ind w:left="123" w:right="106"/>
              <w:spacing w:before="167" w:line="230" w:lineRule="auto"/>
              <w:rPr>
                <w:rFonts w:ascii="FangSong" w:hAnsi="FangSong" w:eastAsia="FangSong" w:cs="FangSong"/>
              </w:rPr>
            </w:pPr>
            <w:r>
              <w:rPr>
                <w:rFonts w:ascii="FangSong" w:hAnsi="FangSong" w:eastAsia="FangSong" w:cs="FangSong"/>
                <w:spacing w:val="-2"/>
              </w:rPr>
              <w:t>技术负责人未持有环境工程（或给水排水工程）等</w:t>
            </w:r>
            <w:r>
              <w:rPr>
                <w:rFonts w:ascii="FangSong" w:hAnsi="FangSong" w:eastAsia="FangSong" w:cs="FangSong"/>
                <w:spacing w:val="11"/>
              </w:rPr>
              <w:t xml:space="preserve"> </w:t>
            </w:r>
            <w:r>
              <w:rPr>
                <w:rFonts w:ascii="FangSong" w:hAnsi="FangSong" w:eastAsia="FangSong" w:cs="FangSong"/>
                <w:spacing w:val="-5"/>
              </w:rPr>
              <w:t>相关专业中级以上职称扣</w:t>
            </w:r>
            <w:r>
              <w:rPr>
                <w:rFonts w:ascii="FangSong" w:hAnsi="FangSong" w:eastAsia="FangSong" w:cs="FangSong"/>
                <w:spacing w:val="-28"/>
              </w:rPr>
              <w:t xml:space="preserve"> </w:t>
            </w:r>
            <w:r>
              <w:rPr>
                <w:spacing w:val="-5"/>
              </w:rPr>
              <w:t>1</w:t>
            </w:r>
            <w:r>
              <w:rPr>
                <w:spacing w:val="19"/>
              </w:rPr>
              <w:t xml:space="preserve"> </w:t>
            </w:r>
            <w:r>
              <w:rPr>
                <w:rFonts w:ascii="FangSong" w:hAnsi="FangSong" w:eastAsia="FangSong" w:cs="FangSong"/>
                <w:spacing w:val="-5"/>
              </w:rPr>
              <w:t>分。</w:t>
            </w:r>
          </w:p>
        </w:tc>
      </w:tr>
      <w:tr>
        <w:trPr>
          <w:trHeight w:val="500" w:hRule="atLeast"/>
        </w:trPr>
        <w:tc>
          <w:tcPr>
            <w:tcW w:w="1813" w:type="dxa"/>
            <w:vAlign w:val="top"/>
            <w:vMerge w:val="continue"/>
            <w:tcBorders>
              <w:top w:val="nil"/>
            </w:tcBorders>
          </w:tcPr>
          <w:p>
            <w:pPr>
              <w:rPr>
                <w:rFonts w:ascii="Arial"/>
                <w:sz w:val="21"/>
              </w:rPr>
            </w:pPr>
            <w:r/>
          </w:p>
        </w:tc>
        <w:tc>
          <w:tcPr>
            <w:tcW w:w="1808" w:type="dxa"/>
            <w:vAlign w:val="top"/>
            <w:vMerge w:val="continue"/>
            <w:tcBorders>
              <w:top w:val="nil"/>
            </w:tcBorders>
          </w:tcPr>
          <w:p>
            <w:pPr>
              <w:rPr>
                <w:rFonts w:ascii="Arial"/>
                <w:sz w:val="21"/>
              </w:rPr>
            </w:pPr>
            <w:r/>
          </w:p>
        </w:tc>
        <w:tc>
          <w:tcPr>
            <w:tcW w:w="1808" w:type="dxa"/>
            <w:vAlign w:val="top"/>
          </w:tcPr>
          <w:p>
            <w:pPr>
              <w:pStyle w:val="TableText"/>
              <w:spacing w:before="131" w:line="222" w:lineRule="auto"/>
              <w:jc w:val="right"/>
              <w:rPr>
                <w:rFonts w:ascii="FangSong" w:hAnsi="FangSong" w:eastAsia="FangSong" w:cs="FangSong"/>
              </w:rPr>
            </w:pPr>
            <w:r>
              <w:rPr>
                <w:rFonts w:ascii="FangSong" w:hAnsi="FangSong" w:eastAsia="FangSong" w:cs="FangSong"/>
                <w:spacing w:val="-21"/>
              </w:rPr>
              <w:t>特殊人员（</w:t>
            </w:r>
            <w:r>
              <w:rPr>
                <w:spacing w:val="-21"/>
              </w:rPr>
              <w:t>1 </w:t>
            </w:r>
            <w:r>
              <w:rPr>
                <w:rFonts w:ascii="FangSong" w:hAnsi="FangSong" w:eastAsia="FangSong" w:cs="FangSong"/>
                <w:spacing w:val="-21"/>
              </w:rPr>
              <w:t>分）</w:t>
            </w:r>
          </w:p>
        </w:tc>
        <w:tc>
          <w:tcPr>
            <w:tcW w:w="3265" w:type="dxa"/>
            <w:vAlign w:val="top"/>
          </w:tcPr>
          <w:p>
            <w:pPr>
              <w:ind w:left="120"/>
              <w:spacing w:before="131" w:line="221" w:lineRule="auto"/>
              <w:rPr>
                <w:rFonts w:ascii="FangSong" w:hAnsi="FangSong" w:eastAsia="FangSong" w:cs="FangSong"/>
                <w:sz w:val="24"/>
                <w:szCs w:val="24"/>
              </w:rPr>
            </w:pPr>
            <w:r>
              <w:rPr>
                <w:rFonts w:ascii="FangSong" w:hAnsi="FangSong" w:eastAsia="FangSong" w:cs="FangSong"/>
                <w:sz w:val="24"/>
                <w:szCs w:val="24"/>
                <w:spacing w:val="-2"/>
              </w:rPr>
              <w:t>特殊工种岗位人员是否持证</w:t>
            </w:r>
          </w:p>
        </w:tc>
        <w:tc>
          <w:tcPr>
            <w:tcW w:w="5484" w:type="dxa"/>
            <w:vAlign w:val="top"/>
          </w:tcPr>
          <w:p>
            <w:pPr>
              <w:pStyle w:val="TableText"/>
              <w:ind w:left="121"/>
              <w:spacing w:before="131" w:line="221" w:lineRule="auto"/>
              <w:rPr>
                <w:rFonts w:ascii="FangSong" w:hAnsi="FangSong" w:eastAsia="FangSong" w:cs="FangSong"/>
              </w:rPr>
            </w:pPr>
            <w:r>
              <w:rPr>
                <w:rFonts w:ascii="FangSong" w:hAnsi="FangSong" w:eastAsia="FangSong" w:cs="FangSong"/>
                <w:spacing w:val="-3"/>
              </w:rPr>
              <w:t>特殊工种人员未按要求持证上岗，每人次扣</w:t>
            </w:r>
            <w:r>
              <w:rPr>
                <w:rFonts w:ascii="FangSong" w:hAnsi="FangSong" w:eastAsia="FangSong" w:cs="FangSong"/>
                <w:spacing w:val="-29"/>
              </w:rPr>
              <w:t xml:space="preserve"> </w:t>
            </w:r>
            <w:r>
              <w:rPr>
                <w:spacing w:val="-3"/>
              </w:rPr>
              <w:t>1</w:t>
            </w:r>
            <w:r>
              <w:rPr>
                <w:spacing w:val="18"/>
                <w:w w:val="101"/>
              </w:rPr>
              <w:t xml:space="preserve"> </w:t>
            </w:r>
            <w:r>
              <w:rPr>
                <w:rFonts w:ascii="FangSong" w:hAnsi="FangSong" w:eastAsia="FangSong" w:cs="FangSong"/>
                <w:spacing w:val="-3"/>
              </w:rPr>
              <w:t>分。</w:t>
            </w:r>
          </w:p>
        </w:tc>
      </w:tr>
    </w:tbl>
    <w:p>
      <w:pPr>
        <w:pStyle w:val="BodyText"/>
        <w:rPr/>
      </w:pPr>
      <w:r/>
    </w:p>
    <w:p>
      <w:pPr>
        <w:sectPr>
          <w:footerReference w:type="default" r:id="rId150"/>
          <w:pgSz w:w="16839" w:h="11906"/>
          <w:pgMar w:top="1118" w:right="1327" w:bottom="1427" w:left="1327" w:header="878" w:footer="1265" w:gutter="0"/>
        </w:sectPr>
        <w:rPr/>
      </w:pPr>
    </w:p>
    <w:p>
      <w:pPr>
        <w:spacing w:before="99"/>
        <w:rPr/>
      </w:pPr>
      <w:r>
        <w:pict>
          <v:shape id="_x0000_s74" style="position:absolute;margin-left:429.103pt;margin-top:522.916pt;mso-position-vertical-relative:page;mso-position-horizontal-relative:page;width:6.4pt;height:10.15pt;z-index:251778048;" o:allowincell="f" filled="false" stroked="false" type="#_x0000_t202">
            <v:fill on="false"/>
            <v:stroke on="false"/>
            <v:path/>
            <v:imagedata o:title=""/>
            <o:lock v:ext="edit" aspectratio="false"/>
            <v:textbox inset="0mm,0mm,0mm,0mm">
              <w:txbxContent>
                <w:p>
                  <w:pPr>
                    <w:ind w:left="20"/>
                    <w:spacing w:before="20"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txbxContent>
            </v:textbox>
          </v:shape>
        </w:pict>
      </w:r>
      <w:r/>
    </w:p>
    <w:p>
      <w:pPr>
        <w:spacing w:before="99"/>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813"/>
        <w:gridCol w:w="1808"/>
        <w:gridCol w:w="1808"/>
        <w:gridCol w:w="3265"/>
        <w:gridCol w:w="5484"/>
      </w:tblGrid>
      <w:tr>
        <w:trPr>
          <w:trHeight w:val="534" w:hRule="atLeast"/>
        </w:trPr>
        <w:tc>
          <w:tcPr>
            <w:shd w:val="clear" w:fill="B4C6E7"/>
            <w:tcW w:w="1813" w:type="dxa"/>
            <w:vAlign w:val="top"/>
          </w:tcPr>
          <w:p>
            <w:pPr>
              <w:ind w:left="441"/>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一级指标</w:t>
            </w:r>
          </w:p>
        </w:tc>
        <w:tc>
          <w:tcPr>
            <w:shd w:val="clear" w:fill="B4C6E7"/>
            <w:tcW w:w="1808" w:type="dxa"/>
            <w:vAlign w:val="top"/>
          </w:tcPr>
          <w:p>
            <w:pPr>
              <w:ind w:left="442"/>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rPr>
              <w:t>二级指标</w:t>
            </w:r>
          </w:p>
        </w:tc>
        <w:tc>
          <w:tcPr>
            <w:shd w:val="clear" w:fill="B4C6E7"/>
            <w:tcW w:w="1808" w:type="dxa"/>
            <w:vAlign w:val="top"/>
          </w:tcPr>
          <w:p>
            <w:pPr>
              <w:ind w:left="440"/>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6"/>
              </w:rPr>
              <w:t>三级指标</w:t>
            </w:r>
          </w:p>
        </w:tc>
        <w:tc>
          <w:tcPr>
            <w:shd w:val="clear" w:fill="B4C6E7"/>
            <w:tcW w:w="3265" w:type="dxa"/>
            <w:vAlign w:val="top"/>
          </w:tcPr>
          <w:p>
            <w:pPr>
              <w:ind w:left="1165"/>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指标解释</w:t>
            </w:r>
          </w:p>
        </w:tc>
        <w:tc>
          <w:tcPr>
            <w:shd w:val="clear" w:fill="B4C6E7"/>
            <w:tcW w:w="5484" w:type="dxa"/>
            <w:vAlign w:val="top"/>
          </w:tcPr>
          <w:p>
            <w:pPr>
              <w:ind w:left="1671"/>
              <w:spacing w:before="147"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评价标准与评价方法</w:t>
            </w:r>
          </w:p>
        </w:tc>
      </w:tr>
      <w:tr>
        <w:trPr>
          <w:trHeight w:val="492" w:hRule="atLeast"/>
        </w:trPr>
        <w:tc>
          <w:tcPr>
            <w:tcW w:w="1813" w:type="dxa"/>
            <w:vAlign w:val="top"/>
            <w:vMerge w:val="restart"/>
            <w:tcBorders>
              <w:bottom w:val="nil"/>
            </w:tcBorders>
          </w:tcPr>
          <w:p>
            <w:pPr>
              <w:rPr>
                <w:rFonts w:ascii="Arial"/>
                <w:sz w:val="21"/>
              </w:rPr>
            </w:pPr>
            <w:r/>
          </w:p>
        </w:tc>
        <w:tc>
          <w:tcPr>
            <w:tcW w:w="1808" w:type="dxa"/>
            <w:vAlign w:val="top"/>
            <w:vMerge w:val="restart"/>
            <w:tcBorders>
              <w:bottom w:val="nil"/>
            </w:tcBorders>
          </w:tcPr>
          <w:p>
            <w:pPr>
              <w:spacing w:line="256" w:lineRule="auto"/>
              <w:rPr>
                <w:rFonts w:ascii="Arial"/>
                <w:sz w:val="21"/>
              </w:rPr>
            </w:pPr>
            <w:r/>
          </w:p>
          <w:p>
            <w:pPr>
              <w:pStyle w:val="TableText"/>
              <w:spacing w:before="78" w:line="223" w:lineRule="auto"/>
              <w:jc w:val="right"/>
              <w:rPr>
                <w:rFonts w:ascii="FangSong" w:hAnsi="FangSong" w:eastAsia="FangSong" w:cs="FangSong"/>
              </w:rPr>
            </w:pPr>
            <w:r>
              <w:rPr>
                <w:rFonts w:ascii="FangSong" w:hAnsi="FangSong" w:eastAsia="FangSong" w:cs="FangSong"/>
                <w:spacing w:val="-21"/>
              </w:rPr>
              <w:t>财务管理（</w:t>
            </w:r>
            <w:r>
              <w:rPr>
                <w:spacing w:val="-21"/>
              </w:rPr>
              <w:t>2 </w:t>
            </w:r>
            <w:r>
              <w:rPr>
                <w:rFonts w:ascii="FangSong" w:hAnsi="FangSong" w:eastAsia="FangSong" w:cs="FangSong"/>
                <w:spacing w:val="-21"/>
              </w:rPr>
              <w:t>分）</w:t>
            </w:r>
          </w:p>
        </w:tc>
        <w:tc>
          <w:tcPr>
            <w:tcW w:w="1808" w:type="dxa"/>
            <w:vAlign w:val="top"/>
          </w:tcPr>
          <w:p>
            <w:pPr>
              <w:pStyle w:val="TableText"/>
              <w:spacing w:before="124" w:line="224" w:lineRule="auto"/>
              <w:jc w:val="right"/>
              <w:rPr>
                <w:rFonts w:ascii="FangSong" w:hAnsi="FangSong" w:eastAsia="FangSong" w:cs="FangSong"/>
              </w:rPr>
            </w:pPr>
            <w:r>
              <w:rPr>
                <w:rFonts w:ascii="FangSong" w:hAnsi="FangSong" w:eastAsia="FangSong" w:cs="FangSong"/>
                <w:spacing w:val="-22"/>
              </w:rPr>
              <w:t>资金管理（</w:t>
            </w:r>
            <w:r>
              <w:rPr>
                <w:spacing w:val="-22"/>
              </w:rPr>
              <w:t>1 </w:t>
            </w:r>
            <w:r>
              <w:rPr>
                <w:rFonts w:ascii="FangSong" w:hAnsi="FangSong" w:eastAsia="FangSong" w:cs="FangSong"/>
                <w:spacing w:val="-22"/>
              </w:rPr>
              <w:t>分）</w:t>
            </w:r>
          </w:p>
        </w:tc>
        <w:tc>
          <w:tcPr>
            <w:tcW w:w="3265" w:type="dxa"/>
            <w:vAlign w:val="top"/>
          </w:tcPr>
          <w:p>
            <w:pPr>
              <w:ind w:left="133"/>
              <w:spacing w:before="124" w:line="224" w:lineRule="auto"/>
              <w:rPr>
                <w:rFonts w:ascii="FangSong" w:hAnsi="FangSong" w:eastAsia="FangSong" w:cs="FangSong"/>
                <w:sz w:val="24"/>
                <w:szCs w:val="24"/>
              </w:rPr>
            </w:pPr>
            <w:r>
              <w:rPr>
                <w:rFonts w:ascii="FangSong" w:hAnsi="FangSong" w:eastAsia="FangSong" w:cs="FangSong"/>
                <w:sz w:val="24"/>
                <w:szCs w:val="24"/>
                <w:spacing w:val="-4"/>
              </w:rPr>
              <w:t>资金管理是否规范</w:t>
            </w:r>
          </w:p>
        </w:tc>
        <w:tc>
          <w:tcPr>
            <w:tcW w:w="5484" w:type="dxa"/>
            <w:vAlign w:val="top"/>
          </w:tcPr>
          <w:p>
            <w:pPr>
              <w:pStyle w:val="TableText"/>
              <w:spacing w:before="124" w:line="221" w:lineRule="auto"/>
              <w:jc w:val="right"/>
              <w:rPr>
                <w:rFonts w:ascii="FangSong" w:hAnsi="FangSong" w:eastAsia="FangSong" w:cs="FangSong"/>
              </w:rPr>
            </w:pPr>
            <w:r>
              <w:rPr>
                <w:rFonts w:ascii="FangSong" w:hAnsi="FangSong" w:eastAsia="FangSong" w:cs="FangSong"/>
                <w:spacing w:val="-10"/>
              </w:rPr>
              <w:t>资金管理符合规范的得满分。不符合要求的扣</w:t>
            </w:r>
            <w:r>
              <w:rPr>
                <w:rFonts w:ascii="FangSong" w:hAnsi="FangSong" w:eastAsia="FangSong" w:cs="FangSong"/>
                <w:spacing w:val="-21"/>
              </w:rPr>
              <w:t xml:space="preserve"> </w:t>
            </w:r>
            <w:r>
              <w:rPr>
                <w:spacing w:val="-10"/>
              </w:rPr>
              <w:t>1 </w:t>
            </w:r>
            <w:r>
              <w:rPr>
                <w:rFonts w:ascii="FangSong" w:hAnsi="FangSong" w:eastAsia="FangSong" w:cs="FangSong"/>
                <w:spacing w:val="-10"/>
              </w:rPr>
              <w:t>分。</w:t>
            </w:r>
          </w:p>
        </w:tc>
      </w:tr>
      <w:tr>
        <w:trPr>
          <w:trHeight w:val="414" w:hRule="atLeast"/>
        </w:trPr>
        <w:tc>
          <w:tcPr>
            <w:tcW w:w="1813" w:type="dxa"/>
            <w:vAlign w:val="top"/>
            <w:vMerge w:val="continue"/>
            <w:tcBorders>
              <w:top w:val="nil"/>
              <w:bottom w:val="nil"/>
            </w:tcBorders>
          </w:tcPr>
          <w:p>
            <w:pPr>
              <w:rPr>
                <w:rFonts w:ascii="Arial"/>
                <w:sz w:val="21"/>
              </w:rPr>
            </w:pPr>
            <w:r/>
          </w:p>
        </w:tc>
        <w:tc>
          <w:tcPr>
            <w:tcW w:w="1808" w:type="dxa"/>
            <w:vAlign w:val="top"/>
            <w:vMerge w:val="continue"/>
            <w:tcBorders>
              <w:top w:val="nil"/>
            </w:tcBorders>
          </w:tcPr>
          <w:p>
            <w:pPr>
              <w:rPr>
                <w:rFonts w:ascii="Arial"/>
                <w:sz w:val="21"/>
              </w:rPr>
            </w:pPr>
            <w:r/>
          </w:p>
        </w:tc>
        <w:tc>
          <w:tcPr>
            <w:tcW w:w="1808" w:type="dxa"/>
            <w:vAlign w:val="top"/>
          </w:tcPr>
          <w:p>
            <w:pPr>
              <w:pStyle w:val="TableText"/>
              <w:spacing w:before="85" w:line="222" w:lineRule="auto"/>
              <w:jc w:val="right"/>
              <w:rPr>
                <w:rFonts w:ascii="FangSong" w:hAnsi="FangSong" w:eastAsia="FangSong" w:cs="FangSong"/>
              </w:rPr>
            </w:pPr>
            <w:r>
              <w:rPr>
                <w:rFonts w:ascii="FangSong" w:hAnsi="FangSong" w:eastAsia="FangSong" w:cs="FangSong"/>
                <w:spacing w:val="-22"/>
              </w:rPr>
              <w:t>会计核算（</w:t>
            </w:r>
            <w:r>
              <w:rPr>
                <w:spacing w:val="-22"/>
              </w:rPr>
              <w:t>1 </w:t>
            </w:r>
            <w:r>
              <w:rPr>
                <w:rFonts w:ascii="FangSong" w:hAnsi="FangSong" w:eastAsia="FangSong" w:cs="FangSong"/>
                <w:spacing w:val="-22"/>
              </w:rPr>
              <w:t>分）</w:t>
            </w:r>
          </w:p>
        </w:tc>
        <w:tc>
          <w:tcPr>
            <w:tcW w:w="3265" w:type="dxa"/>
            <w:vAlign w:val="top"/>
          </w:tcPr>
          <w:p>
            <w:pPr>
              <w:ind w:left="128"/>
              <w:spacing w:before="85" w:line="222" w:lineRule="auto"/>
              <w:rPr>
                <w:rFonts w:ascii="FangSong" w:hAnsi="FangSong" w:eastAsia="FangSong" w:cs="FangSong"/>
                <w:sz w:val="24"/>
                <w:szCs w:val="24"/>
              </w:rPr>
            </w:pPr>
            <w:r>
              <w:rPr>
                <w:rFonts w:ascii="FangSong" w:hAnsi="FangSong" w:eastAsia="FangSong" w:cs="FangSong"/>
                <w:sz w:val="24"/>
                <w:szCs w:val="24"/>
                <w:spacing w:val="-3"/>
              </w:rPr>
              <w:t>会计核算制度是否健全</w:t>
            </w:r>
          </w:p>
        </w:tc>
        <w:tc>
          <w:tcPr>
            <w:tcW w:w="5484" w:type="dxa"/>
            <w:vAlign w:val="top"/>
          </w:tcPr>
          <w:p>
            <w:pPr>
              <w:pStyle w:val="TableText"/>
              <w:spacing w:before="85" w:line="222" w:lineRule="auto"/>
              <w:jc w:val="right"/>
              <w:rPr>
                <w:rFonts w:ascii="FangSong" w:hAnsi="FangSong" w:eastAsia="FangSong" w:cs="FangSong"/>
              </w:rPr>
            </w:pPr>
            <w:r>
              <w:rPr>
                <w:rFonts w:ascii="FangSong" w:hAnsi="FangSong" w:eastAsia="FangSong" w:cs="FangSong"/>
                <w:spacing w:val="-11"/>
              </w:rPr>
              <w:t>会计核算制度健全的，得满分。不健全的，扣</w:t>
            </w:r>
            <w:r>
              <w:rPr>
                <w:rFonts w:ascii="FangSong" w:hAnsi="FangSong" w:eastAsia="FangSong" w:cs="FangSong"/>
                <w:spacing w:val="-22"/>
              </w:rPr>
              <w:t xml:space="preserve"> </w:t>
            </w:r>
            <w:r>
              <w:rPr>
                <w:spacing w:val="-11"/>
              </w:rPr>
              <w:t>1</w:t>
            </w:r>
            <w:r>
              <w:rPr>
                <w:spacing w:val="19"/>
              </w:rPr>
              <w:t xml:space="preserve"> </w:t>
            </w:r>
            <w:r>
              <w:rPr>
                <w:rFonts w:ascii="FangSong" w:hAnsi="FangSong" w:eastAsia="FangSong" w:cs="FangSong"/>
                <w:spacing w:val="-11"/>
              </w:rPr>
              <w:t>分。</w:t>
            </w:r>
          </w:p>
        </w:tc>
      </w:tr>
      <w:tr>
        <w:trPr>
          <w:trHeight w:val="709" w:hRule="atLeast"/>
        </w:trPr>
        <w:tc>
          <w:tcPr>
            <w:tcW w:w="1813" w:type="dxa"/>
            <w:vAlign w:val="top"/>
            <w:vMerge w:val="continue"/>
            <w:tcBorders>
              <w:top w:val="nil"/>
              <w:bottom w:val="nil"/>
            </w:tcBorders>
          </w:tcPr>
          <w:p>
            <w:pPr>
              <w:rPr>
                <w:rFonts w:ascii="Arial"/>
                <w:sz w:val="21"/>
              </w:rPr>
            </w:pPr>
            <w:r/>
          </w:p>
        </w:tc>
        <w:tc>
          <w:tcPr>
            <w:tcW w:w="1808" w:type="dxa"/>
            <w:vAlign w:val="top"/>
            <w:vMerge w:val="restart"/>
            <w:tcBorders>
              <w:bottom w:val="nil"/>
            </w:tcBorders>
          </w:tcPr>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spacing w:before="78" w:line="222" w:lineRule="auto"/>
              <w:jc w:val="right"/>
              <w:rPr>
                <w:rFonts w:ascii="FangSong" w:hAnsi="FangSong" w:eastAsia="FangSong" w:cs="FangSong"/>
              </w:rPr>
            </w:pPr>
            <w:r>
              <w:rPr>
                <w:rFonts w:ascii="FangSong" w:hAnsi="FangSong" w:eastAsia="FangSong" w:cs="FangSong"/>
                <w:spacing w:val="-21"/>
              </w:rPr>
              <w:t>档案管理（</w:t>
            </w:r>
            <w:r>
              <w:rPr>
                <w:spacing w:val="-21"/>
              </w:rPr>
              <w:t>2 </w:t>
            </w:r>
            <w:r>
              <w:rPr>
                <w:rFonts w:ascii="FangSong" w:hAnsi="FangSong" w:eastAsia="FangSong" w:cs="FangSong"/>
                <w:spacing w:val="-21"/>
              </w:rPr>
              <w:t>分）</w:t>
            </w:r>
          </w:p>
        </w:tc>
        <w:tc>
          <w:tcPr>
            <w:tcW w:w="1808" w:type="dxa"/>
            <w:vAlign w:val="top"/>
          </w:tcPr>
          <w:p>
            <w:pPr>
              <w:pStyle w:val="TableText"/>
              <w:spacing w:before="235" w:line="224" w:lineRule="auto"/>
              <w:jc w:val="right"/>
              <w:rPr>
                <w:rFonts w:ascii="FangSong" w:hAnsi="FangSong" w:eastAsia="FangSong" w:cs="FangSong"/>
              </w:rPr>
            </w:pPr>
            <w:r>
              <w:rPr>
                <w:rFonts w:ascii="FangSong" w:hAnsi="FangSong" w:eastAsia="FangSong" w:cs="FangSong"/>
                <w:spacing w:val="-22"/>
              </w:rPr>
              <w:t>管理人员（</w:t>
            </w:r>
            <w:r>
              <w:rPr>
                <w:spacing w:val="-22"/>
              </w:rPr>
              <w:t>1 </w:t>
            </w:r>
            <w:r>
              <w:rPr>
                <w:rFonts w:ascii="FangSong" w:hAnsi="FangSong" w:eastAsia="FangSong" w:cs="FangSong"/>
                <w:spacing w:val="-22"/>
              </w:rPr>
              <w:t>分）</w:t>
            </w:r>
          </w:p>
        </w:tc>
        <w:tc>
          <w:tcPr>
            <w:tcW w:w="3265" w:type="dxa"/>
            <w:vAlign w:val="top"/>
          </w:tcPr>
          <w:p>
            <w:pPr>
              <w:ind w:left="120" w:right="104"/>
              <w:spacing w:before="80" w:line="231" w:lineRule="auto"/>
              <w:rPr>
                <w:rFonts w:ascii="FangSong" w:hAnsi="FangSong" w:eastAsia="FangSong" w:cs="FangSong"/>
                <w:sz w:val="24"/>
                <w:szCs w:val="24"/>
              </w:rPr>
            </w:pPr>
            <w:r>
              <w:rPr>
                <w:rFonts w:ascii="FangSong" w:hAnsi="FangSong" w:eastAsia="FangSong" w:cs="FangSong"/>
                <w:sz w:val="24"/>
                <w:szCs w:val="24"/>
                <w:spacing w:val="-7"/>
              </w:rPr>
              <w:t>设置档案室和配备专（兼）职</w:t>
            </w:r>
            <w:r>
              <w:rPr>
                <w:rFonts w:ascii="FangSong" w:hAnsi="FangSong" w:eastAsia="FangSong" w:cs="FangSong"/>
                <w:sz w:val="24"/>
                <w:szCs w:val="24"/>
                <w:spacing w:val="5"/>
              </w:rPr>
              <w:t xml:space="preserve"> </w:t>
            </w:r>
            <w:r>
              <w:rPr>
                <w:rFonts w:ascii="FangSong" w:hAnsi="FangSong" w:eastAsia="FangSong" w:cs="FangSong"/>
                <w:sz w:val="24"/>
                <w:szCs w:val="24"/>
                <w:spacing w:val="-4"/>
              </w:rPr>
              <w:t>档案人员</w:t>
            </w:r>
          </w:p>
        </w:tc>
        <w:tc>
          <w:tcPr>
            <w:tcW w:w="5484" w:type="dxa"/>
            <w:vAlign w:val="top"/>
          </w:tcPr>
          <w:p>
            <w:pPr>
              <w:pStyle w:val="TableText"/>
              <w:ind w:left="123" w:right="23" w:hanging="2"/>
              <w:spacing w:before="79" w:line="225" w:lineRule="auto"/>
              <w:rPr>
                <w:rFonts w:ascii="FangSong" w:hAnsi="FangSong" w:eastAsia="FangSong" w:cs="FangSong"/>
              </w:rPr>
            </w:pPr>
            <w:r>
              <w:rPr>
                <w:rFonts w:ascii="FangSong" w:hAnsi="FangSong" w:eastAsia="FangSong" w:cs="FangSong"/>
                <w:spacing w:val="-8"/>
              </w:rPr>
              <w:t>设置档案室和配备专（兼）职档案人员的，</w:t>
            </w:r>
            <w:r>
              <w:rPr>
                <w:rFonts w:ascii="FangSong" w:hAnsi="FangSong" w:eastAsia="FangSong" w:cs="FangSong"/>
                <w:spacing w:val="-9"/>
              </w:rPr>
              <w:t>得满分。</w:t>
            </w:r>
            <w:r>
              <w:rPr>
                <w:rFonts w:ascii="FangSong" w:hAnsi="FangSong" w:eastAsia="FangSong" w:cs="FangSong"/>
              </w:rPr>
              <w:t xml:space="preserve"> </w:t>
            </w:r>
            <w:r>
              <w:rPr>
                <w:rFonts w:ascii="FangSong" w:hAnsi="FangSong" w:eastAsia="FangSong" w:cs="FangSong"/>
                <w:spacing w:val="-3"/>
              </w:rPr>
              <w:t>未设置档案室和配备档案专</w:t>
            </w:r>
            <w:r>
              <w:rPr>
                <w:spacing w:val="-3"/>
              </w:rPr>
              <w:t>(</w:t>
            </w:r>
            <w:r>
              <w:rPr>
                <w:rFonts w:ascii="FangSong" w:hAnsi="FangSong" w:eastAsia="FangSong" w:cs="FangSong"/>
                <w:spacing w:val="-3"/>
              </w:rPr>
              <w:t>兼</w:t>
            </w:r>
            <w:r>
              <w:rPr>
                <w:spacing w:val="-3"/>
              </w:rPr>
              <w:t>)</w:t>
            </w:r>
            <w:r>
              <w:rPr>
                <w:rFonts w:ascii="FangSong" w:hAnsi="FangSong" w:eastAsia="FangSong" w:cs="FangSong"/>
                <w:spacing w:val="-3"/>
              </w:rPr>
              <w:t>职人员扣</w:t>
            </w:r>
            <w:r>
              <w:rPr>
                <w:rFonts w:ascii="FangSong" w:hAnsi="FangSong" w:eastAsia="FangSong" w:cs="FangSong"/>
                <w:spacing w:val="-31"/>
              </w:rPr>
              <w:t xml:space="preserve"> </w:t>
            </w:r>
            <w:r>
              <w:rPr>
                <w:spacing w:val="-3"/>
              </w:rPr>
              <w:t>1</w:t>
            </w:r>
            <w:r>
              <w:rPr>
                <w:spacing w:val="18"/>
                <w:w w:val="101"/>
              </w:rPr>
              <w:t xml:space="preserve"> </w:t>
            </w:r>
            <w:r>
              <w:rPr>
                <w:rFonts w:ascii="FangSong" w:hAnsi="FangSong" w:eastAsia="FangSong" w:cs="FangSong"/>
                <w:spacing w:val="-4"/>
              </w:rPr>
              <w:t>分。</w:t>
            </w:r>
          </w:p>
        </w:tc>
      </w:tr>
      <w:tr>
        <w:trPr>
          <w:trHeight w:val="281" w:hRule="atLeast"/>
        </w:trPr>
        <w:tc>
          <w:tcPr>
            <w:tcW w:w="1813" w:type="dxa"/>
            <w:vAlign w:val="top"/>
            <w:vMerge w:val="continue"/>
            <w:tcBorders>
              <w:top w:val="nil"/>
              <w:bottom w:val="nil"/>
            </w:tcBorders>
          </w:tcPr>
          <w:p>
            <w:pPr>
              <w:rPr>
                <w:rFonts w:ascii="Arial"/>
                <w:sz w:val="21"/>
              </w:rPr>
            </w:pPr>
            <w:r/>
          </w:p>
        </w:tc>
        <w:tc>
          <w:tcPr>
            <w:tcW w:w="1808" w:type="dxa"/>
            <w:vAlign w:val="top"/>
            <w:vMerge w:val="continue"/>
            <w:tcBorders>
              <w:top w:val="nil"/>
              <w:bottom w:val="nil"/>
            </w:tcBorders>
          </w:tcPr>
          <w:p>
            <w:pPr>
              <w:rPr>
                <w:rFonts w:ascii="Arial"/>
                <w:sz w:val="21"/>
              </w:rPr>
            </w:pPr>
            <w:r/>
          </w:p>
        </w:tc>
        <w:tc>
          <w:tcPr>
            <w:tcW w:w="1808" w:type="dxa"/>
            <w:vAlign w:val="top"/>
          </w:tcPr>
          <w:p>
            <w:pPr>
              <w:rPr>
                <w:rFonts w:ascii="Arial"/>
                <w:sz w:val="21"/>
              </w:rPr>
            </w:pPr>
            <w:r/>
          </w:p>
        </w:tc>
        <w:tc>
          <w:tcPr>
            <w:tcW w:w="3265" w:type="dxa"/>
            <w:vAlign w:val="top"/>
          </w:tcPr>
          <w:p>
            <w:pPr>
              <w:rPr>
                <w:rFonts w:ascii="Arial"/>
                <w:sz w:val="21"/>
              </w:rPr>
            </w:pPr>
            <w:r/>
          </w:p>
        </w:tc>
        <w:tc>
          <w:tcPr>
            <w:tcW w:w="5484" w:type="dxa"/>
            <w:vAlign w:val="top"/>
          </w:tcPr>
          <w:p>
            <w:pPr>
              <w:rPr>
                <w:rFonts w:ascii="Arial"/>
                <w:sz w:val="21"/>
              </w:rPr>
            </w:pPr>
            <w:r/>
          </w:p>
        </w:tc>
      </w:tr>
      <w:tr>
        <w:trPr>
          <w:trHeight w:val="938" w:hRule="atLeast"/>
        </w:trPr>
        <w:tc>
          <w:tcPr>
            <w:tcW w:w="1813" w:type="dxa"/>
            <w:vAlign w:val="top"/>
            <w:vMerge w:val="continue"/>
            <w:tcBorders>
              <w:top w:val="nil"/>
              <w:bottom w:val="nil"/>
            </w:tcBorders>
          </w:tcPr>
          <w:p>
            <w:pPr>
              <w:rPr>
                <w:rFonts w:ascii="Arial"/>
                <w:sz w:val="21"/>
              </w:rPr>
            </w:pPr>
            <w:r/>
          </w:p>
        </w:tc>
        <w:tc>
          <w:tcPr>
            <w:tcW w:w="1808" w:type="dxa"/>
            <w:vAlign w:val="top"/>
            <w:vMerge w:val="continue"/>
            <w:tcBorders>
              <w:top w:val="nil"/>
            </w:tcBorders>
          </w:tcPr>
          <w:p>
            <w:pPr>
              <w:rPr>
                <w:rFonts w:ascii="Arial"/>
                <w:sz w:val="21"/>
              </w:rPr>
            </w:pPr>
            <w:r/>
          </w:p>
        </w:tc>
        <w:tc>
          <w:tcPr>
            <w:tcW w:w="1808" w:type="dxa"/>
            <w:vAlign w:val="top"/>
          </w:tcPr>
          <w:p>
            <w:pPr>
              <w:spacing w:line="269" w:lineRule="auto"/>
              <w:rPr>
                <w:rFonts w:ascii="Arial"/>
                <w:sz w:val="21"/>
              </w:rPr>
            </w:pPr>
            <w:r/>
          </w:p>
          <w:p>
            <w:pPr>
              <w:pStyle w:val="TableText"/>
              <w:spacing w:before="78" w:line="223" w:lineRule="auto"/>
              <w:jc w:val="right"/>
              <w:rPr>
                <w:rFonts w:ascii="FangSong" w:hAnsi="FangSong" w:eastAsia="FangSong" w:cs="FangSong"/>
              </w:rPr>
            </w:pPr>
            <w:r>
              <w:rPr>
                <w:rFonts w:ascii="FangSong" w:hAnsi="FangSong" w:eastAsia="FangSong" w:cs="FangSong"/>
                <w:spacing w:val="-22"/>
              </w:rPr>
              <w:t>系统数据（</w:t>
            </w:r>
            <w:r>
              <w:rPr>
                <w:spacing w:val="-22"/>
              </w:rPr>
              <w:t>1 </w:t>
            </w:r>
            <w:r>
              <w:rPr>
                <w:rFonts w:ascii="FangSong" w:hAnsi="FangSong" w:eastAsia="FangSong" w:cs="FangSong"/>
                <w:spacing w:val="-22"/>
              </w:rPr>
              <w:t>分）</w:t>
            </w:r>
          </w:p>
        </w:tc>
        <w:tc>
          <w:tcPr>
            <w:tcW w:w="3265" w:type="dxa"/>
            <w:vAlign w:val="top"/>
          </w:tcPr>
          <w:p>
            <w:pPr>
              <w:pStyle w:val="TableText"/>
              <w:ind w:left="120" w:right="55"/>
              <w:spacing w:before="38" w:line="228" w:lineRule="auto"/>
              <w:jc w:val="both"/>
              <w:rPr>
                <w:rFonts w:ascii="FangSong" w:hAnsi="FangSong" w:eastAsia="FangSong" w:cs="FangSong"/>
              </w:rPr>
            </w:pPr>
            <w:r>
              <w:rPr>
                <w:rFonts w:ascii="FangSong" w:hAnsi="FangSong" w:eastAsia="FangSong" w:cs="FangSong"/>
                <w:spacing w:val="1"/>
              </w:rPr>
              <w:t>按要求及时完整的填报</w:t>
            </w:r>
            <w:r>
              <w:rPr>
                <w:spacing w:val="1"/>
              </w:rPr>
              <w:t>“</w:t>
            </w:r>
            <w:r>
              <w:rPr>
                <w:spacing w:val="-26"/>
              </w:rPr>
              <w:t xml:space="preserve"> </w:t>
            </w:r>
            <w:r>
              <w:rPr>
                <w:rFonts w:ascii="FangSong" w:hAnsi="FangSong" w:eastAsia="FangSong" w:cs="FangSong"/>
                <w:spacing w:val="1"/>
              </w:rPr>
              <w:t>全国</w:t>
            </w:r>
            <w:r>
              <w:rPr>
                <w:rFonts w:ascii="FangSong" w:hAnsi="FangSong" w:eastAsia="FangSong" w:cs="FangSong"/>
              </w:rPr>
              <w:t xml:space="preserve"> </w:t>
            </w:r>
            <w:r>
              <w:rPr>
                <w:rFonts w:ascii="FangSong" w:hAnsi="FangSong" w:eastAsia="FangSong" w:cs="FangSong"/>
                <w:spacing w:val="7"/>
              </w:rPr>
              <w:t>城镇污水处理管理信息系统</w:t>
            </w:r>
            <w:r>
              <w:rPr>
                <w:spacing w:val="7"/>
              </w:rPr>
              <w:t>”</w:t>
            </w:r>
            <w:r>
              <w:rPr>
                <w:spacing w:val="6"/>
              </w:rPr>
              <w:t xml:space="preserve"> </w:t>
            </w:r>
            <w:r>
              <w:rPr>
                <w:rFonts w:ascii="FangSong" w:hAnsi="FangSong" w:eastAsia="FangSong" w:cs="FangSong"/>
                <w:spacing w:val="-8"/>
              </w:rPr>
              <w:t>数据</w:t>
            </w:r>
          </w:p>
        </w:tc>
        <w:tc>
          <w:tcPr>
            <w:tcW w:w="5484" w:type="dxa"/>
            <w:vAlign w:val="top"/>
          </w:tcPr>
          <w:p>
            <w:pPr>
              <w:pStyle w:val="TableText"/>
              <w:ind w:left="124" w:right="226" w:hanging="2"/>
              <w:spacing w:before="38" w:line="228" w:lineRule="auto"/>
              <w:jc w:val="both"/>
              <w:rPr>
                <w:rFonts w:ascii="FangSong" w:hAnsi="FangSong" w:eastAsia="FangSong" w:cs="FangSong"/>
              </w:rPr>
            </w:pPr>
            <w:r>
              <w:rPr>
                <w:rFonts w:ascii="FangSong" w:hAnsi="FangSong" w:eastAsia="FangSong" w:cs="FangSong"/>
                <w:spacing w:val="-2"/>
              </w:rPr>
              <w:t>按要求及时完整填报</w:t>
            </w:r>
            <w:r>
              <w:rPr>
                <w:spacing w:val="-2"/>
              </w:rPr>
              <w:t>“</w:t>
            </w:r>
            <w:r>
              <w:rPr>
                <w:spacing w:val="-34"/>
              </w:rPr>
              <w:t xml:space="preserve"> </w:t>
            </w:r>
            <w:r>
              <w:rPr>
                <w:rFonts w:ascii="FangSong" w:hAnsi="FangSong" w:eastAsia="FangSong" w:cs="FangSong"/>
                <w:spacing w:val="-2"/>
              </w:rPr>
              <w:t>全国城镇污水处理管理信息</w:t>
            </w:r>
            <w:r>
              <w:rPr>
                <w:rFonts w:ascii="FangSong" w:hAnsi="FangSong" w:eastAsia="FangSong" w:cs="FangSong"/>
              </w:rPr>
              <w:t xml:space="preserve"> </w:t>
            </w:r>
            <w:r>
              <w:rPr>
                <w:rFonts w:ascii="FangSong" w:hAnsi="FangSong" w:eastAsia="FangSong" w:cs="FangSong"/>
                <w:spacing w:val="-3"/>
              </w:rPr>
              <w:t>系统</w:t>
            </w:r>
            <w:r>
              <w:rPr>
                <w:spacing w:val="-3"/>
              </w:rPr>
              <w:t>”</w:t>
            </w:r>
            <w:r>
              <w:rPr>
                <w:rFonts w:ascii="FangSong" w:hAnsi="FangSong" w:eastAsia="FangSong" w:cs="FangSong"/>
                <w:spacing w:val="-3"/>
              </w:rPr>
              <w:t>数据的得满分。未按要求及时填报数据扣</w:t>
            </w:r>
            <w:r>
              <w:rPr>
                <w:rFonts w:ascii="FangSong" w:hAnsi="FangSong" w:eastAsia="FangSong" w:cs="FangSong"/>
                <w:spacing w:val="-15"/>
              </w:rPr>
              <w:t xml:space="preserve"> </w:t>
            </w:r>
            <w:r>
              <w:rPr>
                <w:spacing w:val="-3"/>
              </w:rPr>
              <w:t>1</w:t>
            </w:r>
            <w:r>
              <w:rPr/>
              <w:t xml:space="preserve">  </w:t>
            </w:r>
            <w:r>
              <w:rPr>
                <w:rFonts w:ascii="FangSong" w:hAnsi="FangSong" w:eastAsia="FangSong" w:cs="FangSong"/>
                <w:spacing w:val="-10"/>
              </w:rPr>
              <w:t>分。</w:t>
            </w:r>
          </w:p>
        </w:tc>
      </w:tr>
      <w:tr>
        <w:trPr>
          <w:trHeight w:val="631" w:hRule="atLeast"/>
        </w:trPr>
        <w:tc>
          <w:tcPr>
            <w:tcW w:w="1813" w:type="dxa"/>
            <w:vAlign w:val="top"/>
            <w:vMerge w:val="continue"/>
            <w:tcBorders>
              <w:top w:val="nil"/>
            </w:tcBorders>
          </w:tcPr>
          <w:p>
            <w:pPr>
              <w:rPr>
                <w:rFonts w:ascii="Arial"/>
                <w:sz w:val="21"/>
              </w:rPr>
            </w:pPr>
            <w:r/>
          </w:p>
        </w:tc>
        <w:tc>
          <w:tcPr>
            <w:tcW w:w="1808" w:type="dxa"/>
            <w:vAlign w:val="top"/>
          </w:tcPr>
          <w:p>
            <w:pPr>
              <w:pStyle w:val="TableText"/>
              <w:spacing w:before="195" w:line="222" w:lineRule="auto"/>
              <w:jc w:val="right"/>
              <w:rPr>
                <w:rFonts w:ascii="FangSong" w:hAnsi="FangSong" w:eastAsia="FangSong" w:cs="FangSong"/>
              </w:rPr>
            </w:pPr>
            <w:r>
              <w:rPr>
                <w:rFonts w:ascii="FangSong" w:hAnsi="FangSong" w:eastAsia="FangSong" w:cs="FangSong"/>
                <w:spacing w:val="-21"/>
              </w:rPr>
              <w:t>信息公开（</w:t>
            </w:r>
            <w:r>
              <w:rPr>
                <w:spacing w:val="-21"/>
              </w:rPr>
              <w:t>1 </w:t>
            </w:r>
            <w:r>
              <w:rPr>
                <w:rFonts w:ascii="FangSong" w:hAnsi="FangSong" w:eastAsia="FangSong" w:cs="FangSong"/>
                <w:spacing w:val="-21"/>
              </w:rPr>
              <w:t>分）</w:t>
            </w:r>
          </w:p>
        </w:tc>
        <w:tc>
          <w:tcPr>
            <w:tcW w:w="1808" w:type="dxa"/>
            <w:vAlign w:val="top"/>
          </w:tcPr>
          <w:p>
            <w:pPr>
              <w:pStyle w:val="TableText"/>
              <w:spacing w:before="195" w:line="222" w:lineRule="auto"/>
              <w:jc w:val="right"/>
              <w:rPr>
                <w:rFonts w:ascii="FangSong" w:hAnsi="FangSong" w:eastAsia="FangSong" w:cs="FangSong"/>
              </w:rPr>
            </w:pPr>
            <w:r>
              <w:rPr>
                <w:rFonts w:ascii="FangSong" w:hAnsi="FangSong" w:eastAsia="FangSong" w:cs="FangSong"/>
                <w:spacing w:val="-21"/>
              </w:rPr>
              <w:t>信息公开（</w:t>
            </w:r>
            <w:r>
              <w:rPr>
                <w:spacing w:val="-21"/>
              </w:rPr>
              <w:t>1 </w:t>
            </w:r>
            <w:r>
              <w:rPr>
                <w:rFonts w:ascii="FangSong" w:hAnsi="FangSong" w:eastAsia="FangSong" w:cs="FangSong"/>
                <w:spacing w:val="-21"/>
              </w:rPr>
              <w:t>分）</w:t>
            </w:r>
          </w:p>
        </w:tc>
        <w:tc>
          <w:tcPr>
            <w:tcW w:w="3265" w:type="dxa"/>
            <w:vAlign w:val="top"/>
          </w:tcPr>
          <w:p>
            <w:pPr>
              <w:ind w:left="128" w:right="104" w:hanging="7"/>
              <w:spacing w:before="38" w:line="224" w:lineRule="auto"/>
              <w:rPr>
                <w:rFonts w:ascii="FangSong" w:hAnsi="FangSong" w:eastAsia="FangSong" w:cs="FangSong"/>
                <w:sz w:val="24"/>
                <w:szCs w:val="24"/>
              </w:rPr>
            </w:pPr>
            <w:r>
              <w:rPr>
                <w:rFonts w:ascii="FangSong" w:hAnsi="FangSong" w:eastAsia="FangSong" w:cs="FangSong"/>
                <w:sz w:val="24"/>
                <w:szCs w:val="24"/>
                <w:spacing w:val="12"/>
              </w:rPr>
              <w:t>是否及时进行信息公开披露</w:t>
            </w:r>
            <w:r>
              <w:rPr>
                <w:rFonts w:ascii="FangSong" w:hAnsi="FangSong" w:eastAsia="FangSong" w:cs="FangSong"/>
                <w:sz w:val="24"/>
                <w:szCs w:val="24"/>
                <w:spacing w:val="8"/>
              </w:rPr>
              <w:t xml:space="preserve"> </w:t>
            </w:r>
            <w:r>
              <w:rPr>
                <w:rFonts w:ascii="FangSong" w:hAnsi="FangSong" w:eastAsia="FangSong" w:cs="FangSong"/>
                <w:sz w:val="24"/>
                <w:szCs w:val="24"/>
              </w:rPr>
              <w:t>等</w:t>
            </w:r>
          </w:p>
        </w:tc>
        <w:tc>
          <w:tcPr>
            <w:tcW w:w="5484" w:type="dxa"/>
            <w:vAlign w:val="top"/>
          </w:tcPr>
          <w:p>
            <w:pPr>
              <w:pStyle w:val="TableText"/>
              <w:ind w:left="128" w:right="106" w:hanging="6"/>
              <w:spacing w:before="38" w:line="224" w:lineRule="auto"/>
              <w:rPr>
                <w:rFonts w:ascii="FangSong" w:hAnsi="FangSong" w:eastAsia="FangSong" w:cs="FangSong"/>
              </w:rPr>
            </w:pPr>
            <w:r>
              <w:rPr>
                <w:rFonts w:ascii="FangSong" w:hAnsi="FangSong" w:eastAsia="FangSong" w:cs="FangSong"/>
                <w:spacing w:val="-2"/>
              </w:rPr>
              <w:t>按照相关规定及时准确公开信息得满分。不符合要</w:t>
            </w:r>
            <w:r>
              <w:rPr>
                <w:rFonts w:ascii="FangSong" w:hAnsi="FangSong" w:eastAsia="FangSong" w:cs="FangSong"/>
                <w:spacing w:val="12"/>
              </w:rPr>
              <w:t xml:space="preserve"> </w:t>
            </w:r>
            <w:r>
              <w:rPr>
                <w:rFonts w:ascii="FangSong" w:hAnsi="FangSong" w:eastAsia="FangSong" w:cs="FangSong"/>
                <w:spacing w:val="-14"/>
              </w:rPr>
              <w:t>求扣</w:t>
            </w:r>
            <w:r>
              <w:rPr>
                <w:rFonts w:ascii="FangSong" w:hAnsi="FangSong" w:eastAsia="FangSong" w:cs="FangSong"/>
                <w:spacing w:val="-32"/>
              </w:rPr>
              <w:t xml:space="preserve"> </w:t>
            </w:r>
            <w:r>
              <w:rPr>
                <w:spacing w:val="-14"/>
              </w:rPr>
              <w:t>1</w:t>
            </w:r>
            <w:r>
              <w:rPr>
                <w:spacing w:val="18"/>
                <w:w w:val="101"/>
              </w:rPr>
              <w:t xml:space="preserve"> </w:t>
            </w:r>
            <w:r>
              <w:rPr>
                <w:rFonts w:ascii="FangSong" w:hAnsi="FangSong" w:eastAsia="FangSong" w:cs="FangSong"/>
                <w:spacing w:val="-14"/>
              </w:rPr>
              <w:t>分。</w:t>
            </w:r>
          </w:p>
        </w:tc>
      </w:tr>
    </w:tbl>
    <w:p>
      <w:pPr>
        <w:pStyle w:val="BodyText"/>
        <w:rPr/>
      </w:pPr>
      <w:r/>
    </w:p>
    <w:p>
      <w:pPr>
        <w:sectPr>
          <w:footerReference w:type="default" r:id="rId151"/>
          <w:pgSz w:w="16839" w:h="11906"/>
          <w:pgMar w:top="1118" w:right="1327" w:bottom="1427" w:left="1327" w:header="878" w:footer="1265" w:gutter="0"/>
        </w:sectPr>
        <w:rPr/>
      </w:pPr>
    </w:p>
    <w:p>
      <w:pPr>
        <w:pStyle w:val="BodyText"/>
        <w:spacing w:line="268" w:lineRule="auto"/>
        <w:rPr/>
      </w:pPr>
      <w:r/>
    </w:p>
    <w:p>
      <w:pPr>
        <w:ind w:left="768"/>
        <w:spacing w:before="98" w:line="222" w:lineRule="auto"/>
        <w:outlineLvl w:val="0"/>
        <w:rPr>
          <w:rFonts w:ascii="FangSong" w:hAnsi="FangSong" w:eastAsia="FangSong" w:cs="FangSong"/>
          <w:sz w:val="30"/>
          <w:szCs w:val="30"/>
        </w:rPr>
      </w:pPr>
      <w:r>
        <w:rPr>
          <w:rFonts w:ascii="FangSong" w:hAnsi="FangSong" w:eastAsia="FangSong" w:cs="FangSong"/>
          <w:sz w:val="30"/>
          <w:szCs w:val="30"/>
          <w14:textOutline w14:w="5448" w14:cap="sq" w14:cmpd="sng">
            <w14:solidFill>
              <w14:srgbClr w14:val="000000"/>
            </w14:solidFill>
            <w14:prstDash w14:val="solid"/>
            <w14:bevel/>
          </w14:textOutline>
          <w:spacing w:val="-5"/>
        </w:rPr>
        <w:t>四、绩效评价结果应用</w:t>
      </w:r>
    </w:p>
    <w:p>
      <w:pPr>
        <w:pStyle w:val="BodyText"/>
        <w:spacing w:line="244" w:lineRule="auto"/>
        <w:rPr/>
      </w:pPr>
      <w:r/>
    </w:p>
    <w:p>
      <w:pPr>
        <w:ind w:left="691"/>
        <w:spacing w:before="91" w:line="223" w:lineRule="auto"/>
        <w:outlineLvl w:val="0"/>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1"/>
        </w:rPr>
        <w:t>（一）运营期绩效评价结果应用</w:t>
      </w:r>
    </w:p>
    <w:p>
      <w:pPr>
        <w:pStyle w:val="BodyText"/>
        <w:spacing w:line="243" w:lineRule="auto"/>
        <w:rPr/>
      </w:pPr>
      <w:r/>
    </w:p>
    <w:p>
      <w:pPr>
        <w:ind w:left="129" w:right="112" w:firstLine="481"/>
        <w:spacing w:before="78" w:line="359" w:lineRule="auto"/>
        <w:jc w:val="both"/>
        <w:rPr>
          <w:rFonts w:ascii="FangSong" w:hAnsi="FangSong" w:eastAsia="FangSong" w:cs="FangSong"/>
          <w:sz w:val="24"/>
          <w:szCs w:val="24"/>
        </w:rPr>
      </w:pPr>
      <w:r>
        <w:rPr>
          <w:rFonts w:ascii="FangSong" w:hAnsi="FangSong" w:eastAsia="FangSong" w:cs="FangSong"/>
          <w:sz w:val="24"/>
          <w:szCs w:val="24"/>
        </w:rPr>
        <w:t>鄠邑区第一污水处理厂存量资产经营权</w:t>
      </w:r>
      <w:r>
        <w:rPr>
          <w:rFonts w:ascii="FangSong" w:hAnsi="FangSong" w:eastAsia="FangSong" w:cs="FangSong"/>
          <w:sz w:val="24"/>
          <w:szCs w:val="24"/>
          <w:spacing w:val="-52"/>
        </w:rPr>
        <w:t xml:space="preserve"> </w:t>
      </w:r>
      <w:r>
        <w:rPr>
          <w:rFonts w:ascii="Times New Roman" w:hAnsi="Times New Roman" w:eastAsia="Times New Roman" w:cs="Times New Roman"/>
          <w:sz w:val="24"/>
          <w:szCs w:val="24"/>
        </w:rPr>
        <w:t>TOT</w:t>
      </w:r>
      <w:r>
        <w:rPr>
          <w:rFonts w:ascii="Times New Roman" w:hAnsi="Times New Roman" w:eastAsia="Times New Roman" w:cs="Times New Roman"/>
          <w:sz w:val="24"/>
          <w:szCs w:val="24"/>
          <w:spacing w:val="18"/>
          <w:w w:val="101"/>
        </w:rPr>
        <w:t xml:space="preserve"> </w:t>
      </w:r>
      <w:r>
        <w:rPr>
          <w:rFonts w:ascii="FangSong" w:hAnsi="FangSong" w:eastAsia="FangSong" w:cs="FangSong"/>
          <w:sz w:val="24"/>
          <w:szCs w:val="24"/>
        </w:rPr>
        <w:t>转让项目</w:t>
      </w:r>
      <w:r>
        <w:rPr>
          <w:rFonts w:ascii="FangSong" w:hAnsi="FangSong" w:eastAsia="FangSong" w:cs="FangSong"/>
          <w:sz w:val="24"/>
          <w:szCs w:val="24"/>
          <w:spacing w:val="-1"/>
        </w:rPr>
        <w:t>，污水处理厂运营期</w:t>
      </w:r>
      <w:r>
        <w:rPr>
          <w:rFonts w:ascii="FangSong" w:hAnsi="FangSong" w:eastAsia="FangSong" w:cs="FangSong"/>
          <w:sz w:val="24"/>
          <w:szCs w:val="24"/>
        </w:rPr>
        <w:t xml:space="preserve"> </w:t>
      </w:r>
      <w:r>
        <w:rPr>
          <w:rFonts w:ascii="FangSong" w:hAnsi="FangSong" w:eastAsia="FangSong" w:cs="FangSong"/>
          <w:sz w:val="24"/>
          <w:szCs w:val="24"/>
          <w:spacing w:val="-4"/>
        </w:rPr>
        <w:t>绩效指标评价满分为</w:t>
      </w:r>
      <w:r>
        <w:rPr>
          <w:rFonts w:ascii="FangSong" w:hAnsi="FangSong" w:eastAsia="FangSong" w:cs="FangSong"/>
          <w:sz w:val="24"/>
          <w:szCs w:val="24"/>
          <w:spacing w:val="-32"/>
        </w:rPr>
        <w:t xml:space="preserve"> </w:t>
      </w:r>
      <w:r>
        <w:rPr>
          <w:rFonts w:ascii="Times New Roman" w:hAnsi="Times New Roman" w:eastAsia="Times New Roman" w:cs="Times New Roman"/>
          <w:sz w:val="24"/>
          <w:szCs w:val="24"/>
          <w:spacing w:val="-4"/>
        </w:rPr>
        <w:t>100</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4"/>
        </w:rPr>
        <w:t>分。污水处理服务费</w:t>
      </w:r>
      <w:r>
        <w:rPr>
          <w:rFonts w:ascii="FangSong" w:hAnsi="FangSong" w:eastAsia="FangSong" w:cs="FangSong"/>
          <w:sz w:val="24"/>
          <w:szCs w:val="24"/>
          <w:spacing w:val="-5"/>
        </w:rPr>
        <w:t>根据绩效考核综合得分支付，污水</w:t>
      </w:r>
      <w:r>
        <w:rPr>
          <w:rFonts w:ascii="FangSong" w:hAnsi="FangSong" w:eastAsia="FangSong" w:cs="FangSong"/>
          <w:sz w:val="24"/>
          <w:szCs w:val="24"/>
        </w:rPr>
        <w:t xml:space="preserve"> </w:t>
      </w:r>
      <w:r>
        <w:rPr>
          <w:rFonts w:ascii="FangSong" w:hAnsi="FangSong" w:eastAsia="FangSong" w:cs="FangSong"/>
          <w:sz w:val="24"/>
          <w:szCs w:val="24"/>
          <w:spacing w:val="-3"/>
        </w:rPr>
        <w:t>处理服务费完全与绩效考核结果挂钩。政府方根据运营期绩效考</w:t>
      </w:r>
      <w:r>
        <w:rPr>
          <w:rFonts w:ascii="FangSong" w:hAnsi="FangSong" w:eastAsia="FangSong" w:cs="FangSong"/>
          <w:sz w:val="24"/>
          <w:szCs w:val="24"/>
          <w:spacing w:val="-4"/>
        </w:rPr>
        <w:t>核综合得分支付</w:t>
      </w:r>
    </w:p>
    <w:p>
      <w:pPr>
        <w:ind w:left="133"/>
        <w:spacing w:line="222" w:lineRule="auto"/>
        <w:rPr>
          <w:rFonts w:ascii="FangSong" w:hAnsi="FangSong" w:eastAsia="FangSong" w:cs="FangSong"/>
          <w:sz w:val="24"/>
          <w:szCs w:val="24"/>
        </w:rPr>
      </w:pPr>
      <w:r>
        <w:rPr>
          <w:rFonts w:ascii="FangSong" w:hAnsi="FangSong" w:eastAsia="FangSong" w:cs="FangSong"/>
          <w:sz w:val="24"/>
          <w:szCs w:val="24"/>
          <w:spacing w:val="-2"/>
        </w:rPr>
        <w:t>污水处理服务费的公式为：</w:t>
      </w:r>
    </w:p>
    <w:p>
      <w:pPr>
        <w:ind w:left="131" w:right="112" w:firstLine="502"/>
        <w:spacing w:before="132" w:line="376" w:lineRule="auto"/>
        <w:jc w:val="both"/>
        <w:rPr>
          <w:rFonts w:ascii="FangSong" w:hAnsi="FangSong" w:eastAsia="FangSong" w:cs="FangSong"/>
          <w:sz w:val="24"/>
          <w:szCs w:val="24"/>
        </w:rPr>
      </w:pPr>
      <w:r>
        <w:rPr>
          <w:rFonts w:ascii="FangSong" w:hAnsi="FangSong" w:eastAsia="FangSong" w:cs="FangSong"/>
          <w:sz w:val="24"/>
          <w:szCs w:val="24"/>
          <w:spacing w:val="6"/>
        </w:rPr>
        <w:t>当实测出水量</w:t>
      </w:r>
      <w:r>
        <w:rPr>
          <w:rFonts w:ascii="SimSun" w:hAnsi="SimSun" w:eastAsia="SimSun" w:cs="SimSun"/>
          <w:sz w:val="24"/>
          <w:szCs w:val="24"/>
          <w:spacing w:val="6"/>
        </w:rPr>
        <w:t>=</w:t>
      </w:r>
      <w:r>
        <w:rPr>
          <w:rFonts w:ascii="FangSong" w:hAnsi="FangSong" w:eastAsia="FangSong" w:cs="FangSong"/>
          <w:sz w:val="24"/>
          <w:szCs w:val="24"/>
          <w:spacing w:val="6"/>
        </w:rPr>
        <w:t>设计规模时，实际污水处理服务费</w:t>
      </w:r>
      <w:r>
        <w:rPr>
          <w:rFonts w:ascii="Times New Roman" w:hAnsi="Times New Roman" w:eastAsia="Times New Roman" w:cs="Times New Roman"/>
          <w:sz w:val="24"/>
          <w:szCs w:val="24"/>
          <w:spacing w:val="6"/>
        </w:rPr>
        <w:t>=</w:t>
      </w:r>
      <w:r>
        <w:rPr>
          <w:rFonts w:ascii="FangSong" w:hAnsi="FangSong" w:eastAsia="FangSong" w:cs="FangSong"/>
          <w:sz w:val="24"/>
          <w:szCs w:val="24"/>
          <w:spacing w:val="6"/>
        </w:rPr>
        <w:t>污水处</w:t>
      </w:r>
      <w:r>
        <w:rPr>
          <w:rFonts w:ascii="FangSong" w:hAnsi="FangSong" w:eastAsia="FangSong" w:cs="FangSong"/>
          <w:sz w:val="24"/>
          <w:szCs w:val="24"/>
          <w:spacing w:val="5"/>
        </w:rPr>
        <w:t>理服务费单价</w:t>
      </w:r>
      <w:r>
        <w:rPr>
          <w:rFonts w:ascii="Times New Roman" w:hAnsi="Times New Roman" w:eastAsia="Times New Roman" w:cs="Times New Roman"/>
          <w:sz w:val="24"/>
          <w:szCs w:val="24"/>
          <w:spacing w:val="5"/>
        </w:rPr>
        <w:t>×</w:t>
      </w:r>
      <w:r>
        <w:rPr>
          <w:rFonts w:ascii="Times New Roman" w:hAnsi="Times New Roman" w:eastAsia="Times New Roman" w:cs="Times New Roman"/>
          <w:sz w:val="24"/>
          <w:szCs w:val="24"/>
        </w:rPr>
        <w:t xml:space="preserve"> </w:t>
      </w:r>
      <w:r>
        <w:rPr>
          <w:rFonts w:ascii="FangSong" w:hAnsi="FangSong" w:eastAsia="FangSong" w:cs="FangSong"/>
          <w:sz w:val="24"/>
          <w:szCs w:val="24"/>
          <w:spacing w:val="-4"/>
        </w:rPr>
        <w:t>达标出水量</w:t>
      </w:r>
      <w:r>
        <w:rPr>
          <w:rFonts w:ascii="Times New Roman" w:hAnsi="Times New Roman" w:eastAsia="Times New Roman" w:cs="Times New Roman"/>
          <w:sz w:val="24"/>
          <w:szCs w:val="24"/>
          <w:spacing w:val="-4"/>
        </w:rPr>
        <w:t>×</w:t>
      </w:r>
      <w:r>
        <w:rPr>
          <w:rFonts w:ascii="Times New Roman" w:hAnsi="Times New Roman" w:eastAsia="Times New Roman" w:cs="Times New Roman"/>
          <w:sz w:val="24"/>
          <w:szCs w:val="24"/>
          <w:spacing w:val="-41"/>
        </w:rPr>
        <w:t xml:space="preserve"> </w:t>
      </w:r>
      <w:r>
        <w:rPr>
          <w:rFonts w:ascii="FangSong" w:hAnsi="FangSong" w:eastAsia="FangSong" w:cs="FangSong"/>
          <w:sz w:val="24"/>
          <w:szCs w:val="24"/>
          <w:spacing w:val="-4"/>
        </w:rPr>
        <w:t>绩效考核系数</w:t>
      </w:r>
      <w:r>
        <w:rPr>
          <w:rFonts w:ascii="Times New Roman" w:hAnsi="Times New Roman" w:eastAsia="Times New Roman" w:cs="Times New Roman"/>
          <w:sz w:val="24"/>
          <w:szCs w:val="24"/>
          <w:spacing w:val="-4"/>
        </w:rPr>
        <w:t>+</w:t>
      </w:r>
      <w:r>
        <w:rPr>
          <w:rFonts w:ascii="FangSong" w:hAnsi="FangSong" w:eastAsia="FangSong" w:cs="FangSong"/>
          <w:sz w:val="24"/>
          <w:szCs w:val="24"/>
          <w:spacing w:val="-4"/>
        </w:rPr>
        <w:t>（设计处理规模</w:t>
      </w:r>
      <w:r>
        <w:rPr>
          <w:rFonts w:ascii="Times New Roman" w:hAnsi="Times New Roman" w:eastAsia="Times New Roman" w:cs="Times New Roman"/>
          <w:sz w:val="24"/>
          <w:szCs w:val="24"/>
          <w:spacing w:val="-4"/>
        </w:rPr>
        <w:t>-</w:t>
      </w:r>
      <w:r>
        <w:rPr>
          <w:rFonts w:ascii="FangSong" w:hAnsi="FangSong" w:eastAsia="FangSong" w:cs="FangSong"/>
          <w:sz w:val="24"/>
          <w:szCs w:val="24"/>
          <w:spacing w:val="-4"/>
        </w:rPr>
        <w:t>实测出</w:t>
      </w:r>
      <w:r>
        <w:rPr>
          <w:rFonts w:ascii="FangSong" w:hAnsi="FangSong" w:eastAsia="FangSong" w:cs="FangSong"/>
          <w:sz w:val="24"/>
          <w:szCs w:val="24"/>
          <w:spacing w:val="-5"/>
        </w:rPr>
        <w:t>水量）</w:t>
      </w:r>
      <w:r>
        <w:rPr>
          <w:rFonts w:ascii="Times New Roman" w:hAnsi="Times New Roman" w:eastAsia="Times New Roman" w:cs="Times New Roman"/>
          <w:sz w:val="24"/>
          <w:szCs w:val="24"/>
          <w:spacing w:val="-5"/>
        </w:rPr>
        <w:t>×</w:t>
      </w:r>
      <w:r>
        <w:rPr>
          <w:rFonts w:ascii="Times New Roman" w:hAnsi="Times New Roman" w:eastAsia="Times New Roman" w:cs="Times New Roman"/>
          <w:sz w:val="24"/>
          <w:szCs w:val="24"/>
          <w:spacing w:val="-38"/>
        </w:rPr>
        <w:t xml:space="preserve"> </w:t>
      </w:r>
      <w:r>
        <w:rPr>
          <w:rFonts w:ascii="FangSong" w:hAnsi="FangSong" w:eastAsia="FangSong" w:cs="FangSong"/>
          <w:sz w:val="24"/>
          <w:szCs w:val="24"/>
          <w:spacing w:val="-5"/>
        </w:rPr>
        <w:t>污水处理服务费单价</w:t>
      </w:r>
    </w:p>
    <w:p>
      <w:pPr>
        <w:ind w:left="154"/>
        <w:spacing w:line="222" w:lineRule="auto"/>
        <w:rPr>
          <w:rFonts w:ascii="FangSong" w:hAnsi="FangSong" w:eastAsia="FangSong" w:cs="FangSong"/>
          <w:sz w:val="24"/>
          <w:szCs w:val="24"/>
        </w:rPr>
      </w:pPr>
      <w:r>
        <w:rPr>
          <w:rFonts w:ascii="FangSong" w:hAnsi="FangSong" w:eastAsia="FangSong" w:cs="FangSong"/>
          <w:sz w:val="24"/>
          <w:szCs w:val="24"/>
          <w:spacing w:val="-6"/>
        </w:rPr>
        <w:t>固定部分</w:t>
      </w:r>
      <w:r>
        <w:rPr>
          <w:rFonts w:ascii="Times New Roman" w:hAnsi="Times New Roman" w:eastAsia="Times New Roman" w:cs="Times New Roman"/>
          <w:sz w:val="24"/>
          <w:szCs w:val="24"/>
          <w:spacing w:val="-6"/>
        </w:rPr>
        <w:t>×</w:t>
      </w:r>
      <w:r>
        <w:rPr>
          <w:rFonts w:ascii="Times New Roman" w:hAnsi="Times New Roman" w:eastAsia="Times New Roman" w:cs="Times New Roman"/>
          <w:sz w:val="24"/>
          <w:szCs w:val="24"/>
          <w:spacing w:val="-32"/>
        </w:rPr>
        <w:t xml:space="preserve"> </w:t>
      </w:r>
      <w:r>
        <w:rPr>
          <w:rFonts w:ascii="FangSong" w:hAnsi="FangSong" w:eastAsia="FangSong" w:cs="FangSong"/>
          <w:sz w:val="24"/>
          <w:szCs w:val="24"/>
          <w:spacing w:val="-6"/>
        </w:rPr>
        <w:t>绩效考核系数。</w:t>
      </w:r>
    </w:p>
    <w:p>
      <w:pPr>
        <w:ind w:left="127" w:right="112" w:firstLine="483"/>
        <w:spacing w:before="134" w:line="376" w:lineRule="auto"/>
        <w:jc w:val="both"/>
        <w:rPr>
          <w:rFonts w:ascii="FangSong" w:hAnsi="FangSong" w:eastAsia="FangSong" w:cs="FangSong"/>
          <w:sz w:val="24"/>
          <w:szCs w:val="24"/>
        </w:rPr>
      </w:pPr>
      <w:r>
        <w:rPr>
          <w:rFonts w:ascii="FangSong" w:hAnsi="FangSong" w:eastAsia="FangSong" w:cs="FangSong"/>
          <w:sz w:val="24"/>
          <w:szCs w:val="24"/>
          <w:spacing w:val="-2"/>
        </w:rPr>
        <w:t>达标出水量</w:t>
      </w:r>
      <w:r>
        <w:rPr>
          <w:rFonts w:ascii="Times New Roman" w:hAnsi="Times New Roman" w:eastAsia="Times New Roman" w:cs="Times New Roman"/>
          <w:sz w:val="24"/>
          <w:szCs w:val="24"/>
          <w:spacing w:val="-2"/>
        </w:rPr>
        <w:t>&gt;</w:t>
      </w:r>
      <w:r>
        <w:rPr>
          <w:rFonts w:ascii="FangSong" w:hAnsi="FangSong" w:eastAsia="FangSong" w:cs="FangSong"/>
          <w:sz w:val="24"/>
          <w:szCs w:val="24"/>
          <w:spacing w:val="-2"/>
        </w:rPr>
        <w:t>设计规模时，实际污水处理服务费</w:t>
      </w:r>
      <w:r>
        <w:rPr>
          <w:rFonts w:ascii="Times New Roman" w:hAnsi="Times New Roman" w:eastAsia="Times New Roman" w:cs="Times New Roman"/>
          <w:sz w:val="24"/>
          <w:szCs w:val="24"/>
          <w:spacing w:val="-2"/>
        </w:rPr>
        <w:t>=</w:t>
      </w:r>
      <w:r>
        <w:rPr>
          <w:rFonts w:ascii="FangSong" w:hAnsi="FangSong" w:eastAsia="FangSong" w:cs="FangSong"/>
          <w:sz w:val="24"/>
          <w:szCs w:val="24"/>
          <w:spacing w:val="-2"/>
        </w:rPr>
        <w:t>污水处理服务费单价</w:t>
      </w:r>
      <w:r>
        <w:rPr>
          <w:rFonts w:ascii="Times New Roman" w:hAnsi="Times New Roman" w:eastAsia="Times New Roman" w:cs="Times New Roman"/>
          <w:sz w:val="24"/>
          <w:szCs w:val="24"/>
          <w:spacing w:val="-2"/>
        </w:rPr>
        <w:t>×</w:t>
      </w:r>
      <w:r>
        <w:rPr>
          <w:rFonts w:ascii="Times New Roman" w:hAnsi="Times New Roman" w:eastAsia="Times New Roman" w:cs="Times New Roman"/>
          <w:sz w:val="24"/>
          <w:szCs w:val="24"/>
          <w:spacing w:val="-32"/>
        </w:rPr>
        <w:t xml:space="preserve"> </w:t>
      </w:r>
      <w:r>
        <w:rPr>
          <w:rFonts w:ascii="FangSong" w:hAnsi="FangSong" w:eastAsia="FangSong" w:cs="FangSong"/>
          <w:sz w:val="24"/>
          <w:szCs w:val="24"/>
          <w:spacing w:val="-2"/>
        </w:rPr>
        <w:t>设计</w:t>
      </w:r>
      <w:r>
        <w:rPr>
          <w:rFonts w:ascii="FangSong" w:hAnsi="FangSong" w:eastAsia="FangSong" w:cs="FangSong"/>
          <w:sz w:val="24"/>
          <w:szCs w:val="24"/>
        </w:rPr>
        <w:t xml:space="preserve"> </w:t>
      </w:r>
      <w:r>
        <w:rPr>
          <w:rFonts w:ascii="FangSong" w:hAnsi="FangSong" w:eastAsia="FangSong" w:cs="FangSong"/>
          <w:sz w:val="24"/>
          <w:szCs w:val="24"/>
          <w:spacing w:val="-4"/>
        </w:rPr>
        <w:t>规模</w:t>
      </w:r>
      <w:r>
        <w:rPr>
          <w:rFonts w:ascii="Times New Roman" w:hAnsi="Times New Roman" w:eastAsia="Times New Roman" w:cs="Times New Roman"/>
          <w:sz w:val="24"/>
          <w:szCs w:val="24"/>
          <w:spacing w:val="-4"/>
        </w:rPr>
        <w:t>×</w:t>
      </w:r>
      <w:r>
        <w:rPr>
          <w:rFonts w:ascii="Times New Roman" w:hAnsi="Times New Roman" w:eastAsia="Times New Roman" w:cs="Times New Roman"/>
          <w:sz w:val="24"/>
          <w:szCs w:val="24"/>
          <w:spacing w:val="-42"/>
        </w:rPr>
        <w:t xml:space="preserve"> </w:t>
      </w:r>
      <w:r>
        <w:rPr>
          <w:rFonts w:ascii="FangSong" w:hAnsi="FangSong" w:eastAsia="FangSong" w:cs="FangSong"/>
          <w:sz w:val="24"/>
          <w:szCs w:val="24"/>
          <w:spacing w:val="-4"/>
        </w:rPr>
        <w:t>绩效考核系数</w:t>
      </w:r>
      <w:r>
        <w:rPr>
          <w:rFonts w:ascii="Times New Roman" w:hAnsi="Times New Roman" w:eastAsia="Times New Roman" w:cs="Times New Roman"/>
          <w:sz w:val="24"/>
          <w:szCs w:val="24"/>
          <w:spacing w:val="-4"/>
        </w:rPr>
        <w:t>+</w:t>
      </w:r>
      <w:r>
        <w:rPr>
          <w:rFonts w:ascii="FangSong" w:hAnsi="FangSong" w:eastAsia="FangSong" w:cs="FangSong"/>
          <w:sz w:val="24"/>
          <w:szCs w:val="24"/>
          <w:spacing w:val="-4"/>
        </w:rPr>
        <w:t>（达标出水量</w:t>
      </w:r>
      <w:r>
        <w:rPr>
          <w:rFonts w:ascii="Times New Roman" w:hAnsi="Times New Roman" w:eastAsia="Times New Roman" w:cs="Times New Roman"/>
          <w:sz w:val="24"/>
          <w:szCs w:val="24"/>
          <w:spacing w:val="-4"/>
        </w:rPr>
        <w:t>-</w:t>
      </w:r>
      <w:r>
        <w:rPr>
          <w:rFonts w:ascii="FangSong" w:hAnsi="FangSong" w:eastAsia="FangSong" w:cs="FangSong"/>
          <w:sz w:val="24"/>
          <w:szCs w:val="24"/>
          <w:spacing w:val="-4"/>
        </w:rPr>
        <w:t>设计处理规模）</w:t>
      </w:r>
      <w:r>
        <w:rPr>
          <w:rFonts w:ascii="Times New Roman" w:hAnsi="Times New Roman" w:eastAsia="Times New Roman" w:cs="Times New Roman"/>
          <w:sz w:val="24"/>
          <w:szCs w:val="24"/>
          <w:spacing w:val="-4"/>
        </w:rPr>
        <w:t>×</w:t>
      </w:r>
      <w:r>
        <w:rPr>
          <w:rFonts w:ascii="Times New Roman" w:hAnsi="Times New Roman" w:eastAsia="Times New Roman" w:cs="Times New Roman"/>
          <w:sz w:val="24"/>
          <w:szCs w:val="24"/>
          <w:spacing w:val="-37"/>
        </w:rPr>
        <w:t xml:space="preserve"> </w:t>
      </w:r>
      <w:r>
        <w:rPr>
          <w:rFonts w:ascii="FangSong" w:hAnsi="FangSong" w:eastAsia="FangSong" w:cs="FangSong"/>
          <w:sz w:val="24"/>
          <w:szCs w:val="24"/>
          <w:spacing w:val="-4"/>
        </w:rPr>
        <w:t>污水处</w:t>
      </w:r>
      <w:r>
        <w:rPr>
          <w:rFonts w:ascii="FangSong" w:hAnsi="FangSong" w:eastAsia="FangSong" w:cs="FangSong"/>
          <w:sz w:val="24"/>
          <w:szCs w:val="24"/>
          <w:spacing w:val="-5"/>
        </w:rPr>
        <w:t>理服务费单价变动部</w:t>
      </w:r>
    </w:p>
    <w:p>
      <w:pPr>
        <w:ind w:left="131"/>
        <w:spacing w:before="1" w:line="222" w:lineRule="auto"/>
        <w:rPr>
          <w:rFonts w:ascii="FangSong" w:hAnsi="FangSong" w:eastAsia="FangSong" w:cs="FangSong"/>
          <w:sz w:val="24"/>
          <w:szCs w:val="24"/>
        </w:rPr>
      </w:pPr>
      <w:r>
        <w:rPr>
          <w:rFonts w:ascii="FangSong" w:hAnsi="FangSong" w:eastAsia="FangSong" w:cs="FangSong"/>
          <w:sz w:val="24"/>
          <w:szCs w:val="24"/>
          <w:spacing w:val="-5"/>
        </w:rPr>
        <w:t>分</w:t>
      </w:r>
      <w:r>
        <w:rPr>
          <w:rFonts w:ascii="Times New Roman" w:hAnsi="Times New Roman" w:eastAsia="Times New Roman" w:cs="Times New Roman"/>
          <w:sz w:val="24"/>
          <w:szCs w:val="24"/>
          <w:spacing w:val="-5"/>
        </w:rPr>
        <w:t>×</w:t>
      </w:r>
      <w:r>
        <w:rPr>
          <w:rFonts w:ascii="Times New Roman" w:hAnsi="Times New Roman" w:eastAsia="Times New Roman" w:cs="Times New Roman"/>
          <w:sz w:val="24"/>
          <w:szCs w:val="24"/>
          <w:spacing w:val="-36"/>
        </w:rPr>
        <w:t xml:space="preserve"> </w:t>
      </w:r>
      <w:r>
        <w:rPr>
          <w:rFonts w:ascii="FangSong" w:hAnsi="FangSong" w:eastAsia="FangSong" w:cs="FangSong"/>
          <w:sz w:val="24"/>
          <w:szCs w:val="24"/>
          <w:spacing w:val="-5"/>
        </w:rPr>
        <w:t>绩效考核系数。</w:t>
      </w:r>
    </w:p>
    <w:p>
      <w:pPr>
        <w:ind w:left="133" w:right="47" w:firstLine="477"/>
        <w:spacing w:before="178" w:line="359" w:lineRule="auto"/>
        <w:jc w:val="both"/>
        <w:rPr>
          <w:rFonts w:ascii="FangSong" w:hAnsi="FangSong" w:eastAsia="FangSong" w:cs="FangSong"/>
          <w:sz w:val="24"/>
          <w:szCs w:val="24"/>
        </w:rPr>
      </w:pPr>
      <w:r>
        <w:rPr>
          <w:rFonts w:ascii="FangSong" w:hAnsi="FangSong" w:eastAsia="FangSong" w:cs="FangSong"/>
          <w:sz w:val="24"/>
          <w:szCs w:val="24"/>
          <w:spacing w:val="-6"/>
        </w:rPr>
        <w:t>其中，污水处理服务费初始单价（以成交通知书为准）为【】元</w:t>
      </w:r>
      <w:r>
        <w:rPr>
          <w:rFonts w:ascii="Times New Roman" w:hAnsi="Times New Roman" w:eastAsia="Times New Roman" w:cs="Times New Roman"/>
          <w:sz w:val="24"/>
          <w:szCs w:val="24"/>
          <w:spacing w:val="-6"/>
        </w:rPr>
        <w:t>/m</w:t>
      </w:r>
      <w:r>
        <w:rPr>
          <w:rFonts w:ascii="Times New Roman" w:hAnsi="Times New Roman" w:eastAsia="Times New Roman" w:cs="Times New Roman"/>
          <w:sz w:val="15"/>
          <w:szCs w:val="15"/>
          <w:spacing w:val="-6"/>
          <w:position w:val="8"/>
        </w:rPr>
        <w:t>3</w:t>
      </w:r>
      <w:r>
        <w:rPr>
          <w:rFonts w:ascii="FangSong" w:hAnsi="FangSong" w:eastAsia="FangSong" w:cs="FangSong"/>
          <w:sz w:val="24"/>
          <w:szCs w:val="24"/>
          <w:spacing w:val="-6"/>
        </w:rPr>
        <w:t>（含税</w:t>
      </w:r>
      <w:r>
        <w:rPr>
          <w:rFonts w:ascii="FangSong" w:hAnsi="FangSong" w:eastAsia="FangSong" w:cs="FangSong"/>
          <w:sz w:val="24"/>
          <w:szCs w:val="24"/>
          <w:spacing w:val="-59"/>
          <w:w w:val="88"/>
        </w:rPr>
        <w:t>），</w:t>
      </w:r>
      <w:r>
        <w:rPr>
          <w:rFonts w:ascii="FangSong" w:hAnsi="FangSong" w:eastAsia="FangSong" w:cs="FangSong"/>
          <w:sz w:val="24"/>
          <w:szCs w:val="24"/>
          <w:spacing w:val="4"/>
        </w:rPr>
        <w:t xml:space="preserve"> </w:t>
      </w:r>
      <w:r>
        <w:rPr>
          <w:rFonts w:ascii="FangSong" w:hAnsi="FangSong" w:eastAsia="FangSong" w:cs="FangSong"/>
          <w:sz w:val="24"/>
          <w:szCs w:val="24"/>
          <w:spacing w:val="-3"/>
        </w:rPr>
        <w:t>污水处理服务费初始单价固定部分为【】元</w:t>
      </w:r>
      <w:r>
        <w:rPr>
          <w:rFonts w:ascii="Times New Roman" w:hAnsi="Times New Roman" w:eastAsia="Times New Roman" w:cs="Times New Roman"/>
          <w:sz w:val="24"/>
          <w:szCs w:val="24"/>
          <w:spacing w:val="-3"/>
        </w:rPr>
        <w:t>/m</w:t>
      </w:r>
      <w:r>
        <w:rPr>
          <w:rFonts w:ascii="Times New Roman" w:hAnsi="Times New Roman" w:eastAsia="Times New Roman" w:cs="Times New Roman"/>
          <w:sz w:val="15"/>
          <w:szCs w:val="15"/>
          <w:spacing w:val="-3"/>
          <w:position w:val="8"/>
        </w:rPr>
        <w:t>3</w:t>
      </w:r>
      <w:r>
        <w:rPr>
          <w:rFonts w:ascii="FangSong" w:hAnsi="FangSong" w:eastAsia="FangSong" w:cs="FangSong"/>
          <w:sz w:val="24"/>
          <w:szCs w:val="24"/>
          <w:spacing w:val="-3"/>
        </w:rPr>
        <w:t>（污水处理服务费单价的</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spacing w:val="-3"/>
        </w:rPr>
        <w:t>62%</w:t>
      </w:r>
      <w:r>
        <w:rPr>
          <w:rFonts w:ascii="FangSong" w:hAnsi="FangSong" w:eastAsia="FangSong" w:cs="FangSong"/>
          <w:sz w:val="24"/>
          <w:szCs w:val="24"/>
          <w:spacing w:val="-31"/>
        </w:rPr>
        <w:t>），</w:t>
      </w:r>
      <w:r>
        <w:rPr>
          <w:rFonts w:ascii="FangSong" w:hAnsi="FangSong" w:eastAsia="FangSong" w:cs="FangSong"/>
          <w:sz w:val="24"/>
          <w:szCs w:val="24"/>
        </w:rPr>
        <w:t xml:space="preserve"> </w:t>
      </w:r>
      <w:r>
        <w:rPr>
          <w:rFonts w:ascii="FangSong" w:hAnsi="FangSong" w:eastAsia="FangSong" w:cs="FangSong"/>
          <w:sz w:val="24"/>
          <w:szCs w:val="24"/>
          <w:spacing w:val="-3"/>
        </w:rPr>
        <w:t>污水处理服务费初始单价变动部分为【】元</w:t>
      </w:r>
      <w:r>
        <w:rPr>
          <w:rFonts w:ascii="Times New Roman" w:hAnsi="Times New Roman" w:eastAsia="Times New Roman" w:cs="Times New Roman"/>
          <w:sz w:val="24"/>
          <w:szCs w:val="24"/>
          <w:spacing w:val="-3"/>
        </w:rPr>
        <w:t>/m</w:t>
      </w:r>
      <w:r>
        <w:rPr>
          <w:rFonts w:ascii="Times New Roman" w:hAnsi="Times New Roman" w:eastAsia="Times New Roman" w:cs="Times New Roman"/>
          <w:sz w:val="15"/>
          <w:szCs w:val="15"/>
          <w:spacing w:val="-3"/>
          <w:position w:val="8"/>
        </w:rPr>
        <w:t>3</w:t>
      </w:r>
      <w:r>
        <w:rPr>
          <w:rFonts w:ascii="FangSong" w:hAnsi="FangSong" w:eastAsia="FangSong" w:cs="FangSong"/>
          <w:sz w:val="24"/>
          <w:szCs w:val="24"/>
          <w:spacing w:val="-3"/>
        </w:rPr>
        <w:t>（污水处理服务费单价的</w:t>
      </w:r>
      <w:r>
        <w:rPr>
          <w:rFonts w:ascii="FangSong" w:hAnsi="FangSong" w:eastAsia="FangSong" w:cs="FangSong"/>
          <w:sz w:val="24"/>
          <w:szCs w:val="24"/>
          <w:spacing w:val="-49"/>
        </w:rPr>
        <w:t xml:space="preserve"> </w:t>
      </w:r>
      <w:r>
        <w:rPr>
          <w:rFonts w:ascii="Times New Roman" w:hAnsi="Times New Roman" w:eastAsia="Times New Roman" w:cs="Times New Roman"/>
          <w:sz w:val="24"/>
          <w:szCs w:val="24"/>
          <w:spacing w:val="-3"/>
        </w:rPr>
        <w:t>38%</w:t>
      </w:r>
      <w:r>
        <w:rPr>
          <w:rFonts w:ascii="FangSong" w:hAnsi="FangSong" w:eastAsia="FangSong" w:cs="FangSong"/>
          <w:sz w:val="24"/>
          <w:szCs w:val="24"/>
          <w:spacing w:val="-31"/>
        </w:rPr>
        <w:t>），</w:t>
      </w:r>
    </w:p>
    <w:p>
      <w:pPr>
        <w:ind w:left="154"/>
        <w:spacing w:before="1" w:line="220" w:lineRule="auto"/>
        <w:rPr>
          <w:rFonts w:ascii="FangSong" w:hAnsi="FangSong" w:eastAsia="FangSong" w:cs="FangSong"/>
          <w:sz w:val="22"/>
          <w:szCs w:val="22"/>
        </w:rPr>
      </w:pPr>
      <w:r>
        <w:rPr>
          <w:rFonts w:ascii="FangSong" w:hAnsi="FangSong" w:eastAsia="FangSong" w:cs="FangSong"/>
          <w:sz w:val="24"/>
          <w:szCs w:val="24"/>
          <w:spacing w:val="-2"/>
        </w:rPr>
        <w:t>固定部分和变动部分构成当期污水处理服务费单价</w:t>
      </w:r>
      <w:r>
        <w:rPr>
          <w:rFonts w:ascii="FangSong" w:hAnsi="FangSong" w:eastAsia="FangSong" w:cs="FangSong"/>
          <w:sz w:val="22"/>
          <w:szCs w:val="22"/>
          <w:spacing w:val="-2"/>
        </w:rPr>
        <w:t>。</w:t>
      </w:r>
    </w:p>
    <w:p>
      <w:pPr>
        <w:ind w:left="3108"/>
        <w:spacing w:before="181"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2"/>
        </w:rPr>
        <w:t>表</w:t>
      </w:r>
      <w:r>
        <w:rPr>
          <w:rFonts w:ascii="FangSong" w:hAnsi="FangSong" w:eastAsia="FangSong" w:cs="FangSong"/>
          <w:sz w:val="24"/>
          <w:szCs w:val="24"/>
          <w:spacing w:val="-42"/>
        </w:rPr>
        <w:t xml:space="preserve"> </w:t>
      </w:r>
      <w:r>
        <w:rPr>
          <w:rFonts w:ascii="Times New Roman" w:hAnsi="Times New Roman" w:eastAsia="Times New Roman" w:cs="Times New Roman"/>
          <w:sz w:val="24"/>
          <w:szCs w:val="24"/>
          <w:b/>
          <w:bCs/>
          <w:spacing w:val="-2"/>
        </w:rPr>
        <w:t>2    </w:t>
      </w:r>
      <w:r>
        <w:rPr>
          <w:rFonts w:ascii="FangSong" w:hAnsi="FangSong" w:eastAsia="FangSong" w:cs="FangSong"/>
          <w:sz w:val="24"/>
          <w:szCs w:val="24"/>
          <w14:textOutline w14:w="4358" w14:cap="sq" w14:cmpd="sng">
            <w14:solidFill>
              <w14:srgbClr w14:val="000000"/>
            </w14:solidFill>
            <w14:prstDash w14:val="solid"/>
            <w14:bevel/>
          </w14:textOutline>
          <w:spacing w:val="-2"/>
        </w:rPr>
        <w:t>运营期绩效考核系数</w:t>
      </w:r>
    </w:p>
    <w:p>
      <w:pPr>
        <w:spacing w:before="56"/>
        <w:rPr/>
      </w:pPr>
      <w:r/>
    </w:p>
    <w:tbl>
      <w:tblPr>
        <w:tblStyle w:val="TableNormal"/>
        <w:tblW w:w="8526"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28"/>
        <w:gridCol w:w="4067"/>
        <w:gridCol w:w="2931"/>
      </w:tblGrid>
      <w:tr>
        <w:trPr>
          <w:trHeight w:val="475" w:hRule="atLeast"/>
        </w:trPr>
        <w:tc>
          <w:tcPr>
            <w:shd w:val="clear" w:fill="B4C6E7"/>
            <w:tcW w:w="1528" w:type="dxa"/>
            <w:vAlign w:val="top"/>
          </w:tcPr>
          <w:p>
            <w:pPr>
              <w:ind w:left="536"/>
              <w:spacing w:before="40"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序号</w:t>
            </w:r>
          </w:p>
        </w:tc>
        <w:tc>
          <w:tcPr>
            <w:shd w:val="clear" w:fill="B4C6E7"/>
            <w:tcW w:w="4067" w:type="dxa"/>
            <w:vAlign w:val="top"/>
          </w:tcPr>
          <w:p>
            <w:pPr>
              <w:pStyle w:val="TableText"/>
              <w:ind w:left="771"/>
              <w:spacing w:before="40" w:line="222" w:lineRule="auto"/>
              <w:rPr>
                <w:rFonts w:ascii="FangSong" w:hAnsi="FangSong" w:eastAsia="FangSong" w:cs="FangSong"/>
              </w:rPr>
            </w:pPr>
            <w:r>
              <w:rPr>
                <w:rFonts w:ascii="FangSong" w:hAnsi="FangSong" w:eastAsia="FangSong" w:cs="FangSong"/>
                <w14:textOutline w14:w="4358" w14:cap="sq" w14:cmpd="sng">
                  <w14:solidFill>
                    <w14:srgbClr w14:val="000000"/>
                  </w14:solidFill>
                  <w14:prstDash w14:val="solid"/>
                  <w14:bevel/>
                </w14:textOutline>
                <w:spacing w:val="-1"/>
              </w:rPr>
              <w:t>绩效考核综合得分（</w:t>
            </w:r>
            <w:r>
              <w:rPr>
                <w:b/>
                <w:bCs/>
                <w:spacing w:val="-1"/>
              </w:rPr>
              <w:t>P</w:t>
            </w:r>
            <w:r>
              <w:rPr>
                <w:rFonts w:ascii="FangSong" w:hAnsi="FangSong" w:eastAsia="FangSong" w:cs="FangSong"/>
                <w14:textOutline w14:w="4358" w14:cap="sq" w14:cmpd="sng">
                  <w14:solidFill>
                    <w14:srgbClr w14:val="000000"/>
                  </w14:solidFill>
                  <w14:prstDash w14:val="solid"/>
                  <w14:bevel/>
                </w14:textOutline>
                <w:spacing w:val="-1"/>
              </w:rPr>
              <w:t>）</w:t>
            </w:r>
          </w:p>
        </w:tc>
        <w:tc>
          <w:tcPr>
            <w:shd w:val="clear" w:fill="B4C6E7"/>
            <w:tcW w:w="2931" w:type="dxa"/>
            <w:vAlign w:val="top"/>
          </w:tcPr>
          <w:p>
            <w:pPr>
              <w:pStyle w:val="TableText"/>
              <w:ind w:left="649"/>
              <w:spacing w:before="40" w:line="222" w:lineRule="auto"/>
              <w:rPr>
                <w:rFonts w:ascii="FangSong" w:hAnsi="FangSong" w:eastAsia="FangSong" w:cs="FangSong"/>
              </w:rPr>
            </w:pPr>
            <w:r>
              <w:rPr>
                <w:rFonts w:ascii="FangSong" w:hAnsi="FangSong" w:eastAsia="FangSong" w:cs="FangSong"/>
                <w14:textOutline w14:w="4358" w14:cap="sq" w14:cmpd="sng">
                  <w14:solidFill>
                    <w14:srgbClr w14:val="000000"/>
                  </w14:solidFill>
                  <w14:prstDash w14:val="solid"/>
                  <w14:bevel/>
                </w14:textOutline>
                <w:spacing w:val="-2"/>
              </w:rPr>
              <w:t>考核系数（</w:t>
            </w:r>
            <w:r>
              <w:rPr>
                <w:b/>
                <w:bCs/>
                <w:spacing w:val="-2"/>
              </w:rPr>
              <w:t>S</w:t>
            </w:r>
            <w:r>
              <w:rPr>
                <w:sz w:val="15"/>
                <w:szCs w:val="15"/>
                <w:b/>
                <w:bCs/>
                <w:spacing w:val="-2"/>
                <w:position w:val="-1"/>
              </w:rPr>
              <w:t>0</w:t>
            </w:r>
            <w:r>
              <w:rPr>
                <w:rFonts w:ascii="FangSong" w:hAnsi="FangSong" w:eastAsia="FangSong" w:cs="FangSong"/>
                <w14:textOutline w14:w="4358" w14:cap="sq" w14:cmpd="sng">
                  <w14:solidFill>
                    <w14:srgbClr w14:val="000000"/>
                  </w14:solidFill>
                  <w14:prstDash w14:val="solid"/>
                  <w14:bevel/>
                </w14:textOutline>
                <w:spacing w:val="-2"/>
              </w:rPr>
              <w:t>）</w:t>
            </w:r>
          </w:p>
        </w:tc>
      </w:tr>
      <w:tr>
        <w:trPr>
          <w:trHeight w:val="447" w:hRule="atLeast"/>
        </w:trPr>
        <w:tc>
          <w:tcPr>
            <w:tcW w:w="1528" w:type="dxa"/>
            <w:vAlign w:val="top"/>
          </w:tcPr>
          <w:p>
            <w:pPr>
              <w:pStyle w:val="TableText"/>
              <w:ind w:left="728"/>
              <w:spacing w:before="76" w:line="188" w:lineRule="auto"/>
              <w:rPr/>
            </w:pPr>
            <w:r>
              <w:rPr/>
              <w:t>1</w:t>
            </w:r>
          </w:p>
        </w:tc>
        <w:tc>
          <w:tcPr>
            <w:tcW w:w="4067" w:type="dxa"/>
            <w:vAlign w:val="top"/>
          </w:tcPr>
          <w:p>
            <w:pPr>
              <w:pStyle w:val="TableText"/>
              <w:ind w:left="1780"/>
              <w:spacing w:before="76" w:line="188" w:lineRule="auto"/>
              <w:rPr/>
            </w:pPr>
            <w:r>
              <w:rPr>
                <w:spacing w:val="-1"/>
              </w:rPr>
              <w:t>P≥85</w:t>
            </w:r>
          </w:p>
        </w:tc>
        <w:tc>
          <w:tcPr>
            <w:tcW w:w="2931" w:type="dxa"/>
            <w:vAlign w:val="top"/>
          </w:tcPr>
          <w:p>
            <w:pPr>
              <w:pStyle w:val="TableText"/>
              <w:ind w:left="1431"/>
              <w:spacing w:before="76" w:line="188" w:lineRule="auto"/>
              <w:rPr/>
            </w:pPr>
            <w:r>
              <w:rPr/>
              <w:t>1</w:t>
            </w:r>
          </w:p>
        </w:tc>
      </w:tr>
      <w:tr>
        <w:trPr>
          <w:trHeight w:val="452" w:hRule="atLeast"/>
        </w:trPr>
        <w:tc>
          <w:tcPr>
            <w:tcW w:w="1528" w:type="dxa"/>
            <w:vAlign w:val="top"/>
          </w:tcPr>
          <w:p>
            <w:pPr>
              <w:pStyle w:val="TableText"/>
              <w:ind w:left="705"/>
              <w:spacing w:before="78" w:line="188" w:lineRule="auto"/>
              <w:rPr/>
            </w:pPr>
            <w:r>
              <w:rPr/>
              <w:t>2</w:t>
            </w:r>
          </w:p>
        </w:tc>
        <w:tc>
          <w:tcPr>
            <w:tcW w:w="4067" w:type="dxa"/>
            <w:vAlign w:val="top"/>
          </w:tcPr>
          <w:p>
            <w:pPr>
              <w:pStyle w:val="TableText"/>
              <w:ind w:left="1604"/>
              <w:spacing w:before="78" w:line="188" w:lineRule="auto"/>
              <w:rPr/>
            </w:pPr>
            <w:r>
              <w:rPr>
                <w:spacing w:val="-3"/>
              </w:rPr>
              <w:t>85&gt;P≥60</w:t>
            </w:r>
          </w:p>
        </w:tc>
        <w:tc>
          <w:tcPr>
            <w:tcW w:w="2931" w:type="dxa"/>
            <w:vAlign w:val="top"/>
          </w:tcPr>
          <w:p>
            <w:pPr>
              <w:pStyle w:val="TableText"/>
              <w:ind w:left="711"/>
              <w:spacing w:before="38" w:line="236" w:lineRule="auto"/>
              <w:rPr/>
            </w:pPr>
            <w:r>
              <w:rPr>
                <w:spacing w:val="-3"/>
              </w:rPr>
              <w:t>1-</w:t>
            </w:r>
            <w:r>
              <w:rPr>
                <w:rFonts w:ascii="FangSong" w:hAnsi="FangSong" w:eastAsia="FangSong" w:cs="FangSong"/>
                <w:spacing w:val="-3"/>
              </w:rPr>
              <w:t>（</w:t>
            </w:r>
            <w:r>
              <w:rPr>
                <w:spacing w:val="-3"/>
              </w:rPr>
              <w:t>85-P</w:t>
            </w:r>
            <w:r>
              <w:rPr>
                <w:rFonts w:ascii="FangSong" w:hAnsi="FangSong" w:eastAsia="FangSong" w:cs="FangSong"/>
                <w:spacing w:val="-3"/>
              </w:rPr>
              <w:t>）</w:t>
            </w:r>
            <w:r>
              <w:rPr>
                <w:spacing w:val="-3"/>
              </w:rPr>
              <w:t>/100</w:t>
            </w:r>
          </w:p>
        </w:tc>
      </w:tr>
    </w:tbl>
    <w:p>
      <w:pPr>
        <w:ind w:left="132" w:right="112" w:firstLine="482"/>
        <w:spacing w:before="194" w:line="359" w:lineRule="auto"/>
        <w:jc w:val="both"/>
        <w:rPr>
          <w:rFonts w:ascii="FangSong" w:hAnsi="FangSong" w:eastAsia="FangSong" w:cs="FangSong"/>
          <w:sz w:val="24"/>
          <w:szCs w:val="24"/>
        </w:rPr>
      </w:pPr>
      <w:r>
        <w:rPr>
          <w:rFonts w:ascii="FangSong" w:hAnsi="FangSong" w:eastAsia="FangSong" w:cs="FangSong"/>
          <w:sz w:val="24"/>
          <w:szCs w:val="24"/>
          <w:spacing w:val="-1"/>
        </w:rPr>
        <w:t>注：考核得分低于</w:t>
      </w:r>
      <w:r>
        <w:rPr>
          <w:rFonts w:ascii="FangSong" w:hAnsi="FangSong" w:eastAsia="FangSong" w:cs="FangSong"/>
          <w:sz w:val="24"/>
          <w:szCs w:val="24"/>
          <w:spacing w:val="-46"/>
        </w:rPr>
        <w:t xml:space="preserve"> </w:t>
      </w:r>
      <w:r>
        <w:rPr>
          <w:rFonts w:ascii="Times New Roman" w:hAnsi="Times New Roman" w:eastAsia="Times New Roman" w:cs="Times New Roman"/>
          <w:sz w:val="24"/>
          <w:szCs w:val="24"/>
          <w:spacing w:val="-1"/>
        </w:rPr>
        <w:t>60</w:t>
      </w:r>
      <w:r>
        <w:rPr>
          <w:rFonts w:ascii="Times New Roman" w:hAnsi="Times New Roman" w:eastAsia="Times New Roman" w:cs="Times New Roman"/>
          <w:sz w:val="24"/>
          <w:szCs w:val="24"/>
          <w:spacing w:val="21"/>
          <w:w w:val="101"/>
        </w:rPr>
        <w:t xml:space="preserve"> </w:t>
      </w:r>
      <w:r>
        <w:rPr>
          <w:rFonts w:ascii="FangSong" w:hAnsi="FangSong" w:eastAsia="FangSong" w:cs="FangSong"/>
          <w:sz w:val="24"/>
          <w:szCs w:val="24"/>
          <w:spacing w:val="-1"/>
        </w:rPr>
        <w:t>分，约谈项目公司法人代表并限定其一个月内整改完</w:t>
      </w:r>
      <w:r>
        <w:rPr>
          <w:rFonts w:ascii="FangSong" w:hAnsi="FangSong" w:eastAsia="FangSong" w:cs="FangSong"/>
          <w:sz w:val="24"/>
          <w:szCs w:val="24"/>
        </w:rPr>
        <w:t xml:space="preserve"> </w:t>
      </w:r>
      <w:r>
        <w:rPr>
          <w:rFonts w:ascii="FangSong" w:hAnsi="FangSong" w:eastAsia="FangSong" w:cs="FangSong"/>
          <w:sz w:val="24"/>
          <w:szCs w:val="24"/>
          <w:spacing w:val="-1"/>
        </w:rPr>
        <w:t>毕，整改到位后（考核得分达到</w:t>
      </w:r>
      <w:r>
        <w:rPr>
          <w:rFonts w:ascii="FangSong" w:hAnsi="FangSong" w:eastAsia="FangSong" w:cs="FangSong"/>
          <w:sz w:val="24"/>
          <w:szCs w:val="24"/>
          <w:spacing w:val="-39"/>
        </w:rPr>
        <w:t xml:space="preserve"> </w:t>
      </w:r>
      <w:r>
        <w:rPr>
          <w:rFonts w:ascii="Times New Roman" w:hAnsi="Times New Roman" w:eastAsia="Times New Roman" w:cs="Times New Roman"/>
          <w:sz w:val="24"/>
          <w:szCs w:val="24"/>
          <w:spacing w:val="-1"/>
        </w:rPr>
        <w:t>60</w:t>
      </w:r>
      <w:r>
        <w:rPr>
          <w:rFonts w:ascii="Times New Roman" w:hAnsi="Times New Roman" w:eastAsia="Times New Roman" w:cs="Times New Roman"/>
          <w:sz w:val="24"/>
          <w:szCs w:val="24"/>
          <w:spacing w:val="19"/>
          <w:w w:val="101"/>
        </w:rPr>
        <w:t xml:space="preserve"> </w:t>
      </w:r>
      <w:r>
        <w:rPr>
          <w:rFonts w:ascii="FangSong" w:hAnsi="FangSong" w:eastAsia="FangSong" w:cs="FangSong"/>
          <w:sz w:val="24"/>
          <w:szCs w:val="24"/>
          <w:spacing w:val="-1"/>
        </w:rPr>
        <w:t>分视为整改到位）支付当期污水处理服务费</w:t>
      </w:r>
    </w:p>
    <w:p>
      <w:pPr>
        <w:spacing w:line="222" w:lineRule="auto"/>
        <w:jc w:val="right"/>
        <w:rPr>
          <w:rFonts w:ascii="FangSong" w:hAnsi="FangSong" w:eastAsia="FangSong" w:cs="FangSong"/>
          <w:sz w:val="24"/>
          <w:szCs w:val="24"/>
        </w:rPr>
      </w:pPr>
      <w:r>
        <w:rPr>
          <w:rFonts w:ascii="FangSong" w:hAnsi="FangSong" w:eastAsia="FangSong" w:cs="FangSong"/>
          <w:sz w:val="24"/>
          <w:szCs w:val="24"/>
          <w:spacing w:val="-9"/>
        </w:rPr>
        <w:t>的</w:t>
      </w:r>
      <w:r>
        <w:rPr>
          <w:rFonts w:ascii="FangSong" w:hAnsi="FangSong" w:eastAsia="FangSong" w:cs="FangSong"/>
          <w:sz w:val="24"/>
          <w:szCs w:val="24"/>
          <w:spacing w:val="-50"/>
        </w:rPr>
        <w:t xml:space="preserve"> </w:t>
      </w:r>
      <w:r>
        <w:rPr>
          <w:rFonts w:ascii="Times New Roman" w:hAnsi="Times New Roman" w:eastAsia="Times New Roman" w:cs="Times New Roman"/>
          <w:sz w:val="24"/>
          <w:szCs w:val="24"/>
          <w:spacing w:val="-9"/>
        </w:rPr>
        <w:t>70%</w:t>
      </w:r>
      <w:r>
        <w:rPr>
          <w:rFonts w:ascii="FangSong" w:hAnsi="FangSong" w:eastAsia="FangSong" w:cs="FangSong"/>
          <w:sz w:val="24"/>
          <w:szCs w:val="24"/>
          <w:spacing w:val="-9"/>
        </w:rPr>
        <w:t>；如项目公司法人代表一年内连续</w:t>
      </w:r>
      <w:r>
        <w:rPr>
          <w:rFonts w:ascii="FangSong" w:hAnsi="FangSong" w:eastAsia="FangSong" w:cs="FangSong"/>
          <w:sz w:val="24"/>
          <w:szCs w:val="24"/>
          <w:spacing w:val="-55"/>
        </w:rPr>
        <w:t xml:space="preserve"> </w:t>
      </w:r>
      <w:r>
        <w:rPr>
          <w:rFonts w:ascii="Times New Roman" w:hAnsi="Times New Roman" w:eastAsia="Times New Roman" w:cs="Times New Roman"/>
          <w:sz w:val="24"/>
          <w:szCs w:val="24"/>
          <w:spacing w:val="-9"/>
        </w:rPr>
        <w:t>2</w:t>
      </w:r>
      <w:r>
        <w:rPr>
          <w:rFonts w:ascii="Times New Roman" w:hAnsi="Times New Roman" w:eastAsia="Times New Roman" w:cs="Times New Roman"/>
          <w:sz w:val="24"/>
          <w:szCs w:val="24"/>
          <w:spacing w:val="16"/>
        </w:rPr>
        <w:t xml:space="preserve"> </w:t>
      </w:r>
      <w:r>
        <w:rPr>
          <w:rFonts w:ascii="FangSong" w:hAnsi="FangSong" w:eastAsia="FangSong" w:cs="FangSong"/>
          <w:sz w:val="24"/>
          <w:szCs w:val="24"/>
          <w:spacing w:val="-9"/>
        </w:rPr>
        <w:t>次被约谈，政府方有权提出终止协议。</w:t>
      </w:r>
    </w:p>
    <w:p>
      <w:pPr>
        <w:ind w:left="691"/>
        <w:spacing w:before="303" w:line="222" w:lineRule="auto"/>
        <w:outlineLvl w:val="0"/>
        <w:rPr>
          <w:rFonts w:ascii="FangSong" w:hAnsi="FangSong" w:eastAsia="FangSong" w:cs="FangSong"/>
          <w:sz w:val="28"/>
          <w:szCs w:val="28"/>
        </w:rPr>
      </w:pPr>
      <w:r>
        <w:rPr>
          <w:rFonts w:ascii="FangSong" w:hAnsi="FangSong" w:eastAsia="FangSong" w:cs="FangSong"/>
          <w:sz w:val="28"/>
          <w:szCs w:val="28"/>
          <w14:textOutline w14:w="5103" w14:cap="sq" w14:cmpd="sng">
            <w14:solidFill>
              <w14:srgbClr w14:val="000000"/>
            </w14:solidFill>
            <w14:prstDash w14:val="solid"/>
            <w14:bevel/>
          </w14:textOutline>
          <w:spacing w:val="-2"/>
        </w:rPr>
        <w:t>（二）其他说明</w:t>
      </w:r>
    </w:p>
    <w:p>
      <w:pPr>
        <w:pStyle w:val="BodyText"/>
        <w:spacing w:line="242" w:lineRule="auto"/>
        <w:rPr/>
      </w:pPr>
      <w:r/>
    </w:p>
    <w:p>
      <w:pPr>
        <w:ind w:left="127" w:right="112" w:firstLine="481"/>
        <w:spacing w:before="78" w:line="359" w:lineRule="auto"/>
        <w:jc w:val="both"/>
        <w:rPr>
          <w:rFonts w:ascii="FangSong" w:hAnsi="FangSong" w:eastAsia="FangSong" w:cs="FangSong"/>
          <w:sz w:val="24"/>
          <w:szCs w:val="24"/>
        </w:rPr>
      </w:pPr>
      <w:r>
        <w:rPr>
          <w:rFonts w:ascii="FangSong" w:hAnsi="FangSong" w:eastAsia="FangSong" w:cs="FangSong"/>
          <w:sz w:val="24"/>
          <w:szCs w:val="24"/>
          <w:spacing w:val="-3"/>
        </w:rPr>
        <w:t>本绩效评价办法中未明确的部分，按照考核期</w:t>
      </w:r>
      <w:r>
        <w:rPr>
          <w:rFonts w:ascii="FangSong" w:hAnsi="FangSong" w:eastAsia="FangSong" w:cs="FangSong"/>
          <w:sz w:val="24"/>
          <w:szCs w:val="24"/>
          <w:spacing w:val="-4"/>
        </w:rPr>
        <w:t>内国家、陕西省相关法规规范</w:t>
      </w:r>
      <w:r>
        <w:rPr>
          <w:rFonts w:ascii="FangSong" w:hAnsi="FangSong" w:eastAsia="FangSong" w:cs="FangSong"/>
          <w:sz w:val="24"/>
          <w:szCs w:val="24"/>
        </w:rPr>
        <w:t xml:space="preserve"> </w:t>
      </w:r>
      <w:r>
        <w:rPr>
          <w:rFonts w:ascii="FangSong" w:hAnsi="FangSong" w:eastAsia="FangSong" w:cs="FangSong"/>
          <w:sz w:val="24"/>
          <w:szCs w:val="24"/>
          <w:spacing w:val="-3"/>
        </w:rPr>
        <w:t>执行。考核期内，因国家、陕西省相关法规规范调整，或因项目具体</w:t>
      </w:r>
      <w:r>
        <w:rPr>
          <w:rFonts w:ascii="FangSong" w:hAnsi="FangSong" w:eastAsia="FangSong" w:cs="FangSong"/>
          <w:sz w:val="24"/>
          <w:szCs w:val="24"/>
          <w:spacing w:val="-4"/>
        </w:rPr>
        <w:t>实施情况发</w:t>
      </w:r>
    </w:p>
    <w:p>
      <w:pPr>
        <w:ind w:left="142"/>
        <w:spacing w:before="2" w:line="220" w:lineRule="auto"/>
        <w:rPr>
          <w:rFonts w:ascii="FangSong" w:hAnsi="FangSong" w:eastAsia="FangSong" w:cs="FangSong"/>
          <w:sz w:val="24"/>
          <w:szCs w:val="24"/>
        </w:rPr>
      </w:pPr>
      <w:r>
        <w:rPr>
          <w:rFonts w:ascii="FangSong" w:hAnsi="FangSong" w:eastAsia="FangSong" w:cs="FangSong"/>
          <w:sz w:val="24"/>
          <w:szCs w:val="24"/>
          <w:spacing w:val="-1"/>
        </w:rPr>
        <w:t>生变化，须对本办法进行调整的，由本项目实施机构对本办法进行修订。</w:t>
      </w:r>
    </w:p>
    <w:p>
      <w:pPr>
        <w:spacing w:line="220" w:lineRule="auto"/>
        <w:sectPr>
          <w:headerReference w:type="default" r:id="rId152"/>
          <w:footerReference w:type="default" r:id="rId153"/>
          <w:pgSz w:w="11906" w:h="16839"/>
          <w:pgMar w:top="1118" w:right="1687" w:bottom="1398" w:left="1687" w:header="878" w:footer="1236" w:gutter="0"/>
        </w:sectPr>
        <w:rPr>
          <w:rFonts w:ascii="FangSong" w:hAnsi="FangSong" w:eastAsia="FangSong" w:cs="FangSong"/>
          <w:sz w:val="24"/>
          <w:szCs w:val="24"/>
        </w:rPr>
      </w:pPr>
    </w:p>
    <w:p>
      <w:pPr>
        <w:pStyle w:val="BodyText"/>
        <w:spacing w:line="277" w:lineRule="auto"/>
        <w:rPr/>
      </w:pPr>
      <w:r/>
    </w:p>
    <w:p>
      <w:pPr>
        <w:ind w:left="520"/>
        <w:spacing w:before="78" w:line="222" w:lineRule="auto"/>
        <w:rPr>
          <w:rFonts w:ascii="FangSong" w:hAnsi="FangSong" w:eastAsia="FangSong" w:cs="FangSong"/>
          <w:sz w:val="24"/>
          <w:szCs w:val="24"/>
        </w:rPr>
      </w:pPr>
      <w:bookmarkStart w:name="bookmark151" w:id="151"/>
      <w:bookmarkEnd w:id="151"/>
      <w:r>
        <w:rPr>
          <w:rFonts w:ascii="FangSong" w:hAnsi="FangSong" w:eastAsia="FangSong" w:cs="FangSong"/>
          <w:sz w:val="24"/>
          <w:szCs w:val="24"/>
          <w14:textOutline w14:w="4358" w14:cap="sq" w14:cmpd="sng">
            <w14:solidFill>
              <w14:srgbClr w14:val="000000"/>
            </w14:solidFill>
            <w14:prstDash w14:val="solid"/>
            <w14:bevel/>
          </w14:textOutline>
          <w:spacing w:val="-1"/>
        </w:rPr>
        <w:t>附件</w:t>
      </w:r>
      <w:r>
        <w:rPr>
          <w:rFonts w:ascii="FangSong" w:hAnsi="FangSong" w:eastAsia="FangSong" w:cs="FangSong"/>
          <w:sz w:val="24"/>
          <w:szCs w:val="24"/>
          <w:spacing w:val="-54"/>
        </w:rPr>
        <w:t xml:space="preserve"> </w:t>
      </w:r>
      <w:r>
        <w:rPr>
          <w:rFonts w:ascii="Times New Roman" w:hAnsi="Times New Roman" w:eastAsia="Times New Roman" w:cs="Times New Roman"/>
          <w:sz w:val="24"/>
          <w:szCs w:val="24"/>
          <w:b/>
          <w:bCs/>
          <w:spacing w:val="-1"/>
        </w:rPr>
        <w:t>4  </w:t>
      </w:r>
      <w:r>
        <w:rPr>
          <w:rFonts w:ascii="FangSong" w:hAnsi="FangSong" w:eastAsia="FangSong" w:cs="FangSong"/>
          <w:sz w:val="24"/>
          <w:szCs w:val="24"/>
          <w14:textOutline w14:w="4358" w14:cap="sq" w14:cmpd="sng">
            <w14:solidFill>
              <w14:srgbClr w14:val="000000"/>
            </w14:solidFill>
            <w14:prstDash w14:val="solid"/>
            <w14:bevel/>
          </w14:textOutline>
          <w:spacing w:val="-1"/>
        </w:rPr>
        <w:t>污水处理服务费价格的调价公式</w:t>
      </w:r>
    </w:p>
    <w:p>
      <w:pPr>
        <w:ind w:left="29" w:right="59" w:firstLine="480"/>
        <w:spacing w:before="298" w:line="359" w:lineRule="auto"/>
        <w:jc w:val="both"/>
        <w:rPr>
          <w:rFonts w:ascii="FangSong" w:hAnsi="FangSong" w:eastAsia="FangSong" w:cs="FangSong"/>
          <w:sz w:val="24"/>
          <w:szCs w:val="24"/>
        </w:rPr>
      </w:pPr>
      <w:r>
        <w:rPr>
          <w:rFonts w:ascii="FangSong" w:hAnsi="FangSong" w:eastAsia="FangSong" w:cs="FangSong"/>
          <w:sz w:val="24"/>
          <w:szCs w:val="24"/>
          <w:spacing w:val="-3"/>
        </w:rPr>
        <w:t>根据类似项目惯例，项目的常规调价周期原则</w:t>
      </w:r>
      <w:r>
        <w:rPr>
          <w:rFonts w:ascii="FangSong" w:hAnsi="FangSong" w:eastAsia="FangSong" w:cs="FangSong"/>
          <w:sz w:val="24"/>
          <w:szCs w:val="24"/>
          <w:spacing w:val="-4"/>
        </w:rPr>
        <w:t>上定为三年，即每三年调价一</w:t>
      </w:r>
      <w:r>
        <w:rPr>
          <w:rFonts w:ascii="FangSong" w:hAnsi="FangSong" w:eastAsia="FangSong" w:cs="FangSong"/>
          <w:sz w:val="24"/>
          <w:szCs w:val="24"/>
        </w:rPr>
        <w:t xml:space="preserve"> </w:t>
      </w:r>
      <w:r>
        <w:rPr>
          <w:rFonts w:ascii="FangSong" w:hAnsi="FangSong" w:eastAsia="FangSong" w:cs="FangSong"/>
          <w:sz w:val="24"/>
          <w:szCs w:val="24"/>
          <w:spacing w:val="-2"/>
        </w:rPr>
        <w:t>次，且当</w:t>
      </w:r>
      <w:r>
        <w:rPr>
          <w:rFonts w:ascii="FangSong" w:hAnsi="FangSong" w:eastAsia="FangSong" w:cs="FangSong"/>
          <w:sz w:val="24"/>
          <w:szCs w:val="24"/>
          <w:spacing w:val="-56"/>
        </w:rPr>
        <w:t xml:space="preserve"> </w:t>
      </w:r>
      <w:r>
        <w:rPr>
          <w:rFonts w:ascii="Times New Roman" w:hAnsi="Times New Roman" w:eastAsia="Times New Roman" w:cs="Times New Roman"/>
          <w:sz w:val="24"/>
          <w:szCs w:val="24"/>
          <w:spacing w:val="-2"/>
        </w:rPr>
        <w:t>K≥105%</w:t>
      </w:r>
      <w:r>
        <w:rPr>
          <w:rFonts w:ascii="FangSong" w:hAnsi="FangSong" w:eastAsia="FangSong" w:cs="FangSong"/>
          <w:sz w:val="24"/>
          <w:szCs w:val="24"/>
          <w:spacing w:val="-2"/>
        </w:rPr>
        <w:t>时作为触发条件。调价时由项目公司按触发日提出调价</w:t>
      </w:r>
      <w:r>
        <w:rPr>
          <w:rFonts w:ascii="FangSong" w:hAnsi="FangSong" w:eastAsia="FangSong" w:cs="FangSong"/>
          <w:sz w:val="24"/>
          <w:szCs w:val="24"/>
          <w:spacing w:val="-3"/>
        </w:rPr>
        <w:t>申请，</w:t>
      </w:r>
      <w:r>
        <w:rPr>
          <w:rFonts w:ascii="FangSong" w:hAnsi="FangSong" w:eastAsia="FangSong" w:cs="FangSong"/>
          <w:sz w:val="24"/>
          <w:szCs w:val="24"/>
        </w:rPr>
        <w:t xml:space="preserve"> </w:t>
      </w:r>
      <w:r>
        <w:rPr>
          <w:rFonts w:ascii="FangSong" w:hAnsi="FangSong" w:eastAsia="FangSong" w:cs="FangSong"/>
          <w:sz w:val="24"/>
          <w:szCs w:val="24"/>
          <w:spacing w:val="-3"/>
        </w:rPr>
        <w:t>区水务局会同区财政局等单位进行审核，经政府批准通过后执行。</w:t>
      </w:r>
      <w:r>
        <w:rPr>
          <w:rFonts w:ascii="FangSong" w:hAnsi="FangSong" w:eastAsia="FangSong" w:cs="FangSong"/>
          <w:sz w:val="24"/>
          <w:szCs w:val="24"/>
          <w:spacing w:val="-4"/>
        </w:rPr>
        <w:t>常规项目调价</w:t>
      </w:r>
    </w:p>
    <w:p>
      <w:pPr>
        <w:ind w:left="34"/>
        <w:spacing w:line="222" w:lineRule="auto"/>
        <w:rPr>
          <w:rFonts w:ascii="FangSong" w:hAnsi="FangSong" w:eastAsia="FangSong" w:cs="FangSong"/>
          <w:sz w:val="24"/>
          <w:szCs w:val="24"/>
        </w:rPr>
      </w:pPr>
      <w:r>
        <w:rPr>
          <w:rFonts w:ascii="FangSong" w:hAnsi="FangSong" w:eastAsia="FangSong" w:cs="FangSong"/>
          <w:sz w:val="24"/>
          <w:szCs w:val="24"/>
          <w:spacing w:val="-2"/>
        </w:rPr>
        <w:t>原则为仅调成本，不调整收益水平。</w:t>
      </w:r>
    </w:p>
    <w:p>
      <w:pPr>
        <w:ind w:left="3310"/>
        <w:spacing w:before="253" w:line="323" w:lineRule="exact"/>
        <w:rPr>
          <w:rFonts w:ascii="Times New Roman" w:hAnsi="Times New Roman" w:eastAsia="Times New Roman" w:cs="Times New Roman"/>
          <w:sz w:val="24"/>
          <w:szCs w:val="24"/>
        </w:rPr>
      </w:pPr>
      <w:r>
        <w:rPr>
          <w:rFonts w:ascii="Times New Roman" w:hAnsi="Times New Roman" w:eastAsia="Times New Roman" w:cs="Times New Roman"/>
          <w:sz w:val="24"/>
          <w:szCs w:val="24"/>
          <w:position w:val="1"/>
        </w:rPr>
        <w:t>P</w:t>
      </w:r>
      <w:r>
        <w:rPr>
          <w:rFonts w:ascii="Times New Roman" w:hAnsi="Times New Roman" w:eastAsia="Times New Roman" w:cs="Times New Roman"/>
          <w:sz w:val="15"/>
          <w:szCs w:val="15"/>
        </w:rPr>
        <w:t>n</w:t>
      </w:r>
      <w:r>
        <w:rPr>
          <w:rFonts w:ascii="Times New Roman" w:hAnsi="Times New Roman" w:eastAsia="Times New Roman" w:cs="Times New Roman"/>
          <w:sz w:val="24"/>
          <w:szCs w:val="24"/>
          <w:position w:val="1"/>
        </w:rPr>
        <w:t>=</w:t>
      </w:r>
      <w:r>
        <w:rPr>
          <w:rFonts w:ascii="FangSong" w:hAnsi="FangSong" w:eastAsia="FangSong" w:cs="FangSong"/>
          <w:sz w:val="24"/>
          <w:szCs w:val="24"/>
          <w:position w:val="1"/>
        </w:rPr>
        <w:t>（</w:t>
      </w:r>
      <w:r>
        <w:rPr>
          <w:rFonts w:ascii="Times New Roman" w:hAnsi="Times New Roman" w:eastAsia="Times New Roman" w:cs="Times New Roman"/>
          <w:sz w:val="24"/>
          <w:szCs w:val="24"/>
          <w:position w:val="1"/>
        </w:rPr>
        <w:t>P</w:t>
      </w:r>
      <w:r>
        <w:rPr>
          <w:rFonts w:ascii="Times New Roman" w:hAnsi="Times New Roman" w:eastAsia="Times New Roman" w:cs="Times New Roman"/>
          <w:sz w:val="15"/>
          <w:szCs w:val="15"/>
        </w:rPr>
        <w:t>n-3</w:t>
      </w:r>
      <w:r>
        <w:rPr>
          <w:rFonts w:ascii="FangSong" w:hAnsi="FangSong" w:eastAsia="FangSong" w:cs="FangSong"/>
          <w:sz w:val="24"/>
          <w:szCs w:val="24"/>
          <w:position w:val="1"/>
        </w:rPr>
        <w:t>－</w:t>
      </w:r>
      <w:r>
        <w:rPr>
          <w:rFonts w:ascii="Times New Roman" w:hAnsi="Times New Roman" w:eastAsia="Times New Roman" w:cs="Times New Roman"/>
          <w:sz w:val="24"/>
          <w:szCs w:val="24"/>
          <w:position w:val="1"/>
        </w:rPr>
        <w:t>D</w:t>
      </w:r>
      <w:r>
        <w:rPr>
          <w:rFonts w:ascii="FangSong" w:hAnsi="FangSong" w:eastAsia="FangSong" w:cs="FangSong"/>
          <w:sz w:val="24"/>
          <w:szCs w:val="24"/>
          <w:position w:val="1"/>
        </w:rPr>
        <w:t>）</w:t>
      </w:r>
      <w:r>
        <w:rPr>
          <w:rFonts w:ascii="Times New Roman" w:hAnsi="Times New Roman" w:eastAsia="Times New Roman" w:cs="Times New Roman"/>
          <w:sz w:val="24"/>
          <w:szCs w:val="24"/>
          <w:position w:val="1"/>
        </w:rPr>
        <w:t>×K+D</w:t>
      </w:r>
    </w:p>
    <w:p>
      <w:pPr>
        <w:ind w:left="511"/>
        <w:spacing w:before="308" w:line="222" w:lineRule="auto"/>
        <w:rPr>
          <w:rFonts w:ascii="FangSong" w:hAnsi="FangSong" w:eastAsia="FangSong" w:cs="FangSong"/>
          <w:sz w:val="24"/>
          <w:szCs w:val="24"/>
        </w:rPr>
      </w:pPr>
      <w:r>
        <w:rPr>
          <w:rFonts w:ascii="FangSong" w:hAnsi="FangSong" w:eastAsia="FangSong" w:cs="FangSong"/>
          <w:sz w:val="24"/>
          <w:szCs w:val="24"/>
          <w:spacing w:val="-6"/>
        </w:rPr>
        <w:t>其中：</w:t>
      </w:r>
    </w:p>
    <w:p>
      <w:pPr>
        <w:ind w:left="498"/>
        <w:spacing w:before="298" w:line="588" w:lineRule="exact"/>
        <w:rPr>
          <w:rFonts w:ascii="FangSong" w:hAnsi="FangSong" w:eastAsia="FangSong" w:cs="FangSong"/>
          <w:sz w:val="24"/>
          <w:szCs w:val="24"/>
        </w:rPr>
      </w:pPr>
      <w:r>
        <w:rPr>
          <w:rFonts w:ascii="Times New Roman" w:hAnsi="Times New Roman" w:eastAsia="Times New Roman" w:cs="Times New Roman"/>
          <w:sz w:val="24"/>
          <w:szCs w:val="24"/>
          <w:spacing w:val="-3"/>
          <w:position w:val="26"/>
        </w:rPr>
        <w:t>P</w:t>
      </w:r>
      <w:r>
        <w:rPr>
          <w:rFonts w:ascii="Times New Roman" w:hAnsi="Times New Roman" w:eastAsia="Times New Roman" w:cs="Times New Roman"/>
          <w:sz w:val="15"/>
          <w:szCs w:val="15"/>
          <w:spacing w:val="-3"/>
          <w:position w:val="25"/>
        </w:rPr>
        <w:t>n</w:t>
      </w:r>
      <w:r>
        <w:rPr>
          <w:rFonts w:ascii="Times New Roman" w:hAnsi="Times New Roman" w:eastAsia="Times New Roman" w:cs="Times New Roman"/>
          <w:sz w:val="15"/>
          <w:szCs w:val="15"/>
          <w:spacing w:val="36"/>
          <w:w w:val="101"/>
          <w:position w:val="25"/>
        </w:rPr>
        <w:t xml:space="preserve"> </w:t>
      </w:r>
      <w:r>
        <w:rPr>
          <w:rFonts w:ascii="FangSong" w:hAnsi="FangSong" w:eastAsia="FangSong" w:cs="FangSong"/>
          <w:sz w:val="24"/>
          <w:szCs w:val="24"/>
          <w:spacing w:val="-3"/>
          <w:position w:val="26"/>
        </w:rPr>
        <w:t>为第</w:t>
      </w:r>
      <w:r>
        <w:rPr>
          <w:rFonts w:ascii="FangSong" w:hAnsi="FangSong" w:eastAsia="FangSong" w:cs="FangSong"/>
          <w:sz w:val="24"/>
          <w:szCs w:val="24"/>
          <w:spacing w:val="-59"/>
          <w:position w:val="26"/>
        </w:rPr>
        <w:t xml:space="preserve"> </w:t>
      </w:r>
      <w:r>
        <w:rPr>
          <w:rFonts w:ascii="Times New Roman" w:hAnsi="Times New Roman" w:eastAsia="Times New Roman" w:cs="Times New Roman"/>
          <w:sz w:val="24"/>
          <w:szCs w:val="24"/>
          <w:spacing w:val="-3"/>
          <w:position w:val="26"/>
        </w:rPr>
        <w:t>n</w:t>
      </w:r>
      <w:r>
        <w:rPr>
          <w:rFonts w:ascii="Times New Roman" w:hAnsi="Times New Roman" w:eastAsia="Times New Roman" w:cs="Times New Roman"/>
          <w:sz w:val="24"/>
          <w:szCs w:val="24"/>
          <w:spacing w:val="21"/>
          <w:position w:val="26"/>
        </w:rPr>
        <w:t xml:space="preserve"> </w:t>
      </w:r>
      <w:r>
        <w:rPr>
          <w:rFonts w:ascii="FangSong" w:hAnsi="FangSong" w:eastAsia="FangSong" w:cs="FangSong"/>
          <w:sz w:val="24"/>
          <w:szCs w:val="24"/>
          <w:spacing w:val="-3"/>
          <w:position w:val="26"/>
        </w:rPr>
        <w:t>年调整后的污水处理服务费单价；</w:t>
      </w:r>
    </w:p>
    <w:p>
      <w:pPr>
        <w:ind w:left="498"/>
        <w:spacing w:before="1" w:line="220" w:lineRule="auto"/>
        <w:rPr>
          <w:rFonts w:ascii="FangSong" w:hAnsi="FangSong" w:eastAsia="FangSong" w:cs="FangSong"/>
          <w:sz w:val="24"/>
          <w:szCs w:val="24"/>
        </w:rPr>
      </w:pPr>
      <w:r>
        <w:rPr>
          <w:rFonts w:ascii="Times New Roman" w:hAnsi="Times New Roman" w:eastAsia="Times New Roman" w:cs="Times New Roman"/>
          <w:sz w:val="24"/>
          <w:szCs w:val="24"/>
          <w:spacing w:val="-2"/>
        </w:rPr>
        <w:t>P</w:t>
      </w:r>
      <w:r>
        <w:rPr>
          <w:rFonts w:ascii="Times New Roman" w:hAnsi="Times New Roman" w:eastAsia="Times New Roman" w:cs="Times New Roman"/>
          <w:sz w:val="15"/>
          <w:szCs w:val="15"/>
          <w:spacing w:val="-2"/>
          <w:position w:val="-1"/>
        </w:rPr>
        <w:t>n-3</w:t>
      </w:r>
      <w:r>
        <w:rPr>
          <w:rFonts w:ascii="Times New Roman" w:hAnsi="Times New Roman" w:eastAsia="Times New Roman" w:cs="Times New Roman"/>
          <w:sz w:val="15"/>
          <w:szCs w:val="15"/>
          <w:spacing w:val="38"/>
          <w:w w:val="102"/>
          <w:position w:val="-1"/>
        </w:rPr>
        <w:t xml:space="preserve"> </w:t>
      </w:r>
      <w:r>
        <w:rPr>
          <w:rFonts w:ascii="FangSong" w:hAnsi="FangSong" w:eastAsia="FangSong" w:cs="FangSong"/>
          <w:sz w:val="24"/>
          <w:szCs w:val="24"/>
          <w:spacing w:val="-2"/>
        </w:rPr>
        <w:t>为调整前的污水处理服务费单价；</w:t>
      </w:r>
    </w:p>
    <w:p>
      <w:pPr>
        <w:ind w:left="498"/>
        <w:spacing w:before="299" w:line="585" w:lineRule="exact"/>
        <w:rPr>
          <w:rFonts w:ascii="FangSong" w:hAnsi="FangSong" w:eastAsia="FangSong" w:cs="FangSong"/>
          <w:sz w:val="24"/>
          <w:szCs w:val="24"/>
        </w:rPr>
      </w:pPr>
      <w:r>
        <w:rPr>
          <w:rFonts w:ascii="Times New Roman" w:hAnsi="Times New Roman" w:eastAsia="Times New Roman" w:cs="Times New Roman"/>
          <w:sz w:val="24"/>
          <w:szCs w:val="24"/>
          <w:spacing w:val="-1"/>
          <w:position w:val="26"/>
        </w:rPr>
        <w:t>D</w:t>
      </w:r>
      <w:r>
        <w:rPr>
          <w:rFonts w:ascii="Times New Roman" w:hAnsi="Times New Roman" w:eastAsia="Times New Roman" w:cs="Times New Roman"/>
          <w:sz w:val="24"/>
          <w:szCs w:val="24"/>
          <w:spacing w:val="24"/>
          <w:position w:val="26"/>
        </w:rPr>
        <w:t xml:space="preserve"> </w:t>
      </w:r>
      <w:r>
        <w:rPr>
          <w:rFonts w:ascii="FangSong" w:hAnsi="FangSong" w:eastAsia="FangSong" w:cs="FangSong"/>
          <w:sz w:val="24"/>
          <w:szCs w:val="24"/>
          <w:spacing w:val="-1"/>
          <w:position w:val="26"/>
        </w:rPr>
        <w:t>为初始污水处理服务费单价组成中除经营成本以外的</w:t>
      </w:r>
      <w:r>
        <w:rPr>
          <w:rFonts w:ascii="FangSong" w:hAnsi="FangSong" w:eastAsia="FangSong" w:cs="FangSong"/>
          <w:sz w:val="24"/>
          <w:szCs w:val="24"/>
          <w:spacing w:val="-2"/>
          <w:position w:val="26"/>
        </w:rPr>
        <w:t>部分；</w:t>
      </w:r>
    </w:p>
    <w:p>
      <w:pPr>
        <w:ind w:left="498"/>
        <w:spacing w:before="1" w:line="220" w:lineRule="auto"/>
        <w:rPr>
          <w:rFonts w:ascii="FangSong" w:hAnsi="FangSong" w:eastAsia="FangSong" w:cs="FangSong"/>
          <w:sz w:val="24"/>
          <w:szCs w:val="24"/>
        </w:rPr>
      </w:pPr>
      <w:r>
        <w:rPr>
          <w:rFonts w:ascii="Times New Roman" w:hAnsi="Times New Roman" w:eastAsia="Times New Roman" w:cs="Times New Roman"/>
          <w:sz w:val="24"/>
          <w:szCs w:val="24"/>
          <w:spacing w:val="-2"/>
        </w:rPr>
        <w:t>K</w:t>
      </w:r>
      <w:r>
        <w:rPr>
          <w:rFonts w:ascii="Times New Roman" w:hAnsi="Times New Roman" w:eastAsia="Times New Roman" w:cs="Times New Roman"/>
          <w:sz w:val="24"/>
          <w:szCs w:val="24"/>
          <w:spacing w:val="32"/>
        </w:rPr>
        <w:t xml:space="preserve"> </w:t>
      </w:r>
      <w:r>
        <w:rPr>
          <w:rFonts w:ascii="FangSong" w:hAnsi="FangSong" w:eastAsia="FangSong" w:cs="FangSong"/>
          <w:sz w:val="24"/>
          <w:szCs w:val="24"/>
          <w:spacing w:val="-2"/>
        </w:rPr>
        <w:t>为污水处理服务费单价的调价系数，</w:t>
      </w:r>
      <w:r>
        <w:rPr>
          <w:rFonts w:ascii="Times New Roman" w:hAnsi="Times New Roman" w:eastAsia="Times New Roman" w:cs="Times New Roman"/>
          <w:sz w:val="24"/>
          <w:szCs w:val="24"/>
          <w:spacing w:val="-2"/>
        </w:rPr>
        <w:t>K≤110%</w:t>
      </w:r>
      <w:r>
        <w:rPr>
          <w:rFonts w:ascii="FangSong" w:hAnsi="FangSong" w:eastAsia="FangSong" w:cs="FangSong"/>
          <w:sz w:val="24"/>
          <w:szCs w:val="24"/>
          <w:spacing w:val="-2"/>
        </w:rPr>
        <w:t>。</w:t>
      </w:r>
    </w:p>
    <w:p>
      <w:pPr>
        <w:ind w:right="48"/>
        <w:spacing w:before="258" w:line="529" w:lineRule="exact"/>
        <w:jc w:val="right"/>
        <w:rPr>
          <w:rFonts w:ascii="Times New Roman" w:hAnsi="Times New Roman" w:eastAsia="Times New Roman" w:cs="Times New Roman"/>
          <w:sz w:val="15"/>
          <w:szCs w:val="15"/>
        </w:rPr>
      </w:pPr>
      <w:r>
        <w:rPr>
          <w:rFonts w:ascii="Times New Roman" w:hAnsi="Times New Roman" w:eastAsia="Times New Roman" w:cs="Times New Roman"/>
          <w:sz w:val="24"/>
          <w:szCs w:val="24"/>
          <w:position w:val="20"/>
        </w:rPr>
        <w:t>K=  a</w:t>
      </w:r>
      <w:r>
        <w:rPr>
          <w:rFonts w:ascii="FangSong" w:hAnsi="FangSong" w:eastAsia="FangSong" w:cs="FangSong"/>
          <w:sz w:val="24"/>
          <w:szCs w:val="24"/>
          <w:position w:val="20"/>
        </w:rPr>
        <w:t>（</w:t>
      </w:r>
      <w:r>
        <w:rPr>
          <w:rFonts w:ascii="Times New Roman" w:hAnsi="Times New Roman" w:eastAsia="Times New Roman" w:cs="Times New Roman"/>
          <w:sz w:val="24"/>
          <w:szCs w:val="24"/>
          <w:position w:val="20"/>
        </w:rPr>
        <w:t>E</w:t>
      </w:r>
      <w:r>
        <w:rPr>
          <w:rFonts w:ascii="Times New Roman" w:hAnsi="Times New Roman" w:eastAsia="Times New Roman" w:cs="Times New Roman"/>
          <w:sz w:val="15"/>
          <w:szCs w:val="15"/>
          <w:position w:val="19"/>
        </w:rPr>
        <w:t>n</w:t>
      </w:r>
      <w:r>
        <w:rPr>
          <w:rFonts w:ascii="Times New Roman" w:hAnsi="Times New Roman" w:eastAsia="Times New Roman" w:cs="Times New Roman"/>
          <w:sz w:val="24"/>
          <w:szCs w:val="24"/>
          <w:position w:val="20"/>
        </w:rPr>
        <w:t>/E</w:t>
      </w:r>
      <w:r>
        <w:rPr>
          <w:rFonts w:ascii="Times New Roman" w:hAnsi="Times New Roman" w:eastAsia="Times New Roman" w:cs="Times New Roman"/>
          <w:sz w:val="15"/>
          <w:szCs w:val="15"/>
          <w:position w:val="19"/>
        </w:rPr>
        <w:t>n-3</w:t>
      </w:r>
      <w:r>
        <w:rPr>
          <w:rFonts w:ascii="FangSong" w:hAnsi="FangSong" w:eastAsia="FangSong" w:cs="FangSong"/>
          <w:sz w:val="24"/>
          <w:szCs w:val="24"/>
          <w:position w:val="20"/>
        </w:rPr>
        <w:t>）</w:t>
      </w:r>
      <w:r>
        <w:rPr>
          <w:rFonts w:ascii="Times New Roman" w:hAnsi="Times New Roman" w:eastAsia="Times New Roman" w:cs="Times New Roman"/>
          <w:sz w:val="24"/>
          <w:szCs w:val="24"/>
          <w:position w:val="20"/>
        </w:rPr>
        <w:t>+  b(L</w:t>
      </w:r>
      <w:r>
        <w:rPr>
          <w:rFonts w:ascii="Times New Roman" w:hAnsi="Times New Roman" w:eastAsia="Times New Roman" w:cs="Times New Roman"/>
          <w:sz w:val="15"/>
          <w:szCs w:val="15"/>
          <w:position w:val="19"/>
        </w:rPr>
        <w:t>n</w:t>
      </w:r>
      <w:r>
        <w:rPr>
          <w:rFonts w:ascii="Times New Roman" w:hAnsi="Times New Roman" w:eastAsia="Times New Roman" w:cs="Times New Roman"/>
          <w:sz w:val="24"/>
          <w:szCs w:val="24"/>
          <w:position w:val="20"/>
        </w:rPr>
        <w:t>/L</w:t>
      </w:r>
      <w:r>
        <w:rPr>
          <w:rFonts w:ascii="Times New Roman" w:hAnsi="Times New Roman" w:eastAsia="Times New Roman" w:cs="Times New Roman"/>
          <w:sz w:val="15"/>
          <w:szCs w:val="15"/>
          <w:position w:val="19"/>
        </w:rPr>
        <w:t>n-3</w:t>
      </w:r>
      <w:r>
        <w:rPr>
          <w:rFonts w:ascii="Times New Roman" w:hAnsi="Times New Roman" w:eastAsia="Times New Roman" w:cs="Times New Roman"/>
          <w:sz w:val="24"/>
          <w:szCs w:val="24"/>
          <w:position w:val="20"/>
        </w:rPr>
        <w:t>)+c(S</w:t>
      </w:r>
      <w:r>
        <w:rPr>
          <w:rFonts w:ascii="Times New Roman" w:hAnsi="Times New Roman" w:eastAsia="Times New Roman" w:cs="Times New Roman"/>
          <w:sz w:val="15"/>
          <w:szCs w:val="15"/>
          <w:position w:val="19"/>
        </w:rPr>
        <w:t>n</w:t>
      </w:r>
      <w:r>
        <w:rPr>
          <w:rFonts w:ascii="Times New Roman" w:hAnsi="Times New Roman" w:eastAsia="Times New Roman" w:cs="Times New Roman"/>
          <w:sz w:val="24"/>
          <w:szCs w:val="24"/>
          <w:position w:val="20"/>
        </w:rPr>
        <w:t>/100×S</w:t>
      </w:r>
      <w:r>
        <w:rPr>
          <w:rFonts w:ascii="Times New Roman" w:hAnsi="Times New Roman" w:eastAsia="Times New Roman" w:cs="Times New Roman"/>
          <w:sz w:val="15"/>
          <w:szCs w:val="15"/>
          <w:position w:val="19"/>
        </w:rPr>
        <w:t>n-1</w:t>
      </w:r>
      <w:r>
        <w:rPr>
          <w:rFonts w:ascii="Times New Roman" w:hAnsi="Times New Roman" w:eastAsia="Times New Roman" w:cs="Times New Roman"/>
          <w:sz w:val="24"/>
          <w:szCs w:val="24"/>
          <w:position w:val="20"/>
        </w:rPr>
        <w:t>/100×S</w:t>
      </w:r>
      <w:r>
        <w:rPr>
          <w:rFonts w:ascii="Times New Roman" w:hAnsi="Times New Roman" w:eastAsia="Times New Roman" w:cs="Times New Roman"/>
          <w:sz w:val="15"/>
          <w:szCs w:val="15"/>
          <w:position w:val="19"/>
        </w:rPr>
        <w:t>n-2</w:t>
      </w:r>
      <w:r>
        <w:rPr>
          <w:rFonts w:ascii="Times New Roman" w:hAnsi="Times New Roman" w:eastAsia="Times New Roman" w:cs="Times New Roman"/>
          <w:sz w:val="24"/>
          <w:szCs w:val="24"/>
          <w:position w:val="20"/>
        </w:rPr>
        <w:t>/100)  +d  (CPI</w:t>
      </w:r>
      <w:r>
        <w:rPr>
          <w:rFonts w:ascii="Times New Roman" w:hAnsi="Times New Roman" w:eastAsia="Times New Roman" w:cs="Times New Roman"/>
          <w:sz w:val="15"/>
          <w:szCs w:val="15"/>
          <w:position w:val="19"/>
        </w:rPr>
        <w:t>n</w:t>
      </w:r>
      <w:r>
        <w:rPr>
          <w:rFonts w:ascii="Times New Roman" w:hAnsi="Times New Roman" w:eastAsia="Times New Roman" w:cs="Times New Roman"/>
          <w:sz w:val="24"/>
          <w:szCs w:val="24"/>
          <w:position w:val="20"/>
        </w:rPr>
        <w:t>/100×CPI</w:t>
      </w:r>
      <w:r>
        <w:rPr>
          <w:rFonts w:ascii="Times New Roman" w:hAnsi="Times New Roman" w:eastAsia="Times New Roman" w:cs="Times New Roman"/>
          <w:sz w:val="15"/>
          <w:szCs w:val="15"/>
          <w:position w:val="19"/>
        </w:rPr>
        <w:t>n-</w:t>
      </w:r>
      <w:r>
        <w:rPr>
          <w:rFonts w:ascii="Times New Roman" w:hAnsi="Times New Roman" w:eastAsia="Times New Roman" w:cs="Times New Roman"/>
          <w:sz w:val="15"/>
          <w:szCs w:val="15"/>
          <w:spacing w:val="-10"/>
          <w:position w:val="19"/>
        </w:rPr>
        <w:t xml:space="preserve"> </w:t>
      </w:r>
      <w:r>
        <w:rPr>
          <w:rFonts w:ascii="Times New Roman" w:hAnsi="Times New Roman" w:eastAsia="Times New Roman" w:cs="Times New Roman"/>
          <w:sz w:val="15"/>
          <w:szCs w:val="15"/>
          <w:position w:val="19"/>
        </w:rPr>
        <w:t>1</w:t>
      </w:r>
    </w:p>
    <w:p>
      <w:pPr>
        <w:ind w:left="14"/>
        <w:spacing w:before="1" w:line="191"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/100×CPI</w:t>
      </w:r>
      <w:r>
        <w:rPr>
          <w:rFonts w:ascii="Times New Roman" w:hAnsi="Times New Roman" w:eastAsia="Times New Roman" w:cs="Times New Roman"/>
          <w:sz w:val="15"/>
          <w:szCs w:val="15"/>
          <w:position w:val="-1"/>
        </w:rPr>
        <w:t>n-2</w:t>
      </w:r>
      <w:r>
        <w:rPr>
          <w:rFonts w:ascii="Times New Roman" w:hAnsi="Times New Roman" w:eastAsia="Times New Roman" w:cs="Times New Roman"/>
          <w:sz w:val="24"/>
          <w:szCs w:val="24"/>
        </w:rPr>
        <w:t>/100)</w:t>
      </w:r>
    </w:p>
    <w:p>
      <w:pPr>
        <w:ind w:left="511"/>
        <w:spacing w:before="295" w:line="222" w:lineRule="auto"/>
        <w:rPr>
          <w:rFonts w:ascii="FangSong" w:hAnsi="FangSong" w:eastAsia="FangSong" w:cs="FangSong"/>
          <w:sz w:val="24"/>
          <w:szCs w:val="24"/>
        </w:rPr>
      </w:pPr>
      <w:r>
        <w:rPr>
          <w:rFonts w:ascii="FangSong" w:hAnsi="FangSong" w:eastAsia="FangSong" w:cs="FangSong"/>
          <w:sz w:val="24"/>
          <w:szCs w:val="24"/>
          <w:spacing w:val="-6"/>
        </w:rPr>
        <w:t>其中：</w:t>
      </w:r>
    </w:p>
    <w:p>
      <w:pPr>
        <w:ind w:left="502"/>
        <w:spacing w:before="299" w:line="585" w:lineRule="exact"/>
        <w:rPr>
          <w:rFonts w:ascii="FangSong" w:hAnsi="FangSong" w:eastAsia="FangSong" w:cs="FangSong"/>
          <w:sz w:val="24"/>
          <w:szCs w:val="24"/>
        </w:rPr>
      </w:pPr>
      <w:r>
        <w:rPr>
          <w:rFonts w:ascii="Times New Roman" w:hAnsi="Times New Roman" w:eastAsia="Times New Roman" w:cs="Times New Roman"/>
          <w:sz w:val="24"/>
          <w:szCs w:val="24"/>
          <w:spacing w:val="-2"/>
          <w:position w:val="26"/>
        </w:rPr>
        <w:t>a</w:t>
      </w:r>
      <w:r>
        <w:rPr>
          <w:rFonts w:ascii="Times New Roman" w:hAnsi="Times New Roman" w:eastAsia="Times New Roman" w:cs="Times New Roman"/>
          <w:sz w:val="24"/>
          <w:szCs w:val="24"/>
          <w:spacing w:val="29"/>
          <w:position w:val="26"/>
        </w:rPr>
        <w:t xml:space="preserve"> </w:t>
      </w:r>
      <w:r>
        <w:rPr>
          <w:rFonts w:ascii="FangSong" w:hAnsi="FangSong" w:eastAsia="FangSong" w:cs="FangSong"/>
          <w:sz w:val="24"/>
          <w:szCs w:val="24"/>
          <w:spacing w:val="-2"/>
          <w:position w:val="26"/>
        </w:rPr>
        <w:t>是电力费用在经营成本构成中所占的比例；</w:t>
      </w:r>
    </w:p>
    <w:p>
      <w:pPr>
        <w:ind w:left="493"/>
        <w:spacing w:before="1" w:line="219" w:lineRule="auto"/>
        <w:rPr>
          <w:rFonts w:ascii="FangSong" w:hAnsi="FangSong" w:eastAsia="FangSong" w:cs="FangSong"/>
          <w:sz w:val="24"/>
          <w:szCs w:val="24"/>
        </w:rPr>
      </w:pPr>
      <w:r>
        <w:rPr>
          <w:rFonts w:ascii="Times New Roman" w:hAnsi="Times New Roman" w:eastAsia="Times New Roman" w:cs="Times New Roman"/>
          <w:sz w:val="24"/>
          <w:szCs w:val="24"/>
          <w:spacing w:val="-1"/>
        </w:rPr>
        <w:t>b</w:t>
      </w:r>
      <w:r>
        <w:rPr>
          <w:rFonts w:ascii="Times New Roman" w:hAnsi="Times New Roman" w:eastAsia="Times New Roman" w:cs="Times New Roman"/>
          <w:sz w:val="24"/>
          <w:szCs w:val="24"/>
          <w:spacing w:val="19"/>
        </w:rPr>
        <w:t xml:space="preserve"> </w:t>
      </w:r>
      <w:r>
        <w:rPr>
          <w:rFonts w:ascii="FangSong" w:hAnsi="FangSong" w:eastAsia="FangSong" w:cs="FangSong"/>
          <w:sz w:val="24"/>
          <w:szCs w:val="24"/>
          <w:spacing w:val="-1"/>
        </w:rPr>
        <w:t>是人工费用在经营成本构成中所占的比例；</w:t>
      </w:r>
    </w:p>
    <w:p>
      <w:pPr>
        <w:ind w:left="502"/>
        <w:spacing w:before="303" w:line="219" w:lineRule="auto"/>
        <w:rPr>
          <w:rFonts w:ascii="FangSong" w:hAnsi="FangSong" w:eastAsia="FangSong" w:cs="FangSong"/>
          <w:sz w:val="24"/>
          <w:szCs w:val="24"/>
        </w:rPr>
      </w:pPr>
      <w:r>
        <w:rPr>
          <w:rFonts w:ascii="Times New Roman" w:hAnsi="Times New Roman" w:eastAsia="Times New Roman" w:cs="Times New Roman"/>
          <w:sz w:val="24"/>
          <w:szCs w:val="24"/>
          <w:spacing w:val="-2"/>
        </w:rPr>
        <w:t>c</w:t>
      </w:r>
      <w:r>
        <w:rPr>
          <w:rFonts w:ascii="Times New Roman" w:hAnsi="Times New Roman" w:eastAsia="Times New Roman" w:cs="Times New Roman"/>
          <w:sz w:val="24"/>
          <w:szCs w:val="24"/>
          <w:spacing w:val="29"/>
          <w:w w:val="101"/>
        </w:rPr>
        <w:t xml:space="preserve"> </w:t>
      </w:r>
      <w:r>
        <w:rPr>
          <w:rFonts w:ascii="FangSong" w:hAnsi="FangSong" w:eastAsia="FangSong" w:cs="FangSong"/>
          <w:sz w:val="24"/>
          <w:szCs w:val="24"/>
          <w:spacing w:val="-2"/>
        </w:rPr>
        <w:t>是药剂费用在经营成本构成中所占的比例；</w:t>
      </w:r>
    </w:p>
    <w:p>
      <w:pPr>
        <w:ind w:right="62"/>
        <w:spacing w:before="301" w:line="468" w:lineRule="exact"/>
        <w:jc w:val="right"/>
        <w:rPr>
          <w:rFonts w:ascii="FangSong" w:hAnsi="FangSong" w:eastAsia="FangSong" w:cs="FangSong"/>
          <w:sz w:val="24"/>
          <w:szCs w:val="24"/>
        </w:rPr>
      </w:pPr>
      <w:r>
        <w:rPr>
          <w:rFonts w:ascii="Times New Roman" w:hAnsi="Times New Roman" w:eastAsia="Times New Roman" w:cs="Times New Roman"/>
          <w:sz w:val="24"/>
          <w:szCs w:val="24"/>
          <w:spacing w:val="-2"/>
          <w:position w:val="17"/>
        </w:rPr>
        <w:t>d</w:t>
      </w:r>
      <w:r>
        <w:rPr>
          <w:rFonts w:ascii="Times New Roman" w:hAnsi="Times New Roman" w:eastAsia="Times New Roman" w:cs="Times New Roman"/>
          <w:sz w:val="24"/>
          <w:szCs w:val="24"/>
          <w:spacing w:val="23"/>
          <w:w w:val="101"/>
          <w:position w:val="17"/>
        </w:rPr>
        <w:t xml:space="preserve"> </w:t>
      </w:r>
      <w:r>
        <w:rPr>
          <w:rFonts w:ascii="FangSong" w:hAnsi="FangSong" w:eastAsia="FangSong" w:cs="FangSong"/>
          <w:sz w:val="24"/>
          <w:szCs w:val="24"/>
          <w:spacing w:val="-2"/>
          <w:position w:val="17"/>
        </w:rPr>
        <w:t>为经营成本构成中除电力费用、人工费用、药剂费用以外的其他因素在经</w:t>
      </w:r>
    </w:p>
    <w:p>
      <w:pPr>
        <w:ind w:left="36"/>
        <w:spacing w:line="222" w:lineRule="auto"/>
        <w:rPr>
          <w:rFonts w:ascii="FangSong" w:hAnsi="FangSong" w:eastAsia="FangSong" w:cs="FangSong"/>
          <w:sz w:val="24"/>
          <w:szCs w:val="24"/>
        </w:rPr>
      </w:pPr>
      <w:r>
        <w:rPr>
          <w:rFonts w:ascii="FangSong" w:hAnsi="FangSong" w:eastAsia="FangSong" w:cs="FangSong"/>
          <w:sz w:val="24"/>
          <w:szCs w:val="24"/>
          <w:spacing w:val="-2"/>
        </w:rPr>
        <w:t>营成本构成中所占的比例。</w:t>
      </w:r>
    </w:p>
    <w:p>
      <w:pPr>
        <w:ind w:left="502"/>
        <w:spacing w:before="237" w:line="323" w:lineRule="exact"/>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position w:val="2"/>
        </w:rPr>
        <w:t>a+b+c+d =</w:t>
      </w:r>
      <w:r>
        <w:rPr>
          <w:rFonts w:ascii="Times New Roman" w:hAnsi="Times New Roman" w:eastAsia="Times New Roman" w:cs="Times New Roman"/>
          <w:sz w:val="24"/>
          <w:szCs w:val="24"/>
          <w:spacing w:val="-33"/>
          <w:position w:val="2"/>
        </w:rPr>
        <w:t xml:space="preserve"> </w:t>
      </w:r>
      <w:r>
        <w:rPr>
          <w:rFonts w:ascii="Times New Roman" w:hAnsi="Times New Roman" w:eastAsia="Times New Roman" w:cs="Times New Roman"/>
          <w:sz w:val="24"/>
          <w:szCs w:val="24"/>
          <w:spacing w:val="-1"/>
          <w:position w:val="2"/>
        </w:rPr>
        <w:t>1</w:t>
      </w:r>
    </w:p>
    <w:p>
      <w:pPr>
        <w:ind w:left="495"/>
        <w:spacing w:before="272" w:line="585" w:lineRule="exact"/>
        <w:rPr>
          <w:rFonts w:ascii="FangSong" w:hAnsi="FangSong" w:eastAsia="FangSong" w:cs="FangSong"/>
          <w:sz w:val="24"/>
          <w:szCs w:val="24"/>
        </w:rPr>
      </w:pPr>
      <w:r>
        <w:rPr>
          <w:rFonts w:ascii="Times New Roman" w:hAnsi="Times New Roman" w:eastAsia="Times New Roman" w:cs="Times New Roman"/>
          <w:sz w:val="24"/>
          <w:szCs w:val="24"/>
          <w:spacing w:val="-2"/>
          <w:position w:val="26"/>
        </w:rPr>
        <w:t>n</w:t>
      </w:r>
      <w:r>
        <w:rPr>
          <w:rFonts w:ascii="Times New Roman" w:hAnsi="Times New Roman" w:eastAsia="Times New Roman" w:cs="Times New Roman"/>
          <w:sz w:val="24"/>
          <w:szCs w:val="24"/>
          <w:spacing w:val="17"/>
          <w:position w:val="26"/>
        </w:rPr>
        <w:t xml:space="preserve"> </w:t>
      </w:r>
      <w:r>
        <w:rPr>
          <w:rFonts w:ascii="FangSong" w:hAnsi="FangSong" w:eastAsia="FangSong" w:cs="FangSong"/>
          <w:sz w:val="24"/>
          <w:szCs w:val="24"/>
          <w:spacing w:val="-2"/>
          <w:position w:val="26"/>
        </w:rPr>
        <w:t>是第</w:t>
      </w:r>
      <w:r>
        <w:rPr>
          <w:rFonts w:ascii="FangSong" w:hAnsi="FangSong" w:eastAsia="FangSong" w:cs="FangSong"/>
          <w:sz w:val="24"/>
          <w:szCs w:val="24"/>
          <w:spacing w:val="-59"/>
          <w:position w:val="26"/>
        </w:rPr>
        <w:t xml:space="preserve"> </w:t>
      </w:r>
      <w:r>
        <w:rPr>
          <w:rFonts w:ascii="Times New Roman" w:hAnsi="Times New Roman" w:eastAsia="Times New Roman" w:cs="Times New Roman"/>
          <w:sz w:val="24"/>
          <w:szCs w:val="24"/>
          <w:spacing w:val="-2"/>
          <w:position w:val="26"/>
        </w:rPr>
        <w:t>n</w:t>
      </w:r>
      <w:r>
        <w:rPr>
          <w:rFonts w:ascii="Times New Roman" w:hAnsi="Times New Roman" w:eastAsia="Times New Roman" w:cs="Times New Roman"/>
          <w:sz w:val="24"/>
          <w:szCs w:val="24"/>
          <w:spacing w:val="21"/>
          <w:position w:val="26"/>
        </w:rPr>
        <w:t xml:space="preserve"> </w:t>
      </w:r>
      <w:r>
        <w:rPr>
          <w:rFonts w:ascii="FangSong" w:hAnsi="FangSong" w:eastAsia="FangSong" w:cs="FangSong"/>
          <w:sz w:val="24"/>
          <w:szCs w:val="24"/>
          <w:spacing w:val="-2"/>
          <w:position w:val="26"/>
        </w:rPr>
        <w:t>年是调整污水处理服务费单价的当年。</w:t>
      </w:r>
    </w:p>
    <w:p>
      <w:pPr>
        <w:ind w:left="499"/>
        <w:spacing w:before="1" w:line="219" w:lineRule="auto"/>
        <w:rPr>
          <w:rFonts w:ascii="FangSong" w:hAnsi="FangSong" w:eastAsia="FangSong" w:cs="FangSong"/>
          <w:sz w:val="24"/>
          <w:szCs w:val="24"/>
        </w:rPr>
      </w:pPr>
      <w:r>
        <w:rPr>
          <w:rFonts w:ascii="Times New Roman" w:hAnsi="Times New Roman" w:eastAsia="Times New Roman" w:cs="Times New Roman"/>
          <w:sz w:val="24"/>
          <w:szCs w:val="24"/>
          <w:spacing w:val="-2"/>
        </w:rPr>
        <w:t>E</w:t>
      </w:r>
      <w:r>
        <w:rPr>
          <w:rFonts w:ascii="Times New Roman" w:hAnsi="Times New Roman" w:eastAsia="Times New Roman" w:cs="Times New Roman"/>
          <w:sz w:val="15"/>
          <w:szCs w:val="15"/>
          <w:spacing w:val="-2"/>
          <w:position w:val="-1"/>
        </w:rPr>
        <w:t>n</w:t>
      </w:r>
      <w:r>
        <w:rPr>
          <w:rFonts w:ascii="Times New Roman" w:hAnsi="Times New Roman" w:eastAsia="Times New Roman" w:cs="Times New Roman"/>
          <w:sz w:val="15"/>
          <w:szCs w:val="15"/>
          <w:spacing w:val="16"/>
          <w:w w:val="101"/>
          <w:position w:val="-1"/>
        </w:rPr>
        <w:t xml:space="preserve"> </w:t>
      </w:r>
      <w:r>
        <w:rPr>
          <w:rFonts w:ascii="FangSong" w:hAnsi="FangSong" w:eastAsia="FangSong" w:cs="FangSong"/>
          <w:sz w:val="24"/>
          <w:szCs w:val="24"/>
          <w:spacing w:val="-2"/>
        </w:rPr>
        <w:t>是在第</w:t>
      </w:r>
      <w:r>
        <w:rPr>
          <w:rFonts w:ascii="FangSong" w:hAnsi="FangSong" w:eastAsia="FangSong" w:cs="FangSong"/>
          <w:sz w:val="24"/>
          <w:szCs w:val="24"/>
          <w:spacing w:val="-59"/>
        </w:rPr>
        <w:t xml:space="preserve"> </w:t>
      </w:r>
      <w:r>
        <w:rPr>
          <w:rFonts w:ascii="Times New Roman" w:hAnsi="Times New Roman" w:eastAsia="Times New Roman" w:cs="Times New Roman"/>
          <w:sz w:val="24"/>
          <w:szCs w:val="24"/>
          <w:spacing w:val="-2"/>
        </w:rPr>
        <w:t>n</w:t>
      </w:r>
      <w:r>
        <w:rPr>
          <w:rFonts w:ascii="Times New Roman" w:hAnsi="Times New Roman" w:eastAsia="Times New Roman" w:cs="Times New Roman"/>
          <w:sz w:val="24"/>
          <w:szCs w:val="24"/>
          <w:spacing w:val="21"/>
        </w:rPr>
        <w:t xml:space="preserve"> </w:t>
      </w:r>
      <w:r>
        <w:rPr>
          <w:rFonts w:ascii="FangSong" w:hAnsi="FangSong" w:eastAsia="FangSong" w:cs="FangSong"/>
          <w:sz w:val="24"/>
          <w:szCs w:val="24"/>
          <w:spacing w:val="-2"/>
        </w:rPr>
        <w:t>年项目公司适用的单位动力电价；</w:t>
      </w:r>
    </w:p>
    <w:p>
      <w:pPr>
        <w:ind w:left="499"/>
        <w:spacing w:before="303" w:line="219" w:lineRule="auto"/>
        <w:rPr>
          <w:rFonts w:ascii="FangSong" w:hAnsi="FangSong" w:eastAsia="FangSong" w:cs="FangSong"/>
          <w:sz w:val="24"/>
          <w:szCs w:val="24"/>
        </w:rPr>
      </w:pPr>
      <w:r>
        <w:rPr>
          <w:rFonts w:ascii="Times New Roman" w:hAnsi="Times New Roman" w:eastAsia="Times New Roman" w:cs="Times New Roman"/>
          <w:sz w:val="24"/>
          <w:szCs w:val="24"/>
          <w:spacing w:val="-2"/>
        </w:rPr>
        <w:t>E</w:t>
      </w:r>
      <w:r>
        <w:rPr>
          <w:rFonts w:ascii="Times New Roman" w:hAnsi="Times New Roman" w:eastAsia="Times New Roman" w:cs="Times New Roman"/>
          <w:sz w:val="15"/>
          <w:szCs w:val="15"/>
          <w:spacing w:val="-2"/>
          <w:position w:val="-1"/>
        </w:rPr>
        <w:t>n-3</w:t>
      </w:r>
      <w:r>
        <w:rPr>
          <w:rFonts w:ascii="Times New Roman" w:hAnsi="Times New Roman" w:eastAsia="Times New Roman" w:cs="Times New Roman"/>
          <w:sz w:val="15"/>
          <w:szCs w:val="15"/>
          <w:spacing w:val="28"/>
          <w:position w:val="-1"/>
        </w:rPr>
        <w:t xml:space="preserve"> </w:t>
      </w:r>
      <w:r>
        <w:rPr>
          <w:rFonts w:ascii="FangSong" w:hAnsi="FangSong" w:eastAsia="FangSong" w:cs="FangSong"/>
          <w:sz w:val="24"/>
          <w:szCs w:val="24"/>
          <w:spacing w:val="-2"/>
        </w:rPr>
        <w:t>是在第</w:t>
      </w:r>
      <w:r>
        <w:rPr>
          <w:rFonts w:ascii="FangSong" w:hAnsi="FangSong" w:eastAsia="FangSong" w:cs="FangSong"/>
          <w:sz w:val="24"/>
          <w:szCs w:val="24"/>
          <w:spacing w:val="-59"/>
        </w:rPr>
        <w:t xml:space="preserve"> </w:t>
      </w:r>
      <w:r>
        <w:rPr>
          <w:rFonts w:ascii="Times New Roman" w:hAnsi="Times New Roman" w:eastAsia="Times New Roman" w:cs="Times New Roman"/>
          <w:sz w:val="24"/>
          <w:szCs w:val="24"/>
          <w:spacing w:val="-2"/>
        </w:rPr>
        <w:t>n-3</w:t>
      </w:r>
      <w:r>
        <w:rPr>
          <w:rFonts w:ascii="Times New Roman" w:hAnsi="Times New Roman" w:eastAsia="Times New Roman" w:cs="Times New Roman"/>
          <w:sz w:val="24"/>
          <w:szCs w:val="24"/>
          <w:spacing w:val="21"/>
        </w:rPr>
        <w:t xml:space="preserve"> </w:t>
      </w:r>
      <w:r>
        <w:rPr>
          <w:rFonts w:ascii="FangSong" w:hAnsi="FangSong" w:eastAsia="FangSong" w:cs="FangSong"/>
          <w:sz w:val="24"/>
          <w:szCs w:val="24"/>
          <w:spacing w:val="-2"/>
        </w:rPr>
        <w:t>年项目公司适用的单位动力电价；</w:t>
      </w:r>
    </w:p>
    <w:p>
      <w:pPr>
        <w:ind w:left="498"/>
        <w:spacing w:before="301" w:line="219" w:lineRule="auto"/>
        <w:rPr>
          <w:rFonts w:ascii="FangSong" w:hAnsi="FangSong" w:eastAsia="FangSong" w:cs="FangSong"/>
          <w:sz w:val="24"/>
          <w:szCs w:val="24"/>
        </w:rPr>
      </w:pPr>
      <w:r>
        <w:rPr>
          <w:rFonts w:ascii="Times New Roman" w:hAnsi="Times New Roman" w:eastAsia="Times New Roman" w:cs="Times New Roman"/>
          <w:sz w:val="24"/>
          <w:szCs w:val="24"/>
          <w:spacing w:val="-3"/>
        </w:rPr>
        <w:t>L</w:t>
      </w:r>
      <w:r>
        <w:rPr>
          <w:rFonts w:ascii="Times New Roman" w:hAnsi="Times New Roman" w:eastAsia="Times New Roman" w:cs="Times New Roman"/>
          <w:sz w:val="15"/>
          <w:szCs w:val="15"/>
          <w:spacing w:val="-3"/>
          <w:position w:val="-1"/>
        </w:rPr>
        <w:t>n</w:t>
      </w:r>
      <w:r>
        <w:rPr>
          <w:rFonts w:ascii="Times New Roman" w:hAnsi="Times New Roman" w:eastAsia="Times New Roman" w:cs="Times New Roman"/>
          <w:sz w:val="15"/>
          <w:szCs w:val="15"/>
          <w:spacing w:val="26"/>
          <w:w w:val="101"/>
          <w:position w:val="-1"/>
        </w:rPr>
        <w:t xml:space="preserve"> </w:t>
      </w:r>
      <w:r>
        <w:rPr>
          <w:rFonts w:ascii="FangSong" w:hAnsi="FangSong" w:eastAsia="FangSong" w:cs="FangSong"/>
          <w:sz w:val="24"/>
          <w:szCs w:val="24"/>
          <w:spacing w:val="-3"/>
        </w:rPr>
        <w:t>是西安市统计局公布的在第</w:t>
      </w:r>
      <w:r>
        <w:rPr>
          <w:rFonts w:ascii="FangSong" w:hAnsi="FangSong" w:eastAsia="FangSong" w:cs="FangSong"/>
          <w:sz w:val="24"/>
          <w:szCs w:val="24"/>
          <w:spacing w:val="-59"/>
        </w:rPr>
        <w:t xml:space="preserve"> </w:t>
      </w:r>
      <w:r>
        <w:rPr>
          <w:rFonts w:ascii="Times New Roman" w:hAnsi="Times New Roman" w:eastAsia="Times New Roman" w:cs="Times New Roman"/>
          <w:sz w:val="24"/>
          <w:szCs w:val="24"/>
          <w:spacing w:val="-3"/>
        </w:rPr>
        <w:t>n</w:t>
      </w:r>
      <w:r>
        <w:rPr>
          <w:rFonts w:ascii="Times New Roman" w:hAnsi="Times New Roman" w:eastAsia="Times New Roman" w:cs="Times New Roman"/>
          <w:sz w:val="24"/>
          <w:szCs w:val="24"/>
          <w:spacing w:val="21"/>
        </w:rPr>
        <w:t xml:space="preserve"> </w:t>
      </w:r>
      <w:r>
        <w:rPr>
          <w:rFonts w:ascii="FangSong" w:hAnsi="FangSong" w:eastAsia="FangSong" w:cs="FangSong"/>
          <w:sz w:val="24"/>
          <w:szCs w:val="24"/>
          <w:spacing w:val="-3"/>
        </w:rPr>
        <w:t>年获知的第</w:t>
      </w:r>
      <w:r>
        <w:rPr>
          <w:rFonts w:ascii="FangSong" w:hAnsi="FangSong" w:eastAsia="FangSong" w:cs="FangSong"/>
          <w:sz w:val="24"/>
          <w:szCs w:val="24"/>
          <w:spacing w:val="-59"/>
        </w:rPr>
        <w:t xml:space="preserve"> </w:t>
      </w:r>
      <w:r>
        <w:rPr>
          <w:rFonts w:ascii="Times New Roman" w:hAnsi="Times New Roman" w:eastAsia="Times New Roman" w:cs="Times New Roman"/>
          <w:sz w:val="24"/>
          <w:szCs w:val="24"/>
          <w:spacing w:val="-3"/>
        </w:rPr>
        <w:t>n-</w:t>
      </w:r>
      <w:r>
        <w:rPr>
          <w:rFonts w:ascii="Times New Roman" w:hAnsi="Times New Roman" w:eastAsia="Times New Roman" w:cs="Times New Roman"/>
          <w:sz w:val="24"/>
          <w:szCs w:val="24"/>
          <w:spacing w:val="-33"/>
        </w:rPr>
        <w:t xml:space="preserve"> </w:t>
      </w:r>
      <w:r>
        <w:rPr>
          <w:rFonts w:ascii="Times New Roman" w:hAnsi="Times New Roman" w:eastAsia="Times New Roman" w:cs="Times New Roman"/>
          <w:sz w:val="24"/>
          <w:szCs w:val="24"/>
          <w:spacing w:val="-3"/>
        </w:rPr>
        <w:t>1</w:t>
      </w:r>
      <w:r>
        <w:rPr>
          <w:rFonts w:ascii="Times New Roman" w:hAnsi="Times New Roman" w:eastAsia="Times New Roman" w:cs="Times New Roman"/>
          <w:sz w:val="24"/>
          <w:szCs w:val="24"/>
          <w:spacing w:val="21"/>
          <w:w w:val="101"/>
        </w:rPr>
        <w:t xml:space="preserve"> </w:t>
      </w:r>
      <w:r>
        <w:rPr>
          <w:rFonts w:ascii="FangSong" w:hAnsi="FangSong" w:eastAsia="FangSong" w:cs="FangSong"/>
          <w:sz w:val="24"/>
          <w:szCs w:val="24"/>
          <w:spacing w:val="-3"/>
        </w:rPr>
        <w:t>年的在岗职工平均工资；</w:t>
      </w:r>
    </w:p>
    <w:p>
      <w:pPr>
        <w:spacing w:before="304" w:line="219" w:lineRule="auto"/>
        <w:jc w:val="right"/>
        <w:rPr>
          <w:rFonts w:ascii="FangSong" w:hAnsi="FangSong" w:eastAsia="FangSong" w:cs="FangSong"/>
          <w:sz w:val="24"/>
          <w:szCs w:val="24"/>
        </w:rPr>
      </w:pPr>
      <w:r>
        <w:rPr>
          <w:rFonts w:ascii="Times New Roman" w:hAnsi="Times New Roman" w:eastAsia="Times New Roman" w:cs="Times New Roman"/>
          <w:sz w:val="24"/>
          <w:szCs w:val="24"/>
          <w:spacing w:val="-2"/>
        </w:rPr>
        <w:t>L</w:t>
      </w:r>
      <w:r>
        <w:rPr>
          <w:rFonts w:ascii="Times New Roman" w:hAnsi="Times New Roman" w:eastAsia="Times New Roman" w:cs="Times New Roman"/>
          <w:sz w:val="15"/>
          <w:szCs w:val="15"/>
          <w:spacing w:val="-2"/>
          <w:position w:val="-1"/>
        </w:rPr>
        <w:t>n-3</w:t>
      </w:r>
      <w:r>
        <w:rPr>
          <w:rFonts w:ascii="Times New Roman" w:hAnsi="Times New Roman" w:eastAsia="Times New Roman" w:cs="Times New Roman"/>
          <w:sz w:val="15"/>
          <w:szCs w:val="15"/>
          <w:spacing w:val="9"/>
          <w:w w:val="101"/>
          <w:position w:val="-1"/>
        </w:rPr>
        <w:t xml:space="preserve"> </w:t>
      </w:r>
      <w:r>
        <w:rPr>
          <w:rFonts w:ascii="FangSong" w:hAnsi="FangSong" w:eastAsia="FangSong" w:cs="FangSong"/>
          <w:sz w:val="24"/>
          <w:szCs w:val="24"/>
          <w:spacing w:val="-2"/>
        </w:rPr>
        <w:t>是西安市统计局公布的在第</w:t>
      </w:r>
      <w:r>
        <w:rPr>
          <w:rFonts w:ascii="FangSong" w:hAnsi="FangSong" w:eastAsia="FangSong" w:cs="FangSong"/>
          <w:sz w:val="24"/>
          <w:szCs w:val="24"/>
          <w:spacing w:val="-69"/>
        </w:rPr>
        <w:t xml:space="preserve"> </w:t>
      </w:r>
      <w:r>
        <w:rPr>
          <w:rFonts w:ascii="Times New Roman" w:hAnsi="Times New Roman" w:eastAsia="Times New Roman" w:cs="Times New Roman"/>
          <w:sz w:val="24"/>
          <w:szCs w:val="24"/>
          <w:spacing w:val="-2"/>
        </w:rPr>
        <w:t>n-3 </w:t>
      </w:r>
      <w:r>
        <w:rPr>
          <w:rFonts w:ascii="FangSong" w:hAnsi="FangSong" w:eastAsia="FangSong" w:cs="FangSong"/>
          <w:sz w:val="24"/>
          <w:szCs w:val="24"/>
          <w:spacing w:val="-2"/>
        </w:rPr>
        <w:t>年获知的第</w:t>
      </w:r>
      <w:r>
        <w:rPr>
          <w:rFonts w:ascii="FangSong" w:hAnsi="FangSong" w:eastAsia="FangSong" w:cs="FangSong"/>
          <w:sz w:val="24"/>
          <w:szCs w:val="24"/>
          <w:spacing w:val="-68"/>
        </w:rPr>
        <w:t xml:space="preserve"> </w:t>
      </w:r>
      <w:r>
        <w:rPr>
          <w:rFonts w:ascii="Times New Roman" w:hAnsi="Times New Roman" w:eastAsia="Times New Roman" w:cs="Times New Roman"/>
          <w:sz w:val="24"/>
          <w:szCs w:val="24"/>
          <w:spacing w:val="-2"/>
        </w:rPr>
        <w:t>n</w:t>
      </w:r>
      <w:r>
        <w:rPr>
          <w:rFonts w:ascii="Times New Roman" w:hAnsi="Times New Roman" w:eastAsia="Times New Roman" w:cs="Times New Roman"/>
          <w:sz w:val="24"/>
          <w:szCs w:val="24"/>
          <w:spacing w:val="-3"/>
        </w:rPr>
        <w:t>-4 </w:t>
      </w:r>
      <w:r>
        <w:rPr>
          <w:rFonts w:ascii="FangSong" w:hAnsi="FangSong" w:eastAsia="FangSong" w:cs="FangSong"/>
          <w:sz w:val="24"/>
          <w:szCs w:val="24"/>
          <w:spacing w:val="-3"/>
        </w:rPr>
        <w:t>年的在岗职工平均工资；</w:t>
      </w:r>
    </w:p>
    <w:p>
      <w:pPr>
        <w:spacing w:line="219" w:lineRule="auto"/>
        <w:sectPr>
          <w:headerReference w:type="default" r:id="rId154"/>
          <w:footerReference w:type="default" r:id="rId155"/>
          <w:pgSz w:w="11906" w:h="16839"/>
          <w:pgMar w:top="1118" w:right="1737" w:bottom="1398" w:left="1785" w:header="878" w:footer="1236" w:gutter="0"/>
        </w:sectPr>
        <w:rPr>
          <w:rFonts w:ascii="FangSong" w:hAnsi="FangSong" w:eastAsia="FangSong" w:cs="FangSong"/>
          <w:sz w:val="24"/>
          <w:szCs w:val="24"/>
        </w:rPr>
      </w:pPr>
    </w:p>
    <w:p>
      <w:pPr>
        <w:pStyle w:val="BodyText"/>
        <w:spacing w:line="276" w:lineRule="auto"/>
        <w:rPr/>
      </w:pPr>
      <w:r/>
    </w:p>
    <w:p>
      <w:pPr>
        <w:ind w:left="509"/>
        <w:spacing w:before="78" w:line="468" w:lineRule="exact"/>
        <w:rPr>
          <w:rFonts w:ascii="FangSong" w:hAnsi="FangSong" w:eastAsia="FangSong" w:cs="FangSong"/>
          <w:sz w:val="24"/>
          <w:szCs w:val="24"/>
        </w:rPr>
      </w:pPr>
      <w:r>
        <w:rPr>
          <w:rFonts w:ascii="Times New Roman" w:hAnsi="Times New Roman" w:eastAsia="Times New Roman" w:cs="Times New Roman"/>
          <w:sz w:val="24"/>
          <w:szCs w:val="24"/>
          <w:spacing w:val="-16"/>
          <w:position w:val="17"/>
        </w:rPr>
        <w:t>S</w:t>
      </w:r>
      <w:r>
        <w:rPr>
          <w:rFonts w:ascii="Times New Roman" w:hAnsi="Times New Roman" w:eastAsia="Times New Roman" w:cs="Times New Roman"/>
          <w:sz w:val="15"/>
          <w:szCs w:val="15"/>
          <w:spacing w:val="-1"/>
          <w:position w:val="16"/>
        </w:rPr>
        <w:t>n</w:t>
      </w:r>
      <w:r>
        <w:rPr>
          <w:rFonts w:ascii="Times New Roman" w:hAnsi="Times New Roman" w:eastAsia="Times New Roman" w:cs="Times New Roman"/>
          <w:sz w:val="15"/>
          <w:szCs w:val="15"/>
          <w:spacing w:val="19"/>
          <w:w w:val="101"/>
          <w:position w:val="16"/>
        </w:rPr>
        <w:t xml:space="preserve"> </w:t>
      </w:r>
      <w:r>
        <w:rPr>
          <w:rFonts w:ascii="FangSong" w:hAnsi="FangSong" w:eastAsia="FangSong" w:cs="FangSong"/>
          <w:sz w:val="24"/>
          <w:szCs w:val="24"/>
          <w:spacing w:val="-1"/>
          <w:position w:val="17"/>
        </w:rPr>
        <w:t>是西安市统计局公布的在第</w:t>
      </w:r>
      <w:r>
        <w:rPr>
          <w:rFonts w:ascii="FangSong" w:hAnsi="FangSong" w:eastAsia="FangSong" w:cs="FangSong"/>
          <w:sz w:val="24"/>
          <w:szCs w:val="24"/>
          <w:spacing w:val="-71"/>
          <w:position w:val="17"/>
        </w:rPr>
        <w:t xml:space="preserve"> </w:t>
      </w:r>
      <w:r>
        <w:rPr>
          <w:rFonts w:ascii="Times New Roman" w:hAnsi="Times New Roman" w:eastAsia="Times New Roman" w:cs="Times New Roman"/>
          <w:sz w:val="24"/>
          <w:szCs w:val="24"/>
          <w:spacing w:val="-1"/>
          <w:position w:val="17"/>
        </w:rPr>
        <w:t>n </w:t>
      </w:r>
      <w:r>
        <w:rPr>
          <w:rFonts w:ascii="FangSong" w:hAnsi="FangSong" w:eastAsia="FangSong" w:cs="FangSong"/>
          <w:sz w:val="24"/>
          <w:szCs w:val="24"/>
          <w:spacing w:val="-1"/>
          <w:position w:val="17"/>
        </w:rPr>
        <w:t>年获知的第</w:t>
      </w:r>
      <w:r>
        <w:rPr>
          <w:rFonts w:ascii="Times New Roman" w:hAnsi="Times New Roman" w:eastAsia="Times New Roman" w:cs="Times New Roman"/>
          <w:sz w:val="24"/>
          <w:szCs w:val="24"/>
          <w:spacing w:val="-1"/>
          <w:position w:val="17"/>
        </w:rPr>
        <w:t>n-</w:t>
      </w:r>
      <w:r>
        <w:rPr>
          <w:rFonts w:ascii="Times New Roman" w:hAnsi="Times New Roman" w:eastAsia="Times New Roman" w:cs="Times New Roman"/>
          <w:sz w:val="24"/>
          <w:szCs w:val="24"/>
          <w:spacing w:val="-32"/>
          <w:position w:val="17"/>
        </w:rPr>
        <w:t xml:space="preserve"> </w:t>
      </w:r>
      <w:r>
        <w:rPr>
          <w:rFonts w:ascii="Times New Roman" w:hAnsi="Times New Roman" w:eastAsia="Times New Roman" w:cs="Times New Roman"/>
          <w:sz w:val="24"/>
          <w:szCs w:val="24"/>
          <w:spacing w:val="-1"/>
          <w:position w:val="17"/>
        </w:rPr>
        <w:t>1 </w:t>
      </w:r>
      <w:r>
        <w:rPr>
          <w:rFonts w:ascii="FangSong" w:hAnsi="FangSong" w:eastAsia="FangSong" w:cs="FangSong"/>
          <w:sz w:val="24"/>
          <w:szCs w:val="24"/>
          <w:spacing w:val="-1"/>
          <w:position w:val="17"/>
        </w:rPr>
        <w:t>年的工业生产者出厂价格指</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2"/>
        </w:rPr>
        <w:t>数中的化学工业指数；</w:t>
      </w:r>
    </w:p>
    <w:p>
      <w:pPr>
        <w:ind w:left="509"/>
        <w:spacing w:before="296" w:line="468" w:lineRule="exact"/>
        <w:rPr>
          <w:rFonts w:ascii="FangSong" w:hAnsi="FangSong" w:eastAsia="FangSong" w:cs="FangSong"/>
          <w:sz w:val="24"/>
          <w:szCs w:val="24"/>
        </w:rPr>
      </w:pPr>
      <w:r>
        <w:rPr>
          <w:rFonts w:ascii="Times New Roman" w:hAnsi="Times New Roman" w:eastAsia="Times New Roman" w:cs="Times New Roman"/>
          <w:sz w:val="24"/>
          <w:szCs w:val="24"/>
          <w:spacing w:val="-1"/>
          <w:position w:val="17"/>
        </w:rPr>
        <w:t>S</w:t>
      </w:r>
      <w:r>
        <w:rPr>
          <w:rFonts w:ascii="Times New Roman" w:hAnsi="Times New Roman" w:eastAsia="Times New Roman" w:cs="Times New Roman"/>
          <w:sz w:val="15"/>
          <w:szCs w:val="15"/>
          <w:spacing w:val="-1"/>
          <w:position w:val="16"/>
        </w:rPr>
        <w:t>n-</w:t>
      </w:r>
      <w:r>
        <w:rPr>
          <w:rFonts w:ascii="Times New Roman" w:hAnsi="Times New Roman" w:eastAsia="Times New Roman" w:cs="Times New Roman"/>
          <w:sz w:val="15"/>
          <w:szCs w:val="15"/>
          <w:spacing w:val="-21"/>
          <w:position w:val="16"/>
        </w:rPr>
        <w:t xml:space="preserve"> </w:t>
      </w:r>
      <w:r>
        <w:rPr>
          <w:rFonts w:ascii="Times New Roman" w:hAnsi="Times New Roman" w:eastAsia="Times New Roman" w:cs="Times New Roman"/>
          <w:sz w:val="15"/>
          <w:szCs w:val="15"/>
          <w:spacing w:val="-1"/>
          <w:position w:val="16"/>
        </w:rPr>
        <w:t>1</w:t>
      </w:r>
      <w:r>
        <w:rPr>
          <w:rFonts w:ascii="Times New Roman" w:hAnsi="Times New Roman" w:eastAsia="Times New Roman" w:cs="Times New Roman"/>
          <w:sz w:val="15"/>
          <w:szCs w:val="15"/>
          <w:spacing w:val="21"/>
          <w:w w:val="102"/>
          <w:position w:val="16"/>
        </w:rPr>
        <w:t xml:space="preserve"> </w:t>
      </w:r>
      <w:r>
        <w:rPr>
          <w:rFonts w:ascii="FangSong" w:hAnsi="FangSong" w:eastAsia="FangSong" w:cs="FangSong"/>
          <w:sz w:val="24"/>
          <w:szCs w:val="24"/>
          <w:spacing w:val="-1"/>
          <w:position w:val="17"/>
        </w:rPr>
        <w:t>是西安市统计局公布的在第</w:t>
      </w:r>
      <w:r>
        <w:rPr>
          <w:rFonts w:ascii="FangSong" w:hAnsi="FangSong" w:eastAsia="FangSong" w:cs="FangSong"/>
          <w:sz w:val="24"/>
          <w:szCs w:val="24"/>
          <w:spacing w:val="-56"/>
          <w:position w:val="17"/>
        </w:rPr>
        <w:t xml:space="preserve"> </w:t>
      </w:r>
      <w:r>
        <w:rPr>
          <w:rFonts w:ascii="Times New Roman" w:hAnsi="Times New Roman" w:eastAsia="Times New Roman" w:cs="Times New Roman"/>
          <w:sz w:val="24"/>
          <w:szCs w:val="24"/>
          <w:spacing w:val="-1"/>
          <w:position w:val="17"/>
        </w:rPr>
        <w:t>n-</w:t>
      </w:r>
      <w:r>
        <w:rPr>
          <w:rFonts w:ascii="Times New Roman" w:hAnsi="Times New Roman" w:eastAsia="Times New Roman" w:cs="Times New Roman"/>
          <w:sz w:val="24"/>
          <w:szCs w:val="24"/>
          <w:spacing w:val="-33"/>
          <w:position w:val="17"/>
        </w:rPr>
        <w:t xml:space="preserve"> </w:t>
      </w:r>
      <w:r>
        <w:rPr>
          <w:rFonts w:ascii="Times New Roman" w:hAnsi="Times New Roman" w:eastAsia="Times New Roman" w:cs="Times New Roman"/>
          <w:sz w:val="24"/>
          <w:szCs w:val="24"/>
          <w:spacing w:val="-1"/>
          <w:position w:val="17"/>
        </w:rPr>
        <w:t>1</w:t>
      </w:r>
      <w:r>
        <w:rPr>
          <w:rFonts w:ascii="Times New Roman" w:hAnsi="Times New Roman" w:eastAsia="Times New Roman" w:cs="Times New Roman"/>
          <w:sz w:val="24"/>
          <w:szCs w:val="24"/>
          <w:spacing w:val="23"/>
          <w:position w:val="17"/>
        </w:rPr>
        <w:t xml:space="preserve"> </w:t>
      </w:r>
      <w:r>
        <w:rPr>
          <w:rFonts w:ascii="FangSong" w:hAnsi="FangSong" w:eastAsia="FangSong" w:cs="FangSong"/>
          <w:sz w:val="24"/>
          <w:szCs w:val="24"/>
          <w:spacing w:val="-1"/>
          <w:position w:val="17"/>
        </w:rPr>
        <w:t>年获知的第</w:t>
      </w:r>
      <w:r>
        <w:rPr>
          <w:rFonts w:ascii="FangSong" w:hAnsi="FangSong" w:eastAsia="FangSong" w:cs="FangSong"/>
          <w:sz w:val="24"/>
          <w:szCs w:val="24"/>
          <w:spacing w:val="-54"/>
          <w:position w:val="17"/>
        </w:rPr>
        <w:t xml:space="preserve"> </w:t>
      </w:r>
      <w:r>
        <w:rPr>
          <w:rFonts w:ascii="Times New Roman" w:hAnsi="Times New Roman" w:eastAsia="Times New Roman" w:cs="Times New Roman"/>
          <w:sz w:val="24"/>
          <w:szCs w:val="24"/>
          <w:spacing w:val="-1"/>
          <w:position w:val="17"/>
        </w:rPr>
        <w:t>n-2</w:t>
      </w:r>
      <w:r>
        <w:rPr>
          <w:rFonts w:ascii="Times New Roman" w:hAnsi="Times New Roman" w:eastAsia="Times New Roman" w:cs="Times New Roman"/>
          <w:sz w:val="24"/>
          <w:szCs w:val="24"/>
          <w:spacing w:val="23"/>
          <w:w w:val="101"/>
          <w:position w:val="17"/>
        </w:rPr>
        <w:t xml:space="preserve"> </w:t>
      </w:r>
      <w:r>
        <w:rPr>
          <w:rFonts w:ascii="FangSong" w:hAnsi="FangSong" w:eastAsia="FangSong" w:cs="FangSong"/>
          <w:sz w:val="24"/>
          <w:szCs w:val="24"/>
          <w:spacing w:val="-1"/>
          <w:position w:val="17"/>
        </w:rPr>
        <w:t>年的</w:t>
      </w:r>
      <w:r>
        <w:rPr>
          <w:rFonts w:ascii="FangSong" w:hAnsi="FangSong" w:eastAsia="FangSong" w:cs="FangSong"/>
          <w:sz w:val="24"/>
          <w:szCs w:val="24"/>
          <w:spacing w:val="-2"/>
          <w:position w:val="17"/>
        </w:rPr>
        <w:t>工业生产者出厂价</w:t>
      </w:r>
    </w:p>
    <w:p>
      <w:pPr>
        <w:ind w:left="29"/>
        <w:spacing w:line="222" w:lineRule="auto"/>
        <w:rPr>
          <w:rFonts w:ascii="FangSong" w:hAnsi="FangSong" w:eastAsia="FangSong" w:cs="FangSong"/>
          <w:sz w:val="24"/>
          <w:szCs w:val="24"/>
        </w:rPr>
      </w:pPr>
      <w:r>
        <w:rPr>
          <w:rFonts w:ascii="FangSong" w:hAnsi="FangSong" w:eastAsia="FangSong" w:cs="FangSong"/>
          <w:sz w:val="24"/>
          <w:szCs w:val="24"/>
          <w:spacing w:val="-2"/>
        </w:rPr>
        <w:t>格指数中的化学工业指数；</w:t>
      </w:r>
    </w:p>
    <w:p>
      <w:pPr>
        <w:ind w:left="509"/>
        <w:spacing w:before="296" w:line="468" w:lineRule="exact"/>
        <w:rPr>
          <w:rFonts w:ascii="FangSong" w:hAnsi="FangSong" w:eastAsia="FangSong" w:cs="FangSong"/>
          <w:sz w:val="24"/>
          <w:szCs w:val="24"/>
        </w:rPr>
      </w:pPr>
      <w:r>
        <w:rPr>
          <w:rFonts w:ascii="Times New Roman" w:hAnsi="Times New Roman" w:eastAsia="Times New Roman" w:cs="Times New Roman"/>
          <w:sz w:val="24"/>
          <w:szCs w:val="24"/>
          <w:position w:val="17"/>
        </w:rPr>
        <w:t>S</w:t>
      </w:r>
      <w:r>
        <w:rPr>
          <w:rFonts w:ascii="Times New Roman" w:hAnsi="Times New Roman" w:eastAsia="Times New Roman" w:cs="Times New Roman"/>
          <w:sz w:val="15"/>
          <w:szCs w:val="15"/>
          <w:position w:val="16"/>
        </w:rPr>
        <w:t>n-2</w:t>
      </w:r>
      <w:r>
        <w:rPr>
          <w:rFonts w:ascii="Times New Roman" w:hAnsi="Times New Roman" w:eastAsia="Times New Roman" w:cs="Times New Roman"/>
          <w:sz w:val="15"/>
          <w:szCs w:val="15"/>
          <w:spacing w:val="21"/>
          <w:position w:val="16"/>
        </w:rPr>
        <w:t xml:space="preserve"> </w:t>
      </w:r>
      <w:r>
        <w:rPr>
          <w:rFonts w:ascii="FangSong" w:hAnsi="FangSong" w:eastAsia="FangSong" w:cs="FangSong"/>
          <w:sz w:val="24"/>
          <w:szCs w:val="24"/>
          <w:position w:val="17"/>
        </w:rPr>
        <w:t>是西安市统计局公布的在第</w:t>
      </w:r>
      <w:r>
        <w:rPr>
          <w:rFonts w:ascii="FangSong" w:hAnsi="FangSong" w:eastAsia="FangSong" w:cs="FangSong"/>
          <w:sz w:val="24"/>
          <w:szCs w:val="24"/>
          <w:spacing w:val="-57"/>
          <w:position w:val="17"/>
        </w:rPr>
        <w:t xml:space="preserve"> </w:t>
      </w:r>
      <w:r>
        <w:rPr>
          <w:rFonts w:ascii="Times New Roman" w:hAnsi="Times New Roman" w:eastAsia="Times New Roman" w:cs="Times New Roman"/>
          <w:sz w:val="24"/>
          <w:szCs w:val="24"/>
          <w:position w:val="17"/>
        </w:rPr>
        <w:t>n-2</w:t>
      </w:r>
      <w:r>
        <w:rPr>
          <w:rFonts w:ascii="Times New Roman" w:hAnsi="Times New Roman" w:eastAsia="Times New Roman" w:cs="Times New Roman"/>
          <w:sz w:val="24"/>
          <w:szCs w:val="24"/>
          <w:spacing w:val="23"/>
          <w:w w:val="101"/>
          <w:position w:val="17"/>
        </w:rPr>
        <w:t xml:space="preserve"> </w:t>
      </w:r>
      <w:r>
        <w:rPr>
          <w:rFonts w:ascii="FangSong" w:hAnsi="FangSong" w:eastAsia="FangSong" w:cs="FangSong"/>
          <w:sz w:val="24"/>
          <w:szCs w:val="24"/>
          <w:position w:val="17"/>
        </w:rPr>
        <w:t>年获知的第</w:t>
      </w:r>
      <w:r>
        <w:rPr>
          <w:rFonts w:ascii="FangSong" w:hAnsi="FangSong" w:eastAsia="FangSong" w:cs="FangSong"/>
          <w:sz w:val="24"/>
          <w:szCs w:val="24"/>
          <w:spacing w:val="-54"/>
          <w:position w:val="17"/>
        </w:rPr>
        <w:t xml:space="preserve"> </w:t>
      </w:r>
      <w:r>
        <w:rPr>
          <w:rFonts w:ascii="Times New Roman" w:hAnsi="Times New Roman" w:eastAsia="Times New Roman" w:cs="Times New Roman"/>
          <w:sz w:val="24"/>
          <w:szCs w:val="24"/>
          <w:position w:val="17"/>
        </w:rPr>
        <w:t>n-3</w:t>
      </w:r>
      <w:r>
        <w:rPr>
          <w:rFonts w:ascii="Times New Roman" w:hAnsi="Times New Roman" w:eastAsia="Times New Roman" w:cs="Times New Roman"/>
          <w:sz w:val="24"/>
          <w:szCs w:val="24"/>
          <w:spacing w:val="23"/>
          <w:position w:val="17"/>
        </w:rPr>
        <w:t xml:space="preserve"> </w:t>
      </w:r>
      <w:r>
        <w:rPr>
          <w:rFonts w:ascii="FangSong" w:hAnsi="FangSong" w:eastAsia="FangSong" w:cs="FangSong"/>
          <w:sz w:val="24"/>
          <w:szCs w:val="24"/>
          <w:position w:val="17"/>
        </w:rPr>
        <w:t>年的工业生产者出厂价</w:t>
      </w:r>
    </w:p>
    <w:p>
      <w:pPr>
        <w:ind w:left="29"/>
        <w:spacing w:before="1" w:line="222" w:lineRule="auto"/>
        <w:rPr>
          <w:rFonts w:ascii="FangSong" w:hAnsi="FangSong" w:eastAsia="FangSong" w:cs="FangSong"/>
          <w:sz w:val="24"/>
          <w:szCs w:val="24"/>
        </w:rPr>
      </w:pPr>
      <w:r>
        <w:rPr>
          <w:rFonts w:ascii="FangSong" w:hAnsi="FangSong" w:eastAsia="FangSong" w:cs="FangSong"/>
          <w:sz w:val="24"/>
          <w:szCs w:val="24"/>
          <w:spacing w:val="-2"/>
        </w:rPr>
        <w:t>格指数中的化学工业指数；</w:t>
      </w:r>
    </w:p>
    <w:p>
      <w:pPr>
        <w:ind w:left="502"/>
        <w:spacing w:before="296" w:line="220" w:lineRule="auto"/>
        <w:rPr>
          <w:rFonts w:ascii="FangSong" w:hAnsi="FangSong" w:eastAsia="FangSong" w:cs="FangSong"/>
          <w:sz w:val="24"/>
          <w:szCs w:val="24"/>
        </w:rPr>
      </w:pPr>
      <w:r>
        <w:rPr>
          <w:rFonts w:ascii="Times New Roman" w:hAnsi="Times New Roman" w:eastAsia="Times New Roman" w:cs="Times New Roman"/>
          <w:sz w:val="24"/>
          <w:szCs w:val="24"/>
          <w:spacing w:val="-3"/>
        </w:rPr>
        <w:t>CPI</w:t>
      </w:r>
      <w:r>
        <w:rPr>
          <w:rFonts w:ascii="Times New Roman" w:hAnsi="Times New Roman" w:eastAsia="Times New Roman" w:cs="Times New Roman"/>
          <w:sz w:val="15"/>
          <w:szCs w:val="15"/>
          <w:spacing w:val="-3"/>
          <w:position w:val="-1"/>
        </w:rPr>
        <w:t>n</w:t>
      </w:r>
      <w:r>
        <w:rPr>
          <w:rFonts w:ascii="Times New Roman" w:hAnsi="Times New Roman" w:eastAsia="Times New Roman" w:cs="Times New Roman"/>
          <w:sz w:val="15"/>
          <w:szCs w:val="15"/>
          <w:spacing w:val="26"/>
          <w:w w:val="101"/>
          <w:position w:val="-1"/>
        </w:rPr>
        <w:t xml:space="preserve"> </w:t>
      </w:r>
      <w:r>
        <w:rPr>
          <w:rFonts w:ascii="FangSong" w:hAnsi="FangSong" w:eastAsia="FangSong" w:cs="FangSong"/>
          <w:sz w:val="24"/>
          <w:szCs w:val="24"/>
          <w:spacing w:val="-3"/>
        </w:rPr>
        <w:t>是西安市统计局公布的居民消费价格指数第</w:t>
      </w:r>
      <w:r>
        <w:rPr>
          <w:rFonts w:ascii="FangSong" w:hAnsi="FangSong" w:eastAsia="FangSong" w:cs="FangSong"/>
          <w:sz w:val="24"/>
          <w:szCs w:val="24"/>
          <w:spacing w:val="-59"/>
        </w:rPr>
        <w:t xml:space="preserve"> </w:t>
      </w:r>
      <w:r>
        <w:rPr>
          <w:rFonts w:ascii="Times New Roman" w:hAnsi="Times New Roman" w:eastAsia="Times New Roman" w:cs="Times New Roman"/>
          <w:sz w:val="24"/>
          <w:szCs w:val="24"/>
          <w:spacing w:val="-3"/>
        </w:rPr>
        <w:t>n</w:t>
      </w:r>
      <w:r>
        <w:rPr>
          <w:rFonts w:ascii="Times New Roman" w:hAnsi="Times New Roman" w:eastAsia="Times New Roman" w:cs="Times New Roman"/>
          <w:sz w:val="24"/>
          <w:szCs w:val="24"/>
          <w:spacing w:val="21"/>
        </w:rPr>
        <w:t xml:space="preserve"> </w:t>
      </w:r>
      <w:r>
        <w:rPr>
          <w:rFonts w:ascii="FangSong" w:hAnsi="FangSong" w:eastAsia="FangSong" w:cs="FangSong"/>
          <w:sz w:val="24"/>
          <w:szCs w:val="24"/>
          <w:spacing w:val="-3"/>
        </w:rPr>
        <w:t>年对第</w:t>
      </w:r>
      <w:r>
        <w:rPr>
          <w:rFonts w:ascii="FangSong" w:hAnsi="FangSong" w:eastAsia="FangSong" w:cs="FangSong"/>
          <w:sz w:val="24"/>
          <w:szCs w:val="24"/>
          <w:spacing w:val="-59"/>
        </w:rPr>
        <w:t xml:space="preserve"> </w:t>
      </w:r>
      <w:r>
        <w:rPr>
          <w:rFonts w:ascii="Times New Roman" w:hAnsi="Times New Roman" w:eastAsia="Times New Roman" w:cs="Times New Roman"/>
          <w:sz w:val="24"/>
          <w:szCs w:val="24"/>
          <w:spacing w:val="-3"/>
        </w:rPr>
        <w:t>n-</w:t>
      </w:r>
      <w:r>
        <w:rPr>
          <w:rFonts w:ascii="Times New Roman" w:hAnsi="Times New Roman" w:eastAsia="Times New Roman" w:cs="Times New Roman"/>
          <w:sz w:val="24"/>
          <w:szCs w:val="24"/>
          <w:spacing w:val="-32"/>
        </w:rPr>
        <w:t xml:space="preserve"> </w:t>
      </w:r>
      <w:r>
        <w:rPr>
          <w:rFonts w:ascii="Times New Roman" w:hAnsi="Times New Roman" w:eastAsia="Times New Roman" w:cs="Times New Roman"/>
          <w:sz w:val="24"/>
          <w:szCs w:val="24"/>
          <w:spacing w:val="-3"/>
        </w:rPr>
        <w:t>1</w:t>
      </w:r>
      <w:r>
        <w:rPr>
          <w:rFonts w:ascii="Times New Roman" w:hAnsi="Times New Roman" w:eastAsia="Times New Roman" w:cs="Times New Roman"/>
          <w:sz w:val="24"/>
          <w:szCs w:val="24"/>
          <w:spacing w:val="20"/>
          <w:w w:val="101"/>
        </w:rPr>
        <w:t xml:space="preserve"> </w:t>
      </w:r>
      <w:r>
        <w:rPr>
          <w:rFonts w:ascii="FangSong" w:hAnsi="FangSong" w:eastAsia="FangSong" w:cs="FangSong"/>
          <w:sz w:val="24"/>
          <w:szCs w:val="24"/>
          <w:spacing w:val="-3"/>
        </w:rPr>
        <w:t>年的指数；</w:t>
      </w:r>
    </w:p>
    <w:p>
      <w:pPr>
        <w:spacing w:before="302" w:line="588" w:lineRule="exact"/>
        <w:jc w:val="right"/>
        <w:rPr>
          <w:rFonts w:ascii="FangSong" w:hAnsi="FangSong" w:eastAsia="FangSong" w:cs="FangSong"/>
          <w:sz w:val="24"/>
          <w:szCs w:val="24"/>
        </w:rPr>
      </w:pPr>
      <w:r>
        <w:rPr>
          <w:rFonts w:ascii="Times New Roman" w:hAnsi="Times New Roman" w:eastAsia="Times New Roman" w:cs="Times New Roman"/>
          <w:sz w:val="24"/>
          <w:szCs w:val="24"/>
          <w:spacing w:val="-3"/>
          <w:position w:val="26"/>
        </w:rPr>
        <w:t>CPI</w:t>
      </w:r>
      <w:r>
        <w:rPr>
          <w:rFonts w:ascii="Times New Roman" w:hAnsi="Times New Roman" w:eastAsia="Times New Roman" w:cs="Times New Roman"/>
          <w:sz w:val="15"/>
          <w:szCs w:val="15"/>
          <w:spacing w:val="-3"/>
          <w:position w:val="25"/>
        </w:rPr>
        <w:t>n-</w:t>
      </w:r>
      <w:r>
        <w:rPr>
          <w:rFonts w:ascii="Times New Roman" w:hAnsi="Times New Roman" w:eastAsia="Times New Roman" w:cs="Times New Roman"/>
          <w:sz w:val="15"/>
          <w:szCs w:val="15"/>
          <w:spacing w:val="-21"/>
          <w:position w:val="25"/>
        </w:rPr>
        <w:t xml:space="preserve"> </w:t>
      </w:r>
      <w:r>
        <w:rPr>
          <w:rFonts w:ascii="Times New Roman" w:hAnsi="Times New Roman" w:eastAsia="Times New Roman" w:cs="Times New Roman"/>
          <w:sz w:val="15"/>
          <w:szCs w:val="15"/>
          <w:spacing w:val="-3"/>
          <w:position w:val="25"/>
        </w:rPr>
        <w:t>1</w:t>
      </w:r>
      <w:r>
        <w:rPr>
          <w:rFonts w:ascii="Times New Roman" w:hAnsi="Times New Roman" w:eastAsia="Times New Roman" w:cs="Times New Roman"/>
          <w:sz w:val="15"/>
          <w:szCs w:val="15"/>
          <w:spacing w:val="14"/>
          <w:w w:val="101"/>
          <w:position w:val="25"/>
        </w:rPr>
        <w:t xml:space="preserve"> </w:t>
      </w:r>
      <w:r>
        <w:rPr>
          <w:rFonts w:ascii="FangSong" w:hAnsi="FangSong" w:eastAsia="FangSong" w:cs="FangSong"/>
          <w:sz w:val="24"/>
          <w:szCs w:val="24"/>
          <w:spacing w:val="-3"/>
          <w:position w:val="26"/>
        </w:rPr>
        <w:t>是西安市统计局公布的居民消费价格指</w:t>
      </w:r>
      <w:r>
        <w:rPr>
          <w:rFonts w:ascii="FangSong" w:hAnsi="FangSong" w:eastAsia="FangSong" w:cs="FangSong"/>
          <w:sz w:val="24"/>
          <w:szCs w:val="24"/>
          <w:spacing w:val="-4"/>
          <w:position w:val="26"/>
        </w:rPr>
        <w:t>数第</w:t>
      </w:r>
      <w:r>
        <w:rPr>
          <w:rFonts w:ascii="FangSong" w:hAnsi="FangSong" w:eastAsia="FangSong" w:cs="FangSong"/>
          <w:sz w:val="24"/>
          <w:szCs w:val="24"/>
          <w:spacing w:val="-66"/>
          <w:position w:val="26"/>
        </w:rPr>
        <w:t xml:space="preserve"> </w:t>
      </w:r>
      <w:r>
        <w:rPr>
          <w:rFonts w:ascii="Times New Roman" w:hAnsi="Times New Roman" w:eastAsia="Times New Roman" w:cs="Times New Roman"/>
          <w:sz w:val="24"/>
          <w:szCs w:val="24"/>
          <w:spacing w:val="-4"/>
          <w:position w:val="26"/>
        </w:rPr>
        <w:t>n-</w:t>
      </w:r>
      <w:r>
        <w:rPr>
          <w:rFonts w:ascii="Times New Roman" w:hAnsi="Times New Roman" w:eastAsia="Times New Roman" w:cs="Times New Roman"/>
          <w:sz w:val="24"/>
          <w:szCs w:val="24"/>
          <w:spacing w:val="-33"/>
          <w:position w:val="26"/>
        </w:rPr>
        <w:t xml:space="preserve"> </w:t>
      </w:r>
      <w:r>
        <w:rPr>
          <w:rFonts w:ascii="Times New Roman" w:hAnsi="Times New Roman" w:eastAsia="Times New Roman" w:cs="Times New Roman"/>
          <w:sz w:val="24"/>
          <w:szCs w:val="24"/>
          <w:spacing w:val="-4"/>
          <w:position w:val="26"/>
        </w:rPr>
        <w:t>1 </w:t>
      </w:r>
      <w:r>
        <w:rPr>
          <w:rFonts w:ascii="FangSong" w:hAnsi="FangSong" w:eastAsia="FangSong" w:cs="FangSong"/>
          <w:sz w:val="24"/>
          <w:szCs w:val="24"/>
          <w:spacing w:val="-4"/>
          <w:position w:val="26"/>
        </w:rPr>
        <w:t>年对第</w:t>
      </w:r>
      <w:r>
        <w:rPr>
          <w:rFonts w:ascii="FangSong" w:hAnsi="FangSong" w:eastAsia="FangSong" w:cs="FangSong"/>
          <w:sz w:val="24"/>
          <w:szCs w:val="24"/>
          <w:spacing w:val="-65"/>
          <w:position w:val="26"/>
        </w:rPr>
        <w:t xml:space="preserve"> </w:t>
      </w:r>
      <w:r>
        <w:rPr>
          <w:rFonts w:ascii="Times New Roman" w:hAnsi="Times New Roman" w:eastAsia="Times New Roman" w:cs="Times New Roman"/>
          <w:sz w:val="24"/>
          <w:szCs w:val="24"/>
          <w:spacing w:val="-4"/>
          <w:position w:val="26"/>
        </w:rPr>
        <w:t>n-2 </w:t>
      </w:r>
      <w:r>
        <w:rPr>
          <w:rFonts w:ascii="FangSong" w:hAnsi="FangSong" w:eastAsia="FangSong" w:cs="FangSong"/>
          <w:sz w:val="24"/>
          <w:szCs w:val="24"/>
          <w:spacing w:val="-4"/>
          <w:position w:val="26"/>
        </w:rPr>
        <w:t>年的指数；</w:t>
      </w:r>
    </w:p>
    <w:p>
      <w:pPr>
        <w:spacing w:line="220" w:lineRule="auto"/>
        <w:jc w:val="right"/>
        <w:rPr>
          <w:rFonts w:ascii="FangSong" w:hAnsi="FangSong" w:eastAsia="FangSong" w:cs="FangSong"/>
          <w:sz w:val="24"/>
          <w:szCs w:val="24"/>
        </w:rPr>
      </w:pPr>
      <w:r>
        <w:rPr>
          <w:rFonts w:ascii="Times New Roman" w:hAnsi="Times New Roman" w:eastAsia="Times New Roman" w:cs="Times New Roman"/>
          <w:sz w:val="24"/>
          <w:szCs w:val="24"/>
          <w:spacing w:val="-2"/>
        </w:rPr>
        <w:t>CPI</w:t>
      </w:r>
      <w:r>
        <w:rPr>
          <w:rFonts w:ascii="Times New Roman" w:hAnsi="Times New Roman" w:eastAsia="Times New Roman" w:cs="Times New Roman"/>
          <w:sz w:val="15"/>
          <w:szCs w:val="15"/>
          <w:spacing w:val="-2"/>
          <w:position w:val="-1"/>
        </w:rPr>
        <w:t>n-2</w:t>
      </w:r>
      <w:r>
        <w:rPr>
          <w:rFonts w:ascii="Times New Roman" w:hAnsi="Times New Roman" w:eastAsia="Times New Roman" w:cs="Times New Roman"/>
          <w:sz w:val="15"/>
          <w:szCs w:val="15"/>
          <w:spacing w:val="20"/>
          <w:position w:val="-1"/>
        </w:rPr>
        <w:t xml:space="preserve"> </w:t>
      </w:r>
      <w:r>
        <w:rPr>
          <w:rFonts w:ascii="FangSong" w:hAnsi="FangSong" w:eastAsia="FangSong" w:cs="FangSong"/>
          <w:sz w:val="24"/>
          <w:szCs w:val="24"/>
          <w:spacing w:val="-2"/>
        </w:rPr>
        <w:t>是西安市统计局公布的居民消费价格指数第</w:t>
      </w:r>
      <w:r>
        <w:rPr>
          <w:rFonts w:ascii="FangSong" w:hAnsi="FangSong" w:eastAsia="FangSong" w:cs="FangSong"/>
          <w:sz w:val="24"/>
          <w:szCs w:val="24"/>
          <w:spacing w:val="-66"/>
        </w:rPr>
        <w:t xml:space="preserve"> </w:t>
      </w:r>
      <w:r>
        <w:rPr>
          <w:rFonts w:ascii="Times New Roman" w:hAnsi="Times New Roman" w:eastAsia="Times New Roman" w:cs="Times New Roman"/>
          <w:sz w:val="24"/>
          <w:szCs w:val="24"/>
          <w:spacing w:val="-2"/>
        </w:rPr>
        <w:t>n-2 </w:t>
      </w:r>
      <w:r>
        <w:rPr>
          <w:rFonts w:ascii="FangSong" w:hAnsi="FangSong" w:eastAsia="FangSong" w:cs="FangSong"/>
          <w:sz w:val="24"/>
          <w:szCs w:val="24"/>
          <w:spacing w:val="-2"/>
        </w:rPr>
        <w:t>年对第</w:t>
      </w:r>
      <w:r>
        <w:rPr>
          <w:rFonts w:ascii="FangSong" w:hAnsi="FangSong" w:eastAsia="FangSong" w:cs="FangSong"/>
          <w:sz w:val="24"/>
          <w:szCs w:val="24"/>
          <w:spacing w:val="-66"/>
        </w:rPr>
        <w:t xml:space="preserve"> </w:t>
      </w:r>
      <w:r>
        <w:rPr>
          <w:rFonts w:ascii="Times New Roman" w:hAnsi="Times New Roman" w:eastAsia="Times New Roman" w:cs="Times New Roman"/>
          <w:sz w:val="24"/>
          <w:szCs w:val="24"/>
          <w:spacing w:val="-2"/>
        </w:rPr>
        <w:t>n-3 </w:t>
      </w:r>
      <w:r>
        <w:rPr>
          <w:rFonts w:ascii="FangSong" w:hAnsi="FangSong" w:eastAsia="FangSong" w:cs="FangSong"/>
          <w:sz w:val="24"/>
          <w:szCs w:val="24"/>
          <w:spacing w:val="-2"/>
        </w:rPr>
        <w:t>年的指数。</w:t>
      </w:r>
    </w:p>
    <w:p>
      <w:pPr>
        <w:ind w:left="516"/>
        <w:spacing w:before="300" w:line="465" w:lineRule="exact"/>
        <w:rPr>
          <w:rFonts w:ascii="FangSong" w:hAnsi="FangSong" w:eastAsia="FangSong" w:cs="FangSong"/>
          <w:sz w:val="24"/>
          <w:szCs w:val="24"/>
        </w:rPr>
      </w:pPr>
      <w:r>
        <w:rPr>
          <w:rFonts w:ascii="FangSong" w:hAnsi="FangSong" w:eastAsia="FangSong" w:cs="FangSong"/>
          <w:sz w:val="24"/>
          <w:szCs w:val="24"/>
          <w:spacing w:val="-4"/>
          <w:position w:val="17"/>
        </w:rPr>
        <w:t>注：在特许经营期内，调价时点若以上指标未公布或者指标发生变化，由双</w:t>
      </w:r>
    </w:p>
    <w:p>
      <w:pPr>
        <w:ind w:left="35"/>
        <w:spacing w:before="1" w:line="220" w:lineRule="auto"/>
        <w:rPr>
          <w:rFonts w:ascii="FangSong" w:hAnsi="FangSong" w:eastAsia="FangSong" w:cs="FangSong"/>
          <w:sz w:val="24"/>
          <w:szCs w:val="24"/>
        </w:rPr>
      </w:pPr>
      <w:r>
        <w:rPr>
          <w:rFonts w:ascii="FangSong" w:hAnsi="FangSong" w:eastAsia="FangSong" w:cs="FangSong"/>
          <w:sz w:val="24"/>
          <w:szCs w:val="24"/>
          <w:spacing w:val="-2"/>
        </w:rPr>
        <w:t>方本着友好合作的原则协商。</w:t>
      </w:r>
    </w:p>
    <w:p>
      <w:pPr>
        <w:spacing w:line="220" w:lineRule="auto"/>
        <w:sectPr>
          <w:headerReference w:type="default" r:id="rId156"/>
          <w:footerReference w:type="default" r:id="rId157"/>
          <w:pgSz w:w="11906" w:h="16839"/>
          <w:pgMar w:top="1118" w:right="1718" w:bottom="1398" w:left="1785" w:header="878" w:footer="1236" w:gutter="0"/>
        </w:sectPr>
        <w:rPr>
          <w:rFonts w:ascii="FangSong" w:hAnsi="FangSong" w:eastAsia="FangSong" w:cs="FangSong"/>
          <w:sz w:val="24"/>
          <w:szCs w:val="24"/>
        </w:rPr>
      </w:pPr>
    </w:p>
    <w:p>
      <w:pPr>
        <w:pStyle w:val="BodyText"/>
        <w:spacing w:line="276" w:lineRule="auto"/>
        <w:rPr/>
      </w:pPr>
      <w:r/>
    </w:p>
    <w:p>
      <w:pPr>
        <w:ind w:left="520"/>
        <w:spacing w:before="78" w:line="220" w:lineRule="auto"/>
        <w:outlineLvl w:val="0"/>
        <w:rPr>
          <w:rFonts w:ascii="FangSong" w:hAnsi="FangSong" w:eastAsia="FangSong" w:cs="FangSong"/>
          <w:sz w:val="24"/>
          <w:szCs w:val="24"/>
        </w:rPr>
      </w:pPr>
      <w:bookmarkStart w:name="bookmark152" w:id="152"/>
      <w:bookmarkEnd w:id="152"/>
      <w:r>
        <w:rPr>
          <w:rFonts w:ascii="FangSong" w:hAnsi="FangSong" w:eastAsia="FangSong" w:cs="FangSong"/>
          <w:sz w:val="24"/>
          <w:szCs w:val="24"/>
          <w14:textOutline w14:w="4358" w14:cap="sq" w14:cmpd="sng">
            <w14:solidFill>
              <w14:srgbClr w14:val="000000"/>
            </w14:solidFill>
            <w14:prstDash w14:val="solid"/>
            <w14:bevel/>
          </w14:textOutline>
          <w:spacing w:val="-1"/>
        </w:rPr>
        <w:t>附件</w:t>
      </w:r>
      <w:r>
        <w:rPr>
          <w:rFonts w:ascii="FangSong" w:hAnsi="FangSong" w:eastAsia="FangSong" w:cs="FangSong"/>
          <w:sz w:val="24"/>
          <w:szCs w:val="24"/>
          <w:spacing w:val="-44"/>
        </w:rPr>
        <w:t xml:space="preserve"> </w:t>
      </w:r>
      <w:r>
        <w:rPr>
          <w:rFonts w:ascii="Times New Roman" w:hAnsi="Times New Roman" w:eastAsia="Times New Roman" w:cs="Times New Roman"/>
          <w:sz w:val="24"/>
          <w:szCs w:val="24"/>
          <w:b/>
          <w:bCs/>
          <w:spacing w:val="-1"/>
        </w:rPr>
        <w:t>s  </w:t>
      </w:r>
      <w:r>
        <w:rPr>
          <w:rFonts w:ascii="FangSong" w:hAnsi="FangSong" w:eastAsia="FangSong" w:cs="FangSong"/>
          <w:sz w:val="24"/>
          <w:szCs w:val="24"/>
          <w14:textOutline w14:w="4358" w14:cap="sq" w14:cmpd="sng">
            <w14:solidFill>
              <w14:srgbClr w14:val="000000"/>
            </w14:solidFill>
            <w14:prstDash w14:val="solid"/>
            <w14:bevel/>
          </w14:textOutline>
          <w:spacing w:val="-1"/>
        </w:rPr>
        <w:t>《人员花名单》</w:t>
      </w:r>
    </w:p>
    <w:p>
      <w:pPr>
        <w:pStyle w:val="BodyText"/>
        <w:spacing w:line="249" w:lineRule="auto"/>
        <w:rPr/>
      </w:pPr>
      <w:r/>
    </w:p>
    <w:p>
      <w:pPr>
        <w:ind w:left="32"/>
        <w:spacing w:before="65" w:line="229" w:lineRule="auto"/>
        <w:rPr>
          <w:rFonts w:ascii="SimSun" w:hAnsi="SimSun" w:eastAsia="SimSun" w:cs="SimSun"/>
          <w:sz w:val="20"/>
          <w:szCs w:val="20"/>
        </w:rPr>
      </w:pPr>
      <w:r>
        <w:rPr>
          <w:rFonts w:ascii="SimSun" w:hAnsi="SimSun" w:eastAsia="SimSun" w:cs="SimSun"/>
          <w:sz w:val="20"/>
          <w:szCs w:val="20"/>
          <w:spacing w:val="5"/>
        </w:rPr>
        <w:t>（以交接为准，约</w:t>
      </w:r>
      <w:r>
        <w:rPr>
          <w:rFonts w:ascii="SimSun" w:hAnsi="SimSun" w:eastAsia="SimSun" w:cs="SimSun"/>
          <w:sz w:val="20"/>
          <w:szCs w:val="20"/>
          <w:spacing w:val="-31"/>
        </w:rPr>
        <w:t xml:space="preserve"> </w:t>
      </w:r>
      <w:r>
        <w:rPr>
          <w:rFonts w:ascii="Times New Roman" w:hAnsi="Times New Roman" w:eastAsia="Times New Roman" w:cs="Times New Roman"/>
          <w:sz w:val="20"/>
          <w:szCs w:val="20"/>
          <w:spacing w:val="5"/>
        </w:rPr>
        <w:t>34 </w:t>
      </w:r>
      <w:r>
        <w:rPr>
          <w:rFonts w:ascii="SimSun" w:hAnsi="SimSun" w:eastAsia="SimSun" w:cs="SimSun"/>
          <w:sz w:val="20"/>
          <w:szCs w:val="20"/>
          <w:spacing w:val="5"/>
        </w:rPr>
        <w:t>人）</w:t>
      </w:r>
    </w:p>
    <w:p>
      <w:pPr>
        <w:spacing w:line="229" w:lineRule="auto"/>
        <w:sectPr>
          <w:headerReference w:type="default" r:id="rId28"/>
          <w:footerReference w:type="default" r:id="rId158"/>
          <w:pgSz w:w="11906" w:h="16839"/>
          <w:pgMar w:top="1118" w:right="1785" w:bottom="1398" w:left="1785" w:header="878" w:footer="1236" w:gutter="0"/>
        </w:sectPr>
        <w:rPr>
          <w:rFonts w:ascii="SimSun" w:hAnsi="SimSun" w:eastAsia="SimSun" w:cs="SimSun"/>
          <w:sz w:val="20"/>
          <w:szCs w:val="20"/>
        </w:rPr>
      </w:pPr>
    </w:p>
    <w:p>
      <w:pPr>
        <w:pStyle w:val="BodyText"/>
        <w:spacing w:line="352" w:lineRule="auto"/>
        <w:rPr/>
      </w:pPr>
      <w:r/>
    </w:p>
    <w:p>
      <w:pPr>
        <w:ind w:left="618"/>
        <w:spacing w:before="78" w:line="331" w:lineRule="exact"/>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position w:val="2"/>
        </w:rPr>
        <w:t>附件</w:t>
      </w:r>
      <w:r>
        <w:rPr>
          <w:rFonts w:ascii="FangSong" w:hAnsi="FangSong" w:eastAsia="FangSong" w:cs="FangSong"/>
          <w:sz w:val="24"/>
          <w:szCs w:val="24"/>
          <w:spacing w:val="-43"/>
          <w:position w:val="2"/>
        </w:rPr>
        <w:t xml:space="preserve"> </w:t>
      </w:r>
      <w:r>
        <w:rPr>
          <w:rFonts w:ascii="Times New Roman" w:hAnsi="Times New Roman" w:eastAsia="Times New Roman" w:cs="Times New Roman"/>
          <w:sz w:val="24"/>
          <w:szCs w:val="24"/>
          <w:b/>
          <w:bCs/>
          <w:position w:val="2"/>
        </w:rPr>
        <w:t>‘  </w:t>
      </w:r>
      <w:r>
        <w:rPr>
          <w:rFonts w:ascii="FangSong" w:hAnsi="FangSong" w:eastAsia="FangSong" w:cs="FangSong"/>
          <w:sz w:val="24"/>
          <w:szCs w:val="24"/>
          <w14:textOutline w14:w="4358" w14:cap="sq" w14:cmpd="sng">
            <w14:solidFill>
              <w14:srgbClr w14:val="000000"/>
            </w14:solidFill>
            <w14:prstDash w14:val="solid"/>
            <w14:bevel/>
          </w14:textOutline>
          <w:position w:val="2"/>
        </w:rPr>
        <w:t>《存量设施清单》</w:t>
      </w:r>
    </w:p>
    <w:p>
      <w:pPr>
        <w:ind w:left="6148"/>
        <w:spacing w:before="315" w:line="226" w:lineRule="auto"/>
        <w:outlineLvl w:val="1"/>
        <w:rPr>
          <w:rFonts w:ascii="FangSong" w:hAnsi="FangSong" w:eastAsia="FangSong" w:cs="FangSong"/>
          <w:sz w:val="31"/>
          <w:szCs w:val="31"/>
        </w:rPr>
      </w:pPr>
      <w:bookmarkStart w:name="bookmark153" w:id="153"/>
      <w:bookmarkEnd w:id="153"/>
      <w:r>
        <w:rPr>
          <w:rFonts w:ascii="FangSong" w:hAnsi="FangSong" w:eastAsia="FangSong" w:cs="FangSong"/>
          <w:sz w:val="31"/>
          <w:szCs w:val="31"/>
          <w14:textOutline w14:w="5793" w14:cap="sq" w14:cmpd="sng">
            <w14:solidFill>
              <w14:srgbClr w14:val="000000"/>
            </w14:solidFill>
            <w14:prstDash w14:val="solid"/>
            <w14:bevel/>
          </w14:textOutline>
          <w:spacing w:val="8"/>
        </w:rPr>
        <w:t>机器设备资产清单</w:t>
      </w:r>
    </w:p>
    <w:p>
      <w:pPr>
        <w:pStyle w:val="BodyText"/>
        <w:spacing w:line="270" w:lineRule="auto"/>
        <w:rPr/>
      </w:pPr>
      <w:r/>
    </w:p>
    <w:p>
      <w:pPr>
        <w:ind w:left="608"/>
        <w:spacing w:before="78" w:line="22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rPr>
        <w:t>被评估单位：西安鄠邑生态环境科技有限公司</w:t>
      </w:r>
    </w:p>
    <w:p>
      <w:pPr>
        <w:spacing w:before="2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1210" w:hRule="atLeast"/>
        </w:trPr>
        <w:tc>
          <w:tcPr>
            <w:tcW w:w="635" w:type="dxa"/>
            <w:vAlign w:val="top"/>
            <w:textDirection w:val="tbRlV"/>
          </w:tcPr>
          <w:p>
            <w:pPr>
              <w:ind w:left="329"/>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38"/>
              </w:rPr>
              <w:t>序号</w:t>
            </w:r>
          </w:p>
        </w:tc>
        <w:tc>
          <w:tcPr>
            <w:tcW w:w="2940" w:type="dxa"/>
            <w:vAlign w:val="top"/>
          </w:tcPr>
          <w:p>
            <w:pPr>
              <w:spacing w:line="404" w:lineRule="auto"/>
              <w:rPr>
                <w:rFonts w:ascii="Arial"/>
                <w:sz w:val="21"/>
              </w:rPr>
            </w:pPr>
            <w:r/>
          </w:p>
          <w:p>
            <w:pPr>
              <w:ind w:left="1241"/>
              <w:spacing w:before="7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spacing w:line="404" w:lineRule="auto"/>
              <w:rPr>
                <w:rFonts w:ascii="Arial"/>
                <w:sz w:val="21"/>
              </w:rPr>
            </w:pPr>
            <w:r/>
          </w:p>
          <w:p>
            <w:pPr>
              <w:ind w:left="1784"/>
              <w:spacing w:before="7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spacing w:line="250" w:lineRule="auto"/>
              <w:rPr>
                <w:rFonts w:ascii="Arial"/>
                <w:sz w:val="21"/>
              </w:rPr>
            </w:pPr>
            <w:r/>
          </w:p>
          <w:p>
            <w:pPr>
              <w:ind w:left="147" w:right="127" w:hanging="4"/>
              <w:spacing w:before="78"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spacing w:line="404" w:lineRule="auto"/>
              <w:rPr>
                <w:rFonts w:ascii="Arial"/>
                <w:sz w:val="21"/>
              </w:rPr>
            </w:pPr>
            <w:r/>
          </w:p>
          <w:p>
            <w:pPr>
              <w:ind w:left="235"/>
              <w:spacing w:before="78"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spacing w:line="404" w:lineRule="auto"/>
              <w:rPr>
                <w:rFonts w:ascii="Arial"/>
                <w:sz w:val="21"/>
              </w:rPr>
            </w:pPr>
            <w:r/>
          </w:p>
          <w:p>
            <w:pPr>
              <w:ind w:left="140"/>
              <w:spacing w:before="78"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spacing w:line="404" w:lineRule="auto"/>
              <w:rPr>
                <w:rFonts w:ascii="Arial"/>
                <w:sz w:val="21"/>
              </w:rPr>
            </w:pPr>
            <w:r/>
          </w:p>
          <w:p>
            <w:pPr>
              <w:ind w:left="1001"/>
              <w:spacing w:before="7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spacing w:line="405" w:lineRule="auto"/>
              <w:rPr>
                <w:rFonts w:ascii="Arial"/>
                <w:sz w:val="21"/>
              </w:rPr>
            </w:pPr>
            <w:r/>
          </w:p>
          <w:p>
            <w:pPr>
              <w:ind w:left="151"/>
              <w:spacing w:before="78"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938" w:hRule="atLeast"/>
        </w:trPr>
        <w:tc>
          <w:tcPr>
            <w:tcW w:w="635" w:type="dxa"/>
            <w:vAlign w:val="top"/>
          </w:tcPr>
          <w:p>
            <w:pPr>
              <w:spacing w:line="318" w:lineRule="auto"/>
              <w:rPr>
                <w:rFonts w:ascii="Arial"/>
                <w:sz w:val="21"/>
              </w:rPr>
            </w:pPr>
            <w:r/>
          </w:p>
          <w:p>
            <w:pPr>
              <w:pStyle w:val="TableText"/>
              <w:ind w:left="282"/>
              <w:spacing w:before="69" w:line="188" w:lineRule="auto"/>
              <w:rPr/>
            </w:pPr>
            <w:r>
              <w:rPr/>
              <w:t>1</w:t>
            </w:r>
          </w:p>
        </w:tc>
        <w:tc>
          <w:tcPr>
            <w:tcW w:w="2940" w:type="dxa"/>
            <w:vAlign w:val="top"/>
          </w:tcPr>
          <w:p>
            <w:pPr>
              <w:spacing w:line="268" w:lineRule="auto"/>
              <w:rPr>
                <w:rFonts w:ascii="Arial"/>
                <w:sz w:val="21"/>
              </w:rPr>
            </w:pPr>
            <w:r/>
          </w:p>
          <w:p>
            <w:pPr>
              <w:ind w:left="1122"/>
              <w:spacing w:before="78" w:line="223" w:lineRule="auto"/>
              <w:rPr>
                <w:rFonts w:ascii="FangSong" w:hAnsi="FangSong" w:eastAsia="FangSong" w:cs="FangSong"/>
                <w:sz w:val="24"/>
                <w:szCs w:val="24"/>
              </w:rPr>
            </w:pPr>
            <w:r>
              <w:rPr>
                <w:rFonts w:ascii="FangSong" w:hAnsi="FangSong" w:eastAsia="FangSong" w:cs="FangSong"/>
                <w:sz w:val="24"/>
                <w:szCs w:val="24"/>
                <w:spacing w:val="-6"/>
              </w:rPr>
              <w:t>提升泵</w:t>
            </w:r>
          </w:p>
        </w:tc>
        <w:tc>
          <w:tcPr>
            <w:tcW w:w="4508" w:type="dxa"/>
            <w:vAlign w:val="top"/>
          </w:tcPr>
          <w:p>
            <w:pPr>
              <w:pStyle w:val="TableText"/>
              <w:ind w:left="118" w:right="105" w:hanging="6"/>
              <w:spacing w:before="3" w:line="237" w:lineRule="auto"/>
              <w:jc w:val="both"/>
              <w:rPr/>
            </w:pPr>
            <w:r>
              <w:rPr>
                <w:spacing w:val="-5"/>
              </w:rPr>
              <w:t>Q=800m³/h,H=</w:t>
            </w:r>
            <w:r>
              <w:rPr>
                <w:spacing w:val="-26"/>
              </w:rPr>
              <w:t xml:space="preserve"> </w:t>
            </w:r>
            <w:r>
              <w:rPr>
                <w:spacing w:val="-5"/>
              </w:rPr>
              <w:t>17m,N=55kW,2</w:t>
            </w:r>
            <w:r>
              <w:rPr>
                <w:spacing w:val="39"/>
              </w:rPr>
              <w:t xml:space="preserve"> </w:t>
            </w:r>
            <w:r>
              <w:rPr>
                <w:rFonts w:ascii="FangSong" w:hAnsi="FangSong" w:eastAsia="FangSong" w:cs="FangSong"/>
                <w:spacing w:val="-5"/>
              </w:rPr>
              <w:t>台变频，</w:t>
            </w:r>
            <w:r>
              <w:rPr>
                <w:rFonts w:ascii="FangSong" w:hAnsi="FangSong" w:eastAsia="FangSong" w:cs="FangSong"/>
                <w:spacing w:val="-69"/>
              </w:rPr>
              <w:t xml:space="preserve"> </w:t>
            </w:r>
            <w:r>
              <w:rPr>
                <w:rFonts w:ascii="FangSong" w:hAnsi="FangSong" w:eastAsia="FangSong" w:cs="FangSong"/>
                <w:spacing w:val="-5"/>
              </w:rPr>
              <w:t>自</w:t>
            </w:r>
            <w:r>
              <w:rPr>
                <w:rFonts w:ascii="FangSong" w:hAnsi="FangSong" w:eastAsia="FangSong" w:cs="FangSong"/>
              </w:rPr>
              <w:t xml:space="preserve"> </w:t>
            </w:r>
            <w:r>
              <w:rPr>
                <w:rFonts w:ascii="FangSong" w:hAnsi="FangSong" w:eastAsia="FangSong" w:cs="FangSong"/>
                <w:spacing w:val="-3"/>
              </w:rPr>
              <w:t>耦式安装，导轨长</w:t>
            </w:r>
            <w:r>
              <w:rPr>
                <w:rFonts w:ascii="FangSong" w:hAnsi="FangSong" w:eastAsia="FangSong" w:cs="FangSong"/>
                <w:spacing w:val="-26"/>
              </w:rPr>
              <w:t xml:space="preserve"> </w:t>
            </w:r>
            <w:r>
              <w:rPr>
                <w:spacing w:val="-3"/>
              </w:rPr>
              <w:t>13m,</w:t>
            </w:r>
            <w:r>
              <w:rPr>
                <w:rFonts w:ascii="FangSong" w:hAnsi="FangSong" w:eastAsia="FangSong" w:cs="FangSong"/>
                <w:spacing w:val="-3"/>
              </w:rPr>
              <w:t>导链长</w:t>
            </w:r>
            <w:r>
              <w:rPr>
                <w:rFonts w:ascii="FangSong" w:hAnsi="FangSong" w:eastAsia="FangSong" w:cs="FangSong"/>
                <w:spacing w:val="-24"/>
              </w:rPr>
              <w:t xml:space="preserve"> </w:t>
            </w:r>
            <w:r>
              <w:rPr>
                <w:spacing w:val="-3"/>
              </w:rPr>
              <w:t>13m, </w:t>
            </w:r>
            <w:r>
              <w:rPr>
                <w:rFonts w:ascii="FangSong" w:hAnsi="FangSong" w:eastAsia="FangSong" w:cs="FangSong"/>
                <w:spacing w:val="-3"/>
              </w:rPr>
              <w:t>自带</w:t>
            </w:r>
            <w:r>
              <w:rPr>
                <w:rFonts w:ascii="FangSong" w:hAnsi="FangSong" w:eastAsia="FangSong" w:cs="FangSong"/>
              </w:rPr>
              <w:t xml:space="preserve"> </w:t>
            </w:r>
            <w:r>
              <w:rPr>
                <w:rFonts w:ascii="FangSong" w:hAnsi="FangSong" w:eastAsia="FangSong" w:cs="FangSong"/>
                <w:spacing w:val="-2"/>
              </w:rPr>
              <w:t>止回阀</w:t>
            </w:r>
            <w:r>
              <w:rPr>
                <w:rFonts w:ascii="FangSong" w:hAnsi="FangSong" w:eastAsia="FangSong" w:cs="FangSong"/>
                <w:spacing w:val="-56"/>
              </w:rPr>
              <w:t xml:space="preserve"> </w:t>
            </w:r>
            <w:r>
              <w:rPr>
                <w:spacing w:val="-2"/>
              </w:rPr>
              <w:t>DN400,HH49X-</w:t>
            </w:r>
            <w:r>
              <w:rPr>
                <w:spacing w:val="-32"/>
              </w:rPr>
              <w:t xml:space="preserve"> </w:t>
            </w:r>
            <w:r>
              <w:rPr>
                <w:spacing w:val="-2"/>
              </w:rPr>
              <w:t>10,PN</w:t>
            </w:r>
            <w:r>
              <w:rPr>
                <w:spacing w:val="-3"/>
              </w:rPr>
              <w:t>1.0</w:t>
            </w:r>
          </w:p>
        </w:tc>
        <w:tc>
          <w:tcPr>
            <w:tcW w:w="740" w:type="dxa"/>
            <w:vAlign w:val="top"/>
          </w:tcPr>
          <w:p>
            <w:pPr>
              <w:spacing w:line="267" w:lineRule="auto"/>
              <w:rPr>
                <w:rFonts w:ascii="Arial"/>
                <w:sz w:val="21"/>
              </w:rPr>
            </w:pPr>
            <w:r/>
          </w:p>
          <w:p>
            <w:pPr>
              <w:ind w:left="144"/>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21" w:lineRule="auto"/>
              <w:rPr>
                <w:rFonts w:ascii="Arial"/>
                <w:sz w:val="21"/>
              </w:rPr>
            </w:pPr>
            <w:r/>
          </w:p>
          <w:p>
            <w:pPr>
              <w:pStyle w:val="TableText"/>
              <w:ind w:left="116"/>
              <w:spacing w:before="69" w:line="185" w:lineRule="auto"/>
              <w:rPr/>
            </w:pPr>
            <w:r>
              <w:rPr/>
              <w:t>5</w:t>
            </w:r>
          </w:p>
        </w:tc>
        <w:tc>
          <w:tcPr>
            <w:tcW w:w="1218" w:type="dxa"/>
            <w:vAlign w:val="top"/>
          </w:tcPr>
          <w:p>
            <w:pPr>
              <w:spacing w:line="313" w:lineRule="auto"/>
              <w:rPr>
                <w:rFonts w:ascii="Arial"/>
                <w:sz w:val="21"/>
              </w:rPr>
            </w:pPr>
            <w:r/>
          </w:p>
          <w:p>
            <w:pPr>
              <w:pStyle w:val="TableText"/>
              <w:ind w:left="110"/>
              <w:spacing w:before="69" w:line="192" w:lineRule="auto"/>
              <w:rPr/>
            </w:pPr>
            <w:r>
              <w:rPr>
                <w:spacing w:val="-1"/>
              </w:rPr>
              <w:t>2022/10</w:t>
            </w:r>
          </w:p>
        </w:tc>
        <w:tc>
          <w:tcPr>
            <w:tcW w:w="2455" w:type="dxa"/>
            <w:vAlign w:val="top"/>
          </w:tcPr>
          <w:p>
            <w:pPr>
              <w:spacing w:line="268" w:lineRule="auto"/>
              <w:rPr>
                <w:rFonts w:ascii="Arial"/>
                <w:sz w:val="21"/>
              </w:rPr>
            </w:pPr>
            <w:r/>
          </w:p>
          <w:p>
            <w:pPr>
              <w:ind w:left="122"/>
              <w:spacing w:before="78" w:line="222" w:lineRule="auto"/>
              <w:rPr>
                <w:rFonts w:ascii="FangSong" w:hAnsi="FangSong" w:eastAsia="FangSong" w:cs="FangSong"/>
                <w:sz w:val="24"/>
                <w:szCs w:val="24"/>
              </w:rPr>
            </w:pPr>
            <w:r>
              <w:rPr>
                <w:rFonts w:ascii="FangSong" w:hAnsi="FangSong" w:eastAsia="FangSong" w:cs="FangSong"/>
                <w:sz w:val="24"/>
                <w:szCs w:val="24"/>
                <w:spacing w:val="-3"/>
              </w:rPr>
              <w:t>粗格栅提升泵站</w:t>
            </w:r>
          </w:p>
        </w:tc>
        <w:tc>
          <w:tcPr>
            <w:tcW w:w="754" w:type="dxa"/>
            <w:vAlign w:val="top"/>
          </w:tcPr>
          <w:p>
            <w:pPr>
              <w:rPr>
                <w:rFonts w:ascii="Arial"/>
                <w:sz w:val="21"/>
              </w:rPr>
            </w:pPr>
            <w:r/>
          </w:p>
        </w:tc>
      </w:tr>
      <w:tr>
        <w:trPr>
          <w:trHeight w:val="627" w:hRule="atLeast"/>
        </w:trPr>
        <w:tc>
          <w:tcPr>
            <w:tcW w:w="635" w:type="dxa"/>
            <w:vAlign w:val="top"/>
          </w:tcPr>
          <w:p>
            <w:pPr>
              <w:pStyle w:val="TableText"/>
              <w:ind w:left="259"/>
              <w:spacing w:before="233" w:line="188" w:lineRule="auto"/>
              <w:rPr/>
            </w:pPr>
            <w:r>
              <w:rPr/>
              <w:t>2</w:t>
            </w:r>
          </w:p>
        </w:tc>
        <w:tc>
          <w:tcPr>
            <w:tcW w:w="2940" w:type="dxa"/>
            <w:vAlign w:val="top"/>
          </w:tcPr>
          <w:p>
            <w:pPr>
              <w:ind w:left="999"/>
              <w:spacing w:before="192" w:line="222" w:lineRule="auto"/>
              <w:rPr>
                <w:rFonts w:ascii="FangSong" w:hAnsi="FangSong" w:eastAsia="FangSong" w:cs="FangSong"/>
                <w:sz w:val="24"/>
                <w:szCs w:val="24"/>
              </w:rPr>
            </w:pPr>
            <w:r>
              <w:rPr>
                <w:rFonts w:ascii="FangSong" w:hAnsi="FangSong" w:eastAsia="FangSong" w:cs="FangSong"/>
                <w:sz w:val="24"/>
                <w:szCs w:val="24"/>
                <w:spacing w:val="-4"/>
              </w:rPr>
              <w:t>板式格栅</w:t>
            </w:r>
          </w:p>
        </w:tc>
        <w:tc>
          <w:tcPr>
            <w:tcW w:w="4508" w:type="dxa"/>
            <w:vAlign w:val="top"/>
          </w:tcPr>
          <w:p>
            <w:pPr>
              <w:pStyle w:val="TableText"/>
              <w:ind w:left="126" w:right="107" w:hanging="14"/>
              <w:spacing w:line="237" w:lineRule="auto"/>
              <w:rPr>
                <w:rFonts w:ascii="FangSong" w:hAnsi="FangSong" w:eastAsia="FangSong" w:cs="FangSong"/>
              </w:rPr>
            </w:pPr>
            <w:r>
              <w:rPr>
                <w:spacing w:val="1"/>
              </w:rPr>
              <w:t>Q=45000m³/d,</w:t>
            </w:r>
            <w:r>
              <w:rPr>
                <w:spacing w:val="-35"/>
              </w:rPr>
              <w:t xml:space="preserve"> </w:t>
            </w:r>
            <w:r>
              <w:rPr>
                <w:rFonts w:ascii="FangSong" w:hAnsi="FangSong" w:eastAsia="FangSong" w:cs="FangSong"/>
                <w:spacing w:val="1"/>
              </w:rPr>
              <w:t>直圆柱形孔直径</w:t>
            </w:r>
            <w:r>
              <w:rPr>
                <w:rFonts w:ascii="FangSong" w:hAnsi="FangSong" w:eastAsia="FangSong" w:cs="FangSong"/>
                <w:spacing w:val="-40"/>
              </w:rPr>
              <w:t xml:space="preserve"> </w:t>
            </w:r>
            <w:r>
              <w:rPr>
                <w:spacing w:val="1"/>
              </w:rPr>
              <w:t>3</w:t>
            </w:r>
            <w:r>
              <w:rPr/>
              <w:t>mm</w:t>
            </w:r>
            <w:r>
              <w:rPr>
                <w:spacing w:val="1"/>
              </w:rPr>
              <w:t>,</w:t>
            </w:r>
            <w:r>
              <w:rPr>
                <w:spacing w:val="-32"/>
              </w:rPr>
              <w:t xml:space="preserve"> </w:t>
            </w:r>
            <w:r>
              <w:rPr>
                <w:rFonts w:ascii="FangSong" w:hAnsi="FangSong" w:eastAsia="FangSong" w:cs="FangSong"/>
              </w:rPr>
              <w:t>安装</w:t>
            </w:r>
            <w:r>
              <w:rPr>
                <w:rFonts w:ascii="FangSong" w:hAnsi="FangSong" w:eastAsia="FangSong" w:cs="FangSong"/>
              </w:rPr>
              <w:t xml:space="preserve"> </w:t>
            </w:r>
            <w:r>
              <w:rPr>
                <w:rFonts w:ascii="FangSong" w:hAnsi="FangSong" w:eastAsia="FangSong" w:cs="FangSong"/>
                <w:spacing w:val="-4"/>
              </w:rPr>
              <w:t>角度</w:t>
            </w:r>
            <w:r>
              <w:rPr>
                <w:rFonts w:ascii="FangSong" w:hAnsi="FangSong" w:eastAsia="FangSong" w:cs="FangSong"/>
                <w:spacing w:val="-49"/>
              </w:rPr>
              <w:t xml:space="preserve"> </w:t>
            </w:r>
            <w:r>
              <w:rPr>
                <w:spacing w:val="-4"/>
              </w:rPr>
              <w:t>90°,</w:t>
            </w:r>
            <w:r>
              <w:rPr>
                <w:rFonts w:ascii="FangSong" w:hAnsi="FangSong" w:eastAsia="FangSong" w:cs="FangSong"/>
                <w:spacing w:val="-4"/>
              </w:rPr>
              <w:t>主体材质</w:t>
            </w:r>
            <w:r>
              <w:rPr>
                <w:rFonts w:ascii="FangSong" w:hAnsi="FangSong" w:eastAsia="FangSong" w:cs="FangSong"/>
                <w:spacing w:val="-45"/>
              </w:rPr>
              <w:t xml:space="preserve"> </w:t>
            </w:r>
            <w:r>
              <w:rPr>
                <w:spacing w:val="-4"/>
              </w:rPr>
              <w:t>SS304</w:t>
            </w:r>
            <w:r>
              <w:rPr>
                <w:spacing w:val="21"/>
                <w:w w:val="101"/>
              </w:rPr>
              <w:t xml:space="preserve"> </w:t>
            </w:r>
            <w:r>
              <w:rPr>
                <w:rFonts w:ascii="FangSong" w:hAnsi="FangSong" w:eastAsia="FangSong" w:cs="FangSong"/>
                <w:spacing w:val="-4"/>
              </w:rPr>
              <w:t>不锈钢</w:t>
            </w:r>
          </w:p>
        </w:tc>
        <w:tc>
          <w:tcPr>
            <w:tcW w:w="740" w:type="dxa"/>
            <w:vAlign w:val="top"/>
          </w:tcPr>
          <w:p>
            <w:pPr>
              <w:ind w:left="144"/>
              <w:spacing w:before="19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114"/>
              <w:spacing w:before="233" w:line="188" w:lineRule="auto"/>
              <w:rPr/>
            </w:pPr>
            <w:r>
              <w:rPr/>
              <w:t>3</w:t>
            </w:r>
          </w:p>
        </w:tc>
        <w:tc>
          <w:tcPr>
            <w:tcW w:w="1218" w:type="dxa"/>
            <w:vAlign w:val="top"/>
          </w:tcPr>
          <w:p>
            <w:pPr>
              <w:pStyle w:val="TableText"/>
              <w:ind w:left="110"/>
              <w:spacing w:before="228" w:line="192" w:lineRule="auto"/>
              <w:rPr/>
            </w:pPr>
            <w:r>
              <w:rPr>
                <w:spacing w:val="-1"/>
              </w:rPr>
              <w:t>2022/10</w:t>
            </w:r>
          </w:p>
        </w:tc>
        <w:tc>
          <w:tcPr>
            <w:tcW w:w="2455" w:type="dxa"/>
            <w:vAlign w:val="top"/>
          </w:tcPr>
          <w:p>
            <w:pPr>
              <w:ind w:left="127"/>
              <w:spacing w:before="192" w:line="222" w:lineRule="auto"/>
              <w:rPr>
                <w:rFonts w:ascii="FangSong" w:hAnsi="FangSong" w:eastAsia="FangSong" w:cs="FangSong"/>
                <w:sz w:val="24"/>
                <w:szCs w:val="24"/>
              </w:rPr>
            </w:pPr>
            <w:r>
              <w:rPr>
                <w:rFonts w:ascii="FangSong" w:hAnsi="FangSong" w:eastAsia="FangSong" w:cs="FangSong"/>
                <w:sz w:val="24"/>
                <w:szCs w:val="24"/>
                <w:spacing w:val="-7"/>
              </w:rPr>
              <w:t>细格栅</w:t>
            </w:r>
          </w:p>
        </w:tc>
        <w:tc>
          <w:tcPr>
            <w:tcW w:w="754" w:type="dxa"/>
            <w:vAlign w:val="top"/>
          </w:tcPr>
          <w:p>
            <w:pPr>
              <w:rPr>
                <w:rFonts w:ascii="Arial"/>
                <w:sz w:val="21"/>
              </w:rPr>
            </w:pPr>
            <w:r/>
          </w:p>
        </w:tc>
      </w:tr>
      <w:tr>
        <w:trPr>
          <w:trHeight w:val="627" w:hRule="atLeast"/>
        </w:trPr>
        <w:tc>
          <w:tcPr>
            <w:tcW w:w="635" w:type="dxa"/>
            <w:vAlign w:val="top"/>
          </w:tcPr>
          <w:p>
            <w:pPr>
              <w:pStyle w:val="TableText"/>
              <w:ind w:left="264"/>
              <w:spacing w:before="235" w:line="188" w:lineRule="auto"/>
              <w:rPr/>
            </w:pPr>
            <w:r>
              <w:rPr/>
              <w:t>3</w:t>
            </w:r>
          </w:p>
        </w:tc>
        <w:tc>
          <w:tcPr>
            <w:tcW w:w="2940" w:type="dxa"/>
            <w:vAlign w:val="top"/>
          </w:tcPr>
          <w:p>
            <w:pPr>
              <w:ind w:left="642"/>
              <w:spacing w:before="193" w:line="220" w:lineRule="auto"/>
              <w:rPr>
                <w:rFonts w:ascii="FangSong" w:hAnsi="FangSong" w:eastAsia="FangSong" w:cs="FangSong"/>
                <w:sz w:val="24"/>
                <w:szCs w:val="24"/>
              </w:rPr>
            </w:pPr>
            <w:r>
              <w:rPr>
                <w:rFonts w:ascii="FangSong" w:hAnsi="FangSong" w:eastAsia="FangSong" w:cs="FangSong"/>
                <w:sz w:val="24"/>
                <w:szCs w:val="24"/>
                <w:spacing w:val="-3"/>
              </w:rPr>
              <w:t>栅渣清洗压榨机</w:t>
            </w:r>
          </w:p>
        </w:tc>
        <w:tc>
          <w:tcPr>
            <w:tcW w:w="4508" w:type="dxa"/>
            <w:vAlign w:val="top"/>
          </w:tcPr>
          <w:p>
            <w:pPr>
              <w:pStyle w:val="TableText"/>
              <w:ind w:left="122" w:right="105" w:hanging="21"/>
              <w:spacing w:line="237" w:lineRule="auto"/>
              <w:rPr>
                <w:rFonts w:ascii="FangSong" w:hAnsi="FangSong" w:eastAsia="FangSong" w:cs="FangSong"/>
              </w:rPr>
            </w:pPr>
            <w:r>
              <w:rPr>
                <w:spacing w:val="-6"/>
              </w:rPr>
              <w:t>N=2.2kW,</w:t>
            </w:r>
            <w:r>
              <w:rPr>
                <w:rFonts w:ascii="FangSong" w:hAnsi="FangSong" w:eastAsia="FangSong" w:cs="FangSong"/>
                <w:spacing w:val="-6"/>
              </w:rPr>
              <w:t>主体材质</w:t>
            </w:r>
            <w:r>
              <w:rPr>
                <w:rFonts w:ascii="FangSong" w:hAnsi="FangSong" w:eastAsia="FangSong" w:cs="FangSong"/>
                <w:spacing w:val="-42"/>
              </w:rPr>
              <w:t xml:space="preserve"> </w:t>
            </w:r>
            <w:r>
              <w:rPr>
                <w:spacing w:val="-6"/>
              </w:rPr>
              <w:t>SS304</w:t>
            </w:r>
            <w:r>
              <w:rPr>
                <w:spacing w:val="19"/>
              </w:rPr>
              <w:t xml:space="preserve"> </w:t>
            </w:r>
            <w:r>
              <w:rPr>
                <w:rFonts w:ascii="FangSong" w:hAnsi="FangSong" w:eastAsia="FangSong" w:cs="FangSong"/>
                <w:spacing w:val="-6"/>
              </w:rPr>
              <w:t>不锈钢，格栅厂</w:t>
            </w:r>
            <w:r>
              <w:rPr>
                <w:rFonts w:ascii="FangSong" w:hAnsi="FangSong" w:eastAsia="FangSong" w:cs="FangSong"/>
              </w:rPr>
              <w:t xml:space="preserve"> </w:t>
            </w:r>
            <w:r>
              <w:rPr>
                <w:rFonts w:ascii="FangSong" w:hAnsi="FangSong" w:eastAsia="FangSong" w:cs="FangSong"/>
                <w:spacing w:val="-7"/>
              </w:rPr>
              <w:t>家配套</w:t>
            </w:r>
          </w:p>
        </w:tc>
        <w:tc>
          <w:tcPr>
            <w:tcW w:w="740" w:type="dxa"/>
            <w:vAlign w:val="top"/>
          </w:tcPr>
          <w:p>
            <w:pPr>
              <w:ind w:left="144"/>
              <w:spacing w:before="19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132"/>
              <w:spacing w:before="235" w:line="188" w:lineRule="auto"/>
              <w:rPr/>
            </w:pPr>
            <w:r>
              <w:rPr/>
              <w:t>1</w:t>
            </w:r>
          </w:p>
        </w:tc>
        <w:tc>
          <w:tcPr>
            <w:tcW w:w="1218" w:type="dxa"/>
            <w:vAlign w:val="top"/>
          </w:tcPr>
          <w:p>
            <w:pPr>
              <w:pStyle w:val="TableText"/>
              <w:ind w:left="110"/>
              <w:spacing w:before="230" w:line="192" w:lineRule="auto"/>
              <w:rPr/>
            </w:pPr>
            <w:r>
              <w:rPr>
                <w:spacing w:val="-1"/>
              </w:rPr>
              <w:t>2022/10</w:t>
            </w:r>
          </w:p>
        </w:tc>
        <w:tc>
          <w:tcPr>
            <w:tcW w:w="2455" w:type="dxa"/>
            <w:vAlign w:val="top"/>
          </w:tcPr>
          <w:p>
            <w:pPr>
              <w:ind w:left="127"/>
              <w:spacing w:before="193" w:line="222" w:lineRule="auto"/>
              <w:rPr>
                <w:rFonts w:ascii="FangSong" w:hAnsi="FangSong" w:eastAsia="FangSong" w:cs="FangSong"/>
                <w:sz w:val="24"/>
                <w:szCs w:val="24"/>
              </w:rPr>
            </w:pPr>
            <w:r>
              <w:rPr>
                <w:rFonts w:ascii="FangSong" w:hAnsi="FangSong" w:eastAsia="FangSong" w:cs="FangSong"/>
                <w:sz w:val="24"/>
                <w:szCs w:val="24"/>
                <w:spacing w:val="-7"/>
              </w:rPr>
              <w:t>细格栅</w:t>
            </w:r>
          </w:p>
        </w:tc>
        <w:tc>
          <w:tcPr>
            <w:tcW w:w="754" w:type="dxa"/>
            <w:vAlign w:val="top"/>
          </w:tcPr>
          <w:p>
            <w:pPr>
              <w:rPr>
                <w:rFonts w:ascii="Arial"/>
                <w:sz w:val="21"/>
              </w:rPr>
            </w:pPr>
            <w:r/>
          </w:p>
        </w:tc>
      </w:tr>
      <w:tr>
        <w:trPr>
          <w:trHeight w:val="627" w:hRule="atLeast"/>
        </w:trPr>
        <w:tc>
          <w:tcPr>
            <w:tcW w:w="635" w:type="dxa"/>
            <w:vAlign w:val="top"/>
          </w:tcPr>
          <w:p>
            <w:pPr>
              <w:pStyle w:val="TableText"/>
              <w:ind w:left="258"/>
              <w:spacing w:before="234" w:line="188" w:lineRule="auto"/>
              <w:rPr/>
            </w:pPr>
            <w:r>
              <w:rPr/>
              <w:t>4</w:t>
            </w:r>
          </w:p>
        </w:tc>
        <w:tc>
          <w:tcPr>
            <w:tcW w:w="2940" w:type="dxa"/>
            <w:vAlign w:val="top"/>
          </w:tcPr>
          <w:p>
            <w:pPr>
              <w:ind w:left="762"/>
              <w:spacing w:before="193" w:line="222" w:lineRule="auto"/>
              <w:rPr>
                <w:rFonts w:ascii="FangSong" w:hAnsi="FangSong" w:eastAsia="FangSong" w:cs="FangSong"/>
                <w:sz w:val="24"/>
                <w:szCs w:val="24"/>
              </w:rPr>
            </w:pPr>
            <w:r>
              <w:rPr>
                <w:rFonts w:ascii="FangSong" w:hAnsi="FangSong" w:eastAsia="FangSong" w:cs="FangSong"/>
                <w:sz w:val="24"/>
                <w:szCs w:val="24"/>
                <w:spacing w:val="-3"/>
              </w:rPr>
              <w:t>栅渣输送溜槽</w:t>
            </w:r>
          </w:p>
        </w:tc>
        <w:tc>
          <w:tcPr>
            <w:tcW w:w="4508" w:type="dxa"/>
            <w:vAlign w:val="top"/>
          </w:tcPr>
          <w:p>
            <w:pPr>
              <w:pStyle w:val="TableText"/>
              <w:ind w:left="122" w:right="105" w:hanging="14"/>
              <w:spacing w:line="237" w:lineRule="auto"/>
              <w:rPr>
                <w:rFonts w:ascii="FangSong" w:hAnsi="FangSong" w:eastAsia="FangSong" w:cs="FangSong"/>
              </w:rPr>
            </w:pPr>
            <w:r>
              <w:rPr>
                <w:spacing w:val="-2"/>
              </w:rPr>
              <w:t>L=6.2m,</w:t>
            </w:r>
            <w:r>
              <w:rPr>
                <w:rFonts w:ascii="FangSong" w:hAnsi="FangSong" w:eastAsia="FangSong" w:cs="FangSong"/>
                <w:spacing w:val="-2"/>
              </w:rPr>
              <w:t>主体材质</w:t>
            </w:r>
            <w:r>
              <w:rPr>
                <w:rFonts w:ascii="FangSong" w:hAnsi="FangSong" w:eastAsia="FangSong" w:cs="FangSong"/>
                <w:spacing w:val="-39"/>
              </w:rPr>
              <w:t xml:space="preserve"> </w:t>
            </w:r>
            <w:r>
              <w:rPr>
                <w:spacing w:val="-2"/>
              </w:rPr>
              <w:t>SS304</w:t>
            </w:r>
            <w:r>
              <w:rPr>
                <w:spacing w:val="19"/>
              </w:rPr>
              <w:t xml:space="preserve"> </w:t>
            </w:r>
            <w:r>
              <w:rPr>
                <w:rFonts w:ascii="FangSong" w:hAnsi="FangSong" w:eastAsia="FangSong" w:cs="FangSong"/>
                <w:spacing w:val="-2"/>
              </w:rPr>
              <w:t>不锈钢，格栅</w:t>
            </w:r>
            <w:r>
              <w:rPr>
                <w:spacing w:val="-2"/>
              </w:rPr>
              <w:t>)</w:t>
            </w:r>
            <w:r>
              <w:rPr>
                <w:rFonts w:ascii="FangSong" w:hAnsi="FangSong" w:eastAsia="FangSong" w:cs="FangSong"/>
                <w:spacing w:val="-2"/>
              </w:rPr>
              <w:t>家</w:t>
            </w:r>
            <w:r>
              <w:rPr>
                <w:rFonts w:ascii="FangSong" w:hAnsi="FangSong" w:eastAsia="FangSong" w:cs="FangSong"/>
              </w:rPr>
              <w:t xml:space="preserve"> </w:t>
            </w:r>
            <w:r>
              <w:rPr>
                <w:rFonts w:ascii="FangSong" w:hAnsi="FangSong" w:eastAsia="FangSong" w:cs="FangSong"/>
                <w:spacing w:val="-10"/>
              </w:rPr>
              <w:t>配套</w:t>
            </w:r>
          </w:p>
        </w:tc>
        <w:tc>
          <w:tcPr>
            <w:tcW w:w="740" w:type="dxa"/>
            <w:vAlign w:val="top"/>
          </w:tcPr>
          <w:p>
            <w:pPr>
              <w:ind w:left="121"/>
              <w:spacing w:before="19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132"/>
              <w:spacing w:before="234" w:line="188" w:lineRule="auto"/>
              <w:rPr/>
            </w:pPr>
            <w:r>
              <w:rPr/>
              <w:t>1</w:t>
            </w:r>
          </w:p>
        </w:tc>
        <w:tc>
          <w:tcPr>
            <w:tcW w:w="1218" w:type="dxa"/>
            <w:vAlign w:val="top"/>
          </w:tcPr>
          <w:p>
            <w:pPr>
              <w:pStyle w:val="TableText"/>
              <w:ind w:left="110"/>
              <w:spacing w:before="229" w:line="192" w:lineRule="auto"/>
              <w:rPr/>
            </w:pPr>
            <w:r>
              <w:rPr>
                <w:spacing w:val="-1"/>
              </w:rPr>
              <w:t>2022/10</w:t>
            </w:r>
          </w:p>
        </w:tc>
        <w:tc>
          <w:tcPr>
            <w:tcW w:w="2455" w:type="dxa"/>
            <w:vAlign w:val="top"/>
          </w:tcPr>
          <w:p>
            <w:pPr>
              <w:ind w:left="127"/>
              <w:spacing w:before="193" w:line="222" w:lineRule="auto"/>
              <w:rPr>
                <w:rFonts w:ascii="FangSong" w:hAnsi="FangSong" w:eastAsia="FangSong" w:cs="FangSong"/>
                <w:sz w:val="24"/>
                <w:szCs w:val="24"/>
              </w:rPr>
            </w:pPr>
            <w:r>
              <w:rPr>
                <w:rFonts w:ascii="FangSong" w:hAnsi="FangSong" w:eastAsia="FangSong" w:cs="FangSong"/>
                <w:sz w:val="24"/>
                <w:szCs w:val="24"/>
                <w:spacing w:val="-7"/>
              </w:rPr>
              <w:t>细格栅</w:t>
            </w:r>
          </w:p>
        </w:tc>
        <w:tc>
          <w:tcPr>
            <w:tcW w:w="754" w:type="dxa"/>
            <w:vAlign w:val="top"/>
          </w:tcPr>
          <w:p>
            <w:pPr>
              <w:rPr>
                <w:rFonts w:ascii="Arial"/>
                <w:sz w:val="21"/>
              </w:rPr>
            </w:pPr>
            <w:r/>
          </w:p>
        </w:tc>
      </w:tr>
      <w:tr>
        <w:trPr>
          <w:trHeight w:val="937" w:hRule="atLeast"/>
        </w:trPr>
        <w:tc>
          <w:tcPr>
            <w:tcW w:w="635" w:type="dxa"/>
            <w:vAlign w:val="top"/>
          </w:tcPr>
          <w:p>
            <w:pPr>
              <w:spacing w:line="322" w:lineRule="auto"/>
              <w:rPr>
                <w:rFonts w:ascii="Arial"/>
                <w:sz w:val="21"/>
              </w:rPr>
            </w:pPr>
            <w:r/>
          </w:p>
          <w:p>
            <w:pPr>
              <w:pStyle w:val="TableText"/>
              <w:ind w:left="265"/>
              <w:spacing w:before="69" w:line="185" w:lineRule="auto"/>
              <w:rPr/>
            </w:pPr>
            <w:r>
              <w:rPr/>
              <w:t>5</w:t>
            </w:r>
          </w:p>
        </w:tc>
        <w:tc>
          <w:tcPr>
            <w:tcW w:w="2940" w:type="dxa"/>
            <w:vAlign w:val="top"/>
          </w:tcPr>
          <w:p>
            <w:pPr>
              <w:spacing w:line="268" w:lineRule="auto"/>
              <w:rPr>
                <w:rFonts w:ascii="Arial"/>
                <w:sz w:val="21"/>
              </w:rPr>
            </w:pPr>
            <w:r/>
          </w:p>
          <w:p>
            <w:pPr>
              <w:ind w:left="1001"/>
              <w:spacing w:before="78" w:line="222" w:lineRule="auto"/>
              <w:rPr>
                <w:rFonts w:ascii="FangSong" w:hAnsi="FangSong" w:eastAsia="FangSong" w:cs="FangSong"/>
                <w:sz w:val="24"/>
                <w:szCs w:val="24"/>
              </w:rPr>
            </w:pPr>
            <w:r>
              <w:rPr>
                <w:rFonts w:ascii="FangSong" w:hAnsi="FangSong" w:eastAsia="FangSong" w:cs="FangSong"/>
                <w:sz w:val="24"/>
                <w:szCs w:val="24"/>
                <w:spacing w:val="-5"/>
              </w:rPr>
              <w:t>反冲洗泵</w:t>
            </w:r>
          </w:p>
        </w:tc>
        <w:tc>
          <w:tcPr>
            <w:tcW w:w="4508" w:type="dxa"/>
            <w:vAlign w:val="top"/>
          </w:tcPr>
          <w:p>
            <w:pPr>
              <w:pStyle w:val="TableText"/>
              <w:ind w:left="101" w:right="105" w:firstLine="19"/>
              <w:spacing w:before="37" w:line="228" w:lineRule="auto"/>
              <w:jc w:val="both"/>
              <w:rPr>
                <w:rFonts w:ascii="FangSong" w:hAnsi="FangSong" w:eastAsia="FangSong" w:cs="FangSong"/>
              </w:rPr>
            </w:pPr>
            <w:r>
              <w:rPr>
                <w:rFonts w:ascii="FangSong" w:hAnsi="FangSong" w:eastAsia="FangSong" w:cs="FangSong"/>
                <w:spacing w:val="-8"/>
              </w:rPr>
              <w:t>满足</w:t>
            </w:r>
            <w:r>
              <w:rPr>
                <w:rFonts w:ascii="FangSong" w:hAnsi="FangSong" w:eastAsia="FangSong" w:cs="FangSong"/>
                <w:spacing w:val="-46"/>
              </w:rPr>
              <w:t xml:space="preserve"> </w:t>
            </w:r>
            <w:r>
              <w:rPr>
                <w:spacing w:val="-8"/>
              </w:rPr>
              <w:t>3</w:t>
            </w:r>
            <w:r>
              <w:rPr>
                <w:spacing w:val="31"/>
              </w:rPr>
              <w:t xml:space="preserve"> </w:t>
            </w:r>
            <w:r>
              <w:rPr>
                <w:rFonts w:ascii="FangSong" w:hAnsi="FangSong" w:eastAsia="FangSong" w:cs="FangSong"/>
                <w:spacing w:val="-8"/>
              </w:rPr>
              <w:t>台板式格栅同时清洗及</w:t>
            </w:r>
            <w:r>
              <w:rPr>
                <w:rFonts w:ascii="FangSong" w:hAnsi="FangSong" w:eastAsia="FangSong" w:cs="FangSong"/>
                <w:spacing w:val="-37"/>
              </w:rPr>
              <w:t xml:space="preserve"> </w:t>
            </w:r>
            <w:r>
              <w:rPr>
                <w:spacing w:val="-8"/>
              </w:rPr>
              <w:t>1</w:t>
            </w:r>
            <w:r>
              <w:rPr>
                <w:spacing w:val="31"/>
                <w:w w:val="101"/>
              </w:rPr>
              <w:t xml:space="preserve"> </w:t>
            </w:r>
            <w:r>
              <w:rPr>
                <w:rFonts w:ascii="FangSong" w:hAnsi="FangSong" w:eastAsia="FangSong" w:cs="FangSong"/>
                <w:spacing w:val="-8"/>
              </w:rPr>
              <w:t>台栅渣压</w:t>
            </w:r>
            <w:r>
              <w:rPr>
                <w:rFonts w:ascii="FangSong" w:hAnsi="FangSong" w:eastAsia="FangSong" w:cs="FangSong"/>
              </w:rPr>
              <w:t xml:space="preserve"> </w:t>
            </w:r>
            <w:r>
              <w:rPr>
                <w:rFonts w:ascii="FangSong" w:hAnsi="FangSong" w:eastAsia="FangSong" w:cs="FangSong"/>
              </w:rPr>
              <w:t>榨机所需水量、水压，</w:t>
            </w:r>
            <w:r>
              <w:rPr/>
              <w:t>Q=36m°/h,H=94m, </w:t>
            </w:r>
            <w:r>
              <w:rPr>
                <w:spacing w:val="-2"/>
              </w:rPr>
              <w:t>N=</w:t>
            </w:r>
            <w:r>
              <w:rPr>
                <w:spacing w:val="-33"/>
              </w:rPr>
              <w:t xml:space="preserve"> </w:t>
            </w:r>
            <w:r>
              <w:rPr>
                <w:spacing w:val="-2"/>
              </w:rPr>
              <w:t>15kW,</w:t>
            </w:r>
            <w:r>
              <w:rPr>
                <w:rFonts w:ascii="FangSong" w:hAnsi="FangSong" w:eastAsia="FangSong" w:cs="FangSong"/>
                <w:spacing w:val="-2"/>
              </w:rPr>
              <w:t>格栅厂家配套</w:t>
            </w:r>
          </w:p>
        </w:tc>
        <w:tc>
          <w:tcPr>
            <w:tcW w:w="740" w:type="dxa"/>
            <w:vAlign w:val="top"/>
          </w:tcPr>
          <w:p>
            <w:pPr>
              <w:spacing w:line="268" w:lineRule="auto"/>
              <w:rPr>
                <w:rFonts w:ascii="Arial"/>
                <w:sz w:val="21"/>
              </w:rPr>
            </w:pPr>
            <w:r/>
          </w:p>
          <w:p>
            <w:pPr>
              <w:ind w:left="144"/>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8" w:lineRule="auto"/>
              <w:rPr>
                <w:rFonts w:ascii="Arial"/>
                <w:sz w:val="21"/>
              </w:rPr>
            </w:pPr>
            <w:r/>
          </w:p>
          <w:p>
            <w:pPr>
              <w:pStyle w:val="TableText"/>
              <w:ind w:left="109"/>
              <w:spacing w:before="69" w:line="188" w:lineRule="auto"/>
              <w:rPr/>
            </w:pPr>
            <w:r>
              <w:rPr/>
              <w:t>2</w:t>
            </w:r>
          </w:p>
        </w:tc>
        <w:tc>
          <w:tcPr>
            <w:tcW w:w="1218" w:type="dxa"/>
            <w:vAlign w:val="top"/>
          </w:tcPr>
          <w:p>
            <w:pPr>
              <w:spacing w:line="314" w:lineRule="auto"/>
              <w:rPr>
                <w:rFonts w:ascii="Arial"/>
                <w:sz w:val="21"/>
              </w:rPr>
            </w:pPr>
            <w:r/>
          </w:p>
          <w:p>
            <w:pPr>
              <w:pStyle w:val="TableText"/>
              <w:ind w:left="110"/>
              <w:spacing w:before="69" w:line="192" w:lineRule="auto"/>
              <w:rPr/>
            </w:pPr>
            <w:r>
              <w:rPr>
                <w:spacing w:val="-1"/>
              </w:rPr>
              <w:t>2022/10</w:t>
            </w:r>
          </w:p>
        </w:tc>
        <w:tc>
          <w:tcPr>
            <w:tcW w:w="2455" w:type="dxa"/>
            <w:vAlign w:val="top"/>
          </w:tcPr>
          <w:p>
            <w:pPr>
              <w:spacing w:line="268" w:lineRule="auto"/>
              <w:rPr>
                <w:rFonts w:ascii="Arial"/>
                <w:sz w:val="21"/>
              </w:rPr>
            </w:pPr>
            <w:r/>
          </w:p>
          <w:p>
            <w:pPr>
              <w:ind w:left="127"/>
              <w:spacing w:before="78" w:line="222" w:lineRule="auto"/>
              <w:rPr>
                <w:rFonts w:ascii="FangSong" w:hAnsi="FangSong" w:eastAsia="FangSong" w:cs="FangSong"/>
                <w:sz w:val="24"/>
                <w:szCs w:val="24"/>
              </w:rPr>
            </w:pPr>
            <w:r>
              <w:rPr>
                <w:rFonts w:ascii="FangSong" w:hAnsi="FangSong" w:eastAsia="FangSong" w:cs="FangSong"/>
                <w:sz w:val="24"/>
                <w:szCs w:val="24"/>
                <w:spacing w:val="-7"/>
              </w:rPr>
              <w:t>细格栅</w:t>
            </w:r>
          </w:p>
        </w:tc>
        <w:tc>
          <w:tcPr>
            <w:tcW w:w="754" w:type="dxa"/>
            <w:vAlign w:val="top"/>
          </w:tcPr>
          <w:p>
            <w:pPr>
              <w:rPr>
                <w:rFonts w:ascii="Arial"/>
                <w:sz w:val="21"/>
              </w:rPr>
            </w:pPr>
            <w:r/>
          </w:p>
        </w:tc>
      </w:tr>
      <w:tr>
        <w:trPr>
          <w:trHeight w:val="628" w:hRule="atLeast"/>
        </w:trPr>
        <w:tc>
          <w:tcPr>
            <w:tcW w:w="635" w:type="dxa"/>
            <w:vAlign w:val="top"/>
          </w:tcPr>
          <w:p>
            <w:pPr>
              <w:pStyle w:val="TableText"/>
              <w:ind w:left="264"/>
              <w:spacing w:before="237" w:line="188" w:lineRule="auto"/>
              <w:rPr/>
            </w:pPr>
            <w:r>
              <w:rPr/>
              <w:t>6</w:t>
            </w:r>
          </w:p>
        </w:tc>
        <w:tc>
          <w:tcPr>
            <w:tcW w:w="2940" w:type="dxa"/>
            <w:vAlign w:val="top"/>
          </w:tcPr>
          <w:p>
            <w:pPr>
              <w:ind w:left="886"/>
              <w:spacing w:before="194" w:line="222" w:lineRule="auto"/>
              <w:rPr>
                <w:rFonts w:ascii="FangSong" w:hAnsi="FangSong" w:eastAsia="FangSong" w:cs="FangSong"/>
                <w:sz w:val="24"/>
                <w:szCs w:val="24"/>
              </w:rPr>
            </w:pPr>
            <w:r>
              <w:rPr>
                <w:rFonts w:ascii="FangSong" w:hAnsi="FangSong" w:eastAsia="FangSong" w:cs="FangSong"/>
                <w:sz w:val="24"/>
                <w:szCs w:val="24"/>
                <w:spacing w:val="-5"/>
              </w:rPr>
              <w:t>不锈钢闸门</w:t>
            </w:r>
          </w:p>
        </w:tc>
        <w:tc>
          <w:tcPr>
            <w:tcW w:w="4508" w:type="dxa"/>
            <w:vAlign w:val="top"/>
          </w:tcPr>
          <w:p>
            <w:pPr>
              <w:pStyle w:val="TableText"/>
              <w:ind w:left="146" w:right="237" w:hanging="45"/>
              <w:spacing w:before="1" w:line="237" w:lineRule="auto"/>
              <w:rPr>
                <w:rFonts w:ascii="FangSong" w:hAnsi="FangSong" w:eastAsia="FangSong" w:cs="FangSong"/>
              </w:rPr>
            </w:pPr>
            <w:r>
              <w:rPr>
                <w:spacing w:val="-3"/>
              </w:rPr>
              <w:t>N=</w:t>
            </w:r>
            <w:r>
              <w:rPr>
                <w:spacing w:val="-33"/>
              </w:rPr>
              <w:t xml:space="preserve"> </w:t>
            </w:r>
            <w:r>
              <w:rPr>
                <w:spacing w:val="-3"/>
              </w:rPr>
              <w:t>1.</w:t>
            </w:r>
            <w:r>
              <w:rPr>
                <w:spacing w:val="-32"/>
              </w:rPr>
              <w:t xml:space="preserve"> </w:t>
            </w:r>
            <w:r>
              <w:rPr>
                <w:spacing w:val="-3"/>
              </w:rPr>
              <w:t>1kW,</w:t>
            </w:r>
            <w:r>
              <w:rPr>
                <w:rFonts w:ascii="FangSong" w:hAnsi="FangSong" w:eastAsia="FangSong" w:cs="FangSong"/>
                <w:spacing w:val="-3"/>
              </w:rPr>
              <w:t>渠深</w:t>
            </w:r>
            <w:r>
              <w:rPr>
                <w:rFonts w:ascii="FangSong" w:hAnsi="FangSong" w:eastAsia="FangSong" w:cs="FangSong"/>
                <w:spacing w:val="-55"/>
              </w:rPr>
              <w:t xml:space="preserve"> </w:t>
            </w:r>
            <w:r>
              <w:rPr>
                <w:spacing w:val="-3"/>
              </w:rPr>
              <w:t>2000mm,</w:t>
            </w:r>
            <w:r>
              <w:rPr>
                <w:rFonts w:ascii="FangSong" w:hAnsi="FangSong" w:eastAsia="FangSong" w:cs="FangSong"/>
                <w:spacing w:val="-3"/>
              </w:rPr>
              <w:t>渠宽</w:t>
            </w:r>
            <w:r>
              <w:rPr>
                <w:rFonts w:ascii="FangSong" w:hAnsi="FangSong" w:eastAsia="FangSong" w:cs="FangSong"/>
                <w:spacing w:val="-32"/>
              </w:rPr>
              <w:t xml:space="preserve"> </w:t>
            </w:r>
            <w:r>
              <w:rPr>
                <w:spacing w:val="-3"/>
              </w:rPr>
              <w:t>12</w:t>
            </w:r>
            <w:r>
              <w:rPr>
                <w:spacing w:val="-4"/>
              </w:rPr>
              <w:t>00mm,</w:t>
            </w:r>
            <w:r>
              <w:rPr>
                <w:rFonts w:ascii="FangSong" w:hAnsi="FangSong" w:eastAsia="FangSong" w:cs="FangSong"/>
                <w:spacing w:val="-4"/>
              </w:rPr>
              <w:t>手</w:t>
            </w:r>
            <w:r>
              <w:rPr>
                <w:rFonts w:ascii="FangSong" w:hAnsi="FangSong" w:eastAsia="FangSong" w:cs="FangSong"/>
              </w:rPr>
              <w:t xml:space="preserve"> </w:t>
            </w:r>
            <w:r>
              <w:rPr>
                <w:rFonts w:ascii="FangSong" w:hAnsi="FangSong" w:eastAsia="FangSong" w:cs="FangSong"/>
                <w:spacing w:val="-22"/>
              </w:rPr>
              <w:t>电两</w:t>
            </w:r>
          </w:p>
        </w:tc>
        <w:tc>
          <w:tcPr>
            <w:tcW w:w="740" w:type="dxa"/>
            <w:vAlign w:val="top"/>
          </w:tcPr>
          <w:p>
            <w:pPr>
              <w:ind w:left="265"/>
              <w:spacing w:before="195" w:line="227" w:lineRule="auto"/>
              <w:rPr>
                <w:rFonts w:ascii="FangSong" w:hAnsi="FangSong" w:eastAsia="FangSong" w:cs="FangSong"/>
                <w:sz w:val="24"/>
                <w:szCs w:val="24"/>
              </w:rPr>
            </w:pPr>
            <w:r>
              <w:rPr>
                <w:rFonts w:ascii="FangSong" w:hAnsi="FangSong" w:eastAsia="FangSong" w:cs="FangSong"/>
                <w:sz w:val="24"/>
                <w:szCs w:val="24"/>
              </w:rPr>
              <w:t>座</w:t>
            </w:r>
          </w:p>
        </w:tc>
        <w:tc>
          <w:tcPr>
            <w:tcW w:w="928" w:type="dxa"/>
            <w:vAlign w:val="top"/>
          </w:tcPr>
          <w:p>
            <w:pPr>
              <w:pStyle w:val="TableText"/>
              <w:ind w:left="412"/>
              <w:spacing w:before="237" w:line="188" w:lineRule="auto"/>
              <w:rPr/>
            </w:pPr>
            <w:r>
              <w:rPr/>
              <w:t>6</w:t>
            </w:r>
          </w:p>
        </w:tc>
        <w:tc>
          <w:tcPr>
            <w:tcW w:w="1218" w:type="dxa"/>
            <w:vAlign w:val="top"/>
          </w:tcPr>
          <w:p>
            <w:pPr>
              <w:pStyle w:val="TableText"/>
              <w:ind w:left="218"/>
              <w:spacing w:before="232" w:line="192" w:lineRule="auto"/>
              <w:rPr/>
            </w:pPr>
            <w:r>
              <w:rPr>
                <w:spacing w:val="-1"/>
              </w:rPr>
              <w:t>2022/10</w:t>
            </w:r>
          </w:p>
        </w:tc>
        <w:tc>
          <w:tcPr>
            <w:tcW w:w="2455" w:type="dxa"/>
            <w:vAlign w:val="top"/>
          </w:tcPr>
          <w:p>
            <w:pPr>
              <w:ind w:left="888"/>
              <w:spacing w:before="195" w:line="222" w:lineRule="auto"/>
              <w:rPr>
                <w:rFonts w:ascii="FangSong" w:hAnsi="FangSong" w:eastAsia="FangSong" w:cs="FangSong"/>
                <w:sz w:val="24"/>
                <w:szCs w:val="24"/>
              </w:rPr>
            </w:pPr>
            <w:r>
              <w:rPr>
                <w:rFonts w:ascii="FangSong" w:hAnsi="FangSong" w:eastAsia="FangSong" w:cs="FangSong"/>
                <w:sz w:val="24"/>
                <w:szCs w:val="24"/>
                <w:spacing w:val="-7"/>
              </w:rPr>
              <w:t>细格栅</w:t>
            </w:r>
          </w:p>
        </w:tc>
        <w:tc>
          <w:tcPr>
            <w:tcW w:w="754" w:type="dxa"/>
            <w:vAlign w:val="top"/>
          </w:tcPr>
          <w:p>
            <w:pPr>
              <w:rPr>
                <w:rFonts w:ascii="Arial"/>
                <w:sz w:val="21"/>
              </w:rPr>
            </w:pPr>
            <w:r/>
          </w:p>
        </w:tc>
      </w:tr>
      <w:tr>
        <w:trPr>
          <w:trHeight w:val="508" w:hRule="atLeast"/>
        </w:trPr>
        <w:tc>
          <w:tcPr>
            <w:tcW w:w="635" w:type="dxa"/>
            <w:vAlign w:val="top"/>
          </w:tcPr>
          <w:p>
            <w:pPr>
              <w:pStyle w:val="TableText"/>
              <w:ind w:left="263"/>
              <w:spacing w:before="178" w:line="185" w:lineRule="auto"/>
              <w:rPr/>
            </w:pPr>
            <w:r>
              <w:rPr/>
              <w:t>7</w:t>
            </w:r>
          </w:p>
        </w:tc>
        <w:tc>
          <w:tcPr>
            <w:tcW w:w="2940" w:type="dxa"/>
            <w:vAlign w:val="top"/>
          </w:tcPr>
          <w:p>
            <w:pPr>
              <w:ind w:left="1002"/>
              <w:spacing w:before="134" w:line="219" w:lineRule="auto"/>
              <w:rPr>
                <w:rFonts w:ascii="FangSong" w:hAnsi="FangSong" w:eastAsia="FangSong" w:cs="FangSong"/>
                <w:sz w:val="24"/>
                <w:szCs w:val="24"/>
              </w:rPr>
            </w:pPr>
            <w:r>
              <w:rPr>
                <w:rFonts w:ascii="FangSong" w:hAnsi="FangSong" w:eastAsia="FangSong" w:cs="FangSong"/>
                <w:sz w:val="24"/>
                <w:szCs w:val="24"/>
                <w:spacing w:val="-5"/>
              </w:rPr>
              <w:t>栅渣小车</w:t>
            </w:r>
          </w:p>
        </w:tc>
        <w:tc>
          <w:tcPr>
            <w:tcW w:w="4508" w:type="dxa"/>
            <w:vAlign w:val="top"/>
          </w:tcPr>
          <w:p>
            <w:pPr>
              <w:pStyle w:val="TableText"/>
              <w:ind w:left="106"/>
              <w:spacing w:before="90" w:line="323" w:lineRule="exact"/>
              <w:rPr/>
            </w:pPr>
            <w:r>
              <w:rPr>
                <w:spacing w:val="-3"/>
                <w:position w:val="4"/>
              </w:rPr>
              <w:t>V=0.5m³,L</w:t>
            </w:r>
            <w:r>
              <w:rPr>
                <w:spacing w:val="-26"/>
                <w:position w:val="4"/>
              </w:rPr>
              <w:t xml:space="preserve"> </w:t>
            </w:r>
            <w:r>
              <w:rPr>
                <w:spacing w:val="-3"/>
                <w:position w:val="4"/>
              </w:rPr>
              <w:t>×B</w:t>
            </w:r>
            <w:r>
              <w:rPr>
                <w:spacing w:val="-42"/>
                <w:position w:val="4"/>
              </w:rPr>
              <w:t xml:space="preserve"> </w:t>
            </w:r>
            <w:r>
              <w:rPr>
                <w:spacing w:val="-3"/>
                <w:position w:val="4"/>
              </w:rPr>
              <w:t>×H=560×730×</w:t>
            </w:r>
            <w:r>
              <w:rPr>
                <w:spacing w:val="-32"/>
                <w:position w:val="4"/>
              </w:rPr>
              <w:t xml:space="preserve"> </w:t>
            </w:r>
            <w:r>
              <w:rPr>
                <w:spacing w:val="-3"/>
                <w:position w:val="4"/>
              </w:rPr>
              <w:t>1060mm</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5" w:line="188" w:lineRule="auto"/>
              <w:rPr/>
            </w:pPr>
            <w:r>
              <w:rPr/>
              <w:t>2</w:t>
            </w:r>
          </w:p>
        </w:tc>
        <w:tc>
          <w:tcPr>
            <w:tcW w:w="1218" w:type="dxa"/>
            <w:vAlign w:val="top"/>
          </w:tcPr>
          <w:p>
            <w:pPr>
              <w:pStyle w:val="TableText"/>
              <w:ind w:left="218"/>
              <w:spacing w:before="170" w:line="192" w:lineRule="auto"/>
              <w:rPr/>
            </w:pPr>
            <w:r>
              <w:rPr>
                <w:spacing w:val="-1"/>
              </w:rPr>
              <w:t>2022/10</w:t>
            </w:r>
          </w:p>
        </w:tc>
        <w:tc>
          <w:tcPr>
            <w:tcW w:w="2455" w:type="dxa"/>
            <w:vAlign w:val="top"/>
          </w:tcPr>
          <w:p>
            <w:pPr>
              <w:ind w:left="888"/>
              <w:spacing w:before="134" w:line="222" w:lineRule="auto"/>
              <w:rPr>
                <w:rFonts w:ascii="FangSong" w:hAnsi="FangSong" w:eastAsia="FangSong" w:cs="FangSong"/>
                <w:sz w:val="24"/>
                <w:szCs w:val="24"/>
              </w:rPr>
            </w:pPr>
            <w:r>
              <w:rPr>
                <w:rFonts w:ascii="FangSong" w:hAnsi="FangSong" w:eastAsia="FangSong" w:cs="FangSong"/>
                <w:sz w:val="24"/>
                <w:szCs w:val="24"/>
                <w:spacing w:val="-7"/>
              </w:rPr>
              <w:t>细格栅</w:t>
            </w:r>
          </w:p>
        </w:tc>
        <w:tc>
          <w:tcPr>
            <w:tcW w:w="754" w:type="dxa"/>
            <w:vAlign w:val="top"/>
          </w:tcPr>
          <w:p>
            <w:pPr>
              <w:rPr>
                <w:rFonts w:ascii="Arial"/>
                <w:sz w:val="21"/>
              </w:rPr>
            </w:pPr>
            <w:r/>
          </w:p>
        </w:tc>
      </w:tr>
    </w:tbl>
    <w:p>
      <w:pPr>
        <w:pStyle w:val="BodyText"/>
        <w:rPr/>
      </w:pPr>
      <w:r/>
    </w:p>
    <w:p>
      <w:pPr>
        <w:sectPr>
          <w:headerReference w:type="default" r:id="rId159"/>
          <w:footerReference w:type="default" r:id="rId160"/>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6" w:hRule="atLeast"/>
        </w:trPr>
        <w:tc>
          <w:tcPr>
            <w:tcW w:w="635" w:type="dxa"/>
            <w:vAlign w:val="top"/>
          </w:tcPr>
          <w:p>
            <w:pPr>
              <w:pStyle w:val="TableText"/>
              <w:ind w:left="268"/>
              <w:spacing w:before="171" w:line="188" w:lineRule="auto"/>
              <w:rPr/>
            </w:pPr>
            <w:r>
              <w:rPr/>
              <w:t>8</w:t>
            </w:r>
          </w:p>
        </w:tc>
        <w:tc>
          <w:tcPr>
            <w:tcW w:w="2940" w:type="dxa"/>
            <w:vAlign w:val="top"/>
          </w:tcPr>
          <w:p>
            <w:pPr>
              <w:ind w:left="1239"/>
              <w:spacing w:before="129" w:line="221" w:lineRule="auto"/>
              <w:rPr>
                <w:rFonts w:ascii="FangSong" w:hAnsi="FangSong" w:eastAsia="FangSong" w:cs="FangSong"/>
                <w:sz w:val="24"/>
                <w:szCs w:val="24"/>
              </w:rPr>
            </w:pPr>
            <w:r>
              <w:rPr>
                <w:rFonts w:ascii="FangSong" w:hAnsi="FangSong" w:eastAsia="FangSong" w:cs="FangSong"/>
                <w:sz w:val="24"/>
                <w:szCs w:val="24"/>
                <w:spacing w:val="-8"/>
              </w:rPr>
              <w:t>水箱</w:t>
            </w:r>
          </w:p>
        </w:tc>
        <w:tc>
          <w:tcPr>
            <w:tcW w:w="4508" w:type="dxa"/>
            <w:vAlign w:val="top"/>
          </w:tcPr>
          <w:p>
            <w:pPr>
              <w:pStyle w:val="TableText"/>
              <w:ind w:left="112"/>
              <w:spacing w:before="86" w:line="323" w:lineRule="exact"/>
              <w:rPr>
                <w:rFonts w:ascii="FangSong" w:hAnsi="FangSong" w:eastAsia="FangSong" w:cs="FangSong"/>
              </w:rPr>
            </w:pPr>
            <w:r>
              <w:rPr>
                <w:spacing w:val="-3"/>
                <w:position w:val="2"/>
              </w:rPr>
              <w:t>φ</w:t>
            </w:r>
            <w:r>
              <w:rPr>
                <w:spacing w:val="-28"/>
                <w:position w:val="2"/>
              </w:rPr>
              <w:t xml:space="preserve"> </w:t>
            </w:r>
            <w:r>
              <w:rPr>
                <w:spacing w:val="-3"/>
                <w:position w:val="2"/>
              </w:rPr>
              <w:t>*H=2.5*2.0m,</w:t>
            </w:r>
            <w:r>
              <w:rPr>
                <w:spacing w:val="-36"/>
                <w:position w:val="2"/>
              </w:rPr>
              <w:t xml:space="preserve"> </w:t>
            </w:r>
            <w:r>
              <w:rPr>
                <w:rFonts w:ascii="FangSong" w:hAnsi="FangSong" w:eastAsia="FangSong" w:cs="FangSong"/>
                <w:spacing w:val="-3"/>
                <w:position w:val="2"/>
              </w:rPr>
              <w:t>不锈钢，含浮球开关</w:t>
            </w:r>
          </w:p>
        </w:tc>
        <w:tc>
          <w:tcPr>
            <w:tcW w:w="740" w:type="dxa"/>
            <w:vAlign w:val="top"/>
          </w:tcPr>
          <w:p>
            <w:pPr>
              <w:ind w:left="263"/>
              <w:spacing w:before="129"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1" w:line="188" w:lineRule="auto"/>
              <w:rPr/>
            </w:pPr>
            <w:r>
              <w:rPr/>
              <w:t>1</w:t>
            </w:r>
          </w:p>
        </w:tc>
        <w:tc>
          <w:tcPr>
            <w:tcW w:w="1218" w:type="dxa"/>
            <w:vAlign w:val="top"/>
          </w:tcPr>
          <w:p>
            <w:pPr>
              <w:pStyle w:val="TableText"/>
              <w:ind w:left="218"/>
              <w:spacing w:before="166" w:line="192" w:lineRule="auto"/>
              <w:rPr/>
            </w:pPr>
            <w:r>
              <w:rPr>
                <w:spacing w:val="-1"/>
              </w:rPr>
              <w:t>2022/10</w:t>
            </w:r>
          </w:p>
        </w:tc>
        <w:tc>
          <w:tcPr>
            <w:tcW w:w="2455" w:type="dxa"/>
            <w:vAlign w:val="top"/>
          </w:tcPr>
          <w:p>
            <w:pPr>
              <w:ind w:left="888"/>
              <w:spacing w:before="130" w:line="222" w:lineRule="auto"/>
              <w:rPr>
                <w:rFonts w:ascii="FangSong" w:hAnsi="FangSong" w:eastAsia="FangSong" w:cs="FangSong"/>
                <w:sz w:val="24"/>
                <w:szCs w:val="24"/>
              </w:rPr>
            </w:pPr>
            <w:r>
              <w:rPr>
                <w:rFonts w:ascii="FangSong" w:hAnsi="FangSong" w:eastAsia="FangSong" w:cs="FangSong"/>
                <w:sz w:val="24"/>
                <w:szCs w:val="24"/>
                <w:spacing w:val="-7"/>
              </w:rPr>
              <w:t>细格栅</w:t>
            </w:r>
          </w:p>
        </w:tc>
        <w:tc>
          <w:tcPr>
            <w:tcW w:w="754" w:type="dxa"/>
            <w:vAlign w:val="top"/>
          </w:tcPr>
          <w:p>
            <w:pPr>
              <w:rPr>
                <w:rFonts w:ascii="Arial"/>
                <w:sz w:val="21"/>
              </w:rPr>
            </w:pPr>
            <w:r/>
          </w:p>
        </w:tc>
      </w:tr>
      <w:tr>
        <w:trPr>
          <w:trHeight w:val="1872" w:hRule="atLeast"/>
        </w:trPr>
        <w:tc>
          <w:tcPr>
            <w:tcW w:w="635" w:type="dxa"/>
            <w:vAlign w:val="top"/>
          </w:tcPr>
          <w:p>
            <w:pPr>
              <w:spacing w:line="260" w:lineRule="auto"/>
              <w:rPr>
                <w:rFonts w:ascii="Arial"/>
                <w:sz w:val="21"/>
              </w:rPr>
            </w:pPr>
            <w:r/>
          </w:p>
          <w:p>
            <w:pPr>
              <w:spacing w:line="260" w:lineRule="auto"/>
              <w:rPr>
                <w:rFonts w:ascii="Arial"/>
                <w:sz w:val="21"/>
              </w:rPr>
            </w:pPr>
            <w:r/>
          </w:p>
          <w:p>
            <w:pPr>
              <w:spacing w:line="261" w:lineRule="auto"/>
              <w:rPr>
                <w:rFonts w:ascii="Arial"/>
                <w:sz w:val="21"/>
              </w:rPr>
            </w:pPr>
            <w:r/>
          </w:p>
          <w:p>
            <w:pPr>
              <w:pStyle w:val="TableText"/>
              <w:ind w:left="263"/>
              <w:spacing w:before="69" w:line="188" w:lineRule="auto"/>
              <w:rPr/>
            </w:pPr>
            <w:r>
              <w:rPr/>
              <w:t>9</w:t>
            </w:r>
          </w:p>
        </w:tc>
        <w:tc>
          <w:tcPr>
            <w:tcW w:w="2940" w:type="dxa"/>
            <w:vAlign w:val="top"/>
          </w:tcPr>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ind w:left="877"/>
              <w:spacing w:before="78" w:line="222" w:lineRule="auto"/>
              <w:rPr>
                <w:rFonts w:ascii="FangSong" w:hAnsi="FangSong" w:eastAsia="FangSong" w:cs="FangSong"/>
                <w:sz w:val="24"/>
                <w:szCs w:val="24"/>
              </w:rPr>
            </w:pPr>
            <w:r>
              <w:rPr>
                <w:rFonts w:ascii="FangSong" w:hAnsi="FangSong" w:eastAsia="FangSong" w:cs="FangSong"/>
                <w:sz w:val="24"/>
                <w:szCs w:val="24"/>
                <w:spacing w:val="-3"/>
              </w:rPr>
              <w:t>桥式吸砂机</w:t>
            </w:r>
          </w:p>
        </w:tc>
        <w:tc>
          <w:tcPr>
            <w:tcW w:w="4508" w:type="dxa"/>
            <w:vAlign w:val="top"/>
          </w:tcPr>
          <w:p>
            <w:pPr>
              <w:pStyle w:val="TableText"/>
              <w:ind w:left="121"/>
              <w:spacing w:before="1" w:line="238" w:lineRule="auto"/>
              <w:rPr/>
            </w:pPr>
            <w:r>
              <w:rPr>
                <w:rFonts w:ascii="FangSong" w:hAnsi="FangSong" w:eastAsia="FangSong" w:cs="FangSong"/>
                <w:spacing w:val="-3"/>
              </w:rPr>
              <w:t>行驶速度</w:t>
            </w:r>
            <w:r>
              <w:rPr>
                <w:rFonts w:ascii="FangSong" w:hAnsi="FangSong" w:eastAsia="FangSong" w:cs="FangSong"/>
                <w:spacing w:val="-40"/>
              </w:rPr>
              <w:t xml:space="preserve"> </w:t>
            </w:r>
            <w:r>
              <w:rPr>
                <w:spacing w:val="-3"/>
              </w:rPr>
              <w:t>2.98m/min,</w:t>
            </w:r>
            <w:r>
              <w:rPr>
                <w:rFonts w:ascii="FangSong" w:hAnsi="FangSong" w:eastAsia="FangSong" w:cs="FangSong"/>
                <w:spacing w:val="-3"/>
              </w:rPr>
              <w:t>配套吸池长</w:t>
            </w:r>
            <w:r>
              <w:rPr>
                <w:rFonts w:ascii="FangSong" w:hAnsi="FangSong" w:eastAsia="FangSong" w:cs="FangSong"/>
                <w:spacing w:val="-55"/>
              </w:rPr>
              <w:t xml:space="preserve"> </w:t>
            </w:r>
            <w:r>
              <w:rPr>
                <w:spacing w:val="-3"/>
              </w:rPr>
              <w:t>L=</w:t>
            </w:r>
            <w:r>
              <w:rPr>
                <w:spacing w:val="-30"/>
              </w:rPr>
              <w:t xml:space="preserve"> </w:t>
            </w:r>
            <w:r>
              <w:rPr>
                <w:spacing w:val="-3"/>
              </w:rPr>
              <w:t>18m,</w:t>
            </w:r>
          </w:p>
          <w:p>
            <w:pPr>
              <w:pStyle w:val="TableText"/>
              <w:ind w:left="124"/>
              <w:spacing w:line="239" w:lineRule="auto"/>
              <w:rPr>
                <w:rFonts w:ascii="FangSong" w:hAnsi="FangSong" w:eastAsia="FangSong" w:cs="FangSong"/>
              </w:rPr>
            </w:pPr>
            <w:r>
              <w:rPr>
                <w:rFonts w:ascii="FangSong" w:hAnsi="FangSong" w:eastAsia="FangSong" w:cs="FangSong"/>
                <w:spacing w:val="-3"/>
              </w:rPr>
              <w:t>池宽</w:t>
            </w:r>
            <w:r>
              <w:rPr>
                <w:rFonts w:ascii="FangSong" w:hAnsi="FangSong" w:eastAsia="FangSong" w:cs="FangSong"/>
                <w:spacing w:val="-49"/>
              </w:rPr>
              <w:t xml:space="preserve"> </w:t>
            </w:r>
            <w:r>
              <w:rPr>
                <w:spacing w:val="-3"/>
              </w:rPr>
              <w:t>B=8.9m,</w:t>
            </w:r>
            <w:r>
              <w:rPr>
                <w:rFonts w:ascii="FangSong" w:hAnsi="FangSong" w:eastAsia="FangSong" w:cs="FangSong"/>
                <w:spacing w:val="-3"/>
              </w:rPr>
              <w:t>池深</w:t>
            </w:r>
            <w:r>
              <w:rPr>
                <w:rFonts w:ascii="FangSong" w:hAnsi="FangSong" w:eastAsia="FangSong" w:cs="FangSong"/>
                <w:spacing w:val="-56"/>
              </w:rPr>
              <w:t xml:space="preserve"> </w:t>
            </w:r>
            <w:r>
              <w:rPr>
                <w:spacing w:val="-3"/>
              </w:rPr>
              <w:t>H=6.</w:t>
            </w:r>
            <w:r>
              <w:rPr>
                <w:spacing w:val="-32"/>
              </w:rPr>
              <w:t xml:space="preserve"> </w:t>
            </w:r>
            <w:r>
              <w:rPr>
                <w:spacing w:val="-3"/>
              </w:rPr>
              <w:t>10m,</w:t>
            </w:r>
            <w:r>
              <w:rPr>
                <w:rFonts w:ascii="FangSong" w:hAnsi="FangSong" w:eastAsia="FangSong" w:cs="FangSong"/>
                <w:spacing w:val="-3"/>
              </w:rPr>
              <w:t>砂泵，</w:t>
            </w:r>
          </w:p>
          <w:p>
            <w:pPr>
              <w:pStyle w:val="TableText"/>
              <w:ind w:left="116" w:right="105" w:hanging="4"/>
              <w:spacing w:before="2" w:line="238" w:lineRule="auto"/>
              <w:rPr>
                <w:rFonts w:ascii="FangSong" w:hAnsi="FangSong" w:eastAsia="FangSong" w:cs="FangSong"/>
              </w:rPr>
            </w:pPr>
            <w:r>
              <w:rPr>
                <w:spacing w:val="-3"/>
              </w:rPr>
              <w:t>Q=22m³/h,H=6.</w:t>
            </w:r>
            <w:r>
              <w:rPr>
                <w:spacing w:val="-32"/>
              </w:rPr>
              <w:t xml:space="preserve"> </w:t>
            </w:r>
            <w:r>
              <w:rPr>
                <w:spacing w:val="-3"/>
              </w:rPr>
              <w:t>1m,N=0.55+2*</w:t>
            </w:r>
            <w:r>
              <w:rPr>
                <w:spacing w:val="-32"/>
              </w:rPr>
              <w:t xml:space="preserve"> </w:t>
            </w:r>
            <w:r>
              <w:rPr>
                <w:spacing w:val="-3"/>
              </w:rPr>
              <w:t>1.4kW,</w:t>
            </w:r>
            <w:r>
              <w:rPr>
                <w:spacing w:val="-28"/>
              </w:rPr>
              <w:t xml:space="preserve"> </w:t>
            </w:r>
            <w:r>
              <w:rPr>
                <w:rFonts w:ascii="FangSong" w:hAnsi="FangSong" w:eastAsia="FangSong" w:cs="FangSong"/>
                <w:spacing w:val="-3"/>
              </w:rPr>
              <w:t>室</w:t>
            </w:r>
            <w:r>
              <w:rPr>
                <w:rFonts w:ascii="FangSong" w:hAnsi="FangSong" w:eastAsia="FangSong" w:cs="FangSong"/>
                <w:spacing w:val="-4"/>
              </w:rPr>
              <w:t>内</w:t>
            </w:r>
            <w:r>
              <w:rPr>
                <w:rFonts w:ascii="FangSong" w:hAnsi="FangSong" w:eastAsia="FangSong" w:cs="FangSong"/>
                <w:spacing w:val="-4"/>
              </w:rPr>
              <w:t xml:space="preserve"> </w:t>
            </w:r>
            <w:r>
              <w:rPr>
                <w:rFonts w:ascii="FangSong" w:hAnsi="FangSong" w:eastAsia="FangSong" w:cs="FangSong"/>
                <w:spacing w:val="-3"/>
              </w:rPr>
              <w:t>型，配套工作桥，轨道，集成装置，撇渣</w:t>
            </w:r>
            <w:r>
              <w:rPr>
                <w:rFonts w:ascii="FangSong" w:hAnsi="FangSong" w:eastAsia="FangSong" w:cs="FangSong"/>
                <w:spacing w:val="13"/>
              </w:rPr>
              <w:t xml:space="preserve"> </w:t>
            </w:r>
            <w:r>
              <w:rPr>
                <w:rFonts w:ascii="FangSong" w:hAnsi="FangSong" w:eastAsia="FangSong" w:cs="FangSong"/>
                <w:spacing w:val="-1"/>
              </w:rPr>
              <w:t>装置，吸砂系统，密封帆布等</w:t>
            </w:r>
            <w:r>
              <w:rPr>
                <w:spacing w:val="-1"/>
              </w:rPr>
              <w:t>(</w:t>
            </w:r>
            <w:r>
              <w:rPr>
                <w:rFonts w:ascii="FangSong" w:hAnsi="FangSong" w:eastAsia="FangSong" w:cs="FangSong"/>
                <w:spacing w:val="-1"/>
              </w:rPr>
              <w:t>含安装调</w:t>
            </w:r>
            <w:r>
              <w:rPr>
                <w:rFonts w:ascii="FangSong" w:hAnsi="FangSong" w:eastAsia="FangSong" w:cs="FangSong"/>
                <w:spacing w:val="1"/>
              </w:rPr>
              <w:t xml:space="preserve">  </w:t>
            </w:r>
            <w:r>
              <w:rPr>
                <w:rFonts w:ascii="FangSong" w:hAnsi="FangSong" w:eastAsia="FangSong" w:cs="FangSong"/>
                <w:spacing w:val="-2"/>
              </w:rPr>
              <w:t>试</w:t>
            </w:r>
            <w:r>
              <w:rPr>
                <w:spacing w:val="-2"/>
              </w:rPr>
              <w:t>),</w:t>
            </w:r>
            <w:r>
              <w:rPr>
                <w:rFonts w:ascii="FangSong" w:hAnsi="FangSong" w:eastAsia="FangSong" w:cs="FangSong"/>
                <w:spacing w:val="-2"/>
              </w:rPr>
              <w:t>含可调节浮渣板</w:t>
            </w:r>
          </w:p>
        </w:tc>
        <w:tc>
          <w:tcPr>
            <w:tcW w:w="740" w:type="dxa"/>
            <w:vAlign w:val="top"/>
          </w:tcPr>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260" w:lineRule="auto"/>
              <w:rPr>
                <w:rFonts w:ascii="Arial"/>
                <w:sz w:val="21"/>
              </w:rPr>
            </w:pPr>
            <w:r/>
          </w:p>
          <w:p>
            <w:pPr>
              <w:spacing w:line="261" w:lineRule="auto"/>
              <w:rPr>
                <w:rFonts w:ascii="Arial"/>
                <w:sz w:val="21"/>
              </w:rPr>
            </w:pPr>
            <w:r/>
          </w:p>
          <w:p>
            <w:pPr>
              <w:spacing w:line="261" w:lineRule="auto"/>
              <w:rPr>
                <w:rFonts w:ascii="Arial"/>
                <w:sz w:val="21"/>
              </w:rPr>
            </w:pPr>
            <w:r/>
          </w:p>
          <w:p>
            <w:pPr>
              <w:pStyle w:val="TableText"/>
              <w:ind w:left="430"/>
              <w:spacing w:before="69" w:line="188" w:lineRule="auto"/>
              <w:rPr/>
            </w:pPr>
            <w:r>
              <w:rPr/>
              <w:t>1</w:t>
            </w:r>
          </w:p>
        </w:tc>
        <w:tc>
          <w:tcPr>
            <w:tcW w:w="1218" w:type="dxa"/>
            <w:vAlign w:val="top"/>
          </w:tcPr>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ind w:left="651"/>
              <w:spacing w:before="78" w:line="222" w:lineRule="auto"/>
              <w:rPr>
                <w:rFonts w:ascii="FangSong" w:hAnsi="FangSong" w:eastAsia="FangSong" w:cs="FangSong"/>
                <w:sz w:val="24"/>
                <w:szCs w:val="24"/>
              </w:rPr>
            </w:pPr>
            <w:r>
              <w:rPr>
                <w:rFonts w:ascii="FangSong" w:hAnsi="FangSong" w:eastAsia="FangSong" w:cs="FangSong"/>
                <w:sz w:val="24"/>
                <w:szCs w:val="24"/>
                <w:spacing w:val="-5"/>
              </w:rPr>
              <w:t>曝气沉砂池</w:t>
            </w:r>
          </w:p>
        </w:tc>
        <w:tc>
          <w:tcPr>
            <w:tcW w:w="754" w:type="dxa"/>
            <w:vAlign w:val="top"/>
          </w:tcPr>
          <w:p>
            <w:pPr>
              <w:rPr>
                <w:rFonts w:ascii="Arial"/>
                <w:sz w:val="21"/>
              </w:rPr>
            </w:pPr>
            <w:r/>
          </w:p>
        </w:tc>
      </w:tr>
      <w:tr>
        <w:trPr>
          <w:trHeight w:val="627" w:hRule="atLeast"/>
        </w:trPr>
        <w:tc>
          <w:tcPr>
            <w:tcW w:w="635" w:type="dxa"/>
            <w:vAlign w:val="top"/>
          </w:tcPr>
          <w:p>
            <w:pPr>
              <w:pStyle w:val="TableText"/>
              <w:ind w:left="222"/>
              <w:spacing w:before="233" w:line="188" w:lineRule="auto"/>
              <w:rPr/>
            </w:pPr>
            <w:r>
              <w:rPr>
                <w:spacing w:val="-15"/>
              </w:rPr>
              <w:t>10</w:t>
            </w:r>
          </w:p>
        </w:tc>
        <w:tc>
          <w:tcPr>
            <w:tcW w:w="2940" w:type="dxa"/>
            <w:vAlign w:val="top"/>
          </w:tcPr>
          <w:p>
            <w:pPr>
              <w:ind w:left="764"/>
              <w:spacing w:before="191" w:line="222" w:lineRule="auto"/>
              <w:rPr>
                <w:rFonts w:ascii="FangSong" w:hAnsi="FangSong" w:eastAsia="FangSong" w:cs="FangSong"/>
                <w:sz w:val="24"/>
                <w:szCs w:val="24"/>
              </w:rPr>
            </w:pPr>
            <w:r>
              <w:rPr>
                <w:rFonts w:ascii="FangSong" w:hAnsi="FangSong" w:eastAsia="FangSong" w:cs="FangSong"/>
                <w:sz w:val="24"/>
                <w:szCs w:val="24"/>
                <w:spacing w:val="-4"/>
              </w:rPr>
              <w:t>可调节浮渣板</w:t>
            </w:r>
          </w:p>
        </w:tc>
        <w:tc>
          <w:tcPr>
            <w:tcW w:w="4508" w:type="dxa"/>
            <w:vAlign w:val="top"/>
          </w:tcPr>
          <w:p>
            <w:pPr>
              <w:pStyle w:val="TableText"/>
              <w:ind w:left="119" w:right="158" w:hanging="11"/>
              <w:spacing w:line="237" w:lineRule="auto"/>
              <w:rPr>
                <w:rFonts w:ascii="FangSong" w:hAnsi="FangSong" w:eastAsia="FangSong" w:cs="FangSong"/>
              </w:rPr>
            </w:pPr>
            <w:r>
              <w:rPr>
                <w:spacing w:val="-2"/>
              </w:rPr>
              <w:t>B=</w:t>
            </w:r>
            <w:r>
              <w:rPr>
                <w:spacing w:val="-17"/>
              </w:rPr>
              <w:t xml:space="preserve"> </w:t>
            </w:r>
            <w:r>
              <w:rPr>
                <w:spacing w:val="-2"/>
              </w:rPr>
              <w:t>1200mm,</w:t>
            </w:r>
            <w:r>
              <w:rPr>
                <w:rFonts w:ascii="FangSong" w:hAnsi="FangSong" w:eastAsia="FangSong" w:cs="FangSong"/>
                <w:spacing w:val="-2"/>
              </w:rPr>
              <w:t>可调节高度范围：</w:t>
            </w:r>
            <w:r>
              <w:rPr>
                <w:spacing w:val="-2"/>
              </w:rPr>
              <w:t>0-50mm,</w:t>
            </w:r>
            <w:r>
              <w:rPr>
                <w:rFonts w:ascii="FangSong" w:hAnsi="FangSong" w:eastAsia="FangSong" w:cs="FangSong"/>
                <w:spacing w:val="-2"/>
              </w:rPr>
              <w:t>不</w:t>
            </w:r>
            <w:r>
              <w:rPr>
                <w:rFonts w:ascii="FangSong" w:hAnsi="FangSong" w:eastAsia="FangSong" w:cs="FangSong"/>
              </w:rPr>
              <w:t xml:space="preserve"> </w:t>
            </w:r>
            <w:r>
              <w:rPr>
                <w:rFonts w:ascii="FangSong" w:hAnsi="FangSong" w:eastAsia="FangSong" w:cs="FangSong"/>
                <w:spacing w:val="-2"/>
              </w:rPr>
              <w:t>锈钢材质，桥式吸砂机配套</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4" w:line="188" w:lineRule="auto"/>
              <w:rPr/>
            </w:pPr>
            <w:r>
              <w:rPr/>
              <w:t>1</w:t>
            </w:r>
          </w:p>
        </w:tc>
        <w:tc>
          <w:tcPr>
            <w:tcW w:w="1218" w:type="dxa"/>
            <w:vAlign w:val="top"/>
          </w:tcPr>
          <w:p>
            <w:pPr>
              <w:pStyle w:val="TableText"/>
              <w:ind w:left="218"/>
              <w:spacing w:before="229" w:line="192" w:lineRule="auto"/>
              <w:rPr/>
            </w:pPr>
            <w:r>
              <w:rPr>
                <w:spacing w:val="-1"/>
              </w:rPr>
              <w:t>2022/10</w:t>
            </w:r>
          </w:p>
        </w:tc>
        <w:tc>
          <w:tcPr>
            <w:tcW w:w="2455" w:type="dxa"/>
            <w:vAlign w:val="top"/>
          </w:tcPr>
          <w:p>
            <w:pPr>
              <w:ind w:left="651"/>
              <w:spacing w:before="192" w:line="222" w:lineRule="auto"/>
              <w:rPr>
                <w:rFonts w:ascii="FangSong" w:hAnsi="FangSong" w:eastAsia="FangSong" w:cs="FangSong"/>
                <w:sz w:val="24"/>
                <w:szCs w:val="24"/>
              </w:rPr>
            </w:pPr>
            <w:r>
              <w:rPr>
                <w:rFonts w:ascii="FangSong" w:hAnsi="FangSong" w:eastAsia="FangSong" w:cs="FangSong"/>
                <w:sz w:val="24"/>
                <w:szCs w:val="24"/>
                <w:spacing w:val="-5"/>
              </w:rPr>
              <w:t>曝气沉砂池</w:t>
            </w:r>
          </w:p>
        </w:tc>
        <w:tc>
          <w:tcPr>
            <w:tcW w:w="754" w:type="dxa"/>
            <w:vAlign w:val="top"/>
          </w:tcPr>
          <w:p>
            <w:pPr>
              <w:rPr>
                <w:rFonts w:ascii="Arial"/>
                <w:sz w:val="21"/>
              </w:rPr>
            </w:pPr>
            <w:r/>
          </w:p>
        </w:tc>
      </w:tr>
      <w:tr>
        <w:trPr>
          <w:trHeight w:val="938" w:hRule="atLeast"/>
        </w:trPr>
        <w:tc>
          <w:tcPr>
            <w:tcW w:w="635" w:type="dxa"/>
            <w:vAlign w:val="top"/>
          </w:tcPr>
          <w:p>
            <w:pPr>
              <w:spacing w:line="318" w:lineRule="auto"/>
              <w:rPr>
                <w:rFonts w:ascii="Arial"/>
                <w:sz w:val="21"/>
              </w:rPr>
            </w:pPr>
            <w:r/>
          </w:p>
          <w:p>
            <w:pPr>
              <w:pStyle w:val="TableText"/>
              <w:ind w:left="222"/>
              <w:spacing w:before="69" w:line="188" w:lineRule="auto"/>
              <w:rPr/>
            </w:pPr>
            <w:r>
              <w:rPr>
                <w:spacing w:val="-15"/>
              </w:rPr>
              <w:t>11</w:t>
            </w:r>
          </w:p>
        </w:tc>
        <w:tc>
          <w:tcPr>
            <w:tcW w:w="2940" w:type="dxa"/>
            <w:vAlign w:val="top"/>
          </w:tcPr>
          <w:p>
            <w:pPr>
              <w:spacing w:line="268" w:lineRule="auto"/>
              <w:rPr>
                <w:rFonts w:ascii="Arial"/>
                <w:sz w:val="21"/>
              </w:rPr>
            </w:pPr>
            <w:r/>
          </w:p>
          <w:p>
            <w:pPr>
              <w:ind w:left="879"/>
              <w:spacing w:before="78" w:line="222" w:lineRule="auto"/>
              <w:rPr>
                <w:rFonts w:ascii="FangSong" w:hAnsi="FangSong" w:eastAsia="FangSong" w:cs="FangSong"/>
                <w:sz w:val="24"/>
                <w:szCs w:val="24"/>
              </w:rPr>
            </w:pPr>
            <w:r>
              <w:rPr>
                <w:rFonts w:ascii="FangSong" w:hAnsi="FangSong" w:eastAsia="FangSong" w:cs="FangSong"/>
                <w:sz w:val="24"/>
                <w:szCs w:val="24"/>
                <w:spacing w:val="-4"/>
              </w:rPr>
              <w:t>砂水分离器</w:t>
            </w:r>
          </w:p>
        </w:tc>
        <w:tc>
          <w:tcPr>
            <w:tcW w:w="4508" w:type="dxa"/>
            <w:vAlign w:val="top"/>
          </w:tcPr>
          <w:p>
            <w:pPr>
              <w:pStyle w:val="TableText"/>
              <w:ind w:left="115" w:right="143" w:hanging="3"/>
              <w:spacing w:before="3" w:line="237" w:lineRule="auto"/>
              <w:jc w:val="both"/>
              <w:rPr/>
            </w:pPr>
            <w:r>
              <w:rPr>
                <w:spacing w:val="-1"/>
              </w:rPr>
              <w:t>Q=12</w:t>
            </w:r>
            <w:r>
              <w:rPr>
                <w:rFonts w:ascii="FangSong" w:hAnsi="FangSong" w:eastAsia="FangSong" w:cs="FangSong"/>
                <w:spacing w:val="-1"/>
              </w:rPr>
              <w:t>～</w:t>
            </w:r>
            <w:r>
              <w:rPr>
                <w:spacing w:val="-1"/>
              </w:rPr>
              <w:t>20L/s,</w:t>
            </w:r>
            <w:r>
              <w:rPr>
                <w:rFonts w:ascii="FangSong" w:hAnsi="FangSong" w:eastAsia="FangSong" w:cs="FangSong"/>
                <w:spacing w:val="-1"/>
              </w:rPr>
              <w:t>螺旋直径</w:t>
            </w:r>
            <w:r>
              <w:rPr>
                <w:rFonts w:ascii="FangSong" w:hAnsi="FangSong" w:eastAsia="FangSong" w:cs="FangSong"/>
                <w:spacing w:val="-55"/>
              </w:rPr>
              <w:t xml:space="preserve"> </w:t>
            </w:r>
            <w:r>
              <w:rPr>
                <w:spacing w:val="-1"/>
              </w:rPr>
              <w:t>280mm,</w:t>
            </w:r>
            <w:r>
              <w:rPr>
                <w:rFonts w:ascii="FangSong" w:hAnsi="FangSong" w:eastAsia="FangSong" w:cs="FangSong"/>
                <w:spacing w:val="-1"/>
              </w:rPr>
              <w:t>螺旋转</w:t>
            </w:r>
            <w:r>
              <w:rPr>
                <w:rFonts w:ascii="FangSong" w:hAnsi="FangSong" w:eastAsia="FangSong" w:cs="FangSong"/>
                <w:spacing w:val="-2"/>
              </w:rPr>
              <w:t>速</w:t>
            </w:r>
            <w:r>
              <w:rPr>
                <w:rFonts w:ascii="FangSong" w:hAnsi="FangSong" w:eastAsia="FangSong" w:cs="FangSong"/>
                <w:spacing w:val="-2"/>
              </w:rPr>
              <w:t xml:space="preserve"> </w:t>
            </w:r>
            <w:r>
              <w:rPr>
                <w:spacing w:val="-2"/>
              </w:rPr>
              <w:t>5.3r/min,N=0.55kW,</w:t>
            </w:r>
            <w:r>
              <w:rPr>
                <w:spacing w:val="-17"/>
              </w:rPr>
              <w:t xml:space="preserve"> </w:t>
            </w:r>
            <w:r>
              <w:rPr>
                <w:rFonts w:ascii="FangSong" w:hAnsi="FangSong" w:eastAsia="FangSong" w:cs="FangSong"/>
                <w:spacing w:val="-2"/>
              </w:rPr>
              <w:t>出口配套卸砂斗</w:t>
            </w:r>
            <w:r>
              <w:rPr>
                <w:spacing w:val="-2"/>
              </w:rPr>
              <w:t>(</w:t>
            </w:r>
            <w:r>
              <w:rPr>
                <w:rFonts w:ascii="FangSong" w:hAnsi="FangSong" w:eastAsia="FangSong" w:cs="FangSong"/>
                <w:spacing w:val="-2"/>
              </w:rPr>
              <w:t>含安</w:t>
            </w:r>
            <w:r>
              <w:rPr>
                <w:rFonts w:ascii="FangSong" w:hAnsi="FangSong" w:eastAsia="FangSong" w:cs="FangSong"/>
              </w:rPr>
              <w:t xml:space="preserve"> </w:t>
            </w:r>
            <w:r>
              <w:rPr>
                <w:rFonts w:ascii="FangSong" w:hAnsi="FangSong" w:eastAsia="FangSong" w:cs="FangSong"/>
                <w:spacing w:val="-3"/>
              </w:rPr>
              <w:t>装调试</w:t>
            </w:r>
            <w:r>
              <w:rPr>
                <w:spacing w:val="-3"/>
              </w:rPr>
              <w:t>)</w:t>
            </w:r>
          </w:p>
        </w:tc>
        <w:tc>
          <w:tcPr>
            <w:tcW w:w="740" w:type="dxa"/>
            <w:vAlign w:val="top"/>
          </w:tcPr>
          <w:p>
            <w:pPr>
              <w:spacing w:line="267"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8" w:lineRule="auto"/>
              <w:rPr>
                <w:rFonts w:ascii="Arial"/>
                <w:sz w:val="21"/>
              </w:rPr>
            </w:pPr>
            <w:r/>
          </w:p>
          <w:p>
            <w:pPr>
              <w:pStyle w:val="TableText"/>
              <w:ind w:left="430"/>
              <w:spacing w:before="69" w:line="188" w:lineRule="auto"/>
              <w:rPr/>
            </w:pPr>
            <w:r>
              <w:rPr/>
              <w:t>1</w:t>
            </w:r>
          </w:p>
        </w:tc>
        <w:tc>
          <w:tcPr>
            <w:tcW w:w="1218" w:type="dxa"/>
            <w:vAlign w:val="top"/>
          </w:tcPr>
          <w:p>
            <w:pPr>
              <w:spacing w:line="313"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8" w:lineRule="auto"/>
              <w:rPr>
                <w:rFonts w:ascii="Arial"/>
                <w:sz w:val="21"/>
              </w:rPr>
            </w:pPr>
            <w:r/>
          </w:p>
          <w:p>
            <w:pPr>
              <w:ind w:left="651"/>
              <w:spacing w:before="78" w:line="222" w:lineRule="auto"/>
              <w:rPr>
                <w:rFonts w:ascii="FangSong" w:hAnsi="FangSong" w:eastAsia="FangSong" w:cs="FangSong"/>
                <w:sz w:val="24"/>
                <w:szCs w:val="24"/>
              </w:rPr>
            </w:pPr>
            <w:r>
              <w:rPr>
                <w:rFonts w:ascii="FangSong" w:hAnsi="FangSong" w:eastAsia="FangSong" w:cs="FangSong"/>
                <w:sz w:val="24"/>
                <w:szCs w:val="24"/>
                <w:spacing w:val="-5"/>
              </w:rPr>
              <w:t>曝气沉砂池</w:t>
            </w:r>
          </w:p>
        </w:tc>
        <w:tc>
          <w:tcPr>
            <w:tcW w:w="754" w:type="dxa"/>
            <w:vAlign w:val="top"/>
          </w:tcPr>
          <w:p>
            <w:pPr>
              <w:rPr>
                <w:rFonts w:ascii="Arial"/>
                <w:sz w:val="21"/>
              </w:rPr>
            </w:pPr>
            <w:r/>
          </w:p>
        </w:tc>
      </w:tr>
      <w:tr>
        <w:trPr>
          <w:trHeight w:val="938" w:hRule="atLeast"/>
        </w:trPr>
        <w:tc>
          <w:tcPr>
            <w:tcW w:w="635" w:type="dxa"/>
            <w:vAlign w:val="top"/>
          </w:tcPr>
          <w:p>
            <w:pPr>
              <w:spacing w:line="318" w:lineRule="auto"/>
              <w:rPr>
                <w:rFonts w:ascii="Arial"/>
                <w:sz w:val="21"/>
              </w:rPr>
            </w:pPr>
            <w:r/>
          </w:p>
          <w:p>
            <w:pPr>
              <w:pStyle w:val="TableText"/>
              <w:ind w:left="222"/>
              <w:spacing w:before="69" w:line="188" w:lineRule="auto"/>
              <w:rPr/>
            </w:pPr>
            <w:r>
              <w:rPr>
                <w:spacing w:val="-15"/>
              </w:rPr>
              <w:t>12</w:t>
            </w:r>
          </w:p>
        </w:tc>
        <w:tc>
          <w:tcPr>
            <w:tcW w:w="2940" w:type="dxa"/>
            <w:vAlign w:val="top"/>
          </w:tcPr>
          <w:p>
            <w:pPr>
              <w:spacing w:line="268" w:lineRule="auto"/>
              <w:rPr>
                <w:rFonts w:ascii="Arial"/>
                <w:sz w:val="21"/>
              </w:rPr>
            </w:pPr>
            <w:r/>
          </w:p>
          <w:p>
            <w:pPr>
              <w:ind w:left="887"/>
              <w:spacing w:before="78" w:line="222" w:lineRule="auto"/>
              <w:rPr>
                <w:rFonts w:ascii="FangSong" w:hAnsi="FangSong" w:eastAsia="FangSong" w:cs="FangSong"/>
                <w:sz w:val="24"/>
                <w:szCs w:val="24"/>
              </w:rPr>
            </w:pPr>
            <w:r>
              <w:rPr>
                <w:rFonts w:ascii="FangSong" w:hAnsi="FangSong" w:eastAsia="FangSong" w:cs="FangSong"/>
                <w:sz w:val="24"/>
                <w:szCs w:val="24"/>
                <w:spacing w:val="-5"/>
              </w:rPr>
              <w:t>罗茨鼓风机</w:t>
            </w:r>
          </w:p>
        </w:tc>
        <w:tc>
          <w:tcPr>
            <w:tcW w:w="4508" w:type="dxa"/>
            <w:vAlign w:val="top"/>
          </w:tcPr>
          <w:p>
            <w:pPr>
              <w:pStyle w:val="TableText"/>
              <w:ind w:left="101" w:right="187" w:firstLine="6"/>
              <w:spacing w:before="3" w:line="237" w:lineRule="auto"/>
              <w:rPr>
                <w:rFonts w:ascii="FangSong" w:hAnsi="FangSong" w:eastAsia="FangSong" w:cs="FangSong"/>
              </w:rPr>
            </w:pPr>
            <w:r>
              <w:rPr/>
              <w:t>BK6008(</w:t>
            </w:r>
            <w:r>
              <w:rPr>
                <w:rFonts w:ascii="FangSong" w:hAnsi="FangSong" w:eastAsia="FangSong" w:cs="FangSong"/>
              </w:rPr>
              <w:t>卧式</w:t>
            </w:r>
            <w:r>
              <w:rPr/>
              <w:t>),Q=9.58m³/min</w:t>
            </w:r>
            <w:r>
              <w:rPr>
                <w:spacing w:val="-1"/>
              </w:rPr>
              <w:t>,H=4.0m</w:t>
            </w:r>
            <w:r>
              <w:rPr>
                <w:spacing w:val="-26"/>
              </w:rPr>
              <w:t xml:space="preserve"> </w:t>
            </w:r>
            <w:r>
              <w:rPr>
                <w:rFonts w:ascii="FangSong" w:hAnsi="FangSong" w:eastAsia="FangSong" w:cs="FangSong"/>
                <w:spacing w:val="-1"/>
              </w:rPr>
              <w:t>，</w:t>
            </w:r>
            <w:r>
              <w:rPr>
                <w:rFonts w:ascii="FangSong" w:hAnsi="FangSong" w:eastAsia="FangSong" w:cs="FangSong"/>
              </w:rPr>
              <w:t xml:space="preserve">  </w:t>
            </w:r>
            <w:r>
              <w:rPr>
                <w:spacing w:val="-3"/>
              </w:rPr>
              <w:t>N=</w:t>
            </w:r>
            <w:r>
              <w:rPr>
                <w:spacing w:val="-33"/>
              </w:rPr>
              <w:t xml:space="preserve"> </w:t>
            </w:r>
            <w:r>
              <w:rPr>
                <w:spacing w:val="-3"/>
              </w:rPr>
              <w:t>18.5kW,</w:t>
            </w:r>
            <w:r>
              <w:rPr>
                <w:rFonts w:ascii="FangSong" w:hAnsi="FangSong" w:eastAsia="FangSong" w:cs="FangSong"/>
                <w:spacing w:val="-3"/>
              </w:rPr>
              <w:t>含进出口消声器、挠性</w:t>
            </w:r>
            <w:r>
              <w:rPr>
                <w:rFonts w:ascii="FangSong" w:hAnsi="FangSong" w:eastAsia="FangSong" w:cs="FangSong"/>
                <w:spacing w:val="-4"/>
              </w:rPr>
              <w:t>接头、</w:t>
            </w:r>
            <w:r>
              <w:rPr>
                <w:rFonts w:ascii="FangSong" w:hAnsi="FangSong" w:eastAsia="FangSong" w:cs="FangSong"/>
              </w:rPr>
              <w:t xml:space="preserve"> </w:t>
            </w:r>
            <w:r>
              <w:rPr>
                <w:rFonts w:ascii="FangSong" w:hAnsi="FangSong" w:eastAsia="FangSong" w:cs="FangSong"/>
              </w:rPr>
              <w:t>止回阀、泄压阀、压力表等</w:t>
            </w:r>
          </w:p>
        </w:tc>
        <w:tc>
          <w:tcPr>
            <w:tcW w:w="740" w:type="dxa"/>
            <w:vAlign w:val="top"/>
          </w:tcPr>
          <w:p>
            <w:pPr>
              <w:spacing w:line="267"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8" w:lineRule="auto"/>
              <w:rPr>
                <w:rFonts w:ascii="Arial"/>
                <w:sz w:val="21"/>
              </w:rPr>
            </w:pPr>
            <w:r/>
          </w:p>
          <w:p>
            <w:pPr>
              <w:pStyle w:val="TableText"/>
              <w:ind w:left="412"/>
              <w:spacing w:before="69" w:line="188" w:lineRule="auto"/>
              <w:rPr/>
            </w:pPr>
            <w:r>
              <w:rPr/>
              <w:t>3</w:t>
            </w:r>
          </w:p>
        </w:tc>
        <w:tc>
          <w:tcPr>
            <w:tcW w:w="1218" w:type="dxa"/>
            <w:vAlign w:val="top"/>
          </w:tcPr>
          <w:p>
            <w:pPr>
              <w:spacing w:line="313"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8" w:lineRule="auto"/>
              <w:rPr>
                <w:rFonts w:ascii="Arial"/>
                <w:sz w:val="21"/>
              </w:rPr>
            </w:pPr>
            <w:r/>
          </w:p>
          <w:p>
            <w:pPr>
              <w:ind w:left="651"/>
              <w:spacing w:before="78" w:line="222" w:lineRule="auto"/>
              <w:rPr>
                <w:rFonts w:ascii="FangSong" w:hAnsi="FangSong" w:eastAsia="FangSong" w:cs="FangSong"/>
                <w:sz w:val="24"/>
                <w:szCs w:val="24"/>
              </w:rPr>
            </w:pPr>
            <w:r>
              <w:rPr>
                <w:rFonts w:ascii="FangSong" w:hAnsi="FangSong" w:eastAsia="FangSong" w:cs="FangSong"/>
                <w:sz w:val="24"/>
                <w:szCs w:val="24"/>
                <w:spacing w:val="-5"/>
              </w:rPr>
              <w:t>曝气沉砂池</w:t>
            </w:r>
          </w:p>
        </w:tc>
        <w:tc>
          <w:tcPr>
            <w:tcW w:w="754" w:type="dxa"/>
            <w:vAlign w:val="top"/>
          </w:tcPr>
          <w:p>
            <w:pPr>
              <w:rPr>
                <w:rFonts w:ascii="Arial"/>
                <w:sz w:val="21"/>
              </w:rPr>
            </w:pPr>
            <w:r/>
          </w:p>
        </w:tc>
      </w:tr>
      <w:tr>
        <w:trPr>
          <w:trHeight w:val="506" w:hRule="atLeast"/>
        </w:trPr>
        <w:tc>
          <w:tcPr>
            <w:tcW w:w="635" w:type="dxa"/>
            <w:vAlign w:val="top"/>
          </w:tcPr>
          <w:p>
            <w:pPr>
              <w:pStyle w:val="TableText"/>
              <w:ind w:left="222"/>
              <w:spacing w:before="173" w:line="188" w:lineRule="auto"/>
              <w:rPr/>
            </w:pPr>
            <w:r>
              <w:rPr>
                <w:spacing w:val="-15"/>
              </w:rPr>
              <w:t>13</w:t>
            </w:r>
          </w:p>
        </w:tc>
        <w:tc>
          <w:tcPr>
            <w:tcW w:w="2940" w:type="dxa"/>
            <w:vAlign w:val="top"/>
          </w:tcPr>
          <w:p>
            <w:pPr>
              <w:ind w:left="410"/>
              <w:spacing w:before="131" w:line="223" w:lineRule="auto"/>
              <w:rPr>
                <w:rFonts w:ascii="FangSong" w:hAnsi="FangSong" w:eastAsia="FangSong" w:cs="FangSong"/>
                <w:sz w:val="24"/>
                <w:szCs w:val="24"/>
              </w:rPr>
            </w:pPr>
            <w:r>
              <w:rPr>
                <w:rFonts w:ascii="FangSong" w:hAnsi="FangSong" w:eastAsia="FangSong" w:cs="FangSong"/>
                <w:sz w:val="24"/>
                <w:szCs w:val="24"/>
                <w:spacing w:val="-3"/>
              </w:rPr>
              <w:t>附壁式铸铁镶铜方闸</w:t>
            </w:r>
          </w:p>
        </w:tc>
        <w:tc>
          <w:tcPr>
            <w:tcW w:w="4508" w:type="dxa"/>
            <w:vAlign w:val="top"/>
          </w:tcPr>
          <w:p>
            <w:pPr>
              <w:pStyle w:val="TableText"/>
              <w:ind w:left="124"/>
              <w:spacing w:before="88" w:line="323" w:lineRule="exact"/>
              <w:rPr>
                <w:rFonts w:ascii="FangSong" w:hAnsi="FangSong" w:eastAsia="FangSong" w:cs="FangSong"/>
              </w:rPr>
            </w:pPr>
            <w:r>
              <w:rPr>
                <w:rFonts w:ascii="FangSong" w:hAnsi="FangSong" w:eastAsia="FangSong" w:cs="FangSong"/>
                <w:spacing w:val="-2"/>
                <w:position w:val="2"/>
              </w:rPr>
              <w:t>下开式，</w:t>
            </w:r>
            <w:r>
              <w:rPr>
                <w:spacing w:val="-2"/>
                <w:position w:val="2"/>
              </w:rPr>
              <w:t>L*H=700*700mm,</w:t>
            </w:r>
            <w:r>
              <w:rPr>
                <w:rFonts w:ascii="FangSong" w:hAnsi="FangSong" w:eastAsia="FangSong" w:cs="FangSong"/>
                <w:spacing w:val="-2"/>
                <w:position w:val="2"/>
              </w:rPr>
              <w:t>手动</w:t>
            </w:r>
          </w:p>
        </w:tc>
        <w:tc>
          <w:tcPr>
            <w:tcW w:w="740" w:type="dxa"/>
            <w:vAlign w:val="top"/>
          </w:tcPr>
          <w:p>
            <w:pPr>
              <w:ind w:left="265"/>
              <w:spacing w:before="132" w:line="227" w:lineRule="auto"/>
              <w:rPr>
                <w:rFonts w:ascii="FangSong" w:hAnsi="FangSong" w:eastAsia="FangSong" w:cs="FangSong"/>
                <w:sz w:val="24"/>
                <w:szCs w:val="24"/>
              </w:rPr>
            </w:pPr>
            <w:r>
              <w:rPr>
                <w:rFonts w:ascii="FangSong" w:hAnsi="FangSong" w:eastAsia="FangSong" w:cs="FangSong"/>
                <w:sz w:val="24"/>
                <w:szCs w:val="24"/>
              </w:rPr>
              <w:t>座</w:t>
            </w:r>
          </w:p>
        </w:tc>
        <w:tc>
          <w:tcPr>
            <w:tcW w:w="928" w:type="dxa"/>
            <w:vAlign w:val="top"/>
          </w:tcPr>
          <w:p>
            <w:pPr>
              <w:pStyle w:val="TableText"/>
              <w:ind w:left="407"/>
              <w:spacing w:before="173" w:line="188" w:lineRule="auto"/>
              <w:rPr/>
            </w:pPr>
            <w:r>
              <w:rPr/>
              <w:t>2</w:t>
            </w:r>
          </w:p>
        </w:tc>
        <w:tc>
          <w:tcPr>
            <w:tcW w:w="1218" w:type="dxa"/>
            <w:vAlign w:val="top"/>
          </w:tcPr>
          <w:p>
            <w:pPr>
              <w:pStyle w:val="TableText"/>
              <w:ind w:left="218"/>
              <w:spacing w:before="168" w:line="192" w:lineRule="auto"/>
              <w:rPr/>
            </w:pPr>
            <w:r>
              <w:rPr>
                <w:spacing w:val="-1"/>
              </w:rPr>
              <w:t>2022/10</w:t>
            </w:r>
          </w:p>
        </w:tc>
        <w:tc>
          <w:tcPr>
            <w:tcW w:w="2455" w:type="dxa"/>
            <w:vAlign w:val="top"/>
          </w:tcPr>
          <w:p>
            <w:pPr>
              <w:ind w:left="651"/>
              <w:spacing w:before="132" w:line="222" w:lineRule="auto"/>
              <w:rPr>
                <w:rFonts w:ascii="FangSong" w:hAnsi="FangSong" w:eastAsia="FangSong" w:cs="FangSong"/>
                <w:sz w:val="24"/>
                <w:szCs w:val="24"/>
              </w:rPr>
            </w:pPr>
            <w:r>
              <w:rPr>
                <w:rFonts w:ascii="FangSong" w:hAnsi="FangSong" w:eastAsia="FangSong" w:cs="FangSong"/>
                <w:sz w:val="24"/>
                <w:szCs w:val="24"/>
                <w:spacing w:val="-5"/>
              </w:rPr>
              <w:t>曝气沉砂池</w:t>
            </w:r>
          </w:p>
        </w:tc>
        <w:tc>
          <w:tcPr>
            <w:tcW w:w="754" w:type="dxa"/>
            <w:vAlign w:val="top"/>
          </w:tcPr>
          <w:p>
            <w:pPr>
              <w:rPr>
                <w:rFonts w:ascii="Arial"/>
                <w:sz w:val="21"/>
              </w:rPr>
            </w:pPr>
            <w:r/>
          </w:p>
        </w:tc>
      </w:tr>
      <w:tr>
        <w:trPr>
          <w:trHeight w:val="627" w:hRule="atLeast"/>
        </w:trPr>
        <w:tc>
          <w:tcPr>
            <w:tcW w:w="635" w:type="dxa"/>
            <w:vAlign w:val="top"/>
          </w:tcPr>
          <w:p>
            <w:pPr>
              <w:pStyle w:val="TableText"/>
              <w:ind w:left="222"/>
              <w:spacing w:before="236" w:line="188" w:lineRule="auto"/>
              <w:rPr/>
            </w:pPr>
            <w:r>
              <w:rPr>
                <w:spacing w:val="-15"/>
              </w:rPr>
              <w:t>14</w:t>
            </w:r>
          </w:p>
        </w:tc>
        <w:tc>
          <w:tcPr>
            <w:tcW w:w="2940" w:type="dxa"/>
            <w:vAlign w:val="top"/>
          </w:tcPr>
          <w:p>
            <w:pPr>
              <w:pStyle w:val="TableText"/>
              <w:ind w:left="327"/>
              <w:spacing w:before="194" w:line="212" w:lineRule="auto"/>
              <w:rPr/>
            </w:pPr>
            <w:r>
              <w:rPr>
                <w:rFonts w:ascii="FangSong" w:hAnsi="FangSong" w:eastAsia="FangSong" w:cs="FangSong"/>
                <w:spacing w:val="-3"/>
              </w:rPr>
              <w:t>不锈钢渠道闸门</w:t>
            </w:r>
            <w:r>
              <w:rPr>
                <w:spacing w:val="-3"/>
              </w:rPr>
              <w:t>(</w:t>
            </w:r>
            <w:r>
              <w:rPr>
                <w:rFonts w:ascii="FangSong" w:hAnsi="FangSong" w:eastAsia="FangSong" w:cs="FangSong"/>
                <w:spacing w:val="-3"/>
              </w:rPr>
              <w:t>暗杆</w:t>
            </w:r>
            <w:r>
              <w:rPr>
                <w:spacing w:val="-3"/>
              </w:rPr>
              <w:t>)</w:t>
            </w:r>
          </w:p>
        </w:tc>
        <w:tc>
          <w:tcPr>
            <w:tcW w:w="4508" w:type="dxa"/>
            <w:vAlign w:val="top"/>
          </w:tcPr>
          <w:p>
            <w:pPr>
              <w:pStyle w:val="TableText"/>
              <w:ind w:left="108" w:right="117" w:hanging="7"/>
              <w:spacing w:line="237" w:lineRule="auto"/>
              <w:rPr>
                <w:rFonts w:ascii="FangSong" w:hAnsi="FangSong" w:eastAsia="FangSong" w:cs="FangSong"/>
              </w:rPr>
            </w:pPr>
            <w:r>
              <w:rPr>
                <w:spacing w:val="-3"/>
              </w:rPr>
              <w:t>N=</w:t>
            </w:r>
            <w:r>
              <w:rPr>
                <w:spacing w:val="-30"/>
              </w:rPr>
              <w:t xml:space="preserve"> </w:t>
            </w:r>
            <w:r>
              <w:rPr>
                <w:spacing w:val="-3"/>
              </w:rPr>
              <w:t>1.</w:t>
            </w:r>
            <w:r>
              <w:rPr>
                <w:spacing w:val="-32"/>
              </w:rPr>
              <w:t xml:space="preserve"> </w:t>
            </w:r>
            <w:r>
              <w:rPr>
                <w:spacing w:val="-3"/>
              </w:rPr>
              <w:t>1kW,</w:t>
            </w:r>
            <w:r>
              <w:rPr>
                <w:rFonts w:ascii="FangSong" w:hAnsi="FangSong" w:eastAsia="FangSong" w:cs="FangSong"/>
                <w:spacing w:val="-3"/>
              </w:rPr>
              <w:t>渠深</w:t>
            </w:r>
            <w:r>
              <w:rPr>
                <w:rFonts w:ascii="FangSong" w:hAnsi="FangSong" w:eastAsia="FangSong" w:cs="FangSong"/>
                <w:spacing w:val="-51"/>
              </w:rPr>
              <w:t xml:space="preserve"> </w:t>
            </w:r>
            <w:r>
              <w:rPr>
                <w:spacing w:val="-3"/>
              </w:rPr>
              <w:t>3000mm,</w:t>
            </w:r>
            <w:r>
              <w:rPr>
                <w:rFonts w:ascii="FangSong" w:hAnsi="FangSong" w:eastAsia="FangSong" w:cs="FangSong"/>
                <w:spacing w:val="-3"/>
              </w:rPr>
              <w:t>渠宽</w:t>
            </w:r>
            <w:r>
              <w:rPr>
                <w:rFonts w:ascii="FangSong" w:hAnsi="FangSong" w:eastAsia="FangSong" w:cs="FangSong"/>
                <w:spacing w:val="-45"/>
              </w:rPr>
              <w:t xml:space="preserve"> </w:t>
            </w:r>
            <w:r>
              <w:rPr>
                <w:spacing w:val="-3"/>
              </w:rPr>
              <w:t>800mm,</w:t>
            </w:r>
            <w:r>
              <w:rPr>
                <w:rFonts w:ascii="FangSong" w:hAnsi="FangSong" w:eastAsia="FangSong" w:cs="FangSong"/>
                <w:spacing w:val="-3"/>
              </w:rPr>
              <w:t>水深</w:t>
            </w:r>
            <w:r>
              <w:rPr>
                <w:rFonts w:ascii="FangSong" w:hAnsi="FangSong" w:eastAsia="FangSong" w:cs="FangSong"/>
              </w:rPr>
              <w:t xml:space="preserve"> </w:t>
            </w:r>
            <w:r>
              <w:rPr>
                <w:spacing w:val="-1"/>
              </w:rPr>
              <w:t>2410mm,</w:t>
            </w:r>
            <w:r>
              <w:rPr>
                <w:rFonts w:ascii="FangSong" w:hAnsi="FangSong" w:eastAsia="FangSong" w:cs="FangSong"/>
                <w:spacing w:val="-1"/>
              </w:rPr>
              <w:t>手电两用</w:t>
            </w:r>
          </w:p>
        </w:tc>
        <w:tc>
          <w:tcPr>
            <w:tcW w:w="740" w:type="dxa"/>
            <w:vAlign w:val="top"/>
          </w:tcPr>
          <w:p>
            <w:pPr>
              <w:ind w:left="265"/>
              <w:spacing w:before="194" w:line="227" w:lineRule="auto"/>
              <w:rPr>
                <w:rFonts w:ascii="FangSong" w:hAnsi="FangSong" w:eastAsia="FangSong" w:cs="FangSong"/>
                <w:sz w:val="24"/>
                <w:szCs w:val="24"/>
              </w:rPr>
            </w:pPr>
            <w:r>
              <w:rPr>
                <w:rFonts w:ascii="FangSong" w:hAnsi="FangSong" w:eastAsia="FangSong" w:cs="FangSong"/>
                <w:sz w:val="24"/>
                <w:szCs w:val="24"/>
              </w:rPr>
              <w:t>座</w:t>
            </w:r>
          </w:p>
        </w:tc>
        <w:tc>
          <w:tcPr>
            <w:tcW w:w="928" w:type="dxa"/>
            <w:vAlign w:val="top"/>
          </w:tcPr>
          <w:p>
            <w:pPr>
              <w:pStyle w:val="TableText"/>
              <w:ind w:left="412"/>
              <w:spacing w:before="236" w:line="188" w:lineRule="auto"/>
              <w:rPr/>
            </w:pPr>
            <w:r>
              <w:rPr/>
              <w:t>6</w:t>
            </w:r>
          </w:p>
        </w:tc>
        <w:tc>
          <w:tcPr>
            <w:tcW w:w="1218" w:type="dxa"/>
            <w:vAlign w:val="top"/>
          </w:tcPr>
          <w:p>
            <w:pPr>
              <w:pStyle w:val="TableText"/>
              <w:ind w:left="218"/>
              <w:spacing w:before="231" w:line="192" w:lineRule="auto"/>
              <w:rPr/>
            </w:pPr>
            <w:r>
              <w:rPr>
                <w:spacing w:val="-1"/>
              </w:rPr>
              <w:t>2022/10</w:t>
            </w:r>
          </w:p>
        </w:tc>
        <w:tc>
          <w:tcPr>
            <w:tcW w:w="2455" w:type="dxa"/>
            <w:vAlign w:val="top"/>
          </w:tcPr>
          <w:p>
            <w:pPr>
              <w:ind w:left="164"/>
              <w:spacing w:before="194" w:line="222" w:lineRule="auto"/>
              <w:rPr>
                <w:rFonts w:ascii="FangSong" w:hAnsi="FangSong" w:eastAsia="FangSong" w:cs="FangSong"/>
                <w:sz w:val="24"/>
                <w:szCs w:val="24"/>
              </w:rPr>
            </w:pPr>
            <w:r>
              <w:rPr>
                <w:rFonts w:ascii="FangSong" w:hAnsi="FangSong" w:eastAsia="FangSong" w:cs="FangSong"/>
                <w:sz w:val="24"/>
                <w:szCs w:val="24"/>
                <w:spacing w:val="-2"/>
              </w:rPr>
              <w:t>膜格栅间及污泥泵房</w:t>
            </w:r>
          </w:p>
        </w:tc>
        <w:tc>
          <w:tcPr>
            <w:tcW w:w="754" w:type="dxa"/>
            <w:vAlign w:val="top"/>
          </w:tcPr>
          <w:p>
            <w:pPr>
              <w:rPr>
                <w:rFonts w:ascii="Arial"/>
                <w:sz w:val="21"/>
              </w:rPr>
            </w:pPr>
            <w:r/>
          </w:p>
        </w:tc>
      </w:tr>
      <w:tr>
        <w:trPr>
          <w:trHeight w:val="627" w:hRule="atLeast"/>
        </w:trPr>
        <w:tc>
          <w:tcPr>
            <w:tcW w:w="635" w:type="dxa"/>
            <w:vAlign w:val="top"/>
          </w:tcPr>
          <w:p>
            <w:pPr>
              <w:pStyle w:val="TableText"/>
              <w:ind w:left="222"/>
              <w:spacing w:before="235" w:line="188" w:lineRule="auto"/>
              <w:rPr/>
            </w:pPr>
            <w:r>
              <w:rPr>
                <w:spacing w:val="-15"/>
              </w:rPr>
              <w:t>15</w:t>
            </w:r>
          </w:p>
        </w:tc>
        <w:tc>
          <w:tcPr>
            <w:tcW w:w="2940" w:type="dxa"/>
            <w:vAlign w:val="top"/>
          </w:tcPr>
          <w:p>
            <w:pPr>
              <w:ind w:left="1027"/>
              <w:spacing w:before="193" w:line="220" w:lineRule="auto"/>
              <w:rPr>
                <w:rFonts w:ascii="FangSong" w:hAnsi="FangSong" w:eastAsia="FangSong" w:cs="FangSong"/>
                <w:sz w:val="24"/>
                <w:szCs w:val="24"/>
              </w:rPr>
            </w:pPr>
            <w:r>
              <w:rPr>
                <w:rFonts w:ascii="FangSong" w:hAnsi="FangSong" w:eastAsia="FangSong" w:cs="FangSong"/>
                <w:sz w:val="24"/>
                <w:szCs w:val="24"/>
                <w:spacing w:val="-11"/>
              </w:rPr>
              <w:t>电磁蝶阀</w:t>
            </w:r>
          </w:p>
        </w:tc>
        <w:tc>
          <w:tcPr>
            <w:tcW w:w="4508" w:type="dxa"/>
            <w:vAlign w:val="top"/>
          </w:tcPr>
          <w:p>
            <w:pPr>
              <w:pStyle w:val="TableText"/>
              <w:ind w:left="123" w:right="244" w:hanging="15"/>
              <w:spacing w:line="237" w:lineRule="auto"/>
              <w:rPr>
                <w:rFonts w:ascii="FangSong" w:hAnsi="FangSong" w:eastAsia="FangSong" w:cs="FangSong"/>
              </w:rPr>
            </w:pPr>
            <w:r>
              <w:rPr/>
              <w:t>DN80,PN1.OMPa,N=0.06k</w:t>
            </w:r>
            <w:r>
              <w:rPr>
                <w:spacing w:val="-1"/>
              </w:rPr>
              <w:t>W,</w:t>
            </w:r>
            <w:r>
              <w:rPr>
                <w:rFonts w:ascii="FangSong" w:hAnsi="FangSong" w:eastAsia="FangSong" w:cs="FangSong"/>
                <w:spacing w:val="-1"/>
              </w:rPr>
              <w:t>膜格栅厂家</w:t>
            </w:r>
            <w:r>
              <w:rPr>
                <w:rFonts w:ascii="FangSong" w:hAnsi="FangSong" w:eastAsia="FangSong" w:cs="FangSong"/>
              </w:rPr>
              <w:t xml:space="preserve"> </w:t>
            </w:r>
            <w:r>
              <w:rPr>
                <w:rFonts w:ascii="FangSong" w:hAnsi="FangSong" w:eastAsia="FangSong" w:cs="FangSong"/>
                <w:spacing w:val="-10"/>
              </w:rPr>
              <w:t>配套</w:t>
            </w:r>
          </w:p>
        </w:tc>
        <w:tc>
          <w:tcPr>
            <w:tcW w:w="740" w:type="dxa"/>
            <w:vAlign w:val="top"/>
          </w:tcPr>
          <w:p>
            <w:pPr>
              <w:ind w:left="263"/>
              <w:spacing w:before="19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3"/>
              <w:spacing w:before="238" w:line="185" w:lineRule="auto"/>
              <w:rPr/>
            </w:pPr>
            <w:r>
              <w:rPr/>
              <w:t>5</w:t>
            </w:r>
          </w:p>
        </w:tc>
        <w:tc>
          <w:tcPr>
            <w:tcW w:w="1218" w:type="dxa"/>
            <w:vAlign w:val="top"/>
          </w:tcPr>
          <w:p>
            <w:pPr>
              <w:pStyle w:val="TableText"/>
              <w:ind w:left="218"/>
              <w:spacing w:before="230" w:line="192" w:lineRule="auto"/>
              <w:rPr/>
            </w:pPr>
            <w:r>
              <w:rPr>
                <w:spacing w:val="-1"/>
              </w:rPr>
              <w:t>2022/10</w:t>
            </w:r>
          </w:p>
        </w:tc>
        <w:tc>
          <w:tcPr>
            <w:tcW w:w="2455" w:type="dxa"/>
            <w:vAlign w:val="top"/>
          </w:tcPr>
          <w:p>
            <w:pPr>
              <w:ind w:left="164"/>
              <w:spacing w:before="194" w:line="222" w:lineRule="auto"/>
              <w:rPr>
                <w:rFonts w:ascii="FangSong" w:hAnsi="FangSong" w:eastAsia="FangSong" w:cs="FangSong"/>
                <w:sz w:val="24"/>
                <w:szCs w:val="24"/>
              </w:rPr>
            </w:pPr>
            <w:r>
              <w:rPr>
                <w:rFonts w:ascii="FangSong" w:hAnsi="FangSong" w:eastAsia="FangSong" w:cs="FangSong"/>
                <w:sz w:val="24"/>
                <w:szCs w:val="24"/>
                <w:spacing w:val="-2"/>
              </w:rPr>
              <w:t>膜格栅间及污泥泵房</w:t>
            </w:r>
          </w:p>
        </w:tc>
        <w:tc>
          <w:tcPr>
            <w:tcW w:w="754" w:type="dxa"/>
            <w:vAlign w:val="top"/>
          </w:tcPr>
          <w:p>
            <w:pPr>
              <w:rPr>
                <w:rFonts w:ascii="Arial"/>
                <w:sz w:val="21"/>
              </w:rPr>
            </w:pPr>
            <w:r/>
          </w:p>
        </w:tc>
      </w:tr>
      <w:tr>
        <w:trPr>
          <w:trHeight w:val="508" w:hRule="atLeast"/>
        </w:trPr>
        <w:tc>
          <w:tcPr>
            <w:tcW w:w="635" w:type="dxa"/>
            <w:vAlign w:val="top"/>
          </w:tcPr>
          <w:p>
            <w:pPr>
              <w:pStyle w:val="TableText"/>
              <w:ind w:left="222"/>
              <w:spacing w:before="174" w:line="188" w:lineRule="auto"/>
              <w:rPr/>
            </w:pPr>
            <w:r>
              <w:rPr>
                <w:spacing w:val="-15"/>
              </w:rPr>
              <w:t>16</w:t>
            </w:r>
          </w:p>
        </w:tc>
        <w:tc>
          <w:tcPr>
            <w:tcW w:w="2940" w:type="dxa"/>
            <w:vAlign w:val="top"/>
          </w:tcPr>
          <w:p>
            <w:pPr>
              <w:ind w:left="1002"/>
              <w:spacing w:before="133" w:line="219" w:lineRule="auto"/>
              <w:rPr>
                <w:rFonts w:ascii="FangSong" w:hAnsi="FangSong" w:eastAsia="FangSong" w:cs="FangSong"/>
                <w:sz w:val="24"/>
                <w:szCs w:val="24"/>
              </w:rPr>
            </w:pPr>
            <w:r>
              <w:rPr>
                <w:rFonts w:ascii="FangSong" w:hAnsi="FangSong" w:eastAsia="FangSong" w:cs="FangSong"/>
                <w:sz w:val="24"/>
                <w:szCs w:val="24"/>
                <w:spacing w:val="-5"/>
              </w:rPr>
              <w:t>栅渣小车</w:t>
            </w:r>
          </w:p>
        </w:tc>
        <w:tc>
          <w:tcPr>
            <w:tcW w:w="4508" w:type="dxa"/>
            <w:vAlign w:val="top"/>
          </w:tcPr>
          <w:p>
            <w:pPr>
              <w:pStyle w:val="TableText"/>
              <w:ind w:left="106"/>
              <w:spacing w:before="89" w:line="323" w:lineRule="exact"/>
              <w:rPr/>
            </w:pPr>
            <w:r>
              <w:rPr>
                <w:spacing w:val="-3"/>
                <w:position w:val="4"/>
              </w:rPr>
              <w:t>V=0.5m³,L</w:t>
            </w:r>
            <w:r>
              <w:rPr>
                <w:spacing w:val="-26"/>
                <w:position w:val="4"/>
              </w:rPr>
              <w:t xml:space="preserve"> </w:t>
            </w:r>
            <w:r>
              <w:rPr>
                <w:spacing w:val="-3"/>
                <w:position w:val="4"/>
              </w:rPr>
              <w:t>×B</w:t>
            </w:r>
            <w:r>
              <w:rPr>
                <w:spacing w:val="-42"/>
                <w:position w:val="4"/>
              </w:rPr>
              <w:t xml:space="preserve"> </w:t>
            </w:r>
            <w:r>
              <w:rPr>
                <w:spacing w:val="-3"/>
                <w:position w:val="4"/>
              </w:rPr>
              <w:t>×H=560×730×</w:t>
            </w:r>
            <w:r>
              <w:rPr>
                <w:spacing w:val="-32"/>
                <w:position w:val="4"/>
              </w:rPr>
              <w:t xml:space="preserve"> </w:t>
            </w:r>
            <w:r>
              <w:rPr>
                <w:spacing w:val="-3"/>
                <w:position w:val="4"/>
              </w:rPr>
              <w:t>1060mm</w:t>
            </w:r>
          </w:p>
        </w:tc>
        <w:tc>
          <w:tcPr>
            <w:tcW w:w="740" w:type="dxa"/>
            <w:vAlign w:val="top"/>
          </w:tcPr>
          <w:p>
            <w:pPr>
              <w:ind w:left="285"/>
              <w:spacing w:before="13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4" w:line="188" w:lineRule="auto"/>
              <w:rPr/>
            </w:pPr>
            <w:r>
              <w:rPr/>
              <w:t>2</w:t>
            </w:r>
          </w:p>
        </w:tc>
        <w:tc>
          <w:tcPr>
            <w:tcW w:w="1218" w:type="dxa"/>
            <w:vAlign w:val="top"/>
          </w:tcPr>
          <w:p>
            <w:pPr>
              <w:pStyle w:val="TableText"/>
              <w:ind w:left="218"/>
              <w:spacing w:before="169" w:line="192" w:lineRule="auto"/>
              <w:rPr/>
            </w:pPr>
            <w:r>
              <w:rPr>
                <w:spacing w:val="-1"/>
              </w:rPr>
              <w:t>2022/10</w:t>
            </w:r>
          </w:p>
        </w:tc>
        <w:tc>
          <w:tcPr>
            <w:tcW w:w="2455" w:type="dxa"/>
            <w:vAlign w:val="top"/>
          </w:tcPr>
          <w:p>
            <w:pPr>
              <w:ind w:left="164"/>
              <w:spacing w:before="133" w:line="222" w:lineRule="auto"/>
              <w:rPr>
                <w:rFonts w:ascii="FangSong" w:hAnsi="FangSong" w:eastAsia="FangSong" w:cs="FangSong"/>
                <w:sz w:val="24"/>
                <w:szCs w:val="24"/>
              </w:rPr>
            </w:pPr>
            <w:r>
              <w:rPr>
                <w:rFonts w:ascii="FangSong" w:hAnsi="FangSong" w:eastAsia="FangSong" w:cs="FangSong"/>
                <w:sz w:val="24"/>
                <w:szCs w:val="24"/>
                <w:spacing w:val="-2"/>
              </w:rPr>
              <w:t>膜格栅间及污泥泵房</w:t>
            </w:r>
          </w:p>
        </w:tc>
        <w:tc>
          <w:tcPr>
            <w:tcW w:w="754" w:type="dxa"/>
            <w:vAlign w:val="top"/>
          </w:tcPr>
          <w:p>
            <w:pPr>
              <w:rPr>
                <w:rFonts w:ascii="Arial"/>
                <w:sz w:val="21"/>
              </w:rPr>
            </w:pPr>
            <w:r/>
          </w:p>
        </w:tc>
      </w:tr>
    </w:tbl>
    <w:p>
      <w:pPr>
        <w:pStyle w:val="BodyText"/>
        <w:rPr/>
      </w:pPr>
      <w:r/>
    </w:p>
    <w:p>
      <w:pPr>
        <w:sectPr>
          <w:footerReference w:type="default" r:id="rId161"/>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6" w:hRule="atLeast"/>
        </w:trPr>
        <w:tc>
          <w:tcPr>
            <w:tcW w:w="635" w:type="dxa"/>
            <w:vAlign w:val="top"/>
          </w:tcPr>
          <w:p>
            <w:pPr>
              <w:pStyle w:val="TableText"/>
              <w:ind w:left="222"/>
              <w:spacing w:before="171" w:line="188" w:lineRule="auto"/>
              <w:rPr/>
            </w:pPr>
            <w:r>
              <w:rPr>
                <w:spacing w:val="-15"/>
              </w:rPr>
              <w:t>17</w:t>
            </w:r>
          </w:p>
        </w:tc>
        <w:tc>
          <w:tcPr>
            <w:tcW w:w="2940" w:type="dxa"/>
            <w:vAlign w:val="top"/>
          </w:tcPr>
          <w:p>
            <w:pPr>
              <w:ind w:left="1002"/>
              <w:spacing w:before="130" w:line="220" w:lineRule="auto"/>
              <w:rPr>
                <w:rFonts w:ascii="FangSong" w:hAnsi="FangSong" w:eastAsia="FangSong" w:cs="FangSong"/>
                <w:sz w:val="24"/>
                <w:szCs w:val="24"/>
              </w:rPr>
            </w:pPr>
            <w:r>
              <w:rPr>
                <w:rFonts w:ascii="FangSong" w:hAnsi="FangSong" w:eastAsia="FangSong" w:cs="FangSong"/>
                <w:sz w:val="24"/>
                <w:szCs w:val="24"/>
                <w:spacing w:val="-5"/>
              </w:rPr>
              <w:t>轴流风机</w:t>
            </w:r>
          </w:p>
        </w:tc>
        <w:tc>
          <w:tcPr>
            <w:tcW w:w="4508" w:type="dxa"/>
            <w:vAlign w:val="top"/>
          </w:tcPr>
          <w:p>
            <w:pPr>
              <w:pStyle w:val="TableText"/>
              <w:ind w:left="112"/>
              <w:spacing w:before="86" w:line="323" w:lineRule="exact"/>
              <w:rPr/>
            </w:pPr>
            <w:r>
              <w:rPr>
                <w:spacing w:val="-1"/>
                <w:position w:val="4"/>
              </w:rPr>
              <w:t>Q=3200m³/h,P=279Pa,N=0.55kW</w:t>
            </w:r>
          </w:p>
        </w:tc>
        <w:tc>
          <w:tcPr>
            <w:tcW w:w="740" w:type="dxa"/>
            <w:vAlign w:val="top"/>
          </w:tcPr>
          <w:p>
            <w:pPr>
              <w:ind w:left="285"/>
              <w:spacing w:before="129"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370"/>
              <w:spacing w:before="171" w:line="188" w:lineRule="auto"/>
              <w:rPr/>
            </w:pPr>
            <w:r>
              <w:rPr>
                <w:spacing w:val="-15"/>
              </w:rPr>
              <w:t>10</w:t>
            </w:r>
          </w:p>
        </w:tc>
        <w:tc>
          <w:tcPr>
            <w:tcW w:w="1218" w:type="dxa"/>
            <w:vAlign w:val="top"/>
          </w:tcPr>
          <w:p>
            <w:pPr>
              <w:pStyle w:val="TableText"/>
              <w:ind w:left="218"/>
              <w:spacing w:before="166" w:line="192" w:lineRule="auto"/>
              <w:rPr/>
            </w:pPr>
            <w:r>
              <w:rPr>
                <w:spacing w:val="-1"/>
              </w:rPr>
              <w:t>2022/10</w:t>
            </w:r>
          </w:p>
        </w:tc>
        <w:tc>
          <w:tcPr>
            <w:tcW w:w="2455" w:type="dxa"/>
            <w:vAlign w:val="top"/>
          </w:tcPr>
          <w:p>
            <w:pPr>
              <w:ind w:left="164"/>
              <w:spacing w:before="130" w:line="222" w:lineRule="auto"/>
              <w:rPr>
                <w:rFonts w:ascii="FangSong" w:hAnsi="FangSong" w:eastAsia="FangSong" w:cs="FangSong"/>
                <w:sz w:val="24"/>
                <w:szCs w:val="24"/>
              </w:rPr>
            </w:pPr>
            <w:r>
              <w:rPr>
                <w:rFonts w:ascii="FangSong" w:hAnsi="FangSong" w:eastAsia="FangSong" w:cs="FangSong"/>
                <w:sz w:val="24"/>
                <w:szCs w:val="24"/>
                <w:spacing w:val="-2"/>
              </w:rPr>
              <w:t>膜格栅间及污泥泵房</w:t>
            </w:r>
          </w:p>
        </w:tc>
        <w:tc>
          <w:tcPr>
            <w:tcW w:w="754" w:type="dxa"/>
            <w:vAlign w:val="top"/>
          </w:tcPr>
          <w:p>
            <w:pPr>
              <w:rPr>
                <w:rFonts w:ascii="Arial"/>
                <w:sz w:val="21"/>
              </w:rPr>
            </w:pPr>
            <w:r/>
          </w:p>
        </w:tc>
      </w:tr>
      <w:tr>
        <w:trPr>
          <w:trHeight w:val="628" w:hRule="atLeast"/>
        </w:trPr>
        <w:tc>
          <w:tcPr>
            <w:tcW w:w="635" w:type="dxa"/>
            <w:vAlign w:val="top"/>
          </w:tcPr>
          <w:p>
            <w:pPr>
              <w:pStyle w:val="TableText"/>
              <w:ind w:left="222"/>
              <w:spacing w:before="234" w:line="188" w:lineRule="auto"/>
              <w:rPr/>
            </w:pPr>
            <w:r>
              <w:rPr>
                <w:spacing w:val="-15"/>
              </w:rPr>
              <w:t>18</w:t>
            </w:r>
          </w:p>
        </w:tc>
        <w:tc>
          <w:tcPr>
            <w:tcW w:w="2940" w:type="dxa"/>
            <w:vAlign w:val="top"/>
          </w:tcPr>
          <w:p>
            <w:pPr>
              <w:ind w:left="885"/>
              <w:spacing w:before="192" w:line="222" w:lineRule="auto"/>
              <w:rPr>
                <w:rFonts w:ascii="FangSong" w:hAnsi="FangSong" w:eastAsia="FangSong" w:cs="FangSong"/>
                <w:sz w:val="24"/>
                <w:szCs w:val="24"/>
              </w:rPr>
            </w:pPr>
            <w:r>
              <w:rPr>
                <w:rFonts w:ascii="FangSong" w:hAnsi="FangSong" w:eastAsia="FangSong" w:cs="FangSong"/>
                <w:sz w:val="24"/>
                <w:szCs w:val="24"/>
                <w:spacing w:val="-5"/>
              </w:rPr>
              <w:t>污泥螺杆泵</w:t>
            </w:r>
          </w:p>
        </w:tc>
        <w:tc>
          <w:tcPr>
            <w:tcW w:w="4508" w:type="dxa"/>
            <w:vAlign w:val="top"/>
          </w:tcPr>
          <w:p>
            <w:pPr>
              <w:pStyle w:val="TableText"/>
              <w:ind w:left="122" w:right="155" w:hanging="10"/>
              <w:spacing w:before="1" w:line="237" w:lineRule="auto"/>
              <w:rPr>
                <w:rFonts w:ascii="FangSong" w:hAnsi="FangSong" w:eastAsia="FangSong" w:cs="FangSong"/>
              </w:rPr>
            </w:pPr>
            <w:r>
              <w:rPr>
                <w:spacing w:val="-3"/>
              </w:rPr>
              <w:t>Q=50m³/h,H=</w:t>
            </w:r>
            <w:r>
              <w:rPr>
                <w:spacing w:val="-15"/>
              </w:rPr>
              <w:t xml:space="preserve"> </w:t>
            </w:r>
            <w:r>
              <w:rPr>
                <w:spacing w:val="-3"/>
              </w:rPr>
              <w:t>15m,N=</w:t>
            </w:r>
            <w:r>
              <w:rPr>
                <w:spacing w:val="-32"/>
              </w:rPr>
              <w:t xml:space="preserve"> </w:t>
            </w:r>
            <w:r>
              <w:rPr>
                <w:spacing w:val="-3"/>
              </w:rPr>
              <w:t>11kW,</w:t>
            </w:r>
            <w:r>
              <w:rPr>
                <w:rFonts w:ascii="FangSong" w:hAnsi="FangSong" w:eastAsia="FangSong" w:cs="FangSong"/>
                <w:spacing w:val="-3"/>
              </w:rPr>
              <w:t>螺杆泵与切割</w:t>
            </w:r>
            <w:r>
              <w:rPr>
                <w:rFonts w:ascii="FangSong" w:hAnsi="FangSong" w:eastAsia="FangSong" w:cs="FangSong"/>
              </w:rPr>
              <w:t xml:space="preserve"> </w:t>
            </w:r>
            <w:r>
              <w:rPr>
                <w:rFonts w:ascii="FangSong" w:hAnsi="FangSong" w:eastAsia="FangSong" w:cs="FangSong"/>
                <w:spacing w:val="-5"/>
              </w:rPr>
              <w:t>及一体化</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4" w:line="188" w:lineRule="auto"/>
              <w:rPr/>
            </w:pPr>
            <w:r>
              <w:rPr/>
              <w:t>1</w:t>
            </w:r>
          </w:p>
        </w:tc>
        <w:tc>
          <w:tcPr>
            <w:tcW w:w="1218" w:type="dxa"/>
            <w:vAlign w:val="top"/>
          </w:tcPr>
          <w:p>
            <w:pPr>
              <w:pStyle w:val="TableText"/>
              <w:ind w:left="218"/>
              <w:spacing w:before="229" w:line="192" w:lineRule="auto"/>
              <w:rPr/>
            </w:pPr>
            <w:r>
              <w:rPr>
                <w:spacing w:val="-1"/>
              </w:rPr>
              <w:t>2022/10</w:t>
            </w:r>
          </w:p>
        </w:tc>
        <w:tc>
          <w:tcPr>
            <w:tcW w:w="2455" w:type="dxa"/>
            <w:vAlign w:val="top"/>
          </w:tcPr>
          <w:p>
            <w:pPr>
              <w:ind w:left="164"/>
              <w:spacing w:before="192" w:line="222" w:lineRule="auto"/>
              <w:rPr>
                <w:rFonts w:ascii="FangSong" w:hAnsi="FangSong" w:eastAsia="FangSong" w:cs="FangSong"/>
                <w:sz w:val="24"/>
                <w:szCs w:val="24"/>
              </w:rPr>
            </w:pPr>
            <w:r>
              <w:rPr>
                <w:rFonts w:ascii="FangSong" w:hAnsi="FangSong" w:eastAsia="FangSong" w:cs="FangSong"/>
                <w:sz w:val="24"/>
                <w:szCs w:val="24"/>
                <w:spacing w:val="-2"/>
              </w:rPr>
              <w:t>膜格栅间及污泥泵房</w:t>
            </w:r>
          </w:p>
        </w:tc>
        <w:tc>
          <w:tcPr>
            <w:tcW w:w="754" w:type="dxa"/>
            <w:vAlign w:val="top"/>
          </w:tcPr>
          <w:p>
            <w:pPr>
              <w:rPr>
                <w:rFonts w:ascii="Arial"/>
                <w:sz w:val="21"/>
              </w:rPr>
            </w:pPr>
            <w:r/>
          </w:p>
        </w:tc>
      </w:tr>
      <w:tr>
        <w:trPr>
          <w:trHeight w:val="626" w:hRule="atLeast"/>
        </w:trPr>
        <w:tc>
          <w:tcPr>
            <w:tcW w:w="635" w:type="dxa"/>
            <w:vAlign w:val="top"/>
          </w:tcPr>
          <w:p>
            <w:pPr>
              <w:pStyle w:val="TableText"/>
              <w:ind w:left="222"/>
              <w:spacing w:before="232" w:line="188" w:lineRule="auto"/>
              <w:rPr/>
            </w:pPr>
            <w:r>
              <w:rPr>
                <w:spacing w:val="-15"/>
              </w:rPr>
              <w:t>19</w:t>
            </w:r>
          </w:p>
        </w:tc>
        <w:tc>
          <w:tcPr>
            <w:tcW w:w="2940" w:type="dxa"/>
            <w:vAlign w:val="top"/>
          </w:tcPr>
          <w:p>
            <w:pPr>
              <w:ind w:left="885"/>
              <w:spacing w:before="191" w:line="222" w:lineRule="auto"/>
              <w:rPr>
                <w:rFonts w:ascii="FangSong" w:hAnsi="FangSong" w:eastAsia="FangSong" w:cs="FangSong"/>
                <w:sz w:val="24"/>
                <w:szCs w:val="24"/>
              </w:rPr>
            </w:pPr>
            <w:r>
              <w:rPr>
                <w:rFonts w:ascii="FangSong" w:hAnsi="FangSong" w:eastAsia="FangSong" w:cs="FangSong"/>
                <w:sz w:val="24"/>
                <w:szCs w:val="24"/>
                <w:spacing w:val="-5"/>
              </w:rPr>
              <w:t>污泥螺杆泵</w:t>
            </w:r>
          </w:p>
        </w:tc>
        <w:tc>
          <w:tcPr>
            <w:tcW w:w="4508" w:type="dxa"/>
            <w:vAlign w:val="top"/>
          </w:tcPr>
          <w:p>
            <w:pPr>
              <w:pStyle w:val="TableText"/>
              <w:ind w:left="122" w:right="155" w:hanging="10"/>
              <w:spacing w:before="2" w:line="236" w:lineRule="auto"/>
              <w:rPr>
                <w:rFonts w:ascii="FangSong" w:hAnsi="FangSong" w:eastAsia="FangSong" w:cs="FangSong"/>
              </w:rPr>
            </w:pPr>
            <w:r>
              <w:rPr>
                <w:spacing w:val="-3"/>
              </w:rPr>
              <w:t>Q=50m³/h,H=</w:t>
            </w:r>
            <w:r>
              <w:rPr>
                <w:spacing w:val="-15"/>
              </w:rPr>
              <w:t xml:space="preserve"> </w:t>
            </w:r>
            <w:r>
              <w:rPr>
                <w:spacing w:val="-3"/>
              </w:rPr>
              <w:t>15m,N=</w:t>
            </w:r>
            <w:r>
              <w:rPr>
                <w:spacing w:val="-32"/>
              </w:rPr>
              <w:t xml:space="preserve"> </w:t>
            </w:r>
            <w:r>
              <w:rPr>
                <w:spacing w:val="-3"/>
              </w:rPr>
              <w:t>11kW,</w:t>
            </w:r>
            <w:r>
              <w:rPr>
                <w:rFonts w:ascii="FangSong" w:hAnsi="FangSong" w:eastAsia="FangSong" w:cs="FangSong"/>
                <w:spacing w:val="-3"/>
              </w:rPr>
              <w:t>螺杆泵与切割</w:t>
            </w:r>
            <w:r>
              <w:rPr>
                <w:rFonts w:ascii="FangSong" w:hAnsi="FangSong" w:eastAsia="FangSong" w:cs="FangSong"/>
              </w:rPr>
              <w:t xml:space="preserve"> </w:t>
            </w:r>
            <w:r>
              <w:rPr>
                <w:rFonts w:ascii="FangSong" w:hAnsi="FangSong" w:eastAsia="FangSong" w:cs="FangSong"/>
                <w:spacing w:val="-7"/>
              </w:rPr>
              <w:t>及一体化，</w:t>
            </w:r>
            <w:r>
              <w:rPr>
                <w:spacing w:val="-7"/>
              </w:rPr>
              <w:t>1</w:t>
            </w:r>
            <w:r>
              <w:rPr>
                <w:spacing w:val="43"/>
              </w:rPr>
              <w:t xml:space="preserve"> </w:t>
            </w:r>
            <w:r>
              <w:rPr>
                <w:rFonts w:ascii="FangSong" w:hAnsi="FangSong" w:eastAsia="FangSong" w:cs="FangSong"/>
                <w:spacing w:val="-7"/>
              </w:rPr>
              <w:t>台变频</w:t>
            </w:r>
          </w:p>
        </w:tc>
        <w:tc>
          <w:tcPr>
            <w:tcW w:w="740" w:type="dxa"/>
            <w:vAlign w:val="top"/>
          </w:tcPr>
          <w:p>
            <w:pPr>
              <w:ind w:left="285"/>
              <w:spacing w:before="190"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2" w:line="188" w:lineRule="auto"/>
              <w:rPr/>
            </w:pPr>
            <w:r>
              <w:rPr/>
              <w:t>1</w:t>
            </w:r>
          </w:p>
        </w:tc>
        <w:tc>
          <w:tcPr>
            <w:tcW w:w="1218" w:type="dxa"/>
            <w:vAlign w:val="top"/>
          </w:tcPr>
          <w:p>
            <w:pPr>
              <w:pStyle w:val="TableText"/>
              <w:ind w:left="218"/>
              <w:spacing w:before="227" w:line="192" w:lineRule="auto"/>
              <w:rPr/>
            </w:pPr>
            <w:r>
              <w:rPr>
                <w:spacing w:val="-1"/>
              </w:rPr>
              <w:t>2022/10</w:t>
            </w:r>
          </w:p>
        </w:tc>
        <w:tc>
          <w:tcPr>
            <w:tcW w:w="2455" w:type="dxa"/>
            <w:vAlign w:val="top"/>
          </w:tcPr>
          <w:p>
            <w:pPr>
              <w:ind w:left="164"/>
              <w:spacing w:before="191" w:line="222" w:lineRule="auto"/>
              <w:rPr>
                <w:rFonts w:ascii="FangSong" w:hAnsi="FangSong" w:eastAsia="FangSong" w:cs="FangSong"/>
                <w:sz w:val="24"/>
                <w:szCs w:val="24"/>
              </w:rPr>
            </w:pPr>
            <w:r>
              <w:rPr>
                <w:rFonts w:ascii="FangSong" w:hAnsi="FangSong" w:eastAsia="FangSong" w:cs="FangSong"/>
                <w:sz w:val="24"/>
                <w:szCs w:val="24"/>
                <w:spacing w:val="-2"/>
              </w:rPr>
              <w:t>膜格栅间及污泥泵房</w:t>
            </w:r>
          </w:p>
        </w:tc>
        <w:tc>
          <w:tcPr>
            <w:tcW w:w="754" w:type="dxa"/>
            <w:vAlign w:val="top"/>
          </w:tcPr>
          <w:p>
            <w:pPr>
              <w:rPr>
                <w:rFonts w:ascii="Arial"/>
                <w:sz w:val="21"/>
              </w:rPr>
            </w:pPr>
            <w:r/>
          </w:p>
        </w:tc>
      </w:tr>
      <w:tr>
        <w:trPr>
          <w:trHeight w:val="506" w:hRule="atLeast"/>
        </w:trPr>
        <w:tc>
          <w:tcPr>
            <w:tcW w:w="635" w:type="dxa"/>
            <w:vAlign w:val="top"/>
          </w:tcPr>
          <w:p>
            <w:pPr>
              <w:pStyle w:val="TableText"/>
              <w:ind w:left="199"/>
              <w:spacing w:before="172" w:line="188" w:lineRule="auto"/>
              <w:rPr/>
            </w:pPr>
            <w:r>
              <w:rPr>
                <w:spacing w:val="-3"/>
              </w:rPr>
              <w:t>20</w:t>
            </w:r>
          </w:p>
        </w:tc>
        <w:tc>
          <w:tcPr>
            <w:tcW w:w="2940" w:type="dxa"/>
            <w:vAlign w:val="top"/>
          </w:tcPr>
          <w:p>
            <w:pPr>
              <w:ind w:left="885"/>
              <w:spacing w:before="131" w:line="222" w:lineRule="auto"/>
              <w:rPr>
                <w:rFonts w:ascii="FangSong" w:hAnsi="FangSong" w:eastAsia="FangSong" w:cs="FangSong"/>
                <w:sz w:val="24"/>
                <w:szCs w:val="24"/>
              </w:rPr>
            </w:pPr>
            <w:r>
              <w:rPr>
                <w:rFonts w:ascii="FangSong" w:hAnsi="FangSong" w:eastAsia="FangSong" w:cs="FangSong"/>
                <w:sz w:val="24"/>
                <w:szCs w:val="24"/>
                <w:spacing w:val="-5"/>
              </w:rPr>
              <w:t>污泥切割机</w:t>
            </w:r>
          </w:p>
        </w:tc>
        <w:tc>
          <w:tcPr>
            <w:tcW w:w="4508" w:type="dxa"/>
            <w:vAlign w:val="top"/>
          </w:tcPr>
          <w:p>
            <w:pPr>
              <w:pStyle w:val="TableText"/>
              <w:ind w:left="112"/>
              <w:spacing w:before="87" w:line="323" w:lineRule="exact"/>
              <w:rPr/>
            </w:pPr>
            <w:r>
              <w:rPr>
                <w:spacing w:val="-2"/>
                <w:position w:val="2"/>
              </w:rPr>
              <w:t>Q=50m³/h,N=5.5kW,</w:t>
            </w:r>
            <w:r>
              <w:rPr>
                <w:spacing w:val="-28"/>
                <w:position w:val="2"/>
              </w:rPr>
              <w:t xml:space="preserve"> </w:t>
            </w:r>
            <w:r>
              <w:rPr>
                <w:rFonts w:ascii="FangSong" w:hAnsi="FangSong" w:eastAsia="FangSong" w:cs="FangSong"/>
                <w:spacing w:val="-2"/>
                <w:position w:val="2"/>
              </w:rPr>
              <w:t>防护等级</w:t>
            </w:r>
            <w:r>
              <w:rPr>
                <w:rFonts w:ascii="FangSong" w:hAnsi="FangSong" w:eastAsia="FangSong" w:cs="FangSong"/>
                <w:spacing w:val="-54"/>
                <w:position w:val="2"/>
              </w:rPr>
              <w:t xml:space="preserve"> </w:t>
            </w:r>
            <w:r>
              <w:rPr>
                <w:spacing w:val="-2"/>
                <w:position w:val="2"/>
              </w:rPr>
              <w:t>IP55</w:t>
            </w:r>
          </w:p>
        </w:tc>
        <w:tc>
          <w:tcPr>
            <w:tcW w:w="740" w:type="dxa"/>
            <w:vAlign w:val="top"/>
          </w:tcPr>
          <w:p>
            <w:pPr>
              <w:ind w:left="285"/>
              <w:spacing w:before="130"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2" w:line="188" w:lineRule="auto"/>
              <w:rPr/>
            </w:pPr>
            <w:r>
              <w:rPr/>
              <w:t>2</w:t>
            </w:r>
          </w:p>
        </w:tc>
        <w:tc>
          <w:tcPr>
            <w:tcW w:w="1218" w:type="dxa"/>
            <w:vAlign w:val="top"/>
          </w:tcPr>
          <w:p>
            <w:pPr>
              <w:pStyle w:val="TableText"/>
              <w:ind w:left="218"/>
              <w:spacing w:before="167" w:line="192" w:lineRule="auto"/>
              <w:rPr/>
            </w:pPr>
            <w:r>
              <w:rPr>
                <w:spacing w:val="-1"/>
              </w:rPr>
              <w:t>2022/10</w:t>
            </w:r>
          </w:p>
        </w:tc>
        <w:tc>
          <w:tcPr>
            <w:tcW w:w="2455" w:type="dxa"/>
            <w:vAlign w:val="top"/>
          </w:tcPr>
          <w:p>
            <w:pPr>
              <w:ind w:left="164"/>
              <w:spacing w:before="131" w:line="222" w:lineRule="auto"/>
              <w:rPr>
                <w:rFonts w:ascii="FangSong" w:hAnsi="FangSong" w:eastAsia="FangSong" w:cs="FangSong"/>
                <w:sz w:val="24"/>
                <w:szCs w:val="24"/>
              </w:rPr>
            </w:pPr>
            <w:r>
              <w:rPr>
                <w:rFonts w:ascii="FangSong" w:hAnsi="FangSong" w:eastAsia="FangSong" w:cs="FangSong"/>
                <w:sz w:val="24"/>
                <w:szCs w:val="24"/>
                <w:spacing w:val="-2"/>
              </w:rPr>
              <w:t>膜格栅间及污泥泵房</w:t>
            </w:r>
          </w:p>
        </w:tc>
        <w:tc>
          <w:tcPr>
            <w:tcW w:w="754" w:type="dxa"/>
            <w:vAlign w:val="top"/>
          </w:tcPr>
          <w:p>
            <w:pPr>
              <w:rPr>
                <w:rFonts w:ascii="Arial"/>
                <w:sz w:val="21"/>
              </w:rPr>
            </w:pPr>
            <w:r/>
          </w:p>
        </w:tc>
      </w:tr>
      <w:tr>
        <w:trPr>
          <w:trHeight w:val="628" w:hRule="atLeast"/>
        </w:trPr>
        <w:tc>
          <w:tcPr>
            <w:tcW w:w="635" w:type="dxa"/>
            <w:vAlign w:val="top"/>
          </w:tcPr>
          <w:p>
            <w:pPr>
              <w:pStyle w:val="TableText"/>
              <w:ind w:left="199"/>
              <w:spacing w:before="235" w:line="188" w:lineRule="auto"/>
              <w:rPr/>
            </w:pPr>
            <w:r>
              <w:rPr>
                <w:spacing w:val="-3"/>
              </w:rPr>
              <w:t>21</w:t>
            </w:r>
          </w:p>
        </w:tc>
        <w:tc>
          <w:tcPr>
            <w:tcW w:w="2940" w:type="dxa"/>
            <w:vAlign w:val="top"/>
          </w:tcPr>
          <w:p>
            <w:pPr>
              <w:ind w:left="1027"/>
              <w:spacing w:before="193" w:line="224" w:lineRule="auto"/>
              <w:rPr>
                <w:rFonts w:ascii="FangSong" w:hAnsi="FangSong" w:eastAsia="FangSong" w:cs="FangSong"/>
                <w:sz w:val="24"/>
                <w:szCs w:val="24"/>
              </w:rPr>
            </w:pPr>
            <w:r>
              <w:rPr>
                <w:rFonts w:ascii="FangSong" w:hAnsi="FangSong" w:eastAsia="FangSong" w:cs="FangSong"/>
                <w:sz w:val="24"/>
                <w:szCs w:val="24"/>
                <w:spacing w:val="-11"/>
              </w:rPr>
              <w:t>电动葫芦</w:t>
            </w:r>
          </w:p>
        </w:tc>
        <w:tc>
          <w:tcPr>
            <w:tcW w:w="4508" w:type="dxa"/>
            <w:vAlign w:val="top"/>
          </w:tcPr>
          <w:p>
            <w:pPr>
              <w:pStyle w:val="TableText"/>
              <w:ind w:left="127" w:right="206" w:hanging="16"/>
              <w:spacing w:before="1" w:line="237" w:lineRule="auto"/>
              <w:rPr/>
            </w:pPr>
            <w:r>
              <w:rPr>
                <w:spacing w:val="-1"/>
              </w:rPr>
              <w:t>T=</w:t>
            </w:r>
            <w:r>
              <w:rPr>
                <w:spacing w:val="-32"/>
              </w:rPr>
              <w:t xml:space="preserve"> </w:t>
            </w:r>
            <w:r>
              <w:rPr>
                <w:spacing w:val="-1"/>
              </w:rPr>
              <w:t>1.0t,H=9m,N=(1.5+0.2)k</w:t>
            </w:r>
            <w:r>
              <w:rPr>
                <w:spacing w:val="-2"/>
              </w:rPr>
              <w:t>W,</w:t>
            </w:r>
            <w:r>
              <w:rPr>
                <w:rFonts w:ascii="FangSong" w:hAnsi="FangSong" w:eastAsia="FangSong" w:cs="FangSong"/>
                <w:spacing w:val="-2"/>
              </w:rPr>
              <w:t>导轨及滑触</w:t>
            </w:r>
            <w:r>
              <w:rPr>
                <w:rFonts w:ascii="FangSong" w:hAnsi="FangSong" w:eastAsia="FangSong" w:cs="FangSong"/>
              </w:rPr>
              <w:t xml:space="preserve"> </w:t>
            </w:r>
            <w:r>
              <w:rPr>
                <w:rFonts w:ascii="FangSong" w:hAnsi="FangSong" w:eastAsia="FangSong" w:cs="FangSong"/>
                <w:spacing w:val="-5"/>
              </w:rPr>
              <w:t>线长度</w:t>
            </w:r>
            <w:r>
              <w:rPr>
                <w:rFonts w:ascii="FangSong" w:hAnsi="FangSong" w:eastAsia="FangSong" w:cs="FangSong"/>
                <w:spacing w:val="-50"/>
              </w:rPr>
              <w:t xml:space="preserve"> </w:t>
            </w:r>
            <w:r>
              <w:rPr>
                <w:spacing w:val="-5"/>
              </w:rPr>
              <w:t>6.5m</w:t>
            </w:r>
          </w:p>
        </w:tc>
        <w:tc>
          <w:tcPr>
            <w:tcW w:w="740" w:type="dxa"/>
            <w:vAlign w:val="top"/>
          </w:tcPr>
          <w:p>
            <w:pPr>
              <w:ind w:left="285"/>
              <w:spacing w:before="19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5" w:line="188" w:lineRule="auto"/>
              <w:rPr/>
            </w:pPr>
            <w:r>
              <w:rPr/>
              <w:t>1</w:t>
            </w:r>
          </w:p>
        </w:tc>
        <w:tc>
          <w:tcPr>
            <w:tcW w:w="1218" w:type="dxa"/>
            <w:vAlign w:val="top"/>
          </w:tcPr>
          <w:p>
            <w:pPr>
              <w:pStyle w:val="TableText"/>
              <w:ind w:left="218"/>
              <w:spacing w:before="230" w:line="192" w:lineRule="auto"/>
              <w:rPr/>
            </w:pPr>
            <w:r>
              <w:rPr>
                <w:spacing w:val="-1"/>
              </w:rPr>
              <w:t>2022/10</w:t>
            </w:r>
          </w:p>
        </w:tc>
        <w:tc>
          <w:tcPr>
            <w:tcW w:w="2455" w:type="dxa"/>
            <w:vAlign w:val="top"/>
          </w:tcPr>
          <w:p>
            <w:pPr>
              <w:ind w:left="164"/>
              <w:spacing w:before="193" w:line="222" w:lineRule="auto"/>
              <w:rPr>
                <w:rFonts w:ascii="FangSong" w:hAnsi="FangSong" w:eastAsia="FangSong" w:cs="FangSong"/>
                <w:sz w:val="24"/>
                <w:szCs w:val="24"/>
              </w:rPr>
            </w:pPr>
            <w:r>
              <w:rPr>
                <w:rFonts w:ascii="FangSong" w:hAnsi="FangSong" w:eastAsia="FangSong" w:cs="FangSong"/>
                <w:sz w:val="24"/>
                <w:szCs w:val="24"/>
                <w:spacing w:val="-2"/>
              </w:rPr>
              <w:t>膜格栅间及污泥泵房</w:t>
            </w:r>
          </w:p>
        </w:tc>
        <w:tc>
          <w:tcPr>
            <w:tcW w:w="754" w:type="dxa"/>
            <w:vAlign w:val="top"/>
          </w:tcPr>
          <w:p>
            <w:pPr>
              <w:rPr>
                <w:rFonts w:ascii="Arial"/>
                <w:sz w:val="21"/>
              </w:rPr>
            </w:pPr>
            <w:r/>
          </w:p>
        </w:tc>
      </w:tr>
      <w:tr>
        <w:trPr>
          <w:trHeight w:val="506" w:hRule="atLeast"/>
        </w:trPr>
        <w:tc>
          <w:tcPr>
            <w:tcW w:w="635" w:type="dxa"/>
            <w:vAlign w:val="top"/>
          </w:tcPr>
          <w:p>
            <w:pPr>
              <w:pStyle w:val="TableText"/>
              <w:ind w:left="199"/>
              <w:spacing w:before="173" w:line="188" w:lineRule="auto"/>
              <w:rPr/>
            </w:pPr>
            <w:r>
              <w:rPr>
                <w:spacing w:val="-3"/>
              </w:rPr>
              <w:t>22</w:t>
            </w:r>
          </w:p>
        </w:tc>
        <w:tc>
          <w:tcPr>
            <w:tcW w:w="2940" w:type="dxa"/>
            <w:vAlign w:val="top"/>
          </w:tcPr>
          <w:p>
            <w:pPr>
              <w:ind w:left="760"/>
              <w:spacing w:before="131" w:line="223" w:lineRule="auto"/>
              <w:rPr>
                <w:rFonts w:ascii="FangSong" w:hAnsi="FangSong" w:eastAsia="FangSong" w:cs="FangSong"/>
                <w:sz w:val="24"/>
                <w:szCs w:val="24"/>
              </w:rPr>
            </w:pPr>
            <w:r>
              <w:rPr>
                <w:rFonts w:ascii="FangSong" w:hAnsi="FangSong" w:eastAsia="FangSong" w:cs="FangSong"/>
                <w:sz w:val="24"/>
                <w:szCs w:val="24"/>
                <w:spacing w:val="-3"/>
              </w:rPr>
              <w:t>移动式潜水泵</w:t>
            </w:r>
          </w:p>
        </w:tc>
        <w:tc>
          <w:tcPr>
            <w:tcW w:w="4508" w:type="dxa"/>
            <w:vAlign w:val="top"/>
          </w:tcPr>
          <w:p>
            <w:pPr>
              <w:pStyle w:val="TableText"/>
              <w:ind w:left="112"/>
              <w:spacing w:before="88" w:line="323" w:lineRule="exact"/>
              <w:rPr/>
            </w:pPr>
            <w:r>
              <w:rPr>
                <w:spacing w:val="-3"/>
                <w:position w:val="4"/>
              </w:rPr>
              <w:t>Q=10m³/h,H=</w:t>
            </w:r>
            <w:r>
              <w:rPr>
                <w:spacing w:val="-33"/>
                <w:position w:val="4"/>
              </w:rPr>
              <w:t xml:space="preserve"> </w:t>
            </w:r>
            <w:r>
              <w:rPr>
                <w:spacing w:val="-3"/>
                <w:position w:val="4"/>
              </w:rPr>
              <w:t>15m,N=</w:t>
            </w:r>
            <w:r>
              <w:rPr>
                <w:spacing w:val="-32"/>
                <w:position w:val="4"/>
              </w:rPr>
              <w:t xml:space="preserve"> </w:t>
            </w:r>
            <w:r>
              <w:rPr>
                <w:spacing w:val="-3"/>
                <w:position w:val="4"/>
              </w:rPr>
              <w:t>1.5kW</w:t>
            </w:r>
          </w:p>
        </w:tc>
        <w:tc>
          <w:tcPr>
            <w:tcW w:w="740" w:type="dxa"/>
            <w:vAlign w:val="top"/>
          </w:tcPr>
          <w:p>
            <w:pPr>
              <w:ind w:left="285"/>
              <w:spacing w:before="13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ind w:left="164"/>
              <w:spacing w:before="132" w:line="222" w:lineRule="auto"/>
              <w:rPr>
                <w:rFonts w:ascii="FangSong" w:hAnsi="FangSong" w:eastAsia="FangSong" w:cs="FangSong"/>
                <w:sz w:val="24"/>
                <w:szCs w:val="24"/>
              </w:rPr>
            </w:pPr>
            <w:r>
              <w:rPr>
                <w:rFonts w:ascii="FangSong" w:hAnsi="FangSong" w:eastAsia="FangSong" w:cs="FangSong"/>
                <w:sz w:val="24"/>
                <w:szCs w:val="24"/>
                <w:spacing w:val="-2"/>
              </w:rPr>
              <w:t>膜格栅间及污泥泵房</w:t>
            </w:r>
          </w:p>
        </w:tc>
        <w:tc>
          <w:tcPr>
            <w:tcW w:w="754" w:type="dxa"/>
            <w:vAlign w:val="top"/>
          </w:tcPr>
          <w:p>
            <w:pPr>
              <w:rPr>
                <w:rFonts w:ascii="Arial"/>
                <w:sz w:val="21"/>
              </w:rPr>
            </w:pPr>
            <w:r/>
          </w:p>
        </w:tc>
      </w:tr>
      <w:tr>
        <w:trPr>
          <w:trHeight w:val="937" w:hRule="atLeast"/>
        </w:trPr>
        <w:tc>
          <w:tcPr>
            <w:tcW w:w="635" w:type="dxa"/>
            <w:vAlign w:val="top"/>
          </w:tcPr>
          <w:p>
            <w:pPr>
              <w:spacing w:line="318" w:lineRule="auto"/>
              <w:rPr>
                <w:rFonts w:ascii="Arial"/>
                <w:sz w:val="21"/>
              </w:rPr>
            </w:pPr>
            <w:r/>
          </w:p>
          <w:p>
            <w:pPr>
              <w:pStyle w:val="TableText"/>
              <w:ind w:left="199"/>
              <w:spacing w:before="69" w:line="188" w:lineRule="auto"/>
              <w:rPr/>
            </w:pPr>
            <w:r>
              <w:rPr>
                <w:spacing w:val="-3"/>
              </w:rPr>
              <w:t>23</w:t>
            </w:r>
          </w:p>
        </w:tc>
        <w:tc>
          <w:tcPr>
            <w:tcW w:w="2940" w:type="dxa"/>
            <w:vAlign w:val="top"/>
          </w:tcPr>
          <w:p>
            <w:pPr>
              <w:spacing w:line="268" w:lineRule="auto"/>
              <w:rPr>
                <w:rFonts w:ascii="Arial"/>
                <w:sz w:val="21"/>
              </w:rPr>
            </w:pPr>
            <w:r/>
          </w:p>
          <w:p>
            <w:pPr>
              <w:ind w:left="521"/>
              <w:spacing w:before="78" w:line="222" w:lineRule="auto"/>
              <w:rPr>
                <w:rFonts w:ascii="FangSong" w:hAnsi="FangSong" w:eastAsia="FangSong" w:cs="FangSong"/>
                <w:sz w:val="24"/>
                <w:szCs w:val="24"/>
              </w:rPr>
            </w:pPr>
            <w:r>
              <w:rPr>
                <w:rFonts w:ascii="FangSong" w:hAnsi="FangSong" w:eastAsia="FangSong" w:cs="FangSong"/>
                <w:sz w:val="24"/>
                <w:szCs w:val="24"/>
                <w:spacing w:val="-3"/>
              </w:rPr>
              <w:t>厌氧池潜水搅拌机</w:t>
            </w:r>
          </w:p>
        </w:tc>
        <w:tc>
          <w:tcPr>
            <w:tcW w:w="4508" w:type="dxa"/>
            <w:vAlign w:val="top"/>
          </w:tcPr>
          <w:p>
            <w:pPr>
              <w:pStyle w:val="TableText"/>
              <w:ind w:left="133" w:right="146"/>
              <w:spacing w:before="2" w:line="237" w:lineRule="auto"/>
              <w:jc w:val="both"/>
              <w:rPr/>
            </w:pPr>
            <w:r>
              <w:rPr>
                <w:rFonts w:ascii="FangSong" w:hAnsi="FangSong" w:eastAsia="FangSong" w:cs="FangSong"/>
                <w:spacing w:val="-1"/>
              </w:rPr>
              <w:t>叶轮直径</w:t>
            </w:r>
            <w:r>
              <w:rPr>
                <w:spacing w:val="-1"/>
              </w:rPr>
              <w:t>φ=500mm,n=452r/min,N=4.5kW,</w:t>
            </w:r>
            <w:r>
              <w:rPr/>
              <w:t xml:space="preserve"> </w:t>
            </w:r>
            <w:r>
              <w:rPr>
                <w:rFonts w:ascii="FangSong" w:hAnsi="FangSong" w:eastAsia="FangSong" w:cs="FangSong"/>
                <w:spacing w:val="-2"/>
              </w:rPr>
              <w:t>叶轮材质</w:t>
            </w:r>
            <w:r>
              <w:rPr>
                <w:rFonts w:ascii="FangSong" w:hAnsi="FangSong" w:eastAsia="FangSong" w:cs="FangSong"/>
                <w:spacing w:val="-51"/>
              </w:rPr>
              <w:t xml:space="preserve"> </w:t>
            </w:r>
            <w:r>
              <w:rPr>
                <w:spacing w:val="-2"/>
              </w:rPr>
              <w:t>PUR,</w:t>
            </w:r>
            <w:r>
              <w:rPr>
                <w:rFonts w:ascii="FangSong" w:hAnsi="FangSong" w:eastAsia="FangSong" w:cs="FangSong"/>
                <w:spacing w:val="-2"/>
              </w:rPr>
              <w:t>配套漏水</w:t>
            </w:r>
            <w:r>
              <w:rPr>
                <w:spacing w:val="-2"/>
              </w:rPr>
              <w:t>/</w:t>
            </w:r>
            <w:r>
              <w:rPr>
                <w:rFonts w:ascii="FangSong" w:hAnsi="FangSong" w:eastAsia="FangSong" w:cs="FangSong"/>
                <w:spacing w:val="-2"/>
              </w:rPr>
              <w:t>热保护装置，导</w:t>
            </w:r>
            <w:r>
              <w:rPr>
                <w:rFonts w:ascii="FangSong" w:hAnsi="FangSong" w:eastAsia="FangSong" w:cs="FangSong"/>
              </w:rPr>
              <w:t xml:space="preserve"> </w:t>
            </w:r>
            <w:r>
              <w:rPr>
                <w:rFonts w:ascii="FangSong" w:hAnsi="FangSong" w:eastAsia="FangSong" w:cs="FangSong"/>
                <w:spacing w:val="-3"/>
              </w:rPr>
              <w:t>向架及提升装置</w:t>
            </w:r>
            <w:r>
              <w:rPr>
                <w:spacing w:val="-3"/>
              </w:rPr>
              <w:t>(</w:t>
            </w:r>
            <w:r>
              <w:rPr>
                <w:rFonts w:ascii="FangSong" w:hAnsi="FangSong" w:eastAsia="FangSong" w:cs="FangSong"/>
                <w:spacing w:val="-3"/>
              </w:rPr>
              <w:t>水下</w:t>
            </w:r>
            <w:r>
              <w:rPr>
                <w:rFonts w:ascii="FangSong" w:hAnsi="FangSong" w:eastAsia="FangSong" w:cs="FangSong"/>
                <w:spacing w:val="-41"/>
              </w:rPr>
              <w:t xml:space="preserve"> </w:t>
            </w:r>
            <w:r>
              <w:rPr>
                <w:spacing w:val="-3"/>
              </w:rPr>
              <w:t>SS304)</w:t>
            </w:r>
          </w:p>
        </w:tc>
        <w:tc>
          <w:tcPr>
            <w:tcW w:w="740" w:type="dxa"/>
            <w:vAlign w:val="top"/>
          </w:tcPr>
          <w:p>
            <w:pPr>
              <w:spacing w:line="268"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8" w:lineRule="auto"/>
              <w:rPr>
                <w:rFonts w:ascii="Arial"/>
                <w:sz w:val="21"/>
              </w:rPr>
            </w:pPr>
            <w:r/>
          </w:p>
          <w:p>
            <w:pPr>
              <w:pStyle w:val="TableText"/>
              <w:ind w:left="412"/>
              <w:spacing w:before="69" w:line="188" w:lineRule="auto"/>
              <w:rPr/>
            </w:pPr>
            <w:r>
              <w:rPr/>
              <w:t>6</w:t>
            </w:r>
          </w:p>
        </w:tc>
        <w:tc>
          <w:tcPr>
            <w:tcW w:w="1218" w:type="dxa"/>
            <w:vAlign w:val="top"/>
          </w:tcPr>
          <w:p>
            <w:pPr>
              <w:spacing w:line="314"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8"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改造</w:t>
            </w:r>
            <w:r>
              <w:rPr>
                <w:spacing w:val="-5"/>
              </w:rPr>
              <w:t>)</w:t>
            </w:r>
          </w:p>
        </w:tc>
        <w:tc>
          <w:tcPr>
            <w:tcW w:w="754" w:type="dxa"/>
            <w:vAlign w:val="top"/>
          </w:tcPr>
          <w:p>
            <w:pPr>
              <w:rPr>
                <w:rFonts w:ascii="Arial"/>
                <w:sz w:val="21"/>
              </w:rPr>
            </w:pPr>
            <w:r/>
          </w:p>
        </w:tc>
      </w:tr>
      <w:tr>
        <w:trPr>
          <w:trHeight w:val="938" w:hRule="atLeast"/>
        </w:trPr>
        <w:tc>
          <w:tcPr>
            <w:tcW w:w="635" w:type="dxa"/>
            <w:vAlign w:val="top"/>
          </w:tcPr>
          <w:p>
            <w:pPr>
              <w:spacing w:line="319" w:lineRule="auto"/>
              <w:rPr>
                <w:rFonts w:ascii="Arial"/>
                <w:sz w:val="21"/>
              </w:rPr>
            </w:pPr>
            <w:r/>
          </w:p>
          <w:p>
            <w:pPr>
              <w:pStyle w:val="TableText"/>
              <w:ind w:left="199"/>
              <w:spacing w:before="69" w:line="188" w:lineRule="auto"/>
              <w:rPr/>
            </w:pPr>
            <w:r>
              <w:rPr>
                <w:spacing w:val="-3"/>
              </w:rPr>
              <w:t>24</w:t>
            </w:r>
          </w:p>
        </w:tc>
        <w:tc>
          <w:tcPr>
            <w:tcW w:w="2940" w:type="dxa"/>
            <w:vAlign w:val="top"/>
          </w:tcPr>
          <w:p>
            <w:pPr>
              <w:spacing w:line="269" w:lineRule="auto"/>
              <w:rPr>
                <w:rFonts w:ascii="Arial"/>
                <w:sz w:val="21"/>
              </w:rPr>
            </w:pPr>
            <w:r/>
          </w:p>
          <w:p>
            <w:pPr>
              <w:ind w:left="518"/>
              <w:spacing w:before="78" w:line="222" w:lineRule="auto"/>
              <w:rPr>
                <w:rFonts w:ascii="FangSong" w:hAnsi="FangSong" w:eastAsia="FangSong" w:cs="FangSong"/>
                <w:sz w:val="24"/>
                <w:szCs w:val="24"/>
              </w:rPr>
            </w:pPr>
            <w:r>
              <w:rPr>
                <w:rFonts w:ascii="FangSong" w:hAnsi="FangSong" w:eastAsia="FangSong" w:cs="FangSong"/>
                <w:sz w:val="24"/>
                <w:szCs w:val="24"/>
                <w:spacing w:val="-2"/>
              </w:rPr>
              <w:t>缺氧区潜水搅拌机</w:t>
            </w:r>
          </w:p>
        </w:tc>
        <w:tc>
          <w:tcPr>
            <w:tcW w:w="4508" w:type="dxa"/>
            <w:vAlign w:val="top"/>
          </w:tcPr>
          <w:p>
            <w:pPr>
              <w:pStyle w:val="TableText"/>
              <w:ind w:left="133" w:right="146"/>
              <w:spacing w:before="3" w:line="237" w:lineRule="auto"/>
              <w:jc w:val="both"/>
              <w:rPr/>
            </w:pPr>
            <w:r>
              <w:rPr>
                <w:rFonts w:ascii="FangSong" w:hAnsi="FangSong" w:eastAsia="FangSong" w:cs="FangSong"/>
                <w:spacing w:val="-1"/>
              </w:rPr>
              <w:t>叶轮直径</w:t>
            </w:r>
            <w:r>
              <w:rPr>
                <w:spacing w:val="-1"/>
              </w:rPr>
              <w:t>φ=600mm,n=389r/min,N=4.5kW.</w:t>
            </w:r>
            <w:r>
              <w:rPr/>
              <w:t xml:space="preserve"> </w:t>
            </w:r>
            <w:r>
              <w:rPr>
                <w:rFonts w:ascii="FangSong" w:hAnsi="FangSong" w:eastAsia="FangSong" w:cs="FangSong"/>
                <w:spacing w:val="-2"/>
              </w:rPr>
              <w:t>叶轮材质</w:t>
            </w:r>
            <w:r>
              <w:rPr>
                <w:rFonts w:ascii="FangSong" w:hAnsi="FangSong" w:eastAsia="FangSong" w:cs="FangSong"/>
                <w:spacing w:val="-51"/>
              </w:rPr>
              <w:t xml:space="preserve"> </w:t>
            </w:r>
            <w:r>
              <w:rPr>
                <w:spacing w:val="-2"/>
              </w:rPr>
              <w:t>PUR,</w:t>
            </w:r>
            <w:r>
              <w:rPr>
                <w:rFonts w:ascii="FangSong" w:hAnsi="FangSong" w:eastAsia="FangSong" w:cs="FangSong"/>
                <w:spacing w:val="-2"/>
              </w:rPr>
              <w:t>配套漏水</w:t>
            </w:r>
            <w:r>
              <w:rPr>
                <w:spacing w:val="-2"/>
              </w:rPr>
              <w:t>/</w:t>
            </w:r>
            <w:r>
              <w:rPr>
                <w:rFonts w:ascii="FangSong" w:hAnsi="FangSong" w:eastAsia="FangSong" w:cs="FangSong"/>
                <w:spacing w:val="-2"/>
              </w:rPr>
              <w:t>热保护装置，导</w:t>
            </w:r>
            <w:r>
              <w:rPr>
                <w:rFonts w:ascii="FangSong" w:hAnsi="FangSong" w:eastAsia="FangSong" w:cs="FangSong"/>
              </w:rPr>
              <w:t xml:space="preserve"> </w:t>
            </w:r>
            <w:r>
              <w:rPr>
                <w:rFonts w:ascii="FangSong" w:hAnsi="FangSong" w:eastAsia="FangSong" w:cs="FangSong"/>
                <w:spacing w:val="-3"/>
              </w:rPr>
              <w:t>向架及提升装置</w:t>
            </w:r>
            <w:r>
              <w:rPr>
                <w:spacing w:val="-3"/>
              </w:rPr>
              <w:t>(</w:t>
            </w:r>
            <w:r>
              <w:rPr>
                <w:rFonts w:ascii="FangSong" w:hAnsi="FangSong" w:eastAsia="FangSong" w:cs="FangSong"/>
                <w:spacing w:val="-3"/>
              </w:rPr>
              <w:t>水下</w:t>
            </w:r>
            <w:r>
              <w:rPr>
                <w:rFonts w:ascii="FangSong" w:hAnsi="FangSong" w:eastAsia="FangSong" w:cs="FangSong"/>
                <w:spacing w:val="-41"/>
              </w:rPr>
              <w:t xml:space="preserve"> </w:t>
            </w:r>
            <w:r>
              <w:rPr>
                <w:spacing w:val="-3"/>
              </w:rPr>
              <w:t>SS304)</w:t>
            </w:r>
          </w:p>
        </w:tc>
        <w:tc>
          <w:tcPr>
            <w:tcW w:w="740" w:type="dxa"/>
            <w:vAlign w:val="top"/>
          </w:tcPr>
          <w:p>
            <w:pPr>
              <w:spacing w:line="269"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23" w:lineRule="auto"/>
              <w:rPr>
                <w:rFonts w:ascii="Arial"/>
                <w:sz w:val="21"/>
              </w:rPr>
            </w:pPr>
            <w:r/>
          </w:p>
          <w:p>
            <w:pPr>
              <w:pStyle w:val="TableText"/>
              <w:ind w:left="411"/>
              <w:spacing w:before="69" w:line="185" w:lineRule="auto"/>
              <w:rPr/>
            </w:pPr>
            <w:r>
              <w:rPr/>
              <w:t>7</w:t>
            </w:r>
          </w:p>
        </w:tc>
        <w:tc>
          <w:tcPr>
            <w:tcW w:w="1218" w:type="dxa"/>
            <w:vAlign w:val="top"/>
          </w:tcPr>
          <w:p>
            <w:pPr>
              <w:spacing w:line="315"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9"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改造</w:t>
            </w:r>
            <w:r>
              <w:rPr>
                <w:spacing w:val="-5"/>
              </w:rPr>
              <w:t>)</w:t>
            </w:r>
          </w:p>
        </w:tc>
        <w:tc>
          <w:tcPr>
            <w:tcW w:w="754" w:type="dxa"/>
            <w:vAlign w:val="top"/>
          </w:tcPr>
          <w:p>
            <w:pPr>
              <w:rPr>
                <w:rFonts w:ascii="Arial"/>
                <w:sz w:val="21"/>
              </w:rPr>
            </w:pPr>
            <w:r/>
          </w:p>
        </w:tc>
      </w:tr>
      <w:tr>
        <w:trPr>
          <w:trHeight w:val="938" w:hRule="atLeast"/>
        </w:trPr>
        <w:tc>
          <w:tcPr>
            <w:tcW w:w="635" w:type="dxa"/>
            <w:vAlign w:val="top"/>
          </w:tcPr>
          <w:p>
            <w:pPr>
              <w:spacing w:line="319" w:lineRule="auto"/>
              <w:rPr>
                <w:rFonts w:ascii="Arial"/>
                <w:sz w:val="21"/>
              </w:rPr>
            </w:pPr>
            <w:r/>
          </w:p>
          <w:p>
            <w:pPr>
              <w:pStyle w:val="TableText"/>
              <w:ind w:left="199"/>
              <w:spacing w:before="69" w:line="188" w:lineRule="auto"/>
              <w:rPr/>
            </w:pPr>
            <w:r>
              <w:rPr>
                <w:spacing w:val="-3"/>
              </w:rPr>
              <w:t>25</w:t>
            </w:r>
          </w:p>
        </w:tc>
        <w:tc>
          <w:tcPr>
            <w:tcW w:w="2940" w:type="dxa"/>
            <w:vAlign w:val="top"/>
          </w:tcPr>
          <w:p>
            <w:pPr>
              <w:spacing w:line="269" w:lineRule="auto"/>
              <w:rPr>
                <w:rFonts w:ascii="Arial"/>
                <w:sz w:val="21"/>
              </w:rPr>
            </w:pPr>
            <w:r/>
          </w:p>
          <w:p>
            <w:pPr>
              <w:ind w:left="518"/>
              <w:spacing w:before="78" w:line="222" w:lineRule="auto"/>
              <w:rPr>
                <w:rFonts w:ascii="FangSong" w:hAnsi="FangSong" w:eastAsia="FangSong" w:cs="FangSong"/>
                <w:sz w:val="24"/>
                <w:szCs w:val="24"/>
              </w:rPr>
            </w:pPr>
            <w:r>
              <w:rPr>
                <w:rFonts w:ascii="FangSong" w:hAnsi="FangSong" w:eastAsia="FangSong" w:cs="FangSong"/>
                <w:sz w:val="24"/>
                <w:szCs w:val="24"/>
                <w:spacing w:val="-2"/>
              </w:rPr>
              <w:t>缺氧区潜水搅拌机</w:t>
            </w:r>
          </w:p>
        </w:tc>
        <w:tc>
          <w:tcPr>
            <w:tcW w:w="4508" w:type="dxa"/>
            <w:vAlign w:val="top"/>
          </w:tcPr>
          <w:p>
            <w:pPr>
              <w:pStyle w:val="TableText"/>
              <w:ind w:left="133" w:right="146"/>
              <w:spacing w:before="3" w:line="237" w:lineRule="auto"/>
              <w:jc w:val="both"/>
              <w:rPr/>
            </w:pPr>
            <w:r>
              <w:rPr>
                <w:rFonts w:ascii="FangSong" w:hAnsi="FangSong" w:eastAsia="FangSong" w:cs="FangSong"/>
                <w:spacing w:val="-3"/>
              </w:rPr>
              <w:t>叶轮直径</w:t>
            </w:r>
            <w:r>
              <w:rPr>
                <w:spacing w:val="-3"/>
              </w:rPr>
              <w:t>φ=900mm,n=</w:t>
            </w:r>
            <w:r>
              <w:rPr>
                <w:spacing w:val="-19"/>
              </w:rPr>
              <w:t xml:space="preserve"> </w:t>
            </w:r>
            <w:r>
              <w:rPr>
                <w:spacing w:val="-3"/>
              </w:rPr>
              <w:t>193r/min,N=3.5kW  </w:t>
            </w:r>
            <w:r>
              <w:rPr>
                <w:rFonts w:ascii="FangSong" w:hAnsi="FangSong" w:eastAsia="FangSong" w:cs="FangSong"/>
                <w:spacing w:val="-2"/>
              </w:rPr>
              <w:t>叶轮材质</w:t>
            </w:r>
            <w:r>
              <w:rPr>
                <w:rFonts w:ascii="FangSong" w:hAnsi="FangSong" w:eastAsia="FangSong" w:cs="FangSong"/>
                <w:spacing w:val="-51"/>
              </w:rPr>
              <w:t xml:space="preserve"> </w:t>
            </w:r>
            <w:r>
              <w:rPr>
                <w:spacing w:val="-2"/>
              </w:rPr>
              <w:t>PUR,</w:t>
            </w:r>
            <w:r>
              <w:rPr>
                <w:rFonts w:ascii="FangSong" w:hAnsi="FangSong" w:eastAsia="FangSong" w:cs="FangSong"/>
                <w:spacing w:val="-2"/>
              </w:rPr>
              <w:t>配套漏水</w:t>
            </w:r>
            <w:r>
              <w:rPr>
                <w:spacing w:val="-2"/>
              </w:rPr>
              <w:t>/</w:t>
            </w:r>
            <w:r>
              <w:rPr>
                <w:rFonts w:ascii="FangSong" w:hAnsi="FangSong" w:eastAsia="FangSong" w:cs="FangSong"/>
                <w:spacing w:val="-2"/>
              </w:rPr>
              <w:t>热保护装置，导</w:t>
            </w:r>
            <w:r>
              <w:rPr>
                <w:rFonts w:ascii="FangSong" w:hAnsi="FangSong" w:eastAsia="FangSong" w:cs="FangSong"/>
              </w:rPr>
              <w:t xml:space="preserve"> </w:t>
            </w:r>
            <w:r>
              <w:rPr>
                <w:rFonts w:ascii="FangSong" w:hAnsi="FangSong" w:eastAsia="FangSong" w:cs="FangSong"/>
                <w:spacing w:val="-3"/>
              </w:rPr>
              <w:t>向架及提升装置</w:t>
            </w:r>
            <w:r>
              <w:rPr>
                <w:spacing w:val="-3"/>
              </w:rPr>
              <w:t>(</w:t>
            </w:r>
            <w:r>
              <w:rPr>
                <w:rFonts w:ascii="FangSong" w:hAnsi="FangSong" w:eastAsia="FangSong" w:cs="FangSong"/>
                <w:spacing w:val="-3"/>
              </w:rPr>
              <w:t>水下</w:t>
            </w:r>
            <w:r>
              <w:rPr>
                <w:rFonts w:ascii="FangSong" w:hAnsi="FangSong" w:eastAsia="FangSong" w:cs="FangSong"/>
                <w:spacing w:val="-41"/>
              </w:rPr>
              <w:t xml:space="preserve"> </w:t>
            </w:r>
            <w:r>
              <w:rPr>
                <w:spacing w:val="-3"/>
              </w:rPr>
              <w:t>SS304)</w:t>
            </w:r>
          </w:p>
        </w:tc>
        <w:tc>
          <w:tcPr>
            <w:tcW w:w="740" w:type="dxa"/>
            <w:vAlign w:val="top"/>
          </w:tcPr>
          <w:p>
            <w:pPr>
              <w:spacing w:line="269"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9" w:lineRule="auto"/>
              <w:rPr>
                <w:rFonts w:ascii="Arial"/>
                <w:sz w:val="21"/>
              </w:rPr>
            </w:pPr>
            <w:r/>
          </w:p>
          <w:p>
            <w:pPr>
              <w:pStyle w:val="TableText"/>
              <w:ind w:left="417"/>
              <w:spacing w:before="69" w:line="188" w:lineRule="auto"/>
              <w:rPr/>
            </w:pPr>
            <w:r>
              <w:rPr/>
              <w:t>8</w:t>
            </w:r>
          </w:p>
        </w:tc>
        <w:tc>
          <w:tcPr>
            <w:tcW w:w="1218" w:type="dxa"/>
            <w:vAlign w:val="top"/>
          </w:tcPr>
          <w:p>
            <w:pPr>
              <w:spacing w:line="315"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9"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改造</w:t>
            </w:r>
            <w:r>
              <w:rPr>
                <w:spacing w:val="-5"/>
              </w:rPr>
              <w:t>)</w:t>
            </w:r>
          </w:p>
        </w:tc>
        <w:tc>
          <w:tcPr>
            <w:tcW w:w="754" w:type="dxa"/>
            <w:vAlign w:val="top"/>
          </w:tcPr>
          <w:p>
            <w:pPr>
              <w:rPr>
                <w:rFonts w:ascii="Arial"/>
                <w:sz w:val="21"/>
              </w:rPr>
            </w:pPr>
            <w:r/>
          </w:p>
        </w:tc>
      </w:tr>
      <w:tr>
        <w:trPr>
          <w:trHeight w:val="1216" w:hRule="atLeast"/>
        </w:trPr>
        <w:tc>
          <w:tcPr>
            <w:tcW w:w="635" w:type="dxa"/>
            <w:vAlign w:val="top"/>
          </w:tcPr>
          <w:p>
            <w:pPr>
              <w:spacing w:line="458" w:lineRule="auto"/>
              <w:rPr>
                <w:rFonts w:ascii="Arial"/>
                <w:sz w:val="21"/>
              </w:rPr>
            </w:pPr>
            <w:r/>
          </w:p>
          <w:p>
            <w:pPr>
              <w:pStyle w:val="TableText"/>
              <w:ind w:left="199"/>
              <w:spacing w:before="69" w:line="188" w:lineRule="auto"/>
              <w:rPr/>
            </w:pPr>
            <w:r>
              <w:rPr>
                <w:spacing w:val="-3"/>
              </w:rPr>
              <w:t>26</w:t>
            </w:r>
          </w:p>
        </w:tc>
        <w:tc>
          <w:tcPr>
            <w:tcW w:w="2940" w:type="dxa"/>
            <w:vAlign w:val="top"/>
          </w:tcPr>
          <w:p>
            <w:pPr>
              <w:spacing w:line="408" w:lineRule="auto"/>
              <w:rPr>
                <w:rFonts w:ascii="Arial"/>
                <w:sz w:val="21"/>
              </w:rPr>
            </w:pPr>
            <w:r/>
          </w:p>
          <w:p>
            <w:pPr>
              <w:ind w:left="524"/>
              <w:spacing w:before="78" w:line="222" w:lineRule="auto"/>
              <w:rPr>
                <w:rFonts w:ascii="FangSong" w:hAnsi="FangSong" w:eastAsia="FangSong" w:cs="FangSong"/>
                <w:sz w:val="24"/>
                <w:szCs w:val="24"/>
              </w:rPr>
            </w:pPr>
            <w:r>
              <w:rPr>
                <w:rFonts w:ascii="FangSong" w:hAnsi="FangSong" w:eastAsia="FangSong" w:cs="FangSong"/>
                <w:sz w:val="24"/>
                <w:szCs w:val="24"/>
                <w:spacing w:val="-3"/>
              </w:rPr>
              <w:t>可调区潜水搅拌机</w:t>
            </w:r>
          </w:p>
        </w:tc>
        <w:tc>
          <w:tcPr>
            <w:tcW w:w="4508" w:type="dxa"/>
            <w:vAlign w:val="top"/>
          </w:tcPr>
          <w:p>
            <w:pPr>
              <w:pStyle w:val="TableText"/>
              <w:ind w:left="133"/>
              <w:spacing w:line="335" w:lineRule="exact"/>
              <w:rPr/>
            </w:pPr>
            <w:r>
              <w:rPr>
                <w:rFonts w:ascii="FangSong" w:hAnsi="FangSong" w:eastAsia="FangSong" w:cs="FangSong"/>
                <w:spacing w:val="-3"/>
                <w:position w:val="4"/>
              </w:rPr>
              <w:t>叶轮直径</w:t>
            </w:r>
            <w:r>
              <w:rPr>
                <w:spacing w:val="-3"/>
                <w:position w:val="4"/>
              </w:rPr>
              <w:t>φ=900mm,n=</w:t>
            </w:r>
            <w:r>
              <w:rPr>
                <w:spacing w:val="-23"/>
                <w:position w:val="4"/>
              </w:rPr>
              <w:t xml:space="preserve"> </w:t>
            </w:r>
            <w:r>
              <w:rPr>
                <w:spacing w:val="-3"/>
                <w:position w:val="4"/>
              </w:rPr>
              <w:t>193r/min,</w:t>
            </w:r>
          </w:p>
          <w:p>
            <w:pPr>
              <w:pStyle w:val="TableText"/>
              <w:ind w:left="101"/>
              <w:spacing w:line="288" w:lineRule="exact"/>
              <w:rPr/>
            </w:pPr>
            <w:r>
              <w:rPr>
                <w:position w:val="2"/>
              </w:rPr>
              <w:t>N=3.5kW,</w:t>
            </w:r>
          </w:p>
          <w:p>
            <w:pPr>
              <w:pStyle w:val="TableText"/>
              <w:ind w:left="150" w:right="146" w:hanging="17"/>
              <w:spacing w:before="4" w:line="222" w:lineRule="auto"/>
              <w:rPr/>
            </w:pPr>
            <w:r>
              <w:rPr>
                <w:rFonts w:ascii="FangSong" w:hAnsi="FangSong" w:eastAsia="FangSong" w:cs="FangSong"/>
                <w:spacing w:val="-2"/>
              </w:rPr>
              <w:t>叶轮材质</w:t>
            </w:r>
            <w:r>
              <w:rPr>
                <w:rFonts w:ascii="FangSong" w:hAnsi="FangSong" w:eastAsia="FangSong" w:cs="FangSong"/>
                <w:spacing w:val="-51"/>
              </w:rPr>
              <w:t xml:space="preserve"> </w:t>
            </w:r>
            <w:r>
              <w:rPr>
                <w:spacing w:val="-2"/>
              </w:rPr>
              <w:t>PUR,</w:t>
            </w:r>
            <w:r>
              <w:rPr>
                <w:rFonts w:ascii="FangSong" w:hAnsi="FangSong" w:eastAsia="FangSong" w:cs="FangSong"/>
                <w:spacing w:val="-2"/>
              </w:rPr>
              <w:t>配套漏水</w:t>
            </w:r>
            <w:r>
              <w:rPr>
                <w:spacing w:val="-2"/>
              </w:rPr>
              <w:t>/</w:t>
            </w:r>
            <w:r>
              <w:rPr>
                <w:rFonts w:ascii="FangSong" w:hAnsi="FangSong" w:eastAsia="FangSong" w:cs="FangSong"/>
                <w:spacing w:val="-2"/>
              </w:rPr>
              <w:t>热保护装置，导</w:t>
            </w:r>
            <w:r>
              <w:rPr>
                <w:rFonts w:ascii="FangSong" w:hAnsi="FangSong" w:eastAsia="FangSong" w:cs="FangSong"/>
              </w:rPr>
              <w:t xml:space="preserve"> </w:t>
            </w:r>
            <w:r>
              <w:rPr>
                <w:rFonts w:ascii="FangSong" w:hAnsi="FangSong" w:eastAsia="FangSong" w:cs="FangSong"/>
                <w:spacing w:val="-6"/>
              </w:rPr>
              <w:t>向</w:t>
            </w:r>
            <w:r>
              <w:rPr>
                <w:rFonts w:ascii="FangSong" w:hAnsi="FangSong" w:eastAsia="FangSong" w:cs="FangSong"/>
                <w:spacing w:val="34"/>
              </w:rPr>
              <w:t xml:space="preserve"> </w:t>
            </w:r>
            <w:r>
              <w:rPr>
                <w:rFonts w:ascii="FangSong" w:hAnsi="FangSong" w:eastAsia="FangSong" w:cs="FangSong"/>
                <w:spacing w:val="-6"/>
              </w:rPr>
              <w:t>架及提升装置</w:t>
            </w:r>
            <w:r>
              <w:rPr>
                <w:spacing w:val="-6"/>
              </w:rPr>
              <w:t>(</w:t>
            </w:r>
            <w:r>
              <w:rPr>
                <w:rFonts w:ascii="FangSong" w:hAnsi="FangSong" w:eastAsia="FangSong" w:cs="FangSong"/>
                <w:spacing w:val="-6"/>
              </w:rPr>
              <w:t>水下</w:t>
            </w:r>
            <w:r>
              <w:rPr>
                <w:rFonts w:ascii="FangSong" w:hAnsi="FangSong" w:eastAsia="FangSong" w:cs="FangSong"/>
                <w:spacing w:val="-45"/>
              </w:rPr>
              <w:t xml:space="preserve"> </w:t>
            </w:r>
            <w:r>
              <w:rPr>
                <w:spacing w:val="-6"/>
              </w:rPr>
              <w:t>SS304)</w:t>
            </w:r>
          </w:p>
        </w:tc>
        <w:tc>
          <w:tcPr>
            <w:tcW w:w="740" w:type="dxa"/>
            <w:vAlign w:val="top"/>
          </w:tcPr>
          <w:p>
            <w:pPr>
              <w:spacing w:line="407"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458" w:lineRule="auto"/>
              <w:rPr>
                <w:rFonts w:ascii="Arial"/>
                <w:sz w:val="21"/>
              </w:rPr>
            </w:pPr>
            <w:r/>
          </w:p>
          <w:p>
            <w:pPr>
              <w:pStyle w:val="TableText"/>
              <w:ind w:left="412"/>
              <w:spacing w:before="69" w:line="188" w:lineRule="auto"/>
              <w:rPr/>
            </w:pPr>
            <w:r>
              <w:rPr/>
              <w:t>6</w:t>
            </w:r>
          </w:p>
        </w:tc>
        <w:tc>
          <w:tcPr>
            <w:tcW w:w="1218" w:type="dxa"/>
            <w:vAlign w:val="top"/>
          </w:tcPr>
          <w:p>
            <w:pPr>
              <w:spacing w:line="453"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408"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改造</w:t>
            </w:r>
            <w:r>
              <w:rPr>
                <w:spacing w:val="-5"/>
              </w:rPr>
              <w:t>)</w:t>
            </w:r>
          </w:p>
        </w:tc>
        <w:tc>
          <w:tcPr>
            <w:tcW w:w="754" w:type="dxa"/>
            <w:vAlign w:val="top"/>
          </w:tcPr>
          <w:p>
            <w:pPr>
              <w:rPr>
                <w:rFonts w:ascii="Arial"/>
                <w:sz w:val="21"/>
              </w:rPr>
            </w:pPr>
            <w:r/>
          </w:p>
        </w:tc>
      </w:tr>
    </w:tbl>
    <w:p>
      <w:pPr>
        <w:pStyle w:val="BodyText"/>
        <w:rPr/>
      </w:pPr>
      <w:r/>
    </w:p>
    <w:p>
      <w:pPr>
        <w:sectPr>
          <w:footerReference w:type="default" r:id="rId162"/>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1214" w:hRule="atLeast"/>
        </w:trPr>
        <w:tc>
          <w:tcPr>
            <w:tcW w:w="635" w:type="dxa"/>
            <w:vAlign w:val="top"/>
          </w:tcPr>
          <w:p>
            <w:pPr>
              <w:spacing w:line="454" w:lineRule="auto"/>
              <w:rPr>
                <w:rFonts w:ascii="Arial"/>
                <w:sz w:val="21"/>
              </w:rPr>
            </w:pPr>
            <w:r/>
          </w:p>
          <w:p>
            <w:pPr>
              <w:pStyle w:val="TableText"/>
              <w:ind w:left="199"/>
              <w:spacing w:before="69" w:line="188" w:lineRule="auto"/>
              <w:rPr/>
            </w:pPr>
            <w:r>
              <w:rPr>
                <w:spacing w:val="-3"/>
              </w:rPr>
              <w:t>27</w:t>
            </w:r>
          </w:p>
        </w:tc>
        <w:tc>
          <w:tcPr>
            <w:tcW w:w="2940" w:type="dxa"/>
            <w:vAlign w:val="top"/>
          </w:tcPr>
          <w:p>
            <w:pPr>
              <w:spacing w:line="404" w:lineRule="auto"/>
              <w:rPr>
                <w:rFonts w:ascii="Arial"/>
                <w:sz w:val="21"/>
              </w:rPr>
            </w:pPr>
            <w:r/>
          </w:p>
          <w:p>
            <w:pPr>
              <w:pStyle w:val="TableText"/>
              <w:ind w:left="325"/>
              <w:spacing w:before="78" w:line="212" w:lineRule="auto"/>
              <w:rPr/>
            </w:pPr>
            <w:r>
              <w:rPr>
                <w:rFonts w:ascii="FangSong" w:hAnsi="FangSong" w:eastAsia="FangSong" w:cs="FangSong"/>
                <w:spacing w:val="-2"/>
              </w:rPr>
              <w:t>混合液回流泵</w:t>
            </w:r>
            <w:r>
              <w:rPr>
                <w:spacing w:val="-2"/>
              </w:rPr>
              <w:t>(</w:t>
            </w:r>
            <w:r>
              <w:rPr>
                <w:rFonts w:ascii="FangSong" w:hAnsi="FangSong" w:eastAsia="FangSong" w:cs="FangSong"/>
                <w:spacing w:val="-2"/>
              </w:rPr>
              <w:t>穿墙泵</w:t>
            </w:r>
            <w:r>
              <w:rPr>
                <w:spacing w:val="-2"/>
              </w:rPr>
              <w:t>)</w:t>
            </w:r>
          </w:p>
        </w:tc>
        <w:tc>
          <w:tcPr>
            <w:tcW w:w="4508" w:type="dxa"/>
            <w:vAlign w:val="top"/>
          </w:tcPr>
          <w:p>
            <w:pPr>
              <w:pStyle w:val="TableText"/>
              <w:ind w:left="122" w:right="177" w:hanging="10"/>
              <w:spacing w:before="1" w:line="239" w:lineRule="auto"/>
              <w:rPr>
                <w:rFonts w:ascii="FangSong" w:hAnsi="FangSong" w:eastAsia="FangSong" w:cs="FangSong"/>
              </w:rPr>
            </w:pPr>
            <w:r>
              <w:rPr>
                <w:spacing w:val="-2"/>
              </w:rPr>
              <w:t>Q=950m³/h,H=</w:t>
            </w:r>
            <w:r>
              <w:rPr>
                <w:spacing w:val="-33"/>
              </w:rPr>
              <w:t xml:space="preserve"> </w:t>
            </w:r>
            <w:r>
              <w:rPr>
                <w:spacing w:val="-2"/>
              </w:rPr>
              <w:t>1m,N=5.</w:t>
            </w:r>
            <w:r>
              <w:rPr>
                <w:spacing w:val="-31"/>
              </w:rPr>
              <w:t xml:space="preserve"> </w:t>
            </w:r>
            <w:r>
              <w:rPr>
                <w:spacing w:val="-2"/>
              </w:rPr>
              <w:t>1kw,φ400mm</w:t>
            </w:r>
            <w:r>
              <w:rPr>
                <w:spacing w:val="-3"/>
              </w:rPr>
              <w:t>,</w:t>
            </w:r>
            <w:r>
              <w:rPr>
                <w:rFonts w:ascii="FangSong" w:hAnsi="FangSong" w:eastAsia="FangSong" w:cs="FangSong"/>
                <w:spacing w:val="-3"/>
              </w:rPr>
              <w:t>主机</w:t>
            </w:r>
            <w:r>
              <w:rPr>
                <w:rFonts w:ascii="FangSong" w:hAnsi="FangSong" w:eastAsia="FangSong" w:cs="FangSong"/>
              </w:rPr>
              <w:t xml:space="preserve"> </w:t>
            </w:r>
            <w:r>
              <w:rPr>
                <w:rFonts w:ascii="FangSong" w:hAnsi="FangSong" w:eastAsia="FangSong" w:cs="FangSong"/>
                <w:spacing w:val="-2"/>
              </w:rPr>
              <w:t>及配套拍门材质</w:t>
            </w:r>
            <w:r>
              <w:rPr>
                <w:rFonts w:ascii="FangSong" w:hAnsi="FangSong" w:eastAsia="FangSong" w:cs="FangSong"/>
                <w:spacing w:val="-38"/>
              </w:rPr>
              <w:t xml:space="preserve"> </w:t>
            </w:r>
            <w:r>
              <w:rPr>
                <w:spacing w:val="-2"/>
              </w:rPr>
              <w:t>SS304,</w:t>
            </w:r>
            <w:r>
              <w:rPr>
                <w:rFonts w:ascii="FangSong" w:hAnsi="FangSong" w:eastAsia="FangSong" w:cs="FangSong"/>
                <w:spacing w:val="-2"/>
              </w:rPr>
              <w:t>变频，配套漏水</w:t>
            </w:r>
            <w:r>
              <w:rPr>
                <w:spacing w:val="-2"/>
              </w:rPr>
              <w:t>/</w:t>
            </w:r>
            <w:r>
              <w:rPr/>
              <w:t xml:space="preserve">  </w:t>
            </w:r>
            <w:r>
              <w:rPr>
                <w:rFonts w:ascii="FangSong" w:hAnsi="FangSong" w:eastAsia="FangSong" w:cs="FangSong"/>
                <w:spacing w:val="-2"/>
              </w:rPr>
              <w:t>热保护装置，导向架及提升装置</w:t>
            </w:r>
            <w:r>
              <w:rPr>
                <w:spacing w:val="-2"/>
              </w:rPr>
              <w:t>(</w:t>
            </w:r>
            <w:r>
              <w:rPr>
                <w:rFonts w:ascii="FangSong" w:hAnsi="FangSong" w:eastAsia="FangSong" w:cs="FangSong"/>
                <w:spacing w:val="-2"/>
              </w:rPr>
              <w:t>水下</w:t>
            </w:r>
          </w:p>
          <w:p>
            <w:pPr>
              <w:pStyle w:val="TableText"/>
              <w:ind w:left="119"/>
              <w:spacing w:before="54" w:line="188" w:lineRule="auto"/>
              <w:rPr/>
            </w:pPr>
            <w:r>
              <w:rPr>
                <w:spacing w:val="-3"/>
              </w:rPr>
              <w:t>SS304)</w:t>
            </w:r>
          </w:p>
        </w:tc>
        <w:tc>
          <w:tcPr>
            <w:tcW w:w="740" w:type="dxa"/>
            <w:vAlign w:val="top"/>
          </w:tcPr>
          <w:p>
            <w:pPr>
              <w:spacing w:line="404"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458" w:lineRule="auto"/>
              <w:rPr>
                <w:rFonts w:ascii="Arial"/>
                <w:sz w:val="21"/>
              </w:rPr>
            </w:pPr>
            <w:r/>
          </w:p>
          <w:p>
            <w:pPr>
              <w:pStyle w:val="TableText"/>
              <w:ind w:left="411"/>
              <w:spacing w:before="69" w:line="185" w:lineRule="auto"/>
              <w:rPr/>
            </w:pPr>
            <w:r>
              <w:rPr/>
              <w:t>7</w:t>
            </w:r>
          </w:p>
        </w:tc>
        <w:tc>
          <w:tcPr>
            <w:tcW w:w="1218" w:type="dxa"/>
            <w:vAlign w:val="top"/>
          </w:tcPr>
          <w:p>
            <w:pPr>
              <w:spacing w:line="450"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404"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改造</w:t>
            </w:r>
            <w:r>
              <w:rPr>
                <w:spacing w:val="-5"/>
              </w:rPr>
              <w:t>)</w:t>
            </w:r>
          </w:p>
        </w:tc>
        <w:tc>
          <w:tcPr>
            <w:tcW w:w="754" w:type="dxa"/>
            <w:vAlign w:val="top"/>
          </w:tcPr>
          <w:p>
            <w:pPr>
              <w:rPr>
                <w:rFonts w:ascii="Arial"/>
                <w:sz w:val="21"/>
              </w:rPr>
            </w:pPr>
            <w:r/>
          </w:p>
        </w:tc>
      </w:tr>
      <w:tr>
        <w:trPr>
          <w:trHeight w:val="1213" w:hRule="atLeast"/>
        </w:trPr>
        <w:tc>
          <w:tcPr>
            <w:tcW w:w="635" w:type="dxa"/>
            <w:vAlign w:val="top"/>
          </w:tcPr>
          <w:p>
            <w:pPr>
              <w:spacing w:line="455" w:lineRule="auto"/>
              <w:rPr>
                <w:rFonts w:ascii="Arial"/>
                <w:sz w:val="21"/>
              </w:rPr>
            </w:pPr>
            <w:r/>
          </w:p>
          <w:p>
            <w:pPr>
              <w:pStyle w:val="TableText"/>
              <w:ind w:left="199"/>
              <w:spacing w:before="69" w:line="188" w:lineRule="auto"/>
              <w:rPr/>
            </w:pPr>
            <w:r>
              <w:rPr>
                <w:spacing w:val="-3"/>
              </w:rPr>
              <w:t>28</w:t>
            </w:r>
          </w:p>
        </w:tc>
        <w:tc>
          <w:tcPr>
            <w:tcW w:w="2940" w:type="dxa"/>
            <w:vAlign w:val="top"/>
          </w:tcPr>
          <w:p>
            <w:pPr>
              <w:spacing w:line="404" w:lineRule="auto"/>
              <w:rPr>
                <w:rFonts w:ascii="Arial"/>
                <w:sz w:val="21"/>
              </w:rPr>
            </w:pPr>
            <w:r/>
          </w:p>
          <w:p>
            <w:pPr>
              <w:pStyle w:val="TableText"/>
              <w:ind w:left="230"/>
              <w:spacing w:before="78" w:line="212" w:lineRule="auto"/>
              <w:rPr/>
            </w:pPr>
            <w:r>
              <w:rPr>
                <w:rFonts w:ascii="FangSong" w:hAnsi="FangSong" w:eastAsia="FangSong" w:cs="FangSong"/>
                <w:spacing w:val="-4"/>
              </w:rPr>
              <w:t>回流泵</w:t>
            </w:r>
            <w:r>
              <w:rPr>
                <w:spacing w:val="-4"/>
              </w:rPr>
              <w:t>(</w:t>
            </w:r>
            <w:r>
              <w:rPr>
                <w:rFonts w:ascii="FangSong" w:hAnsi="FangSong" w:eastAsia="FangSong" w:cs="FangSong"/>
                <w:spacing w:val="-4"/>
              </w:rPr>
              <w:t>好氧区至缺氧区</w:t>
            </w:r>
            <w:r>
              <w:rPr>
                <w:spacing w:val="-4"/>
              </w:rPr>
              <w:t>)</w:t>
            </w:r>
          </w:p>
        </w:tc>
        <w:tc>
          <w:tcPr>
            <w:tcW w:w="4508" w:type="dxa"/>
            <w:vAlign w:val="top"/>
          </w:tcPr>
          <w:p>
            <w:pPr>
              <w:pStyle w:val="TableText"/>
              <w:ind w:left="104" w:right="105" w:firstLine="128"/>
              <w:spacing w:before="1" w:line="239" w:lineRule="auto"/>
              <w:rPr>
                <w:rFonts w:ascii="FangSong" w:hAnsi="FangSong" w:eastAsia="FangSong" w:cs="FangSong"/>
              </w:rPr>
            </w:pPr>
            <w:r>
              <w:rPr>
                <w:spacing w:val="-2"/>
              </w:rPr>
              <w:t>Q=1250m³/h,H=</w:t>
            </w:r>
            <w:r>
              <w:rPr>
                <w:spacing w:val="-33"/>
              </w:rPr>
              <w:t xml:space="preserve"> </w:t>
            </w:r>
            <w:r>
              <w:rPr>
                <w:spacing w:val="-2"/>
              </w:rPr>
              <w:t>1m,N=</w:t>
            </w:r>
            <w:r>
              <w:rPr>
                <w:spacing w:val="-32"/>
              </w:rPr>
              <w:t xml:space="preserve"> </w:t>
            </w:r>
            <w:r>
              <w:rPr>
                <w:spacing w:val="-2"/>
              </w:rPr>
              <w:t>10kw,φ500</w:t>
            </w:r>
            <w:r>
              <w:rPr>
                <w:spacing w:val="-3"/>
              </w:rPr>
              <w:t>mm,</w:t>
            </w:r>
            <w:r>
              <w:rPr>
                <w:rFonts w:ascii="FangSong" w:hAnsi="FangSong" w:eastAsia="FangSong" w:cs="FangSong"/>
                <w:spacing w:val="-3"/>
              </w:rPr>
              <w:t>主</w:t>
            </w:r>
            <w:r>
              <w:rPr>
                <w:rFonts w:ascii="FangSong" w:hAnsi="FangSong" w:eastAsia="FangSong" w:cs="FangSong"/>
              </w:rPr>
              <w:t xml:space="preserve">  </w:t>
            </w:r>
            <w:r>
              <w:rPr>
                <w:rFonts w:ascii="FangSong" w:hAnsi="FangSong" w:eastAsia="FangSong" w:cs="FangSong"/>
                <w:spacing w:val="-4"/>
              </w:rPr>
              <w:t>机及配套拍门材质</w:t>
            </w:r>
            <w:r>
              <w:rPr>
                <w:rFonts w:ascii="FangSong" w:hAnsi="FangSong" w:eastAsia="FangSong" w:cs="FangSong"/>
                <w:spacing w:val="-31"/>
              </w:rPr>
              <w:t xml:space="preserve"> </w:t>
            </w:r>
            <w:r>
              <w:rPr>
                <w:spacing w:val="-4"/>
              </w:rPr>
              <w:t>SS304,</w:t>
            </w:r>
            <w:r>
              <w:rPr>
                <w:rFonts w:ascii="FangSong" w:hAnsi="FangSong" w:eastAsia="FangSong" w:cs="FangSong"/>
                <w:spacing w:val="-4"/>
              </w:rPr>
              <w:t>变频，配套漏水</w:t>
            </w:r>
            <w:r>
              <w:rPr>
                <w:rFonts w:ascii="FangSong" w:hAnsi="FangSong" w:eastAsia="FangSong" w:cs="FangSong"/>
              </w:rPr>
              <w:t xml:space="preserve"> </w:t>
            </w:r>
            <w:r>
              <w:rPr>
                <w:spacing w:val="-1"/>
              </w:rPr>
              <w:t>/</w:t>
            </w:r>
            <w:r>
              <w:rPr>
                <w:rFonts w:ascii="FangSong" w:hAnsi="FangSong" w:eastAsia="FangSong" w:cs="FangSong"/>
                <w:spacing w:val="-1"/>
              </w:rPr>
              <w:t>热保护装置，导向架及提升装置</w:t>
            </w:r>
            <w:r>
              <w:rPr>
                <w:spacing w:val="-1"/>
              </w:rPr>
              <w:t>(</w:t>
            </w:r>
            <w:r>
              <w:rPr>
                <w:rFonts w:ascii="FangSong" w:hAnsi="FangSong" w:eastAsia="FangSong" w:cs="FangSong"/>
                <w:spacing w:val="-1"/>
              </w:rPr>
              <w:t>水下</w:t>
            </w:r>
          </w:p>
          <w:p>
            <w:pPr>
              <w:pStyle w:val="TableText"/>
              <w:ind w:left="112"/>
              <w:spacing w:before="54" w:line="187" w:lineRule="auto"/>
              <w:rPr/>
            </w:pPr>
            <w:r>
              <w:rPr>
                <w:spacing w:val="-2"/>
              </w:rPr>
              <w:t>Cc2nA)</w:t>
            </w:r>
          </w:p>
        </w:tc>
        <w:tc>
          <w:tcPr>
            <w:tcW w:w="740" w:type="dxa"/>
            <w:vAlign w:val="top"/>
          </w:tcPr>
          <w:p>
            <w:pPr>
              <w:spacing w:line="404"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458" w:lineRule="auto"/>
              <w:rPr>
                <w:rFonts w:ascii="Arial"/>
                <w:sz w:val="21"/>
              </w:rPr>
            </w:pPr>
            <w:r/>
          </w:p>
          <w:p>
            <w:pPr>
              <w:pStyle w:val="TableText"/>
              <w:ind w:left="411"/>
              <w:spacing w:before="69" w:line="185" w:lineRule="auto"/>
              <w:rPr/>
            </w:pPr>
            <w:r>
              <w:rPr/>
              <w:t>7</w:t>
            </w:r>
          </w:p>
        </w:tc>
        <w:tc>
          <w:tcPr>
            <w:tcW w:w="1218" w:type="dxa"/>
            <w:vAlign w:val="top"/>
          </w:tcPr>
          <w:p>
            <w:pPr>
              <w:spacing w:line="450"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404"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改造</w:t>
            </w:r>
            <w:r>
              <w:rPr>
                <w:spacing w:val="-5"/>
              </w:rPr>
              <w:t>)</w:t>
            </w:r>
          </w:p>
        </w:tc>
        <w:tc>
          <w:tcPr>
            <w:tcW w:w="754" w:type="dxa"/>
            <w:vAlign w:val="top"/>
          </w:tcPr>
          <w:p>
            <w:pPr>
              <w:rPr>
                <w:rFonts w:ascii="Arial"/>
                <w:sz w:val="21"/>
              </w:rPr>
            </w:pPr>
            <w:r/>
          </w:p>
        </w:tc>
      </w:tr>
      <w:tr>
        <w:trPr>
          <w:trHeight w:val="938" w:hRule="atLeast"/>
        </w:trPr>
        <w:tc>
          <w:tcPr>
            <w:tcW w:w="635" w:type="dxa"/>
            <w:vAlign w:val="top"/>
          </w:tcPr>
          <w:p>
            <w:pPr>
              <w:spacing w:line="320" w:lineRule="auto"/>
              <w:rPr>
                <w:rFonts w:ascii="Arial"/>
                <w:sz w:val="21"/>
              </w:rPr>
            </w:pPr>
            <w:r/>
          </w:p>
          <w:p>
            <w:pPr>
              <w:pStyle w:val="TableText"/>
              <w:ind w:left="199"/>
              <w:spacing w:before="69" w:line="188" w:lineRule="auto"/>
              <w:rPr/>
            </w:pPr>
            <w:r>
              <w:rPr>
                <w:spacing w:val="-3"/>
              </w:rPr>
              <w:t>29</w:t>
            </w:r>
          </w:p>
        </w:tc>
        <w:tc>
          <w:tcPr>
            <w:tcW w:w="2940" w:type="dxa"/>
            <w:vAlign w:val="top"/>
          </w:tcPr>
          <w:p>
            <w:pPr>
              <w:spacing w:line="270" w:lineRule="auto"/>
              <w:rPr>
                <w:rFonts w:ascii="Arial"/>
                <w:sz w:val="21"/>
              </w:rPr>
            </w:pPr>
            <w:r/>
          </w:p>
          <w:p>
            <w:pPr>
              <w:ind w:left="889"/>
              <w:spacing w:before="78" w:line="222" w:lineRule="auto"/>
              <w:rPr>
                <w:rFonts w:ascii="FangSong" w:hAnsi="FangSong" w:eastAsia="FangSong" w:cs="FangSong"/>
                <w:sz w:val="24"/>
                <w:szCs w:val="24"/>
              </w:rPr>
            </w:pPr>
            <w:r>
              <w:rPr>
                <w:rFonts w:ascii="FangSong" w:hAnsi="FangSong" w:eastAsia="FangSong" w:cs="FangSong"/>
                <w:sz w:val="24"/>
                <w:szCs w:val="24"/>
                <w:spacing w:val="-5"/>
              </w:rPr>
              <w:t>盘式曝气器</w:t>
            </w:r>
          </w:p>
        </w:tc>
        <w:tc>
          <w:tcPr>
            <w:tcW w:w="4508" w:type="dxa"/>
            <w:vAlign w:val="top"/>
          </w:tcPr>
          <w:p>
            <w:pPr>
              <w:pStyle w:val="TableText"/>
              <w:ind w:left="129" w:right="105" w:hanging="17"/>
              <w:spacing w:before="3" w:line="237" w:lineRule="auto"/>
              <w:jc w:val="both"/>
              <w:rPr>
                <w:rFonts w:ascii="FangSong" w:hAnsi="FangSong" w:eastAsia="FangSong" w:cs="FangSong"/>
              </w:rPr>
            </w:pPr>
            <w:r>
              <w:rPr>
                <w:spacing w:val="-1"/>
              </w:rPr>
              <w:t>φ=330mm,</w:t>
            </w:r>
            <w:r>
              <w:rPr>
                <w:rFonts w:ascii="FangSong" w:hAnsi="FangSong" w:eastAsia="FangSong" w:cs="FangSong"/>
                <w:spacing w:val="-1"/>
              </w:rPr>
              <w:t>通气量</w:t>
            </w:r>
            <w:r>
              <w:rPr>
                <w:rFonts w:ascii="FangSong" w:hAnsi="FangSong" w:eastAsia="FangSong" w:cs="FangSong"/>
                <w:spacing w:val="-51"/>
              </w:rPr>
              <w:t xml:space="preserve"> </w:t>
            </w:r>
            <w:r>
              <w:rPr>
                <w:spacing w:val="-1"/>
              </w:rPr>
              <w:t>3.5Nm³/h,</w:t>
            </w:r>
            <w:r>
              <w:rPr>
                <w:rFonts w:ascii="FangSong" w:hAnsi="FangSong" w:eastAsia="FangSong" w:cs="FangSong"/>
                <w:spacing w:val="-1"/>
              </w:rPr>
              <w:t>服务面积</w:t>
            </w:r>
            <w:r>
              <w:rPr>
                <w:rFonts w:ascii="FangSong" w:hAnsi="FangSong" w:eastAsia="FangSong" w:cs="FangSong"/>
                <w:spacing w:val="-52"/>
              </w:rPr>
              <w:t xml:space="preserve"> </w:t>
            </w:r>
            <w:r>
              <w:rPr>
                <w:spacing w:val="-1"/>
              </w:rPr>
              <w:t>0.5-</w:t>
            </w:r>
            <w:r>
              <w:rPr/>
              <w:t xml:space="preserve">  </w:t>
            </w:r>
            <w:r>
              <w:rPr>
                <w:spacing w:val="-2"/>
              </w:rPr>
              <w:t>1.5m²,</w:t>
            </w:r>
            <w:r>
              <w:rPr>
                <w:rFonts w:ascii="FangSong" w:hAnsi="FangSong" w:eastAsia="FangSong" w:cs="FangSong"/>
                <w:spacing w:val="-2"/>
              </w:rPr>
              <w:t>充氧效率</w:t>
            </w:r>
            <w:r>
              <w:rPr>
                <w:rFonts w:ascii="FangSong" w:hAnsi="FangSong" w:eastAsia="FangSong" w:cs="FangSong"/>
                <w:spacing w:val="-46"/>
              </w:rPr>
              <w:t xml:space="preserve"> </w:t>
            </w:r>
            <w:r>
              <w:rPr>
                <w:spacing w:val="-2"/>
              </w:rPr>
              <w:t>22%,</w:t>
            </w:r>
            <w:r>
              <w:rPr>
                <w:rFonts w:ascii="FangSong" w:hAnsi="FangSong" w:eastAsia="FangSong" w:cs="FangSong"/>
                <w:spacing w:val="-2"/>
              </w:rPr>
              <w:t>厂家配套分配管、布</w:t>
            </w:r>
            <w:r>
              <w:rPr>
                <w:rFonts w:ascii="FangSong" w:hAnsi="FangSong" w:eastAsia="FangSong" w:cs="FangSong"/>
              </w:rPr>
              <w:t xml:space="preserve"> </w:t>
            </w:r>
            <w:r>
              <w:rPr>
                <w:rFonts w:ascii="FangSong" w:hAnsi="FangSong" w:eastAsia="FangSong" w:cs="FangSong"/>
                <w:spacing w:val="-3"/>
              </w:rPr>
              <w:t>气管、支架系统及脱水系统，管件安装费</w:t>
            </w:r>
          </w:p>
        </w:tc>
        <w:tc>
          <w:tcPr>
            <w:tcW w:w="740" w:type="dxa"/>
            <w:vAlign w:val="top"/>
          </w:tcPr>
          <w:p>
            <w:pPr>
              <w:spacing w:line="270" w:lineRule="auto"/>
              <w:rPr>
                <w:rFonts w:ascii="Arial"/>
                <w:sz w:val="21"/>
              </w:rPr>
            </w:pPr>
            <w:r/>
          </w:p>
          <w:p>
            <w:pPr>
              <w:ind w:left="263"/>
              <w:spacing w:before="78"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spacing w:line="320" w:lineRule="auto"/>
              <w:rPr>
                <w:rFonts w:ascii="Arial"/>
                <w:sz w:val="21"/>
              </w:rPr>
            </w:pPr>
            <w:r/>
          </w:p>
          <w:p>
            <w:pPr>
              <w:pStyle w:val="TableText"/>
              <w:ind w:left="226"/>
              <w:spacing w:before="69" w:line="188" w:lineRule="auto"/>
              <w:rPr/>
            </w:pPr>
            <w:r>
              <w:rPr>
                <w:spacing w:val="-1"/>
              </w:rPr>
              <w:t>4322</w:t>
            </w:r>
          </w:p>
        </w:tc>
        <w:tc>
          <w:tcPr>
            <w:tcW w:w="1218" w:type="dxa"/>
            <w:vAlign w:val="top"/>
          </w:tcPr>
          <w:p>
            <w:pPr>
              <w:spacing w:line="315"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70"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改造</w:t>
            </w:r>
            <w:r>
              <w:rPr>
                <w:spacing w:val="-5"/>
              </w:rPr>
              <w:t>)</w:t>
            </w:r>
          </w:p>
        </w:tc>
        <w:tc>
          <w:tcPr>
            <w:tcW w:w="754" w:type="dxa"/>
            <w:vAlign w:val="top"/>
          </w:tcPr>
          <w:p>
            <w:pPr>
              <w:rPr>
                <w:rFonts w:ascii="Arial"/>
                <w:sz w:val="21"/>
              </w:rPr>
            </w:pPr>
            <w:r/>
          </w:p>
        </w:tc>
      </w:tr>
      <w:tr>
        <w:trPr>
          <w:trHeight w:val="939" w:hRule="atLeast"/>
        </w:trPr>
        <w:tc>
          <w:tcPr>
            <w:tcW w:w="635" w:type="dxa"/>
            <w:vAlign w:val="top"/>
          </w:tcPr>
          <w:p>
            <w:pPr>
              <w:spacing w:line="320" w:lineRule="auto"/>
              <w:rPr>
                <w:rFonts w:ascii="Arial"/>
                <w:sz w:val="21"/>
              </w:rPr>
            </w:pPr>
            <w:r/>
          </w:p>
          <w:p>
            <w:pPr>
              <w:pStyle w:val="TableText"/>
              <w:ind w:left="204"/>
              <w:spacing w:before="69" w:line="188" w:lineRule="auto"/>
              <w:rPr/>
            </w:pPr>
            <w:r>
              <w:rPr>
                <w:spacing w:val="-5"/>
              </w:rPr>
              <w:t>30</w:t>
            </w:r>
          </w:p>
        </w:tc>
        <w:tc>
          <w:tcPr>
            <w:tcW w:w="2940" w:type="dxa"/>
            <w:vAlign w:val="top"/>
          </w:tcPr>
          <w:p>
            <w:pPr>
              <w:spacing w:line="269" w:lineRule="auto"/>
              <w:rPr>
                <w:rFonts w:ascii="Arial"/>
                <w:sz w:val="21"/>
              </w:rPr>
            </w:pPr>
            <w:r/>
          </w:p>
          <w:p>
            <w:pPr>
              <w:ind w:left="766"/>
              <w:spacing w:before="78" w:line="222" w:lineRule="auto"/>
              <w:rPr>
                <w:rFonts w:ascii="FangSong" w:hAnsi="FangSong" w:eastAsia="FangSong" w:cs="FangSong"/>
                <w:sz w:val="24"/>
                <w:szCs w:val="24"/>
              </w:rPr>
            </w:pPr>
            <w:r>
              <w:rPr>
                <w:rFonts w:ascii="FangSong" w:hAnsi="FangSong" w:eastAsia="FangSong" w:cs="FangSong"/>
                <w:sz w:val="24"/>
                <w:szCs w:val="24"/>
                <w:spacing w:val="-4"/>
              </w:rPr>
              <w:t>消氧区搅拌机</w:t>
            </w:r>
          </w:p>
        </w:tc>
        <w:tc>
          <w:tcPr>
            <w:tcW w:w="4508" w:type="dxa"/>
            <w:vAlign w:val="top"/>
          </w:tcPr>
          <w:p>
            <w:pPr>
              <w:pStyle w:val="TableText"/>
              <w:ind w:left="133" w:right="124"/>
              <w:spacing w:line="238" w:lineRule="auto"/>
              <w:jc w:val="both"/>
              <w:rPr/>
            </w:pPr>
            <w:r>
              <w:rPr>
                <w:rFonts w:ascii="FangSong" w:hAnsi="FangSong" w:eastAsia="FangSong" w:cs="FangSong"/>
                <w:spacing w:val="-1"/>
              </w:rPr>
              <w:t>叶轮直径</w:t>
            </w:r>
            <w:r>
              <w:rPr>
                <w:spacing w:val="-1"/>
              </w:rPr>
              <w:t>Φ=500mm,n=371r/min,N=2.5kW,</w:t>
            </w:r>
            <w:r>
              <w:rPr/>
              <w:t xml:space="preserve"> </w:t>
            </w:r>
            <w:r>
              <w:rPr>
                <w:rFonts w:ascii="FangSong" w:hAnsi="FangSong" w:eastAsia="FangSong" w:cs="FangSong"/>
                <w:spacing w:val="-2"/>
              </w:rPr>
              <w:t>叶轮材质</w:t>
            </w:r>
            <w:r>
              <w:rPr>
                <w:rFonts w:ascii="FangSong" w:hAnsi="FangSong" w:eastAsia="FangSong" w:cs="FangSong"/>
                <w:spacing w:val="-51"/>
              </w:rPr>
              <w:t xml:space="preserve"> </w:t>
            </w:r>
            <w:r>
              <w:rPr>
                <w:spacing w:val="-2"/>
              </w:rPr>
              <w:t>PUR,</w:t>
            </w:r>
            <w:r>
              <w:rPr>
                <w:rFonts w:ascii="FangSong" w:hAnsi="FangSong" w:eastAsia="FangSong" w:cs="FangSong"/>
                <w:spacing w:val="-2"/>
              </w:rPr>
              <w:t>配套漏水</w:t>
            </w:r>
            <w:r>
              <w:rPr>
                <w:spacing w:val="-2"/>
              </w:rPr>
              <w:t>/</w:t>
            </w:r>
            <w:r>
              <w:rPr>
                <w:rFonts w:ascii="FangSong" w:hAnsi="FangSong" w:eastAsia="FangSong" w:cs="FangSong"/>
                <w:spacing w:val="-2"/>
              </w:rPr>
              <w:t>热保护装置，导</w:t>
            </w:r>
            <w:r>
              <w:rPr>
                <w:rFonts w:ascii="FangSong" w:hAnsi="FangSong" w:eastAsia="FangSong" w:cs="FangSong"/>
              </w:rPr>
              <w:t xml:space="preserve"> </w:t>
            </w:r>
            <w:r>
              <w:rPr>
                <w:rFonts w:ascii="FangSong" w:hAnsi="FangSong" w:eastAsia="FangSong" w:cs="FangSong"/>
                <w:spacing w:val="-3"/>
              </w:rPr>
              <w:t>向架及提升装置</w:t>
            </w:r>
            <w:r>
              <w:rPr>
                <w:spacing w:val="-3"/>
              </w:rPr>
              <w:t>(</w:t>
            </w:r>
            <w:r>
              <w:rPr>
                <w:rFonts w:ascii="FangSong" w:hAnsi="FangSong" w:eastAsia="FangSong" w:cs="FangSong"/>
                <w:spacing w:val="-3"/>
              </w:rPr>
              <w:t>水下</w:t>
            </w:r>
            <w:r>
              <w:rPr>
                <w:rFonts w:ascii="FangSong" w:hAnsi="FangSong" w:eastAsia="FangSong" w:cs="FangSong"/>
                <w:spacing w:val="-41"/>
              </w:rPr>
              <w:t xml:space="preserve"> </w:t>
            </w:r>
            <w:r>
              <w:rPr>
                <w:spacing w:val="-3"/>
              </w:rPr>
              <w:t>SS304)</w:t>
            </w:r>
          </w:p>
        </w:tc>
        <w:tc>
          <w:tcPr>
            <w:tcW w:w="740" w:type="dxa"/>
            <w:vAlign w:val="top"/>
          </w:tcPr>
          <w:p>
            <w:pPr>
              <w:spacing w:line="270"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20" w:lineRule="auto"/>
              <w:rPr>
                <w:rFonts w:ascii="Arial"/>
                <w:sz w:val="21"/>
              </w:rPr>
            </w:pPr>
            <w:r/>
          </w:p>
          <w:p>
            <w:pPr>
              <w:pStyle w:val="TableText"/>
              <w:ind w:left="412"/>
              <w:spacing w:before="69" w:line="188" w:lineRule="auto"/>
              <w:rPr/>
            </w:pPr>
            <w:r>
              <w:rPr/>
              <w:t>3</w:t>
            </w:r>
          </w:p>
        </w:tc>
        <w:tc>
          <w:tcPr>
            <w:tcW w:w="1218" w:type="dxa"/>
            <w:vAlign w:val="top"/>
          </w:tcPr>
          <w:p>
            <w:pPr>
              <w:spacing w:line="316"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70"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改造</w:t>
            </w:r>
            <w:r>
              <w:rPr>
                <w:spacing w:val="-5"/>
              </w:rPr>
              <w:t>)</w:t>
            </w:r>
          </w:p>
        </w:tc>
        <w:tc>
          <w:tcPr>
            <w:tcW w:w="754" w:type="dxa"/>
            <w:vAlign w:val="top"/>
          </w:tcPr>
          <w:p>
            <w:pPr>
              <w:rPr>
                <w:rFonts w:ascii="Arial"/>
                <w:sz w:val="21"/>
              </w:rPr>
            </w:pPr>
            <w:r/>
          </w:p>
        </w:tc>
      </w:tr>
      <w:tr>
        <w:trPr>
          <w:trHeight w:val="1214" w:hRule="atLeast"/>
        </w:trPr>
        <w:tc>
          <w:tcPr>
            <w:tcW w:w="635" w:type="dxa"/>
            <w:vAlign w:val="top"/>
          </w:tcPr>
          <w:p>
            <w:pPr>
              <w:spacing w:line="455" w:lineRule="auto"/>
              <w:rPr>
                <w:rFonts w:ascii="Arial"/>
                <w:sz w:val="21"/>
              </w:rPr>
            </w:pPr>
            <w:r/>
          </w:p>
          <w:p>
            <w:pPr>
              <w:pStyle w:val="TableText"/>
              <w:ind w:left="204"/>
              <w:spacing w:before="69" w:line="188" w:lineRule="auto"/>
              <w:rPr/>
            </w:pPr>
            <w:r>
              <w:rPr>
                <w:spacing w:val="-5"/>
              </w:rPr>
              <w:t>31</w:t>
            </w:r>
          </w:p>
        </w:tc>
        <w:tc>
          <w:tcPr>
            <w:tcW w:w="2940" w:type="dxa"/>
            <w:vAlign w:val="top"/>
          </w:tcPr>
          <w:p>
            <w:pPr>
              <w:spacing w:line="405" w:lineRule="auto"/>
              <w:rPr>
                <w:rFonts w:ascii="Arial"/>
                <w:sz w:val="21"/>
              </w:rPr>
            </w:pPr>
            <w:r/>
          </w:p>
          <w:p>
            <w:pPr>
              <w:pStyle w:val="TableText"/>
              <w:ind w:left="444"/>
              <w:spacing w:before="78" w:line="212" w:lineRule="auto"/>
              <w:rPr/>
            </w:pPr>
            <w:r>
              <w:rPr>
                <w:rFonts w:ascii="FangSong" w:hAnsi="FangSong" w:eastAsia="FangSong" w:cs="FangSong"/>
                <w:spacing w:val="-2"/>
              </w:rPr>
              <w:t>潜水搅拌机</w:t>
            </w:r>
            <w:r>
              <w:rPr>
                <w:spacing w:val="-2"/>
              </w:rPr>
              <w:t>(</w:t>
            </w:r>
            <w:r>
              <w:rPr>
                <w:rFonts w:ascii="FangSong" w:hAnsi="FangSong" w:eastAsia="FangSong" w:cs="FangSong"/>
                <w:spacing w:val="-2"/>
              </w:rPr>
              <w:t>厌氧区</w:t>
            </w:r>
            <w:r>
              <w:rPr>
                <w:spacing w:val="-2"/>
              </w:rPr>
              <w:t>)</w:t>
            </w:r>
          </w:p>
        </w:tc>
        <w:tc>
          <w:tcPr>
            <w:tcW w:w="4508" w:type="dxa"/>
            <w:vAlign w:val="top"/>
          </w:tcPr>
          <w:p>
            <w:pPr>
              <w:pStyle w:val="TableText"/>
              <w:ind w:left="119" w:right="105" w:firstLine="13"/>
              <w:rPr>
                <w:rFonts w:ascii="FangSong" w:hAnsi="FangSong" w:eastAsia="FangSong" w:cs="FangSong"/>
              </w:rPr>
            </w:pPr>
            <w:r>
              <w:rPr>
                <w:rFonts w:ascii="FangSong" w:hAnsi="FangSong" w:eastAsia="FangSong" w:cs="FangSong"/>
                <w:spacing w:val="-1"/>
              </w:rPr>
              <w:t>叶轮直径</w:t>
            </w:r>
            <w:r>
              <w:rPr>
                <w:spacing w:val="-1"/>
              </w:rPr>
              <w:t>φ=500mm,n=452r/min,N=4.5</w:t>
            </w:r>
            <w:r>
              <w:rPr>
                <w:spacing w:val="-2"/>
              </w:rPr>
              <w:t>kW</w:t>
            </w:r>
            <w:r>
              <w:rPr/>
              <w:t xml:space="preserve">   </w:t>
            </w:r>
            <w:r>
              <w:rPr>
                <w:rFonts w:ascii="FangSong" w:hAnsi="FangSong" w:eastAsia="FangSong" w:cs="FangSong"/>
                <w:spacing w:val="-6"/>
              </w:rPr>
              <w:t>叶轮材质</w:t>
            </w:r>
            <w:r>
              <w:rPr>
                <w:rFonts w:ascii="FangSong" w:hAnsi="FangSong" w:eastAsia="FangSong" w:cs="FangSong"/>
                <w:spacing w:val="-27"/>
              </w:rPr>
              <w:t xml:space="preserve"> </w:t>
            </w:r>
            <w:r>
              <w:rPr>
                <w:spacing w:val="-6"/>
              </w:rPr>
              <w:t>SS304</w:t>
            </w:r>
            <w:r>
              <w:rPr>
                <w:spacing w:val="17"/>
              </w:rPr>
              <w:t xml:space="preserve"> </w:t>
            </w:r>
            <w:r>
              <w:rPr>
                <w:rFonts w:ascii="FangSong" w:hAnsi="FangSong" w:eastAsia="FangSong" w:cs="FangSong"/>
                <w:spacing w:val="-6"/>
              </w:rPr>
              <w:t>或其他耐腐材质，配套漏</w:t>
            </w:r>
            <w:r>
              <w:rPr>
                <w:rFonts w:ascii="FangSong" w:hAnsi="FangSong" w:eastAsia="FangSong" w:cs="FangSong"/>
              </w:rPr>
              <w:t xml:space="preserve"> </w:t>
            </w:r>
            <w:r>
              <w:rPr>
                <w:rFonts w:ascii="FangSong" w:hAnsi="FangSong" w:eastAsia="FangSong" w:cs="FangSong"/>
                <w:spacing w:val="-1"/>
              </w:rPr>
              <w:t>水热保护装置，导向架及提升装置</w:t>
            </w:r>
            <w:r>
              <w:rPr>
                <w:spacing w:val="-1"/>
              </w:rPr>
              <w:t>(</w:t>
            </w:r>
            <w:r>
              <w:rPr>
                <w:rFonts w:ascii="FangSong" w:hAnsi="FangSong" w:eastAsia="FangSong" w:cs="FangSong"/>
                <w:spacing w:val="-1"/>
              </w:rPr>
              <w:t>水</w:t>
            </w:r>
          </w:p>
          <w:p>
            <w:pPr>
              <w:pStyle w:val="TableText"/>
              <w:ind w:left="119"/>
              <w:spacing w:before="54" w:line="185" w:lineRule="auto"/>
              <w:rPr/>
            </w:pPr>
            <w:r>
              <w:rPr>
                <w:spacing w:val="-3"/>
              </w:rPr>
              <w:t>SS304)</w:t>
            </w:r>
          </w:p>
        </w:tc>
        <w:tc>
          <w:tcPr>
            <w:tcW w:w="740" w:type="dxa"/>
            <w:vAlign w:val="top"/>
          </w:tcPr>
          <w:p>
            <w:pPr>
              <w:spacing w:line="405"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455" w:lineRule="auto"/>
              <w:rPr>
                <w:rFonts w:ascii="Arial"/>
                <w:sz w:val="21"/>
              </w:rPr>
            </w:pPr>
            <w:r/>
          </w:p>
          <w:p>
            <w:pPr>
              <w:pStyle w:val="TableText"/>
              <w:ind w:left="407"/>
              <w:spacing w:before="69" w:line="188" w:lineRule="auto"/>
              <w:rPr/>
            </w:pPr>
            <w:r>
              <w:rPr/>
              <w:t>2</w:t>
            </w:r>
          </w:p>
        </w:tc>
        <w:tc>
          <w:tcPr>
            <w:tcW w:w="1218" w:type="dxa"/>
            <w:vAlign w:val="top"/>
          </w:tcPr>
          <w:p>
            <w:pPr>
              <w:spacing w:line="451"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405"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新建</w:t>
            </w:r>
            <w:r>
              <w:rPr>
                <w:spacing w:val="-5"/>
              </w:rPr>
              <w:t>)</w:t>
            </w:r>
          </w:p>
        </w:tc>
        <w:tc>
          <w:tcPr>
            <w:tcW w:w="754" w:type="dxa"/>
            <w:vAlign w:val="top"/>
          </w:tcPr>
          <w:p>
            <w:pPr>
              <w:rPr>
                <w:rFonts w:ascii="Arial"/>
                <w:sz w:val="21"/>
              </w:rPr>
            </w:pPr>
            <w:r/>
          </w:p>
        </w:tc>
      </w:tr>
      <w:tr>
        <w:trPr>
          <w:trHeight w:val="938" w:hRule="atLeast"/>
        </w:trPr>
        <w:tc>
          <w:tcPr>
            <w:tcW w:w="635" w:type="dxa"/>
            <w:vAlign w:val="top"/>
          </w:tcPr>
          <w:p>
            <w:pPr>
              <w:spacing w:line="319" w:lineRule="auto"/>
              <w:rPr>
                <w:rFonts w:ascii="Arial"/>
                <w:sz w:val="21"/>
              </w:rPr>
            </w:pPr>
            <w:r/>
          </w:p>
          <w:p>
            <w:pPr>
              <w:pStyle w:val="TableText"/>
              <w:ind w:left="204"/>
              <w:spacing w:before="69" w:line="188" w:lineRule="auto"/>
              <w:rPr/>
            </w:pPr>
            <w:r>
              <w:rPr>
                <w:spacing w:val="-5"/>
              </w:rPr>
              <w:t>32</w:t>
            </w:r>
          </w:p>
        </w:tc>
        <w:tc>
          <w:tcPr>
            <w:tcW w:w="2940" w:type="dxa"/>
            <w:vAlign w:val="top"/>
          </w:tcPr>
          <w:p>
            <w:pPr>
              <w:spacing w:line="269" w:lineRule="auto"/>
              <w:rPr>
                <w:rFonts w:ascii="Arial"/>
                <w:sz w:val="21"/>
              </w:rPr>
            </w:pPr>
            <w:r/>
          </w:p>
          <w:p>
            <w:pPr>
              <w:pStyle w:val="TableText"/>
              <w:ind w:left="444"/>
              <w:spacing w:before="78" w:line="212" w:lineRule="auto"/>
              <w:rPr/>
            </w:pPr>
            <w:r>
              <w:rPr>
                <w:rFonts w:ascii="FangSong" w:hAnsi="FangSong" w:eastAsia="FangSong" w:cs="FangSong"/>
                <w:spacing w:val="-2"/>
              </w:rPr>
              <w:t>潜水搅拌机</w:t>
            </w:r>
            <w:r>
              <w:rPr>
                <w:spacing w:val="-2"/>
              </w:rPr>
              <w:t>(</w:t>
            </w:r>
            <w:r>
              <w:rPr>
                <w:rFonts w:ascii="FangSong" w:hAnsi="FangSong" w:eastAsia="FangSong" w:cs="FangSong"/>
                <w:spacing w:val="-2"/>
              </w:rPr>
              <w:t>缺氧区</w:t>
            </w:r>
            <w:r>
              <w:rPr>
                <w:spacing w:val="-2"/>
              </w:rPr>
              <w:t>)</w:t>
            </w:r>
          </w:p>
        </w:tc>
        <w:tc>
          <w:tcPr>
            <w:tcW w:w="4508" w:type="dxa"/>
            <w:vAlign w:val="top"/>
          </w:tcPr>
          <w:p>
            <w:pPr>
              <w:pStyle w:val="TableText"/>
              <w:ind w:left="119" w:right="104" w:firstLine="13"/>
              <w:spacing w:before="3" w:line="237" w:lineRule="auto"/>
              <w:jc w:val="both"/>
              <w:rPr/>
            </w:pPr>
            <w:r>
              <w:rPr>
                <w:rFonts w:ascii="FangSong" w:hAnsi="FangSong" w:eastAsia="FangSong" w:cs="FangSong"/>
                <w:spacing w:val="-1"/>
              </w:rPr>
              <w:t>叶轮直径</w:t>
            </w:r>
            <w:r>
              <w:rPr>
                <w:spacing w:val="-1"/>
              </w:rPr>
              <w:t>φ=500mm,n=452r/min,N=4.5</w:t>
            </w:r>
            <w:r>
              <w:rPr>
                <w:spacing w:val="-2"/>
              </w:rPr>
              <w:t>kW</w:t>
            </w:r>
            <w:r>
              <w:rPr/>
              <w:t xml:space="preserve">   </w:t>
            </w:r>
            <w:r>
              <w:rPr>
                <w:rFonts w:ascii="FangSong" w:hAnsi="FangSong" w:eastAsia="FangSong" w:cs="FangSong"/>
                <w:spacing w:val="-6"/>
              </w:rPr>
              <w:t>叶轮材质</w:t>
            </w:r>
            <w:r>
              <w:rPr>
                <w:rFonts w:ascii="FangSong" w:hAnsi="FangSong" w:eastAsia="FangSong" w:cs="FangSong"/>
                <w:spacing w:val="-27"/>
              </w:rPr>
              <w:t xml:space="preserve"> </w:t>
            </w:r>
            <w:r>
              <w:rPr>
                <w:spacing w:val="-6"/>
              </w:rPr>
              <w:t>SS304</w:t>
            </w:r>
            <w:r>
              <w:rPr>
                <w:spacing w:val="17"/>
              </w:rPr>
              <w:t xml:space="preserve"> </w:t>
            </w:r>
            <w:r>
              <w:rPr>
                <w:rFonts w:ascii="FangSong" w:hAnsi="FangSong" w:eastAsia="FangSong" w:cs="FangSong"/>
                <w:spacing w:val="-6"/>
              </w:rPr>
              <w:t>或其他耐腐材质，配套漏</w:t>
            </w:r>
            <w:r>
              <w:rPr>
                <w:rFonts w:ascii="FangSong" w:hAnsi="FangSong" w:eastAsia="FangSong" w:cs="FangSong"/>
              </w:rPr>
              <w:t xml:space="preserve"> </w:t>
            </w:r>
            <w:r>
              <w:rPr>
                <w:rFonts w:ascii="FangSong" w:hAnsi="FangSong" w:eastAsia="FangSong" w:cs="FangSong"/>
                <w:spacing w:val="-2"/>
              </w:rPr>
              <w:t>水</w:t>
            </w:r>
            <w:r>
              <w:rPr>
                <w:spacing w:val="-2"/>
              </w:rPr>
              <w:t>/</w:t>
            </w:r>
            <w:r>
              <w:rPr>
                <w:rFonts w:ascii="FangSong" w:hAnsi="FangSong" w:eastAsia="FangSong" w:cs="FangSong"/>
                <w:spacing w:val="-2"/>
              </w:rPr>
              <w:t>热保护装置，导向架及提升装置</w:t>
            </w:r>
            <w:r>
              <w:rPr>
                <w:spacing w:val="-2"/>
              </w:rPr>
              <w:t>(</w:t>
            </w:r>
            <w:r>
              <w:rPr>
                <w:rFonts w:ascii="FangSong" w:hAnsi="FangSong" w:eastAsia="FangSong" w:cs="FangSong"/>
                <w:spacing w:val="-2"/>
              </w:rPr>
              <w:t>水下</w:t>
            </w:r>
            <w:r>
              <w:rPr>
                <w:spacing w:val="-2"/>
              </w:rPr>
              <w:t>)</w:t>
            </w:r>
          </w:p>
        </w:tc>
        <w:tc>
          <w:tcPr>
            <w:tcW w:w="740" w:type="dxa"/>
            <w:vAlign w:val="top"/>
          </w:tcPr>
          <w:p>
            <w:pPr>
              <w:spacing w:line="269"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9" w:lineRule="auto"/>
              <w:rPr>
                <w:rFonts w:ascii="Arial"/>
                <w:sz w:val="21"/>
              </w:rPr>
            </w:pPr>
            <w:r/>
          </w:p>
          <w:p>
            <w:pPr>
              <w:pStyle w:val="TableText"/>
              <w:ind w:left="412"/>
              <w:spacing w:before="69" w:line="188" w:lineRule="auto"/>
              <w:rPr/>
            </w:pPr>
            <w:r>
              <w:rPr/>
              <w:t>6</w:t>
            </w:r>
          </w:p>
        </w:tc>
        <w:tc>
          <w:tcPr>
            <w:tcW w:w="1218" w:type="dxa"/>
            <w:vAlign w:val="top"/>
          </w:tcPr>
          <w:p>
            <w:pPr>
              <w:spacing w:line="315"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9"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新建</w:t>
            </w:r>
            <w:r>
              <w:rPr>
                <w:spacing w:val="-5"/>
              </w:rPr>
              <w:t>)</w:t>
            </w:r>
          </w:p>
        </w:tc>
        <w:tc>
          <w:tcPr>
            <w:tcW w:w="754" w:type="dxa"/>
            <w:vAlign w:val="top"/>
          </w:tcPr>
          <w:p>
            <w:pPr>
              <w:rPr>
                <w:rFonts w:ascii="Arial"/>
                <w:sz w:val="21"/>
              </w:rPr>
            </w:pPr>
            <w:r/>
          </w:p>
        </w:tc>
      </w:tr>
      <w:tr>
        <w:trPr>
          <w:trHeight w:val="630" w:hRule="atLeast"/>
        </w:trPr>
        <w:tc>
          <w:tcPr>
            <w:tcW w:w="635" w:type="dxa"/>
            <w:vAlign w:val="top"/>
          </w:tcPr>
          <w:p>
            <w:pPr>
              <w:pStyle w:val="TableText"/>
              <w:ind w:left="204"/>
              <w:spacing w:before="237" w:line="188" w:lineRule="auto"/>
              <w:rPr/>
            </w:pPr>
            <w:r>
              <w:rPr>
                <w:spacing w:val="-5"/>
              </w:rPr>
              <w:t>33</w:t>
            </w:r>
          </w:p>
        </w:tc>
        <w:tc>
          <w:tcPr>
            <w:tcW w:w="2940" w:type="dxa"/>
            <w:vAlign w:val="top"/>
          </w:tcPr>
          <w:p>
            <w:pPr>
              <w:pStyle w:val="TableText"/>
              <w:ind w:left="285"/>
              <w:spacing w:before="195" w:line="212" w:lineRule="auto"/>
              <w:rPr/>
            </w:pPr>
            <w:r>
              <w:rPr>
                <w:rFonts w:ascii="FangSong" w:hAnsi="FangSong" w:eastAsia="FangSong" w:cs="FangSong"/>
                <w:spacing w:val="-2"/>
              </w:rPr>
              <w:t>污泥回流泵</w:t>
            </w:r>
            <w:r>
              <w:rPr>
                <w:spacing w:val="-2"/>
              </w:rPr>
              <w:t>(</w:t>
            </w:r>
            <w:r>
              <w:rPr>
                <w:rFonts w:ascii="FangSong" w:hAnsi="FangSong" w:eastAsia="FangSong" w:cs="FangSong"/>
                <w:spacing w:val="-2"/>
              </w:rPr>
              <w:t>缺氧</w:t>
            </w:r>
            <w:r>
              <w:rPr>
                <w:spacing w:val="-2"/>
              </w:rPr>
              <w:t>-</w:t>
            </w:r>
            <w:r>
              <w:rPr>
                <w:rFonts w:ascii="FangSong" w:hAnsi="FangSong" w:eastAsia="FangSong" w:cs="FangSong"/>
                <w:spacing w:val="-2"/>
              </w:rPr>
              <w:t>厌氧</w:t>
            </w:r>
            <w:r>
              <w:rPr>
                <w:spacing w:val="-2"/>
              </w:rPr>
              <w:t>)</w:t>
            </w:r>
          </w:p>
        </w:tc>
        <w:tc>
          <w:tcPr>
            <w:tcW w:w="4508" w:type="dxa"/>
            <w:vAlign w:val="top"/>
          </w:tcPr>
          <w:p>
            <w:pPr>
              <w:pStyle w:val="TableText"/>
              <w:ind w:left="119" w:right="105" w:hanging="7"/>
              <w:spacing w:before="1" w:line="238" w:lineRule="auto"/>
              <w:rPr>
                <w:rFonts w:ascii="FangSong" w:hAnsi="FangSong" w:eastAsia="FangSong" w:cs="FangSong"/>
              </w:rPr>
            </w:pPr>
            <w:r>
              <w:rPr>
                <w:spacing w:val="-1"/>
              </w:rPr>
              <w:t>Q=950m²/h,H=0.8m,N=5.</w:t>
            </w:r>
            <w:r>
              <w:rPr>
                <w:spacing w:val="-32"/>
              </w:rPr>
              <w:t xml:space="preserve"> </w:t>
            </w:r>
            <w:r>
              <w:rPr>
                <w:spacing w:val="-2"/>
              </w:rPr>
              <w:t>1kw,</w:t>
            </w:r>
            <w:r>
              <w:rPr>
                <w:rFonts w:ascii="FangSong" w:hAnsi="FangSong" w:eastAsia="FangSong" w:cs="FangSong"/>
                <w:spacing w:val="-2"/>
              </w:rPr>
              <w:t>王机及配套</w:t>
            </w:r>
            <w:r>
              <w:rPr>
                <w:rFonts w:ascii="FangSong" w:hAnsi="FangSong" w:eastAsia="FangSong" w:cs="FangSong"/>
              </w:rPr>
              <w:t xml:space="preserve">  </w:t>
            </w:r>
            <w:r>
              <w:rPr>
                <w:rFonts w:ascii="FangSong" w:hAnsi="FangSong" w:eastAsia="FangSong" w:cs="FangSong"/>
                <w:spacing w:val="-4"/>
              </w:rPr>
              <w:t>拍门材质</w:t>
            </w:r>
            <w:r>
              <w:rPr>
                <w:rFonts w:ascii="FangSong" w:hAnsi="FangSong" w:eastAsia="FangSong" w:cs="FangSong"/>
                <w:spacing w:val="-45"/>
              </w:rPr>
              <w:t xml:space="preserve"> </w:t>
            </w:r>
            <w:r>
              <w:rPr>
                <w:spacing w:val="-4"/>
              </w:rPr>
              <w:t>SS304,</w:t>
            </w:r>
            <w:r>
              <w:rPr>
                <w:rFonts w:ascii="FangSong" w:hAnsi="FangSong" w:eastAsia="FangSong" w:cs="FangSong"/>
                <w:spacing w:val="-4"/>
              </w:rPr>
              <w:t>变频，配套提供导轨</w:t>
            </w:r>
            <w:r>
              <w:rPr>
                <w:rFonts w:ascii="FangSong" w:hAnsi="FangSong" w:eastAsia="FangSong" w:cs="FangSong"/>
                <w:spacing w:val="-5"/>
              </w:rPr>
              <w:t>导架</w:t>
            </w:r>
          </w:p>
        </w:tc>
        <w:tc>
          <w:tcPr>
            <w:tcW w:w="740" w:type="dxa"/>
            <w:vAlign w:val="top"/>
          </w:tcPr>
          <w:p>
            <w:pPr>
              <w:spacing w:line="252"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7" w:line="188" w:lineRule="auto"/>
              <w:rPr/>
            </w:pPr>
            <w:r>
              <w:rPr/>
              <w:t>2</w:t>
            </w:r>
          </w:p>
        </w:tc>
        <w:tc>
          <w:tcPr>
            <w:tcW w:w="1218" w:type="dxa"/>
            <w:vAlign w:val="top"/>
          </w:tcPr>
          <w:p>
            <w:pPr>
              <w:pStyle w:val="TableText"/>
              <w:ind w:left="218"/>
              <w:spacing w:before="232" w:line="192" w:lineRule="auto"/>
              <w:rPr/>
            </w:pPr>
            <w:r>
              <w:rPr>
                <w:spacing w:val="-1"/>
              </w:rPr>
              <w:t>2022/10</w:t>
            </w:r>
          </w:p>
        </w:tc>
        <w:tc>
          <w:tcPr>
            <w:tcW w:w="2455" w:type="dxa"/>
            <w:vAlign w:val="top"/>
          </w:tcPr>
          <w:p>
            <w:pPr>
              <w:pStyle w:val="TableText"/>
              <w:ind w:left="575"/>
              <w:spacing w:before="195"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新建</w:t>
            </w:r>
            <w:r>
              <w:rPr>
                <w:spacing w:val="-5"/>
              </w:rPr>
              <w:t>)</w:t>
            </w:r>
          </w:p>
        </w:tc>
        <w:tc>
          <w:tcPr>
            <w:tcW w:w="754" w:type="dxa"/>
            <w:vAlign w:val="top"/>
          </w:tcPr>
          <w:p>
            <w:pPr>
              <w:rPr>
                <w:rFonts w:ascii="Arial"/>
                <w:sz w:val="21"/>
              </w:rPr>
            </w:pPr>
            <w:r/>
          </w:p>
        </w:tc>
      </w:tr>
    </w:tbl>
    <w:p>
      <w:pPr>
        <w:pStyle w:val="BodyText"/>
        <w:rPr/>
      </w:pPr>
      <w:r/>
    </w:p>
    <w:p>
      <w:pPr>
        <w:sectPr>
          <w:footerReference w:type="default" r:id="rId163"/>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628" w:hRule="atLeast"/>
        </w:trPr>
        <w:tc>
          <w:tcPr>
            <w:tcW w:w="635" w:type="dxa"/>
            <w:vAlign w:val="top"/>
          </w:tcPr>
          <w:p>
            <w:pPr>
              <w:pStyle w:val="TableText"/>
              <w:ind w:left="204"/>
              <w:spacing w:before="233" w:line="188" w:lineRule="auto"/>
              <w:rPr/>
            </w:pPr>
            <w:r>
              <w:rPr>
                <w:spacing w:val="-5"/>
              </w:rPr>
              <w:t>34</w:t>
            </w:r>
          </w:p>
        </w:tc>
        <w:tc>
          <w:tcPr>
            <w:tcW w:w="2940" w:type="dxa"/>
            <w:vAlign w:val="top"/>
          </w:tcPr>
          <w:p>
            <w:pPr>
              <w:ind w:left="1259" w:right="390" w:hanging="856"/>
              <w:spacing w:before="35" w:line="224" w:lineRule="auto"/>
              <w:rPr>
                <w:rFonts w:ascii="FangSong" w:hAnsi="FangSong" w:eastAsia="FangSong" w:cs="FangSong"/>
                <w:sz w:val="24"/>
                <w:szCs w:val="24"/>
              </w:rPr>
            </w:pPr>
            <w:r>
              <w:rPr>
                <w:rFonts w:ascii="FangSong" w:hAnsi="FangSong" w:eastAsia="FangSong" w:cs="FangSong"/>
                <w:sz w:val="24"/>
                <w:szCs w:val="24"/>
                <w:spacing w:val="-3"/>
              </w:rPr>
              <w:t>手电两用附壁铸铁方</w:t>
            </w:r>
            <w:r>
              <w:rPr>
                <w:rFonts w:ascii="FangSong" w:hAnsi="FangSong" w:eastAsia="FangSong" w:cs="FangSong"/>
                <w:sz w:val="24"/>
                <w:szCs w:val="24"/>
                <w:spacing w:val="7"/>
              </w:rPr>
              <w:t xml:space="preserve"> </w:t>
            </w:r>
            <w:r>
              <w:rPr>
                <w:rFonts w:ascii="FangSong" w:hAnsi="FangSong" w:eastAsia="FangSong" w:cs="FangSong"/>
                <w:sz w:val="24"/>
                <w:szCs w:val="24"/>
                <w:spacing w:val="-18"/>
              </w:rPr>
              <w:t>闸门</w:t>
            </w:r>
          </w:p>
        </w:tc>
        <w:tc>
          <w:tcPr>
            <w:tcW w:w="4508" w:type="dxa"/>
            <w:vAlign w:val="top"/>
          </w:tcPr>
          <w:p>
            <w:pPr>
              <w:pStyle w:val="TableText"/>
              <w:ind w:left="118"/>
              <w:spacing w:before="35" w:line="207" w:lineRule="auto"/>
              <w:rPr>
                <w:rFonts w:ascii="FangSong" w:hAnsi="FangSong" w:eastAsia="FangSong" w:cs="FangSong"/>
              </w:rPr>
            </w:pPr>
            <w:r>
              <w:rPr>
                <w:rFonts w:ascii="FangSong" w:hAnsi="FangSong" w:eastAsia="FangSong" w:cs="FangSong"/>
                <w:spacing w:val="-4"/>
              </w:rPr>
              <w:t>洞口尺寸</w:t>
            </w:r>
            <w:r>
              <w:rPr>
                <w:rFonts w:ascii="FangSong" w:hAnsi="FangSong" w:eastAsia="FangSong" w:cs="FangSong"/>
                <w:spacing w:val="-23"/>
              </w:rPr>
              <w:t xml:space="preserve"> </w:t>
            </w:r>
            <w:r>
              <w:rPr>
                <w:spacing w:val="-4"/>
              </w:rPr>
              <w:t>1200×</w:t>
            </w:r>
            <w:r>
              <w:rPr>
                <w:spacing w:val="-33"/>
              </w:rPr>
              <w:t xml:space="preserve"> </w:t>
            </w:r>
            <w:r>
              <w:rPr>
                <w:spacing w:val="-4"/>
              </w:rPr>
              <w:t>1200mm,</w:t>
            </w:r>
            <w:r>
              <w:rPr>
                <w:rFonts w:ascii="FangSong" w:hAnsi="FangSong" w:eastAsia="FangSong" w:cs="FangSong"/>
                <w:spacing w:val="-4"/>
              </w:rPr>
              <w:t>下降高度</w:t>
            </w:r>
          </w:p>
          <w:p>
            <w:pPr>
              <w:pStyle w:val="TableText"/>
              <w:ind w:left="132"/>
              <w:rPr/>
            </w:pPr>
            <w:r>
              <w:rPr>
                <w:spacing w:val="-4"/>
              </w:rPr>
              <w:t>1.2m,N=</w:t>
            </w:r>
            <w:r>
              <w:rPr>
                <w:spacing w:val="-20"/>
              </w:rPr>
              <w:t xml:space="preserve"> </w:t>
            </w:r>
            <w:r>
              <w:rPr>
                <w:spacing w:val="-4"/>
              </w:rPr>
              <w:t>1.5kW,</w:t>
            </w:r>
            <w:r>
              <w:rPr>
                <w:rFonts w:ascii="FangSong" w:hAnsi="FangSong" w:eastAsia="FangSong" w:cs="FangSong"/>
                <w:spacing w:val="-4"/>
              </w:rPr>
              <w:t>孔中心距顶板高度</w:t>
            </w:r>
            <w:r>
              <w:rPr>
                <w:rFonts w:ascii="FangSong" w:hAnsi="FangSong" w:eastAsia="FangSong" w:cs="FangSong"/>
                <w:spacing w:val="-31"/>
              </w:rPr>
              <w:t xml:space="preserve"> </w:t>
            </w:r>
            <w:r>
              <w:rPr>
                <w:spacing w:val="-4"/>
              </w:rPr>
              <w:t>1.5m</w:t>
            </w:r>
          </w:p>
        </w:tc>
        <w:tc>
          <w:tcPr>
            <w:tcW w:w="740" w:type="dxa"/>
            <w:vAlign w:val="top"/>
          </w:tcPr>
          <w:p>
            <w:pPr>
              <w:ind w:left="265"/>
              <w:spacing w:before="192" w:line="227" w:lineRule="auto"/>
              <w:rPr>
                <w:rFonts w:ascii="FangSong" w:hAnsi="FangSong" w:eastAsia="FangSong" w:cs="FangSong"/>
                <w:sz w:val="24"/>
                <w:szCs w:val="24"/>
              </w:rPr>
            </w:pPr>
            <w:r>
              <w:rPr>
                <w:rFonts w:ascii="FangSong" w:hAnsi="FangSong" w:eastAsia="FangSong" w:cs="FangSong"/>
                <w:sz w:val="24"/>
                <w:szCs w:val="24"/>
              </w:rPr>
              <w:t>座</w:t>
            </w:r>
          </w:p>
        </w:tc>
        <w:tc>
          <w:tcPr>
            <w:tcW w:w="928" w:type="dxa"/>
            <w:vAlign w:val="top"/>
          </w:tcPr>
          <w:p>
            <w:pPr>
              <w:pStyle w:val="TableText"/>
              <w:ind w:left="412"/>
              <w:spacing w:before="233" w:line="188" w:lineRule="auto"/>
              <w:rPr/>
            </w:pPr>
            <w:r>
              <w:rPr/>
              <w:t>3</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575"/>
              <w:spacing w:before="192"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新建</w:t>
            </w:r>
            <w:r>
              <w:rPr>
                <w:spacing w:val="-5"/>
              </w:rPr>
              <w:t>)</w:t>
            </w:r>
          </w:p>
        </w:tc>
        <w:tc>
          <w:tcPr>
            <w:tcW w:w="754" w:type="dxa"/>
            <w:vAlign w:val="top"/>
          </w:tcPr>
          <w:p>
            <w:pPr>
              <w:rPr>
                <w:rFonts w:ascii="Arial"/>
                <w:sz w:val="21"/>
              </w:rPr>
            </w:pPr>
            <w:r/>
          </w:p>
        </w:tc>
      </w:tr>
      <w:tr>
        <w:trPr>
          <w:trHeight w:val="937" w:hRule="atLeast"/>
        </w:trPr>
        <w:tc>
          <w:tcPr>
            <w:tcW w:w="635" w:type="dxa"/>
            <w:vAlign w:val="top"/>
          </w:tcPr>
          <w:p>
            <w:pPr>
              <w:spacing w:line="317" w:lineRule="auto"/>
              <w:rPr>
                <w:rFonts w:ascii="Arial"/>
                <w:sz w:val="21"/>
              </w:rPr>
            </w:pPr>
            <w:r/>
          </w:p>
          <w:p>
            <w:pPr>
              <w:pStyle w:val="TableText"/>
              <w:ind w:left="204"/>
              <w:spacing w:before="69" w:line="188" w:lineRule="auto"/>
              <w:rPr/>
            </w:pPr>
            <w:r>
              <w:rPr>
                <w:spacing w:val="-5"/>
              </w:rPr>
              <w:t>35</w:t>
            </w:r>
          </w:p>
        </w:tc>
        <w:tc>
          <w:tcPr>
            <w:tcW w:w="2940" w:type="dxa"/>
            <w:vAlign w:val="top"/>
          </w:tcPr>
          <w:p>
            <w:pPr>
              <w:spacing w:line="267" w:lineRule="auto"/>
              <w:rPr>
                <w:rFonts w:ascii="Arial"/>
                <w:sz w:val="21"/>
              </w:rPr>
            </w:pPr>
            <w:r/>
          </w:p>
          <w:p>
            <w:pPr>
              <w:ind w:left="654"/>
              <w:spacing w:before="78" w:line="222" w:lineRule="auto"/>
              <w:rPr>
                <w:rFonts w:ascii="FangSong" w:hAnsi="FangSong" w:eastAsia="FangSong" w:cs="FangSong"/>
                <w:sz w:val="24"/>
                <w:szCs w:val="24"/>
              </w:rPr>
            </w:pPr>
            <w:r>
              <w:rPr>
                <w:rFonts w:ascii="FangSong" w:hAnsi="FangSong" w:eastAsia="FangSong" w:cs="FangSong"/>
                <w:sz w:val="24"/>
                <w:szCs w:val="24"/>
                <w:spacing w:val="-5"/>
              </w:rPr>
              <w:t>生化池出水堰板</w:t>
            </w:r>
          </w:p>
        </w:tc>
        <w:tc>
          <w:tcPr>
            <w:tcW w:w="4508" w:type="dxa"/>
            <w:vAlign w:val="top"/>
          </w:tcPr>
          <w:p>
            <w:pPr>
              <w:pStyle w:val="TableText"/>
              <w:ind w:left="119" w:right="105" w:hanging="11"/>
              <w:spacing w:before="2" w:line="237" w:lineRule="auto"/>
              <w:rPr>
                <w:rFonts w:ascii="FangSong" w:hAnsi="FangSong" w:eastAsia="FangSong" w:cs="FangSong"/>
              </w:rPr>
            </w:pPr>
            <w:r>
              <w:rPr/>
              <w:t>L=5500mm,δ=3mm,H=400</w:t>
            </w:r>
            <w:r>
              <w:rPr>
                <w:spacing w:val="-1"/>
              </w:rPr>
              <w:t>mm,</w:t>
            </w:r>
            <w:r>
              <w:rPr>
                <w:rFonts w:ascii="FangSong" w:hAnsi="FangSong" w:eastAsia="FangSong" w:cs="FangSong"/>
                <w:spacing w:val="-1"/>
              </w:rPr>
              <w:t>调节高度</w:t>
            </w:r>
            <w:r>
              <w:rPr>
                <w:rFonts w:ascii="FangSong" w:hAnsi="FangSong" w:eastAsia="FangSong" w:cs="FangSong"/>
              </w:rPr>
              <w:t xml:space="preserve">   </w:t>
            </w:r>
            <w:r>
              <w:rPr>
                <w:spacing w:val="-4"/>
              </w:rPr>
              <w:t>100mm,304</w:t>
            </w:r>
            <w:r>
              <w:rPr>
                <w:spacing w:val="31"/>
              </w:rPr>
              <w:t xml:space="preserve"> </w:t>
            </w:r>
            <w:r>
              <w:rPr>
                <w:rFonts w:ascii="FangSong" w:hAnsi="FangSong" w:eastAsia="FangSong" w:cs="FangSong"/>
                <w:spacing w:val="-4"/>
              </w:rPr>
              <w:t>不锈钢，带橡胶密封条、活动</w:t>
            </w:r>
            <w:r>
              <w:rPr>
                <w:rFonts w:ascii="FangSong" w:hAnsi="FangSong" w:eastAsia="FangSong" w:cs="FangSong"/>
              </w:rPr>
              <w:t xml:space="preserve"> </w:t>
            </w:r>
            <w:r>
              <w:rPr>
                <w:rFonts w:ascii="FangSong" w:hAnsi="FangSong" w:eastAsia="FangSong" w:cs="FangSong"/>
                <w:spacing w:val="-6"/>
              </w:rPr>
              <w:t>调节槽</w:t>
            </w:r>
          </w:p>
        </w:tc>
        <w:tc>
          <w:tcPr>
            <w:tcW w:w="740" w:type="dxa"/>
            <w:vAlign w:val="top"/>
          </w:tcPr>
          <w:p>
            <w:pPr>
              <w:spacing w:line="266" w:lineRule="auto"/>
              <w:rPr>
                <w:rFonts w:ascii="Arial"/>
                <w:sz w:val="21"/>
              </w:rPr>
            </w:pPr>
            <w:r/>
          </w:p>
          <w:p>
            <w:pPr>
              <w:ind w:left="263"/>
              <w:spacing w:before="78"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spacing w:line="317" w:lineRule="auto"/>
              <w:rPr>
                <w:rFonts w:ascii="Arial"/>
                <w:sz w:val="21"/>
              </w:rPr>
            </w:pPr>
            <w:r/>
          </w:p>
          <w:p>
            <w:pPr>
              <w:pStyle w:val="TableText"/>
              <w:ind w:left="430"/>
              <w:spacing w:before="69" w:line="188" w:lineRule="auto"/>
              <w:rPr/>
            </w:pPr>
            <w:r>
              <w:rPr/>
              <w:t>1</w:t>
            </w:r>
          </w:p>
        </w:tc>
        <w:tc>
          <w:tcPr>
            <w:tcW w:w="1218" w:type="dxa"/>
            <w:vAlign w:val="top"/>
          </w:tcPr>
          <w:p>
            <w:pPr>
              <w:spacing w:line="312"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6"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新建</w:t>
            </w:r>
            <w:r>
              <w:rPr>
                <w:spacing w:val="-5"/>
              </w:rPr>
              <w:t>)</w:t>
            </w:r>
          </w:p>
        </w:tc>
        <w:tc>
          <w:tcPr>
            <w:tcW w:w="754" w:type="dxa"/>
            <w:vAlign w:val="top"/>
          </w:tcPr>
          <w:p>
            <w:pPr>
              <w:rPr>
                <w:rFonts w:ascii="Arial"/>
                <w:sz w:val="21"/>
              </w:rPr>
            </w:pPr>
            <w:r/>
          </w:p>
        </w:tc>
      </w:tr>
      <w:tr>
        <w:trPr>
          <w:trHeight w:val="938" w:hRule="atLeast"/>
        </w:trPr>
        <w:tc>
          <w:tcPr>
            <w:tcW w:w="635" w:type="dxa"/>
            <w:vAlign w:val="top"/>
          </w:tcPr>
          <w:p>
            <w:pPr>
              <w:spacing w:line="318" w:lineRule="auto"/>
              <w:rPr>
                <w:rFonts w:ascii="Arial"/>
                <w:sz w:val="21"/>
              </w:rPr>
            </w:pPr>
            <w:r/>
          </w:p>
          <w:p>
            <w:pPr>
              <w:pStyle w:val="TableText"/>
              <w:ind w:left="204"/>
              <w:spacing w:before="69" w:line="188" w:lineRule="auto"/>
              <w:rPr/>
            </w:pPr>
            <w:r>
              <w:rPr>
                <w:spacing w:val="-5"/>
              </w:rPr>
              <w:t>36</w:t>
            </w:r>
          </w:p>
        </w:tc>
        <w:tc>
          <w:tcPr>
            <w:tcW w:w="2940" w:type="dxa"/>
            <w:vAlign w:val="top"/>
          </w:tcPr>
          <w:p>
            <w:pPr>
              <w:spacing w:line="268" w:lineRule="auto"/>
              <w:rPr>
                <w:rFonts w:ascii="Arial"/>
                <w:sz w:val="21"/>
              </w:rPr>
            </w:pPr>
            <w:r/>
          </w:p>
          <w:p>
            <w:pPr>
              <w:ind w:left="889"/>
              <w:spacing w:before="78" w:line="222" w:lineRule="auto"/>
              <w:rPr>
                <w:rFonts w:ascii="FangSong" w:hAnsi="FangSong" w:eastAsia="FangSong" w:cs="FangSong"/>
                <w:sz w:val="24"/>
                <w:szCs w:val="24"/>
              </w:rPr>
            </w:pPr>
            <w:r>
              <w:rPr>
                <w:rFonts w:ascii="FangSong" w:hAnsi="FangSong" w:eastAsia="FangSong" w:cs="FangSong"/>
                <w:sz w:val="24"/>
                <w:szCs w:val="24"/>
                <w:spacing w:val="-5"/>
              </w:rPr>
              <w:t>盘式曝气器</w:t>
            </w:r>
          </w:p>
        </w:tc>
        <w:tc>
          <w:tcPr>
            <w:tcW w:w="4508" w:type="dxa"/>
            <w:vAlign w:val="top"/>
          </w:tcPr>
          <w:p>
            <w:pPr>
              <w:pStyle w:val="TableText"/>
              <w:ind w:left="129" w:right="105" w:hanging="17"/>
              <w:spacing w:before="3" w:line="237" w:lineRule="auto"/>
              <w:jc w:val="both"/>
              <w:rPr>
                <w:rFonts w:ascii="FangSong" w:hAnsi="FangSong" w:eastAsia="FangSong" w:cs="FangSong"/>
              </w:rPr>
            </w:pPr>
            <w:r>
              <w:rPr>
                <w:spacing w:val="-1"/>
              </w:rPr>
              <w:t>φ=330mm,</w:t>
            </w:r>
            <w:r>
              <w:rPr>
                <w:rFonts w:ascii="FangSong" w:hAnsi="FangSong" w:eastAsia="FangSong" w:cs="FangSong"/>
                <w:spacing w:val="-1"/>
              </w:rPr>
              <w:t>通气量</w:t>
            </w:r>
            <w:r>
              <w:rPr>
                <w:rFonts w:ascii="FangSong" w:hAnsi="FangSong" w:eastAsia="FangSong" w:cs="FangSong"/>
                <w:spacing w:val="-51"/>
              </w:rPr>
              <w:t xml:space="preserve"> </w:t>
            </w:r>
            <w:r>
              <w:rPr>
                <w:spacing w:val="-1"/>
              </w:rPr>
              <w:t>3.5Nm³/h,</w:t>
            </w:r>
            <w:r>
              <w:rPr>
                <w:rFonts w:ascii="FangSong" w:hAnsi="FangSong" w:eastAsia="FangSong" w:cs="FangSong"/>
                <w:spacing w:val="-1"/>
              </w:rPr>
              <w:t>服务面积</w:t>
            </w:r>
            <w:r>
              <w:rPr>
                <w:rFonts w:ascii="FangSong" w:hAnsi="FangSong" w:eastAsia="FangSong" w:cs="FangSong"/>
                <w:spacing w:val="-52"/>
              </w:rPr>
              <w:t xml:space="preserve"> </w:t>
            </w:r>
            <w:r>
              <w:rPr>
                <w:spacing w:val="-1"/>
              </w:rPr>
              <w:t>0.5-</w:t>
            </w:r>
            <w:r>
              <w:rPr/>
              <w:t xml:space="preserve">  </w:t>
            </w:r>
            <w:r>
              <w:rPr>
                <w:spacing w:val="-2"/>
              </w:rPr>
              <w:t>1.5m²,</w:t>
            </w:r>
            <w:r>
              <w:rPr>
                <w:rFonts w:ascii="FangSong" w:hAnsi="FangSong" w:eastAsia="FangSong" w:cs="FangSong"/>
                <w:spacing w:val="-2"/>
              </w:rPr>
              <w:t>充氧效率</w:t>
            </w:r>
            <w:r>
              <w:rPr>
                <w:rFonts w:ascii="FangSong" w:hAnsi="FangSong" w:eastAsia="FangSong" w:cs="FangSong"/>
                <w:spacing w:val="-46"/>
              </w:rPr>
              <w:t xml:space="preserve"> </w:t>
            </w:r>
            <w:r>
              <w:rPr>
                <w:spacing w:val="-2"/>
              </w:rPr>
              <w:t>22%,</w:t>
            </w:r>
            <w:r>
              <w:rPr>
                <w:rFonts w:ascii="FangSong" w:hAnsi="FangSong" w:eastAsia="FangSong" w:cs="FangSong"/>
                <w:spacing w:val="-2"/>
              </w:rPr>
              <w:t>厂家配套分配管、布</w:t>
            </w:r>
            <w:r>
              <w:rPr>
                <w:rFonts w:ascii="FangSong" w:hAnsi="FangSong" w:eastAsia="FangSong" w:cs="FangSong"/>
              </w:rPr>
              <w:t xml:space="preserve"> </w:t>
            </w:r>
            <w:r>
              <w:rPr>
                <w:rFonts w:ascii="FangSong" w:hAnsi="FangSong" w:eastAsia="FangSong" w:cs="FangSong"/>
                <w:spacing w:val="-3"/>
              </w:rPr>
              <w:t>气管、支架系统及脱水系统，管件安装费</w:t>
            </w:r>
          </w:p>
        </w:tc>
        <w:tc>
          <w:tcPr>
            <w:tcW w:w="740" w:type="dxa"/>
            <w:vAlign w:val="top"/>
          </w:tcPr>
          <w:p>
            <w:pPr>
              <w:spacing w:line="267" w:lineRule="auto"/>
              <w:rPr>
                <w:rFonts w:ascii="Arial"/>
                <w:sz w:val="21"/>
              </w:rPr>
            </w:pPr>
            <w:r/>
          </w:p>
          <w:p>
            <w:pPr>
              <w:ind w:left="263"/>
              <w:spacing w:before="78"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spacing w:line="318" w:lineRule="auto"/>
              <w:rPr>
                <w:rFonts w:ascii="Arial"/>
                <w:sz w:val="21"/>
              </w:rPr>
            </w:pPr>
            <w:r/>
          </w:p>
          <w:p>
            <w:pPr>
              <w:pStyle w:val="TableText"/>
              <w:ind w:left="250"/>
              <w:spacing w:before="69" w:line="188" w:lineRule="auto"/>
              <w:rPr/>
            </w:pPr>
            <w:r>
              <w:rPr>
                <w:spacing w:val="-8"/>
              </w:rPr>
              <w:t>1435</w:t>
            </w:r>
          </w:p>
        </w:tc>
        <w:tc>
          <w:tcPr>
            <w:tcW w:w="1218" w:type="dxa"/>
            <w:vAlign w:val="top"/>
          </w:tcPr>
          <w:p>
            <w:pPr>
              <w:spacing w:line="313"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8"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新建</w:t>
            </w:r>
            <w:r>
              <w:rPr>
                <w:spacing w:val="-5"/>
              </w:rPr>
              <w:t>)</w:t>
            </w:r>
          </w:p>
        </w:tc>
        <w:tc>
          <w:tcPr>
            <w:tcW w:w="754" w:type="dxa"/>
            <w:vAlign w:val="top"/>
          </w:tcPr>
          <w:p>
            <w:pPr>
              <w:rPr>
                <w:rFonts w:ascii="Arial"/>
                <w:sz w:val="21"/>
              </w:rPr>
            </w:pPr>
            <w:r/>
          </w:p>
        </w:tc>
      </w:tr>
      <w:tr>
        <w:trPr>
          <w:trHeight w:val="903" w:hRule="atLeast"/>
        </w:trPr>
        <w:tc>
          <w:tcPr>
            <w:tcW w:w="635" w:type="dxa"/>
            <w:vAlign w:val="top"/>
          </w:tcPr>
          <w:p>
            <w:pPr>
              <w:spacing w:line="301" w:lineRule="auto"/>
              <w:rPr>
                <w:rFonts w:ascii="Arial"/>
                <w:sz w:val="21"/>
              </w:rPr>
            </w:pPr>
            <w:r/>
          </w:p>
          <w:p>
            <w:pPr>
              <w:pStyle w:val="TableText"/>
              <w:ind w:left="204"/>
              <w:spacing w:before="69" w:line="188" w:lineRule="auto"/>
              <w:rPr/>
            </w:pPr>
            <w:r>
              <w:rPr>
                <w:spacing w:val="-5"/>
              </w:rPr>
              <w:t>37</w:t>
            </w:r>
          </w:p>
        </w:tc>
        <w:tc>
          <w:tcPr>
            <w:tcW w:w="2940" w:type="dxa"/>
            <w:vAlign w:val="top"/>
          </w:tcPr>
          <w:p>
            <w:pPr>
              <w:ind w:left="163"/>
              <w:spacing w:before="174" w:line="222" w:lineRule="auto"/>
              <w:rPr>
                <w:rFonts w:ascii="FangSong" w:hAnsi="FangSong" w:eastAsia="FangSong" w:cs="FangSong"/>
                <w:sz w:val="24"/>
                <w:szCs w:val="24"/>
              </w:rPr>
            </w:pPr>
            <w:r>
              <w:rPr>
                <w:rFonts w:ascii="FangSong" w:hAnsi="FangSong" w:eastAsia="FangSong" w:cs="FangSong"/>
                <w:sz w:val="24"/>
                <w:szCs w:val="24"/>
                <w:spacing w:val="-2"/>
              </w:rPr>
              <w:t>手电两用附壁铸铁方闸门</w:t>
            </w:r>
          </w:p>
          <w:p>
            <w:pPr>
              <w:pStyle w:val="TableText"/>
              <w:ind w:left="1035"/>
              <w:spacing w:before="24" w:line="212" w:lineRule="auto"/>
              <w:rPr/>
            </w:pPr>
            <w:r>
              <w:rPr>
                <w:spacing w:val="-3"/>
              </w:rPr>
              <w:t>(</w:t>
            </w:r>
            <w:r>
              <w:rPr>
                <w:rFonts w:ascii="FangSong" w:hAnsi="FangSong" w:eastAsia="FangSong" w:cs="FangSong"/>
                <w:spacing w:val="-3"/>
              </w:rPr>
              <w:t>进水渠</w:t>
            </w:r>
            <w:r>
              <w:rPr>
                <w:spacing w:val="-3"/>
              </w:rPr>
              <w:t>)</w:t>
            </w:r>
          </w:p>
        </w:tc>
        <w:tc>
          <w:tcPr>
            <w:tcW w:w="4508" w:type="dxa"/>
            <w:vAlign w:val="top"/>
          </w:tcPr>
          <w:p>
            <w:pPr>
              <w:pStyle w:val="TableText"/>
              <w:ind w:left="101" w:right="263" w:firstLine="17"/>
              <w:spacing w:before="38" w:line="228" w:lineRule="auto"/>
              <w:jc w:val="both"/>
              <w:rPr/>
            </w:pPr>
            <w:r>
              <w:rPr>
                <w:rFonts w:ascii="FangSong" w:hAnsi="FangSong" w:eastAsia="FangSong" w:cs="FangSong"/>
                <w:spacing w:val="-4"/>
              </w:rPr>
              <w:t>洞口尺寸</w:t>
            </w:r>
            <w:r>
              <w:rPr>
                <w:rFonts w:ascii="FangSong" w:hAnsi="FangSong" w:eastAsia="FangSong" w:cs="FangSong"/>
                <w:spacing w:val="-31"/>
              </w:rPr>
              <w:t xml:space="preserve"> </w:t>
            </w:r>
            <w:r>
              <w:rPr>
                <w:spacing w:val="-4"/>
              </w:rPr>
              <w:t>1200×</w:t>
            </w:r>
            <w:r>
              <w:rPr>
                <w:spacing w:val="-32"/>
              </w:rPr>
              <w:t xml:space="preserve"> </w:t>
            </w:r>
            <w:r>
              <w:rPr>
                <w:spacing w:val="-4"/>
              </w:rPr>
              <w:t>1200mm,</w:t>
            </w:r>
            <w:r>
              <w:rPr>
                <w:rFonts w:ascii="FangSong" w:hAnsi="FangSong" w:eastAsia="FangSong" w:cs="FangSong"/>
                <w:spacing w:val="-4"/>
              </w:rPr>
              <w:t>提升高度</w:t>
            </w:r>
            <w:r>
              <w:rPr>
                <w:rFonts w:ascii="FangSong" w:hAnsi="FangSong" w:eastAsia="FangSong" w:cs="FangSong"/>
                <w:spacing w:val="-32"/>
              </w:rPr>
              <w:t xml:space="preserve"> </w:t>
            </w:r>
            <w:r>
              <w:rPr>
                <w:spacing w:val="-4"/>
              </w:rPr>
              <w:t>1.2m,</w:t>
            </w:r>
            <w:r>
              <w:rPr/>
              <w:t xml:space="preserve"> </w:t>
            </w:r>
            <w:r>
              <w:rPr>
                <w:spacing w:val="-2"/>
              </w:rPr>
              <w:t>N=</w:t>
            </w:r>
            <w:r>
              <w:rPr>
                <w:spacing w:val="-17"/>
              </w:rPr>
              <w:t xml:space="preserve"> </w:t>
            </w:r>
            <w:r>
              <w:rPr>
                <w:spacing w:val="-2"/>
              </w:rPr>
              <w:t>1.5kW,</w:t>
            </w:r>
            <w:r>
              <w:rPr>
                <w:rFonts w:ascii="FangSong" w:hAnsi="FangSong" w:eastAsia="FangSong" w:cs="FangSong"/>
                <w:spacing w:val="-2"/>
              </w:rPr>
              <w:t>双向承压，孔中心距顶板高度</w:t>
            </w:r>
            <w:r>
              <w:rPr>
                <w:rFonts w:ascii="FangSong" w:hAnsi="FangSong" w:eastAsia="FangSong" w:cs="FangSong"/>
              </w:rPr>
              <w:t xml:space="preserve"> </w:t>
            </w:r>
            <w:r>
              <w:rPr/>
              <w:t>3.3m</w:t>
            </w:r>
          </w:p>
        </w:tc>
        <w:tc>
          <w:tcPr>
            <w:tcW w:w="740" w:type="dxa"/>
            <w:vAlign w:val="top"/>
          </w:tcPr>
          <w:p>
            <w:pPr>
              <w:spacing w:line="251" w:lineRule="auto"/>
              <w:rPr>
                <w:rFonts w:ascii="Arial"/>
                <w:sz w:val="21"/>
              </w:rPr>
            </w:pPr>
            <w:r/>
          </w:p>
          <w:p>
            <w:pPr>
              <w:ind w:left="265"/>
              <w:spacing w:before="78" w:line="227" w:lineRule="auto"/>
              <w:rPr>
                <w:rFonts w:ascii="FangSong" w:hAnsi="FangSong" w:eastAsia="FangSong" w:cs="FangSong"/>
                <w:sz w:val="24"/>
                <w:szCs w:val="24"/>
              </w:rPr>
            </w:pPr>
            <w:r>
              <w:rPr>
                <w:rFonts w:ascii="FangSong" w:hAnsi="FangSong" w:eastAsia="FangSong" w:cs="FangSong"/>
                <w:sz w:val="24"/>
                <w:szCs w:val="24"/>
              </w:rPr>
              <w:t>座</w:t>
            </w:r>
          </w:p>
        </w:tc>
        <w:tc>
          <w:tcPr>
            <w:tcW w:w="928" w:type="dxa"/>
            <w:vAlign w:val="top"/>
          </w:tcPr>
          <w:p>
            <w:pPr>
              <w:spacing w:line="302" w:lineRule="auto"/>
              <w:rPr>
                <w:rFonts w:ascii="Arial"/>
                <w:sz w:val="21"/>
              </w:rPr>
            </w:pPr>
            <w:r/>
          </w:p>
          <w:p>
            <w:pPr>
              <w:pStyle w:val="TableText"/>
              <w:ind w:left="406"/>
              <w:spacing w:before="69" w:line="188" w:lineRule="auto"/>
              <w:rPr/>
            </w:pPr>
            <w:r>
              <w:rPr/>
              <w:t>4</w:t>
            </w:r>
          </w:p>
        </w:tc>
        <w:tc>
          <w:tcPr>
            <w:tcW w:w="1218" w:type="dxa"/>
            <w:vAlign w:val="top"/>
          </w:tcPr>
          <w:p>
            <w:pPr>
              <w:spacing w:line="297"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51"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新建</w:t>
            </w:r>
            <w:r>
              <w:rPr>
                <w:spacing w:val="-5"/>
              </w:rPr>
              <w:t>)</w:t>
            </w:r>
          </w:p>
        </w:tc>
        <w:tc>
          <w:tcPr>
            <w:tcW w:w="754" w:type="dxa"/>
            <w:vAlign w:val="top"/>
          </w:tcPr>
          <w:p>
            <w:pPr>
              <w:rPr>
                <w:rFonts w:ascii="Arial"/>
                <w:sz w:val="21"/>
              </w:rPr>
            </w:pPr>
            <w:r/>
          </w:p>
        </w:tc>
      </w:tr>
      <w:tr>
        <w:trPr>
          <w:trHeight w:val="904" w:hRule="atLeast"/>
        </w:trPr>
        <w:tc>
          <w:tcPr>
            <w:tcW w:w="635" w:type="dxa"/>
            <w:vAlign w:val="top"/>
          </w:tcPr>
          <w:p>
            <w:pPr>
              <w:spacing w:line="303" w:lineRule="auto"/>
              <w:rPr>
                <w:rFonts w:ascii="Arial"/>
                <w:sz w:val="21"/>
              </w:rPr>
            </w:pPr>
            <w:r/>
          </w:p>
          <w:p>
            <w:pPr>
              <w:pStyle w:val="TableText"/>
              <w:ind w:left="204"/>
              <w:spacing w:before="69" w:line="188" w:lineRule="auto"/>
              <w:rPr/>
            </w:pPr>
            <w:r>
              <w:rPr>
                <w:spacing w:val="-5"/>
              </w:rPr>
              <w:t>38</w:t>
            </w:r>
          </w:p>
        </w:tc>
        <w:tc>
          <w:tcPr>
            <w:tcW w:w="2940" w:type="dxa"/>
            <w:vAlign w:val="top"/>
          </w:tcPr>
          <w:p>
            <w:pPr>
              <w:ind w:left="163"/>
              <w:spacing w:before="176" w:line="222" w:lineRule="auto"/>
              <w:rPr>
                <w:rFonts w:ascii="FangSong" w:hAnsi="FangSong" w:eastAsia="FangSong" w:cs="FangSong"/>
                <w:sz w:val="24"/>
                <w:szCs w:val="24"/>
              </w:rPr>
            </w:pPr>
            <w:r>
              <w:rPr>
                <w:rFonts w:ascii="FangSong" w:hAnsi="FangSong" w:eastAsia="FangSong" w:cs="FangSong"/>
                <w:sz w:val="24"/>
                <w:szCs w:val="24"/>
                <w:spacing w:val="-2"/>
              </w:rPr>
              <w:t>手电两用附壁铸铁方闸门</w:t>
            </w:r>
          </w:p>
          <w:p>
            <w:pPr>
              <w:pStyle w:val="TableText"/>
              <w:ind w:left="1035"/>
              <w:spacing w:before="21" w:line="212" w:lineRule="auto"/>
              <w:rPr/>
            </w:pPr>
            <w:r>
              <w:rPr>
                <w:spacing w:val="-3"/>
              </w:rPr>
              <w:t>(</w:t>
            </w:r>
            <w:r>
              <w:rPr>
                <w:rFonts w:ascii="FangSong" w:hAnsi="FangSong" w:eastAsia="FangSong" w:cs="FangSong"/>
                <w:spacing w:val="-3"/>
              </w:rPr>
              <w:t>回流渠</w:t>
            </w:r>
            <w:r>
              <w:rPr>
                <w:spacing w:val="-3"/>
              </w:rPr>
              <w:t>)</w:t>
            </w:r>
          </w:p>
        </w:tc>
        <w:tc>
          <w:tcPr>
            <w:tcW w:w="4508" w:type="dxa"/>
            <w:vAlign w:val="top"/>
          </w:tcPr>
          <w:p>
            <w:pPr>
              <w:pStyle w:val="TableText"/>
              <w:ind w:left="101" w:right="263" w:firstLine="17"/>
              <w:spacing w:before="39" w:line="228" w:lineRule="auto"/>
              <w:jc w:val="both"/>
              <w:rPr/>
            </w:pPr>
            <w:r>
              <w:rPr>
                <w:rFonts w:ascii="FangSong" w:hAnsi="FangSong" w:eastAsia="FangSong" w:cs="FangSong"/>
                <w:spacing w:val="-4"/>
              </w:rPr>
              <w:t>洞口尺寸</w:t>
            </w:r>
            <w:r>
              <w:rPr>
                <w:rFonts w:ascii="FangSong" w:hAnsi="FangSong" w:eastAsia="FangSong" w:cs="FangSong"/>
                <w:spacing w:val="-31"/>
              </w:rPr>
              <w:t xml:space="preserve"> </w:t>
            </w:r>
            <w:r>
              <w:rPr>
                <w:spacing w:val="-4"/>
              </w:rPr>
              <w:t>1200×</w:t>
            </w:r>
            <w:r>
              <w:rPr>
                <w:spacing w:val="-32"/>
              </w:rPr>
              <w:t xml:space="preserve"> </w:t>
            </w:r>
            <w:r>
              <w:rPr>
                <w:spacing w:val="-4"/>
              </w:rPr>
              <w:t>1200mm,</w:t>
            </w:r>
            <w:r>
              <w:rPr>
                <w:rFonts w:ascii="FangSong" w:hAnsi="FangSong" w:eastAsia="FangSong" w:cs="FangSong"/>
                <w:spacing w:val="-4"/>
              </w:rPr>
              <w:t>提升高度</w:t>
            </w:r>
            <w:r>
              <w:rPr>
                <w:rFonts w:ascii="FangSong" w:hAnsi="FangSong" w:eastAsia="FangSong" w:cs="FangSong"/>
                <w:spacing w:val="-32"/>
              </w:rPr>
              <w:t xml:space="preserve"> </w:t>
            </w:r>
            <w:r>
              <w:rPr>
                <w:spacing w:val="-4"/>
              </w:rPr>
              <w:t>1.2m,</w:t>
            </w:r>
            <w:r>
              <w:rPr/>
              <w:t xml:space="preserve"> </w:t>
            </w:r>
            <w:r>
              <w:rPr>
                <w:spacing w:val="-2"/>
              </w:rPr>
              <w:t>N=</w:t>
            </w:r>
            <w:r>
              <w:rPr>
                <w:spacing w:val="-17"/>
              </w:rPr>
              <w:t xml:space="preserve"> </w:t>
            </w:r>
            <w:r>
              <w:rPr>
                <w:spacing w:val="-2"/>
              </w:rPr>
              <w:t>1.5kW,</w:t>
            </w:r>
            <w:r>
              <w:rPr>
                <w:rFonts w:ascii="FangSong" w:hAnsi="FangSong" w:eastAsia="FangSong" w:cs="FangSong"/>
                <w:spacing w:val="-2"/>
              </w:rPr>
              <w:t>双向承压，孔中心距顶板高度</w:t>
            </w:r>
            <w:r>
              <w:rPr>
                <w:rFonts w:ascii="FangSong" w:hAnsi="FangSong" w:eastAsia="FangSong" w:cs="FangSong"/>
              </w:rPr>
              <w:t xml:space="preserve"> </w:t>
            </w:r>
            <w:r>
              <w:rPr/>
              <w:t>3.3m</w:t>
            </w:r>
          </w:p>
        </w:tc>
        <w:tc>
          <w:tcPr>
            <w:tcW w:w="740" w:type="dxa"/>
            <w:vAlign w:val="top"/>
          </w:tcPr>
          <w:p>
            <w:pPr>
              <w:spacing w:line="253" w:lineRule="auto"/>
              <w:rPr>
                <w:rFonts w:ascii="Arial"/>
                <w:sz w:val="21"/>
              </w:rPr>
            </w:pPr>
            <w:r/>
          </w:p>
          <w:p>
            <w:pPr>
              <w:ind w:left="265"/>
              <w:spacing w:before="78" w:line="227" w:lineRule="auto"/>
              <w:rPr>
                <w:rFonts w:ascii="FangSong" w:hAnsi="FangSong" w:eastAsia="FangSong" w:cs="FangSong"/>
                <w:sz w:val="24"/>
                <w:szCs w:val="24"/>
              </w:rPr>
            </w:pPr>
            <w:r>
              <w:rPr>
                <w:rFonts w:ascii="FangSong" w:hAnsi="FangSong" w:eastAsia="FangSong" w:cs="FangSong"/>
                <w:sz w:val="24"/>
                <w:szCs w:val="24"/>
              </w:rPr>
              <w:t>座</w:t>
            </w:r>
          </w:p>
        </w:tc>
        <w:tc>
          <w:tcPr>
            <w:tcW w:w="928" w:type="dxa"/>
            <w:vAlign w:val="top"/>
          </w:tcPr>
          <w:p>
            <w:pPr>
              <w:spacing w:line="303" w:lineRule="auto"/>
              <w:rPr>
                <w:rFonts w:ascii="Arial"/>
                <w:sz w:val="21"/>
              </w:rPr>
            </w:pPr>
            <w:r/>
          </w:p>
          <w:p>
            <w:pPr>
              <w:pStyle w:val="TableText"/>
              <w:ind w:left="406"/>
              <w:spacing w:before="69" w:line="188" w:lineRule="auto"/>
              <w:rPr/>
            </w:pPr>
            <w:r>
              <w:rPr/>
              <w:t>4</w:t>
            </w:r>
          </w:p>
        </w:tc>
        <w:tc>
          <w:tcPr>
            <w:tcW w:w="1218" w:type="dxa"/>
            <w:vAlign w:val="top"/>
          </w:tcPr>
          <w:p>
            <w:pPr>
              <w:spacing w:line="298"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53"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新建</w:t>
            </w:r>
            <w:r>
              <w:rPr>
                <w:spacing w:val="-5"/>
              </w:rPr>
              <w:t>)</w:t>
            </w:r>
          </w:p>
        </w:tc>
        <w:tc>
          <w:tcPr>
            <w:tcW w:w="754" w:type="dxa"/>
            <w:vAlign w:val="top"/>
          </w:tcPr>
          <w:p>
            <w:pPr>
              <w:rPr>
                <w:rFonts w:ascii="Arial"/>
                <w:sz w:val="21"/>
              </w:rPr>
            </w:pPr>
            <w:r/>
          </w:p>
        </w:tc>
      </w:tr>
      <w:tr>
        <w:trPr>
          <w:trHeight w:val="938" w:hRule="atLeast"/>
        </w:trPr>
        <w:tc>
          <w:tcPr>
            <w:tcW w:w="635" w:type="dxa"/>
            <w:vAlign w:val="top"/>
          </w:tcPr>
          <w:p>
            <w:pPr>
              <w:spacing w:line="318" w:lineRule="auto"/>
              <w:rPr>
                <w:rFonts w:ascii="Arial"/>
                <w:sz w:val="21"/>
              </w:rPr>
            </w:pPr>
            <w:r/>
          </w:p>
          <w:p>
            <w:pPr>
              <w:pStyle w:val="TableText"/>
              <w:ind w:left="204"/>
              <w:spacing w:before="69" w:line="188" w:lineRule="auto"/>
              <w:rPr/>
            </w:pPr>
            <w:r>
              <w:rPr>
                <w:spacing w:val="-5"/>
              </w:rPr>
              <w:t>39</w:t>
            </w:r>
          </w:p>
        </w:tc>
        <w:tc>
          <w:tcPr>
            <w:tcW w:w="2940" w:type="dxa"/>
            <w:vAlign w:val="top"/>
          </w:tcPr>
          <w:p>
            <w:pPr>
              <w:spacing w:line="268" w:lineRule="auto"/>
              <w:rPr>
                <w:rFonts w:ascii="Arial"/>
                <w:sz w:val="21"/>
              </w:rPr>
            </w:pPr>
            <w:r/>
          </w:p>
          <w:p>
            <w:pPr>
              <w:pStyle w:val="TableText"/>
              <w:ind w:left="444"/>
              <w:spacing w:before="78" w:line="212" w:lineRule="auto"/>
              <w:rPr/>
            </w:pPr>
            <w:r>
              <w:rPr>
                <w:rFonts w:ascii="FangSong" w:hAnsi="FangSong" w:eastAsia="FangSong" w:cs="FangSong"/>
                <w:spacing w:val="-2"/>
              </w:rPr>
              <w:t>潜水搅拌机</w:t>
            </w:r>
            <w:r>
              <w:rPr>
                <w:spacing w:val="-2"/>
              </w:rPr>
              <w:t>(</w:t>
            </w:r>
            <w:r>
              <w:rPr>
                <w:rFonts w:ascii="FangSong" w:hAnsi="FangSong" w:eastAsia="FangSong" w:cs="FangSong"/>
                <w:spacing w:val="-2"/>
              </w:rPr>
              <w:t>消氧区</w:t>
            </w:r>
            <w:r>
              <w:rPr>
                <w:spacing w:val="-2"/>
              </w:rPr>
              <w:t>)</w:t>
            </w:r>
          </w:p>
        </w:tc>
        <w:tc>
          <w:tcPr>
            <w:tcW w:w="4508" w:type="dxa"/>
            <w:vAlign w:val="top"/>
          </w:tcPr>
          <w:p>
            <w:pPr>
              <w:pStyle w:val="TableText"/>
              <w:ind w:left="119" w:right="104" w:firstLine="13"/>
              <w:spacing w:before="3" w:line="237" w:lineRule="auto"/>
              <w:jc w:val="both"/>
              <w:rPr/>
            </w:pPr>
            <w:r>
              <w:rPr>
                <w:rFonts w:ascii="FangSong" w:hAnsi="FangSong" w:eastAsia="FangSong" w:cs="FangSong"/>
                <w:spacing w:val="-1"/>
              </w:rPr>
              <w:t>叶轮直径</w:t>
            </w:r>
            <w:r>
              <w:rPr>
                <w:spacing w:val="-1"/>
              </w:rPr>
              <w:t>φ=500mm,n=306r/min,N=3.5kW,</w:t>
            </w:r>
            <w:r>
              <w:rPr/>
              <w:t xml:space="preserve">  </w:t>
            </w:r>
            <w:r>
              <w:rPr>
                <w:rFonts w:ascii="FangSong" w:hAnsi="FangSong" w:eastAsia="FangSong" w:cs="FangSong"/>
                <w:spacing w:val="-6"/>
              </w:rPr>
              <w:t>叶轮材质</w:t>
            </w:r>
            <w:r>
              <w:rPr>
                <w:rFonts w:ascii="FangSong" w:hAnsi="FangSong" w:eastAsia="FangSong" w:cs="FangSong"/>
                <w:spacing w:val="-27"/>
              </w:rPr>
              <w:t xml:space="preserve"> </w:t>
            </w:r>
            <w:r>
              <w:rPr>
                <w:spacing w:val="-6"/>
              </w:rPr>
              <w:t>SS304</w:t>
            </w:r>
            <w:r>
              <w:rPr>
                <w:spacing w:val="17"/>
              </w:rPr>
              <w:t xml:space="preserve"> </w:t>
            </w:r>
            <w:r>
              <w:rPr>
                <w:rFonts w:ascii="FangSong" w:hAnsi="FangSong" w:eastAsia="FangSong" w:cs="FangSong"/>
                <w:spacing w:val="-6"/>
              </w:rPr>
              <w:t>或其他耐腐材质，配套漏</w:t>
            </w:r>
            <w:r>
              <w:rPr>
                <w:rFonts w:ascii="FangSong" w:hAnsi="FangSong" w:eastAsia="FangSong" w:cs="FangSong"/>
              </w:rPr>
              <w:t xml:space="preserve"> </w:t>
            </w:r>
            <w:r>
              <w:rPr>
                <w:rFonts w:ascii="FangSong" w:hAnsi="FangSong" w:eastAsia="FangSong" w:cs="FangSong"/>
                <w:spacing w:val="-2"/>
              </w:rPr>
              <w:t>水</w:t>
            </w:r>
            <w:r>
              <w:rPr>
                <w:spacing w:val="-2"/>
              </w:rPr>
              <w:t>/</w:t>
            </w:r>
            <w:r>
              <w:rPr>
                <w:rFonts w:ascii="FangSong" w:hAnsi="FangSong" w:eastAsia="FangSong" w:cs="FangSong"/>
                <w:spacing w:val="-2"/>
              </w:rPr>
              <w:t>热保护装置，导向架及提升装置</w:t>
            </w:r>
            <w:r>
              <w:rPr>
                <w:spacing w:val="-2"/>
              </w:rPr>
              <w:t>(</w:t>
            </w:r>
            <w:r>
              <w:rPr>
                <w:rFonts w:ascii="FangSong" w:hAnsi="FangSong" w:eastAsia="FangSong" w:cs="FangSong"/>
                <w:spacing w:val="-2"/>
              </w:rPr>
              <w:t>水下</w:t>
            </w:r>
            <w:r>
              <w:rPr>
                <w:spacing w:val="-2"/>
              </w:rPr>
              <w:t>)</w:t>
            </w:r>
          </w:p>
        </w:tc>
        <w:tc>
          <w:tcPr>
            <w:tcW w:w="740" w:type="dxa"/>
            <w:vAlign w:val="top"/>
          </w:tcPr>
          <w:p>
            <w:pPr>
              <w:spacing w:line="267"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8" w:lineRule="auto"/>
              <w:rPr>
                <w:rFonts w:ascii="Arial"/>
                <w:sz w:val="21"/>
              </w:rPr>
            </w:pPr>
            <w:r/>
          </w:p>
          <w:p>
            <w:pPr>
              <w:pStyle w:val="TableText"/>
              <w:ind w:left="407"/>
              <w:spacing w:before="69" w:line="188" w:lineRule="auto"/>
              <w:rPr/>
            </w:pPr>
            <w:r>
              <w:rPr/>
              <w:t>2</w:t>
            </w:r>
          </w:p>
        </w:tc>
        <w:tc>
          <w:tcPr>
            <w:tcW w:w="1218" w:type="dxa"/>
            <w:vAlign w:val="top"/>
          </w:tcPr>
          <w:p>
            <w:pPr>
              <w:spacing w:line="313"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8"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新建</w:t>
            </w:r>
            <w:r>
              <w:rPr>
                <w:spacing w:val="-5"/>
              </w:rPr>
              <w:t>)</w:t>
            </w:r>
          </w:p>
        </w:tc>
        <w:tc>
          <w:tcPr>
            <w:tcW w:w="754" w:type="dxa"/>
            <w:vAlign w:val="top"/>
          </w:tcPr>
          <w:p>
            <w:pPr>
              <w:rPr>
                <w:rFonts w:ascii="Arial"/>
                <w:sz w:val="21"/>
              </w:rPr>
            </w:pPr>
            <w:r/>
          </w:p>
        </w:tc>
      </w:tr>
      <w:tr>
        <w:trPr>
          <w:trHeight w:val="937" w:hRule="atLeast"/>
        </w:trPr>
        <w:tc>
          <w:tcPr>
            <w:tcW w:w="635" w:type="dxa"/>
            <w:vAlign w:val="top"/>
          </w:tcPr>
          <w:p>
            <w:pPr>
              <w:spacing w:line="318" w:lineRule="auto"/>
              <w:rPr>
                <w:rFonts w:ascii="Arial"/>
                <w:sz w:val="21"/>
              </w:rPr>
            </w:pPr>
            <w:r/>
          </w:p>
          <w:p>
            <w:pPr>
              <w:pStyle w:val="TableText"/>
              <w:ind w:left="198"/>
              <w:spacing w:before="69" w:line="188" w:lineRule="auto"/>
              <w:rPr/>
            </w:pPr>
            <w:r>
              <w:rPr>
                <w:spacing w:val="-2"/>
              </w:rPr>
              <w:t>40</w:t>
            </w:r>
          </w:p>
        </w:tc>
        <w:tc>
          <w:tcPr>
            <w:tcW w:w="2940" w:type="dxa"/>
            <w:vAlign w:val="top"/>
          </w:tcPr>
          <w:p>
            <w:pPr>
              <w:pStyle w:val="TableText"/>
              <w:ind w:left="602"/>
              <w:spacing w:before="194" w:line="238" w:lineRule="auto"/>
              <w:rPr>
                <w:rFonts w:ascii="FangSong" w:hAnsi="FangSong" w:eastAsia="FangSong" w:cs="FangSong"/>
              </w:rPr>
            </w:pPr>
            <w:r>
              <w:rPr>
                <w:rFonts w:ascii="FangSong" w:hAnsi="FangSong" w:eastAsia="FangSong" w:cs="FangSong"/>
                <w:spacing w:val="-3"/>
              </w:rPr>
              <w:t>潜水搅拌机</w:t>
            </w:r>
            <w:r>
              <w:rPr>
                <w:spacing w:val="-3"/>
              </w:rPr>
              <w:t>(</w:t>
            </w:r>
            <w:r>
              <w:rPr>
                <w:rFonts w:ascii="FangSong" w:hAnsi="FangSong" w:eastAsia="FangSong" w:cs="FangSong"/>
                <w:spacing w:val="-3"/>
              </w:rPr>
              <w:t>可调</w:t>
            </w:r>
          </w:p>
          <w:p>
            <w:pPr>
              <w:ind w:left="1381"/>
              <w:spacing w:line="233" w:lineRule="auto"/>
              <w:rPr>
                <w:rFonts w:ascii="FangSong" w:hAnsi="FangSong" w:eastAsia="FangSong" w:cs="FangSong"/>
                <w:sz w:val="24"/>
                <w:szCs w:val="24"/>
              </w:rPr>
            </w:pPr>
            <w:r>
              <w:rPr>
                <w:rFonts w:ascii="FangSong" w:hAnsi="FangSong" w:eastAsia="FangSong" w:cs="FangSong"/>
                <w:sz w:val="24"/>
                <w:szCs w:val="24"/>
              </w:rPr>
              <w:t>区</w:t>
            </w:r>
          </w:p>
        </w:tc>
        <w:tc>
          <w:tcPr>
            <w:tcW w:w="4508" w:type="dxa"/>
            <w:vAlign w:val="top"/>
          </w:tcPr>
          <w:p>
            <w:pPr>
              <w:pStyle w:val="TableText"/>
              <w:ind w:left="119" w:right="104" w:firstLine="13"/>
              <w:spacing w:before="2" w:line="237" w:lineRule="auto"/>
              <w:jc w:val="both"/>
              <w:rPr/>
            </w:pPr>
            <w:r>
              <w:rPr>
                <w:rFonts w:ascii="FangSong" w:hAnsi="FangSong" w:eastAsia="FangSong" w:cs="FangSong"/>
                <w:spacing w:val="-1"/>
              </w:rPr>
              <w:t>叶轮直径</w:t>
            </w:r>
            <w:r>
              <w:rPr>
                <w:spacing w:val="-1"/>
              </w:rPr>
              <w:t>φ=500mm,n=452r/min,N=4.5kW,</w:t>
            </w:r>
            <w:r>
              <w:rPr/>
              <w:t xml:space="preserve">  </w:t>
            </w:r>
            <w:r>
              <w:rPr>
                <w:rFonts w:ascii="FangSong" w:hAnsi="FangSong" w:eastAsia="FangSong" w:cs="FangSong"/>
                <w:spacing w:val="-6"/>
              </w:rPr>
              <w:t>叶轮材质</w:t>
            </w:r>
            <w:r>
              <w:rPr>
                <w:rFonts w:ascii="FangSong" w:hAnsi="FangSong" w:eastAsia="FangSong" w:cs="FangSong"/>
                <w:spacing w:val="-27"/>
              </w:rPr>
              <w:t xml:space="preserve"> </w:t>
            </w:r>
            <w:r>
              <w:rPr>
                <w:spacing w:val="-6"/>
              </w:rPr>
              <w:t>SS304</w:t>
            </w:r>
            <w:r>
              <w:rPr>
                <w:spacing w:val="17"/>
              </w:rPr>
              <w:t xml:space="preserve"> </w:t>
            </w:r>
            <w:r>
              <w:rPr>
                <w:rFonts w:ascii="FangSong" w:hAnsi="FangSong" w:eastAsia="FangSong" w:cs="FangSong"/>
                <w:spacing w:val="-6"/>
              </w:rPr>
              <w:t>或其他耐腐材质，配套漏</w:t>
            </w:r>
            <w:r>
              <w:rPr>
                <w:rFonts w:ascii="FangSong" w:hAnsi="FangSong" w:eastAsia="FangSong" w:cs="FangSong"/>
              </w:rPr>
              <w:t xml:space="preserve"> </w:t>
            </w:r>
            <w:r>
              <w:rPr>
                <w:rFonts w:ascii="FangSong" w:hAnsi="FangSong" w:eastAsia="FangSong" w:cs="FangSong"/>
                <w:spacing w:val="-2"/>
              </w:rPr>
              <w:t>水</w:t>
            </w:r>
            <w:r>
              <w:rPr>
                <w:spacing w:val="-2"/>
              </w:rPr>
              <w:t>/</w:t>
            </w:r>
            <w:r>
              <w:rPr>
                <w:rFonts w:ascii="FangSong" w:hAnsi="FangSong" w:eastAsia="FangSong" w:cs="FangSong"/>
                <w:spacing w:val="-2"/>
              </w:rPr>
              <w:t>热保护装置，导向架及提升装置</w:t>
            </w:r>
            <w:r>
              <w:rPr>
                <w:spacing w:val="-2"/>
              </w:rPr>
              <w:t>(</w:t>
            </w:r>
            <w:r>
              <w:rPr>
                <w:rFonts w:ascii="FangSong" w:hAnsi="FangSong" w:eastAsia="FangSong" w:cs="FangSong"/>
                <w:spacing w:val="-2"/>
              </w:rPr>
              <w:t>水下</w:t>
            </w:r>
            <w:r>
              <w:rPr>
                <w:spacing w:val="-2"/>
              </w:rPr>
              <w:t>)</w:t>
            </w:r>
          </w:p>
        </w:tc>
        <w:tc>
          <w:tcPr>
            <w:tcW w:w="740" w:type="dxa"/>
            <w:vAlign w:val="top"/>
          </w:tcPr>
          <w:p>
            <w:pPr>
              <w:spacing w:line="268"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8" w:lineRule="auto"/>
              <w:rPr>
                <w:rFonts w:ascii="Arial"/>
                <w:sz w:val="21"/>
              </w:rPr>
            </w:pPr>
            <w:r/>
          </w:p>
          <w:p>
            <w:pPr>
              <w:pStyle w:val="TableText"/>
              <w:ind w:left="407"/>
              <w:spacing w:before="69" w:line="188" w:lineRule="auto"/>
              <w:rPr/>
            </w:pPr>
            <w:r>
              <w:rPr/>
              <w:t>2</w:t>
            </w:r>
          </w:p>
        </w:tc>
        <w:tc>
          <w:tcPr>
            <w:tcW w:w="1218" w:type="dxa"/>
            <w:vAlign w:val="top"/>
          </w:tcPr>
          <w:p>
            <w:pPr>
              <w:spacing w:line="314"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8" w:lineRule="auto"/>
              <w:rPr>
                <w:rFonts w:ascii="Arial"/>
                <w:sz w:val="21"/>
              </w:rPr>
            </w:pPr>
            <w:r/>
          </w:p>
          <w:p>
            <w:pPr>
              <w:pStyle w:val="TableText"/>
              <w:ind w:left="575"/>
              <w:spacing w:before="78"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新建</w:t>
            </w:r>
            <w:r>
              <w:rPr>
                <w:spacing w:val="-5"/>
              </w:rPr>
              <w:t>)</w:t>
            </w:r>
          </w:p>
        </w:tc>
        <w:tc>
          <w:tcPr>
            <w:tcW w:w="754" w:type="dxa"/>
            <w:vAlign w:val="top"/>
          </w:tcPr>
          <w:p>
            <w:pPr>
              <w:rPr>
                <w:rFonts w:ascii="Arial"/>
                <w:sz w:val="21"/>
              </w:rPr>
            </w:pPr>
            <w:r/>
          </w:p>
        </w:tc>
      </w:tr>
      <w:tr>
        <w:trPr>
          <w:trHeight w:val="941" w:hRule="atLeast"/>
        </w:trPr>
        <w:tc>
          <w:tcPr>
            <w:tcW w:w="635" w:type="dxa"/>
            <w:vAlign w:val="top"/>
          </w:tcPr>
          <w:p>
            <w:pPr>
              <w:spacing w:line="322" w:lineRule="auto"/>
              <w:rPr>
                <w:rFonts w:ascii="Arial"/>
                <w:sz w:val="21"/>
              </w:rPr>
            </w:pPr>
            <w:r/>
          </w:p>
          <w:p>
            <w:pPr>
              <w:pStyle w:val="TableText"/>
              <w:ind w:left="198"/>
              <w:spacing w:before="69" w:line="188" w:lineRule="auto"/>
              <w:rPr/>
            </w:pPr>
            <w:r>
              <w:rPr>
                <w:spacing w:val="-2"/>
              </w:rPr>
              <w:t>41</w:t>
            </w:r>
          </w:p>
        </w:tc>
        <w:tc>
          <w:tcPr>
            <w:tcW w:w="2940" w:type="dxa"/>
            <w:vAlign w:val="top"/>
          </w:tcPr>
          <w:p>
            <w:pPr>
              <w:pStyle w:val="TableText"/>
              <w:ind w:left="599"/>
              <w:spacing w:before="195" w:line="212" w:lineRule="auto"/>
              <w:rPr>
                <w:rFonts w:ascii="FangSong" w:hAnsi="FangSong" w:eastAsia="FangSong" w:cs="FangSong"/>
              </w:rPr>
            </w:pPr>
            <w:r>
              <w:rPr>
                <w:rFonts w:ascii="FangSong" w:hAnsi="FangSong" w:eastAsia="FangSong" w:cs="FangSong"/>
                <w:spacing w:val="-3"/>
              </w:rPr>
              <w:t>磁悬浮风机</w:t>
            </w:r>
            <w:r>
              <w:rPr>
                <w:spacing w:val="-3"/>
              </w:rPr>
              <w:t>(</w:t>
            </w:r>
            <w:r>
              <w:rPr>
                <w:rFonts w:ascii="FangSong" w:hAnsi="FangSong" w:eastAsia="FangSong" w:cs="FangSong"/>
                <w:spacing w:val="-3"/>
              </w:rPr>
              <w:t>生化</w:t>
            </w:r>
          </w:p>
          <w:p>
            <w:pPr>
              <w:pStyle w:val="TableText"/>
              <w:ind w:left="1264"/>
              <w:spacing w:before="36" w:line="212" w:lineRule="auto"/>
              <w:rPr/>
            </w:pPr>
            <w:r>
              <w:rPr>
                <w:rFonts w:ascii="FangSong" w:hAnsi="FangSong" w:eastAsia="FangSong" w:cs="FangSong"/>
                <w:spacing w:val="-11"/>
              </w:rPr>
              <w:t>池</w:t>
            </w:r>
            <w:r>
              <w:rPr>
                <w:rFonts w:ascii="FangSong" w:hAnsi="FangSong" w:eastAsia="FangSong" w:cs="FangSong"/>
                <w:spacing w:val="5"/>
              </w:rPr>
              <w:t xml:space="preserve"> </w:t>
            </w:r>
            <w:r>
              <w:rPr>
                <w:spacing w:val="-11"/>
              </w:rPr>
              <w:t>)</w:t>
            </w:r>
          </w:p>
        </w:tc>
        <w:tc>
          <w:tcPr>
            <w:tcW w:w="4508" w:type="dxa"/>
            <w:vAlign w:val="top"/>
          </w:tcPr>
          <w:p>
            <w:pPr>
              <w:pStyle w:val="TableText"/>
              <w:ind w:left="118" w:right="105" w:hanging="6"/>
              <w:spacing w:before="2" w:line="238" w:lineRule="auto"/>
              <w:jc w:val="both"/>
              <w:rPr>
                <w:rFonts w:ascii="FangSong" w:hAnsi="FangSong" w:eastAsia="FangSong" w:cs="FangSong"/>
              </w:rPr>
            </w:pPr>
            <w:r>
              <w:rPr>
                <w:spacing w:val="-2"/>
              </w:rPr>
              <w:t>Q=101.4m³/min,P=55kPa,N=</w:t>
            </w:r>
            <w:r>
              <w:rPr>
                <w:spacing w:val="-33"/>
              </w:rPr>
              <w:t xml:space="preserve"> </w:t>
            </w:r>
            <w:r>
              <w:rPr>
                <w:spacing w:val="-3"/>
              </w:rPr>
              <w:t>150kW,</w:t>
            </w:r>
            <w:r>
              <w:rPr>
                <w:rFonts w:ascii="FangSong" w:hAnsi="FangSong" w:eastAsia="FangSong" w:cs="FangSong"/>
                <w:spacing w:val="-3"/>
              </w:rPr>
              <w:t>变频，</w:t>
            </w:r>
            <w:r>
              <w:rPr>
                <w:rFonts w:ascii="FangSong" w:hAnsi="FangSong" w:eastAsia="FangSong" w:cs="FangSong"/>
              </w:rPr>
              <w:t xml:space="preserve"> </w:t>
            </w:r>
            <w:r>
              <w:rPr>
                <w:rFonts w:ascii="FangSong" w:hAnsi="FangSong" w:eastAsia="FangSong" w:cs="FangSong"/>
                <w:spacing w:val="-3"/>
              </w:rPr>
              <w:t>配套进风口空气过滤器、出口波纹管补偿</w:t>
            </w:r>
            <w:r>
              <w:rPr>
                <w:rFonts w:ascii="FangSong" w:hAnsi="FangSong" w:eastAsia="FangSong" w:cs="FangSong"/>
                <w:spacing w:val="11"/>
              </w:rPr>
              <w:t xml:space="preserve"> </w:t>
            </w:r>
            <w:r>
              <w:rPr>
                <w:rFonts w:ascii="FangSong" w:hAnsi="FangSong" w:eastAsia="FangSong" w:cs="FangSong"/>
                <w:spacing w:val="-4"/>
              </w:rPr>
              <w:t>器、</w:t>
            </w:r>
            <w:r>
              <w:rPr>
                <w:spacing w:val="-4"/>
              </w:rPr>
              <w:t>PLC</w:t>
            </w:r>
            <w:r>
              <w:rPr>
                <w:spacing w:val="18"/>
                <w:w w:val="101"/>
              </w:rPr>
              <w:t xml:space="preserve"> </w:t>
            </w:r>
            <w:r>
              <w:rPr>
                <w:rFonts w:ascii="FangSong" w:hAnsi="FangSong" w:eastAsia="FangSong" w:cs="FangSong"/>
                <w:spacing w:val="-4"/>
              </w:rPr>
              <w:t>控制柜等</w:t>
            </w:r>
          </w:p>
        </w:tc>
        <w:tc>
          <w:tcPr>
            <w:tcW w:w="740" w:type="dxa"/>
            <w:vAlign w:val="top"/>
          </w:tcPr>
          <w:p>
            <w:pPr>
              <w:spacing w:line="271"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22" w:lineRule="auto"/>
              <w:rPr>
                <w:rFonts w:ascii="Arial"/>
                <w:sz w:val="21"/>
              </w:rPr>
            </w:pPr>
            <w:r/>
          </w:p>
          <w:p>
            <w:pPr>
              <w:pStyle w:val="TableText"/>
              <w:ind w:left="406"/>
              <w:spacing w:before="69" w:line="188" w:lineRule="auto"/>
              <w:rPr/>
            </w:pPr>
            <w:r>
              <w:rPr/>
              <w:t>4</w:t>
            </w:r>
          </w:p>
        </w:tc>
        <w:tc>
          <w:tcPr>
            <w:tcW w:w="1218" w:type="dxa"/>
            <w:vAlign w:val="top"/>
          </w:tcPr>
          <w:p>
            <w:pPr>
              <w:spacing w:line="317"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72" w:lineRule="auto"/>
              <w:rPr>
                <w:rFonts w:ascii="Arial"/>
                <w:sz w:val="21"/>
              </w:rPr>
            </w:pPr>
            <w:r/>
          </w:p>
          <w:p>
            <w:pPr>
              <w:ind w:left="766"/>
              <w:spacing w:before="78" w:line="222" w:lineRule="auto"/>
              <w:rPr>
                <w:rFonts w:ascii="FangSong" w:hAnsi="FangSong" w:eastAsia="FangSong" w:cs="FangSong"/>
                <w:sz w:val="24"/>
                <w:szCs w:val="24"/>
              </w:rPr>
            </w:pPr>
            <w:r>
              <w:rPr>
                <w:rFonts w:ascii="FangSong" w:hAnsi="FangSong" w:eastAsia="FangSong" w:cs="FangSong"/>
                <w:sz w:val="24"/>
                <w:szCs w:val="24"/>
                <w:spacing w:val="-5"/>
              </w:rPr>
              <w:t>鼓风机房</w:t>
            </w:r>
          </w:p>
        </w:tc>
        <w:tc>
          <w:tcPr>
            <w:tcW w:w="754" w:type="dxa"/>
            <w:vAlign w:val="top"/>
          </w:tcPr>
          <w:p>
            <w:pPr>
              <w:rPr>
                <w:rFonts w:ascii="Arial"/>
                <w:sz w:val="21"/>
              </w:rPr>
            </w:pPr>
            <w:r/>
          </w:p>
        </w:tc>
      </w:tr>
    </w:tbl>
    <w:p>
      <w:pPr>
        <w:pStyle w:val="BodyText"/>
        <w:rPr/>
      </w:pPr>
      <w:r/>
    </w:p>
    <w:p>
      <w:pPr>
        <w:sectPr>
          <w:footerReference w:type="default" r:id="rId164"/>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6" w:hRule="atLeast"/>
        </w:trPr>
        <w:tc>
          <w:tcPr>
            <w:tcW w:w="635" w:type="dxa"/>
            <w:vAlign w:val="top"/>
          </w:tcPr>
          <w:p>
            <w:pPr>
              <w:pStyle w:val="TableText"/>
              <w:ind w:left="198"/>
              <w:spacing w:before="171" w:line="188" w:lineRule="auto"/>
              <w:rPr/>
            </w:pPr>
            <w:r>
              <w:rPr>
                <w:spacing w:val="-2"/>
              </w:rPr>
              <w:t>42</w:t>
            </w:r>
          </w:p>
        </w:tc>
        <w:tc>
          <w:tcPr>
            <w:tcW w:w="2940" w:type="dxa"/>
            <w:vAlign w:val="top"/>
          </w:tcPr>
          <w:p>
            <w:pPr>
              <w:ind w:left="1002"/>
              <w:spacing w:before="130" w:line="220" w:lineRule="auto"/>
              <w:rPr>
                <w:rFonts w:ascii="FangSong" w:hAnsi="FangSong" w:eastAsia="FangSong" w:cs="FangSong"/>
                <w:sz w:val="24"/>
                <w:szCs w:val="24"/>
              </w:rPr>
            </w:pPr>
            <w:r>
              <w:rPr>
                <w:rFonts w:ascii="FangSong" w:hAnsi="FangSong" w:eastAsia="FangSong" w:cs="FangSong"/>
                <w:sz w:val="24"/>
                <w:szCs w:val="24"/>
                <w:spacing w:val="-5"/>
              </w:rPr>
              <w:t>轴流风机</w:t>
            </w:r>
          </w:p>
        </w:tc>
        <w:tc>
          <w:tcPr>
            <w:tcW w:w="4508" w:type="dxa"/>
            <w:vAlign w:val="top"/>
          </w:tcPr>
          <w:p>
            <w:pPr>
              <w:pStyle w:val="TableText"/>
              <w:ind w:left="112"/>
              <w:spacing w:before="86" w:line="323" w:lineRule="exact"/>
              <w:rPr/>
            </w:pPr>
            <w:r>
              <w:rPr>
                <w:spacing w:val="-1"/>
                <w:position w:val="4"/>
              </w:rPr>
              <w:t>Q=3418m³/h,P=</w:t>
            </w:r>
            <w:r>
              <w:rPr>
                <w:spacing w:val="-32"/>
                <w:position w:val="4"/>
              </w:rPr>
              <w:t xml:space="preserve"> </w:t>
            </w:r>
            <w:r>
              <w:rPr>
                <w:spacing w:val="-1"/>
                <w:position w:val="4"/>
              </w:rPr>
              <w:t>189.2Pa,N=0.37kW,</w:t>
            </w:r>
            <w:r>
              <w:rPr>
                <w:spacing w:val="-2"/>
                <w:position w:val="4"/>
              </w:rPr>
              <w:t>a=25°</w:t>
            </w:r>
          </w:p>
        </w:tc>
        <w:tc>
          <w:tcPr>
            <w:tcW w:w="740" w:type="dxa"/>
            <w:vAlign w:val="top"/>
          </w:tcPr>
          <w:p>
            <w:pPr>
              <w:ind w:left="285"/>
              <w:spacing w:before="129"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12"/>
              <w:spacing w:before="171" w:line="188" w:lineRule="auto"/>
              <w:rPr/>
            </w:pPr>
            <w:r>
              <w:rPr/>
              <w:t>6</w:t>
            </w:r>
          </w:p>
        </w:tc>
        <w:tc>
          <w:tcPr>
            <w:tcW w:w="1218" w:type="dxa"/>
            <w:vAlign w:val="top"/>
          </w:tcPr>
          <w:p>
            <w:pPr>
              <w:pStyle w:val="TableText"/>
              <w:ind w:left="218"/>
              <w:spacing w:before="166" w:line="192" w:lineRule="auto"/>
              <w:rPr/>
            </w:pPr>
            <w:r>
              <w:rPr>
                <w:spacing w:val="-1"/>
              </w:rPr>
              <w:t>2022/10</w:t>
            </w:r>
          </w:p>
        </w:tc>
        <w:tc>
          <w:tcPr>
            <w:tcW w:w="2455" w:type="dxa"/>
            <w:vAlign w:val="top"/>
          </w:tcPr>
          <w:p>
            <w:pPr>
              <w:ind w:left="766"/>
              <w:spacing w:before="130" w:line="222" w:lineRule="auto"/>
              <w:rPr>
                <w:rFonts w:ascii="FangSong" w:hAnsi="FangSong" w:eastAsia="FangSong" w:cs="FangSong"/>
                <w:sz w:val="24"/>
                <w:szCs w:val="24"/>
              </w:rPr>
            </w:pPr>
            <w:r>
              <w:rPr>
                <w:rFonts w:ascii="FangSong" w:hAnsi="FangSong" w:eastAsia="FangSong" w:cs="FangSong"/>
                <w:sz w:val="24"/>
                <w:szCs w:val="24"/>
                <w:spacing w:val="-5"/>
              </w:rPr>
              <w:t>鼓风机房</w:t>
            </w:r>
          </w:p>
        </w:tc>
        <w:tc>
          <w:tcPr>
            <w:tcW w:w="754" w:type="dxa"/>
            <w:vAlign w:val="top"/>
          </w:tcPr>
          <w:p>
            <w:pPr>
              <w:rPr>
                <w:rFonts w:ascii="Arial"/>
                <w:sz w:val="21"/>
              </w:rPr>
            </w:pPr>
            <w:r/>
          </w:p>
        </w:tc>
      </w:tr>
      <w:tr>
        <w:trPr>
          <w:trHeight w:val="628" w:hRule="atLeast"/>
        </w:trPr>
        <w:tc>
          <w:tcPr>
            <w:tcW w:w="635" w:type="dxa"/>
            <w:vAlign w:val="top"/>
          </w:tcPr>
          <w:p>
            <w:pPr>
              <w:pStyle w:val="TableText"/>
              <w:ind w:left="198"/>
              <w:spacing w:before="234" w:line="188" w:lineRule="auto"/>
              <w:rPr/>
            </w:pPr>
            <w:r>
              <w:rPr>
                <w:spacing w:val="-2"/>
              </w:rPr>
              <w:t>43</w:t>
            </w:r>
          </w:p>
        </w:tc>
        <w:tc>
          <w:tcPr>
            <w:tcW w:w="2940" w:type="dxa"/>
            <w:vAlign w:val="top"/>
          </w:tcPr>
          <w:p>
            <w:pPr>
              <w:ind w:left="427"/>
              <w:spacing w:before="192" w:line="221" w:lineRule="auto"/>
              <w:rPr>
                <w:rFonts w:ascii="FangSong" w:hAnsi="FangSong" w:eastAsia="FangSong" w:cs="FangSong"/>
                <w:sz w:val="24"/>
                <w:szCs w:val="24"/>
              </w:rPr>
            </w:pPr>
            <w:r>
              <w:rPr>
                <w:rFonts w:ascii="FangSong" w:hAnsi="FangSong" w:eastAsia="FangSong" w:cs="FangSong"/>
                <w:sz w:val="24"/>
                <w:szCs w:val="24"/>
                <w:spacing w:val="-5"/>
              </w:rPr>
              <w:t>电动单梁悬挂起重机</w:t>
            </w:r>
          </w:p>
        </w:tc>
        <w:tc>
          <w:tcPr>
            <w:tcW w:w="4508" w:type="dxa"/>
            <w:vAlign w:val="top"/>
          </w:tcPr>
          <w:p>
            <w:pPr>
              <w:pStyle w:val="TableText"/>
              <w:ind w:left="121" w:right="275" w:hanging="9"/>
              <w:spacing w:before="1" w:line="237" w:lineRule="auto"/>
              <w:rPr>
                <w:rFonts w:ascii="FangSong" w:hAnsi="FangSong" w:eastAsia="FangSong" w:cs="FangSong"/>
              </w:rPr>
            </w:pPr>
            <w:r>
              <w:rPr>
                <w:spacing w:val="-1"/>
              </w:rPr>
              <w:t>Gn=3t,H=6m,N=(4.5+0.4</w:t>
            </w:r>
            <w:r>
              <w:rPr>
                <w:spacing w:val="-40"/>
              </w:rPr>
              <w:t xml:space="preserve"> </w:t>
            </w:r>
            <w:r>
              <w:rPr>
                <w:spacing w:val="-1"/>
              </w:rPr>
              <w:t>×2)</w:t>
            </w:r>
            <w:r>
              <w:rPr>
                <w:spacing w:val="-2"/>
              </w:rPr>
              <w:t>kW,</w:t>
            </w:r>
            <w:r>
              <w:rPr>
                <w:rFonts w:ascii="FangSong" w:hAnsi="FangSong" w:eastAsia="FangSong" w:cs="FangSong"/>
                <w:spacing w:val="-2"/>
              </w:rPr>
              <w:t>跨度</w:t>
            </w:r>
            <w:r>
              <w:rPr>
                <w:rFonts w:ascii="FangSong" w:hAnsi="FangSong" w:eastAsia="FangSong" w:cs="FangSong"/>
                <w:spacing w:val="-50"/>
              </w:rPr>
              <w:t xml:space="preserve"> </w:t>
            </w:r>
            <w:r>
              <w:rPr>
                <w:spacing w:val="-2"/>
              </w:rPr>
              <w:t>6m,</w:t>
            </w:r>
            <w:r>
              <w:rPr/>
              <w:t xml:space="preserve"> </w:t>
            </w:r>
            <w:r>
              <w:rPr>
                <w:rFonts w:ascii="FangSong" w:hAnsi="FangSong" w:eastAsia="FangSong" w:cs="FangSong"/>
                <w:spacing w:val="-3"/>
              </w:rPr>
              <w:t>行程</w:t>
            </w:r>
            <w:r>
              <w:rPr>
                <w:rFonts w:ascii="FangSong" w:hAnsi="FangSong" w:eastAsia="FangSong" w:cs="FangSong"/>
                <w:spacing w:val="-42"/>
              </w:rPr>
              <w:t xml:space="preserve"> </w:t>
            </w:r>
            <w:r>
              <w:rPr>
                <w:spacing w:val="-3"/>
              </w:rPr>
              <w:t>35.4m,</w:t>
            </w:r>
            <w:r>
              <w:rPr>
                <w:rFonts w:ascii="FangSong" w:hAnsi="FangSong" w:eastAsia="FangSong" w:cs="FangSong"/>
                <w:spacing w:val="-3"/>
              </w:rPr>
              <w:t>手持式操作</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4" w:line="188" w:lineRule="auto"/>
              <w:rPr/>
            </w:pPr>
            <w:r>
              <w:rPr/>
              <w:t>1</w:t>
            </w:r>
          </w:p>
        </w:tc>
        <w:tc>
          <w:tcPr>
            <w:tcW w:w="1218" w:type="dxa"/>
            <w:vAlign w:val="top"/>
          </w:tcPr>
          <w:p>
            <w:pPr>
              <w:pStyle w:val="TableText"/>
              <w:ind w:left="218"/>
              <w:spacing w:before="229" w:line="192" w:lineRule="auto"/>
              <w:rPr/>
            </w:pPr>
            <w:r>
              <w:rPr>
                <w:spacing w:val="-1"/>
              </w:rPr>
              <w:t>2022/10</w:t>
            </w:r>
          </w:p>
        </w:tc>
        <w:tc>
          <w:tcPr>
            <w:tcW w:w="2455" w:type="dxa"/>
            <w:vAlign w:val="top"/>
          </w:tcPr>
          <w:p>
            <w:pPr>
              <w:ind w:left="766"/>
              <w:spacing w:before="192" w:line="222" w:lineRule="auto"/>
              <w:rPr>
                <w:rFonts w:ascii="FangSong" w:hAnsi="FangSong" w:eastAsia="FangSong" w:cs="FangSong"/>
                <w:sz w:val="24"/>
                <w:szCs w:val="24"/>
              </w:rPr>
            </w:pPr>
            <w:r>
              <w:rPr>
                <w:rFonts w:ascii="FangSong" w:hAnsi="FangSong" w:eastAsia="FangSong" w:cs="FangSong"/>
                <w:sz w:val="24"/>
                <w:szCs w:val="24"/>
                <w:spacing w:val="-5"/>
              </w:rPr>
              <w:t>鼓风机房</w:t>
            </w:r>
          </w:p>
        </w:tc>
        <w:tc>
          <w:tcPr>
            <w:tcW w:w="754" w:type="dxa"/>
            <w:vAlign w:val="top"/>
          </w:tcPr>
          <w:p>
            <w:pPr>
              <w:rPr>
                <w:rFonts w:ascii="Arial"/>
                <w:sz w:val="21"/>
              </w:rPr>
            </w:pPr>
            <w:r/>
          </w:p>
        </w:tc>
      </w:tr>
      <w:tr>
        <w:trPr>
          <w:trHeight w:val="937" w:hRule="atLeast"/>
        </w:trPr>
        <w:tc>
          <w:tcPr>
            <w:tcW w:w="635" w:type="dxa"/>
            <w:vAlign w:val="top"/>
          </w:tcPr>
          <w:p>
            <w:pPr>
              <w:spacing w:line="317" w:lineRule="auto"/>
              <w:rPr>
                <w:rFonts w:ascii="Arial"/>
                <w:sz w:val="21"/>
              </w:rPr>
            </w:pPr>
            <w:r/>
          </w:p>
          <w:p>
            <w:pPr>
              <w:pStyle w:val="TableText"/>
              <w:ind w:left="198"/>
              <w:spacing w:before="69" w:line="188" w:lineRule="auto"/>
              <w:rPr/>
            </w:pPr>
            <w:r>
              <w:rPr>
                <w:spacing w:val="-2"/>
              </w:rPr>
              <w:t>44</w:t>
            </w:r>
          </w:p>
        </w:tc>
        <w:tc>
          <w:tcPr>
            <w:tcW w:w="2940" w:type="dxa"/>
            <w:vAlign w:val="top"/>
          </w:tcPr>
          <w:p>
            <w:pPr>
              <w:spacing w:line="266" w:lineRule="auto"/>
              <w:rPr>
                <w:rFonts w:ascii="Arial"/>
                <w:sz w:val="21"/>
              </w:rPr>
            </w:pPr>
            <w:r/>
          </w:p>
          <w:p>
            <w:pPr>
              <w:ind w:left="685"/>
              <w:spacing w:before="78" w:line="222" w:lineRule="auto"/>
              <w:rPr>
                <w:rFonts w:ascii="FangSong" w:hAnsi="FangSong" w:eastAsia="FangSong" w:cs="FangSong"/>
                <w:sz w:val="24"/>
                <w:szCs w:val="24"/>
              </w:rPr>
            </w:pPr>
            <w:r>
              <w:rPr>
                <w:rFonts w:ascii="FangSong" w:hAnsi="FangSong" w:eastAsia="FangSong" w:cs="FangSong"/>
                <w:sz w:val="24"/>
                <w:szCs w:val="24"/>
                <w:spacing w:val="-9"/>
              </w:rPr>
              <w:t>自动卷帘过滤器</w:t>
            </w:r>
          </w:p>
        </w:tc>
        <w:tc>
          <w:tcPr>
            <w:tcW w:w="4508" w:type="dxa"/>
            <w:vAlign w:val="top"/>
          </w:tcPr>
          <w:p>
            <w:pPr>
              <w:pStyle w:val="TableText"/>
              <w:ind w:left="108"/>
              <w:spacing w:line="237" w:lineRule="auto"/>
              <w:rPr>
                <w:rFonts w:ascii="FangSong" w:hAnsi="FangSong" w:eastAsia="FangSong" w:cs="FangSong"/>
              </w:rPr>
            </w:pPr>
            <w:r>
              <w:rPr>
                <w:spacing w:val="-1"/>
              </w:rPr>
              <w:t>B*H=2400*2700mm,</w:t>
            </w:r>
            <w:r>
              <w:rPr>
                <w:rFonts w:ascii="FangSong" w:hAnsi="FangSong" w:eastAsia="FangSong" w:cs="FangSong"/>
                <w:spacing w:val="-1"/>
              </w:rPr>
              <w:t>额定通风量</w:t>
            </w:r>
          </w:p>
          <w:p>
            <w:pPr>
              <w:pStyle w:val="TableText"/>
              <w:ind w:left="120" w:right="119" w:hanging="13"/>
              <w:spacing w:before="1" w:line="237" w:lineRule="auto"/>
              <w:rPr>
                <w:rFonts w:ascii="FangSong" w:hAnsi="FangSong" w:eastAsia="FangSong" w:cs="FangSong"/>
              </w:rPr>
            </w:pPr>
            <w:r>
              <w:rPr/>
              <w:t>42000m³/h,N=0.3kW,</w:t>
            </w:r>
            <w:r>
              <w:rPr>
                <w:rFonts w:ascii="FangSong" w:hAnsi="FangSong" w:eastAsia="FangSong" w:cs="FangSong"/>
              </w:rPr>
              <w:t>配套</w:t>
            </w:r>
            <w:r>
              <w:rPr>
                <w:rFonts w:ascii="FangSong" w:hAnsi="FangSong" w:eastAsia="FangSong" w:cs="FangSong"/>
                <w:spacing w:val="-1"/>
              </w:rPr>
              <w:t>滤料报警、电机</w:t>
            </w:r>
            <w:r>
              <w:rPr>
                <w:rFonts w:ascii="FangSong" w:hAnsi="FangSong" w:eastAsia="FangSong" w:cs="FangSong"/>
              </w:rPr>
              <w:t xml:space="preserve"> </w:t>
            </w:r>
            <w:r>
              <w:rPr>
                <w:rFonts w:ascii="FangSong" w:hAnsi="FangSong" w:eastAsia="FangSong" w:cs="FangSong"/>
                <w:spacing w:val="-3"/>
              </w:rPr>
              <w:t>运行</w:t>
            </w:r>
            <w:r>
              <w:rPr>
                <w:spacing w:val="-3"/>
              </w:rPr>
              <w:t>/</w:t>
            </w:r>
            <w:r>
              <w:rPr>
                <w:rFonts w:ascii="FangSong" w:hAnsi="FangSong" w:eastAsia="FangSong" w:cs="FangSong"/>
                <w:spacing w:val="-3"/>
              </w:rPr>
              <w:t>故障信号输出</w:t>
            </w:r>
          </w:p>
        </w:tc>
        <w:tc>
          <w:tcPr>
            <w:tcW w:w="740" w:type="dxa"/>
            <w:vAlign w:val="top"/>
          </w:tcPr>
          <w:p>
            <w:pPr>
              <w:spacing w:line="267" w:lineRule="auto"/>
              <w:rPr>
                <w:rFonts w:ascii="Arial"/>
                <w:sz w:val="21"/>
              </w:rPr>
            </w:pPr>
            <w:r/>
          </w:p>
          <w:p>
            <w:pPr>
              <w:ind w:left="263"/>
              <w:spacing w:before="78"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spacing w:line="317" w:lineRule="auto"/>
              <w:rPr>
                <w:rFonts w:ascii="Arial"/>
                <w:sz w:val="21"/>
              </w:rPr>
            </w:pPr>
            <w:r/>
          </w:p>
          <w:p>
            <w:pPr>
              <w:pStyle w:val="TableText"/>
              <w:ind w:left="407"/>
              <w:spacing w:before="69" w:line="188" w:lineRule="auto"/>
              <w:rPr/>
            </w:pPr>
            <w:r>
              <w:rPr/>
              <w:t>2</w:t>
            </w:r>
          </w:p>
        </w:tc>
        <w:tc>
          <w:tcPr>
            <w:tcW w:w="1218" w:type="dxa"/>
            <w:vAlign w:val="top"/>
          </w:tcPr>
          <w:p>
            <w:pPr>
              <w:spacing w:line="312"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7" w:lineRule="auto"/>
              <w:rPr>
                <w:rFonts w:ascii="Arial"/>
                <w:sz w:val="21"/>
              </w:rPr>
            </w:pPr>
            <w:r/>
          </w:p>
          <w:p>
            <w:pPr>
              <w:ind w:left="766"/>
              <w:spacing w:before="78" w:line="222" w:lineRule="auto"/>
              <w:rPr>
                <w:rFonts w:ascii="FangSong" w:hAnsi="FangSong" w:eastAsia="FangSong" w:cs="FangSong"/>
                <w:sz w:val="24"/>
                <w:szCs w:val="24"/>
              </w:rPr>
            </w:pPr>
            <w:r>
              <w:rPr>
                <w:rFonts w:ascii="FangSong" w:hAnsi="FangSong" w:eastAsia="FangSong" w:cs="FangSong"/>
                <w:sz w:val="24"/>
                <w:szCs w:val="24"/>
                <w:spacing w:val="-5"/>
              </w:rPr>
              <w:t>鼓风机房</w:t>
            </w:r>
          </w:p>
        </w:tc>
        <w:tc>
          <w:tcPr>
            <w:tcW w:w="754" w:type="dxa"/>
            <w:vAlign w:val="top"/>
          </w:tcPr>
          <w:p>
            <w:pPr>
              <w:rPr>
                <w:rFonts w:ascii="Arial"/>
                <w:sz w:val="21"/>
              </w:rPr>
            </w:pPr>
            <w:r/>
          </w:p>
        </w:tc>
      </w:tr>
      <w:tr>
        <w:trPr>
          <w:trHeight w:val="506" w:hRule="atLeast"/>
        </w:trPr>
        <w:tc>
          <w:tcPr>
            <w:tcW w:w="635" w:type="dxa"/>
            <w:vAlign w:val="top"/>
          </w:tcPr>
          <w:p>
            <w:pPr>
              <w:pStyle w:val="TableText"/>
              <w:ind w:left="198"/>
              <w:spacing w:before="173" w:line="188" w:lineRule="auto"/>
              <w:rPr/>
            </w:pPr>
            <w:r>
              <w:rPr>
                <w:spacing w:val="-2"/>
              </w:rPr>
              <w:t>45</w:t>
            </w:r>
          </w:p>
        </w:tc>
        <w:tc>
          <w:tcPr>
            <w:tcW w:w="2940" w:type="dxa"/>
            <w:vAlign w:val="top"/>
          </w:tcPr>
          <w:p>
            <w:pPr>
              <w:ind w:left="1130"/>
              <w:spacing w:before="131" w:line="224" w:lineRule="auto"/>
              <w:rPr>
                <w:rFonts w:ascii="FangSong" w:hAnsi="FangSong" w:eastAsia="FangSong" w:cs="FangSong"/>
                <w:sz w:val="24"/>
                <w:szCs w:val="24"/>
              </w:rPr>
            </w:pPr>
            <w:r>
              <w:rPr>
                <w:rFonts w:ascii="FangSong" w:hAnsi="FangSong" w:eastAsia="FangSong" w:cs="FangSong"/>
                <w:sz w:val="24"/>
                <w:szCs w:val="24"/>
                <w:spacing w:val="-9"/>
              </w:rPr>
              <w:t>吸尘器</w:t>
            </w:r>
          </w:p>
        </w:tc>
        <w:tc>
          <w:tcPr>
            <w:tcW w:w="4508" w:type="dxa"/>
            <w:vAlign w:val="top"/>
          </w:tcPr>
          <w:p>
            <w:pPr>
              <w:pStyle w:val="TableText"/>
              <w:ind w:left="130"/>
              <w:spacing w:before="88" w:line="323" w:lineRule="exact"/>
              <w:rPr/>
            </w:pPr>
            <w:r>
              <w:rPr>
                <w:rFonts w:ascii="FangSong" w:hAnsi="FangSong" w:eastAsia="FangSong" w:cs="FangSong"/>
                <w:spacing w:val="-4"/>
                <w:position w:val="2"/>
              </w:rPr>
              <w:t>吸力</w:t>
            </w:r>
            <w:r>
              <w:rPr>
                <w:rFonts w:ascii="FangSong" w:hAnsi="FangSong" w:eastAsia="FangSong" w:cs="FangSong"/>
                <w:spacing w:val="-51"/>
                <w:position w:val="2"/>
              </w:rPr>
              <w:t xml:space="preserve"> </w:t>
            </w:r>
            <w:r>
              <w:rPr>
                <w:spacing w:val="-4"/>
                <w:position w:val="2"/>
              </w:rPr>
              <w:t>20kPa,</w:t>
            </w:r>
            <w:r>
              <w:rPr>
                <w:rFonts w:ascii="FangSong" w:hAnsi="FangSong" w:eastAsia="FangSong" w:cs="FangSong"/>
                <w:spacing w:val="-4"/>
                <w:position w:val="2"/>
              </w:rPr>
              <w:t>集尘容量</w:t>
            </w:r>
            <w:r>
              <w:rPr>
                <w:rFonts w:ascii="FangSong" w:hAnsi="FangSong" w:eastAsia="FangSong" w:cs="FangSong"/>
                <w:spacing w:val="-32"/>
                <w:position w:val="2"/>
              </w:rPr>
              <w:t xml:space="preserve"> </w:t>
            </w:r>
            <w:r>
              <w:rPr>
                <w:spacing w:val="-4"/>
                <w:position w:val="2"/>
              </w:rPr>
              <w:t>15L,N=</w:t>
            </w:r>
            <w:r>
              <w:rPr>
                <w:spacing w:val="-33"/>
                <w:position w:val="2"/>
              </w:rPr>
              <w:t xml:space="preserve"> </w:t>
            </w:r>
            <w:r>
              <w:rPr>
                <w:spacing w:val="-4"/>
                <w:position w:val="2"/>
              </w:rPr>
              <w:t>1.4kW</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ind w:left="766"/>
              <w:spacing w:before="132" w:line="222" w:lineRule="auto"/>
              <w:rPr>
                <w:rFonts w:ascii="FangSong" w:hAnsi="FangSong" w:eastAsia="FangSong" w:cs="FangSong"/>
                <w:sz w:val="24"/>
                <w:szCs w:val="24"/>
              </w:rPr>
            </w:pPr>
            <w:r>
              <w:rPr>
                <w:rFonts w:ascii="FangSong" w:hAnsi="FangSong" w:eastAsia="FangSong" w:cs="FangSong"/>
                <w:sz w:val="24"/>
                <w:szCs w:val="24"/>
                <w:spacing w:val="-5"/>
              </w:rPr>
              <w:t>鼓风机房</w:t>
            </w:r>
          </w:p>
        </w:tc>
        <w:tc>
          <w:tcPr>
            <w:tcW w:w="754" w:type="dxa"/>
            <w:vAlign w:val="top"/>
          </w:tcPr>
          <w:p>
            <w:pPr>
              <w:rPr>
                <w:rFonts w:ascii="Arial"/>
                <w:sz w:val="21"/>
              </w:rPr>
            </w:pPr>
            <w:r/>
          </w:p>
        </w:tc>
      </w:tr>
      <w:tr>
        <w:trPr>
          <w:trHeight w:val="627" w:hRule="atLeast"/>
        </w:trPr>
        <w:tc>
          <w:tcPr>
            <w:tcW w:w="635" w:type="dxa"/>
            <w:vAlign w:val="top"/>
          </w:tcPr>
          <w:p>
            <w:pPr>
              <w:pStyle w:val="TableText"/>
              <w:ind w:left="198"/>
              <w:spacing w:before="233" w:line="188" w:lineRule="auto"/>
              <w:rPr/>
            </w:pPr>
            <w:r>
              <w:rPr>
                <w:spacing w:val="-2"/>
              </w:rPr>
              <w:t>46</w:t>
            </w:r>
          </w:p>
        </w:tc>
        <w:tc>
          <w:tcPr>
            <w:tcW w:w="2940" w:type="dxa"/>
            <w:vAlign w:val="top"/>
          </w:tcPr>
          <w:p>
            <w:pPr>
              <w:pStyle w:val="TableText"/>
              <w:ind w:left="964"/>
              <w:spacing w:before="192" w:line="222" w:lineRule="auto"/>
              <w:rPr>
                <w:rFonts w:ascii="FangSong" w:hAnsi="FangSong" w:eastAsia="FangSong" w:cs="FangSong"/>
              </w:rPr>
            </w:pPr>
            <w:r>
              <w:rPr>
                <w:spacing w:val="-5"/>
              </w:rPr>
              <w:t>PAC</w:t>
            </w:r>
            <w:r>
              <w:rPr>
                <w:spacing w:val="21"/>
              </w:rPr>
              <w:t xml:space="preserve"> </w:t>
            </w:r>
            <w:r>
              <w:rPr>
                <w:rFonts w:ascii="FangSong" w:hAnsi="FangSong" w:eastAsia="FangSong" w:cs="FangSong"/>
                <w:spacing w:val="-5"/>
              </w:rPr>
              <w:t>储罐</w:t>
            </w:r>
          </w:p>
        </w:tc>
        <w:tc>
          <w:tcPr>
            <w:tcW w:w="4508" w:type="dxa"/>
            <w:vAlign w:val="top"/>
          </w:tcPr>
          <w:p>
            <w:pPr>
              <w:pStyle w:val="TableText"/>
              <w:ind w:left="107" w:right="376" w:hanging="1"/>
              <w:spacing w:line="237" w:lineRule="auto"/>
              <w:rPr>
                <w:rFonts w:ascii="FangSong" w:hAnsi="FangSong" w:eastAsia="FangSong" w:cs="FangSong"/>
              </w:rPr>
            </w:pPr>
            <w:r>
              <w:rPr>
                <w:spacing w:val="-2"/>
              </w:rPr>
              <w:t>V=</w:t>
            </w:r>
            <w:r>
              <w:rPr>
                <w:spacing w:val="-33"/>
              </w:rPr>
              <w:t xml:space="preserve"> </w:t>
            </w:r>
            <w:r>
              <w:rPr>
                <w:spacing w:val="-2"/>
              </w:rPr>
              <w:t>15m³,</w:t>
            </w:r>
            <w:r>
              <w:rPr>
                <w:rFonts w:ascii="SimSun" w:hAnsi="SimSun" w:eastAsia="SimSun" w:cs="SimSun"/>
                <w:spacing w:val="-2"/>
              </w:rPr>
              <w:t>①</w:t>
            </w:r>
            <w:r>
              <w:rPr>
                <w:spacing w:val="-2"/>
              </w:rPr>
              <w:t>2580*3380mm,δ=</w:t>
            </w:r>
            <w:r>
              <w:rPr>
                <w:spacing w:val="-33"/>
              </w:rPr>
              <w:t xml:space="preserve"> </w:t>
            </w:r>
            <w:r>
              <w:rPr>
                <w:spacing w:val="-2"/>
              </w:rPr>
              <w:t>14mm,</w:t>
            </w:r>
            <w:r>
              <w:rPr>
                <w:rFonts w:ascii="FangSong" w:hAnsi="FangSong" w:eastAsia="FangSong" w:cs="FangSong"/>
                <w:spacing w:val="-2"/>
              </w:rPr>
              <w:t>材质</w:t>
            </w:r>
            <w:r>
              <w:rPr>
                <w:rFonts w:ascii="FangSong" w:hAnsi="FangSong" w:eastAsia="FangSong" w:cs="FangSong"/>
              </w:rPr>
              <w:t xml:space="preserve"> </w:t>
            </w:r>
            <w:r>
              <w:rPr>
                <w:spacing w:val="-1"/>
              </w:rPr>
              <w:t>PE,</w:t>
            </w:r>
            <w:r>
              <w:rPr>
                <w:rFonts w:ascii="FangSong" w:hAnsi="FangSong" w:eastAsia="FangSong" w:cs="FangSong"/>
                <w:spacing w:val="-1"/>
              </w:rPr>
              <w:t>配套磁翻板液位计</w:t>
            </w:r>
          </w:p>
        </w:tc>
        <w:tc>
          <w:tcPr>
            <w:tcW w:w="740" w:type="dxa"/>
            <w:vAlign w:val="top"/>
          </w:tcPr>
          <w:p>
            <w:pPr>
              <w:ind w:left="285"/>
              <w:spacing w:before="19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3" w:line="188" w:lineRule="auto"/>
              <w:rPr/>
            </w:pPr>
            <w:r>
              <w:rPr/>
              <w:t>2</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791"/>
              <w:spacing w:before="192" w:line="223" w:lineRule="auto"/>
              <w:rPr/>
            </w:pPr>
            <w:r>
              <w:rPr>
                <w:rFonts w:ascii="FangSong" w:hAnsi="FangSong" w:eastAsia="FangSong" w:cs="FangSong"/>
                <w:spacing w:val="-4"/>
              </w:rPr>
              <w:t>加药间</w:t>
            </w:r>
            <w:r>
              <w:rPr>
                <w:rFonts w:ascii="FangSong" w:hAnsi="FangSong" w:eastAsia="FangSong" w:cs="FangSong"/>
                <w:spacing w:val="-32"/>
              </w:rPr>
              <w:t xml:space="preserve"> </w:t>
            </w:r>
            <w:r>
              <w:rPr>
                <w:spacing w:val="-4"/>
              </w:rPr>
              <w:t>1</w:t>
            </w:r>
          </w:p>
        </w:tc>
        <w:tc>
          <w:tcPr>
            <w:tcW w:w="754" w:type="dxa"/>
            <w:vAlign w:val="top"/>
          </w:tcPr>
          <w:p>
            <w:pPr>
              <w:rPr>
                <w:rFonts w:ascii="Arial"/>
                <w:sz w:val="21"/>
              </w:rPr>
            </w:pPr>
            <w:r/>
          </w:p>
        </w:tc>
      </w:tr>
      <w:tr>
        <w:trPr>
          <w:trHeight w:val="627" w:hRule="atLeast"/>
        </w:trPr>
        <w:tc>
          <w:tcPr>
            <w:tcW w:w="635" w:type="dxa"/>
            <w:vAlign w:val="top"/>
          </w:tcPr>
          <w:p>
            <w:pPr>
              <w:pStyle w:val="TableText"/>
              <w:ind w:left="198"/>
              <w:spacing w:before="235" w:line="188" w:lineRule="auto"/>
              <w:rPr/>
            </w:pPr>
            <w:r>
              <w:rPr>
                <w:spacing w:val="-2"/>
              </w:rPr>
              <w:t>47</w:t>
            </w:r>
          </w:p>
        </w:tc>
        <w:tc>
          <w:tcPr>
            <w:tcW w:w="2940" w:type="dxa"/>
            <w:vAlign w:val="top"/>
          </w:tcPr>
          <w:p>
            <w:pPr>
              <w:ind w:left="1000"/>
              <w:spacing w:before="194" w:line="222" w:lineRule="auto"/>
              <w:rPr>
                <w:rFonts w:ascii="FangSong" w:hAnsi="FangSong" w:eastAsia="FangSong" w:cs="FangSong"/>
                <w:sz w:val="24"/>
                <w:szCs w:val="24"/>
              </w:rPr>
            </w:pPr>
            <w:r>
              <w:rPr>
                <w:rFonts w:ascii="FangSong" w:hAnsi="FangSong" w:eastAsia="FangSong" w:cs="FangSong"/>
                <w:sz w:val="24"/>
                <w:szCs w:val="24"/>
                <w:spacing w:val="-4"/>
              </w:rPr>
              <w:t>碳源储罐</w:t>
            </w:r>
          </w:p>
        </w:tc>
        <w:tc>
          <w:tcPr>
            <w:tcW w:w="4508" w:type="dxa"/>
            <w:vAlign w:val="top"/>
          </w:tcPr>
          <w:p>
            <w:pPr>
              <w:pStyle w:val="TableText"/>
              <w:ind w:left="123" w:right="105" w:hanging="17"/>
              <w:spacing w:line="237" w:lineRule="auto"/>
              <w:rPr>
                <w:rFonts w:ascii="FangSong" w:hAnsi="FangSong" w:eastAsia="FangSong" w:cs="FangSong"/>
              </w:rPr>
            </w:pPr>
            <w:r>
              <w:rPr>
                <w:spacing w:val="-1"/>
              </w:rPr>
              <w:t>V=</w:t>
            </w:r>
            <w:r>
              <w:rPr>
                <w:spacing w:val="-26"/>
              </w:rPr>
              <w:t xml:space="preserve"> </w:t>
            </w:r>
            <w:r>
              <w:rPr>
                <w:spacing w:val="-1"/>
              </w:rPr>
              <w:t>15m³,φ2580*3380mm,δ=</w:t>
            </w:r>
            <w:r>
              <w:rPr>
                <w:spacing w:val="-33"/>
              </w:rPr>
              <w:t xml:space="preserve"> </w:t>
            </w:r>
            <w:r>
              <w:rPr>
                <w:spacing w:val="-1"/>
              </w:rPr>
              <w:t>14mm,</w:t>
            </w:r>
            <w:r>
              <w:rPr>
                <w:rFonts w:ascii="FangSong" w:hAnsi="FangSong" w:eastAsia="FangSong" w:cs="FangSong"/>
                <w:spacing w:val="-1"/>
              </w:rPr>
              <w:t>材质</w:t>
            </w:r>
            <w:r>
              <w:rPr>
                <w:spacing w:val="-1"/>
              </w:rPr>
              <w:t>PE,</w:t>
            </w:r>
            <w:r>
              <w:rPr/>
              <w:t xml:space="preserve"> </w:t>
            </w:r>
            <w:r>
              <w:rPr>
                <w:rFonts w:ascii="FangSong" w:hAnsi="FangSong" w:eastAsia="FangSong" w:cs="FangSong"/>
                <w:spacing w:val="-3"/>
              </w:rPr>
              <w:t>配套磁翻板液位计</w:t>
            </w:r>
          </w:p>
        </w:tc>
        <w:tc>
          <w:tcPr>
            <w:tcW w:w="740" w:type="dxa"/>
            <w:vAlign w:val="top"/>
          </w:tcPr>
          <w:p>
            <w:pPr>
              <w:ind w:left="285"/>
              <w:spacing w:before="19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5" w:line="188" w:lineRule="auto"/>
              <w:rPr/>
            </w:pPr>
            <w:r>
              <w:rPr/>
              <w:t>2</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791"/>
              <w:spacing w:before="193" w:line="223" w:lineRule="auto"/>
              <w:rPr/>
            </w:pPr>
            <w:r>
              <w:rPr>
                <w:rFonts w:ascii="FangSong" w:hAnsi="FangSong" w:eastAsia="FangSong" w:cs="FangSong"/>
                <w:spacing w:val="-4"/>
              </w:rPr>
              <w:t>加药间</w:t>
            </w:r>
            <w:r>
              <w:rPr>
                <w:rFonts w:ascii="FangSong" w:hAnsi="FangSong" w:eastAsia="FangSong" w:cs="FangSong"/>
                <w:spacing w:val="-32"/>
              </w:rPr>
              <w:t xml:space="preserve"> </w:t>
            </w:r>
            <w:r>
              <w:rPr>
                <w:spacing w:val="-4"/>
              </w:rPr>
              <w:t>1</w:t>
            </w:r>
          </w:p>
        </w:tc>
        <w:tc>
          <w:tcPr>
            <w:tcW w:w="754" w:type="dxa"/>
            <w:vAlign w:val="top"/>
          </w:tcPr>
          <w:p>
            <w:pPr>
              <w:rPr>
                <w:rFonts w:ascii="Arial"/>
                <w:sz w:val="21"/>
              </w:rPr>
            </w:pPr>
            <w:r/>
          </w:p>
        </w:tc>
      </w:tr>
      <w:tr>
        <w:trPr>
          <w:trHeight w:val="938" w:hRule="atLeast"/>
        </w:trPr>
        <w:tc>
          <w:tcPr>
            <w:tcW w:w="635" w:type="dxa"/>
            <w:vAlign w:val="top"/>
          </w:tcPr>
          <w:p>
            <w:pPr>
              <w:spacing w:line="319" w:lineRule="auto"/>
              <w:rPr>
                <w:rFonts w:ascii="Arial"/>
                <w:sz w:val="21"/>
              </w:rPr>
            </w:pPr>
            <w:r/>
          </w:p>
          <w:p>
            <w:pPr>
              <w:pStyle w:val="TableText"/>
              <w:ind w:left="198"/>
              <w:spacing w:before="69" w:line="188" w:lineRule="auto"/>
              <w:rPr/>
            </w:pPr>
            <w:r>
              <w:rPr>
                <w:spacing w:val="-2"/>
              </w:rPr>
              <w:t>48</w:t>
            </w:r>
          </w:p>
        </w:tc>
        <w:tc>
          <w:tcPr>
            <w:tcW w:w="2940" w:type="dxa"/>
            <w:vAlign w:val="top"/>
          </w:tcPr>
          <w:p>
            <w:pPr>
              <w:spacing w:line="269" w:lineRule="auto"/>
              <w:rPr>
                <w:rFonts w:ascii="Arial"/>
                <w:sz w:val="21"/>
              </w:rPr>
            </w:pPr>
            <w:r/>
          </w:p>
          <w:p>
            <w:pPr>
              <w:pStyle w:val="TableText"/>
              <w:ind w:left="604"/>
              <w:spacing w:before="78" w:line="222" w:lineRule="auto"/>
              <w:rPr>
                <w:rFonts w:ascii="FangSong" w:hAnsi="FangSong" w:eastAsia="FangSong" w:cs="FangSong"/>
              </w:rPr>
            </w:pPr>
            <w:r>
              <w:rPr>
                <w:spacing w:val="-3"/>
              </w:rPr>
              <w:t>PAC</w:t>
            </w:r>
            <w:r>
              <w:rPr>
                <w:spacing w:val="20"/>
              </w:rPr>
              <w:t xml:space="preserve"> </w:t>
            </w:r>
            <w:r>
              <w:rPr>
                <w:rFonts w:ascii="FangSong" w:hAnsi="FangSong" w:eastAsia="FangSong" w:cs="FangSong"/>
                <w:spacing w:val="-3"/>
              </w:rPr>
              <w:t>加药计量泵</w:t>
            </w:r>
          </w:p>
        </w:tc>
        <w:tc>
          <w:tcPr>
            <w:tcW w:w="4508" w:type="dxa"/>
            <w:vAlign w:val="top"/>
          </w:tcPr>
          <w:p>
            <w:pPr>
              <w:pStyle w:val="TableText"/>
              <w:ind w:left="118" w:right="68" w:hanging="6"/>
              <w:spacing w:before="3" w:line="237" w:lineRule="auto"/>
              <w:rPr>
                <w:rFonts w:ascii="FangSong" w:hAnsi="FangSong" w:eastAsia="FangSong" w:cs="FangSong"/>
              </w:rPr>
            </w:pPr>
            <w:r>
              <w:rPr>
                <w:spacing w:val="1"/>
              </w:rPr>
              <w:t>Q=110L/h,P=3</w:t>
            </w:r>
            <w:r>
              <w:rPr/>
              <w:t>bar</w:t>
            </w:r>
            <w:r>
              <w:rPr>
                <w:spacing w:val="1"/>
              </w:rPr>
              <w:t>,N=0.25</w:t>
            </w:r>
            <w:r>
              <w:rPr/>
              <w:t>kW</w:t>
            </w:r>
            <w:r>
              <w:rPr>
                <w:spacing w:val="1"/>
              </w:rPr>
              <w:t>,</w:t>
            </w:r>
            <w:r>
              <w:rPr/>
              <w:t>PVC</w:t>
            </w:r>
            <w:r>
              <w:rPr>
                <w:spacing w:val="1"/>
              </w:rPr>
              <w:t xml:space="preserve"> </w:t>
            </w:r>
            <w:r>
              <w:rPr>
                <w:rFonts w:ascii="FangSong" w:hAnsi="FangSong" w:eastAsia="FangSong" w:cs="FangSong"/>
              </w:rPr>
              <w:t>材质，</w:t>
            </w:r>
            <w:r>
              <w:rPr>
                <w:rFonts w:ascii="FangSong" w:hAnsi="FangSong" w:eastAsia="FangSong" w:cs="FangSong"/>
              </w:rPr>
              <w:t xml:space="preserve"> </w:t>
            </w:r>
            <w:r>
              <w:rPr>
                <w:rFonts w:ascii="FangSong" w:hAnsi="FangSong" w:eastAsia="FangSong" w:cs="FangSong"/>
                <w:spacing w:val="-6"/>
              </w:rPr>
              <w:t>介质为</w:t>
            </w:r>
            <w:r>
              <w:rPr>
                <w:rFonts w:ascii="FangSong" w:hAnsi="FangSong" w:eastAsia="FangSong" w:cs="FangSong"/>
                <w:spacing w:val="-27"/>
              </w:rPr>
              <w:t xml:space="preserve"> </w:t>
            </w:r>
            <w:r>
              <w:rPr>
                <w:spacing w:val="-6"/>
              </w:rPr>
              <w:t>10%PAC</w:t>
            </w:r>
            <w:r>
              <w:rPr>
                <w:spacing w:val="14"/>
              </w:rPr>
              <w:t xml:space="preserve"> </w:t>
            </w:r>
            <w:r>
              <w:rPr>
                <w:rFonts w:ascii="FangSong" w:hAnsi="FangSong" w:eastAsia="FangSong" w:cs="FangSong"/>
                <w:spacing w:val="-6"/>
              </w:rPr>
              <w:t>溶液，配套脉冲阻尼器，</w:t>
            </w:r>
            <w:r>
              <w:rPr>
                <w:rFonts w:ascii="FangSong" w:hAnsi="FangSong" w:eastAsia="FangSong" w:cs="FangSong"/>
              </w:rPr>
              <w:t xml:space="preserve"> </w:t>
            </w:r>
            <w:r>
              <w:rPr>
                <w:rFonts w:ascii="FangSong" w:hAnsi="FangSong" w:eastAsia="FangSong" w:cs="FangSong"/>
                <w:spacing w:val="-4"/>
              </w:rPr>
              <w:t>背压阀，安全阀，</w:t>
            </w:r>
            <w:r>
              <w:rPr>
                <w:spacing w:val="-4"/>
              </w:rPr>
              <w:t>Y</w:t>
            </w:r>
            <w:r>
              <w:rPr>
                <w:spacing w:val="35"/>
              </w:rPr>
              <w:t xml:space="preserve"> </w:t>
            </w:r>
            <w:r>
              <w:rPr>
                <w:rFonts w:ascii="FangSong" w:hAnsi="FangSong" w:eastAsia="FangSong" w:cs="FangSong"/>
                <w:spacing w:val="-4"/>
              </w:rPr>
              <w:t>型过滤器</w:t>
            </w:r>
          </w:p>
        </w:tc>
        <w:tc>
          <w:tcPr>
            <w:tcW w:w="740" w:type="dxa"/>
            <w:vAlign w:val="top"/>
          </w:tcPr>
          <w:p>
            <w:pPr>
              <w:spacing w:line="269"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9" w:lineRule="auto"/>
              <w:rPr>
                <w:rFonts w:ascii="Arial"/>
                <w:sz w:val="21"/>
              </w:rPr>
            </w:pPr>
            <w:r/>
          </w:p>
          <w:p>
            <w:pPr>
              <w:pStyle w:val="TableText"/>
              <w:ind w:left="412"/>
              <w:spacing w:before="69" w:line="188" w:lineRule="auto"/>
              <w:rPr/>
            </w:pPr>
            <w:r>
              <w:rPr/>
              <w:t>3</w:t>
            </w:r>
          </w:p>
        </w:tc>
        <w:tc>
          <w:tcPr>
            <w:tcW w:w="1218" w:type="dxa"/>
            <w:vAlign w:val="top"/>
          </w:tcPr>
          <w:p>
            <w:pPr>
              <w:spacing w:line="315"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9" w:lineRule="auto"/>
              <w:rPr>
                <w:rFonts w:ascii="Arial"/>
                <w:sz w:val="21"/>
              </w:rPr>
            </w:pPr>
            <w:r/>
          </w:p>
          <w:p>
            <w:pPr>
              <w:pStyle w:val="TableText"/>
              <w:ind w:left="791"/>
              <w:spacing w:before="78" w:line="223" w:lineRule="auto"/>
              <w:rPr/>
            </w:pPr>
            <w:r>
              <w:rPr>
                <w:rFonts w:ascii="FangSong" w:hAnsi="FangSong" w:eastAsia="FangSong" w:cs="FangSong"/>
                <w:spacing w:val="-4"/>
              </w:rPr>
              <w:t>加药间</w:t>
            </w:r>
            <w:r>
              <w:rPr>
                <w:rFonts w:ascii="FangSong" w:hAnsi="FangSong" w:eastAsia="FangSong" w:cs="FangSong"/>
                <w:spacing w:val="-32"/>
              </w:rPr>
              <w:t xml:space="preserve"> </w:t>
            </w:r>
            <w:r>
              <w:rPr>
                <w:spacing w:val="-4"/>
              </w:rPr>
              <w:t>1</w:t>
            </w:r>
          </w:p>
        </w:tc>
        <w:tc>
          <w:tcPr>
            <w:tcW w:w="754" w:type="dxa"/>
            <w:vAlign w:val="top"/>
          </w:tcPr>
          <w:p>
            <w:pPr>
              <w:rPr>
                <w:rFonts w:ascii="Arial"/>
                <w:sz w:val="21"/>
              </w:rPr>
            </w:pPr>
            <w:r/>
          </w:p>
        </w:tc>
      </w:tr>
      <w:tr>
        <w:trPr>
          <w:trHeight w:val="938" w:hRule="atLeast"/>
        </w:trPr>
        <w:tc>
          <w:tcPr>
            <w:tcW w:w="635" w:type="dxa"/>
            <w:vAlign w:val="top"/>
          </w:tcPr>
          <w:p>
            <w:pPr>
              <w:spacing w:line="319" w:lineRule="auto"/>
              <w:rPr>
                <w:rFonts w:ascii="Arial"/>
                <w:sz w:val="21"/>
              </w:rPr>
            </w:pPr>
            <w:r/>
          </w:p>
          <w:p>
            <w:pPr>
              <w:pStyle w:val="TableText"/>
              <w:ind w:left="198"/>
              <w:spacing w:before="69" w:line="188" w:lineRule="auto"/>
              <w:rPr/>
            </w:pPr>
            <w:r>
              <w:rPr>
                <w:spacing w:val="-2"/>
              </w:rPr>
              <w:t>49</w:t>
            </w:r>
          </w:p>
        </w:tc>
        <w:tc>
          <w:tcPr>
            <w:tcW w:w="2940" w:type="dxa"/>
            <w:vAlign w:val="top"/>
          </w:tcPr>
          <w:p>
            <w:pPr>
              <w:spacing w:line="269" w:lineRule="auto"/>
              <w:rPr>
                <w:rFonts w:ascii="Arial"/>
                <w:sz w:val="21"/>
              </w:rPr>
            </w:pPr>
            <w:r/>
          </w:p>
          <w:p>
            <w:pPr>
              <w:ind w:left="640"/>
              <w:spacing w:before="78" w:line="222" w:lineRule="auto"/>
              <w:rPr>
                <w:rFonts w:ascii="FangSong" w:hAnsi="FangSong" w:eastAsia="FangSong" w:cs="FangSong"/>
                <w:sz w:val="24"/>
                <w:szCs w:val="24"/>
              </w:rPr>
            </w:pPr>
            <w:r>
              <w:rPr>
                <w:rFonts w:ascii="FangSong" w:hAnsi="FangSong" w:eastAsia="FangSong" w:cs="FangSong"/>
                <w:sz w:val="24"/>
                <w:szCs w:val="24"/>
                <w:spacing w:val="-3"/>
              </w:rPr>
              <w:t>碳源加药计量泵</w:t>
            </w:r>
          </w:p>
        </w:tc>
        <w:tc>
          <w:tcPr>
            <w:tcW w:w="4508" w:type="dxa"/>
            <w:vAlign w:val="top"/>
          </w:tcPr>
          <w:p>
            <w:pPr>
              <w:pStyle w:val="TableText"/>
              <w:ind w:left="125" w:right="114" w:hanging="13"/>
              <w:spacing w:before="3" w:line="237" w:lineRule="auto"/>
              <w:jc w:val="both"/>
              <w:rPr>
                <w:rFonts w:ascii="FangSong" w:hAnsi="FangSong" w:eastAsia="FangSong" w:cs="FangSong"/>
              </w:rPr>
            </w:pPr>
            <w:r>
              <w:rPr>
                <w:spacing w:val="-1"/>
              </w:rPr>
              <w:t>Q=110L/h,P=3bar,N=0.25kW,PVC </w:t>
            </w:r>
            <w:r>
              <w:rPr>
                <w:rFonts w:ascii="FangSong" w:hAnsi="FangSong" w:eastAsia="FangSong" w:cs="FangSong"/>
                <w:spacing w:val="-1"/>
              </w:rPr>
              <w:t>材质介</w:t>
            </w:r>
            <w:r>
              <w:rPr>
                <w:rFonts w:ascii="FangSong" w:hAnsi="FangSong" w:eastAsia="FangSong" w:cs="FangSong"/>
                <w:spacing w:val="-1"/>
              </w:rPr>
              <w:t xml:space="preserve"> </w:t>
            </w:r>
            <w:r>
              <w:rPr>
                <w:rFonts w:ascii="FangSong" w:hAnsi="FangSong" w:eastAsia="FangSong" w:cs="FangSong"/>
                <w:spacing w:val="-5"/>
              </w:rPr>
              <w:t>质为</w:t>
            </w:r>
            <w:r>
              <w:rPr>
                <w:rFonts w:ascii="FangSong" w:hAnsi="FangSong" w:eastAsia="FangSong" w:cs="FangSong"/>
                <w:spacing w:val="-43"/>
              </w:rPr>
              <w:t xml:space="preserve"> </w:t>
            </w:r>
            <w:r>
              <w:rPr>
                <w:spacing w:val="-5"/>
              </w:rPr>
              <w:t>30%</w:t>
            </w:r>
            <w:r>
              <w:rPr>
                <w:rFonts w:ascii="FangSong" w:hAnsi="FangSong" w:eastAsia="FangSong" w:cs="FangSong"/>
                <w:spacing w:val="-5"/>
              </w:rPr>
              <w:t>葡萄糖溶液，配套脉冲阻尼器，</w:t>
            </w:r>
            <w:r>
              <w:rPr>
                <w:rFonts w:ascii="FangSong" w:hAnsi="FangSong" w:eastAsia="FangSong" w:cs="FangSong"/>
              </w:rPr>
              <w:t xml:space="preserve"> </w:t>
            </w:r>
            <w:r>
              <w:rPr>
                <w:rFonts w:ascii="FangSong" w:hAnsi="FangSong" w:eastAsia="FangSong" w:cs="FangSong"/>
                <w:spacing w:val="-4"/>
              </w:rPr>
              <w:t>背压阀，安全阀，</w:t>
            </w:r>
            <w:r>
              <w:rPr>
                <w:spacing w:val="-4"/>
              </w:rPr>
              <w:t>Y</w:t>
            </w:r>
            <w:r>
              <w:rPr>
                <w:spacing w:val="28"/>
                <w:w w:val="101"/>
              </w:rPr>
              <w:t xml:space="preserve"> </w:t>
            </w:r>
            <w:r>
              <w:rPr>
                <w:rFonts w:ascii="FangSong" w:hAnsi="FangSong" w:eastAsia="FangSong" w:cs="FangSong"/>
                <w:spacing w:val="-4"/>
              </w:rPr>
              <w:t>型过滤器</w:t>
            </w:r>
          </w:p>
        </w:tc>
        <w:tc>
          <w:tcPr>
            <w:tcW w:w="740" w:type="dxa"/>
            <w:vAlign w:val="top"/>
          </w:tcPr>
          <w:p>
            <w:pPr>
              <w:spacing w:line="269"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9" w:lineRule="auto"/>
              <w:rPr>
                <w:rFonts w:ascii="Arial"/>
                <w:sz w:val="21"/>
              </w:rPr>
            </w:pPr>
            <w:r/>
          </w:p>
          <w:p>
            <w:pPr>
              <w:pStyle w:val="TableText"/>
              <w:ind w:left="406"/>
              <w:spacing w:before="69" w:line="188" w:lineRule="auto"/>
              <w:rPr/>
            </w:pPr>
            <w:r>
              <w:rPr/>
              <w:t>4</w:t>
            </w:r>
          </w:p>
        </w:tc>
        <w:tc>
          <w:tcPr>
            <w:tcW w:w="1218" w:type="dxa"/>
            <w:vAlign w:val="top"/>
          </w:tcPr>
          <w:p>
            <w:pPr>
              <w:spacing w:line="315"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9" w:lineRule="auto"/>
              <w:rPr>
                <w:rFonts w:ascii="Arial"/>
                <w:sz w:val="21"/>
              </w:rPr>
            </w:pPr>
            <w:r/>
          </w:p>
          <w:p>
            <w:pPr>
              <w:pStyle w:val="TableText"/>
              <w:ind w:left="791"/>
              <w:spacing w:before="78" w:line="223" w:lineRule="auto"/>
              <w:rPr/>
            </w:pPr>
            <w:r>
              <w:rPr>
                <w:rFonts w:ascii="FangSong" w:hAnsi="FangSong" w:eastAsia="FangSong" w:cs="FangSong"/>
                <w:spacing w:val="-4"/>
              </w:rPr>
              <w:t>加药间</w:t>
            </w:r>
            <w:r>
              <w:rPr>
                <w:rFonts w:ascii="FangSong" w:hAnsi="FangSong" w:eastAsia="FangSong" w:cs="FangSong"/>
                <w:spacing w:val="-32"/>
              </w:rPr>
              <w:t xml:space="preserve"> </w:t>
            </w:r>
            <w:r>
              <w:rPr>
                <w:spacing w:val="-4"/>
              </w:rPr>
              <w:t>1</w:t>
            </w:r>
          </w:p>
        </w:tc>
        <w:tc>
          <w:tcPr>
            <w:tcW w:w="754" w:type="dxa"/>
            <w:vAlign w:val="top"/>
          </w:tcPr>
          <w:p>
            <w:pPr>
              <w:rPr>
                <w:rFonts w:ascii="Arial"/>
                <w:sz w:val="21"/>
              </w:rPr>
            </w:pPr>
            <w:r/>
          </w:p>
        </w:tc>
      </w:tr>
      <w:tr>
        <w:trPr>
          <w:trHeight w:val="557" w:hRule="atLeast"/>
        </w:trPr>
        <w:tc>
          <w:tcPr>
            <w:tcW w:w="635" w:type="dxa"/>
            <w:vAlign w:val="top"/>
          </w:tcPr>
          <w:p>
            <w:pPr>
              <w:pStyle w:val="TableText"/>
              <w:ind w:left="205"/>
              <w:spacing w:before="201" w:line="188" w:lineRule="auto"/>
              <w:rPr/>
            </w:pPr>
            <w:r>
              <w:rPr>
                <w:spacing w:val="-6"/>
              </w:rPr>
              <w:t>50</w:t>
            </w:r>
          </w:p>
        </w:tc>
        <w:tc>
          <w:tcPr>
            <w:tcW w:w="2940" w:type="dxa"/>
            <w:vAlign w:val="top"/>
          </w:tcPr>
          <w:p>
            <w:pPr>
              <w:ind w:left="1002"/>
              <w:spacing w:before="159" w:line="220" w:lineRule="auto"/>
              <w:rPr>
                <w:rFonts w:ascii="FangSong" w:hAnsi="FangSong" w:eastAsia="FangSong" w:cs="FangSong"/>
                <w:sz w:val="24"/>
                <w:szCs w:val="24"/>
              </w:rPr>
            </w:pPr>
            <w:r>
              <w:rPr>
                <w:rFonts w:ascii="FangSong" w:hAnsi="FangSong" w:eastAsia="FangSong" w:cs="FangSong"/>
                <w:sz w:val="24"/>
                <w:szCs w:val="24"/>
                <w:spacing w:val="-5"/>
              </w:rPr>
              <w:t>轴流风机</w:t>
            </w:r>
          </w:p>
        </w:tc>
        <w:tc>
          <w:tcPr>
            <w:tcW w:w="4508" w:type="dxa"/>
            <w:vAlign w:val="top"/>
          </w:tcPr>
          <w:p>
            <w:pPr>
              <w:pStyle w:val="TableText"/>
              <w:ind w:left="101" w:right="523" w:firstLine="10"/>
              <w:spacing w:before="1" w:line="237" w:lineRule="auto"/>
              <w:rPr/>
            </w:pPr>
            <w:r>
              <w:rPr>
                <w:spacing w:val="-1"/>
              </w:rPr>
              <w:t>T35-</w:t>
            </w:r>
            <w:r>
              <w:rPr>
                <w:spacing w:val="-33"/>
              </w:rPr>
              <w:t xml:space="preserve"> </w:t>
            </w:r>
            <w:r>
              <w:rPr>
                <w:spacing w:val="-1"/>
              </w:rPr>
              <w:t>11 NO 3.15,Q=3810m³/h,P=220P</w:t>
            </w:r>
            <w:r>
              <w:rPr>
                <w:spacing w:val="-2"/>
              </w:rPr>
              <w:t>a,</w:t>
            </w:r>
            <w:r>
              <w:rPr/>
              <w:t xml:space="preserve"> </w:t>
            </w:r>
            <w:r>
              <w:rPr/>
              <w:t>N=0.37kW</w:t>
            </w:r>
          </w:p>
        </w:tc>
        <w:tc>
          <w:tcPr>
            <w:tcW w:w="740" w:type="dxa"/>
            <w:vAlign w:val="top"/>
          </w:tcPr>
          <w:p>
            <w:pPr>
              <w:ind w:left="285"/>
              <w:spacing w:before="159"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01" w:line="188" w:lineRule="auto"/>
              <w:rPr/>
            </w:pPr>
            <w:r>
              <w:rPr/>
              <w:t>2</w:t>
            </w:r>
          </w:p>
        </w:tc>
        <w:tc>
          <w:tcPr>
            <w:tcW w:w="1218" w:type="dxa"/>
            <w:vAlign w:val="top"/>
          </w:tcPr>
          <w:p>
            <w:pPr>
              <w:pStyle w:val="TableText"/>
              <w:ind w:left="218"/>
              <w:spacing w:before="196" w:line="192" w:lineRule="auto"/>
              <w:rPr/>
            </w:pPr>
            <w:r>
              <w:rPr>
                <w:spacing w:val="-1"/>
              </w:rPr>
              <w:t>2022/10</w:t>
            </w:r>
          </w:p>
        </w:tc>
        <w:tc>
          <w:tcPr>
            <w:tcW w:w="2455" w:type="dxa"/>
            <w:vAlign w:val="top"/>
          </w:tcPr>
          <w:p>
            <w:pPr>
              <w:pStyle w:val="TableText"/>
              <w:ind w:left="791"/>
              <w:spacing w:before="159" w:line="223" w:lineRule="auto"/>
              <w:rPr/>
            </w:pPr>
            <w:r>
              <w:rPr>
                <w:rFonts w:ascii="FangSong" w:hAnsi="FangSong" w:eastAsia="FangSong" w:cs="FangSong"/>
                <w:spacing w:val="-4"/>
              </w:rPr>
              <w:t>加药间</w:t>
            </w:r>
            <w:r>
              <w:rPr>
                <w:rFonts w:ascii="FangSong" w:hAnsi="FangSong" w:eastAsia="FangSong" w:cs="FangSong"/>
                <w:spacing w:val="-32"/>
              </w:rPr>
              <w:t xml:space="preserve"> </w:t>
            </w:r>
            <w:r>
              <w:rPr>
                <w:spacing w:val="-4"/>
              </w:rPr>
              <w:t>1</w:t>
            </w:r>
          </w:p>
        </w:tc>
        <w:tc>
          <w:tcPr>
            <w:tcW w:w="754" w:type="dxa"/>
            <w:vAlign w:val="top"/>
          </w:tcPr>
          <w:p>
            <w:pPr>
              <w:rPr>
                <w:rFonts w:ascii="Arial"/>
                <w:sz w:val="21"/>
              </w:rPr>
            </w:pPr>
            <w:r/>
          </w:p>
        </w:tc>
      </w:tr>
      <w:tr>
        <w:trPr>
          <w:trHeight w:val="627" w:hRule="atLeast"/>
        </w:trPr>
        <w:tc>
          <w:tcPr>
            <w:tcW w:w="635" w:type="dxa"/>
            <w:vAlign w:val="top"/>
          </w:tcPr>
          <w:p>
            <w:pPr>
              <w:pStyle w:val="TableText"/>
              <w:ind w:left="205"/>
              <w:spacing w:before="236" w:line="188" w:lineRule="auto"/>
              <w:rPr/>
            </w:pPr>
            <w:r>
              <w:rPr>
                <w:spacing w:val="-6"/>
              </w:rPr>
              <w:t>51</w:t>
            </w:r>
          </w:p>
        </w:tc>
        <w:tc>
          <w:tcPr>
            <w:tcW w:w="2940" w:type="dxa"/>
            <w:vAlign w:val="top"/>
          </w:tcPr>
          <w:p>
            <w:pPr>
              <w:ind w:left="760"/>
              <w:spacing w:before="195" w:line="222" w:lineRule="auto"/>
              <w:rPr>
                <w:rFonts w:ascii="FangSong" w:hAnsi="FangSong" w:eastAsia="FangSong" w:cs="FangSong"/>
                <w:sz w:val="24"/>
                <w:szCs w:val="24"/>
              </w:rPr>
            </w:pPr>
            <w:r>
              <w:rPr>
                <w:rFonts w:ascii="FangSong" w:hAnsi="FangSong" w:eastAsia="FangSong" w:cs="FangSong"/>
                <w:sz w:val="24"/>
                <w:szCs w:val="24"/>
                <w:spacing w:val="-3"/>
              </w:rPr>
              <w:t>次氯酸钠储罐</w:t>
            </w:r>
          </w:p>
        </w:tc>
        <w:tc>
          <w:tcPr>
            <w:tcW w:w="4508" w:type="dxa"/>
            <w:vAlign w:val="top"/>
          </w:tcPr>
          <w:p>
            <w:pPr>
              <w:pStyle w:val="TableText"/>
              <w:ind w:left="123" w:right="105" w:hanging="17"/>
              <w:spacing w:line="237" w:lineRule="auto"/>
              <w:rPr>
                <w:rFonts w:ascii="FangSong" w:hAnsi="FangSong" w:eastAsia="FangSong" w:cs="FangSong"/>
              </w:rPr>
            </w:pPr>
            <w:r>
              <w:rPr>
                <w:spacing w:val="-1"/>
              </w:rPr>
              <w:t>V=</w:t>
            </w:r>
            <w:r>
              <w:rPr>
                <w:spacing w:val="-26"/>
              </w:rPr>
              <w:t xml:space="preserve"> </w:t>
            </w:r>
            <w:r>
              <w:rPr>
                <w:spacing w:val="-1"/>
              </w:rPr>
              <w:t>12m³,φ2250*3540mm,δ=</w:t>
            </w:r>
            <w:r>
              <w:rPr>
                <w:spacing w:val="-33"/>
              </w:rPr>
              <w:t xml:space="preserve"> </w:t>
            </w:r>
            <w:r>
              <w:rPr>
                <w:spacing w:val="-1"/>
              </w:rPr>
              <w:t>12mm,</w:t>
            </w:r>
            <w:r>
              <w:rPr>
                <w:rFonts w:ascii="FangSong" w:hAnsi="FangSong" w:eastAsia="FangSong" w:cs="FangSong"/>
                <w:spacing w:val="-1"/>
              </w:rPr>
              <w:t>材质</w:t>
            </w:r>
            <w:r>
              <w:rPr>
                <w:spacing w:val="-1"/>
              </w:rPr>
              <w:t>PE,</w:t>
            </w:r>
            <w:r>
              <w:rPr/>
              <w:t xml:space="preserve"> </w:t>
            </w:r>
            <w:r>
              <w:rPr>
                <w:rFonts w:ascii="FangSong" w:hAnsi="FangSong" w:eastAsia="FangSong" w:cs="FangSong"/>
                <w:spacing w:val="-3"/>
              </w:rPr>
              <w:t>配套磁翻板液位计</w:t>
            </w:r>
          </w:p>
        </w:tc>
        <w:tc>
          <w:tcPr>
            <w:tcW w:w="740" w:type="dxa"/>
            <w:vAlign w:val="top"/>
          </w:tcPr>
          <w:p>
            <w:pPr>
              <w:ind w:left="263"/>
              <w:spacing w:before="19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237" w:line="188" w:lineRule="auto"/>
              <w:rPr/>
            </w:pPr>
            <w:r>
              <w:rPr/>
              <w:t>2</w:t>
            </w:r>
          </w:p>
        </w:tc>
        <w:tc>
          <w:tcPr>
            <w:tcW w:w="1218" w:type="dxa"/>
            <w:vAlign w:val="top"/>
          </w:tcPr>
          <w:p>
            <w:pPr>
              <w:pStyle w:val="TableText"/>
              <w:ind w:left="218"/>
              <w:spacing w:before="232" w:line="192" w:lineRule="auto"/>
              <w:rPr/>
            </w:pPr>
            <w:r>
              <w:rPr>
                <w:spacing w:val="-1"/>
              </w:rPr>
              <w:t>2022/10</w:t>
            </w:r>
          </w:p>
        </w:tc>
        <w:tc>
          <w:tcPr>
            <w:tcW w:w="2455" w:type="dxa"/>
            <w:vAlign w:val="top"/>
          </w:tcPr>
          <w:p>
            <w:pPr>
              <w:pStyle w:val="TableText"/>
              <w:ind w:left="791"/>
              <w:spacing w:before="195" w:line="223" w:lineRule="auto"/>
              <w:rPr/>
            </w:pPr>
            <w:r>
              <w:rPr>
                <w:rFonts w:ascii="FangSong" w:hAnsi="FangSong" w:eastAsia="FangSong" w:cs="FangSong"/>
                <w:spacing w:val="-4"/>
              </w:rPr>
              <w:t>加药间</w:t>
            </w:r>
            <w:r>
              <w:rPr>
                <w:rFonts w:ascii="FangSong" w:hAnsi="FangSong" w:eastAsia="FangSong" w:cs="FangSong"/>
                <w:spacing w:val="-55"/>
              </w:rPr>
              <w:t xml:space="preserve"> </w:t>
            </w:r>
            <w:r>
              <w:rPr>
                <w:spacing w:val="-4"/>
              </w:rPr>
              <w:t>2</w:t>
            </w:r>
          </w:p>
        </w:tc>
        <w:tc>
          <w:tcPr>
            <w:tcW w:w="754" w:type="dxa"/>
            <w:vAlign w:val="top"/>
          </w:tcPr>
          <w:p>
            <w:pPr>
              <w:rPr>
                <w:rFonts w:ascii="Arial"/>
                <w:sz w:val="21"/>
              </w:rPr>
            </w:pPr>
            <w:r/>
          </w:p>
        </w:tc>
      </w:tr>
      <w:tr>
        <w:trPr>
          <w:trHeight w:val="630" w:hRule="atLeast"/>
        </w:trPr>
        <w:tc>
          <w:tcPr>
            <w:tcW w:w="635" w:type="dxa"/>
            <w:vAlign w:val="top"/>
          </w:tcPr>
          <w:p>
            <w:pPr>
              <w:pStyle w:val="TableText"/>
              <w:ind w:left="205"/>
              <w:spacing w:before="238" w:line="188" w:lineRule="auto"/>
              <w:rPr/>
            </w:pPr>
            <w:r>
              <w:rPr>
                <w:spacing w:val="-6"/>
              </w:rPr>
              <w:t>52</w:t>
            </w:r>
          </w:p>
        </w:tc>
        <w:tc>
          <w:tcPr>
            <w:tcW w:w="2940" w:type="dxa"/>
            <w:vAlign w:val="top"/>
          </w:tcPr>
          <w:p>
            <w:pPr>
              <w:pStyle w:val="TableText"/>
              <w:ind w:left="479"/>
              <w:spacing w:before="40" w:line="212" w:lineRule="auto"/>
              <w:rPr>
                <w:rFonts w:ascii="FangSong" w:hAnsi="FangSong" w:eastAsia="FangSong" w:cs="FangSong"/>
              </w:rPr>
            </w:pPr>
            <w:r>
              <w:rPr>
                <w:rFonts w:ascii="FangSong" w:hAnsi="FangSong" w:eastAsia="FangSong" w:cs="FangSong"/>
                <w:spacing w:val="-2"/>
              </w:rPr>
              <w:t>次氯酸钠计量泵</w:t>
            </w:r>
            <w:r>
              <w:rPr>
                <w:spacing w:val="-2"/>
              </w:rPr>
              <w:t>(</w:t>
            </w:r>
            <w:r>
              <w:rPr>
                <w:rFonts w:ascii="FangSong" w:hAnsi="FangSong" w:eastAsia="FangSong" w:cs="FangSong"/>
                <w:spacing w:val="-2"/>
              </w:rPr>
              <w:t>消</w:t>
            </w:r>
          </w:p>
          <w:p>
            <w:pPr>
              <w:pStyle w:val="TableText"/>
              <w:ind w:left="1262"/>
              <w:spacing w:before="35" w:line="206" w:lineRule="auto"/>
              <w:rPr/>
            </w:pPr>
            <w:r>
              <w:rPr>
                <w:rFonts w:ascii="FangSong" w:hAnsi="FangSong" w:eastAsia="FangSong" w:cs="FangSong"/>
                <w:spacing w:val="-10"/>
              </w:rPr>
              <w:t>毒</w:t>
            </w:r>
            <w:r>
              <w:rPr>
                <w:rFonts w:ascii="FangSong" w:hAnsi="FangSong" w:eastAsia="FangSong" w:cs="FangSong"/>
                <w:spacing w:val="5"/>
              </w:rPr>
              <w:t xml:space="preserve"> </w:t>
            </w:r>
            <w:r>
              <w:rPr>
                <w:spacing w:val="-10"/>
              </w:rPr>
              <w:t>)</w:t>
            </w:r>
          </w:p>
        </w:tc>
        <w:tc>
          <w:tcPr>
            <w:tcW w:w="4508" w:type="dxa"/>
            <w:vAlign w:val="top"/>
          </w:tcPr>
          <w:p>
            <w:pPr>
              <w:pStyle w:val="TableText"/>
              <w:ind w:left="118" w:right="105" w:hanging="6"/>
              <w:spacing w:before="1" w:line="238" w:lineRule="auto"/>
              <w:rPr>
                <w:rFonts w:ascii="FangSong" w:hAnsi="FangSong" w:eastAsia="FangSong" w:cs="FangSong"/>
              </w:rPr>
            </w:pPr>
            <w:r>
              <w:rPr>
                <w:spacing w:val="1"/>
              </w:rPr>
              <w:t>Q=130L/h,P=3</w:t>
            </w:r>
            <w:r>
              <w:rPr/>
              <w:t>bar</w:t>
            </w:r>
            <w:r>
              <w:rPr>
                <w:spacing w:val="1"/>
              </w:rPr>
              <w:t>,N=0.25</w:t>
            </w:r>
            <w:r>
              <w:rPr/>
              <w:t>kW</w:t>
            </w:r>
            <w:r>
              <w:rPr>
                <w:spacing w:val="1"/>
              </w:rPr>
              <w:t>,</w:t>
            </w:r>
            <w:r>
              <w:rPr/>
              <w:t>PVC</w:t>
            </w:r>
            <w:r>
              <w:rPr>
                <w:spacing w:val="1"/>
              </w:rPr>
              <w:t xml:space="preserve"> </w:t>
            </w:r>
            <w:r>
              <w:rPr>
                <w:rFonts w:ascii="FangSong" w:hAnsi="FangSong" w:eastAsia="FangSong" w:cs="FangSong"/>
              </w:rPr>
              <w:t>材质，</w:t>
            </w:r>
            <w:r>
              <w:rPr>
                <w:rFonts w:ascii="FangSong" w:hAnsi="FangSong" w:eastAsia="FangSong" w:cs="FangSong"/>
              </w:rPr>
              <w:t xml:space="preserve"> </w:t>
            </w:r>
            <w:r>
              <w:rPr>
                <w:rFonts w:ascii="FangSong" w:hAnsi="FangSong" w:eastAsia="FangSong" w:cs="FangSong"/>
                <w:spacing w:val="-5"/>
              </w:rPr>
              <w:t>介质为</w:t>
            </w:r>
            <w:r>
              <w:rPr>
                <w:rFonts w:ascii="FangSong" w:hAnsi="FangSong" w:eastAsia="FangSong" w:cs="FangSong"/>
                <w:spacing w:val="-28"/>
              </w:rPr>
              <w:t xml:space="preserve"> </w:t>
            </w:r>
            <w:r>
              <w:rPr>
                <w:spacing w:val="-5"/>
              </w:rPr>
              <w:t>10%</w:t>
            </w:r>
            <w:r>
              <w:rPr>
                <w:rFonts w:ascii="FangSong" w:hAnsi="FangSong" w:eastAsia="FangSong" w:cs="FangSong"/>
                <w:spacing w:val="-5"/>
              </w:rPr>
              <w:t>次氯酸钠溶液，配套脉冲阻尼</w:t>
            </w:r>
          </w:p>
        </w:tc>
        <w:tc>
          <w:tcPr>
            <w:tcW w:w="740" w:type="dxa"/>
            <w:vAlign w:val="top"/>
          </w:tcPr>
          <w:p>
            <w:pPr>
              <w:ind w:left="285"/>
              <w:spacing w:before="196"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8" w:line="188" w:lineRule="auto"/>
              <w:rPr/>
            </w:pPr>
            <w:r>
              <w:rPr/>
              <w:t>2</w:t>
            </w:r>
          </w:p>
        </w:tc>
        <w:tc>
          <w:tcPr>
            <w:tcW w:w="1218" w:type="dxa"/>
            <w:vAlign w:val="top"/>
          </w:tcPr>
          <w:p>
            <w:pPr>
              <w:pStyle w:val="TableText"/>
              <w:ind w:left="218"/>
              <w:spacing w:before="233" w:line="192" w:lineRule="auto"/>
              <w:rPr/>
            </w:pPr>
            <w:r>
              <w:rPr>
                <w:spacing w:val="-1"/>
              </w:rPr>
              <w:t>2022/10</w:t>
            </w:r>
          </w:p>
        </w:tc>
        <w:tc>
          <w:tcPr>
            <w:tcW w:w="2455" w:type="dxa"/>
            <w:vAlign w:val="top"/>
          </w:tcPr>
          <w:p>
            <w:pPr>
              <w:pStyle w:val="TableText"/>
              <w:ind w:left="791"/>
              <w:spacing w:before="196" w:line="223" w:lineRule="auto"/>
              <w:rPr/>
            </w:pPr>
            <w:r>
              <w:rPr>
                <w:rFonts w:ascii="FangSong" w:hAnsi="FangSong" w:eastAsia="FangSong" w:cs="FangSong"/>
                <w:spacing w:val="-4"/>
              </w:rPr>
              <w:t>加药间</w:t>
            </w:r>
            <w:r>
              <w:rPr>
                <w:rFonts w:ascii="FangSong" w:hAnsi="FangSong" w:eastAsia="FangSong" w:cs="FangSong"/>
                <w:spacing w:val="-55"/>
              </w:rPr>
              <w:t xml:space="preserve"> </w:t>
            </w:r>
            <w:r>
              <w:rPr>
                <w:spacing w:val="-4"/>
              </w:rPr>
              <w:t>2</w:t>
            </w:r>
          </w:p>
        </w:tc>
        <w:tc>
          <w:tcPr>
            <w:tcW w:w="754" w:type="dxa"/>
            <w:vAlign w:val="top"/>
          </w:tcPr>
          <w:p>
            <w:pPr>
              <w:rPr>
                <w:rFonts w:ascii="Arial"/>
                <w:sz w:val="21"/>
              </w:rPr>
            </w:pPr>
            <w:r/>
          </w:p>
        </w:tc>
      </w:tr>
    </w:tbl>
    <w:p>
      <w:pPr>
        <w:pStyle w:val="BodyText"/>
        <w:rPr/>
      </w:pPr>
      <w:r/>
    </w:p>
    <w:p>
      <w:pPr>
        <w:sectPr>
          <w:footerReference w:type="default" r:id="rId165"/>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6" w:hRule="atLeast"/>
        </w:trPr>
        <w:tc>
          <w:tcPr>
            <w:tcW w:w="635" w:type="dxa"/>
            <w:vAlign w:val="top"/>
          </w:tcPr>
          <w:p>
            <w:pPr>
              <w:rPr>
                <w:rFonts w:ascii="Arial"/>
                <w:sz w:val="21"/>
              </w:rPr>
            </w:pPr>
            <w:r/>
          </w:p>
        </w:tc>
        <w:tc>
          <w:tcPr>
            <w:tcW w:w="2940" w:type="dxa"/>
            <w:vAlign w:val="top"/>
          </w:tcPr>
          <w:p>
            <w:pPr>
              <w:rPr>
                <w:rFonts w:ascii="Arial"/>
                <w:sz w:val="21"/>
              </w:rPr>
            </w:pPr>
            <w:r/>
          </w:p>
        </w:tc>
        <w:tc>
          <w:tcPr>
            <w:tcW w:w="4508" w:type="dxa"/>
            <w:vAlign w:val="top"/>
          </w:tcPr>
          <w:p>
            <w:pPr>
              <w:pStyle w:val="TableText"/>
              <w:ind w:left="119"/>
              <w:spacing w:before="36" w:line="222" w:lineRule="auto"/>
              <w:rPr>
                <w:rFonts w:ascii="FangSong" w:hAnsi="FangSong" w:eastAsia="FangSong" w:cs="FangSong"/>
              </w:rPr>
            </w:pPr>
            <w:r>
              <w:rPr>
                <w:rFonts w:ascii="FangSong" w:hAnsi="FangSong" w:eastAsia="FangSong" w:cs="FangSong"/>
                <w:spacing w:val="-3"/>
              </w:rPr>
              <w:t>器，背压阀，安全阀，</w:t>
            </w:r>
            <w:r>
              <w:rPr>
                <w:spacing w:val="-3"/>
              </w:rPr>
              <w:t>Y</w:t>
            </w:r>
            <w:r>
              <w:rPr>
                <w:spacing w:val="28"/>
              </w:rPr>
              <w:t xml:space="preserve"> </w:t>
            </w:r>
            <w:r>
              <w:rPr>
                <w:rFonts w:ascii="FangSong" w:hAnsi="FangSong" w:eastAsia="FangSong" w:cs="FangSong"/>
                <w:spacing w:val="-3"/>
              </w:rPr>
              <w:t>型过滤器</w:t>
            </w:r>
          </w:p>
        </w:tc>
        <w:tc>
          <w:tcPr>
            <w:tcW w:w="740" w:type="dxa"/>
            <w:vAlign w:val="top"/>
          </w:tcPr>
          <w:p>
            <w:pPr>
              <w:rPr>
                <w:rFonts w:ascii="Arial"/>
                <w:sz w:val="21"/>
              </w:rPr>
            </w:pPr>
            <w:r/>
          </w:p>
        </w:tc>
        <w:tc>
          <w:tcPr>
            <w:tcW w:w="928" w:type="dxa"/>
            <w:vAlign w:val="top"/>
          </w:tcPr>
          <w:p>
            <w:pPr>
              <w:rPr>
                <w:rFonts w:ascii="Arial"/>
                <w:sz w:val="21"/>
              </w:rPr>
            </w:pPr>
            <w:r/>
          </w:p>
        </w:tc>
        <w:tc>
          <w:tcPr>
            <w:tcW w:w="1218" w:type="dxa"/>
            <w:vAlign w:val="top"/>
          </w:tcPr>
          <w:p>
            <w:pPr>
              <w:rPr>
                <w:rFonts w:ascii="Arial"/>
                <w:sz w:val="21"/>
              </w:rPr>
            </w:pPr>
            <w:r/>
          </w:p>
        </w:tc>
        <w:tc>
          <w:tcPr>
            <w:tcW w:w="2455" w:type="dxa"/>
            <w:vAlign w:val="top"/>
          </w:tcPr>
          <w:p>
            <w:pPr>
              <w:rPr>
                <w:rFonts w:ascii="Arial"/>
                <w:sz w:val="21"/>
              </w:rPr>
            </w:pPr>
            <w:r/>
          </w:p>
        </w:tc>
        <w:tc>
          <w:tcPr>
            <w:tcW w:w="754" w:type="dxa"/>
            <w:vAlign w:val="top"/>
          </w:tcPr>
          <w:p>
            <w:pPr>
              <w:rPr>
                <w:rFonts w:ascii="Arial"/>
                <w:sz w:val="21"/>
              </w:rPr>
            </w:pPr>
            <w:r/>
          </w:p>
        </w:tc>
      </w:tr>
      <w:tr>
        <w:trPr>
          <w:trHeight w:val="938" w:hRule="atLeast"/>
        </w:trPr>
        <w:tc>
          <w:tcPr>
            <w:tcW w:w="635" w:type="dxa"/>
            <w:vAlign w:val="top"/>
          </w:tcPr>
          <w:p>
            <w:pPr>
              <w:spacing w:line="316" w:lineRule="auto"/>
              <w:rPr>
                <w:rFonts w:ascii="Arial"/>
                <w:sz w:val="21"/>
              </w:rPr>
            </w:pPr>
            <w:r/>
          </w:p>
          <w:p>
            <w:pPr>
              <w:pStyle w:val="TableText"/>
              <w:ind w:left="205"/>
              <w:spacing w:before="69" w:line="188" w:lineRule="auto"/>
              <w:rPr/>
            </w:pPr>
            <w:r>
              <w:rPr>
                <w:spacing w:val="-6"/>
              </w:rPr>
              <w:t>53</w:t>
            </w:r>
          </w:p>
        </w:tc>
        <w:tc>
          <w:tcPr>
            <w:tcW w:w="2940" w:type="dxa"/>
            <w:vAlign w:val="top"/>
          </w:tcPr>
          <w:p>
            <w:pPr>
              <w:pStyle w:val="TableText"/>
              <w:ind w:left="479"/>
              <w:spacing w:before="192" w:line="212" w:lineRule="auto"/>
              <w:rPr>
                <w:rFonts w:ascii="FangSong" w:hAnsi="FangSong" w:eastAsia="FangSong" w:cs="FangSong"/>
              </w:rPr>
            </w:pPr>
            <w:r>
              <w:rPr>
                <w:rFonts w:ascii="FangSong" w:hAnsi="FangSong" w:eastAsia="FangSong" w:cs="FangSong"/>
                <w:spacing w:val="-2"/>
              </w:rPr>
              <w:t>次氯酸钠计量泵</w:t>
            </w:r>
            <w:r>
              <w:rPr>
                <w:spacing w:val="-2"/>
              </w:rPr>
              <w:t>(</w:t>
            </w:r>
            <w:r>
              <w:rPr>
                <w:rFonts w:ascii="FangSong" w:hAnsi="FangSong" w:eastAsia="FangSong" w:cs="FangSong"/>
                <w:spacing w:val="-2"/>
              </w:rPr>
              <w:t>维</w:t>
            </w:r>
          </w:p>
          <w:p>
            <w:pPr>
              <w:pStyle w:val="TableText"/>
              <w:ind w:left="959"/>
              <w:spacing w:before="33" w:line="212" w:lineRule="auto"/>
              <w:rPr/>
            </w:pPr>
            <w:r>
              <w:rPr>
                <w:rFonts w:ascii="FangSong" w:hAnsi="FangSong" w:eastAsia="FangSong" w:cs="FangSong"/>
                <w:spacing w:val="-4"/>
              </w:rPr>
              <w:t>护性清洗</w:t>
            </w:r>
            <w:r>
              <w:rPr>
                <w:spacing w:val="-4"/>
              </w:rPr>
              <w:t>)</w:t>
            </w:r>
          </w:p>
        </w:tc>
        <w:tc>
          <w:tcPr>
            <w:tcW w:w="4508" w:type="dxa"/>
            <w:vAlign w:val="top"/>
          </w:tcPr>
          <w:p>
            <w:pPr>
              <w:pStyle w:val="TableText"/>
              <w:ind w:left="118" w:right="141" w:hanging="6"/>
              <w:spacing w:before="3" w:line="237" w:lineRule="auto"/>
              <w:rPr>
                <w:rFonts w:ascii="FangSong" w:hAnsi="FangSong" w:eastAsia="FangSong" w:cs="FangSong"/>
              </w:rPr>
            </w:pPr>
            <w:r>
              <w:rPr/>
              <w:t>Q=600L/h,P=3bar,N=0.7</w:t>
            </w:r>
            <w:r>
              <w:rPr>
                <w:spacing w:val="-1"/>
              </w:rPr>
              <w:t>5kW,PVC </w:t>
            </w:r>
            <w:r>
              <w:rPr>
                <w:rFonts w:ascii="FangSong" w:hAnsi="FangSong" w:eastAsia="FangSong" w:cs="FangSong"/>
                <w:spacing w:val="-1"/>
              </w:rPr>
              <w:t>材质</w:t>
            </w:r>
            <w:r>
              <w:rPr>
                <w:spacing w:val="-1"/>
              </w:rPr>
              <w:t>,</w:t>
            </w:r>
            <w:r>
              <w:rPr>
                <w:rFonts w:ascii="FangSong" w:hAnsi="FangSong" w:eastAsia="FangSong" w:cs="FangSong"/>
                <w:spacing w:val="-1"/>
              </w:rPr>
              <w:t>介</w:t>
            </w:r>
            <w:r>
              <w:rPr>
                <w:rFonts w:ascii="FangSong" w:hAnsi="FangSong" w:eastAsia="FangSong" w:cs="FangSong"/>
              </w:rPr>
              <w:t xml:space="preserve"> </w:t>
            </w:r>
            <w:r>
              <w:rPr>
                <w:rFonts w:ascii="FangSong" w:hAnsi="FangSong" w:eastAsia="FangSong" w:cs="FangSong"/>
                <w:spacing w:val="-3"/>
              </w:rPr>
              <w:t>质为</w:t>
            </w:r>
            <w:r>
              <w:rPr>
                <w:rFonts w:ascii="FangSong" w:hAnsi="FangSong" w:eastAsia="FangSong" w:cs="FangSong"/>
                <w:spacing w:val="-23"/>
              </w:rPr>
              <w:t xml:space="preserve"> </w:t>
            </w:r>
            <w:r>
              <w:rPr>
                <w:spacing w:val="-3"/>
              </w:rPr>
              <w:t>10%</w:t>
            </w:r>
            <w:r>
              <w:rPr>
                <w:rFonts w:ascii="FangSong" w:hAnsi="FangSong" w:eastAsia="FangSong" w:cs="FangSong"/>
                <w:spacing w:val="-3"/>
              </w:rPr>
              <w:t>次氯酸钠溶液，配套脉冲阻尼</w:t>
            </w:r>
            <w:r>
              <w:rPr>
                <w:rFonts w:ascii="FangSong" w:hAnsi="FangSong" w:eastAsia="FangSong" w:cs="FangSong"/>
              </w:rPr>
              <w:t xml:space="preserve">  </w:t>
            </w:r>
            <w:r>
              <w:rPr>
                <w:rFonts w:ascii="FangSong" w:hAnsi="FangSong" w:eastAsia="FangSong" w:cs="FangSong"/>
                <w:spacing w:val="-3"/>
              </w:rPr>
              <w:t>器，背压阀，安全阀，</w:t>
            </w:r>
            <w:r>
              <w:rPr>
                <w:spacing w:val="-3"/>
              </w:rPr>
              <w:t>Y</w:t>
            </w:r>
            <w:r>
              <w:rPr>
                <w:spacing w:val="28"/>
              </w:rPr>
              <w:t xml:space="preserve"> </w:t>
            </w:r>
            <w:r>
              <w:rPr>
                <w:rFonts w:ascii="FangSong" w:hAnsi="FangSong" w:eastAsia="FangSong" w:cs="FangSong"/>
                <w:spacing w:val="-3"/>
              </w:rPr>
              <w:t>型过滤器</w:t>
            </w:r>
          </w:p>
        </w:tc>
        <w:tc>
          <w:tcPr>
            <w:tcW w:w="740" w:type="dxa"/>
            <w:vAlign w:val="top"/>
          </w:tcPr>
          <w:p>
            <w:pPr>
              <w:spacing w:line="266"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6" w:lineRule="auto"/>
              <w:rPr>
                <w:rFonts w:ascii="Arial"/>
                <w:sz w:val="21"/>
              </w:rPr>
            </w:pPr>
            <w:r/>
          </w:p>
          <w:p>
            <w:pPr>
              <w:pStyle w:val="TableText"/>
              <w:ind w:left="407"/>
              <w:spacing w:before="69" w:line="188" w:lineRule="auto"/>
              <w:rPr/>
            </w:pPr>
            <w:r>
              <w:rPr/>
              <w:t>2</w:t>
            </w:r>
          </w:p>
        </w:tc>
        <w:tc>
          <w:tcPr>
            <w:tcW w:w="1218" w:type="dxa"/>
            <w:vAlign w:val="top"/>
          </w:tcPr>
          <w:p>
            <w:pPr>
              <w:spacing w:line="312"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6" w:lineRule="auto"/>
              <w:rPr>
                <w:rFonts w:ascii="Arial"/>
                <w:sz w:val="21"/>
              </w:rPr>
            </w:pPr>
            <w:r/>
          </w:p>
          <w:p>
            <w:pPr>
              <w:pStyle w:val="TableText"/>
              <w:ind w:left="791"/>
              <w:spacing w:before="78" w:line="223" w:lineRule="auto"/>
              <w:rPr/>
            </w:pPr>
            <w:r>
              <w:rPr>
                <w:rFonts w:ascii="FangSong" w:hAnsi="FangSong" w:eastAsia="FangSong" w:cs="FangSong"/>
                <w:spacing w:val="-4"/>
              </w:rPr>
              <w:t>加药间</w:t>
            </w:r>
            <w:r>
              <w:rPr>
                <w:rFonts w:ascii="FangSong" w:hAnsi="FangSong" w:eastAsia="FangSong" w:cs="FangSong"/>
                <w:spacing w:val="-55"/>
              </w:rPr>
              <w:t xml:space="preserve"> </w:t>
            </w:r>
            <w:r>
              <w:rPr>
                <w:spacing w:val="-4"/>
              </w:rPr>
              <w:t>2</w:t>
            </w:r>
          </w:p>
        </w:tc>
        <w:tc>
          <w:tcPr>
            <w:tcW w:w="754" w:type="dxa"/>
            <w:vAlign w:val="top"/>
          </w:tcPr>
          <w:p>
            <w:pPr>
              <w:rPr>
                <w:rFonts w:ascii="Arial"/>
                <w:sz w:val="21"/>
              </w:rPr>
            </w:pPr>
            <w:r/>
          </w:p>
        </w:tc>
      </w:tr>
      <w:tr>
        <w:trPr>
          <w:trHeight w:val="627" w:hRule="atLeast"/>
        </w:trPr>
        <w:tc>
          <w:tcPr>
            <w:tcW w:w="635" w:type="dxa"/>
            <w:vAlign w:val="top"/>
          </w:tcPr>
          <w:p>
            <w:pPr>
              <w:pStyle w:val="TableText"/>
              <w:ind w:left="205"/>
              <w:spacing w:before="234" w:line="188" w:lineRule="auto"/>
              <w:rPr/>
            </w:pPr>
            <w:r>
              <w:rPr>
                <w:spacing w:val="-6"/>
              </w:rPr>
              <w:t>54</w:t>
            </w:r>
          </w:p>
        </w:tc>
        <w:tc>
          <w:tcPr>
            <w:tcW w:w="2940" w:type="dxa"/>
            <w:vAlign w:val="top"/>
          </w:tcPr>
          <w:p>
            <w:pPr>
              <w:pStyle w:val="TableText"/>
              <w:ind w:left="119"/>
              <w:spacing w:before="36" w:line="212" w:lineRule="auto"/>
              <w:rPr>
                <w:rFonts w:ascii="FangSong" w:hAnsi="FangSong" w:eastAsia="FangSong" w:cs="FangSong"/>
              </w:rPr>
            </w:pPr>
            <w:r>
              <w:rPr>
                <w:rFonts w:ascii="FangSong" w:hAnsi="FangSong" w:eastAsia="FangSong" w:cs="FangSong"/>
                <w:spacing w:val="-2"/>
              </w:rPr>
              <w:t>次氯酸钠加药泵</w:t>
            </w:r>
            <w:r>
              <w:rPr>
                <w:spacing w:val="-2"/>
              </w:rPr>
              <w:t>(</w:t>
            </w:r>
            <w:r>
              <w:rPr>
                <w:rFonts w:ascii="FangSong" w:hAnsi="FangSong" w:eastAsia="FangSong" w:cs="FangSong"/>
                <w:spacing w:val="-2"/>
              </w:rPr>
              <w:t>恢复性清</w:t>
            </w:r>
          </w:p>
          <w:p>
            <w:pPr>
              <w:pStyle w:val="TableText"/>
              <w:ind w:left="1325"/>
              <w:spacing w:before="36" w:line="206" w:lineRule="auto"/>
              <w:rPr/>
            </w:pPr>
            <w:r>
              <w:rPr>
                <w:rFonts w:ascii="FangSong" w:hAnsi="FangSong" w:eastAsia="FangSong" w:cs="FangSong"/>
                <w:spacing w:val="-11"/>
              </w:rPr>
              <w:t>洗</w:t>
            </w:r>
            <w:r>
              <w:rPr>
                <w:spacing w:val="-11"/>
              </w:rPr>
              <w:t>)</w:t>
            </w:r>
          </w:p>
        </w:tc>
        <w:tc>
          <w:tcPr>
            <w:tcW w:w="4508" w:type="dxa"/>
            <w:vAlign w:val="top"/>
          </w:tcPr>
          <w:p>
            <w:pPr>
              <w:pStyle w:val="TableText"/>
              <w:ind w:left="130" w:right="105" w:hanging="18"/>
              <w:spacing w:line="237" w:lineRule="auto"/>
              <w:rPr>
                <w:rFonts w:ascii="FangSong" w:hAnsi="FangSong" w:eastAsia="FangSong" w:cs="FangSong"/>
              </w:rPr>
            </w:pPr>
            <w:r>
              <w:rPr>
                <w:spacing w:val="-4"/>
              </w:rPr>
              <w:t>Q=5.5m³/h,H=20m,N=</w:t>
            </w:r>
            <w:r>
              <w:rPr>
                <w:spacing w:val="-21"/>
              </w:rPr>
              <w:t xml:space="preserve"> </w:t>
            </w:r>
            <w:r>
              <w:rPr>
                <w:spacing w:val="-4"/>
              </w:rPr>
              <w:t>1.5kW,</w:t>
            </w:r>
            <w:r>
              <w:rPr>
                <w:rFonts w:ascii="FangSong" w:hAnsi="FangSong" w:eastAsia="FangSong" w:cs="FangSong"/>
                <w:spacing w:val="-4"/>
              </w:rPr>
              <w:t>变频控制，氟</w:t>
            </w:r>
            <w:r>
              <w:rPr>
                <w:rFonts w:ascii="FangSong" w:hAnsi="FangSong" w:eastAsia="FangSong" w:cs="FangSong"/>
              </w:rPr>
              <w:t xml:space="preserve"> </w:t>
            </w:r>
            <w:r>
              <w:rPr>
                <w:rFonts w:ascii="FangSong" w:hAnsi="FangSong" w:eastAsia="FangSong" w:cs="FangSong"/>
                <w:spacing w:val="-6"/>
              </w:rPr>
              <w:t>塑料合金材质，介质为</w:t>
            </w:r>
            <w:r>
              <w:rPr>
                <w:rFonts w:ascii="FangSong" w:hAnsi="FangSong" w:eastAsia="FangSong" w:cs="FangSong"/>
                <w:spacing w:val="-21"/>
              </w:rPr>
              <w:t xml:space="preserve"> </w:t>
            </w:r>
            <w:r>
              <w:rPr>
                <w:spacing w:val="-6"/>
              </w:rPr>
              <w:t>10%</w:t>
            </w:r>
            <w:r>
              <w:rPr>
                <w:rFonts w:ascii="FangSong" w:hAnsi="FangSong" w:eastAsia="FangSong" w:cs="FangSong"/>
                <w:spacing w:val="-6"/>
              </w:rPr>
              <w:t>次氯酸钠溶液</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4" w:line="188" w:lineRule="auto"/>
              <w:rPr/>
            </w:pPr>
            <w:r>
              <w:rPr/>
              <w:t>1</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791"/>
              <w:spacing w:before="192" w:line="223" w:lineRule="auto"/>
              <w:rPr/>
            </w:pPr>
            <w:r>
              <w:rPr>
                <w:rFonts w:ascii="FangSong" w:hAnsi="FangSong" w:eastAsia="FangSong" w:cs="FangSong"/>
                <w:spacing w:val="-4"/>
              </w:rPr>
              <w:t>加药间</w:t>
            </w:r>
            <w:r>
              <w:rPr>
                <w:rFonts w:ascii="FangSong" w:hAnsi="FangSong" w:eastAsia="FangSong" w:cs="FangSong"/>
                <w:spacing w:val="-55"/>
              </w:rPr>
              <w:t xml:space="preserve"> </w:t>
            </w:r>
            <w:r>
              <w:rPr>
                <w:spacing w:val="-4"/>
              </w:rPr>
              <w:t>2</w:t>
            </w:r>
          </w:p>
        </w:tc>
        <w:tc>
          <w:tcPr>
            <w:tcW w:w="754" w:type="dxa"/>
            <w:vAlign w:val="top"/>
          </w:tcPr>
          <w:p>
            <w:pPr>
              <w:rPr>
                <w:rFonts w:ascii="Arial"/>
                <w:sz w:val="21"/>
              </w:rPr>
            </w:pPr>
            <w:r/>
          </w:p>
        </w:tc>
      </w:tr>
      <w:tr>
        <w:trPr>
          <w:trHeight w:val="628" w:hRule="atLeast"/>
        </w:trPr>
        <w:tc>
          <w:tcPr>
            <w:tcW w:w="635" w:type="dxa"/>
            <w:vAlign w:val="top"/>
          </w:tcPr>
          <w:p>
            <w:pPr>
              <w:pStyle w:val="TableText"/>
              <w:ind w:left="205"/>
              <w:spacing w:before="237" w:line="185" w:lineRule="auto"/>
              <w:rPr/>
            </w:pPr>
            <w:r>
              <w:rPr>
                <w:spacing w:val="-6"/>
              </w:rPr>
              <w:t>55</w:t>
            </w:r>
          </w:p>
        </w:tc>
        <w:tc>
          <w:tcPr>
            <w:tcW w:w="2940" w:type="dxa"/>
            <w:vAlign w:val="top"/>
          </w:tcPr>
          <w:p>
            <w:pPr>
              <w:ind w:left="1027"/>
              <w:spacing w:before="191" w:line="224" w:lineRule="auto"/>
              <w:rPr>
                <w:rFonts w:ascii="FangSong" w:hAnsi="FangSong" w:eastAsia="FangSong" w:cs="FangSong"/>
                <w:sz w:val="24"/>
                <w:szCs w:val="24"/>
              </w:rPr>
            </w:pPr>
            <w:r>
              <w:rPr>
                <w:rFonts w:ascii="FangSong" w:hAnsi="FangSong" w:eastAsia="FangSong" w:cs="FangSong"/>
                <w:sz w:val="24"/>
                <w:szCs w:val="24"/>
                <w:spacing w:val="-11"/>
              </w:rPr>
              <w:t>电动葫芦</w:t>
            </w:r>
          </w:p>
        </w:tc>
        <w:tc>
          <w:tcPr>
            <w:tcW w:w="4508" w:type="dxa"/>
            <w:vAlign w:val="top"/>
          </w:tcPr>
          <w:p>
            <w:pPr>
              <w:pStyle w:val="TableText"/>
              <w:ind w:left="131" w:right="218" w:hanging="19"/>
              <w:spacing w:before="1" w:line="237" w:lineRule="auto"/>
              <w:rPr>
                <w:rFonts w:ascii="FangSong" w:hAnsi="FangSong" w:eastAsia="FangSong" w:cs="FangSong"/>
              </w:rPr>
            </w:pPr>
            <w:r>
              <w:rPr/>
              <w:t>Gn=0.5t,H=6m,N=0.8+0</w:t>
            </w:r>
            <w:r>
              <w:rPr>
                <w:spacing w:val="-1"/>
              </w:rPr>
              <w:t>.2kW,</w:t>
            </w:r>
            <w:r>
              <w:rPr>
                <w:rFonts w:ascii="FangSong" w:hAnsi="FangSong" w:eastAsia="FangSong" w:cs="FangSong"/>
                <w:spacing w:val="-1"/>
              </w:rPr>
              <w:t>滑触线长度</w:t>
            </w:r>
            <w:r>
              <w:rPr>
                <w:rFonts w:ascii="FangSong" w:hAnsi="FangSong" w:eastAsia="FangSong" w:cs="FangSong"/>
              </w:rPr>
              <w:t xml:space="preserve"> </w:t>
            </w:r>
            <w:r>
              <w:rPr>
                <w:spacing w:val="-4"/>
              </w:rPr>
              <w:t>15m,</w:t>
            </w:r>
            <w:r>
              <w:rPr>
                <w:rFonts w:ascii="FangSong" w:hAnsi="FangSong" w:eastAsia="FangSong" w:cs="FangSong"/>
                <w:spacing w:val="-4"/>
              </w:rPr>
              <w:t>手持式操作</w:t>
            </w:r>
          </w:p>
        </w:tc>
        <w:tc>
          <w:tcPr>
            <w:tcW w:w="740" w:type="dxa"/>
            <w:vAlign w:val="top"/>
          </w:tcPr>
          <w:p>
            <w:pPr>
              <w:ind w:left="285"/>
              <w:spacing w:before="19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3" w:line="188" w:lineRule="auto"/>
              <w:rPr/>
            </w:pPr>
            <w:r>
              <w:rPr/>
              <w:t>1</w:t>
            </w:r>
          </w:p>
        </w:tc>
        <w:tc>
          <w:tcPr>
            <w:tcW w:w="1218" w:type="dxa"/>
            <w:vAlign w:val="top"/>
          </w:tcPr>
          <w:p>
            <w:pPr>
              <w:pStyle w:val="TableText"/>
              <w:ind w:left="218"/>
              <w:spacing w:before="228" w:line="192" w:lineRule="auto"/>
              <w:rPr/>
            </w:pPr>
            <w:r>
              <w:rPr>
                <w:spacing w:val="-1"/>
              </w:rPr>
              <w:t>2022/10</w:t>
            </w:r>
          </w:p>
        </w:tc>
        <w:tc>
          <w:tcPr>
            <w:tcW w:w="2455" w:type="dxa"/>
            <w:vAlign w:val="top"/>
          </w:tcPr>
          <w:p>
            <w:pPr>
              <w:pStyle w:val="TableText"/>
              <w:ind w:left="791"/>
              <w:spacing w:before="191" w:line="223" w:lineRule="auto"/>
              <w:rPr/>
            </w:pPr>
            <w:r>
              <w:rPr>
                <w:rFonts w:ascii="FangSong" w:hAnsi="FangSong" w:eastAsia="FangSong" w:cs="FangSong"/>
                <w:spacing w:val="-4"/>
              </w:rPr>
              <w:t>加药间</w:t>
            </w:r>
            <w:r>
              <w:rPr>
                <w:rFonts w:ascii="FangSong" w:hAnsi="FangSong" w:eastAsia="FangSong" w:cs="FangSong"/>
                <w:spacing w:val="-55"/>
              </w:rPr>
              <w:t xml:space="preserve"> </w:t>
            </w:r>
            <w:r>
              <w:rPr>
                <w:spacing w:val="-4"/>
              </w:rPr>
              <w:t>2</w:t>
            </w:r>
          </w:p>
        </w:tc>
        <w:tc>
          <w:tcPr>
            <w:tcW w:w="754" w:type="dxa"/>
            <w:vAlign w:val="top"/>
          </w:tcPr>
          <w:p>
            <w:pPr>
              <w:rPr>
                <w:rFonts w:ascii="Arial"/>
                <w:sz w:val="21"/>
              </w:rPr>
            </w:pPr>
            <w:r/>
          </w:p>
        </w:tc>
      </w:tr>
      <w:tr>
        <w:trPr>
          <w:trHeight w:val="627" w:hRule="atLeast"/>
        </w:trPr>
        <w:tc>
          <w:tcPr>
            <w:tcW w:w="635" w:type="dxa"/>
            <w:vAlign w:val="top"/>
          </w:tcPr>
          <w:p>
            <w:pPr>
              <w:pStyle w:val="TableText"/>
              <w:ind w:left="205"/>
              <w:spacing w:before="234" w:line="188" w:lineRule="auto"/>
              <w:rPr/>
            </w:pPr>
            <w:r>
              <w:rPr>
                <w:spacing w:val="-6"/>
              </w:rPr>
              <w:t>56</w:t>
            </w:r>
          </w:p>
        </w:tc>
        <w:tc>
          <w:tcPr>
            <w:tcW w:w="2940" w:type="dxa"/>
            <w:vAlign w:val="top"/>
          </w:tcPr>
          <w:p>
            <w:pPr>
              <w:ind w:left="1147"/>
              <w:spacing w:before="193" w:line="224" w:lineRule="auto"/>
              <w:rPr>
                <w:rFonts w:ascii="FangSong" w:hAnsi="FangSong" w:eastAsia="FangSong" w:cs="FangSong"/>
                <w:sz w:val="24"/>
                <w:szCs w:val="24"/>
              </w:rPr>
            </w:pPr>
            <w:r>
              <w:rPr>
                <w:rFonts w:ascii="FangSong" w:hAnsi="FangSong" w:eastAsia="FangSong" w:cs="FangSong"/>
                <w:sz w:val="24"/>
                <w:szCs w:val="24"/>
                <w:spacing w:val="-15"/>
              </w:rPr>
              <w:t>电磁阀</w:t>
            </w:r>
          </w:p>
        </w:tc>
        <w:tc>
          <w:tcPr>
            <w:tcW w:w="4508" w:type="dxa"/>
            <w:vAlign w:val="top"/>
          </w:tcPr>
          <w:p>
            <w:pPr>
              <w:pStyle w:val="TableText"/>
              <w:ind w:left="120" w:right="105" w:hanging="12"/>
              <w:spacing w:line="237" w:lineRule="auto"/>
              <w:rPr>
                <w:rFonts w:ascii="FangSong" w:hAnsi="FangSong" w:eastAsia="FangSong" w:cs="FangSong"/>
              </w:rPr>
            </w:pPr>
            <w:r>
              <w:rPr>
                <w:spacing w:val="-4"/>
              </w:rPr>
              <w:t>DN40,</w:t>
            </w:r>
            <w:r>
              <w:rPr>
                <w:spacing w:val="-30"/>
              </w:rPr>
              <w:t xml:space="preserve"> </w:t>
            </w:r>
            <w:r>
              <w:rPr>
                <w:rFonts w:ascii="FangSong" w:hAnsi="FangSong" w:eastAsia="FangSong" w:cs="FangSong"/>
                <w:spacing w:val="-4"/>
              </w:rPr>
              <w:t>常闭型，</w:t>
            </w:r>
            <w:r>
              <w:rPr>
                <w:spacing w:val="-4"/>
              </w:rPr>
              <w:t>N=3.5W,</w:t>
            </w:r>
            <w:r>
              <w:rPr>
                <w:rFonts w:ascii="FangSong" w:hAnsi="FangSong" w:eastAsia="FangSong" w:cs="FangSong"/>
                <w:spacing w:val="-4"/>
              </w:rPr>
              <w:t>材质</w:t>
            </w:r>
            <w:r>
              <w:rPr>
                <w:rFonts w:ascii="FangSong" w:hAnsi="FangSong" w:eastAsia="FangSong" w:cs="FangSong"/>
                <w:spacing w:val="-45"/>
              </w:rPr>
              <w:t xml:space="preserve"> </w:t>
            </w:r>
            <w:r>
              <w:rPr>
                <w:spacing w:val="-4"/>
              </w:rPr>
              <w:t>SS316</w:t>
            </w:r>
            <w:r>
              <w:rPr>
                <w:spacing w:val="-5"/>
              </w:rPr>
              <w:t>L,</w:t>
            </w:r>
            <w:r>
              <w:rPr>
                <w:rFonts w:ascii="FangSong" w:hAnsi="FangSong" w:eastAsia="FangSong" w:cs="FangSong"/>
                <w:spacing w:val="-5"/>
              </w:rPr>
              <w:t>过流</w:t>
            </w:r>
            <w:r>
              <w:rPr>
                <w:rFonts w:ascii="FangSong" w:hAnsi="FangSong" w:eastAsia="FangSong" w:cs="FangSong"/>
              </w:rPr>
              <w:t xml:space="preserve"> </w:t>
            </w:r>
            <w:r>
              <w:rPr>
                <w:rFonts w:ascii="FangSong" w:hAnsi="FangSong" w:eastAsia="FangSong" w:cs="FangSong"/>
                <w:spacing w:val="-5"/>
              </w:rPr>
              <w:t>部分衬塑</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4" w:line="188" w:lineRule="auto"/>
              <w:rPr/>
            </w:pPr>
            <w:r>
              <w:rPr/>
              <w:t>2</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791"/>
              <w:spacing w:before="192" w:line="223" w:lineRule="auto"/>
              <w:rPr/>
            </w:pPr>
            <w:r>
              <w:rPr>
                <w:rFonts w:ascii="FangSong" w:hAnsi="FangSong" w:eastAsia="FangSong" w:cs="FangSong"/>
                <w:spacing w:val="-4"/>
              </w:rPr>
              <w:t>加药间</w:t>
            </w:r>
            <w:r>
              <w:rPr>
                <w:rFonts w:ascii="FangSong" w:hAnsi="FangSong" w:eastAsia="FangSong" w:cs="FangSong"/>
                <w:spacing w:val="-55"/>
              </w:rPr>
              <w:t xml:space="preserve"> </w:t>
            </w:r>
            <w:r>
              <w:rPr>
                <w:spacing w:val="-4"/>
              </w:rPr>
              <w:t>2</w:t>
            </w:r>
          </w:p>
        </w:tc>
        <w:tc>
          <w:tcPr>
            <w:tcW w:w="754" w:type="dxa"/>
            <w:vAlign w:val="top"/>
          </w:tcPr>
          <w:p>
            <w:pPr>
              <w:rPr>
                <w:rFonts w:ascii="Arial"/>
                <w:sz w:val="21"/>
              </w:rPr>
            </w:pPr>
            <w:r/>
          </w:p>
        </w:tc>
      </w:tr>
      <w:tr>
        <w:trPr>
          <w:trHeight w:val="938" w:hRule="atLeast"/>
        </w:trPr>
        <w:tc>
          <w:tcPr>
            <w:tcW w:w="635" w:type="dxa"/>
            <w:vAlign w:val="top"/>
          </w:tcPr>
          <w:p>
            <w:pPr>
              <w:spacing w:line="321" w:lineRule="auto"/>
              <w:rPr>
                <w:rFonts w:ascii="Arial"/>
                <w:sz w:val="21"/>
              </w:rPr>
            </w:pPr>
            <w:r/>
          </w:p>
          <w:p>
            <w:pPr>
              <w:pStyle w:val="TableText"/>
              <w:ind w:left="205"/>
              <w:spacing w:before="69" w:line="185" w:lineRule="auto"/>
              <w:rPr/>
            </w:pPr>
            <w:r>
              <w:rPr>
                <w:spacing w:val="-6"/>
              </w:rPr>
              <w:t>57</w:t>
            </w:r>
          </w:p>
        </w:tc>
        <w:tc>
          <w:tcPr>
            <w:tcW w:w="2940" w:type="dxa"/>
            <w:vAlign w:val="top"/>
          </w:tcPr>
          <w:p>
            <w:pPr>
              <w:spacing w:line="267" w:lineRule="auto"/>
              <w:rPr>
                <w:rFonts w:ascii="Arial"/>
                <w:sz w:val="21"/>
              </w:rPr>
            </w:pPr>
            <w:r/>
          </w:p>
          <w:p>
            <w:pPr>
              <w:ind w:left="290"/>
              <w:spacing w:before="78" w:line="222" w:lineRule="auto"/>
              <w:rPr>
                <w:rFonts w:ascii="FangSong" w:hAnsi="FangSong" w:eastAsia="FangSong" w:cs="FangSong"/>
                <w:sz w:val="24"/>
                <w:szCs w:val="24"/>
              </w:rPr>
            </w:pPr>
            <w:r>
              <w:rPr>
                <w:rFonts w:ascii="FangSong" w:hAnsi="FangSong" w:eastAsia="FangSong" w:cs="FangSong"/>
                <w:sz w:val="24"/>
                <w:szCs w:val="24"/>
                <w:spacing w:val="-3"/>
              </w:rPr>
              <w:t>附壁式铸铁镶铜圆闸门</w:t>
            </w:r>
          </w:p>
        </w:tc>
        <w:tc>
          <w:tcPr>
            <w:tcW w:w="4508" w:type="dxa"/>
            <w:vAlign w:val="top"/>
          </w:tcPr>
          <w:p>
            <w:pPr>
              <w:pStyle w:val="TableText"/>
              <w:ind w:left="112"/>
              <w:spacing w:before="37" w:line="205" w:lineRule="auto"/>
              <w:rPr>
                <w:rFonts w:ascii="FangSong" w:hAnsi="FangSong" w:eastAsia="FangSong" w:cs="FangSong"/>
              </w:rPr>
            </w:pPr>
            <w:r>
              <w:rPr>
                <w:spacing w:val="-3"/>
              </w:rPr>
              <w:t>φ800mm,</w:t>
            </w:r>
            <w:r>
              <w:rPr>
                <w:rFonts w:ascii="FangSong" w:hAnsi="FangSong" w:eastAsia="FangSong" w:cs="FangSong"/>
                <w:spacing w:val="-3"/>
              </w:rPr>
              <w:t>池深</w:t>
            </w:r>
            <w:r>
              <w:rPr>
                <w:rFonts w:ascii="FangSong" w:hAnsi="FangSong" w:eastAsia="FangSong" w:cs="FangSong"/>
                <w:spacing w:val="-39"/>
              </w:rPr>
              <w:t xml:space="preserve"> </w:t>
            </w:r>
            <w:r>
              <w:rPr>
                <w:spacing w:val="-3"/>
              </w:rPr>
              <w:t>4.80m,</w:t>
            </w:r>
            <w:r>
              <w:rPr>
                <w:spacing w:val="-25"/>
              </w:rPr>
              <w:t xml:space="preserve"> </w:t>
            </w:r>
            <w:r>
              <w:rPr>
                <w:rFonts w:ascii="FangSong" w:hAnsi="FangSong" w:eastAsia="FangSong" w:cs="FangSong"/>
                <w:spacing w:val="-3"/>
              </w:rPr>
              <w:t>闸门中心距池顶</w:t>
            </w:r>
          </w:p>
          <w:p>
            <w:pPr>
              <w:pStyle w:val="TableText"/>
              <w:ind w:left="118" w:right="239" w:hanging="5"/>
              <w:spacing w:before="2" w:line="239" w:lineRule="auto"/>
              <w:rPr>
                <w:rFonts w:ascii="FangSong" w:hAnsi="FangSong" w:eastAsia="FangSong" w:cs="FangSong"/>
              </w:rPr>
            </w:pPr>
            <w:r>
              <w:rPr>
                <w:spacing w:val="-3"/>
              </w:rPr>
              <w:t>3.65m,</w:t>
            </w:r>
            <w:r>
              <w:rPr>
                <w:rFonts w:ascii="FangSong" w:hAnsi="FangSong" w:eastAsia="FangSong" w:cs="FangSong"/>
                <w:spacing w:val="-3"/>
              </w:rPr>
              <w:t>提升高度</w:t>
            </w:r>
            <w:r>
              <w:rPr>
                <w:rFonts w:ascii="FangSong" w:hAnsi="FangSong" w:eastAsia="FangSong" w:cs="FangSong"/>
                <w:spacing w:val="-43"/>
              </w:rPr>
              <w:t xml:space="preserve"> </w:t>
            </w:r>
            <w:r>
              <w:rPr>
                <w:spacing w:val="-3"/>
              </w:rPr>
              <w:t>0.8m,</w:t>
            </w:r>
            <w:r>
              <w:rPr>
                <w:rFonts w:ascii="FangSong" w:hAnsi="FangSong" w:eastAsia="FangSong" w:cs="FangSong"/>
                <w:spacing w:val="-3"/>
              </w:rPr>
              <w:t>启闭</w:t>
            </w:r>
            <w:r>
              <w:rPr>
                <w:rFonts w:ascii="FangSong" w:hAnsi="FangSong" w:eastAsia="FangSong" w:cs="FangSong"/>
                <w:spacing w:val="-57"/>
              </w:rPr>
              <w:t xml:space="preserve"> </w:t>
            </w:r>
            <w:r>
              <w:rPr>
                <w:spacing w:val="-3"/>
              </w:rPr>
              <w:t>4.5t,N=</w:t>
            </w:r>
            <w:r>
              <w:rPr>
                <w:spacing w:val="-32"/>
              </w:rPr>
              <w:t xml:space="preserve"> </w:t>
            </w:r>
            <w:r>
              <w:rPr>
                <w:spacing w:val="-3"/>
              </w:rPr>
              <w:t>1.</w:t>
            </w:r>
            <w:r>
              <w:rPr>
                <w:spacing w:val="-32"/>
              </w:rPr>
              <w:t xml:space="preserve"> </w:t>
            </w:r>
            <w:r>
              <w:rPr>
                <w:spacing w:val="-3"/>
              </w:rPr>
              <w:t>1kw,</w:t>
            </w:r>
            <w:r>
              <w:rPr/>
              <w:t xml:space="preserve"> </w:t>
            </w:r>
            <w:r>
              <w:rPr>
                <w:rFonts w:ascii="FangSong" w:hAnsi="FangSong" w:eastAsia="FangSong" w:cs="FangSong"/>
                <w:spacing w:val="-2"/>
              </w:rPr>
              <w:t>双向承压，配套手电两用启闭相</w:t>
            </w:r>
          </w:p>
        </w:tc>
        <w:tc>
          <w:tcPr>
            <w:tcW w:w="740" w:type="dxa"/>
            <w:vAlign w:val="top"/>
          </w:tcPr>
          <w:p>
            <w:pPr>
              <w:spacing w:line="268" w:lineRule="auto"/>
              <w:rPr>
                <w:rFonts w:ascii="Arial"/>
                <w:sz w:val="21"/>
              </w:rPr>
            </w:pPr>
            <w:r/>
          </w:p>
          <w:p>
            <w:pPr>
              <w:ind w:left="265"/>
              <w:spacing w:before="78" w:line="227" w:lineRule="auto"/>
              <w:rPr>
                <w:rFonts w:ascii="FangSong" w:hAnsi="FangSong" w:eastAsia="FangSong" w:cs="FangSong"/>
                <w:sz w:val="24"/>
                <w:szCs w:val="24"/>
              </w:rPr>
            </w:pPr>
            <w:r>
              <w:rPr>
                <w:rFonts w:ascii="FangSong" w:hAnsi="FangSong" w:eastAsia="FangSong" w:cs="FangSong"/>
                <w:sz w:val="24"/>
                <w:szCs w:val="24"/>
              </w:rPr>
              <w:t>座</w:t>
            </w:r>
          </w:p>
        </w:tc>
        <w:tc>
          <w:tcPr>
            <w:tcW w:w="928" w:type="dxa"/>
            <w:vAlign w:val="top"/>
          </w:tcPr>
          <w:p>
            <w:pPr>
              <w:spacing w:line="318" w:lineRule="auto"/>
              <w:rPr>
                <w:rFonts w:ascii="Arial"/>
                <w:sz w:val="21"/>
              </w:rPr>
            </w:pPr>
            <w:r/>
          </w:p>
          <w:p>
            <w:pPr>
              <w:pStyle w:val="TableText"/>
              <w:ind w:left="430"/>
              <w:spacing w:before="69" w:line="188" w:lineRule="auto"/>
              <w:rPr/>
            </w:pPr>
            <w:r>
              <w:rPr/>
              <w:t>1</w:t>
            </w:r>
          </w:p>
        </w:tc>
        <w:tc>
          <w:tcPr>
            <w:tcW w:w="1218" w:type="dxa"/>
            <w:vAlign w:val="top"/>
          </w:tcPr>
          <w:p>
            <w:pPr>
              <w:spacing w:line="313" w:lineRule="auto"/>
              <w:rPr>
                <w:rFonts w:ascii="Arial"/>
                <w:sz w:val="21"/>
              </w:rPr>
            </w:pPr>
            <w:r/>
          </w:p>
          <w:p>
            <w:pPr>
              <w:pStyle w:val="TableText"/>
              <w:ind w:left="218"/>
              <w:spacing w:before="69" w:line="192" w:lineRule="auto"/>
              <w:rPr/>
            </w:pPr>
            <w:r>
              <w:rPr>
                <w:spacing w:val="-1"/>
              </w:rPr>
              <w:t>2022/10</w:t>
            </w:r>
          </w:p>
        </w:tc>
        <w:tc>
          <w:tcPr>
            <w:tcW w:w="2455" w:type="dxa"/>
            <w:vAlign w:val="top"/>
          </w:tcPr>
          <w:p>
            <w:pPr>
              <w:ind w:left="407" w:right="142" w:hanging="238"/>
              <w:spacing w:before="192" w:line="231" w:lineRule="auto"/>
              <w:rPr>
                <w:rFonts w:ascii="FangSong" w:hAnsi="FangSong" w:eastAsia="FangSong" w:cs="FangSong"/>
                <w:sz w:val="24"/>
                <w:szCs w:val="24"/>
              </w:rPr>
            </w:pPr>
            <w:r>
              <w:rPr>
                <w:rFonts w:ascii="FangSong" w:hAnsi="FangSong" w:eastAsia="FangSong" w:cs="FangSong"/>
                <w:sz w:val="24"/>
                <w:szCs w:val="24"/>
                <w:spacing w:val="-3"/>
              </w:rPr>
              <w:t>消毒接触池、巴氏计</w:t>
            </w:r>
            <w:r>
              <w:rPr>
                <w:rFonts w:ascii="FangSong" w:hAnsi="FangSong" w:eastAsia="FangSong" w:cs="FangSong"/>
                <w:sz w:val="24"/>
                <w:szCs w:val="24"/>
                <w:spacing w:val="4"/>
              </w:rPr>
              <w:t xml:space="preserve"> </w:t>
            </w:r>
            <w:r>
              <w:rPr>
                <w:rFonts w:ascii="FangSong" w:hAnsi="FangSong" w:eastAsia="FangSong" w:cs="FangSong"/>
                <w:sz w:val="24"/>
                <w:szCs w:val="24"/>
                <w:spacing w:val="-3"/>
              </w:rPr>
              <w:t>量槽、回用水池</w:t>
            </w:r>
          </w:p>
        </w:tc>
        <w:tc>
          <w:tcPr>
            <w:tcW w:w="754" w:type="dxa"/>
            <w:vAlign w:val="top"/>
          </w:tcPr>
          <w:p>
            <w:pPr>
              <w:rPr>
                <w:rFonts w:ascii="Arial"/>
                <w:sz w:val="21"/>
              </w:rPr>
            </w:pPr>
            <w:r/>
          </w:p>
        </w:tc>
      </w:tr>
      <w:tr>
        <w:trPr>
          <w:trHeight w:val="938" w:hRule="atLeast"/>
        </w:trPr>
        <w:tc>
          <w:tcPr>
            <w:tcW w:w="635" w:type="dxa"/>
            <w:vAlign w:val="top"/>
          </w:tcPr>
          <w:p>
            <w:pPr>
              <w:spacing w:line="318" w:lineRule="auto"/>
              <w:rPr>
                <w:rFonts w:ascii="Arial"/>
                <w:sz w:val="21"/>
              </w:rPr>
            </w:pPr>
            <w:r/>
          </w:p>
          <w:p>
            <w:pPr>
              <w:pStyle w:val="TableText"/>
              <w:ind w:left="205"/>
              <w:spacing w:before="69" w:line="188" w:lineRule="auto"/>
              <w:rPr/>
            </w:pPr>
            <w:r>
              <w:rPr>
                <w:spacing w:val="-6"/>
              </w:rPr>
              <w:t>58</w:t>
            </w:r>
          </w:p>
        </w:tc>
        <w:tc>
          <w:tcPr>
            <w:tcW w:w="2940" w:type="dxa"/>
            <w:vAlign w:val="top"/>
          </w:tcPr>
          <w:p>
            <w:pPr>
              <w:spacing w:line="267" w:lineRule="auto"/>
              <w:rPr>
                <w:rFonts w:ascii="Arial"/>
                <w:sz w:val="21"/>
              </w:rPr>
            </w:pPr>
            <w:r/>
          </w:p>
          <w:p>
            <w:pPr>
              <w:ind w:left="290"/>
              <w:spacing w:before="78" w:line="222" w:lineRule="auto"/>
              <w:rPr>
                <w:rFonts w:ascii="FangSong" w:hAnsi="FangSong" w:eastAsia="FangSong" w:cs="FangSong"/>
                <w:sz w:val="24"/>
                <w:szCs w:val="24"/>
              </w:rPr>
            </w:pPr>
            <w:r>
              <w:rPr>
                <w:rFonts w:ascii="FangSong" w:hAnsi="FangSong" w:eastAsia="FangSong" w:cs="FangSong"/>
                <w:sz w:val="24"/>
                <w:szCs w:val="24"/>
                <w:spacing w:val="-3"/>
              </w:rPr>
              <w:t>附壁式铸铁镶铜圆闸门</w:t>
            </w:r>
          </w:p>
        </w:tc>
        <w:tc>
          <w:tcPr>
            <w:tcW w:w="4508" w:type="dxa"/>
            <w:vAlign w:val="top"/>
          </w:tcPr>
          <w:p>
            <w:pPr>
              <w:pStyle w:val="TableText"/>
              <w:ind w:left="112"/>
              <w:spacing w:before="37" w:line="207" w:lineRule="auto"/>
              <w:rPr>
                <w:rFonts w:ascii="FangSong" w:hAnsi="FangSong" w:eastAsia="FangSong" w:cs="FangSong"/>
              </w:rPr>
            </w:pPr>
            <w:r>
              <w:rPr>
                <w:spacing w:val="-3"/>
              </w:rPr>
              <w:t>φ1000mm,</w:t>
            </w:r>
            <w:r>
              <w:rPr>
                <w:rFonts w:ascii="FangSong" w:hAnsi="FangSong" w:eastAsia="FangSong" w:cs="FangSong"/>
                <w:spacing w:val="-3"/>
              </w:rPr>
              <w:t>池深</w:t>
            </w:r>
            <w:r>
              <w:rPr>
                <w:rFonts w:ascii="FangSong" w:hAnsi="FangSong" w:eastAsia="FangSong" w:cs="FangSong"/>
                <w:spacing w:val="-39"/>
              </w:rPr>
              <w:t xml:space="preserve"> </w:t>
            </w:r>
            <w:r>
              <w:rPr>
                <w:spacing w:val="-3"/>
              </w:rPr>
              <w:t>4.80m,</w:t>
            </w:r>
            <w:r>
              <w:rPr>
                <w:spacing w:val="-25"/>
              </w:rPr>
              <w:t xml:space="preserve"> </w:t>
            </w:r>
            <w:r>
              <w:rPr>
                <w:rFonts w:ascii="FangSong" w:hAnsi="FangSong" w:eastAsia="FangSong" w:cs="FangSong"/>
                <w:spacing w:val="-3"/>
              </w:rPr>
              <w:t>闸门中心距池</w:t>
            </w:r>
          </w:p>
          <w:p>
            <w:pPr>
              <w:pStyle w:val="TableText"/>
              <w:ind w:left="118" w:right="239" w:hanging="5"/>
              <w:spacing w:before="2" w:line="238" w:lineRule="auto"/>
              <w:rPr>
                <w:rFonts w:ascii="FangSong" w:hAnsi="FangSong" w:eastAsia="FangSong" w:cs="FangSong"/>
              </w:rPr>
            </w:pPr>
            <w:r>
              <w:rPr>
                <w:spacing w:val="-4"/>
              </w:rPr>
              <w:t>3.90m,</w:t>
            </w:r>
            <w:r>
              <w:rPr>
                <w:rFonts w:ascii="FangSong" w:hAnsi="FangSong" w:eastAsia="FangSong" w:cs="FangSong"/>
                <w:spacing w:val="-4"/>
              </w:rPr>
              <w:t>提升高度</w:t>
            </w:r>
            <w:r>
              <w:rPr>
                <w:rFonts w:ascii="FangSong" w:hAnsi="FangSong" w:eastAsia="FangSong" w:cs="FangSong"/>
                <w:spacing w:val="-13"/>
              </w:rPr>
              <w:t xml:space="preserve"> </w:t>
            </w:r>
            <w:r>
              <w:rPr>
                <w:spacing w:val="-4"/>
              </w:rPr>
              <w:t>1.0m,</w:t>
            </w:r>
            <w:r>
              <w:rPr>
                <w:rFonts w:ascii="FangSong" w:hAnsi="FangSong" w:eastAsia="FangSong" w:cs="FangSong"/>
                <w:spacing w:val="-4"/>
              </w:rPr>
              <w:t>启闭</w:t>
            </w:r>
            <w:r>
              <w:rPr>
                <w:rFonts w:ascii="FangSong" w:hAnsi="FangSong" w:eastAsia="FangSong" w:cs="FangSong"/>
                <w:spacing w:val="-57"/>
              </w:rPr>
              <w:t xml:space="preserve"> </w:t>
            </w:r>
            <w:r>
              <w:rPr>
                <w:spacing w:val="-4"/>
              </w:rPr>
              <w:t>4.5t,N=</w:t>
            </w:r>
            <w:r>
              <w:rPr>
                <w:spacing w:val="-32"/>
              </w:rPr>
              <w:t xml:space="preserve"> </w:t>
            </w:r>
            <w:r>
              <w:rPr>
                <w:spacing w:val="-4"/>
              </w:rPr>
              <w:t>1.</w:t>
            </w:r>
            <w:r>
              <w:rPr>
                <w:spacing w:val="-32"/>
              </w:rPr>
              <w:t xml:space="preserve"> </w:t>
            </w:r>
            <w:r>
              <w:rPr>
                <w:spacing w:val="-4"/>
              </w:rPr>
              <w:t>1kw,</w:t>
            </w:r>
            <w:r>
              <w:rPr/>
              <w:t xml:space="preserve"> </w:t>
            </w:r>
            <w:r>
              <w:rPr>
                <w:rFonts w:ascii="FangSong" w:hAnsi="FangSong" w:eastAsia="FangSong" w:cs="FangSong"/>
                <w:spacing w:val="-2"/>
              </w:rPr>
              <w:t>双向承压，配套手电两用启闭机</w:t>
            </w:r>
          </w:p>
        </w:tc>
        <w:tc>
          <w:tcPr>
            <w:tcW w:w="740" w:type="dxa"/>
            <w:vAlign w:val="top"/>
          </w:tcPr>
          <w:p>
            <w:pPr>
              <w:spacing w:line="268" w:lineRule="auto"/>
              <w:rPr>
                <w:rFonts w:ascii="Arial"/>
                <w:sz w:val="21"/>
              </w:rPr>
            </w:pPr>
            <w:r/>
          </w:p>
          <w:p>
            <w:pPr>
              <w:ind w:left="265"/>
              <w:spacing w:before="78" w:line="227" w:lineRule="auto"/>
              <w:rPr>
                <w:rFonts w:ascii="FangSong" w:hAnsi="FangSong" w:eastAsia="FangSong" w:cs="FangSong"/>
                <w:sz w:val="24"/>
                <w:szCs w:val="24"/>
              </w:rPr>
            </w:pPr>
            <w:r>
              <w:rPr>
                <w:rFonts w:ascii="FangSong" w:hAnsi="FangSong" w:eastAsia="FangSong" w:cs="FangSong"/>
                <w:sz w:val="24"/>
                <w:szCs w:val="24"/>
              </w:rPr>
              <w:t>座</w:t>
            </w:r>
          </w:p>
        </w:tc>
        <w:tc>
          <w:tcPr>
            <w:tcW w:w="928" w:type="dxa"/>
            <w:vAlign w:val="top"/>
          </w:tcPr>
          <w:p>
            <w:pPr>
              <w:spacing w:line="318" w:lineRule="auto"/>
              <w:rPr>
                <w:rFonts w:ascii="Arial"/>
                <w:sz w:val="21"/>
              </w:rPr>
            </w:pPr>
            <w:r/>
          </w:p>
          <w:p>
            <w:pPr>
              <w:pStyle w:val="TableText"/>
              <w:ind w:left="430"/>
              <w:spacing w:before="69" w:line="188" w:lineRule="auto"/>
              <w:rPr/>
            </w:pPr>
            <w:r>
              <w:rPr/>
              <w:t>1</w:t>
            </w:r>
          </w:p>
        </w:tc>
        <w:tc>
          <w:tcPr>
            <w:tcW w:w="1218" w:type="dxa"/>
            <w:vAlign w:val="top"/>
          </w:tcPr>
          <w:p>
            <w:pPr>
              <w:spacing w:line="314" w:lineRule="auto"/>
              <w:rPr>
                <w:rFonts w:ascii="Arial"/>
                <w:sz w:val="21"/>
              </w:rPr>
            </w:pPr>
            <w:r/>
          </w:p>
          <w:p>
            <w:pPr>
              <w:pStyle w:val="TableText"/>
              <w:ind w:left="218"/>
              <w:spacing w:before="69" w:line="192" w:lineRule="auto"/>
              <w:rPr/>
            </w:pPr>
            <w:r>
              <w:rPr>
                <w:spacing w:val="-1"/>
              </w:rPr>
              <w:t>2022/10</w:t>
            </w:r>
          </w:p>
        </w:tc>
        <w:tc>
          <w:tcPr>
            <w:tcW w:w="2455" w:type="dxa"/>
            <w:vAlign w:val="top"/>
          </w:tcPr>
          <w:p>
            <w:pPr>
              <w:ind w:left="407" w:right="142" w:hanging="238"/>
              <w:spacing w:before="194" w:line="230" w:lineRule="auto"/>
              <w:rPr>
                <w:rFonts w:ascii="FangSong" w:hAnsi="FangSong" w:eastAsia="FangSong" w:cs="FangSong"/>
                <w:sz w:val="24"/>
                <w:szCs w:val="24"/>
              </w:rPr>
            </w:pPr>
            <w:r>
              <w:rPr>
                <w:rFonts w:ascii="FangSong" w:hAnsi="FangSong" w:eastAsia="FangSong" w:cs="FangSong"/>
                <w:sz w:val="24"/>
                <w:szCs w:val="24"/>
                <w:spacing w:val="-3"/>
              </w:rPr>
              <w:t>消毒接触池、巴氏计</w:t>
            </w:r>
            <w:r>
              <w:rPr>
                <w:rFonts w:ascii="FangSong" w:hAnsi="FangSong" w:eastAsia="FangSong" w:cs="FangSong"/>
                <w:sz w:val="24"/>
                <w:szCs w:val="24"/>
                <w:spacing w:val="4"/>
              </w:rPr>
              <w:t xml:space="preserve"> </w:t>
            </w:r>
            <w:r>
              <w:rPr>
                <w:rFonts w:ascii="FangSong" w:hAnsi="FangSong" w:eastAsia="FangSong" w:cs="FangSong"/>
                <w:sz w:val="24"/>
                <w:szCs w:val="24"/>
                <w:spacing w:val="-3"/>
              </w:rPr>
              <w:t>量槽、回用水池</w:t>
            </w:r>
          </w:p>
        </w:tc>
        <w:tc>
          <w:tcPr>
            <w:tcW w:w="754" w:type="dxa"/>
            <w:vAlign w:val="top"/>
          </w:tcPr>
          <w:p>
            <w:pPr>
              <w:rPr>
                <w:rFonts w:ascii="Arial"/>
                <w:sz w:val="21"/>
              </w:rPr>
            </w:pPr>
            <w:r/>
          </w:p>
        </w:tc>
      </w:tr>
      <w:tr>
        <w:trPr>
          <w:trHeight w:val="938" w:hRule="atLeast"/>
        </w:trPr>
        <w:tc>
          <w:tcPr>
            <w:tcW w:w="635" w:type="dxa"/>
            <w:vAlign w:val="top"/>
          </w:tcPr>
          <w:p>
            <w:pPr>
              <w:spacing w:line="318" w:lineRule="auto"/>
              <w:rPr>
                <w:rFonts w:ascii="Arial"/>
                <w:sz w:val="21"/>
              </w:rPr>
            </w:pPr>
            <w:r/>
          </w:p>
          <w:p>
            <w:pPr>
              <w:pStyle w:val="TableText"/>
              <w:ind w:left="205"/>
              <w:spacing w:before="69" w:line="188" w:lineRule="auto"/>
              <w:rPr/>
            </w:pPr>
            <w:r>
              <w:rPr>
                <w:spacing w:val="-6"/>
              </w:rPr>
              <w:t>59</w:t>
            </w:r>
          </w:p>
        </w:tc>
        <w:tc>
          <w:tcPr>
            <w:tcW w:w="2940" w:type="dxa"/>
            <w:vAlign w:val="top"/>
          </w:tcPr>
          <w:p>
            <w:pPr>
              <w:spacing w:line="267" w:lineRule="auto"/>
              <w:rPr>
                <w:rFonts w:ascii="Arial"/>
                <w:sz w:val="21"/>
              </w:rPr>
            </w:pPr>
            <w:r/>
          </w:p>
          <w:p>
            <w:pPr>
              <w:ind w:left="290"/>
              <w:spacing w:before="78" w:line="222" w:lineRule="auto"/>
              <w:rPr>
                <w:rFonts w:ascii="FangSong" w:hAnsi="FangSong" w:eastAsia="FangSong" w:cs="FangSong"/>
                <w:sz w:val="24"/>
                <w:szCs w:val="24"/>
              </w:rPr>
            </w:pPr>
            <w:r>
              <w:rPr>
                <w:rFonts w:ascii="FangSong" w:hAnsi="FangSong" w:eastAsia="FangSong" w:cs="FangSong"/>
                <w:sz w:val="24"/>
                <w:szCs w:val="24"/>
                <w:spacing w:val="-3"/>
              </w:rPr>
              <w:t>附壁式铸铁镶铜方闸门</w:t>
            </w:r>
          </w:p>
        </w:tc>
        <w:tc>
          <w:tcPr>
            <w:tcW w:w="4508" w:type="dxa"/>
            <w:vAlign w:val="top"/>
          </w:tcPr>
          <w:p>
            <w:pPr>
              <w:pStyle w:val="TableText"/>
              <w:ind w:left="107" w:right="105"/>
              <w:spacing w:before="3" w:line="237" w:lineRule="auto"/>
              <w:jc w:val="both"/>
              <w:rPr>
                <w:rFonts w:ascii="FangSong" w:hAnsi="FangSong" w:eastAsia="FangSong" w:cs="FangSong"/>
              </w:rPr>
            </w:pPr>
            <w:r>
              <w:rPr>
                <w:spacing w:val="-6"/>
              </w:rPr>
              <w:t>B</w:t>
            </w:r>
            <w:r>
              <w:rPr>
                <w:spacing w:val="-29"/>
              </w:rPr>
              <w:t xml:space="preserve"> </w:t>
            </w:r>
            <w:r>
              <w:rPr>
                <w:spacing w:val="-6"/>
              </w:rPr>
              <w:t>×H=</w:t>
            </w:r>
            <w:r>
              <w:rPr>
                <w:spacing w:val="-33"/>
              </w:rPr>
              <w:t xml:space="preserve"> </w:t>
            </w:r>
            <w:r>
              <w:rPr>
                <w:spacing w:val="-6"/>
              </w:rPr>
              <w:t>1200*</w:t>
            </w:r>
            <w:r>
              <w:rPr>
                <w:spacing w:val="-32"/>
              </w:rPr>
              <w:t xml:space="preserve"> </w:t>
            </w:r>
            <w:r>
              <w:rPr>
                <w:spacing w:val="-6"/>
              </w:rPr>
              <w:t>1200mm,</w:t>
            </w:r>
            <w:r>
              <w:rPr>
                <w:rFonts w:ascii="FangSong" w:hAnsi="FangSong" w:eastAsia="FangSong" w:cs="FangSong"/>
                <w:spacing w:val="-6"/>
              </w:rPr>
              <w:t>池深</w:t>
            </w:r>
            <w:r>
              <w:rPr>
                <w:rFonts w:ascii="FangSong" w:hAnsi="FangSong" w:eastAsia="FangSong" w:cs="FangSong"/>
                <w:spacing w:val="-56"/>
              </w:rPr>
              <w:t xml:space="preserve"> </w:t>
            </w:r>
            <w:r>
              <w:rPr>
                <w:spacing w:val="-6"/>
              </w:rPr>
              <w:t>4</w:t>
            </w:r>
            <w:r>
              <w:rPr>
                <w:spacing w:val="17"/>
              </w:rPr>
              <w:t xml:space="preserve"> </w:t>
            </w:r>
            <w:r>
              <w:rPr>
                <w:spacing w:val="-6"/>
              </w:rPr>
              <w:t>.</w:t>
            </w:r>
            <w:r>
              <w:rPr>
                <w:spacing w:val="14"/>
              </w:rPr>
              <w:t xml:space="preserve"> </w:t>
            </w:r>
            <w:r>
              <w:rPr>
                <w:spacing w:val="-6"/>
              </w:rPr>
              <w:t>80m,</w:t>
            </w:r>
            <w:r>
              <w:rPr>
                <w:spacing w:val="-25"/>
              </w:rPr>
              <w:t xml:space="preserve"> </w:t>
            </w:r>
            <w:r>
              <w:rPr>
                <w:rFonts w:ascii="FangSong" w:hAnsi="FangSong" w:eastAsia="FangSong" w:cs="FangSong"/>
                <w:spacing w:val="-6"/>
              </w:rPr>
              <w:t>闸门中</w:t>
            </w:r>
            <w:r>
              <w:rPr>
                <w:rFonts w:ascii="FangSong" w:hAnsi="FangSong" w:eastAsia="FangSong" w:cs="FangSong"/>
              </w:rPr>
              <w:t xml:space="preserve">  </w:t>
            </w:r>
            <w:r>
              <w:rPr>
                <w:rFonts w:ascii="FangSong" w:hAnsi="FangSong" w:eastAsia="FangSong" w:cs="FangSong"/>
                <w:spacing w:val="-3"/>
              </w:rPr>
              <w:t>心距池顶</w:t>
            </w:r>
            <w:r>
              <w:rPr>
                <w:rFonts w:ascii="FangSong" w:hAnsi="FangSong" w:eastAsia="FangSong" w:cs="FangSong"/>
                <w:spacing w:val="-69"/>
              </w:rPr>
              <w:t xml:space="preserve"> </w:t>
            </w:r>
            <w:r>
              <w:rPr>
                <w:spacing w:val="-3"/>
              </w:rPr>
              <w:t>3</w:t>
            </w:r>
            <w:r>
              <w:rPr>
                <w:spacing w:val="17"/>
              </w:rPr>
              <w:t xml:space="preserve"> </w:t>
            </w:r>
            <w:r>
              <w:rPr>
                <w:spacing w:val="-3"/>
              </w:rPr>
              <w:t>. 65m,</w:t>
            </w:r>
            <w:r>
              <w:rPr>
                <w:rFonts w:ascii="FangSong" w:hAnsi="FangSong" w:eastAsia="FangSong" w:cs="FangSong"/>
                <w:spacing w:val="-3"/>
              </w:rPr>
              <w:t>提升高度</w:t>
            </w:r>
            <w:r>
              <w:rPr>
                <w:rFonts w:ascii="FangSong" w:hAnsi="FangSong" w:eastAsia="FangSong" w:cs="FangSong"/>
                <w:spacing w:val="-51"/>
              </w:rPr>
              <w:t xml:space="preserve"> </w:t>
            </w:r>
            <w:r>
              <w:rPr>
                <w:spacing w:val="-3"/>
              </w:rPr>
              <w:t>1</w:t>
            </w:r>
            <w:r>
              <w:rPr>
                <w:spacing w:val="17"/>
              </w:rPr>
              <w:t xml:space="preserve"> </w:t>
            </w:r>
            <w:r>
              <w:rPr>
                <w:spacing w:val="-3"/>
              </w:rPr>
              <w:t>. 20m</w:t>
            </w:r>
            <w:r>
              <w:rPr>
                <w:spacing w:val="-4"/>
              </w:rPr>
              <w:t>,</w:t>
            </w:r>
            <w:r>
              <w:rPr>
                <w:rFonts w:ascii="FangSong" w:hAnsi="FangSong" w:eastAsia="FangSong" w:cs="FangSong"/>
                <w:spacing w:val="-4"/>
              </w:rPr>
              <w:t>启闭力</w:t>
            </w:r>
            <w:r>
              <w:rPr>
                <w:rFonts w:ascii="FangSong" w:hAnsi="FangSong" w:eastAsia="FangSong" w:cs="FangSong"/>
              </w:rPr>
              <w:t xml:space="preserve"> </w:t>
            </w:r>
            <w:r>
              <w:rPr>
                <w:spacing w:val="-4"/>
              </w:rPr>
              <w:t>4.5t,N=</w:t>
            </w:r>
            <w:r>
              <w:rPr>
                <w:spacing w:val="-16"/>
              </w:rPr>
              <w:t xml:space="preserve"> </w:t>
            </w:r>
            <w:r>
              <w:rPr>
                <w:spacing w:val="-4"/>
              </w:rPr>
              <w:t>1</w:t>
            </w:r>
            <w:r>
              <w:rPr>
                <w:spacing w:val="17"/>
              </w:rPr>
              <w:t xml:space="preserve"> </w:t>
            </w:r>
            <w:r>
              <w:rPr>
                <w:spacing w:val="-4"/>
              </w:rPr>
              <w:t>.</w:t>
            </w:r>
            <w:r>
              <w:rPr>
                <w:spacing w:val="28"/>
              </w:rPr>
              <w:t xml:space="preserve"> </w:t>
            </w:r>
            <w:r>
              <w:rPr>
                <w:spacing w:val="-4"/>
              </w:rPr>
              <w:t>1kW,</w:t>
            </w:r>
            <w:r>
              <w:rPr>
                <w:rFonts w:ascii="FangSong" w:hAnsi="FangSong" w:eastAsia="FangSong" w:cs="FangSong"/>
                <w:spacing w:val="-4"/>
              </w:rPr>
              <w:t>双向承压，配套手电两用</w:t>
            </w:r>
          </w:p>
        </w:tc>
        <w:tc>
          <w:tcPr>
            <w:tcW w:w="740" w:type="dxa"/>
            <w:vAlign w:val="top"/>
          </w:tcPr>
          <w:p>
            <w:pPr>
              <w:spacing w:line="268" w:lineRule="auto"/>
              <w:rPr>
                <w:rFonts w:ascii="Arial"/>
                <w:sz w:val="21"/>
              </w:rPr>
            </w:pPr>
            <w:r/>
          </w:p>
          <w:p>
            <w:pPr>
              <w:ind w:left="265"/>
              <w:spacing w:before="78" w:line="227" w:lineRule="auto"/>
              <w:rPr>
                <w:rFonts w:ascii="FangSong" w:hAnsi="FangSong" w:eastAsia="FangSong" w:cs="FangSong"/>
                <w:sz w:val="24"/>
                <w:szCs w:val="24"/>
              </w:rPr>
            </w:pPr>
            <w:r>
              <w:rPr>
                <w:rFonts w:ascii="FangSong" w:hAnsi="FangSong" w:eastAsia="FangSong" w:cs="FangSong"/>
                <w:sz w:val="24"/>
                <w:szCs w:val="24"/>
              </w:rPr>
              <w:t>座</w:t>
            </w:r>
          </w:p>
        </w:tc>
        <w:tc>
          <w:tcPr>
            <w:tcW w:w="928" w:type="dxa"/>
            <w:vAlign w:val="top"/>
          </w:tcPr>
          <w:p>
            <w:pPr>
              <w:spacing w:line="318" w:lineRule="auto"/>
              <w:rPr>
                <w:rFonts w:ascii="Arial"/>
                <w:sz w:val="21"/>
              </w:rPr>
            </w:pPr>
            <w:r/>
          </w:p>
          <w:p>
            <w:pPr>
              <w:pStyle w:val="TableText"/>
              <w:ind w:left="430"/>
              <w:spacing w:before="69" w:line="188" w:lineRule="auto"/>
              <w:rPr/>
            </w:pPr>
            <w:r>
              <w:rPr/>
              <w:t>1</w:t>
            </w:r>
          </w:p>
        </w:tc>
        <w:tc>
          <w:tcPr>
            <w:tcW w:w="1218" w:type="dxa"/>
            <w:vAlign w:val="top"/>
          </w:tcPr>
          <w:p>
            <w:pPr>
              <w:spacing w:line="314" w:lineRule="auto"/>
              <w:rPr>
                <w:rFonts w:ascii="Arial"/>
                <w:sz w:val="21"/>
              </w:rPr>
            </w:pPr>
            <w:r/>
          </w:p>
          <w:p>
            <w:pPr>
              <w:pStyle w:val="TableText"/>
              <w:ind w:left="218"/>
              <w:spacing w:before="69" w:line="192" w:lineRule="auto"/>
              <w:rPr/>
            </w:pPr>
            <w:r>
              <w:rPr>
                <w:spacing w:val="-1"/>
              </w:rPr>
              <w:t>2022/10</w:t>
            </w:r>
          </w:p>
        </w:tc>
        <w:tc>
          <w:tcPr>
            <w:tcW w:w="2455" w:type="dxa"/>
            <w:vAlign w:val="top"/>
          </w:tcPr>
          <w:p>
            <w:pPr>
              <w:ind w:left="407" w:right="142" w:hanging="238"/>
              <w:spacing w:before="195" w:line="230" w:lineRule="auto"/>
              <w:rPr>
                <w:rFonts w:ascii="FangSong" w:hAnsi="FangSong" w:eastAsia="FangSong" w:cs="FangSong"/>
                <w:sz w:val="24"/>
                <w:szCs w:val="24"/>
              </w:rPr>
            </w:pPr>
            <w:r>
              <w:rPr>
                <w:rFonts w:ascii="FangSong" w:hAnsi="FangSong" w:eastAsia="FangSong" w:cs="FangSong"/>
                <w:sz w:val="24"/>
                <w:szCs w:val="24"/>
                <w:spacing w:val="-3"/>
              </w:rPr>
              <w:t>消毒接触池、巴氏计</w:t>
            </w:r>
            <w:r>
              <w:rPr>
                <w:rFonts w:ascii="FangSong" w:hAnsi="FangSong" w:eastAsia="FangSong" w:cs="FangSong"/>
                <w:sz w:val="24"/>
                <w:szCs w:val="24"/>
                <w:spacing w:val="4"/>
              </w:rPr>
              <w:t xml:space="preserve"> </w:t>
            </w:r>
            <w:r>
              <w:rPr>
                <w:rFonts w:ascii="FangSong" w:hAnsi="FangSong" w:eastAsia="FangSong" w:cs="FangSong"/>
                <w:sz w:val="24"/>
                <w:szCs w:val="24"/>
                <w:spacing w:val="-3"/>
              </w:rPr>
              <w:t>量槽、回用水池</w:t>
            </w:r>
          </w:p>
        </w:tc>
        <w:tc>
          <w:tcPr>
            <w:tcW w:w="754" w:type="dxa"/>
            <w:vAlign w:val="top"/>
          </w:tcPr>
          <w:p>
            <w:pPr>
              <w:rPr>
                <w:rFonts w:ascii="Arial"/>
                <w:sz w:val="21"/>
              </w:rPr>
            </w:pPr>
            <w:r/>
          </w:p>
        </w:tc>
      </w:tr>
      <w:tr>
        <w:trPr>
          <w:trHeight w:val="940" w:hRule="atLeast"/>
        </w:trPr>
        <w:tc>
          <w:tcPr>
            <w:tcW w:w="635" w:type="dxa"/>
            <w:vAlign w:val="top"/>
          </w:tcPr>
          <w:p>
            <w:pPr>
              <w:spacing w:line="321" w:lineRule="auto"/>
              <w:rPr>
                <w:rFonts w:ascii="Arial"/>
                <w:sz w:val="21"/>
              </w:rPr>
            </w:pPr>
            <w:r/>
          </w:p>
          <w:p>
            <w:pPr>
              <w:pStyle w:val="TableText"/>
              <w:ind w:left="204"/>
              <w:spacing w:before="69" w:line="188" w:lineRule="auto"/>
              <w:rPr/>
            </w:pPr>
            <w:r>
              <w:rPr>
                <w:spacing w:val="-6"/>
              </w:rPr>
              <w:t>60</w:t>
            </w:r>
          </w:p>
        </w:tc>
        <w:tc>
          <w:tcPr>
            <w:tcW w:w="2940" w:type="dxa"/>
            <w:vAlign w:val="top"/>
          </w:tcPr>
          <w:p>
            <w:pPr>
              <w:spacing w:line="271" w:lineRule="auto"/>
              <w:rPr>
                <w:rFonts w:ascii="Arial"/>
                <w:sz w:val="21"/>
              </w:rPr>
            </w:pPr>
            <w:r/>
          </w:p>
          <w:p>
            <w:pPr>
              <w:ind w:left="520"/>
              <w:spacing w:before="78" w:line="222" w:lineRule="auto"/>
              <w:rPr>
                <w:rFonts w:ascii="FangSong" w:hAnsi="FangSong" w:eastAsia="FangSong" w:cs="FangSong"/>
                <w:sz w:val="24"/>
                <w:szCs w:val="24"/>
              </w:rPr>
            </w:pPr>
            <w:r>
              <w:rPr>
                <w:rFonts w:ascii="FangSong" w:hAnsi="FangSong" w:eastAsia="FangSong" w:cs="FangSong"/>
                <w:sz w:val="24"/>
                <w:szCs w:val="24"/>
                <w:spacing w:val="-2"/>
              </w:rPr>
              <w:t>脱水机房回用水泵</w:t>
            </w:r>
          </w:p>
        </w:tc>
        <w:tc>
          <w:tcPr>
            <w:tcW w:w="4508" w:type="dxa"/>
            <w:vAlign w:val="top"/>
          </w:tcPr>
          <w:p>
            <w:pPr>
              <w:pStyle w:val="TableText"/>
              <w:ind w:left="112"/>
              <w:spacing w:line="318" w:lineRule="exact"/>
              <w:rPr>
                <w:rFonts w:ascii="FangSong" w:hAnsi="FangSong" w:eastAsia="FangSong" w:cs="FangSong"/>
              </w:rPr>
            </w:pPr>
            <w:r>
              <w:rPr>
                <w:position w:val="2"/>
              </w:rPr>
              <w:t>Q=50m</w:t>
            </w:r>
            <w:r>
              <w:rPr>
                <w:sz w:val="15"/>
                <w:szCs w:val="15"/>
                <w:position w:val="9"/>
              </w:rPr>
              <w:t>3</w:t>
            </w:r>
            <w:r>
              <w:rPr>
                <w:position w:val="2"/>
              </w:rPr>
              <w:t>/h,H=20m,N=7.5</w:t>
            </w:r>
            <w:r>
              <w:rPr>
                <w:spacing w:val="-1"/>
                <w:position w:val="2"/>
              </w:rPr>
              <w:t>kW,</w:t>
            </w:r>
            <w:r>
              <w:rPr>
                <w:rFonts w:ascii="FangSong" w:hAnsi="FangSong" w:eastAsia="FangSong" w:cs="FangSong"/>
                <w:spacing w:val="-1"/>
                <w:position w:val="2"/>
              </w:rPr>
              <w:t>导杆长度</w:t>
            </w:r>
          </w:p>
          <w:p>
            <w:pPr>
              <w:pStyle w:val="TableText"/>
              <w:ind w:left="119" w:right="225" w:hanging="12"/>
              <w:spacing w:before="31" w:line="223" w:lineRule="auto"/>
              <w:rPr>
                <w:rFonts w:ascii="FangSong" w:hAnsi="FangSong" w:eastAsia="FangSong" w:cs="FangSong"/>
              </w:rPr>
            </w:pPr>
            <w:r>
              <w:rPr>
                <w:spacing w:val="-1"/>
              </w:rPr>
              <w:t>4.2m,</w:t>
            </w:r>
            <w:r>
              <w:rPr>
                <w:rFonts w:ascii="FangSong" w:hAnsi="FangSong" w:eastAsia="FangSong" w:cs="FangSong"/>
                <w:spacing w:val="-1"/>
              </w:rPr>
              <w:t>导杆、导链材质为</w:t>
            </w:r>
            <w:r>
              <w:rPr>
                <w:rFonts w:ascii="FangSong" w:hAnsi="FangSong" w:eastAsia="FangSong" w:cs="FangSong"/>
                <w:spacing w:val="-42"/>
              </w:rPr>
              <w:t xml:space="preserve"> </w:t>
            </w:r>
            <w:r>
              <w:rPr>
                <w:spacing w:val="-1"/>
              </w:rPr>
              <w:t>SS304,</w:t>
            </w:r>
            <w:r>
              <w:rPr>
                <w:rFonts w:ascii="FangSong" w:hAnsi="FangSong" w:eastAsia="FangSong" w:cs="FangSong"/>
                <w:spacing w:val="-1"/>
              </w:rPr>
              <w:t>配自耦装</w:t>
            </w:r>
            <w:r>
              <w:rPr>
                <w:rFonts w:ascii="FangSong" w:hAnsi="FangSong" w:eastAsia="FangSong" w:cs="FangSong"/>
              </w:rPr>
              <w:t xml:space="preserve"> </w:t>
            </w:r>
            <w:r>
              <w:rPr>
                <w:rFonts w:ascii="FangSong" w:hAnsi="FangSong" w:eastAsia="FangSong" w:cs="FangSong"/>
                <w:spacing w:val="-3"/>
              </w:rPr>
              <w:t>置、漏水保护器</w:t>
            </w:r>
          </w:p>
        </w:tc>
        <w:tc>
          <w:tcPr>
            <w:tcW w:w="740" w:type="dxa"/>
            <w:vAlign w:val="top"/>
          </w:tcPr>
          <w:p>
            <w:pPr>
              <w:spacing w:line="270"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21" w:lineRule="auto"/>
              <w:rPr>
                <w:rFonts w:ascii="Arial"/>
                <w:sz w:val="21"/>
              </w:rPr>
            </w:pPr>
            <w:r/>
          </w:p>
          <w:p>
            <w:pPr>
              <w:pStyle w:val="TableText"/>
              <w:ind w:left="407"/>
              <w:spacing w:before="69" w:line="188" w:lineRule="auto"/>
              <w:rPr/>
            </w:pPr>
            <w:r>
              <w:rPr/>
              <w:t>2</w:t>
            </w:r>
          </w:p>
        </w:tc>
        <w:tc>
          <w:tcPr>
            <w:tcW w:w="1218" w:type="dxa"/>
            <w:vAlign w:val="top"/>
          </w:tcPr>
          <w:p>
            <w:pPr>
              <w:spacing w:line="316" w:lineRule="auto"/>
              <w:rPr>
                <w:rFonts w:ascii="Arial"/>
                <w:sz w:val="21"/>
              </w:rPr>
            </w:pPr>
            <w:r/>
          </w:p>
          <w:p>
            <w:pPr>
              <w:pStyle w:val="TableText"/>
              <w:ind w:left="218"/>
              <w:spacing w:before="69" w:line="192" w:lineRule="auto"/>
              <w:rPr/>
            </w:pPr>
            <w:r>
              <w:rPr>
                <w:spacing w:val="-1"/>
              </w:rPr>
              <w:t>2022/10</w:t>
            </w:r>
          </w:p>
        </w:tc>
        <w:tc>
          <w:tcPr>
            <w:tcW w:w="2455" w:type="dxa"/>
            <w:vAlign w:val="top"/>
          </w:tcPr>
          <w:p>
            <w:pPr>
              <w:ind w:left="407" w:right="142" w:hanging="238"/>
              <w:spacing w:before="195" w:line="231" w:lineRule="auto"/>
              <w:rPr>
                <w:rFonts w:ascii="FangSong" w:hAnsi="FangSong" w:eastAsia="FangSong" w:cs="FangSong"/>
                <w:sz w:val="24"/>
                <w:szCs w:val="24"/>
              </w:rPr>
            </w:pPr>
            <w:r>
              <w:rPr>
                <w:rFonts w:ascii="FangSong" w:hAnsi="FangSong" w:eastAsia="FangSong" w:cs="FangSong"/>
                <w:sz w:val="24"/>
                <w:szCs w:val="24"/>
                <w:spacing w:val="-3"/>
              </w:rPr>
              <w:t>消毒接触池、巴氏计</w:t>
            </w:r>
            <w:r>
              <w:rPr>
                <w:rFonts w:ascii="FangSong" w:hAnsi="FangSong" w:eastAsia="FangSong" w:cs="FangSong"/>
                <w:sz w:val="24"/>
                <w:szCs w:val="24"/>
                <w:spacing w:val="4"/>
              </w:rPr>
              <w:t xml:space="preserve"> </w:t>
            </w:r>
            <w:r>
              <w:rPr>
                <w:rFonts w:ascii="FangSong" w:hAnsi="FangSong" w:eastAsia="FangSong" w:cs="FangSong"/>
                <w:sz w:val="24"/>
                <w:szCs w:val="24"/>
                <w:spacing w:val="-3"/>
              </w:rPr>
              <w:t>量槽、回用水池</w:t>
            </w:r>
          </w:p>
        </w:tc>
        <w:tc>
          <w:tcPr>
            <w:tcW w:w="754" w:type="dxa"/>
            <w:vAlign w:val="top"/>
          </w:tcPr>
          <w:p>
            <w:pPr>
              <w:rPr>
                <w:rFonts w:ascii="Arial"/>
                <w:sz w:val="21"/>
              </w:rPr>
            </w:pPr>
            <w:r/>
          </w:p>
        </w:tc>
      </w:tr>
    </w:tbl>
    <w:p>
      <w:pPr>
        <w:pStyle w:val="BodyText"/>
        <w:rPr/>
      </w:pPr>
      <w:r/>
    </w:p>
    <w:p>
      <w:pPr>
        <w:sectPr>
          <w:footerReference w:type="default" r:id="rId166"/>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938" w:hRule="atLeast"/>
        </w:trPr>
        <w:tc>
          <w:tcPr>
            <w:tcW w:w="635" w:type="dxa"/>
            <w:vAlign w:val="top"/>
          </w:tcPr>
          <w:p>
            <w:pPr>
              <w:spacing w:line="316" w:lineRule="auto"/>
              <w:rPr>
                <w:rFonts w:ascii="Arial"/>
                <w:sz w:val="21"/>
              </w:rPr>
            </w:pPr>
            <w:r/>
          </w:p>
          <w:p>
            <w:pPr>
              <w:pStyle w:val="TableText"/>
              <w:ind w:left="204"/>
              <w:spacing w:before="69" w:line="188" w:lineRule="auto"/>
              <w:rPr/>
            </w:pPr>
            <w:r>
              <w:rPr>
                <w:spacing w:val="-6"/>
              </w:rPr>
              <w:t>61</w:t>
            </w:r>
          </w:p>
        </w:tc>
        <w:tc>
          <w:tcPr>
            <w:tcW w:w="2940" w:type="dxa"/>
            <w:vAlign w:val="top"/>
          </w:tcPr>
          <w:p>
            <w:pPr>
              <w:spacing w:line="266" w:lineRule="auto"/>
              <w:rPr>
                <w:rFonts w:ascii="Arial"/>
                <w:sz w:val="21"/>
              </w:rPr>
            </w:pPr>
            <w:r/>
          </w:p>
          <w:p>
            <w:pPr>
              <w:ind w:left="1004"/>
              <w:spacing w:before="78" w:line="222" w:lineRule="auto"/>
              <w:rPr>
                <w:rFonts w:ascii="FangSong" w:hAnsi="FangSong" w:eastAsia="FangSong" w:cs="FangSong"/>
                <w:sz w:val="24"/>
                <w:szCs w:val="24"/>
              </w:rPr>
            </w:pPr>
            <w:r>
              <w:rPr>
                <w:rFonts w:ascii="FangSong" w:hAnsi="FangSong" w:eastAsia="FangSong" w:cs="FangSong"/>
                <w:sz w:val="24"/>
                <w:szCs w:val="24"/>
                <w:spacing w:val="-5"/>
              </w:rPr>
              <w:t>绿化水泵</w:t>
            </w:r>
          </w:p>
        </w:tc>
        <w:tc>
          <w:tcPr>
            <w:tcW w:w="4508" w:type="dxa"/>
            <w:vAlign w:val="top"/>
          </w:tcPr>
          <w:p>
            <w:pPr>
              <w:pStyle w:val="TableText"/>
              <w:ind w:left="112"/>
              <w:spacing w:line="338" w:lineRule="exact"/>
              <w:rPr>
                <w:rFonts w:ascii="FangSong" w:hAnsi="FangSong" w:eastAsia="FangSong" w:cs="FangSong"/>
              </w:rPr>
            </w:pPr>
            <w:r>
              <w:rPr>
                <w:position w:val="3"/>
              </w:rPr>
              <w:t>Q=10m</w:t>
            </w:r>
            <w:r>
              <w:rPr>
                <w:sz w:val="15"/>
                <w:szCs w:val="15"/>
                <w:position w:val="10"/>
              </w:rPr>
              <w:t>3</w:t>
            </w:r>
            <w:r>
              <w:rPr>
                <w:position w:val="3"/>
              </w:rPr>
              <w:t>/h,H=35m,N=5.5</w:t>
            </w:r>
            <w:r>
              <w:rPr>
                <w:spacing w:val="-1"/>
                <w:position w:val="3"/>
              </w:rPr>
              <w:t>kW,</w:t>
            </w:r>
            <w:r>
              <w:rPr>
                <w:rFonts w:ascii="FangSong" w:hAnsi="FangSong" w:eastAsia="FangSong" w:cs="FangSong"/>
                <w:spacing w:val="-1"/>
                <w:position w:val="3"/>
              </w:rPr>
              <w:t>导杆长度</w:t>
            </w:r>
          </w:p>
          <w:p>
            <w:pPr>
              <w:pStyle w:val="TableText"/>
              <w:ind w:left="119" w:right="225" w:hanging="12"/>
              <w:spacing w:before="9" w:line="223" w:lineRule="auto"/>
              <w:rPr>
                <w:rFonts w:ascii="FangSong" w:hAnsi="FangSong" w:eastAsia="FangSong" w:cs="FangSong"/>
              </w:rPr>
            </w:pPr>
            <w:r>
              <w:rPr>
                <w:spacing w:val="-1"/>
              </w:rPr>
              <w:t>4.2m,</w:t>
            </w:r>
            <w:r>
              <w:rPr>
                <w:rFonts w:ascii="FangSong" w:hAnsi="FangSong" w:eastAsia="FangSong" w:cs="FangSong"/>
                <w:spacing w:val="-1"/>
              </w:rPr>
              <w:t>导杆、导链材质为</w:t>
            </w:r>
            <w:r>
              <w:rPr>
                <w:rFonts w:ascii="FangSong" w:hAnsi="FangSong" w:eastAsia="FangSong" w:cs="FangSong"/>
                <w:spacing w:val="-42"/>
              </w:rPr>
              <w:t xml:space="preserve"> </w:t>
            </w:r>
            <w:r>
              <w:rPr>
                <w:spacing w:val="-1"/>
              </w:rPr>
              <w:t>SS304,</w:t>
            </w:r>
            <w:r>
              <w:rPr>
                <w:rFonts w:ascii="FangSong" w:hAnsi="FangSong" w:eastAsia="FangSong" w:cs="FangSong"/>
                <w:spacing w:val="-1"/>
              </w:rPr>
              <w:t>配自耦装</w:t>
            </w:r>
            <w:r>
              <w:rPr>
                <w:rFonts w:ascii="FangSong" w:hAnsi="FangSong" w:eastAsia="FangSong" w:cs="FangSong"/>
              </w:rPr>
              <w:t xml:space="preserve"> </w:t>
            </w:r>
            <w:r>
              <w:rPr>
                <w:rFonts w:ascii="FangSong" w:hAnsi="FangSong" w:eastAsia="FangSong" w:cs="FangSong"/>
                <w:spacing w:val="-3"/>
              </w:rPr>
              <w:t>置、漏水保护器</w:t>
            </w:r>
          </w:p>
        </w:tc>
        <w:tc>
          <w:tcPr>
            <w:tcW w:w="740" w:type="dxa"/>
            <w:vAlign w:val="top"/>
          </w:tcPr>
          <w:p>
            <w:pPr>
              <w:spacing w:line="266"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6" w:lineRule="auto"/>
              <w:rPr>
                <w:rFonts w:ascii="Arial"/>
                <w:sz w:val="21"/>
              </w:rPr>
            </w:pPr>
            <w:r/>
          </w:p>
          <w:p>
            <w:pPr>
              <w:pStyle w:val="TableText"/>
              <w:ind w:left="407"/>
              <w:spacing w:before="69" w:line="188" w:lineRule="auto"/>
              <w:rPr/>
            </w:pPr>
            <w:r>
              <w:rPr/>
              <w:t>2</w:t>
            </w:r>
          </w:p>
        </w:tc>
        <w:tc>
          <w:tcPr>
            <w:tcW w:w="1218" w:type="dxa"/>
            <w:vAlign w:val="top"/>
          </w:tcPr>
          <w:p>
            <w:pPr>
              <w:spacing w:line="312" w:lineRule="auto"/>
              <w:rPr>
                <w:rFonts w:ascii="Arial"/>
                <w:sz w:val="21"/>
              </w:rPr>
            </w:pPr>
            <w:r/>
          </w:p>
          <w:p>
            <w:pPr>
              <w:pStyle w:val="TableText"/>
              <w:ind w:left="218"/>
              <w:spacing w:before="69" w:line="192" w:lineRule="auto"/>
              <w:rPr/>
            </w:pPr>
            <w:r>
              <w:rPr>
                <w:spacing w:val="-1"/>
              </w:rPr>
              <w:t>2022/10</w:t>
            </w:r>
          </w:p>
        </w:tc>
        <w:tc>
          <w:tcPr>
            <w:tcW w:w="2455" w:type="dxa"/>
            <w:vAlign w:val="top"/>
          </w:tcPr>
          <w:p>
            <w:pPr>
              <w:ind w:left="407" w:right="142" w:hanging="238"/>
              <w:spacing w:before="192" w:line="230" w:lineRule="auto"/>
              <w:rPr>
                <w:rFonts w:ascii="FangSong" w:hAnsi="FangSong" w:eastAsia="FangSong" w:cs="FangSong"/>
                <w:sz w:val="24"/>
                <w:szCs w:val="24"/>
              </w:rPr>
            </w:pPr>
            <w:r>
              <w:rPr>
                <w:rFonts w:ascii="FangSong" w:hAnsi="FangSong" w:eastAsia="FangSong" w:cs="FangSong"/>
                <w:sz w:val="24"/>
                <w:szCs w:val="24"/>
                <w:spacing w:val="-3"/>
              </w:rPr>
              <w:t>消毒接触池、巴氏计</w:t>
            </w:r>
            <w:r>
              <w:rPr>
                <w:rFonts w:ascii="FangSong" w:hAnsi="FangSong" w:eastAsia="FangSong" w:cs="FangSong"/>
                <w:sz w:val="24"/>
                <w:szCs w:val="24"/>
                <w:spacing w:val="4"/>
              </w:rPr>
              <w:t xml:space="preserve"> </w:t>
            </w:r>
            <w:r>
              <w:rPr>
                <w:rFonts w:ascii="FangSong" w:hAnsi="FangSong" w:eastAsia="FangSong" w:cs="FangSong"/>
                <w:sz w:val="24"/>
                <w:szCs w:val="24"/>
                <w:spacing w:val="-3"/>
              </w:rPr>
              <w:t>量槽、回用水池</w:t>
            </w:r>
          </w:p>
        </w:tc>
        <w:tc>
          <w:tcPr>
            <w:tcW w:w="754" w:type="dxa"/>
            <w:vAlign w:val="top"/>
          </w:tcPr>
          <w:p>
            <w:pPr>
              <w:rPr>
                <w:rFonts w:ascii="Arial"/>
                <w:sz w:val="21"/>
              </w:rPr>
            </w:pPr>
            <w:r/>
          </w:p>
        </w:tc>
      </w:tr>
      <w:tr>
        <w:trPr>
          <w:trHeight w:val="627" w:hRule="atLeast"/>
        </w:trPr>
        <w:tc>
          <w:tcPr>
            <w:tcW w:w="635" w:type="dxa"/>
            <w:vAlign w:val="top"/>
          </w:tcPr>
          <w:p>
            <w:pPr>
              <w:pStyle w:val="TableText"/>
              <w:ind w:left="204"/>
              <w:spacing w:before="234" w:line="188" w:lineRule="auto"/>
              <w:rPr/>
            </w:pPr>
            <w:r>
              <w:rPr>
                <w:spacing w:val="-6"/>
              </w:rPr>
              <w:t>62</w:t>
            </w:r>
          </w:p>
        </w:tc>
        <w:tc>
          <w:tcPr>
            <w:tcW w:w="2940" w:type="dxa"/>
            <w:vAlign w:val="top"/>
          </w:tcPr>
          <w:p>
            <w:pPr>
              <w:ind w:left="644"/>
              <w:spacing w:before="191" w:line="222" w:lineRule="auto"/>
              <w:rPr>
                <w:rFonts w:ascii="FangSong" w:hAnsi="FangSong" w:eastAsia="FangSong" w:cs="FangSong"/>
                <w:sz w:val="24"/>
                <w:szCs w:val="24"/>
              </w:rPr>
            </w:pPr>
            <w:r>
              <w:rPr>
                <w:rFonts w:ascii="FangSong" w:hAnsi="FangSong" w:eastAsia="FangSong" w:cs="FangSong"/>
                <w:sz w:val="24"/>
                <w:szCs w:val="24"/>
                <w:spacing w:val="-3"/>
              </w:rPr>
              <w:t>可调节出水堰板</w:t>
            </w:r>
          </w:p>
        </w:tc>
        <w:tc>
          <w:tcPr>
            <w:tcW w:w="4508" w:type="dxa"/>
            <w:vAlign w:val="top"/>
          </w:tcPr>
          <w:p>
            <w:pPr>
              <w:pStyle w:val="TableText"/>
              <w:ind w:left="119" w:right="148" w:hanging="11"/>
              <w:spacing w:line="237" w:lineRule="auto"/>
              <w:rPr>
                <w:rFonts w:ascii="FangSong" w:hAnsi="FangSong" w:eastAsia="FangSong" w:cs="FangSong"/>
              </w:rPr>
            </w:pPr>
            <w:r>
              <w:rPr>
                <w:spacing w:val="-1"/>
              </w:rPr>
              <w:t>B*H=4000*300mm,δ=3mm,</w:t>
            </w:r>
            <w:r>
              <w:rPr>
                <w:rFonts w:ascii="FangSong" w:hAnsi="FangSong" w:eastAsia="FangSong" w:cs="FangSong"/>
                <w:spacing w:val="-1"/>
              </w:rPr>
              <w:t>材质</w:t>
            </w:r>
            <w:r>
              <w:rPr>
                <w:rFonts w:ascii="FangSong" w:hAnsi="FangSong" w:eastAsia="FangSong" w:cs="FangSong"/>
                <w:spacing w:val="-36"/>
              </w:rPr>
              <w:t xml:space="preserve"> </w:t>
            </w:r>
            <w:r>
              <w:rPr>
                <w:spacing w:val="-1"/>
              </w:rPr>
              <w:t>SS304,</w:t>
            </w:r>
            <w:r>
              <w:rPr>
                <w:rFonts w:ascii="FangSong" w:hAnsi="FangSong" w:eastAsia="FangSong" w:cs="FangSong"/>
                <w:spacing w:val="-1"/>
              </w:rPr>
              <w:t>配</w:t>
            </w:r>
            <w:r>
              <w:rPr>
                <w:rFonts w:ascii="FangSong" w:hAnsi="FangSong" w:eastAsia="FangSong" w:cs="FangSong"/>
              </w:rPr>
              <w:t xml:space="preserve"> </w:t>
            </w:r>
            <w:r>
              <w:rPr>
                <w:rFonts w:ascii="FangSong" w:hAnsi="FangSong" w:eastAsia="FangSong" w:cs="FangSong"/>
                <w:spacing w:val="-2"/>
              </w:rPr>
              <w:t>套橡胶垫及不锈钢螺栓</w:t>
            </w:r>
          </w:p>
        </w:tc>
        <w:tc>
          <w:tcPr>
            <w:tcW w:w="740" w:type="dxa"/>
            <w:vAlign w:val="top"/>
          </w:tcPr>
          <w:p>
            <w:pPr>
              <w:ind w:left="263"/>
              <w:spacing w:before="19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234" w:line="188" w:lineRule="auto"/>
              <w:rPr/>
            </w:pPr>
            <w:r>
              <w:rPr/>
              <w:t>1</w:t>
            </w:r>
          </w:p>
        </w:tc>
        <w:tc>
          <w:tcPr>
            <w:tcW w:w="1218" w:type="dxa"/>
            <w:vAlign w:val="top"/>
          </w:tcPr>
          <w:p>
            <w:pPr>
              <w:pStyle w:val="TableText"/>
              <w:ind w:left="218"/>
              <w:spacing w:before="229" w:line="192" w:lineRule="auto"/>
              <w:rPr/>
            </w:pPr>
            <w:r>
              <w:rPr>
                <w:spacing w:val="-1"/>
              </w:rPr>
              <w:t>2022/10</w:t>
            </w:r>
          </w:p>
        </w:tc>
        <w:tc>
          <w:tcPr>
            <w:tcW w:w="2455" w:type="dxa"/>
            <w:vAlign w:val="top"/>
          </w:tcPr>
          <w:p>
            <w:pPr>
              <w:ind w:left="407" w:right="142" w:hanging="238"/>
              <w:spacing w:before="37" w:line="223" w:lineRule="auto"/>
              <w:rPr>
                <w:rFonts w:ascii="FangSong" w:hAnsi="FangSong" w:eastAsia="FangSong" w:cs="FangSong"/>
                <w:sz w:val="24"/>
                <w:szCs w:val="24"/>
              </w:rPr>
            </w:pPr>
            <w:r>
              <w:rPr>
                <w:rFonts w:ascii="FangSong" w:hAnsi="FangSong" w:eastAsia="FangSong" w:cs="FangSong"/>
                <w:sz w:val="24"/>
                <w:szCs w:val="24"/>
                <w:spacing w:val="-3"/>
              </w:rPr>
              <w:t>消毒接触池、巴氏计</w:t>
            </w:r>
            <w:r>
              <w:rPr>
                <w:rFonts w:ascii="FangSong" w:hAnsi="FangSong" w:eastAsia="FangSong" w:cs="FangSong"/>
                <w:sz w:val="24"/>
                <w:szCs w:val="24"/>
                <w:spacing w:val="4"/>
              </w:rPr>
              <w:t xml:space="preserve"> </w:t>
            </w:r>
            <w:r>
              <w:rPr>
                <w:rFonts w:ascii="FangSong" w:hAnsi="FangSong" w:eastAsia="FangSong" w:cs="FangSong"/>
                <w:sz w:val="24"/>
                <w:szCs w:val="24"/>
                <w:spacing w:val="-3"/>
              </w:rPr>
              <w:t>量槽、回用水池</w:t>
            </w:r>
          </w:p>
        </w:tc>
        <w:tc>
          <w:tcPr>
            <w:tcW w:w="754" w:type="dxa"/>
            <w:vAlign w:val="top"/>
          </w:tcPr>
          <w:p>
            <w:pPr>
              <w:rPr>
                <w:rFonts w:ascii="Arial"/>
                <w:sz w:val="21"/>
              </w:rPr>
            </w:pPr>
            <w:r/>
          </w:p>
        </w:tc>
      </w:tr>
      <w:tr>
        <w:trPr>
          <w:trHeight w:val="938" w:hRule="atLeast"/>
        </w:trPr>
        <w:tc>
          <w:tcPr>
            <w:tcW w:w="635" w:type="dxa"/>
            <w:vAlign w:val="top"/>
          </w:tcPr>
          <w:p>
            <w:pPr>
              <w:spacing w:line="318" w:lineRule="auto"/>
              <w:rPr>
                <w:rFonts w:ascii="Arial"/>
                <w:sz w:val="21"/>
              </w:rPr>
            </w:pPr>
            <w:r/>
          </w:p>
          <w:p>
            <w:pPr>
              <w:pStyle w:val="TableText"/>
              <w:ind w:left="204"/>
              <w:spacing w:before="69" w:line="188" w:lineRule="auto"/>
              <w:rPr/>
            </w:pPr>
            <w:r>
              <w:rPr>
                <w:spacing w:val="-6"/>
              </w:rPr>
              <w:t>63</w:t>
            </w:r>
          </w:p>
        </w:tc>
        <w:tc>
          <w:tcPr>
            <w:tcW w:w="2940" w:type="dxa"/>
            <w:vAlign w:val="top"/>
          </w:tcPr>
          <w:p>
            <w:pPr>
              <w:ind w:left="1383" w:right="390" w:hanging="973"/>
              <w:spacing w:before="191" w:line="231" w:lineRule="auto"/>
              <w:rPr>
                <w:rFonts w:ascii="FangSong" w:hAnsi="FangSong" w:eastAsia="FangSong" w:cs="FangSong"/>
                <w:sz w:val="24"/>
                <w:szCs w:val="24"/>
              </w:rPr>
            </w:pPr>
            <w:r>
              <w:rPr>
                <w:rFonts w:ascii="FangSong" w:hAnsi="FangSong" w:eastAsia="FangSong" w:cs="FangSong"/>
                <w:sz w:val="24"/>
                <w:szCs w:val="24"/>
                <w:spacing w:val="-3"/>
              </w:rPr>
              <w:t>附壁式铸铁镶铜方闸</w:t>
            </w:r>
            <w:r>
              <w:rPr>
                <w:rFonts w:ascii="FangSong" w:hAnsi="FangSong" w:eastAsia="FangSong" w:cs="FangSong"/>
                <w:sz w:val="24"/>
                <w:szCs w:val="24"/>
              </w:rPr>
              <w:t xml:space="preserve"> </w:t>
            </w:r>
            <w:r>
              <w:rPr>
                <w:rFonts w:ascii="FangSong" w:hAnsi="FangSong" w:eastAsia="FangSong" w:cs="FangSong"/>
                <w:sz w:val="24"/>
                <w:szCs w:val="24"/>
              </w:rPr>
              <w:t>门</w:t>
            </w:r>
          </w:p>
        </w:tc>
        <w:tc>
          <w:tcPr>
            <w:tcW w:w="4508" w:type="dxa"/>
            <w:vAlign w:val="top"/>
          </w:tcPr>
          <w:p>
            <w:pPr>
              <w:pStyle w:val="TableText"/>
              <w:ind w:left="119" w:right="119" w:hanging="11"/>
              <w:spacing w:before="3" w:line="237" w:lineRule="auto"/>
              <w:jc w:val="both"/>
              <w:rPr>
                <w:rFonts w:ascii="FangSong" w:hAnsi="FangSong" w:eastAsia="FangSong" w:cs="FangSong"/>
              </w:rPr>
            </w:pPr>
            <w:r>
              <w:rPr>
                <w:spacing w:val="-2"/>
              </w:rPr>
              <w:t>B*H=300*300mm,</w:t>
            </w:r>
            <w:r>
              <w:rPr>
                <w:rFonts w:ascii="FangSong" w:hAnsi="FangSong" w:eastAsia="FangSong" w:cs="FangSong"/>
                <w:spacing w:val="-2"/>
              </w:rPr>
              <w:t>池深</w:t>
            </w:r>
            <w:r>
              <w:rPr>
                <w:rFonts w:ascii="FangSong" w:hAnsi="FangSong" w:eastAsia="FangSong" w:cs="FangSong"/>
                <w:spacing w:val="-46"/>
              </w:rPr>
              <w:t xml:space="preserve"> </w:t>
            </w:r>
            <w:r>
              <w:rPr>
                <w:spacing w:val="-2"/>
              </w:rPr>
              <w:t>4.80m,</w:t>
            </w:r>
            <w:r>
              <w:rPr>
                <w:spacing w:val="-27"/>
              </w:rPr>
              <w:t xml:space="preserve"> </w:t>
            </w:r>
            <w:r>
              <w:rPr>
                <w:rFonts w:ascii="FangSong" w:hAnsi="FangSong" w:eastAsia="FangSong" w:cs="FangSong"/>
                <w:spacing w:val="-2"/>
              </w:rPr>
              <w:t>闸门中心距</w:t>
            </w:r>
            <w:r>
              <w:rPr>
                <w:rFonts w:ascii="FangSong" w:hAnsi="FangSong" w:eastAsia="FangSong" w:cs="FangSong"/>
              </w:rPr>
              <w:t xml:space="preserve"> </w:t>
            </w:r>
            <w:r>
              <w:rPr>
                <w:rFonts w:ascii="FangSong" w:hAnsi="FangSong" w:eastAsia="FangSong" w:cs="FangSong"/>
                <w:spacing w:val="-3"/>
              </w:rPr>
              <w:t>池顶</w:t>
            </w:r>
            <w:r>
              <w:rPr>
                <w:rFonts w:ascii="FangSong" w:hAnsi="FangSong" w:eastAsia="FangSong" w:cs="FangSong"/>
                <w:spacing w:val="-17"/>
              </w:rPr>
              <w:t xml:space="preserve"> </w:t>
            </w:r>
            <w:r>
              <w:rPr>
                <w:spacing w:val="-3"/>
              </w:rPr>
              <w:t>1.95m,</w:t>
            </w:r>
            <w:r>
              <w:rPr>
                <w:rFonts w:ascii="FangSong" w:hAnsi="FangSong" w:eastAsia="FangSong" w:cs="FangSong"/>
                <w:spacing w:val="-3"/>
              </w:rPr>
              <w:t>提升高度</w:t>
            </w:r>
            <w:r>
              <w:rPr>
                <w:rFonts w:ascii="FangSong" w:hAnsi="FangSong" w:eastAsia="FangSong" w:cs="FangSong"/>
                <w:spacing w:val="-51"/>
              </w:rPr>
              <w:t xml:space="preserve"> </w:t>
            </w:r>
            <w:r>
              <w:rPr>
                <w:spacing w:val="-3"/>
              </w:rPr>
              <w:t>0.3m,</w:t>
            </w:r>
            <w:r>
              <w:rPr>
                <w:rFonts w:ascii="FangSong" w:hAnsi="FangSong" w:eastAsia="FangSong" w:cs="FangSong"/>
                <w:spacing w:val="-3"/>
              </w:rPr>
              <w:t>启闭力</w:t>
            </w:r>
            <w:r>
              <w:rPr>
                <w:rFonts w:ascii="FangSong" w:hAnsi="FangSong" w:eastAsia="FangSong" w:cs="FangSong"/>
                <w:spacing w:val="-55"/>
              </w:rPr>
              <w:t xml:space="preserve"> </w:t>
            </w:r>
            <w:r>
              <w:rPr>
                <w:spacing w:val="-3"/>
              </w:rPr>
              <w:t>2t,</w:t>
            </w:r>
            <w:r>
              <w:rPr>
                <w:rFonts w:ascii="FangSong" w:hAnsi="FangSong" w:eastAsia="FangSong" w:cs="FangSong"/>
                <w:spacing w:val="-3"/>
              </w:rPr>
              <w:t>双向</w:t>
            </w:r>
            <w:r>
              <w:rPr>
                <w:rFonts w:ascii="FangSong" w:hAnsi="FangSong" w:eastAsia="FangSong" w:cs="FangSong"/>
              </w:rPr>
              <w:t xml:space="preserve"> </w:t>
            </w:r>
            <w:r>
              <w:rPr>
                <w:rFonts w:ascii="FangSong" w:hAnsi="FangSong" w:eastAsia="FangSong" w:cs="FangSong"/>
                <w:spacing w:val="-2"/>
              </w:rPr>
              <w:t>承压，配套手电两用启闭机</w:t>
            </w:r>
          </w:p>
        </w:tc>
        <w:tc>
          <w:tcPr>
            <w:tcW w:w="740" w:type="dxa"/>
            <w:vAlign w:val="top"/>
          </w:tcPr>
          <w:p>
            <w:pPr>
              <w:spacing w:line="267"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8" w:lineRule="auto"/>
              <w:rPr>
                <w:rFonts w:ascii="Arial"/>
                <w:sz w:val="21"/>
              </w:rPr>
            </w:pPr>
            <w:r/>
          </w:p>
          <w:p>
            <w:pPr>
              <w:pStyle w:val="TableText"/>
              <w:ind w:left="430"/>
              <w:spacing w:before="69" w:line="188" w:lineRule="auto"/>
              <w:rPr/>
            </w:pPr>
            <w:r>
              <w:rPr/>
              <w:t>1</w:t>
            </w:r>
          </w:p>
        </w:tc>
        <w:tc>
          <w:tcPr>
            <w:tcW w:w="1218" w:type="dxa"/>
            <w:vAlign w:val="top"/>
          </w:tcPr>
          <w:p>
            <w:pPr>
              <w:spacing w:line="313" w:lineRule="auto"/>
              <w:rPr>
                <w:rFonts w:ascii="Arial"/>
                <w:sz w:val="21"/>
              </w:rPr>
            </w:pPr>
            <w:r/>
          </w:p>
          <w:p>
            <w:pPr>
              <w:pStyle w:val="TableText"/>
              <w:ind w:left="218"/>
              <w:spacing w:before="69" w:line="192" w:lineRule="auto"/>
              <w:rPr/>
            </w:pPr>
            <w:r>
              <w:rPr>
                <w:spacing w:val="-1"/>
              </w:rPr>
              <w:t>2022/10</w:t>
            </w:r>
          </w:p>
        </w:tc>
        <w:tc>
          <w:tcPr>
            <w:tcW w:w="2455" w:type="dxa"/>
            <w:vAlign w:val="top"/>
          </w:tcPr>
          <w:p>
            <w:pPr>
              <w:ind w:left="407" w:right="142" w:hanging="238"/>
              <w:spacing w:before="192" w:line="231" w:lineRule="auto"/>
              <w:rPr>
                <w:rFonts w:ascii="FangSong" w:hAnsi="FangSong" w:eastAsia="FangSong" w:cs="FangSong"/>
                <w:sz w:val="24"/>
                <w:szCs w:val="24"/>
              </w:rPr>
            </w:pPr>
            <w:r>
              <w:rPr>
                <w:rFonts w:ascii="FangSong" w:hAnsi="FangSong" w:eastAsia="FangSong" w:cs="FangSong"/>
                <w:sz w:val="24"/>
                <w:szCs w:val="24"/>
                <w:spacing w:val="-3"/>
              </w:rPr>
              <w:t>消毒接触池、巴氏计</w:t>
            </w:r>
            <w:r>
              <w:rPr>
                <w:rFonts w:ascii="FangSong" w:hAnsi="FangSong" w:eastAsia="FangSong" w:cs="FangSong"/>
                <w:sz w:val="24"/>
                <w:szCs w:val="24"/>
                <w:spacing w:val="4"/>
              </w:rPr>
              <w:t xml:space="preserve"> </w:t>
            </w:r>
            <w:r>
              <w:rPr>
                <w:rFonts w:ascii="FangSong" w:hAnsi="FangSong" w:eastAsia="FangSong" w:cs="FangSong"/>
                <w:sz w:val="24"/>
                <w:szCs w:val="24"/>
                <w:spacing w:val="-3"/>
              </w:rPr>
              <w:t>量槽、回用水池</w:t>
            </w:r>
          </w:p>
        </w:tc>
        <w:tc>
          <w:tcPr>
            <w:tcW w:w="754" w:type="dxa"/>
            <w:vAlign w:val="top"/>
          </w:tcPr>
          <w:p>
            <w:pPr>
              <w:rPr>
                <w:rFonts w:ascii="Arial"/>
                <w:sz w:val="21"/>
              </w:rPr>
            </w:pPr>
            <w:r/>
          </w:p>
        </w:tc>
      </w:tr>
      <w:tr>
        <w:trPr>
          <w:trHeight w:val="627" w:hRule="atLeast"/>
        </w:trPr>
        <w:tc>
          <w:tcPr>
            <w:tcW w:w="635" w:type="dxa"/>
            <w:vAlign w:val="top"/>
          </w:tcPr>
          <w:p>
            <w:pPr>
              <w:pStyle w:val="TableText"/>
              <w:ind w:left="204"/>
              <w:spacing w:before="235" w:line="188" w:lineRule="auto"/>
              <w:rPr/>
            </w:pPr>
            <w:r>
              <w:rPr>
                <w:spacing w:val="-6"/>
              </w:rPr>
              <w:t>64</w:t>
            </w:r>
          </w:p>
        </w:tc>
        <w:tc>
          <w:tcPr>
            <w:tcW w:w="2940" w:type="dxa"/>
            <w:vAlign w:val="top"/>
          </w:tcPr>
          <w:p>
            <w:pPr>
              <w:ind w:left="1121"/>
              <w:spacing w:before="194" w:line="222" w:lineRule="auto"/>
              <w:rPr>
                <w:rFonts w:ascii="FangSong" w:hAnsi="FangSong" w:eastAsia="FangSong" w:cs="FangSong"/>
                <w:sz w:val="24"/>
                <w:szCs w:val="24"/>
              </w:rPr>
            </w:pPr>
            <w:r>
              <w:rPr>
                <w:rFonts w:ascii="FangSong" w:hAnsi="FangSong" w:eastAsia="FangSong" w:cs="FangSong"/>
                <w:sz w:val="24"/>
                <w:szCs w:val="24"/>
                <w:spacing w:val="-6"/>
              </w:rPr>
              <w:t>起吊架</w:t>
            </w:r>
          </w:p>
        </w:tc>
        <w:tc>
          <w:tcPr>
            <w:tcW w:w="4508" w:type="dxa"/>
            <w:vAlign w:val="top"/>
          </w:tcPr>
          <w:p>
            <w:pPr>
              <w:pStyle w:val="TableText"/>
              <w:ind w:left="121" w:right="146" w:hanging="2"/>
              <w:spacing w:before="37" w:line="223" w:lineRule="auto"/>
              <w:rPr>
                <w:rFonts w:ascii="FangSong" w:hAnsi="FangSong" w:eastAsia="FangSong" w:cs="FangSong"/>
              </w:rPr>
            </w:pPr>
            <w:r>
              <w:rPr>
                <w:rFonts w:ascii="FangSong" w:hAnsi="FangSong" w:eastAsia="FangSong" w:cs="FangSong"/>
                <w:spacing w:val="-3"/>
              </w:rPr>
              <w:t>移动式，起重量</w:t>
            </w:r>
            <w:r>
              <w:rPr>
                <w:rFonts w:ascii="FangSong" w:hAnsi="FangSong" w:eastAsia="FangSong" w:cs="FangSong"/>
                <w:spacing w:val="-17"/>
              </w:rPr>
              <w:t xml:space="preserve"> </w:t>
            </w:r>
            <w:r>
              <w:rPr>
                <w:spacing w:val="-3"/>
              </w:rPr>
              <w:t>1t,</w:t>
            </w:r>
            <w:r>
              <w:rPr>
                <w:rFonts w:ascii="FangSong" w:hAnsi="FangSong" w:eastAsia="FangSong" w:cs="FangSong"/>
                <w:spacing w:val="-3"/>
              </w:rPr>
              <w:t>高度</w:t>
            </w:r>
            <w:r>
              <w:rPr>
                <w:rFonts w:ascii="FangSong" w:hAnsi="FangSong" w:eastAsia="FangSong" w:cs="FangSong"/>
                <w:spacing w:val="-55"/>
              </w:rPr>
              <w:t xml:space="preserve"> </w:t>
            </w:r>
            <w:r>
              <w:rPr>
                <w:spacing w:val="-3"/>
              </w:rPr>
              <w:t>2m(</w:t>
            </w:r>
            <w:r>
              <w:rPr>
                <w:rFonts w:ascii="FangSong" w:hAnsi="FangSong" w:eastAsia="FangSong" w:cs="FangSong"/>
                <w:spacing w:val="-3"/>
              </w:rPr>
              <w:t>起吊潜污泵</w:t>
            </w:r>
            <w:r>
              <w:rPr>
                <w:spacing w:val="-3"/>
              </w:rPr>
              <w:t>),</w:t>
            </w:r>
            <w:r>
              <w:rPr/>
              <w:t xml:space="preserve"> </w:t>
            </w:r>
            <w:r>
              <w:rPr>
                <w:rFonts w:ascii="FangSong" w:hAnsi="FangSong" w:eastAsia="FangSong" w:cs="FangSong"/>
                <w:spacing w:val="-3"/>
              </w:rPr>
              <w:t>手动葫芦配套使用</w:t>
            </w:r>
          </w:p>
        </w:tc>
        <w:tc>
          <w:tcPr>
            <w:tcW w:w="740" w:type="dxa"/>
            <w:vAlign w:val="top"/>
          </w:tcPr>
          <w:p>
            <w:pPr>
              <w:ind w:left="263"/>
              <w:spacing w:before="194"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236" w:line="188" w:lineRule="auto"/>
              <w:rPr/>
            </w:pPr>
            <w:r>
              <w:rPr/>
              <w:t>1</w:t>
            </w:r>
          </w:p>
        </w:tc>
        <w:tc>
          <w:tcPr>
            <w:tcW w:w="1218" w:type="dxa"/>
            <w:vAlign w:val="top"/>
          </w:tcPr>
          <w:p>
            <w:pPr>
              <w:pStyle w:val="TableText"/>
              <w:ind w:left="218"/>
              <w:spacing w:before="231" w:line="192" w:lineRule="auto"/>
              <w:rPr/>
            </w:pPr>
            <w:r>
              <w:rPr>
                <w:spacing w:val="-1"/>
              </w:rPr>
              <w:t>2022/10</w:t>
            </w:r>
          </w:p>
        </w:tc>
        <w:tc>
          <w:tcPr>
            <w:tcW w:w="2455" w:type="dxa"/>
            <w:vAlign w:val="top"/>
          </w:tcPr>
          <w:p>
            <w:pPr>
              <w:ind w:left="407" w:right="142" w:hanging="238"/>
              <w:spacing w:before="37" w:line="223" w:lineRule="auto"/>
              <w:rPr>
                <w:rFonts w:ascii="FangSong" w:hAnsi="FangSong" w:eastAsia="FangSong" w:cs="FangSong"/>
                <w:sz w:val="24"/>
                <w:szCs w:val="24"/>
              </w:rPr>
            </w:pPr>
            <w:r>
              <w:rPr>
                <w:rFonts w:ascii="FangSong" w:hAnsi="FangSong" w:eastAsia="FangSong" w:cs="FangSong"/>
                <w:sz w:val="24"/>
                <w:szCs w:val="24"/>
                <w:spacing w:val="-3"/>
              </w:rPr>
              <w:t>消毒接触池、巴氏计</w:t>
            </w:r>
            <w:r>
              <w:rPr>
                <w:rFonts w:ascii="FangSong" w:hAnsi="FangSong" w:eastAsia="FangSong" w:cs="FangSong"/>
                <w:sz w:val="24"/>
                <w:szCs w:val="24"/>
                <w:spacing w:val="4"/>
              </w:rPr>
              <w:t xml:space="preserve"> </w:t>
            </w:r>
            <w:r>
              <w:rPr>
                <w:rFonts w:ascii="FangSong" w:hAnsi="FangSong" w:eastAsia="FangSong" w:cs="FangSong"/>
                <w:sz w:val="24"/>
                <w:szCs w:val="24"/>
                <w:spacing w:val="-3"/>
              </w:rPr>
              <w:t>量槽、回用水池</w:t>
            </w:r>
          </w:p>
        </w:tc>
        <w:tc>
          <w:tcPr>
            <w:tcW w:w="754" w:type="dxa"/>
            <w:vAlign w:val="top"/>
          </w:tcPr>
          <w:p>
            <w:pPr>
              <w:rPr>
                <w:rFonts w:ascii="Arial"/>
                <w:sz w:val="21"/>
              </w:rPr>
            </w:pPr>
            <w:r/>
          </w:p>
        </w:tc>
      </w:tr>
      <w:tr>
        <w:trPr>
          <w:trHeight w:val="506" w:hRule="atLeast"/>
        </w:trPr>
        <w:tc>
          <w:tcPr>
            <w:tcW w:w="635" w:type="dxa"/>
            <w:vAlign w:val="top"/>
          </w:tcPr>
          <w:p>
            <w:pPr>
              <w:pStyle w:val="TableText"/>
              <w:ind w:left="204"/>
              <w:spacing w:before="175" w:line="188" w:lineRule="auto"/>
              <w:rPr/>
            </w:pPr>
            <w:r>
              <w:rPr>
                <w:spacing w:val="-6"/>
              </w:rPr>
              <w:t>65</w:t>
            </w:r>
          </w:p>
        </w:tc>
        <w:tc>
          <w:tcPr>
            <w:tcW w:w="2940" w:type="dxa"/>
            <w:vAlign w:val="top"/>
          </w:tcPr>
          <w:p>
            <w:pPr>
              <w:ind w:left="1121"/>
              <w:spacing w:before="134" w:line="219" w:lineRule="auto"/>
              <w:rPr>
                <w:rFonts w:ascii="FangSong" w:hAnsi="FangSong" w:eastAsia="FangSong" w:cs="FangSong"/>
                <w:sz w:val="24"/>
                <w:szCs w:val="24"/>
              </w:rPr>
            </w:pPr>
            <w:r>
              <w:rPr>
                <w:rFonts w:ascii="FangSong" w:hAnsi="FangSong" w:eastAsia="FangSong" w:cs="FangSong"/>
                <w:sz w:val="24"/>
                <w:szCs w:val="24"/>
                <w:spacing w:val="-6"/>
              </w:rPr>
              <w:t>取样泵</w:t>
            </w:r>
          </w:p>
        </w:tc>
        <w:tc>
          <w:tcPr>
            <w:tcW w:w="4508" w:type="dxa"/>
            <w:vAlign w:val="top"/>
          </w:tcPr>
          <w:p>
            <w:pPr>
              <w:pStyle w:val="TableText"/>
              <w:ind w:left="112"/>
              <w:spacing w:before="90" w:line="323" w:lineRule="exact"/>
              <w:rPr/>
            </w:pPr>
            <w:r>
              <w:rPr>
                <w:spacing w:val="-2"/>
                <w:position w:val="4"/>
              </w:rPr>
              <w:t>Q=2.4m³/h,H=3m,N=0.</w:t>
            </w:r>
            <w:r>
              <w:rPr>
                <w:spacing w:val="-25"/>
                <w:position w:val="4"/>
              </w:rPr>
              <w:t xml:space="preserve"> </w:t>
            </w:r>
            <w:r>
              <w:rPr>
                <w:spacing w:val="-2"/>
                <w:position w:val="4"/>
              </w:rPr>
              <w:t>18kW</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ind w:left="667"/>
              <w:spacing w:before="133" w:line="223" w:lineRule="auto"/>
              <w:rPr>
                <w:rFonts w:ascii="FangSong" w:hAnsi="FangSong" w:eastAsia="FangSong" w:cs="FangSong"/>
                <w:sz w:val="24"/>
                <w:szCs w:val="24"/>
              </w:rPr>
            </w:pPr>
            <w:r>
              <w:rPr>
                <w:rFonts w:ascii="FangSong" w:hAnsi="FangSong" w:eastAsia="FangSong" w:cs="FangSong"/>
                <w:sz w:val="24"/>
                <w:szCs w:val="24"/>
                <w:spacing w:val="-9"/>
              </w:rPr>
              <w:t>出水监测间</w:t>
            </w:r>
          </w:p>
        </w:tc>
        <w:tc>
          <w:tcPr>
            <w:tcW w:w="754" w:type="dxa"/>
            <w:vAlign w:val="top"/>
          </w:tcPr>
          <w:p>
            <w:pPr>
              <w:rPr>
                <w:rFonts w:ascii="Arial"/>
                <w:sz w:val="21"/>
              </w:rPr>
            </w:pPr>
            <w:r/>
          </w:p>
        </w:tc>
      </w:tr>
      <w:tr>
        <w:trPr>
          <w:trHeight w:val="506" w:hRule="atLeast"/>
        </w:trPr>
        <w:tc>
          <w:tcPr>
            <w:tcW w:w="635" w:type="dxa"/>
            <w:vAlign w:val="top"/>
          </w:tcPr>
          <w:p>
            <w:pPr>
              <w:pStyle w:val="TableText"/>
              <w:ind w:left="204"/>
              <w:spacing w:before="175" w:line="188" w:lineRule="auto"/>
              <w:rPr/>
            </w:pPr>
            <w:r>
              <w:rPr>
                <w:spacing w:val="-6"/>
              </w:rPr>
              <w:t>66</w:t>
            </w:r>
          </w:p>
        </w:tc>
        <w:tc>
          <w:tcPr>
            <w:tcW w:w="2940" w:type="dxa"/>
            <w:vAlign w:val="top"/>
          </w:tcPr>
          <w:p>
            <w:pPr>
              <w:ind w:left="1002"/>
              <w:spacing w:before="133" w:line="220" w:lineRule="auto"/>
              <w:rPr>
                <w:rFonts w:ascii="FangSong" w:hAnsi="FangSong" w:eastAsia="FangSong" w:cs="FangSong"/>
                <w:sz w:val="24"/>
                <w:szCs w:val="24"/>
              </w:rPr>
            </w:pPr>
            <w:r>
              <w:rPr>
                <w:rFonts w:ascii="FangSong" w:hAnsi="FangSong" w:eastAsia="FangSong" w:cs="FangSong"/>
                <w:sz w:val="24"/>
                <w:szCs w:val="24"/>
                <w:spacing w:val="-5"/>
              </w:rPr>
              <w:t>轴流风机</w:t>
            </w:r>
          </w:p>
        </w:tc>
        <w:tc>
          <w:tcPr>
            <w:tcW w:w="4508" w:type="dxa"/>
            <w:vAlign w:val="top"/>
          </w:tcPr>
          <w:p>
            <w:pPr>
              <w:pStyle w:val="TableText"/>
              <w:ind w:left="112"/>
              <w:spacing w:before="90" w:line="323" w:lineRule="exact"/>
              <w:rPr/>
            </w:pPr>
            <w:r>
              <w:rPr>
                <w:spacing w:val="-1"/>
                <w:position w:val="4"/>
              </w:rPr>
              <w:t>Q=613m³/h,P=32Pa,N=0.025kW</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ind w:left="667"/>
              <w:spacing w:before="133" w:line="223" w:lineRule="auto"/>
              <w:rPr>
                <w:rFonts w:ascii="FangSong" w:hAnsi="FangSong" w:eastAsia="FangSong" w:cs="FangSong"/>
                <w:sz w:val="24"/>
                <w:szCs w:val="24"/>
              </w:rPr>
            </w:pPr>
            <w:r>
              <w:rPr>
                <w:rFonts w:ascii="FangSong" w:hAnsi="FangSong" w:eastAsia="FangSong" w:cs="FangSong"/>
                <w:sz w:val="24"/>
                <w:szCs w:val="24"/>
                <w:spacing w:val="-9"/>
              </w:rPr>
              <w:t>出水监测间</w:t>
            </w:r>
          </w:p>
        </w:tc>
        <w:tc>
          <w:tcPr>
            <w:tcW w:w="754" w:type="dxa"/>
            <w:vAlign w:val="top"/>
          </w:tcPr>
          <w:p>
            <w:pPr>
              <w:rPr>
                <w:rFonts w:ascii="Arial"/>
                <w:sz w:val="21"/>
              </w:rPr>
            </w:pPr>
            <w:r/>
          </w:p>
        </w:tc>
      </w:tr>
      <w:tr>
        <w:trPr>
          <w:trHeight w:val="627" w:hRule="atLeast"/>
        </w:trPr>
        <w:tc>
          <w:tcPr>
            <w:tcW w:w="635" w:type="dxa"/>
            <w:vAlign w:val="top"/>
          </w:tcPr>
          <w:p>
            <w:pPr>
              <w:pStyle w:val="TableText"/>
              <w:ind w:left="204"/>
              <w:spacing w:before="235" w:line="188" w:lineRule="auto"/>
              <w:rPr/>
            </w:pPr>
            <w:r>
              <w:rPr>
                <w:spacing w:val="-6"/>
              </w:rPr>
              <w:t>67</w:t>
            </w:r>
          </w:p>
        </w:tc>
        <w:tc>
          <w:tcPr>
            <w:tcW w:w="2940" w:type="dxa"/>
            <w:vAlign w:val="top"/>
          </w:tcPr>
          <w:p>
            <w:pPr>
              <w:ind w:left="1253"/>
              <w:spacing w:before="193" w:line="224" w:lineRule="auto"/>
              <w:rPr>
                <w:rFonts w:ascii="FangSong" w:hAnsi="FangSong" w:eastAsia="FangSong" w:cs="FangSong"/>
                <w:sz w:val="24"/>
                <w:szCs w:val="24"/>
              </w:rPr>
            </w:pPr>
            <w:r>
              <w:rPr>
                <w:rFonts w:ascii="FangSong" w:hAnsi="FangSong" w:eastAsia="FangSong" w:cs="FangSong"/>
                <w:sz w:val="24"/>
                <w:szCs w:val="24"/>
                <w:spacing w:val="-15"/>
              </w:rPr>
              <w:t>空调</w:t>
            </w:r>
          </w:p>
        </w:tc>
        <w:tc>
          <w:tcPr>
            <w:tcW w:w="4508" w:type="dxa"/>
            <w:vAlign w:val="top"/>
          </w:tcPr>
          <w:p>
            <w:pPr>
              <w:pStyle w:val="TableText"/>
              <w:ind w:left="120" w:right="128" w:hanging="1"/>
              <w:spacing w:before="37" w:line="223" w:lineRule="auto"/>
              <w:rPr/>
            </w:pPr>
            <w:r>
              <w:rPr>
                <w:rFonts w:ascii="FangSong" w:hAnsi="FangSong" w:eastAsia="FangSong" w:cs="FangSong"/>
                <w:spacing w:val="-8"/>
              </w:rPr>
              <w:t>规格：</w:t>
            </w:r>
            <w:r>
              <w:rPr>
                <w:spacing w:val="-8"/>
              </w:rPr>
              <w:t>1.5HP</w:t>
            </w:r>
            <w:r>
              <w:rPr>
                <w:spacing w:val="42"/>
                <w:w w:val="101"/>
              </w:rPr>
              <w:t xml:space="preserve"> </w:t>
            </w:r>
            <w:r>
              <w:rPr>
                <w:rFonts w:ascii="FangSong" w:hAnsi="FangSong" w:eastAsia="FangSong" w:cs="FangSong"/>
                <w:spacing w:val="-8"/>
              </w:rPr>
              <w:t>能效比</w:t>
            </w:r>
            <w:r>
              <w:rPr>
                <w:rFonts w:ascii="FangSong" w:hAnsi="FangSong" w:eastAsia="FangSong" w:cs="FangSong"/>
                <w:spacing w:val="-50"/>
              </w:rPr>
              <w:t xml:space="preserve"> </w:t>
            </w:r>
            <w:r>
              <w:rPr>
                <w:spacing w:val="-8"/>
              </w:rPr>
              <w:t>3.65,</w:t>
            </w:r>
            <w:r>
              <w:rPr>
                <w:spacing w:val="-30"/>
              </w:rPr>
              <w:t xml:space="preserve"> </w:t>
            </w:r>
            <w:r>
              <w:rPr>
                <w:rFonts w:ascii="FangSong" w:hAnsi="FangSong" w:eastAsia="FangSong" w:cs="FangSong"/>
                <w:spacing w:val="-8"/>
              </w:rPr>
              <w:t>能效等级</w:t>
            </w:r>
            <w:r>
              <w:rPr>
                <w:rFonts w:ascii="FangSong" w:hAnsi="FangSong" w:eastAsia="FangSong" w:cs="FangSong"/>
                <w:spacing w:val="-51"/>
              </w:rPr>
              <w:t xml:space="preserve"> </w:t>
            </w:r>
            <w:r>
              <w:rPr>
                <w:spacing w:val="-8"/>
              </w:rPr>
              <w:t>3</w:t>
            </w:r>
            <w:r>
              <w:rPr>
                <w:spacing w:val="19"/>
                <w:w w:val="101"/>
              </w:rPr>
              <w:t xml:space="preserve"> </w:t>
            </w:r>
            <w:r>
              <w:rPr>
                <w:rFonts w:ascii="FangSong" w:hAnsi="FangSong" w:eastAsia="FangSong" w:cs="FangSong"/>
                <w:spacing w:val="-8"/>
              </w:rPr>
              <w:t>级，</w:t>
            </w:r>
            <w:r>
              <w:rPr>
                <w:rFonts w:ascii="FangSong" w:hAnsi="FangSong" w:eastAsia="FangSong" w:cs="FangSong"/>
              </w:rPr>
              <w:t xml:space="preserve"> </w:t>
            </w:r>
            <w:r>
              <w:rPr>
                <w:rFonts w:ascii="FangSong" w:hAnsi="FangSong" w:eastAsia="FangSong" w:cs="FangSong"/>
                <w:spacing w:val="-3"/>
              </w:rPr>
              <w:t>制冷功率</w:t>
            </w:r>
            <w:r>
              <w:rPr>
                <w:rFonts w:ascii="FangSong" w:hAnsi="FangSong" w:eastAsia="FangSong" w:cs="FangSong"/>
                <w:spacing w:val="-45"/>
              </w:rPr>
              <w:t xml:space="preserve"> </w:t>
            </w:r>
            <w:r>
              <w:rPr>
                <w:spacing w:val="-3"/>
              </w:rPr>
              <w:t>3.5kw,</w:t>
            </w:r>
            <w:r>
              <w:rPr>
                <w:rFonts w:ascii="FangSong" w:hAnsi="FangSong" w:eastAsia="FangSong" w:cs="FangSong"/>
                <w:spacing w:val="-3"/>
              </w:rPr>
              <w:t>输入功率</w:t>
            </w:r>
            <w:r>
              <w:rPr>
                <w:rFonts w:ascii="FangSong" w:hAnsi="FangSong" w:eastAsia="FangSong" w:cs="FangSong"/>
                <w:spacing w:val="-32"/>
              </w:rPr>
              <w:t xml:space="preserve"> </w:t>
            </w:r>
            <w:r>
              <w:rPr>
                <w:spacing w:val="-3"/>
              </w:rPr>
              <w:t>1.05kw</w:t>
            </w:r>
          </w:p>
        </w:tc>
        <w:tc>
          <w:tcPr>
            <w:tcW w:w="740" w:type="dxa"/>
            <w:vAlign w:val="top"/>
          </w:tcPr>
          <w:p>
            <w:pPr>
              <w:ind w:left="263"/>
              <w:spacing w:before="19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235" w:line="188" w:lineRule="auto"/>
              <w:rPr/>
            </w:pPr>
            <w:r>
              <w:rPr/>
              <w:t>1</w:t>
            </w:r>
          </w:p>
        </w:tc>
        <w:tc>
          <w:tcPr>
            <w:tcW w:w="1218" w:type="dxa"/>
            <w:vAlign w:val="top"/>
          </w:tcPr>
          <w:p>
            <w:pPr>
              <w:pStyle w:val="TableText"/>
              <w:ind w:left="218"/>
              <w:spacing w:before="230" w:line="192" w:lineRule="auto"/>
              <w:rPr/>
            </w:pPr>
            <w:r>
              <w:rPr>
                <w:spacing w:val="-1"/>
              </w:rPr>
              <w:t>2022/10</w:t>
            </w:r>
          </w:p>
        </w:tc>
        <w:tc>
          <w:tcPr>
            <w:tcW w:w="2455" w:type="dxa"/>
            <w:vAlign w:val="top"/>
          </w:tcPr>
          <w:p>
            <w:pPr>
              <w:ind w:left="667"/>
              <w:spacing w:before="193" w:line="223" w:lineRule="auto"/>
              <w:rPr>
                <w:rFonts w:ascii="FangSong" w:hAnsi="FangSong" w:eastAsia="FangSong" w:cs="FangSong"/>
                <w:sz w:val="24"/>
                <w:szCs w:val="24"/>
              </w:rPr>
            </w:pPr>
            <w:r>
              <w:rPr>
                <w:rFonts w:ascii="FangSong" w:hAnsi="FangSong" w:eastAsia="FangSong" w:cs="FangSong"/>
                <w:sz w:val="24"/>
                <w:szCs w:val="24"/>
                <w:spacing w:val="-9"/>
              </w:rPr>
              <w:t>出水监测间</w:t>
            </w:r>
          </w:p>
        </w:tc>
        <w:tc>
          <w:tcPr>
            <w:tcW w:w="754" w:type="dxa"/>
            <w:vAlign w:val="top"/>
          </w:tcPr>
          <w:p>
            <w:pPr>
              <w:rPr>
                <w:rFonts w:ascii="Arial"/>
                <w:sz w:val="21"/>
              </w:rPr>
            </w:pPr>
            <w:r/>
          </w:p>
        </w:tc>
      </w:tr>
      <w:tr>
        <w:trPr>
          <w:trHeight w:val="506" w:hRule="atLeast"/>
        </w:trPr>
        <w:tc>
          <w:tcPr>
            <w:tcW w:w="635" w:type="dxa"/>
            <w:vAlign w:val="top"/>
          </w:tcPr>
          <w:p>
            <w:pPr>
              <w:pStyle w:val="TableText"/>
              <w:ind w:left="204"/>
              <w:spacing w:before="174" w:line="188" w:lineRule="auto"/>
              <w:rPr/>
            </w:pPr>
            <w:r>
              <w:rPr>
                <w:spacing w:val="-6"/>
              </w:rPr>
              <w:t>68</w:t>
            </w:r>
          </w:p>
        </w:tc>
        <w:tc>
          <w:tcPr>
            <w:tcW w:w="2940" w:type="dxa"/>
            <w:vAlign w:val="top"/>
          </w:tcPr>
          <w:p>
            <w:pPr>
              <w:ind w:left="1002"/>
              <w:spacing w:before="133" w:line="220" w:lineRule="auto"/>
              <w:rPr>
                <w:rFonts w:ascii="FangSong" w:hAnsi="FangSong" w:eastAsia="FangSong" w:cs="FangSong"/>
                <w:sz w:val="24"/>
                <w:szCs w:val="24"/>
              </w:rPr>
            </w:pPr>
            <w:r>
              <w:rPr>
                <w:rFonts w:ascii="FangSong" w:hAnsi="FangSong" w:eastAsia="FangSong" w:cs="FangSong"/>
                <w:sz w:val="24"/>
                <w:szCs w:val="24"/>
                <w:spacing w:val="-5"/>
              </w:rPr>
              <w:t>轴流风机</w:t>
            </w:r>
          </w:p>
        </w:tc>
        <w:tc>
          <w:tcPr>
            <w:tcW w:w="4508" w:type="dxa"/>
            <w:vAlign w:val="top"/>
          </w:tcPr>
          <w:p>
            <w:pPr>
              <w:pStyle w:val="TableText"/>
              <w:ind w:left="112"/>
              <w:spacing w:before="89" w:line="323" w:lineRule="exact"/>
              <w:rPr/>
            </w:pPr>
            <w:r>
              <w:rPr>
                <w:spacing w:val="-1"/>
                <w:position w:val="4"/>
              </w:rPr>
              <w:t>Q=613m³/h,P=32Pa,N=0.025kW</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347"/>
              <w:spacing w:before="174" w:line="188" w:lineRule="auto"/>
              <w:rPr/>
            </w:pPr>
            <w:r>
              <w:rPr>
                <w:spacing w:val="-3"/>
              </w:rPr>
              <w:t>20</w:t>
            </w:r>
          </w:p>
        </w:tc>
        <w:tc>
          <w:tcPr>
            <w:tcW w:w="1218" w:type="dxa"/>
            <w:vAlign w:val="top"/>
          </w:tcPr>
          <w:p>
            <w:pPr>
              <w:pStyle w:val="TableText"/>
              <w:ind w:left="218"/>
              <w:spacing w:before="170" w:line="192" w:lineRule="auto"/>
              <w:rPr/>
            </w:pPr>
            <w:r>
              <w:rPr>
                <w:spacing w:val="-1"/>
              </w:rPr>
              <w:t>2022/10</w:t>
            </w:r>
          </w:p>
        </w:tc>
        <w:tc>
          <w:tcPr>
            <w:tcW w:w="2455" w:type="dxa"/>
            <w:vAlign w:val="top"/>
          </w:tcPr>
          <w:p>
            <w:pPr>
              <w:ind w:left="645"/>
              <w:spacing w:before="133" w:line="223" w:lineRule="auto"/>
              <w:rPr>
                <w:rFonts w:ascii="FangSong" w:hAnsi="FangSong" w:eastAsia="FangSong" w:cs="FangSong"/>
                <w:sz w:val="24"/>
                <w:szCs w:val="24"/>
              </w:rPr>
            </w:pPr>
            <w:r>
              <w:rPr>
                <w:rFonts w:ascii="FangSong" w:hAnsi="FangSong" w:eastAsia="FangSong" w:cs="FangSong"/>
                <w:sz w:val="24"/>
                <w:szCs w:val="24"/>
                <w:spacing w:val="-4"/>
              </w:rPr>
              <w:t>进水监测间</w:t>
            </w:r>
          </w:p>
        </w:tc>
        <w:tc>
          <w:tcPr>
            <w:tcW w:w="754" w:type="dxa"/>
            <w:vAlign w:val="top"/>
          </w:tcPr>
          <w:p>
            <w:pPr>
              <w:rPr>
                <w:rFonts w:ascii="Arial"/>
                <w:sz w:val="21"/>
              </w:rPr>
            </w:pPr>
            <w:r/>
          </w:p>
        </w:tc>
      </w:tr>
      <w:tr>
        <w:trPr>
          <w:trHeight w:val="938" w:hRule="atLeast"/>
        </w:trPr>
        <w:tc>
          <w:tcPr>
            <w:tcW w:w="635" w:type="dxa"/>
            <w:vAlign w:val="top"/>
          </w:tcPr>
          <w:p>
            <w:pPr>
              <w:spacing w:line="319" w:lineRule="auto"/>
              <w:rPr>
                <w:rFonts w:ascii="Arial"/>
                <w:sz w:val="21"/>
              </w:rPr>
            </w:pPr>
            <w:r/>
          </w:p>
          <w:p>
            <w:pPr>
              <w:pStyle w:val="TableText"/>
              <w:ind w:left="204"/>
              <w:spacing w:before="69" w:line="188" w:lineRule="auto"/>
              <w:rPr/>
            </w:pPr>
            <w:r>
              <w:rPr>
                <w:spacing w:val="-6"/>
              </w:rPr>
              <w:t>69</w:t>
            </w:r>
          </w:p>
        </w:tc>
        <w:tc>
          <w:tcPr>
            <w:tcW w:w="2940" w:type="dxa"/>
            <w:vAlign w:val="top"/>
          </w:tcPr>
          <w:p>
            <w:pPr>
              <w:spacing w:line="269" w:lineRule="auto"/>
              <w:rPr>
                <w:rFonts w:ascii="Arial"/>
                <w:sz w:val="21"/>
              </w:rPr>
            </w:pPr>
            <w:r/>
          </w:p>
          <w:p>
            <w:pPr>
              <w:ind w:left="640"/>
              <w:spacing w:before="78" w:line="222" w:lineRule="auto"/>
              <w:rPr>
                <w:rFonts w:ascii="FangSong" w:hAnsi="FangSong" w:eastAsia="FangSong" w:cs="FangSong"/>
                <w:sz w:val="24"/>
                <w:szCs w:val="24"/>
              </w:rPr>
            </w:pPr>
            <w:r>
              <w:rPr>
                <w:rFonts w:ascii="FangSong" w:hAnsi="FangSong" w:eastAsia="FangSong" w:cs="FangSong"/>
                <w:sz w:val="24"/>
                <w:szCs w:val="24"/>
                <w:spacing w:val="-3"/>
              </w:rPr>
              <w:t>壁挂分体式空调</w:t>
            </w:r>
          </w:p>
        </w:tc>
        <w:tc>
          <w:tcPr>
            <w:tcW w:w="4508" w:type="dxa"/>
            <w:vAlign w:val="top"/>
          </w:tcPr>
          <w:p>
            <w:pPr>
              <w:pStyle w:val="TableText"/>
              <w:ind w:left="120" w:right="128" w:hanging="1"/>
              <w:spacing w:before="39" w:line="231" w:lineRule="auto"/>
              <w:rPr>
                <w:rFonts w:ascii="FangSong" w:hAnsi="FangSong" w:eastAsia="FangSong" w:cs="FangSong"/>
              </w:rPr>
            </w:pPr>
            <w:r>
              <w:rPr>
                <w:rFonts w:ascii="FangSong" w:hAnsi="FangSong" w:eastAsia="FangSong" w:cs="FangSong"/>
                <w:spacing w:val="-8"/>
              </w:rPr>
              <w:t>规格：</w:t>
            </w:r>
            <w:r>
              <w:rPr>
                <w:spacing w:val="-8"/>
              </w:rPr>
              <w:t>1.5HP</w:t>
            </w:r>
            <w:r>
              <w:rPr>
                <w:spacing w:val="34"/>
                <w:w w:val="101"/>
              </w:rPr>
              <w:t xml:space="preserve"> </w:t>
            </w:r>
            <w:r>
              <w:rPr>
                <w:rFonts w:ascii="FangSong" w:hAnsi="FangSong" w:eastAsia="FangSong" w:cs="FangSong"/>
                <w:spacing w:val="-8"/>
              </w:rPr>
              <w:t>能效比</w:t>
            </w:r>
            <w:r>
              <w:rPr>
                <w:rFonts w:ascii="FangSong" w:hAnsi="FangSong" w:eastAsia="FangSong" w:cs="FangSong"/>
                <w:spacing w:val="-50"/>
              </w:rPr>
              <w:t xml:space="preserve"> </w:t>
            </w:r>
            <w:r>
              <w:rPr>
                <w:spacing w:val="-8"/>
              </w:rPr>
              <w:t>3.65</w:t>
            </w:r>
            <w:r>
              <w:rPr>
                <w:spacing w:val="30"/>
              </w:rPr>
              <w:t xml:space="preserve"> </w:t>
            </w:r>
            <w:r>
              <w:rPr>
                <w:rFonts w:ascii="FangSong" w:hAnsi="FangSong" w:eastAsia="FangSong" w:cs="FangSong"/>
                <w:spacing w:val="-8"/>
              </w:rPr>
              <w:t>能效等级</w:t>
            </w:r>
            <w:r>
              <w:rPr>
                <w:rFonts w:ascii="FangSong" w:hAnsi="FangSong" w:eastAsia="FangSong" w:cs="FangSong"/>
                <w:spacing w:val="-51"/>
              </w:rPr>
              <w:t xml:space="preserve"> </w:t>
            </w:r>
            <w:r>
              <w:rPr>
                <w:spacing w:val="-8"/>
              </w:rPr>
              <w:t>3</w:t>
            </w:r>
            <w:r>
              <w:rPr>
                <w:spacing w:val="19"/>
                <w:w w:val="101"/>
              </w:rPr>
              <w:t xml:space="preserve"> </w:t>
            </w:r>
            <w:r>
              <w:rPr>
                <w:rFonts w:ascii="FangSong" w:hAnsi="FangSong" w:eastAsia="FangSong" w:cs="FangSong"/>
                <w:spacing w:val="-8"/>
              </w:rPr>
              <w:t>级，</w:t>
            </w:r>
            <w:r>
              <w:rPr>
                <w:rFonts w:ascii="FangSong" w:hAnsi="FangSong" w:eastAsia="FangSong" w:cs="FangSong"/>
              </w:rPr>
              <w:t xml:space="preserve"> </w:t>
            </w:r>
            <w:r>
              <w:rPr>
                <w:rFonts w:ascii="FangSong" w:hAnsi="FangSong" w:eastAsia="FangSong" w:cs="FangSong"/>
              </w:rPr>
              <w:t>制</w:t>
            </w:r>
          </w:p>
          <w:p>
            <w:pPr>
              <w:pStyle w:val="TableText"/>
              <w:ind w:left="122"/>
              <w:spacing w:before="21" w:line="205" w:lineRule="auto"/>
              <w:rPr/>
            </w:pPr>
            <w:r>
              <w:rPr>
                <w:rFonts w:ascii="FangSong" w:hAnsi="FangSong" w:eastAsia="FangSong" w:cs="FangSong"/>
                <w:spacing w:val="-4"/>
              </w:rPr>
              <w:t>冷功率：</w:t>
            </w:r>
            <w:r>
              <w:rPr>
                <w:spacing w:val="-4"/>
              </w:rPr>
              <w:t>3.5KW</w:t>
            </w:r>
            <w:r>
              <w:rPr>
                <w:spacing w:val="28"/>
                <w:w w:val="101"/>
              </w:rPr>
              <w:t xml:space="preserve"> </w:t>
            </w:r>
            <w:r>
              <w:rPr>
                <w:rFonts w:ascii="FangSong" w:hAnsi="FangSong" w:eastAsia="FangSong" w:cs="FangSong"/>
                <w:spacing w:val="-4"/>
              </w:rPr>
              <w:t>输入功率</w:t>
            </w:r>
            <w:r>
              <w:rPr>
                <w:rFonts w:ascii="FangSong" w:hAnsi="FangSong" w:eastAsia="FangSong" w:cs="FangSong"/>
                <w:spacing w:val="-32"/>
              </w:rPr>
              <w:t xml:space="preserve"> </w:t>
            </w:r>
            <w:r>
              <w:rPr>
                <w:spacing w:val="-4"/>
              </w:rPr>
              <w:t>1.05KW</w:t>
            </w:r>
          </w:p>
        </w:tc>
        <w:tc>
          <w:tcPr>
            <w:tcW w:w="740" w:type="dxa"/>
            <w:vAlign w:val="top"/>
          </w:tcPr>
          <w:p>
            <w:pPr>
              <w:spacing w:line="269" w:lineRule="auto"/>
              <w:rPr>
                <w:rFonts w:ascii="Arial"/>
                <w:sz w:val="21"/>
              </w:rPr>
            </w:pPr>
            <w:r/>
          </w:p>
          <w:p>
            <w:pPr>
              <w:ind w:left="263"/>
              <w:spacing w:before="78"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spacing w:line="320" w:lineRule="auto"/>
              <w:rPr>
                <w:rFonts w:ascii="Arial"/>
                <w:sz w:val="21"/>
              </w:rPr>
            </w:pPr>
            <w:r/>
          </w:p>
          <w:p>
            <w:pPr>
              <w:pStyle w:val="TableText"/>
              <w:ind w:left="430"/>
              <w:spacing w:before="69" w:line="188" w:lineRule="auto"/>
              <w:rPr/>
            </w:pPr>
            <w:r>
              <w:rPr/>
              <w:t>1</w:t>
            </w:r>
          </w:p>
        </w:tc>
        <w:tc>
          <w:tcPr>
            <w:tcW w:w="1218" w:type="dxa"/>
            <w:vAlign w:val="top"/>
          </w:tcPr>
          <w:p>
            <w:pPr>
              <w:spacing w:line="315"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9" w:lineRule="auto"/>
              <w:rPr>
                <w:rFonts w:ascii="Arial"/>
                <w:sz w:val="21"/>
              </w:rPr>
            </w:pPr>
            <w:r/>
          </w:p>
          <w:p>
            <w:pPr>
              <w:ind w:left="645"/>
              <w:spacing w:before="78" w:line="223" w:lineRule="auto"/>
              <w:rPr>
                <w:rFonts w:ascii="FangSong" w:hAnsi="FangSong" w:eastAsia="FangSong" w:cs="FangSong"/>
                <w:sz w:val="24"/>
                <w:szCs w:val="24"/>
              </w:rPr>
            </w:pPr>
            <w:r>
              <w:rPr>
                <w:rFonts w:ascii="FangSong" w:hAnsi="FangSong" w:eastAsia="FangSong" w:cs="FangSong"/>
                <w:sz w:val="24"/>
                <w:szCs w:val="24"/>
                <w:spacing w:val="-4"/>
              </w:rPr>
              <w:t>进水监测间</w:t>
            </w:r>
          </w:p>
        </w:tc>
        <w:tc>
          <w:tcPr>
            <w:tcW w:w="754" w:type="dxa"/>
            <w:vAlign w:val="top"/>
          </w:tcPr>
          <w:p>
            <w:pPr>
              <w:rPr>
                <w:rFonts w:ascii="Arial"/>
                <w:sz w:val="21"/>
              </w:rPr>
            </w:pPr>
            <w:r/>
          </w:p>
        </w:tc>
      </w:tr>
      <w:tr>
        <w:trPr>
          <w:trHeight w:val="506" w:hRule="atLeast"/>
        </w:trPr>
        <w:tc>
          <w:tcPr>
            <w:tcW w:w="635" w:type="dxa"/>
            <w:vAlign w:val="top"/>
          </w:tcPr>
          <w:p>
            <w:pPr>
              <w:pStyle w:val="TableText"/>
              <w:ind w:left="203"/>
              <w:spacing w:before="175" w:line="188" w:lineRule="auto"/>
              <w:rPr/>
            </w:pPr>
            <w:r>
              <w:rPr>
                <w:spacing w:val="-5"/>
              </w:rPr>
              <w:t>70</w:t>
            </w:r>
          </w:p>
        </w:tc>
        <w:tc>
          <w:tcPr>
            <w:tcW w:w="2940" w:type="dxa"/>
            <w:vAlign w:val="top"/>
          </w:tcPr>
          <w:p>
            <w:pPr>
              <w:ind w:left="1002"/>
              <w:spacing w:before="133" w:line="220" w:lineRule="auto"/>
              <w:rPr>
                <w:rFonts w:ascii="FangSong" w:hAnsi="FangSong" w:eastAsia="FangSong" w:cs="FangSong"/>
                <w:sz w:val="24"/>
                <w:szCs w:val="24"/>
              </w:rPr>
            </w:pPr>
            <w:r>
              <w:rPr>
                <w:rFonts w:ascii="FangSong" w:hAnsi="FangSong" w:eastAsia="FangSong" w:cs="FangSong"/>
                <w:sz w:val="24"/>
                <w:szCs w:val="24"/>
                <w:spacing w:val="-5"/>
              </w:rPr>
              <w:t>轴流风机</w:t>
            </w:r>
          </w:p>
        </w:tc>
        <w:tc>
          <w:tcPr>
            <w:tcW w:w="4508" w:type="dxa"/>
            <w:vAlign w:val="top"/>
          </w:tcPr>
          <w:p>
            <w:pPr>
              <w:pStyle w:val="TableText"/>
              <w:ind w:left="112"/>
              <w:spacing w:before="90" w:line="323" w:lineRule="exact"/>
              <w:rPr/>
            </w:pPr>
            <w:r>
              <w:rPr>
                <w:spacing w:val="-2"/>
                <w:position w:val="4"/>
              </w:rPr>
              <w:t>Q=5480m³/h,P=</w:t>
            </w:r>
            <w:r>
              <w:rPr>
                <w:spacing w:val="-16"/>
                <w:position w:val="4"/>
              </w:rPr>
              <w:t xml:space="preserve"> </w:t>
            </w:r>
            <w:r>
              <w:rPr>
                <w:spacing w:val="-2"/>
                <w:position w:val="4"/>
              </w:rPr>
              <w:t>112Pa,N=0.37kW</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347"/>
              <w:spacing w:before="175" w:line="188" w:lineRule="auto"/>
              <w:rPr/>
            </w:pPr>
            <w:r>
              <w:rPr>
                <w:spacing w:val="-3"/>
              </w:rPr>
              <w:t>20</w:t>
            </w:r>
          </w:p>
        </w:tc>
        <w:tc>
          <w:tcPr>
            <w:tcW w:w="1218" w:type="dxa"/>
            <w:vAlign w:val="top"/>
          </w:tcPr>
          <w:p>
            <w:pPr>
              <w:pStyle w:val="TableText"/>
              <w:ind w:left="218"/>
              <w:spacing w:before="170" w:line="192" w:lineRule="auto"/>
              <w:rPr/>
            </w:pPr>
            <w:r>
              <w:rPr>
                <w:spacing w:val="-1"/>
              </w:rPr>
              <w:t>2022/10</w:t>
            </w:r>
          </w:p>
        </w:tc>
        <w:tc>
          <w:tcPr>
            <w:tcW w:w="2455" w:type="dxa"/>
            <w:vAlign w:val="top"/>
          </w:tcPr>
          <w:p>
            <w:pPr>
              <w:ind w:left="645"/>
              <w:spacing w:before="134" w:line="219" w:lineRule="auto"/>
              <w:rPr>
                <w:rFonts w:ascii="FangSong" w:hAnsi="FangSong" w:eastAsia="FangSong" w:cs="FangSong"/>
                <w:sz w:val="24"/>
                <w:szCs w:val="24"/>
              </w:rPr>
            </w:pPr>
            <w:r>
              <w:rPr>
                <w:rFonts w:ascii="FangSong" w:hAnsi="FangSong" w:eastAsia="FangSong" w:cs="FangSong"/>
                <w:sz w:val="24"/>
                <w:szCs w:val="24"/>
                <w:spacing w:val="-4"/>
              </w:rPr>
              <w:t>预处理车间</w:t>
            </w:r>
          </w:p>
        </w:tc>
        <w:tc>
          <w:tcPr>
            <w:tcW w:w="754" w:type="dxa"/>
            <w:vAlign w:val="top"/>
          </w:tcPr>
          <w:p>
            <w:pPr>
              <w:rPr>
                <w:rFonts w:ascii="Arial"/>
                <w:sz w:val="21"/>
              </w:rPr>
            </w:pPr>
            <w:r/>
          </w:p>
        </w:tc>
      </w:tr>
      <w:tr>
        <w:trPr>
          <w:trHeight w:val="508" w:hRule="atLeast"/>
        </w:trPr>
        <w:tc>
          <w:tcPr>
            <w:tcW w:w="635" w:type="dxa"/>
            <w:vAlign w:val="top"/>
          </w:tcPr>
          <w:p>
            <w:pPr>
              <w:pStyle w:val="TableText"/>
              <w:ind w:left="203"/>
              <w:spacing w:before="175" w:line="188" w:lineRule="auto"/>
              <w:rPr/>
            </w:pPr>
            <w:r>
              <w:rPr>
                <w:spacing w:val="-5"/>
              </w:rPr>
              <w:t>71</w:t>
            </w:r>
          </w:p>
        </w:tc>
        <w:tc>
          <w:tcPr>
            <w:tcW w:w="2940" w:type="dxa"/>
            <w:vAlign w:val="top"/>
          </w:tcPr>
          <w:p>
            <w:pPr>
              <w:ind w:left="427"/>
              <w:spacing w:before="133" w:line="221" w:lineRule="auto"/>
              <w:rPr>
                <w:rFonts w:ascii="FangSong" w:hAnsi="FangSong" w:eastAsia="FangSong" w:cs="FangSong"/>
                <w:sz w:val="24"/>
                <w:szCs w:val="24"/>
              </w:rPr>
            </w:pPr>
            <w:r>
              <w:rPr>
                <w:rFonts w:ascii="FangSong" w:hAnsi="FangSong" w:eastAsia="FangSong" w:cs="FangSong"/>
                <w:sz w:val="24"/>
                <w:szCs w:val="24"/>
                <w:spacing w:val="-5"/>
              </w:rPr>
              <w:t>电动单梁悬挂起重机</w:t>
            </w:r>
          </w:p>
        </w:tc>
        <w:tc>
          <w:tcPr>
            <w:tcW w:w="4508" w:type="dxa"/>
            <w:vAlign w:val="top"/>
          </w:tcPr>
          <w:p>
            <w:pPr>
              <w:pStyle w:val="TableText"/>
              <w:ind w:left="108"/>
              <w:spacing w:before="90" w:line="323" w:lineRule="exact"/>
              <w:rPr/>
            </w:pPr>
            <w:r>
              <w:rPr>
                <w:spacing w:val="-2"/>
                <w:position w:val="2"/>
              </w:rPr>
              <w:t>LX</w:t>
            </w:r>
            <w:r>
              <w:rPr>
                <w:spacing w:val="29"/>
                <w:w w:val="101"/>
                <w:position w:val="2"/>
              </w:rPr>
              <w:t xml:space="preserve"> </w:t>
            </w:r>
            <w:r>
              <w:rPr>
                <w:rFonts w:ascii="FangSong" w:hAnsi="FangSong" w:eastAsia="FangSong" w:cs="FangSong"/>
                <w:spacing w:val="-2"/>
                <w:position w:val="2"/>
              </w:rPr>
              <w:t>型，</w:t>
            </w:r>
            <w:r>
              <w:rPr>
                <w:spacing w:val="-2"/>
                <w:position w:val="2"/>
              </w:rPr>
              <w:t>T=3.0t,H=</w:t>
            </w:r>
            <w:r>
              <w:rPr>
                <w:spacing w:val="-33"/>
                <w:position w:val="2"/>
              </w:rPr>
              <w:t xml:space="preserve"> </w:t>
            </w:r>
            <w:r>
              <w:rPr>
                <w:spacing w:val="-2"/>
                <w:position w:val="2"/>
              </w:rPr>
              <w:t>12m,S=5.5m,N=5.</w:t>
            </w:r>
            <w:r>
              <w:rPr>
                <w:spacing w:val="-3"/>
                <w:position w:val="2"/>
              </w:rPr>
              <w:t>7kW</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ind w:left="645"/>
              <w:spacing w:before="134" w:line="219" w:lineRule="auto"/>
              <w:rPr>
                <w:rFonts w:ascii="FangSong" w:hAnsi="FangSong" w:eastAsia="FangSong" w:cs="FangSong"/>
                <w:sz w:val="24"/>
                <w:szCs w:val="24"/>
              </w:rPr>
            </w:pPr>
            <w:r>
              <w:rPr>
                <w:rFonts w:ascii="FangSong" w:hAnsi="FangSong" w:eastAsia="FangSong" w:cs="FangSong"/>
                <w:sz w:val="24"/>
                <w:szCs w:val="24"/>
                <w:spacing w:val="-4"/>
              </w:rPr>
              <w:t>预处理车间</w:t>
            </w:r>
          </w:p>
        </w:tc>
        <w:tc>
          <w:tcPr>
            <w:tcW w:w="754" w:type="dxa"/>
            <w:vAlign w:val="top"/>
          </w:tcPr>
          <w:p>
            <w:pPr>
              <w:rPr>
                <w:rFonts w:ascii="Arial"/>
                <w:sz w:val="21"/>
              </w:rPr>
            </w:pPr>
            <w:r/>
          </w:p>
        </w:tc>
      </w:tr>
    </w:tbl>
    <w:p>
      <w:pPr>
        <w:pStyle w:val="BodyText"/>
        <w:rPr/>
      </w:pPr>
      <w:r/>
    </w:p>
    <w:p>
      <w:pPr>
        <w:sectPr>
          <w:footerReference w:type="default" r:id="rId167"/>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627" w:hRule="atLeast"/>
        </w:trPr>
        <w:tc>
          <w:tcPr>
            <w:tcW w:w="635" w:type="dxa"/>
            <w:vAlign w:val="top"/>
          </w:tcPr>
          <w:p>
            <w:pPr>
              <w:pStyle w:val="TableText"/>
              <w:ind w:left="203"/>
              <w:spacing w:before="233" w:line="188" w:lineRule="auto"/>
              <w:rPr/>
            </w:pPr>
            <w:r>
              <w:rPr>
                <w:spacing w:val="-5"/>
              </w:rPr>
              <w:t>72</w:t>
            </w:r>
          </w:p>
        </w:tc>
        <w:tc>
          <w:tcPr>
            <w:tcW w:w="2940" w:type="dxa"/>
            <w:vAlign w:val="top"/>
          </w:tcPr>
          <w:p>
            <w:pPr>
              <w:ind w:left="879"/>
              <w:spacing w:before="192" w:line="221" w:lineRule="auto"/>
              <w:rPr>
                <w:rFonts w:ascii="FangSong" w:hAnsi="FangSong" w:eastAsia="FangSong" w:cs="FangSong"/>
                <w:sz w:val="24"/>
                <w:szCs w:val="24"/>
              </w:rPr>
            </w:pPr>
            <w:r>
              <w:rPr>
                <w:rFonts w:ascii="FangSong" w:hAnsi="FangSong" w:eastAsia="FangSong" w:cs="FangSong"/>
                <w:sz w:val="24"/>
                <w:szCs w:val="24"/>
                <w:spacing w:val="-4"/>
              </w:rPr>
              <w:t>板框压滤机</w:t>
            </w:r>
          </w:p>
        </w:tc>
        <w:tc>
          <w:tcPr>
            <w:tcW w:w="4508" w:type="dxa"/>
            <w:vAlign w:val="top"/>
          </w:tcPr>
          <w:p>
            <w:pPr>
              <w:pStyle w:val="TableText"/>
              <w:ind w:left="121" w:right="105" w:hanging="20"/>
              <w:spacing w:line="237" w:lineRule="auto"/>
              <w:rPr>
                <w:rFonts w:ascii="FangSong" w:hAnsi="FangSong" w:eastAsia="FangSong" w:cs="FangSong"/>
              </w:rPr>
            </w:pPr>
            <w:r>
              <w:rPr>
                <w:spacing w:val="-1"/>
              </w:rPr>
              <w:t>N=25.5kW,</w:t>
            </w:r>
            <w:r>
              <w:rPr>
                <w:rFonts w:ascii="FangSong" w:hAnsi="FangSong" w:eastAsia="FangSong" w:cs="FangSong"/>
                <w:spacing w:val="-1"/>
              </w:rPr>
              <w:t>过滤面积</w:t>
            </w:r>
            <w:r>
              <w:rPr>
                <w:rFonts w:ascii="FangSong" w:hAnsi="FangSong" w:eastAsia="FangSong" w:cs="FangSong"/>
                <w:spacing w:val="-35"/>
              </w:rPr>
              <w:t xml:space="preserve"> </w:t>
            </w:r>
            <w:r>
              <w:rPr>
                <w:spacing w:val="-1"/>
              </w:rPr>
              <w:t>550m²,</w:t>
            </w:r>
            <w:r>
              <w:rPr>
                <w:rFonts w:ascii="FangSong" w:hAnsi="FangSong" w:eastAsia="FangSong" w:cs="FangSong"/>
                <w:spacing w:val="-1"/>
              </w:rPr>
              <w:t>配套提供控制</w:t>
            </w:r>
            <w:r>
              <w:rPr>
                <w:rFonts w:ascii="FangSong" w:hAnsi="FangSong" w:eastAsia="FangSong" w:cs="FangSong"/>
              </w:rPr>
              <w:t xml:space="preserve"> </w:t>
            </w:r>
            <w:r>
              <w:rPr>
                <w:rFonts w:ascii="FangSong" w:hAnsi="FangSong" w:eastAsia="FangSong" w:cs="FangSong"/>
                <w:spacing w:val="-3"/>
              </w:rPr>
              <w:t>柜、操作平台、污泥斗、翻板、水洗行走</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4" w:line="188" w:lineRule="auto"/>
              <w:rPr/>
            </w:pPr>
            <w:r>
              <w:rPr/>
              <w:t>2</w:t>
            </w:r>
          </w:p>
        </w:tc>
        <w:tc>
          <w:tcPr>
            <w:tcW w:w="1218" w:type="dxa"/>
            <w:vAlign w:val="top"/>
          </w:tcPr>
          <w:p>
            <w:pPr>
              <w:pStyle w:val="TableText"/>
              <w:ind w:left="218"/>
              <w:spacing w:before="229" w:line="192" w:lineRule="auto"/>
              <w:rPr/>
            </w:pPr>
            <w:r>
              <w:rPr>
                <w:spacing w:val="-1"/>
              </w:rPr>
              <w:t>2022/10</w:t>
            </w:r>
          </w:p>
        </w:tc>
        <w:tc>
          <w:tcPr>
            <w:tcW w:w="2455" w:type="dxa"/>
            <w:vAlign w:val="top"/>
          </w:tcPr>
          <w:p>
            <w:pPr>
              <w:ind w:left="528"/>
              <w:spacing w:before="192"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203"/>
              <w:spacing w:before="173" w:line="188" w:lineRule="auto"/>
              <w:rPr/>
            </w:pPr>
            <w:r>
              <w:rPr>
                <w:spacing w:val="-5"/>
              </w:rPr>
              <w:t>73</w:t>
            </w:r>
          </w:p>
        </w:tc>
        <w:tc>
          <w:tcPr>
            <w:tcW w:w="2940" w:type="dxa"/>
            <w:vAlign w:val="top"/>
          </w:tcPr>
          <w:p>
            <w:pPr>
              <w:ind w:left="888"/>
              <w:spacing w:before="131" w:line="220" w:lineRule="auto"/>
              <w:rPr>
                <w:rFonts w:ascii="FangSong" w:hAnsi="FangSong" w:eastAsia="FangSong" w:cs="FangSong"/>
                <w:sz w:val="24"/>
                <w:szCs w:val="24"/>
              </w:rPr>
            </w:pPr>
            <w:r>
              <w:rPr>
                <w:rFonts w:ascii="FangSong" w:hAnsi="FangSong" w:eastAsia="FangSong" w:cs="FangSong"/>
                <w:sz w:val="24"/>
                <w:szCs w:val="24"/>
                <w:spacing w:val="-5"/>
              </w:rPr>
              <w:t>高压进料泵</w:t>
            </w:r>
          </w:p>
        </w:tc>
        <w:tc>
          <w:tcPr>
            <w:tcW w:w="4508" w:type="dxa"/>
            <w:vAlign w:val="top"/>
          </w:tcPr>
          <w:p>
            <w:pPr>
              <w:pStyle w:val="TableText"/>
              <w:ind w:left="112"/>
              <w:spacing w:before="88" w:line="323" w:lineRule="exact"/>
              <w:rPr>
                <w:rFonts w:ascii="FangSong" w:hAnsi="FangSong" w:eastAsia="FangSong" w:cs="FangSong"/>
              </w:rPr>
            </w:pPr>
            <w:r>
              <w:rPr>
                <w:spacing w:val="-2"/>
                <w:position w:val="2"/>
              </w:rPr>
              <w:t>Q=40m³/h,H=</w:t>
            </w:r>
            <w:r>
              <w:rPr>
                <w:spacing w:val="-21"/>
                <w:position w:val="2"/>
              </w:rPr>
              <w:t xml:space="preserve"> </w:t>
            </w:r>
            <w:r>
              <w:rPr>
                <w:spacing w:val="-2"/>
                <w:position w:val="2"/>
              </w:rPr>
              <w:t>120m,N=30kW,</w:t>
            </w:r>
            <w:r>
              <w:rPr>
                <w:rFonts w:ascii="FangSong" w:hAnsi="FangSong" w:eastAsia="FangSong" w:cs="FangSong"/>
                <w:spacing w:val="-2"/>
                <w:position w:val="2"/>
              </w:rPr>
              <w:t>变频</w:t>
            </w:r>
          </w:p>
        </w:tc>
        <w:tc>
          <w:tcPr>
            <w:tcW w:w="740" w:type="dxa"/>
            <w:vAlign w:val="top"/>
          </w:tcPr>
          <w:p>
            <w:pPr>
              <w:ind w:left="285"/>
              <w:spacing w:before="13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3" w:line="188" w:lineRule="auto"/>
              <w:rPr/>
            </w:pPr>
            <w:r>
              <w:rPr/>
              <w:t>2</w:t>
            </w:r>
          </w:p>
        </w:tc>
        <w:tc>
          <w:tcPr>
            <w:tcW w:w="1218" w:type="dxa"/>
            <w:vAlign w:val="top"/>
          </w:tcPr>
          <w:p>
            <w:pPr>
              <w:pStyle w:val="TableText"/>
              <w:ind w:left="218"/>
              <w:spacing w:before="168" w:line="192" w:lineRule="auto"/>
              <w:rPr/>
            </w:pPr>
            <w:r>
              <w:rPr>
                <w:spacing w:val="-1"/>
              </w:rPr>
              <w:t>2022/10</w:t>
            </w:r>
          </w:p>
        </w:tc>
        <w:tc>
          <w:tcPr>
            <w:tcW w:w="2455" w:type="dxa"/>
            <w:vAlign w:val="top"/>
          </w:tcPr>
          <w:p>
            <w:pPr>
              <w:ind w:left="528"/>
              <w:spacing w:before="131"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203"/>
              <w:spacing w:before="173" w:line="188" w:lineRule="auto"/>
              <w:rPr/>
            </w:pPr>
            <w:r>
              <w:rPr>
                <w:spacing w:val="-5"/>
              </w:rPr>
              <w:t>74</w:t>
            </w:r>
          </w:p>
        </w:tc>
        <w:tc>
          <w:tcPr>
            <w:tcW w:w="2940" w:type="dxa"/>
            <w:vAlign w:val="top"/>
          </w:tcPr>
          <w:p>
            <w:pPr>
              <w:ind w:left="880"/>
              <w:spacing w:before="131" w:line="220" w:lineRule="auto"/>
              <w:rPr>
                <w:rFonts w:ascii="FangSong" w:hAnsi="FangSong" w:eastAsia="FangSong" w:cs="FangSong"/>
                <w:sz w:val="24"/>
                <w:szCs w:val="24"/>
              </w:rPr>
            </w:pPr>
            <w:r>
              <w:rPr>
                <w:rFonts w:ascii="FangSong" w:hAnsi="FangSong" w:eastAsia="FangSong" w:cs="FangSong"/>
                <w:sz w:val="24"/>
                <w:szCs w:val="24"/>
                <w:spacing w:val="-4"/>
              </w:rPr>
              <w:t>低压进料泵</w:t>
            </w:r>
          </w:p>
        </w:tc>
        <w:tc>
          <w:tcPr>
            <w:tcW w:w="4508" w:type="dxa"/>
            <w:vAlign w:val="top"/>
          </w:tcPr>
          <w:p>
            <w:pPr>
              <w:pStyle w:val="TableText"/>
              <w:ind w:left="112"/>
              <w:spacing w:before="88" w:line="323" w:lineRule="exact"/>
              <w:rPr>
                <w:rFonts w:ascii="FangSong" w:hAnsi="FangSong" w:eastAsia="FangSong" w:cs="FangSong"/>
              </w:rPr>
            </w:pPr>
            <w:r>
              <w:rPr>
                <w:spacing w:val="-1"/>
                <w:position w:val="2"/>
              </w:rPr>
              <w:t>Q=80m³/h,H=60m,N=30kW,</w:t>
            </w:r>
            <w:r>
              <w:rPr>
                <w:rFonts w:ascii="FangSong" w:hAnsi="FangSong" w:eastAsia="FangSong" w:cs="FangSong"/>
                <w:spacing w:val="-1"/>
                <w:position w:val="2"/>
              </w:rPr>
              <w:t>变频</w:t>
            </w:r>
          </w:p>
        </w:tc>
        <w:tc>
          <w:tcPr>
            <w:tcW w:w="740" w:type="dxa"/>
            <w:vAlign w:val="top"/>
          </w:tcPr>
          <w:p>
            <w:pPr>
              <w:ind w:left="285"/>
              <w:spacing w:before="13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3" w:line="188" w:lineRule="auto"/>
              <w:rPr/>
            </w:pPr>
            <w:r>
              <w:rPr/>
              <w:t>2</w:t>
            </w:r>
          </w:p>
        </w:tc>
        <w:tc>
          <w:tcPr>
            <w:tcW w:w="1218" w:type="dxa"/>
            <w:vAlign w:val="top"/>
          </w:tcPr>
          <w:p>
            <w:pPr>
              <w:pStyle w:val="TableText"/>
              <w:ind w:left="218"/>
              <w:spacing w:before="168" w:line="192" w:lineRule="auto"/>
              <w:rPr/>
            </w:pPr>
            <w:r>
              <w:rPr>
                <w:spacing w:val="-1"/>
              </w:rPr>
              <w:t>2022/10</w:t>
            </w:r>
          </w:p>
        </w:tc>
        <w:tc>
          <w:tcPr>
            <w:tcW w:w="2455" w:type="dxa"/>
            <w:vAlign w:val="top"/>
          </w:tcPr>
          <w:p>
            <w:pPr>
              <w:ind w:left="528"/>
              <w:spacing w:before="132"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92" w:hRule="atLeast"/>
        </w:trPr>
        <w:tc>
          <w:tcPr>
            <w:tcW w:w="635" w:type="dxa"/>
            <w:vAlign w:val="top"/>
          </w:tcPr>
          <w:p>
            <w:pPr>
              <w:pStyle w:val="TableText"/>
              <w:ind w:left="203"/>
              <w:spacing w:before="217" w:line="185" w:lineRule="auto"/>
              <w:rPr/>
            </w:pPr>
            <w:r>
              <w:rPr>
                <w:spacing w:val="-5"/>
              </w:rPr>
              <w:t>75</w:t>
            </w:r>
          </w:p>
        </w:tc>
        <w:tc>
          <w:tcPr>
            <w:tcW w:w="2940" w:type="dxa"/>
            <w:vAlign w:val="top"/>
          </w:tcPr>
          <w:p>
            <w:pPr>
              <w:ind w:left="892"/>
              <w:spacing w:before="172" w:line="220" w:lineRule="auto"/>
              <w:rPr>
                <w:rFonts w:ascii="FangSong" w:hAnsi="FangSong" w:eastAsia="FangSong" w:cs="FangSong"/>
                <w:sz w:val="24"/>
                <w:szCs w:val="24"/>
              </w:rPr>
            </w:pPr>
            <w:r>
              <w:rPr>
                <w:rFonts w:ascii="FangSong" w:hAnsi="FangSong" w:eastAsia="FangSong" w:cs="FangSong"/>
                <w:sz w:val="24"/>
                <w:szCs w:val="24"/>
                <w:spacing w:val="-6"/>
              </w:rPr>
              <w:t>带式浓缩机</w:t>
            </w:r>
          </w:p>
        </w:tc>
        <w:tc>
          <w:tcPr>
            <w:tcW w:w="4508" w:type="dxa"/>
            <w:vAlign w:val="top"/>
          </w:tcPr>
          <w:p>
            <w:pPr>
              <w:pStyle w:val="TableText"/>
              <w:ind w:left="107" w:right="252" w:firstLine="5"/>
              <w:spacing w:before="1" w:line="237" w:lineRule="auto"/>
              <w:rPr>
                <w:rFonts w:ascii="FangSong" w:hAnsi="FangSong" w:eastAsia="FangSong" w:cs="FangSong"/>
              </w:rPr>
            </w:pPr>
            <w:r>
              <w:rPr>
                <w:spacing w:val="-1"/>
              </w:rPr>
              <w:t>Q=80-</w:t>
            </w:r>
            <w:r>
              <w:rPr>
                <w:spacing w:val="-32"/>
              </w:rPr>
              <w:t xml:space="preserve"> </w:t>
            </w:r>
            <w:r>
              <w:rPr>
                <w:spacing w:val="-1"/>
              </w:rPr>
              <w:t>105m³/h,B=3000mm,N=(0.75+1.</w:t>
            </w:r>
            <w:r>
              <w:rPr>
                <w:spacing w:val="-2"/>
              </w:rPr>
              <w:t>5)k</w:t>
            </w:r>
            <w:r>
              <w:rPr/>
              <w:t xml:space="preserve"> </w:t>
            </w:r>
            <w:r>
              <w:rPr>
                <w:spacing w:val="-1"/>
              </w:rPr>
              <w:t>W,</w:t>
            </w:r>
            <w:r>
              <w:rPr>
                <w:rFonts w:ascii="FangSong" w:hAnsi="FangSong" w:eastAsia="FangSong" w:cs="FangSong"/>
                <w:spacing w:val="-1"/>
              </w:rPr>
              <w:t>整机带盖密封</w:t>
            </w:r>
          </w:p>
        </w:tc>
        <w:tc>
          <w:tcPr>
            <w:tcW w:w="740" w:type="dxa"/>
            <w:vAlign w:val="top"/>
          </w:tcPr>
          <w:p>
            <w:pPr>
              <w:ind w:left="285"/>
              <w:spacing w:before="17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14" w:line="188" w:lineRule="auto"/>
              <w:rPr/>
            </w:pPr>
            <w:r>
              <w:rPr/>
              <w:t>2</w:t>
            </w:r>
          </w:p>
        </w:tc>
        <w:tc>
          <w:tcPr>
            <w:tcW w:w="1218" w:type="dxa"/>
            <w:vAlign w:val="top"/>
          </w:tcPr>
          <w:p>
            <w:pPr>
              <w:pStyle w:val="TableText"/>
              <w:ind w:left="218"/>
              <w:spacing w:before="209" w:line="192" w:lineRule="auto"/>
              <w:rPr/>
            </w:pPr>
            <w:r>
              <w:rPr>
                <w:spacing w:val="-1"/>
              </w:rPr>
              <w:t>2022/10</w:t>
            </w:r>
          </w:p>
        </w:tc>
        <w:tc>
          <w:tcPr>
            <w:tcW w:w="2455" w:type="dxa"/>
            <w:vAlign w:val="top"/>
          </w:tcPr>
          <w:p>
            <w:pPr>
              <w:ind w:left="528"/>
              <w:spacing w:before="173"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203"/>
              <w:spacing w:before="171" w:line="188" w:lineRule="auto"/>
              <w:rPr/>
            </w:pPr>
            <w:r>
              <w:rPr>
                <w:spacing w:val="-5"/>
              </w:rPr>
              <w:t>76</w:t>
            </w:r>
          </w:p>
        </w:tc>
        <w:tc>
          <w:tcPr>
            <w:tcW w:w="2940" w:type="dxa"/>
            <w:vAlign w:val="top"/>
          </w:tcPr>
          <w:p>
            <w:pPr>
              <w:ind w:left="765"/>
              <w:spacing w:before="130" w:line="220" w:lineRule="auto"/>
              <w:rPr>
                <w:rFonts w:ascii="FangSong" w:hAnsi="FangSong" w:eastAsia="FangSong" w:cs="FangSong"/>
                <w:sz w:val="24"/>
                <w:szCs w:val="24"/>
              </w:rPr>
            </w:pPr>
            <w:r>
              <w:rPr>
                <w:rFonts w:ascii="FangSong" w:hAnsi="FangSong" w:eastAsia="FangSong" w:cs="FangSong"/>
                <w:sz w:val="24"/>
                <w:szCs w:val="24"/>
                <w:spacing w:val="-4"/>
              </w:rPr>
              <w:t>浓缩机进料泵</w:t>
            </w:r>
          </w:p>
        </w:tc>
        <w:tc>
          <w:tcPr>
            <w:tcW w:w="4508" w:type="dxa"/>
            <w:vAlign w:val="top"/>
          </w:tcPr>
          <w:p>
            <w:pPr>
              <w:pStyle w:val="TableText"/>
              <w:ind w:left="112"/>
              <w:spacing w:before="86" w:line="323" w:lineRule="exact"/>
              <w:rPr>
                <w:rFonts w:ascii="FangSong" w:hAnsi="FangSong" w:eastAsia="FangSong" w:cs="FangSong"/>
              </w:rPr>
            </w:pPr>
            <w:r>
              <w:rPr>
                <w:spacing w:val="-1"/>
                <w:position w:val="2"/>
              </w:rPr>
              <w:t>Q=105m³/h,H=40m,N=22kW,</w:t>
            </w:r>
            <w:r>
              <w:rPr>
                <w:rFonts w:ascii="FangSong" w:hAnsi="FangSong" w:eastAsia="FangSong" w:cs="FangSong"/>
                <w:spacing w:val="-1"/>
                <w:position w:val="2"/>
              </w:rPr>
              <w:t>变频</w:t>
            </w:r>
          </w:p>
        </w:tc>
        <w:tc>
          <w:tcPr>
            <w:tcW w:w="740" w:type="dxa"/>
            <w:vAlign w:val="top"/>
          </w:tcPr>
          <w:p>
            <w:pPr>
              <w:ind w:left="285"/>
              <w:spacing w:before="129"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1" w:line="188" w:lineRule="auto"/>
              <w:rPr/>
            </w:pPr>
            <w:r>
              <w:rPr/>
              <w:t>2</w:t>
            </w:r>
          </w:p>
        </w:tc>
        <w:tc>
          <w:tcPr>
            <w:tcW w:w="1218" w:type="dxa"/>
            <w:vAlign w:val="top"/>
          </w:tcPr>
          <w:p>
            <w:pPr>
              <w:pStyle w:val="TableText"/>
              <w:ind w:left="218"/>
              <w:spacing w:before="167" w:line="192" w:lineRule="auto"/>
              <w:rPr/>
            </w:pPr>
            <w:r>
              <w:rPr>
                <w:spacing w:val="-1"/>
              </w:rPr>
              <w:t>2022/10</w:t>
            </w:r>
          </w:p>
        </w:tc>
        <w:tc>
          <w:tcPr>
            <w:tcW w:w="2455" w:type="dxa"/>
            <w:vAlign w:val="top"/>
          </w:tcPr>
          <w:p>
            <w:pPr>
              <w:ind w:left="528"/>
              <w:spacing w:before="130"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627" w:hRule="atLeast"/>
        </w:trPr>
        <w:tc>
          <w:tcPr>
            <w:tcW w:w="635" w:type="dxa"/>
            <w:vAlign w:val="top"/>
          </w:tcPr>
          <w:p>
            <w:pPr>
              <w:pStyle w:val="TableText"/>
              <w:ind w:left="203"/>
              <w:spacing w:before="237" w:line="185" w:lineRule="auto"/>
              <w:rPr/>
            </w:pPr>
            <w:r>
              <w:rPr>
                <w:spacing w:val="-5"/>
              </w:rPr>
              <w:t>77</w:t>
            </w:r>
          </w:p>
        </w:tc>
        <w:tc>
          <w:tcPr>
            <w:tcW w:w="2940" w:type="dxa"/>
            <w:vAlign w:val="top"/>
          </w:tcPr>
          <w:p>
            <w:pPr>
              <w:ind w:left="760"/>
              <w:spacing w:before="193" w:line="222" w:lineRule="auto"/>
              <w:rPr>
                <w:rFonts w:ascii="FangSong" w:hAnsi="FangSong" w:eastAsia="FangSong" w:cs="FangSong"/>
                <w:sz w:val="24"/>
                <w:szCs w:val="24"/>
              </w:rPr>
            </w:pPr>
            <w:r>
              <w:rPr>
                <w:rFonts w:ascii="FangSong" w:hAnsi="FangSong" w:eastAsia="FangSong" w:cs="FangSong"/>
                <w:sz w:val="24"/>
                <w:szCs w:val="24"/>
                <w:spacing w:val="-3"/>
              </w:rPr>
              <w:t>调理池搅拌机</w:t>
            </w:r>
          </w:p>
        </w:tc>
        <w:tc>
          <w:tcPr>
            <w:tcW w:w="4508" w:type="dxa"/>
            <w:vAlign w:val="top"/>
          </w:tcPr>
          <w:p>
            <w:pPr>
              <w:pStyle w:val="TableText"/>
              <w:ind w:left="124"/>
              <w:spacing w:line="239" w:lineRule="auto"/>
              <w:rPr>
                <w:rFonts w:ascii="FangSong" w:hAnsi="FangSong" w:eastAsia="FangSong" w:cs="FangSong"/>
              </w:rPr>
            </w:pPr>
            <w:r>
              <w:rPr>
                <w:rFonts w:ascii="FangSong" w:hAnsi="FangSong" w:eastAsia="FangSong" w:cs="FangSong"/>
                <w:spacing w:val="-3"/>
              </w:rPr>
              <w:t>池深</w:t>
            </w:r>
            <w:r>
              <w:rPr>
                <w:rFonts w:ascii="FangSong" w:hAnsi="FangSong" w:eastAsia="FangSong" w:cs="FangSong"/>
                <w:spacing w:val="-48"/>
              </w:rPr>
              <w:t xml:space="preserve"> </w:t>
            </w:r>
            <w:r>
              <w:rPr>
                <w:spacing w:val="-3"/>
              </w:rPr>
              <w:t>4.5m,N=</w:t>
            </w:r>
            <w:r>
              <w:rPr>
                <w:spacing w:val="-33"/>
              </w:rPr>
              <w:t xml:space="preserve"> </w:t>
            </w:r>
            <w:r>
              <w:rPr>
                <w:spacing w:val="-3"/>
              </w:rPr>
              <w:t>18.5kW,</w:t>
            </w:r>
            <w:r>
              <w:rPr>
                <w:rFonts w:ascii="FangSong" w:hAnsi="FangSong" w:eastAsia="FangSong" w:cs="FangSong"/>
                <w:spacing w:val="-3"/>
              </w:rPr>
              <w:t>推进式搅拌</w:t>
            </w:r>
          </w:p>
          <w:p>
            <w:pPr>
              <w:pStyle w:val="TableText"/>
              <w:ind w:left="119"/>
              <w:spacing w:line="235" w:lineRule="auto"/>
              <w:rPr>
                <w:rFonts w:ascii="FangSong" w:hAnsi="FangSong" w:eastAsia="FangSong" w:cs="FangSong"/>
              </w:rPr>
            </w:pPr>
            <w:r>
              <w:rPr>
                <w:rFonts w:ascii="FangSong" w:hAnsi="FangSong" w:eastAsia="FangSong" w:cs="FangSong"/>
                <w:spacing w:val="-3"/>
              </w:rPr>
              <w:t>机，</w:t>
            </w:r>
            <w:r>
              <w:rPr>
                <w:spacing w:val="-3"/>
              </w:rPr>
              <w:t>n=64r/min,</w:t>
            </w:r>
            <w:r>
              <w:rPr>
                <w:rFonts w:ascii="FangSong" w:hAnsi="FangSong" w:eastAsia="FangSong" w:cs="FangSong"/>
                <w:spacing w:val="-3"/>
              </w:rPr>
              <w:t>桨叶直径</w:t>
            </w:r>
            <w:r>
              <w:rPr>
                <w:rFonts w:ascii="FangSong" w:hAnsi="FangSong" w:eastAsia="FangSong" w:cs="FangSong"/>
                <w:spacing w:val="-28"/>
              </w:rPr>
              <w:t xml:space="preserve"> </w:t>
            </w:r>
            <w:r>
              <w:rPr>
                <w:spacing w:val="-3"/>
              </w:rPr>
              <w:t>1.5m,</w:t>
            </w:r>
            <w:r>
              <w:rPr>
                <w:rFonts w:ascii="FangSong" w:hAnsi="FangSong" w:eastAsia="FangSong" w:cs="FangSong"/>
                <w:spacing w:val="-3"/>
              </w:rPr>
              <w:t>水下部分不</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4" w:line="188" w:lineRule="auto"/>
              <w:rPr/>
            </w:pPr>
            <w:r>
              <w:rPr/>
              <w:t>2</w:t>
            </w:r>
          </w:p>
        </w:tc>
        <w:tc>
          <w:tcPr>
            <w:tcW w:w="1218" w:type="dxa"/>
            <w:vAlign w:val="top"/>
          </w:tcPr>
          <w:p>
            <w:pPr>
              <w:pStyle w:val="TableText"/>
              <w:ind w:left="218"/>
              <w:spacing w:before="229" w:line="192" w:lineRule="auto"/>
              <w:rPr/>
            </w:pPr>
            <w:r>
              <w:rPr>
                <w:spacing w:val="-1"/>
              </w:rPr>
              <w:t>2022/10</w:t>
            </w:r>
          </w:p>
        </w:tc>
        <w:tc>
          <w:tcPr>
            <w:tcW w:w="2455" w:type="dxa"/>
            <w:vAlign w:val="top"/>
          </w:tcPr>
          <w:p>
            <w:pPr>
              <w:ind w:left="528"/>
              <w:spacing w:before="193"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628" w:hRule="atLeast"/>
        </w:trPr>
        <w:tc>
          <w:tcPr>
            <w:tcW w:w="635" w:type="dxa"/>
            <w:vAlign w:val="top"/>
          </w:tcPr>
          <w:p>
            <w:pPr>
              <w:pStyle w:val="TableText"/>
              <w:ind w:left="203"/>
              <w:spacing w:before="233" w:line="188" w:lineRule="auto"/>
              <w:rPr/>
            </w:pPr>
            <w:r>
              <w:rPr>
                <w:spacing w:val="-5"/>
              </w:rPr>
              <w:t>78</w:t>
            </w:r>
          </w:p>
        </w:tc>
        <w:tc>
          <w:tcPr>
            <w:tcW w:w="2940" w:type="dxa"/>
            <w:vAlign w:val="top"/>
          </w:tcPr>
          <w:p>
            <w:pPr>
              <w:ind w:left="645"/>
              <w:spacing w:before="192" w:line="222" w:lineRule="auto"/>
              <w:rPr>
                <w:rFonts w:ascii="FangSong" w:hAnsi="FangSong" w:eastAsia="FangSong" w:cs="FangSong"/>
                <w:sz w:val="24"/>
                <w:szCs w:val="24"/>
              </w:rPr>
            </w:pPr>
            <w:r>
              <w:rPr>
                <w:rFonts w:ascii="FangSong" w:hAnsi="FangSong" w:eastAsia="FangSong" w:cs="FangSong"/>
                <w:sz w:val="24"/>
                <w:szCs w:val="24"/>
                <w:spacing w:val="-3"/>
              </w:rPr>
              <w:t>污泥贮池搅拌机</w:t>
            </w:r>
          </w:p>
        </w:tc>
        <w:tc>
          <w:tcPr>
            <w:tcW w:w="4508" w:type="dxa"/>
            <w:vAlign w:val="top"/>
          </w:tcPr>
          <w:p>
            <w:pPr>
              <w:pStyle w:val="TableText"/>
              <w:ind w:left="105" w:right="553" w:firstLine="19"/>
              <w:spacing w:before="1" w:line="237" w:lineRule="auto"/>
              <w:rPr>
                <w:rFonts w:ascii="FangSong" w:hAnsi="FangSong" w:eastAsia="FangSong" w:cs="FangSong"/>
              </w:rPr>
            </w:pPr>
            <w:r>
              <w:rPr>
                <w:rFonts w:ascii="FangSong" w:hAnsi="FangSong" w:eastAsia="FangSong" w:cs="FangSong"/>
                <w:spacing w:val="-5"/>
              </w:rPr>
              <w:t>池深</w:t>
            </w:r>
            <w:r>
              <w:rPr>
                <w:rFonts w:ascii="FangSong" w:hAnsi="FangSong" w:eastAsia="FangSong" w:cs="FangSong"/>
                <w:spacing w:val="-51"/>
              </w:rPr>
              <w:t xml:space="preserve"> </w:t>
            </w:r>
            <w:r>
              <w:rPr>
                <w:spacing w:val="-5"/>
              </w:rPr>
              <w:t>4.5m,N=</w:t>
            </w:r>
            <w:r>
              <w:rPr>
                <w:spacing w:val="-33"/>
              </w:rPr>
              <w:t xml:space="preserve"> </w:t>
            </w:r>
            <w:r>
              <w:rPr>
                <w:spacing w:val="-5"/>
              </w:rPr>
              <w:t>18.5kW,</w:t>
            </w:r>
            <w:r>
              <w:rPr>
                <w:rFonts w:ascii="FangSong" w:hAnsi="FangSong" w:eastAsia="FangSong" w:cs="FangSong"/>
                <w:spacing w:val="-5"/>
              </w:rPr>
              <w:t>推进式搅拌儿，</w:t>
            </w:r>
            <w:r>
              <w:rPr>
                <w:rFonts w:ascii="FangSong" w:hAnsi="FangSong" w:eastAsia="FangSong" w:cs="FangSong"/>
              </w:rPr>
              <w:t xml:space="preserve"> </w:t>
            </w:r>
            <w:r>
              <w:rPr>
                <w:spacing w:val="-3"/>
              </w:rPr>
              <w:t>n=64r/min,</w:t>
            </w:r>
            <w:r>
              <w:rPr>
                <w:spacing w:val="-21"/>
              </w:rPr>
              <w:t xml:space="preserve"> </w:t>
            </w:r>
            <w:r>
              <w:rPr>
                <w:rFonts w:ascii="FangSong" w:hAnsi="FangSong" w:eastAsia="FangSong" w:cs="FangSong"/>
                <w:spacing w:val="-3"/>
              </w:rPr>
              <w:t>架叶直径</w:t>
            </w:r>
            <w:r>
              <w:rPr>
                <w:rFonts w:ascii="FangSong" w:hAnsi="FangSong" w:eastAsia="FangSong" w:cs="FangSong"/>
                <w:spacing w:val="-32"/>
              </w:rPr>
              <w:t xml:space="preserve"> </w:t>
            </w:r>
            <w:r>
              <w:rPr>
                <w:spacing w:val="-3"/>
              </w:rPr>
              <w:t>1.5m,</w:t>
            </w:r>
            <w:r>
              <w:rPr>
                <w:rFonts w:ascii="FangSong" w:hAnsi="FangSong" w:eastAsia="FangSong" w:cs="FangSong"/>
                <w:spacing w:val="-3"/>
              </w:rPr>
              <w:t>水下部分不</w:t>
            </w:r>
          </w:p>
        </w:tc>
        <w:tc>
          <w:tcPr>
            <w:tcW w:w="740" w:type="dxa"/>
            <w:vAlign w:val="top"/>
          </w:tcPr>
          <w:p>
            <w:pPr>
              <w:ind w:left="285"/>
              <w:spacing w:before="19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3" w:line="188" w:lineRule="auto"/>
              <w:rPr/>
            </w:pPr>
            <w:r>
              <w:rPr/>
              <w:t>1</w:t>
            </w:r>
          </w:p>
        </w:tc>
        <w:tc>
          <w:tcPr>
            <w:tcW w:w="1218" w:type="dxa"/>
            <w:vAlign w:val="top"/>
          </w:tcPr>
          <w:p>
            <w:pPr>
              <w:pStyle w:val="TableText"/>
              <w:ind w:left="218"/>
              <w:spacing w:before="228" w:line="192" w:lineRule="auto"/>
              <w:rPr/>
            </w:pPr>
            <w:r>
              <w:rPr>
                <w:spacing w:val="-1"/>
              </w:rPr>
              <w:t>2022/10</w:t>
            </w:r>
          </w:p>
        </w:tc>
        <w:tc>
          <w:tcPr>
            <w:tcW w:w="2455" w:type="dxa"/>
            <w:vAlign w:val="top"/>
          </w:tcPr>
          <w:p>
            <w:pPr>
              <w:ind w:left="528"/>
              <w:spacing w:before="192"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1249" w:hRule="atLeast"/>
        </w:trPr>
        <w:tc>
          <w:tcPr>
            <w:tcW w:w="635" w:type="dxa"/>
            <w:vAlign w:val="top"/>
          </w:tcPr>
          <w:p>
            <w:pPr>
              <w:spacing w:line="471" w:lineRule="auto"/>
              <w:rPr>
                <w:rFonts w:ascii="Arial"/>
                <w:sz w:val="21"/>
              </w:rPr>
            </w:pPr>
            <w:r/>
          </w:p>
          <w:p>
            <w:pPr>
              <w:pStyle w:val="TableText"/>
              <w:ind w:left="203"/>
              <w:spacing w:before="69" w:line="188" w:lineRule="auto"/>
              <w:rPr/>
            </w:pPr>
            <w:r>
              <w:rPr>
                <w:spacing w:val="-5"/>
              </w:rPr>
              <w:t>79</w:t>
            </w:r>
          </w:p>
        </w:tc>
        <w:tc>
          <w:tcPr>
            <w:tcW w:w="2940" w:type="dxa"/>
            <w:vAlign w:val="top"/>
          </w:tcPr>
          <w:p>
            <w:pPr>
              <w:spacing w:line="421" w:lineRule="auto"/>
              <w:rPr>
                <w:rFonts w:ascii="Arial"/>
                <w:sz w:val="21"/>
              </w:rPr>
            </w:pPr>
            <w:r/>
          </w:p>
          <w:p>
            <w:pPr>
              <w:ind w:left="1003"/>
              <w:spacing w:before="78" w:line="222" w:lineRule="auto"/>
              <w:rPr>
                <w:rFonts w:ascii="FangSong" w:hAnsi="FangSong" w:eastAsia="FangSong" w:cs="FangSong"/>
                <w:sz w:val="24"/>
                <w:szCs w:val="24"/>
              </w:rPr>
            </w:pPr>
            <w:r>
              <w:rPr>
                <w:rFonts w:ascii="FangSong" w:hAnsi="FangSong" w:eastAsia="FangSong" w:cs="FangSong"/>
                <w:sz w:val="24"/>
                <w:szCs w:val="24"/>
                <w:spacing w:val="-5"/>
              </w:rPr>
              <w:t>铁盐储罐</w:t>
            </w:r>
          </w:p>
        </w:tc>
        <w:tc>
          <w:tcPr>
            <w:tcW w:w="4508" w:type="dxa"/>
            <w:vAlign w:val="top"/>
          </w:tcPr>
          <w:p>
            <w:pPr>
              <w:pStyle w:val="TableText"/>
              <w:ind w:left="107" w:right="175" w:hanging="1"/>
              <w:spacing w:line="245" w:lineRule="auto"/>
              <w:rPr>
                <w:rFonts w:ascii="FangSong" w:hAnsi="FangSong" w:eastAsia="FangSong" w:cs="FangSong"/>
              </w:rPr>
            </w:pPr>
            <w:r>
              <w:rPr>
                <w:spacing w:val="-2"/>
              </w:rPr>
              <w:t>V=</w:t>
            </w:r>
            <w:r>
              <w:rPr>
                <w:spacing w:val="-21"/>
              </w:rPr>
              <w:t xml:space="preserve"> </w:t>
            </w:r>
            <w:r>
              <w:rPr>
                <w:spacing w:val="-2"/>
              </w:rPr>
              <w:t>10m°,N=5.5kW,D</w:t>
            </w:r>
            <w:r>
              <w:rPr>
                <w:spacing w:val="-41"/>
              </w:rPr>
              <w:t xml:space="preserve"> </w:t>
            </w:r>
            <w:r>
              <w:rPr>
                <w:spacing w:val="-2"/>
              </w:rPr>
              <w:t>×H=2.25×3.08m,</w:t>
            </w:r>
            <w:r>
              <w:rPr>
                <w:rFonts w:ascii="FangSong" w:hAnsi="FangSong" w:eastAsia="FangSong" w:cs="FangSong"/>
                <w:spacing w:val="-2"/>
              </w:rPr>
              <w:t>材质</w:t>
            </w:r>
            <w:r>
              <w:rPr>
                <w:rFonts w:ascii="FangSong" w:hAnsi="FangSong" w:eastAsia="FangSong" w:cs="FangSong"/>
              </w:rPr>
              <w:t xml:space="preserve"> </w:t>
            </w:r>
            <w:r>
              <w:rPr>
                <w:spacing w:val="-3"/>
              </w:rPr>
              <w:t>PE</w:t>
            </w:r>
            <w:r>
              <w:rPr>
                <w:spacing w:val="-17"/>
              </w:rPr>
              <w:t xml:space="preserve"> </w:t>
            </w:r>
            <w:r>
              <w:rPr>
                <w:rFonts w:ascii="FangSong" w:hAnsi="FangSong" w:eastAsia="FangSong" w:cs="FangSong"/>
                <w:spacing w:val="-3"/>
              </w:rPr>
              <w:t>，配套搅拌机，搅拌机叶片直径</w:t>
            </w:r>
          </w:p>
          <w:p>
            <w:pPr>
              <w:pStyle w:val="TableText"/>
              <w:ind w:left="120" w:right="127" w:firstLine="11"/>
              <w:spacing w:before="21" w:line="223" w:lineRule="auto"/>
              <w:rPr/>
            </w:pPr>
            <w:r>
              <w:rPr>
                <w:spacing w:val="-2"/>
              </w:rPr>
              <w:t>1000mm,</w:t>
            </w:r>
            <w:r>
              <w:rPr>
                <w:rFonts w:ascii="FangSong" w:hAnsi="FangSong" w:eastAsia="FangSong" w:cs="FangSong"/>
                <w:spacing w:val="-2"/>
              </w:rPr>
              <w:t>液下部分碳钢衬胶，配套磁翻板</w:t>
            </w:r>
            <w:r>
              <w:rPr>
                <w:rFonts w:ascii="FangSong" w:hAnsi="FangSong" w:eastAsia="FangSong" w:cs="FangSong"/>
                <w:spacing w:val="11"/>
              </w:rPr>
              <w:t xml:space="preserve"> </w:t>
            </w:r>
            <w:r>
              <w:rPr>
                <w:rFonts w:ascii="FangSong" w:hAnsi="FangSong" w:eastAsia="FangSong" w:cs="FangSong"/>
                <w:spacing w:val="-3"/>
              </w:rPr>
              <w:t>液位计，电源</w:t>
            </w:r>
            <w:r>
              <w:rPr>
                <w:rFonts w:ascii="FangSong" w:hAnsi="FangSong" w:eastAsia="FangSong" w:cs="FangSong"/>
                <w:spacing w:val="-55"/>
              </w:rPr>
              <w:t xml:space="preserve"> </w:t>
            </w:r>
            <w:r>
              <w:rPr>
                <w:spacing w:val="-3"/>
              </w:rPr>
              <w:t>24v</w:t>
            </w:r>
            <w:r>
              <w:rPr>
                <w:spacing w:val="-27"/>
              </w:rPr>
              <w:t xml:space="preserve"> </w:t>
            </w:r>
            <w:r>
              <w:rPr>
                <w:rFonts w:ascii="FangSong" w:hAnsi="FangSong" w:eastAsia="FangSong" w:cs="FangSong"/>
                <w:spacing w:val="-3"/>
              </w:rPr>
              <w:t>，输出信号</w:t>
            </w:r>
            <w:r>
              <w:rPr>
                <w:rFonts w:ascii="FangSong" w:hAnsi="FangSong" w:eastAsia="FangSong" w:cs="FangSong"/>
                <w:spacing w:val="-57"/>
              </w:rPr>
              <w:t xml:space="preserve"> </w:t>
            </w:r>
            <w:r>
              <w:rPr>
                <w:spacing w:val="-3"/>
              </w:rPr>
              <w:t>4-20mA</w:t>
            </w:r>
          </w:p>
        </w:tc>
        <w:tc>
          <w:tcPr>
            <w:tcW w:w="740" w:type="dxa"/>
            <w:vAlign w:val="top"/>
          </w:tcPr>
          <w:p>
            <w:pPr>
              <w:spacing w:line="421"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472" w:lineRule="auto"/>
              <w:rPr>
                <w:rFonts w:ascii="Arial"/>
                <w:sz w:val="21"/>
              </w:rPr>
            </w:pPr>
            <w:r/>
          </w:p>
          <w:p>
            <w:pPr>
              <w:pStyle w:val="TableText"/>
              <w:ind w:left="407"/>
              <w:spacing w:before="69" w:line="188" w:lineRule="auto"/>
              <w:rPr/>
            </w:pPr>
            <w:r>
              <w:rPr/>
              <w:t>2</w:t>
            </w:r>
          </w:p>
        </w:tc>
        <w:tc>
          <w:tcPr>
            <w:tcW w:w="1218" w:type="dxa"/>
            <w:vAlign w:val="top"/>
          </w:tcPr>
          <w:p>
            <w:pPr>
              <w:spacing w:line="467"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421" w:lineRule="auto"/>
              <w:rPr>
                <w:rFonts w:ascii="Arial"/>
                <w:sz w:val="21"/>
              </w:rPr>
            </w:pPr>
            <w:r/>
          </w:p>
          <w:p>
            <w:pPr>
              <w:ind w:left="528"/>
              <w:spacing w:before="78"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937" w:hRule="atLeast"/>
        </w:trPr>
        <w:tc>
          <w:tcPr>
            <w:tcW w:w="635" w:type="dxa"/>
            <w:vAlign w:val="top"/>
          </w:tcPr>
          <w:p>
            <w:pPr>
              <w:spacing w:line="317" w:lineRule="auto"/>
              <w:rPr>
                <w:rFonts w:ascii="Arial"/>
                <w:sz w:val="21"/>
              </w:rPr>
            </w:pPr>
            <w:r/>
          </w:p>
          <w:p>
            <w:pPr>
              <w:pStyle w:val="TableText"/>
              <w:ind w:left="208"/>
              <w:spacing w:before="69" w:line="188" w:lineRule="auto"/>
              <w:rPr/>
            </w:pPr>
            <w:r>
              <w:rPr>
                <w:spacing w:val="-8"/>
              </w:rPr>
              <w:t>80</w:t>
            </w:r>
          </w:p>
        </w:tc>
        <w:tc>
          <w:tcPr>
            <w:tcW w:w="2940" w:type="dxa"/>
            <w:vAlign w:val="top"/>
          </w:tcPr>
          <w:p>
            <w:pPr>
              <w:spacing w:line="267" w:lineRule="auto"/>
              <w:rPr>
                <w:rFonts w:ascii="Arial"/>
                <w:sz w:val="21"/>
              </w:rPr>
            </w:pPr>
            <w:r/>
          </w:p>
          <w:p>
            <w:pPr>
              <w:ind w:left="643"/>
              <w:spacing w:before="78" w:line="222" w:lineRule="auto"/>
              <w:rPr>
                <w:rFonts w:ascii="FangSong" w:hAnsi="FangSong" w:eastAsia="FangSong" w:cs="FangSong"/>
                <w:sz w:val="24"/>
                <w:szCs w:val="24"/>
              </w:rPr>
            </w:pPr>
            <w:r>
              <w:rPr>
                <w:rFonts w:ascii="FangSong" w:hAnsi="FangSong" w:eastAsia="FangSong" w:cs="FangSong"/>
                <w:sz w:val="24"/>
                <w:szCs w:val="24"/>
                <w:spacing w:val="-3"/>
              </w:rPr>
              <w:t>铁盐加药计量泵</w:t>
            </w:r>
          </w:p>
        </w:tc>
        <w:tc>
          <w:tcPr>
            <w:tcW w:w="4508" w:type="dxa"/>
            <w:vAlign w:val="top"/>
          </w:tcPr>
          <w:p>
            <w:pPr>
              <w:pStyle w:val="TableText"/>
              <w:ind w:left="119" w:right="105" w:hanging="7"/>
              <w:spacing w:before="2" w:line="237" w:lineRule="auto"/>
              <w:jc w:val="both"/>
              <w:rPr>
                <w:rFonts w:ascii="FangSong" w:hAnsi="FangSong" w:eastAsia="FangSong" w:cs="FangSong"/>
              </w:rPr>
            </w:pPr>
            <w:r>
              <w:rPr/>
              <w:t>Q=660L/h,H=30m,N=0.</w:t>
            </w:r>
            <w:r>
              <w:rPr>
                <w:spacing w:val="-1"/>
              </w:rPr>
              <w:t>75kW,</w:t>
            </w:r>
            <w:r>
              <w:rPr>
                <w:rFonts w:ascii="FangSong" w:hAnsi="FangSong" w:eastAsia="FangSong" w:cs="FangSong"/>
                <w:spacing w:val="-1"/>
              </w:rPr>
              <w:t>配套脉冲阻</w:t>
            </w:r>
            <w:r>
              <w:rPr>
                <w:rFonts w:ascii="FangSong" w:hAnsi="FangSong" w:eastAsia="FangSong" w:cs="FangSong"/>
              </w:rPr>
              <w:t xml:space="preserve">  </w:t>
            </w:r>
            <w:r>
              <w:rPr>
                <w:rFonts w:ascii="FangSong" w:hAnsi="FangSong" w:eastAsia="FangSong" w:cs="FangSong"/>
                <w:spacing w:val="-4"/>
              </w:rPr>
              <w:t>尼器，背压阀，安全阀，</w:t>
            </w:r>
            <w:r>
              <w:rPr>
                <w:spacing w:val="-4"/>
              </w:rPr>
              <w:t>Y</w:t>
            </w:r>
            <w:r>
              <w:rPr>
                <w:spacing w:val="35"/>
              </w:rPr>
              <w:t xml:space="preserve"> </w:t>
            </w:r>
            <w:r>
              <w:rPr>
                <w:rFonts w:ascii="FangSong" w:hAnsi="FangSong" w:eastAsia="FangSong" w:cs="FangSong"/>
                <w:spacing w:val="-4"/>
              </w:rPr>
              <w:t>型过滤器，压</w:t>
            </w:r>
            <w:r>
              <w:rPr>
                <w:rFonts w:ascii="FangSong" w:hAnsi="FangSong" w:eastAsia="FangSong" w:cs="FangSong"/>
              </w:rPr>
              <w:t xml:space="preserve"> </w:t>
            </w:r>
            <w:r>
              <w:rPr>
                <w:rFonts w:ascii="FangSong" w:hAnsi="FangSong" w:eastAsia="FangSong" w:cs="FangSong"/>
                <w:spacing w:val="-8"/>
              </w:rPr>
              <w:t>力表</w:t>
            </w:r>
          </w:p>
        </w:tc>
        <w:tc>
          <w:tcPr>
            <w:tcW w:w="740" w:type="dxa"/>
            <w:vAlign w:val="top"/>
          </w:tcPr>
          <w:p>
            <w:pPr>
              <w:spacing w:line="267"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8" w:lineRule="auto"/>
              <w:rPr>
                <w:rFonts w:ascii="Arial"/>
                <w:sz w:val="21"/>
              </w:rPr>
            </w:pPr>
            <w:r/>
          </w:p>
          <w:p>
            <w:pPr>
              <w:pStyle w:val="TableText"/>
              <w:ind w:left="407"/>
              <w:spacing w:before="69" w:line="188" w:lineRule="auto"/>
              <w:rPr/>
            </w:pPr>
            <w:r>
              <w:rPr/>
              <w:t>2</w:t>
            </w:r>
          </w:p>
        </w:tc>
        <w:tc>
          <w:tcPr>
            <w:tcW w:w="1218" w:type="dxa"/>
            <w:vAlign w:val="top"/>
          </w:tcPr>
          <w:p>
            <w:pPr>
              <w:spacing w:line="313"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7" w:lineRule="auto"/>
              <w:rPr>
                <w:rFonts w:ascii="Arial"/>
                <w:sz w:val="21"/>
              </w:rPr>
            </w:pPr>
            <w:r/>
          </w:p>
          <w:p>
            <w:pPr>
              <w:ind w:left="528"/>
              <w:spacing w:before="78"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627" w:hRule="atLeast"/>
        </w:trPr>
        <w:tc>
          <w:tcPr>
            <w:tcW w:w="635" w:type="dxa"/>
            <w:vAlign w:val="top"/>
          </w:tcPr>
          <w:p>
            <w:pPr>
              <w:pStyle w:val="TableText"/>
              <w:ind w:left="208"/>
              <w:spacing w:before="236" w:line="188" w:lineRule="auto"/>
              <w:rPr/>
            </w:pPr>
            <w:r>
              <w:rPr>
                <w:spacing w:val="-8"/>
              </w:rPr>
              <w:t>81</w:t>
            </w:r>
          </w:p>
        </w:tc>
        <w:tc>
          <w:tcPr>
            <w:tcW w:w="2940" w:type="dxa"/>
            <w:vAlign w:val="top"/>
          </w:tcPr>
          <w:p>
            <w:pPr>
              <w:ind w:left="883"/>
              <w:spacing w:before="195" w:line="220" w:lineRule="auto"/>
              <w:rPr>
                <w:rFonts w:ascii="FangSong" w:hAnsi="FangSong" w:eastAsia="FangSong" w:cs="FangSong"/>
                <w:sz w:val="24"/>
                <w:szCs w:val="24"/>
              </w:rPr>
            </w:pPr>
            <w:r>
              <w:rPr>
                <w:rFonts w:ascii="FangSong" w:hAnsi="FangSong" w:eastAsia="FangSong" w:cs="FangSong"/>
                <w:sz w:val="24"/>
                <w:szCs w:val="24"/>
                <w:spacing w:val="-4"/>
              </w:rPr>
              <w:t>铁盐卸料泵</w:t>
            </w:r>
          </w:p>
        </w:tc>
        <w:tc>
          <w:tcPr>
            <w:tcW w:w="4508" w:type="dxa"/>
            <w:vAlign w:val="top"/>
          </w:tcPr>
          <w:p>
            <w:pPr>
              <w:pStyle w:val="TableText"/>
              <w:ind w:left="125" w:right="335" w:hanging="13"/>
              <w:spacing w:line="237" w:lineRule="auto"/>
              <w:rPr>
                <w:rFonts w:ascii="FangSong" w:hAnsi="FangSong" w:eastAsia="FangSong" w:cs="FangSong"/>
              </w:rPr>
            </w:pPr>
            <w:r>
              <w:rPr>
                <w:spacing w:val="-2"/>
              </w:rPr>
              <w:t>Q=20m³/h,H=</w:t>
            </w:r>
            <w:r>
              <w:rPr>
                <w:spacing w:val="-15"/>
              </w:rPr>
              <w:t xml:space="preserve"> </w:t>
            </w:r>
            <w:r>
              <w:rPr>
                <w:spacing w:val="-2"/>
              </w:rPr>
              <w:t>15m,N=3.5kW,</w:t>
            </w:r>
            <w:r>
              <w:rPr>
                <w:rFonts w:ascii="FangSong" w:hAnsi="FangSong" w:eastAsia="FangSong" w:cs="FangSong"/>
                <w:spacing w:val="-2"/>
              </w:rPr>
              <w:t>过流部分防</w:t>
            </w:r>
            <w:r>
              <w:rPr>
                <w:rFonts w:ascii="FangSong" w:hAnsi="FangSong" w:eastAsia="FangSong" w:cs="FangSong"/>
              </w:rPr>
              <w:t xml:space="preserve"> </w:t>
            </w:r>
            <w:r>
              <w:rPr>
                <w:rFonts w:ascii="FangSong" w:hAnsi="FangSong" w:eastAsia="FangSong" w:cs="FangSong"/>
              </w:rPr>
              <w:t>腐</w:t>
            </w:r>
          </w:p>
        </w:tc>
        <w:tc>
          <w:tcPr>
            <w:tcW w:w="740" w:type="dxa"/>
            <w:vAlign w:val="top"/>
          </w:tcPr>
          <w:p>
            <w:pPr>
              <w:ind w:left="285"/>
              <w:spacing w:before="19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6" w:line="188" w:lineRule="auto"/>
              <w:rPr/>
            </w:pPr>
            <w:r>
              <w:rPr/>
              <w:t>1</w:t>
            </w:r>
          </w:p>
        </w:tc>
        <w:tc>
          <w:tcPr>
            <w:tcW w:w="1218" w:type="dxa"/>
            <w:vAlign w:val="top"/>
          </w:tcPr>
          <w:p>
            <w:pPr>
              <w:pStyle w:val="TableText"/>
              <w:ind w:left="218"/>
              <w:spacing w:before="231" w:line="192" w:lineRule="auto"/>
              <w:rPr/>
            </w:pPr>
            <w:r>
              <w:rPr>
                <w:spacing w:val="-1"/>
              </w:rPr>
              <w:t>2022/10</w:t>
            </w:r>
          </w:p>
        </w:tc>
        <w:tc>
          <w:tcPr>
            <w:tcW w:w="2455" w:type="dxa"/>
            <w:vAlign w:val="top"/>
          </w:tcPr>
          <w:p>
            <w:pPr>
              <w:ind w:left="528"/>
              <w:spacing w:before="195"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8" w:hRule="atLeast"/>
        </w:trPr>
        <w:tc>
          <w:tcPr>
            <w:tcW w:w="635" w:type="dxa"/>
            <w:vAlign w:val="top"/>
          </w:tcPr>
          <w:p>
            <w:pPr>
              <w:pStyle w:val="TableText"/>
              <w:ind w:left="208"/>
              <w:spacing w:before="175" w:line="188" w:lineRule="auto"/>
              <w:rPr/>
            </w:pPr>
            <w:r>
              <w:rPr>
                <w:spacing w:val="-8"/>
              </w:rPr>
              <w:t>82</w:t>
            </w:r>
          </w:p>
        </w:tc>
        <w:tc>
          <w:tcPr>
            <w:tcW w:w="2940" w:type="dxa"/>
            <w:vAlign w:val="top"/>
          </w:tcPr>
          <w:p>
            <w:pPr>
              <w:pStyle w:val="TableText"/>
              <w:ind w:left="818"/>
              <w:spacing w:before="134" w:line="222" w:lineRule="auto"/>
              <w:rPr>
                <w:rFonts w:ascii="FangSong" w:hAnsi="FangSong" w:eastAsia="FangSong" w:cs="FangSong"/>
              </w:rPr>
            </w:pPr>
            <w:r>
              <w:rPr>
                <w:spacing w:val="-4"/>
              </w:rPr>
              <w:t>PAM</w:t>
            </w:r>
            <w:r>
              <w:rPr>
                <w:spacing w:val="19"/>
              </w:rPr>
              <w:t xml:space="preserve"> </w:t>
            </w:r>
            <w:r>
              <w:rPr>
                <w:rFonts w:ascii="FangSong" w:hAnsi="FangSong" w:eastAsia="FangSong" w:cs="FangSong"/>
                <w:spacing w:val="-4"/>
              </w:rPr>
              <w:t>加药机</w:t>
            </w:r>
          </w:p>
        </w:tc>
        <w:tc>
          <w:tcPr>
            <w:tcW w:w="4508" w:type="dxa"/>
            <w:vAlign w:val="top"/>
          </w:tcPr>
          <w:p>
            <w:pPr>
              <w:pStyle w:val="TableText"/>
              <w:ind w:left="112"/>
              <w:spacing w:before="90" w:line="323" w:lineRule="exact"/>
              <w:rPr/>
            </w:pPr>
            <w:r>
              <w:rPr>
                <w:spacing w:val="-3"/>
                <w:position w:val="4"/>
              </w:rPr>
              <w:t>Q=4m°/h,N=</w:t>
            </w:r>
            <w:r>
              <w:rPr>
                <w:spacing w:val="-22"/>
                <w:position w:val="4"/>
              </w:rPr>
              <w:t xml:space="preserve"> </w:t>
            </w:r>
            <w:r>
              <w:rPr>
                <w:spacing w:val="-3"/>
                <w:position w:val="4"/>
              </w:rPr>
              <w:t>1.75kW</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ind w:left="528"/>
              <w:spacing w:before="134"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bl>
    <w:p>
      <w:pPr>
        <w:pStyle w:val="BodyText"/>
        <w:rPr/>
      </w:pPr>
      <w:r/>
    </w:p>
    <w:p>
      <w:pPr>
        <w:sectPr>
          <w:footerReference w:type="default" r:id="rId168"/>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5" w:hRule="atLeast"/>
        </w:trPr>
        <w:tc>
          <w:tcPr>
            <w:tcW w:w="635" w:type="dxa"/>
            <w:vAlign w:val="top"/>
          </w:tcPr>
          <w:p>
            <w:pPr>
              <w:pStyle w:val="TableText"/>
              <w:ind w:left="208"/>
              <w:spacing w:before="171" w:line="188" w:lineRule="auto"/>
              <w:rPr/>
            </w:pPr>
            <w:r>
              <w:rPr>
                <w:spacing w:val="-8"/>
              </w:rPr>
              <w:t>83</w:t>
            </w:r>
          </w:p>
        </w:tc>
        <w:tc>
          <w:tcPr>
            <w:tcW w:w="2940" w:type="dxa"/>
            <w:vAlign w:val="top"/>
          </w:tcPr>
          <w:p>
            <w:pPr>
              <w:pStyle w:val="TableText"/>
              <w:ind w:left="578"/>
              <w:spacing w:before="130" w:line="222" w:lineRule="auto"/>
              <w:rPr>
                <w:rFonts w:ascii="FangSong" w:hAnsi="FangSong" w:eastAsia="FangSong" w:cs="FangSong"/>
              </w:rPr>
            </w:pPr>
            <w:r>
              <w:rPr>
                <w:spacing w:val="-3"/>
              </w:rPr>
              <w:t>PAM</w:t>
            </w:r>
            <w:r>
              <w:rPr>
                <w:spacing w:val="19"/>
              </w:rPr>
              <w:t xml:space="preserve"> </w:t>
            </w:r>
            <w:r>
              <w:rPr>
                <w:rFonts w:ascii="FangSong" w:hAnsi="FangSong" w:eastAsia="FangSong" w:cs="FangSong"/>
                <w:spacing w:val="-3"/>
              </w:rPr>
              <w:t>加药螺杆泵</w:t>
            </w:r>
          </w:p>
        </w:tc>
        <w:tc>
          <w:tcPr>
            <w:tcW w:w="4508" w:type="dxa"/>
            <w:vAlign w:val="top"/>
          </w:tcPr>
          <w:p>
            <w:pPr>
              <w:pStyle w:val="TableText"/>
              <w:ind w:left="112"/>
              <w:spacing w:before="86" w:line="323" w:lineRule="exact"/>
              <w:rPr>
                <w:rFonts w:ascii="FangSong" w:hAnsi="FangSong" w:eastAsia="FangSong" w:cs="FangSong"/>
              </w:rPr>
            </w:pPr>
            <w:r>
              <w:rPr>
                <w:spacing w:val="-2"/>
                <w:position w:val="2"/>
              </w:rPr>
              <w:t>Q=2.5m³/h,H=30m,N=</w:t>
            </w:r>
            <w:r>
              <w:rPr>
                <w:spacing w:val="-19"/>
                <w:position w:val="2"/>
              </w:rPr>
              <w:t xml:space="preserve"> </w:t>
            </w:r>
            <w:r>
              <w:rPr>
                <w:spacing w:val="-2"/>
                <w:position w:val="2"/>
              </w:rPr>
              <w:t>1.5kW,</w:t>
            </w:r>
            <w:r>
              <w:rPr>
                <w:rFonts w:ascii="FangSong" w:hAnsi="FangSong" w:eastAsia="FangSong" w:cs="FangSong"/>
                <w:spacing w:val="-2"/>
                <w:position w:val="2"/>
              </w:rPr>
              <w:t>变频</w:t>
            </w:r>
          </w:p>
        </w:tc>
        <w:tc>
          <w:tcPr>
            <w:tcW w:w="740" w:type="dxa"/>
            <w:vAlign w:val="top"/>
          </w:tcPr>
          <w:p>
            <w:pPr>
              <w:ind w:left="285"/>
              <w:spacing w:before="129"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1" w:line="188" w:lineRule="auto"/>
              <w:rPr/>
            </w:pPr>
            <w:r>
              <w:rPr/>
              <w:t>2</w:t>
            </w:r>
          </w:p>
        </w:tc>
        <w:tc>
          <w:tcPr>
            <w:tcW w:w="1218" w:type="dxa"/>
            <w:vAlign w:val="top"/>
          </w:tcPr>
          <w:p>
            <w:pPr>
              <w:pStyle w:val="TableText"/>
              <w:ind w:left="218"/>
              <w:spacing w:before="166" w:line="192" w:lineRule="auto"/>
              <w:rPr/>
            </w:pPr>
            <w:r>
              <w:rPr>
                <w:spacing w:val="-1"/>
              </w:rPr>
              <w:t>2022/10</w:t>
            </w:r>
          </w:p>
        </w:tc>
        <w:tc>
          <w:tcPr>
            <w:tcW w:w="2455" w:type="dxa"/>
            <w:vAlign w:val="top"/>
          </w:tcPr>
          <w:p>
            <w:pPr>
              <w:ind w:left="528"/>
              <w:spacing w:before="130"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208"/>
              <w:spacing w:before="172" w:line="188" w:lineRule="auto"/>
              <w:rPr/>
            </w:pPr>
            <w:r>
              <w:rPr>
                <w:spacing w:val="-8"/>
              </w:rPr>
              <w:t>84</w:t>
            </w:r>
          </w:p>
        </w:tc>
        <w:tc>
          <w:tcPr>
            <w:tcW w:w="2940" w:type="dxa"/>
            <w:vAlign w:val="top"/>
          </w:tcPr>
          <w:p>
            <w:pPr>
              <w:ind w:left="765"/>
              <w:spacing w:before="130" w:line="222" w:lineRule="auto"/>
              <w:rPr>
                <w:rFonts w:ascii="FangSong" w:hAnsi="FangSong" w:eastAsia="FangSong" w:cs="FangSong"/>
                <w:sz w:val="24"/>
                <w:szCs w:val="24"/>
              </w:rPr>
            </w:pPr>
            <w:r>
              <w:rPr>
                <w:rFonts w:ascii="FangSong" w:hAnsi="FangSong" w:eastAsia="FangSong" w:cs="FangSong"/>
                <w:sz w:val="24"/>
                <w:szCs w:val="24"/>
                <w:spacing w:val="-4"/>
              </w:rPr>
              <w:t>浓缩机清洗泵</w:t>
            </w:r>
          </w:p>
        </w:tc>
        <w:tc>
          <w:tcPr>
            <w:tcW w:w="4508" w:type="dxa"/>
            <w:vAlign w:val="top"/>
          </w:tcPr>
          <w:p>
            <w:pPr>
              <w:pStyle w:val="TableText"/>
              <w:ind w:left="112"/>
              <w:spacing w:before="87" w:line="323" w:lineRule="exact"/>
              <w:rPr/>
            </w:pPr>
            <w:r>
              <w:rPr>
                <w:spacing w:val="-1"/>
                <w:position w:val="4"/>
              </w:rPr>
              <w:t>Q=12m³/h,H=40m,N=3kW</w:t>
            </w:r>
          </w:p>
        </w:tc>
        <w:tc>
          <w:tcPr>
            <w:tcW w:w="740" w:type="dxa"/>
            <w:vAlign w:val="top"/>
          </w:tcPr>
          <w:p>
            <w:pPr>
              <w:ind w:left="285"/>
              <w:spacing w:before="130"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2" w:line="188" w:lineRule="auto"/>
              <w:rPr/>
            </w:pPr>
            <w:r>
              <w:rPr/>
              <w:t>2</w:t>
            </w:r>
          </w:p>
        </w:tc>
        <w:tc>
          <w:tcPr>
            <w:tcW w:w="1218" w:type="dxa"/>
            <w:vAlign w:val="top"/>
          </w:tcPr>
          <w:p>
            <w:pPr>
              <w:pStyle w:val="TableText"/>
              <w:ind w:left="218"/>
              <w:spacing w:before="168" w:line="192" w:lineRule="auto"/>
              <w:rPr/>
            </w:pPr>
            <w:r>
              <w:rPr>
                <w:spacing w:val="-1"/>
              </w:rPr>
              <w:t>2022/10</w:t>
            </w:r>
          </w:p>
        </w:tc>
        <w:tc>
          <w:tcPr>
            <w:tcW w:w="2455" w:type="dxa"/>
            <w:vAlign w:val="top"/>
          </w:tcPr>
          <w:p>
            <w:pPr>
              <w:ind w:left="528"/>
              <w:spacing w:before="131"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208"/>
              <w:spacing w:before="172" w:line="188" w:lineRule="auto"/>
              <w:rPr/>
            </w:pPr>
            <w:r>
              <w:rPr>
                <w:spacing w:val="-8"/>
              </w:rPr>
              <w:t>85</w:t>
            </w:r>
          </w:p>
        </w:tc>
        <w:tc>
          <w:tcPr>
            <w:tcW w:w="2940" w:type="dxa"/>
            <w:vAlign w:val="top"/>
          </w:tcPr>
          <w:p>
            <w:pPr>
              <w:ind w:left="1120"/>
              <w:spacing w:before="131" w:line="220" w:lineRule="auto"/>
              <w:rPr>
                <w:rFonts w:ascii="FangSong" w:hAnsi="FangSong" w:eastAsia="FangSong" w:cs="FangSong"/>
                <w:sz w:val="24"/>
                <w:szCs w:val="24"/>
              </w:rPr>
            </w:pPr>
            <w:r>
              <w:rPr>
                <w:rFonts w:ascii="FangSong" w:hAnsi="FangSong" w:eastAsia="FangSong" w:cs="FangSong"/>
                <w:sz w:val="24"/>
                <w:szCs w:val="24"/>
                <w:spacing w:val="-6"/>
              </w:rPr>
              <w:t>压榨泵</w:t>
            </w:r>
          </w:p>
        </w:tc>
        <w:tc>
          <w:tcPr>
            <w:tcW w:w="4508" w:type="dxa"/>
            <w:vAlign w:val="top"/>
          </w:tcPr>
          <w:p>
            <w:pPr>
              <w:pStyle w:val="TableText"/>
              <w:ind w:left="112"/>
              <w:spacing w:before="88" w:line="322" w:lineRule="exact"/>
              <w:rPr/>
            </w:pPr>
            <w:r>
              <w:rPr>
                <w:spacing w:val="-2"/>
                <w:position w:val="4"/>
              </w:rPr>
              <w:t>Q=12m³/h,H=</w:t>
            </w:r>
            <w:r>
              <w:rPr>
                <w:spacing w:val="-33"/>
                <w:position w:val="4"/>
              </w:rPr>
              <w:t xml:space="preserve"> </w:t>
            </w:r>
            <w:r>
              <w:rPr>
                <w:spacing w:val="-2"/>
                <w:position w:val="4"/>
              </w:rPr>
              <w:t>183m,Hmax=217m,N=</w:t>
            </w:r>
            <w:r>
              <w:rPr>
                <w:spacing w:val="-33"/>
                <w:position w:val="4"/>
              </w:rPr>
              <w:t xml:space="preserve"> </w:t>
            </w:r>
            <w:r>
              <w:rPr>
                <w:spacing w:val="-2"/>
                <w:position w:val="4"/>
              </w:rPr>
              <w:t>11kW</w:t>
            </w:r>
          </w:p>
        </w:tc>
        <w:tc>
          <w:tcPr>
            <w:tcW w:w="740" w:type="dxa"/>
            <w:vAlign w:val="top"/>
          </w:tcPr>
          <w:p>
            <w:pPr>
              <w:ind w:left="285"/>
              <w:spacing w:before="13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3" w:line="188" w:lineRule="auto"/>
              <w:rPr/>
            </w:pPr>
            <w:r>
              <w:rPr/>
              <w:t>2</w:t>
            </w:r>
          </w:p>
        </w:tc>
        <w:tc>
          <w:tcPr>
            <w:tcW w:w="1218" w:type="dxa"/>
            <w:vAlign w:val="top"/>
          </w:tcPr>
          <w:p>
            <w:pPr>
              <w:pStyle w:val="TableText"/>
              <w:ind w:left="218"/>
              <w:spacing w:before="168" w:line="192" w:lineRule="auto"/>
              <w:rPr/>
            </w:pPr>
            <w:r>
              <w:rPr>
                <w:spacing w:val="-1"/>
              </w:rPr>
              <w:t>2022/10</w:t>
            </w:r>
          </w:p>
        </w:tc>
        <w:tc>
          <w:tcPr>
            <w:tcW w:w="2455" w:type="dxa"/>
            <w:vAlign w:val="top"/>
          </w:tcPr>
          <w:p>
            <w:pPr>
              <w:ind w:left="528"/>
              <w:spacing w:before="131"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627" w:hRule="atLeast"/>
        </w:trPr>
        <w:tc>
          <w:tcPr>
            <w:tcW w:w="635" w:type="dxa"/>
            <w:vAlign w:val="top"/>
          </w:tcPr>
          <w:p>
            <w:pPr>
              <w:pStyle w:val="TableText"/>
              <w:ind w:left="208"/>
              <w:spacing w:before="235" w:line="188" w:lineRule="auto"/>
              <w:rPr/>
            </w:pPr>
            <w:r>
              <w:rPr>
                <w:spacing w:val="-8"/>
              </w:rPr>
              <w:t>86</w:t>
            </w:r>
          </w:p>
        </w:tc>
        <w:tc>
          <w:tcPr>
            <w:tcW w:w="2940" w:type="dxa"/>
            <w:vAlign w:val="top"/>
          </w:tcPr>
          <w:p>
            <w:pPr>
              <w:ind w:left="1121"/>
              <w:spacing w:before="194" w:line="222" w:lineRule="auto"/>
              <w:rPr>
                <w:rFonts w:ascii="FangSong" w:hAnsi="FangSong" w:eastAsia="FangSong" w:cs="FangSong"/>
                <w:sz w:val="24"/>
                <w:szCs w:val="24"/>
              </w:rPr>
            </w:pPr>
            <w:r>
              <w:rPr>
                <w:rFonts w:ascii="FangSong" w:hAnsi="FangSong" w:eastAsia="FangSong" w:cs="FangSong"/>
                <w:sz w:val="24"/>
                <w:szCs w:val="24"/>
                <w:spacing w:val="-6"/>
              </w:rPr>
              <w:t>储水罐</w:t>
            </w:r>
          </w:p>
        </w:tc>
        <w:tc>
          <w:tcPr>
            <w:tcW w:w="4508" w:type="dxa"/>
            <w:vAlign w:val="top"/>
          </w:tcPr>
          <w:p>
            <w:pPr>
              <w:pStyle w:val="TableText"/>
              <w:ind w:left="118" w:right="105" w:hanging="12"/>
              <w:spacing w:line="237" w:lineRule="auto"/>
              <w:rPr/>
            </w:pPr>
            <w:r>
              <w:rPr>
                <w:spacing w:val="-1"/>
              </w:rPr>
              <w:t>V=</w:t>
            </w:r>
            <w:r>
              <w:rPr>
                <w:spacing w:val="-30"/>
              </w:rPr>
              <w:t xml:space="preserve"> </w:t>
            </w:r>
            <w:r>
              <w:rPr>
                <w:spacing w:val="-1"/>
              </w:rPr>
              <w:t>10m°,D</w:t>
            </w:r>
            <w:r>
              <w:rPr>
                <w:spacing w:val="-41"/>
              </w:rPr>
              <w:t xml:space="preserve"> </w:t>
            </w:r>
            <w:r>
              <w:rPr>
                <w:spacing w:val="-1"/>
              </w:rPr>
              <w:t>×H=2.25×3.08m,</w:t>
            </w:r>
            <w:r>
              <w:rPr>
                <w:rFonts w:ascii="FangSong" w:hAnsi="FangSong" w:eastAsia="FangSong" w:cs="FangSong"/>
                <w:spacing w:val="-1"/>
              </w:rPr>
              <w:t>材质</w:t>
            </w:r>
            <w:r>
              <w:rPr>
                <w:spacing w:val="-1"/>
              </w:rPr>
              <w:t>PE </w:t>
            </w:r>
            <w:r>
              <w:rPr>
                <w:rFonts w:ascii="FangSong" w:hAnsi="FangSong" w:eastAsia="FangSong" w:cs="FangSong"/>
                <w:spacing w:val="-1"/>
              </w:rPr>
              <w:t>配套磁</w:t>
            </w:r>
            <w:r>
              <w:rPr>
                <w:rFonts w:ascii="FangSong" w:hAnsi="FangSong" w:eastAsia="FangSong" w:cs="FangSong"/>
              </w:rPr>
              <w:t xml:space="preserve"> </w:t>
            </w:r>
            <w:r>
              <w:rPr>
                <w:rFonts w:ascii="FangSong" w:hAnsi="FangSong" w:eastAsia="FangSong" w:cs="FangSong"/>
                <w:spacing w:val="-2"/>
              </w:rPr>
              <w:t>翻板液位计，电源</w:t>
            </w:r>
            <w:r>
              <w:rPr>
                <w:rFonts w:ascii="FangSong" w:hAnsi="FangSong" w:eastAsia="FangSong" w:cs="FangSong"/>
                <w:spacing w:val="-37"/>
              </w:rPr>
              <w:t xml:space="preserve"> </w:t>
            </w:r>
            <w:r>
              <w:rPr>
                <w:spacing w:val="-2"/>
              </w:rPr>
              <w:t>24v,</w:t>
            </w:r>
            <w:r>
              <w:rPr>
                <w:rFonts w:ascii="FangSong" w:hAnsi="FangSong" w:eastAsia="FangSong" w:cs="FangSong"/>
                <w:spacing w:val="-2"/>
              </w:rPr>
              <w:t>输出信号</w:t>
            </w:r>
            <w:r>
              <w:rPr>
                <w:rFonts w:ascii="FangSong" w:hAnsi="FangSong" w:eastAsia="FangSong" w:cs="FangSong"/>
                <w:spacing w:val="-56"/>
              </w:rPr>
              <w:t xml:space="preserve"> </w:t>
            </w:r>
            <w:r>
              <w:rPr>
                <w:spacing w:val="-2"/>
              </w:rPr>
              <w:t>4-20mA</w:t>
            </w:r>
          </w:p>
        </w:tc>
        <w:tc>
          <w:tcPr>
            <w:tcW w:w="740" w:type="dxa"/>
            <w:vAlign w:val="top"/>
          </w:tcPr>
          <w:p>
            <w:pPr>
              <w:ind w:left="285"/>
              <w:spacing w:before="19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5" w:line="188" w:lineRule="auto"/>
              <w:rPr/>
            </w:pPr>
            <w:r>
              <w:rPr/>
              <w:t>1</w:t>
            </w:r>
          </w:p>
        </w:tc>
        <w:tc>
          <w:tcPr>
            <w:tcW w:w="1218" w:type="dxa"/>
            <w:vAlign w:val="top"/>
          </w:tcPr>
          <w:p>
            <w:pPr>
              <w:pStyle w:val="TableText"/>
              <w:ind w:left="218"/>
              <w:spacing w:before="230" w:line="192" w:lineRule="auto"/>
              <w:rPr/>
            </w:pPr>
            <w:r>
              <w:rPr>
                <w:spacing w:val="-1"/>
              </w:rPr>
              <w:t>2022/10</w:t>
            </w:r>
          </w:p>
        </w:tc>
        <w:tc>
          <w:tcPr>
            <w:tcW w:w="2455" w:type="dxa"/>
            <w:vAlign w:val="top"/>
          </w:tcPr>
          <w:p>
            <w:pPr>
              <w:ind w:left="528"/>
              <w:spacing w:before="194"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208"/>
              <w:spacing w:before="172" w:line="188" w:lineRule="auto"/>
              <w:rPr/>
            </w:pPr>
            <w:r>
              <w:rPr>
                <w:spacing w:val="-8"/>
              </w:rPr>
              <w:t>87</w:t>
            </w:r>
          </w:p>
        </w:tc>
        <w:tc>
          <w:tcPr>
            <w:tcW w:w="2940" w:type="dxa"/>
            <w:vAlign w:val="top"/>
          </w:tcPr>
          <w:p>
            <w:pPr>
              <w:ind w:left="1126"/>
              <w:spacing w:before="130" w:line="220" w:lineRule="auto"/>
              <w:rPr>
                <w:rFonts w:ascii="FangSong" w:hAnsi="FangSong" w:eastAsia="FangSong" w:cs="FangSong"/>
                <w:sz w:val="24"/>
                <w:szCs w:val="24"/>
              </w:rPr>
            </w:pPr>
            <w:r>
              <w:rPr>
                <w:rFonts w:ascii="FangSong" w:hAnsi="FangSong" w:eastAsia="FangSong" w:cs="FangSong"/>
                <w:sz w:val="24"/>
                <w:szCs w:val="24"/>
                <w:spacing w:val="-8"/>
              </w:rPr>
              <w:t>洗布泵</w:t>
            </w:r>
          </w:p>
        </w:tc>
        <w:tc>
          <w:tcPr>
            <w:tcW w:w="4508" w:type="dxa"/>
            <w:vAlign w:val="top"/>
          </w:tcPr>
          <w:p>
            <w:pPr>
              <w:pStyle w:val="TableText"/>
              <w:ind w:left="112"/>
              <w:spacing w:before="87" w:line="323" w:lineRule="exact"/>
              <w:rPr/>
            </w:pPr>
            <w:r>
              <w:rPr>
                <w:spacing w:val="-1"/>
                <w:position w:val="4"/>
              </w:rPr>
              <w:t>Q=13m°/h,H=600m,N=30kW</w:t>
            </w:r>
          </w:p>
        </w:tc>
        <w:tc>
          <w:tcPr>
            <w:tcW w:w="740" w:type="dxa"/>
            <w:vAlign w:val="top"/>
          </w:tcPr>
          <w:p>
            <w:pPr>
              <w:ind w:left="285"/>
              <w:spacing w:before="130"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2" w:line="188" w:lineRule="auto"/>
              <w:rPr/>
            </w:pPr>
            <w:r>
              <w:rPr/>
              <w:t>1</w:t>
            </w:r>
          </w:p>
        </w:tc>
        <w:tc>
          <w:tcPr>
            <w:tcW w:w="1218" w:type="dxa"/>
            <w:vAlign w:val="top"/>
          </w:tcPr>
          <w:p>
            <w:pPr>
              <w:pStyle w:val="TableText"/>
              <w:ind w:left="218"/>
              <w:spacing w:before="167" w:line="192" w:lineRule="auto"/>
              <w:rPr/>
            </w:pPr>
            <w:r>
              <w:rPr>
                <w:spacing w:val="-1"/>
              </w:rPr>
              <w:t>2022/10</w:t>
            </w:r>
          </w:p>
        </w:tc>
        <w:tc>
          <w:tcPr>
            <w:tcW w:w="2455" w:type="dxa"/>
            <w:vAlign w:val="top"/>
          </w:tcPr>
          <w:p>
            <w:pPr>
              <w:ind w:left="528"/>
              <w:spacing w:before="131"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937" w:hRule="atLeast"/>
        </w:trPr>
        <w:tc>
          <w:tcPr>
            <w:tcW w:w="635" w:type="dxa"/>
            <w:vAlign w:val="top"/>
          </w:tcPr>
          <w:p>
            <w:pPr>
              <w:spacing w:line="317" w:lineRule="auto"/>
              <w:rPr>
                <w:rFonts w:ascii="Arial"/>
                <w:sz w:val="21"/>
              </w:rPr>
            </w:pPr>
            <w:r/>
          </w:p>
          <w:p>
            <w:pPr>
              <w:pStyle w:val="TableText"/>
              <w:ind w:left="208"/>
              <w:spacing w:before="69" w:line="188" w:lineRule="auto"/>
              <w:rPr/>
            </w:pPr>
            <w:r>
              <w:rPr>
                <w:spacing w:val="-8"/>
              </w:rPr>
              <w:t>88</w:t>
            </w:r>
          </w:p>
        </w:tc>
        <w:tc>
          <w:tcPr>
            <w:tcW w:w="2940" w:type="dxa"/>
            <w:vAlign w:val="top"/>
          </w:tcPr>
          <w:p>
            <w:pPr>
              <w:spacing w:line="267" w:lineRule="auto"/>
              <w:rPr>
                <w:rFonts w:ascii="Arial"/>
                <w:sz w:val="21"/>
              </w:rPr>
            </w:pPr>
            <w:r/>
          </w:p>
          <w:p>
            <w:pPr>
              <w:ind w:left="1000"/>
              <w:spacing w:before="78" w:line="220" w:lineRule="auto"/>
              <w:rPr>
                <w:rFonts w:ascii="FangSong" w:hAnsi="FangSong" w:eastAsia="FangSong" w:cs="FangSong"/>
                <w:sz w:val="24"/>
                <w:szCs w:val="24"/>
              </w:rPr>
            </w:pPr>
            <w:r>
              <w:rPr>
                <w:rFonts w:ascii="FangSong" w:hAnsi="FangSong" w:eastAsia="FangSong" w:cs="FangSong"/>
                <w:sz w:val="24"/>
                <w:szCs w:val="24"/>
                <w:spacing w:val="-4"/>
              </w:rPr>
              <w:t>石灰料仓</w:t>
            </w:r>
          </w:p>
        </w:tc>
        <w:tc>
          <w:tcPr>
            <w:tcW w:w="4508" w:type="dxa"/>
            <w:vAlign w:val="top"/>
          </w:tcPr>
          <w:p>
            <w:pPr>
              <w:pStyle w:val="TableText"/>
              <w:ind w:left="123" w:right="117" w:hanging="17"/>
              <w:spacing w:before="1" w:line="249" w:lineRule="auto"/>
              <w:rPr>
                <w:rFonts w:ascii="FangSong" w:hAnsi="FangSong" w:eastAsia="FangSong" w:cs="FangSong"/>
              </w:rPr>
            </w:pPr>
            <w:r>
              <w:rPr/>
              <w:t>V=35m³,N=2.6kW,</w:t>
            </w:r>
            <w:r>
              <w:rPr>
                <w:rFonts w:ascii="FangSong" w:hAnsi="FangSong" w:eastAsia="FangSong" w:cs="FangSong"/>
              </w:rPr>
              <w:t>含除尘、破</w:t>
            </w:r>
            <w:r>
              <w:rPr>
                <w:rFonts w:ascii="FangSong" w:hAnsi="FangSong" w:eastAsia="FangSong" w:cs="FangSong"/>
                <w:spacing w:val="-1"/>
              </w:rPr>
              <w:t>桥、进料等</w:t>
            </w:r>
            <w:r>
              <w:rPr>
                <w:rFonts w:ascii="FangSong" w:hAnsi="FangSong" w:eastAsia="FangSong" w:cs="FangSong"/>
              </w:rPr>
              <w:t xml:space="preserve"> </w:t>
            </w:r>
            <w:r>
              <w:rPr>
                <w:rFonts w:ascii="FangSong" w:hAnsi="FangSong" w:eastAsia="FangSong" w:cs="FangSong"/>
              </w:rPr>
              <w:t>配</w:t>
            </w:r>
          </w:p>
          <w:p>
            <w:pPr>
              <w:pStyle w:val="TableText"/>
              <w:ind w:left="119"/>
              <w:spacing w:before="10" w:line="206" w:lineRule="auto"/>
              <w:rPr>
                <w:rFonts w:ascii="FangSong" w:hAnsi="FangSong" w:eastAsia="FangSong" w:cs="FangSong"/>
              </w:rPr>
            </w:pPr>
            <w:r>
              <w:rPr>
                <w:rFonts w:ascii="FangSong" w:hAnsi="FangSong" w:eastAsia="FangSong" w:cs="FangSong"/>
                <w:spacing w:val="-4"/>
              </w:rPr>
              <w:t>套设施，配</w:t>
            </w:r>
            <w:r>
              <w:rPr>
                <w:rFonts w:ascii="FangSong" w:hAnsi="FangSong" w:eastAsia="FangSong" w:cs="FangSong"/>
                <w:spacing w:val="-48"/>
              </w:rPr>
              <w:t xml:space="preserve"> </w:t>
            </w:r>
            <w:r>
              <w:rPr>
                <w:spacing w:val="-4"/>
              </w:rPr>
              <w:t>PLC</w:t>
            </w:r>
            <w:r>
              <w:rPr>
                <w:spacing w:val="18"/>
              </w:rPr>
              <w:t xml:space="preserve"> </w:t>
            </w:r>
            <w:r>
              <w:rPr>
                <w:rFonts w:ascii="FangSong" w:hAnsi="FangSong" w:eastAsia="FangSong" w:cs="FangSong"/>
                <w:spacing w:val="-4"/>
              </w:rPr>
              <w:t>控制系统</w:t>
            </w:r>
          </w:p>
        </w:tc>
        <w:tc>
          <w:tcPr>
            <w:tcW w:w="740" w:type="dxa"/>
            <w:vAlign w:val="top"/>
          </w:tcPr>
          <w:p>
            <w:pPr>
              <w:spacing w:line="267"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7" w:lineRule="auto"/>
              <w:rPr>
                <w:rFonts w:ascii="Arial"/>
                <w:sz w:val="21"/>
              </w:rPr>
            </w:pPr>
            <w:r/>
          </w:p>
          <w:p>
            <w:pPr>
              <w:pStyle w:val="TableText"/>
              <w:ind w:left="430"/>
              <w:spacing w:before="69" w:line="188" w:lineRule="auto"/>
              <w:rPr/>
            </w:pPr>
            <w:r>
              <w:rPr/>
              <w:t>1</w:t>
            </w:r>
          </w:p>
        </w:tc>
        <w:tc>
          <w:tcPr>
            <w:tcW w:w="1218" w:type="dxa"/>
            <w:vAlign w:val="top"/>
          </w:tcPr>
          <w:p>
            <w:pPr>
              <w:spacing w:line="313"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7" w:lineRule="auto"/>
              <w:rPr>
                <w:rFonts w:ascii="Arial"/>
                <w:sz w:val="21"/>
              </w:rPr>
            </w:pPr>
            <w:r/>
          </w:p>
          <w:p>
            <w:pPr>
              <w:ind w:left="528"/>
              <w:spacing w:before="78"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627" w:hRule="atLeast"/>
        </w:trPr>
        <w:tc>
          <w:tcPr>
            <w:tcW w:w="635" w:type="dxa"/>
            <w:vAlign w:val="top"/>
          </w:tcPr>
          <w:p>
            <w:pPr>
              <w:pStyle w:val="TableText"/>
              <w:ind w:left="208"/>
              <w:spacing w:before="236" w:line="188" w:lineRule="auto"/>
              <w:rPr/>
            </w:pPr>
            <w:r>
              <w:rPr>
                <w:spacing w:val="-8"/>
              </w:rPr>
              <w:t>89</w:t>
            </w:r>
          </w:p>
        </w:tc>
        <w:tc>
          <w:tcPr>
            <w:tcW w:w="2940" w:type="dxa"/>
            <w:vAlign w:val="top"/>
          </w:tcPr>
          <w:p>
            <w:pPr>
              <w:ind w:left="883"/>
              <w:spacing w:before="194" w:line="222" w:lineRule="auto"/>
              <w:rPr>
                <w:rFonts w:ascii="FangSong" w:hAnsi="FangSong" w:eastAsia="FangSong" w:cs="FangSong"/>
                <w:sz w:val="24"/>
                <w:szCs w:val="24"/>
              </w:rPr>
            </w:pPr>
            <w:r>
              <w:rPr>
                <w:rFonts w:ascii="FangSong" w:hAnsi="FangSong" w:eastAsia="FangSong" w:cs="FangSong"/>
                <w:sz w:val="24"/>
                <w:szCs w:val="24"/>
                <w:spacing w:val="-4"/>
              </w:rPr>
              <w:t>螺旋输送机</w:t>
            </w:r>
          </w:p>
        </w:tc>
        <w:tc>
          <w:tcPr>
            <w:tcW w:w="4508" w:type="dxa"/>
            <w:vAlign w:val="top"/>
          </w:tcPr>
          <w:p>
            <w:pPr>
              <w:pStyle w:val="TableText"/>
              <w:ind w:left="119" w:right="105"/>
              <w:spacing w:line="237" w:lineRule="auto"/>
              <w:rPr>
                <w:rFonts w:ascii="FangSong" w:hAnsi="FangSong" w:eastAsia="FangSong" w:cs="FangSong"/>
              </w:rPr>
            </w:pPr>
            <w:r>
              <w:rPr>
                <w:rFonts w:ascii="FangSong" w:hAnsi="FangSong" w:eastAsia="FangSong" w:cs="FangSong"/>
                <w:spacing w:val="-3"/>
              </w:rPr>
              <w:t>长度</w:t>
            </w:r>
            <w:r>
              <w:rPr>
                <w:rFonts w:ascii="FangSong" w:hAnsi="FangSong" w:eastAsia="FangSong" w:cs="FangSong"/>
                <w:spacing w:val="-47"/>
              </w:rPr>
              <w:t xml:space="preserve"> </w:t>
            </w:r>
            <w:r>
              <w:rPr>
                <w:spacing w:val="-3"/>
              </w:rPr>
              <w:t>11m,N=5.5kW,</w:t>
            </w:r>
            <w:r>
              <w:rPr>
                <w:rFonts w:ascii="FangSong" w:hAnsi="FangSong" w:eastAsia="FangSong" w:cs="FangSong"/>
                <w:spacing w:val="-3"/>
              </w:rPr>
              <w:t>螺旋直径</w:t>
            </w:r>
            <w:r>
              <w:rPr>
                <w:rFonts w:ascii="FangSong" w:hAnsi="FangSong" w:eastAsia="FangSong" w:cs="FangSong"/>
                <w:spacing w:val="-54"/>
              </w:rPr>
              <w:t xml:space="preserve"> </w:t>
            </w:r>
            <w:r>
              <w:rPr>
                <w:spacing w:val="-3"/>
              </w:rPr>
              <w:t>190mm,</w:t>
            </w:r>
            <w:r>
              <w:rPr>
                <w:rFonts w:ascii="FangSong" w:hAnsi="FangSong" w:eastAsia="FangSong" w:cs="FangSong"/>
                <w:spacing w:val="-3"/>
              </w:rPr>
              <w:t>石灰</w:t>
            </w:r>
            <w:r>
              <w:rPr>
                <w:rFonts w:ascii="FangSong" w:hAnsi="FangSong" w:eastAsia="FangSong" w:cs="FangSong"/>
              </w:rPr>
              <w:t xml:space="preserve"> </w:t>
            </w:r>
            <w:r>
              <w:rPr>
                <w:rFonts w:ascii="FangSong" w:hAnsi="FangSong" w:eastAsia="FangSong" w:cs="FangSong"/>
                <w:spacing w:val="-2"/>
              </w:rPr>
              <w:t>料仓厂家配套提供</w:t>
            </w:r>
          </w:p>
        </w:tc>
        <w:tc>
          <w:tcPr>
            <w:tcW w:w="740" w:type="dxa"/>
            <w:vAlign w:val="top"/>
          </w:tcPr>
          <w:p>
            <w:pPr>
              <w:ind w:left="285"/>
              <w:spacing w:before="19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6" w:line="188" w:lineRule="auto"/>
              <w:rPr/>
            </w:pPr>
            <w:r>
              <w:rPr/>
              <w:t>1</w:t>
            </w:r>
          </w:p>
        </w:tc>
        <w:tc>
          <w:tcPr>
            <w:tcW w:w="1218" w:type="dxa"/>
            <w:vAlign w:val="top"/>
          </w:tcPr>
          <w:p>
            <w:pPr>
              <w:pStyle w:val="TableText"/>
              <w:ind w:left="218"/>
              <w:spacing w:before="231" w:line="192" w:lineRule="auto"/>
              <w:rPr/>
            </w:pPr>
            <w:r>
              <w:rPr>
                <w:spacing w:val="-1"/>
              </w:rPr>
              <w:t>2022/10</w:t>
            </w:r>
          </w:p>
        </w:tc>
        <w:tc>
          <w:tcPr>
            <w:tcW w:w="2455" w:type="dxa"/>
            <w:vAlign w:val="top"/>
          </w:tcPr>
          <w:p>
            <w:pPr>
              <w:ind w:left="528"/>
              <w:spacing w:before="194"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203"/>
              <w:spacing w:before="175" w:line="188" w:lineRule="auto"/>
              <w:rPr/>
            </w:pPr>
            <w:r>
              <w:rPr>
                <w:spacing w:val="-5"/>
              </w:rPr>
              <w:t>90</w:t>
            </w:r>
          </w:p>
        </w:tc>
        <w:tc>
          <w:tcPr>
            <w:tcW w:w="2940" w:type="dxa"/>
            <w:vAlign w:val="top"/>
          </w:tcPr>
          <w:p>
            <w:pPr>
              <w:ind w:left="883"/>
              <w:spacing w:before="134" w:line="222" w:lineRule="auto"/>
              <w:rPr>
                <w:rFonts w:ascii="FangSong" w:hAnsi="FangSong" w:eastAsia="FangSong" w:cs="FangSong"/>
                <w:sz w:val="24"/>
                <w:szCs w:val="24"/>
              </w:rPr>
            </w:pPr>
            <w:r>
              <w:rPr>
                <w:rFonts w:ascii="FangSong" w:hAnsi="FangSong" w:eastAsia="FangSong" w:cs="FangSong"/>
                <w:sz w:val="24"/>
                <w:szCs w:val="24"/>
                <w:spacing w:val="-4"/>
              </w:rPr>
              <w:t>螺杆空压机</w:t>
            </w:r>
          </w:p>
        </w:tc>
        <w:tc>
          <w:tcPr>
            <w:tcW w:w="4508" w:type="dxa"/>
            <w:vAlign w:val="top"/>
          </w:tcPr>
          <w:p>
            <w:pPr>
              <w:pStyle w:val="TableText"/>
              <w:ind w:left="112"/>
              <w:spacing w:before="90" w:line="323" w:lineRule="exact"/>
              <w:rPr/>
            </w:pPr>
            <w:r>
              <w:rPr>
                <w:spacing w:val="-2"/>
                <w:position w:val="4"/>
              </w:rPr>
              <w:t>Q=5.2m°/min,P=</w:t>
            </w:r>
            <w:r>
              <w:rPr>
                <w:spacing w:val="-18"/>
                <w:position w:val="4"/>
              </w:rPr>
              <w:t xml:space="preserve"> </w:t>
            </w:r>
            <w:r>
              <w:rPr>
                <w:spacing w:val="-2"/>
                <w:position w:val="4"/>
              </w:rPr>
              <w:t>1.0MPa,N=37kW</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ind w:left="528"/>
              <w:spacing w:before="134"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203"/>
              <w:spacing w:before="175" w:line="188" w:lineRule="auto"/>
              <w:rPr/>
            </w:pPr>
            <w:r>
              <w:rPr>
                <w:spacing w:val="-5"/>
              </w:rPr>
              <w:t>91</w:t>
            </w:r>
          </w:p>
        </w:tc>
        <w:tc>
          <w:tcPr>
            <w:tcW w:w="2940" w:type="dxa"/>
            <w:vAlign w:val="top"/>
          </w:tcPr>
          <w:p>
            <w:pPr>
              <w:ind w:left="1123"/>
              <w:spacing w:before="134" w:line="222" w:lineRule="auto"/>
              <w:rPr>
                <w:rFonts w:ascii="FangSong" w:hAnsi="FangSong" w:eastAsia="FangSong" w:cs="FangSong"/>
                <w:sz w:val="24"/>
                <w:szCs w:val="24"/>
              </w:rPr>
            </w:pPr>
            <w:r>
              <w:rPr>
                <w:rFonts w:ascii="FangSong" w:hAnsi="FangSong" w:eastAsia="FangSong" w:cs="FangSong"/>
                <w:sz w:val="24"/>
                <w:szCs w:val="24"/>
                <w:spacing w:val="-7"/>
              </w:rPr>
              <w:t>冷干机</w:t>
            </w:r>
          </w:p>
        </w:tc>
        <w:tc>
          <w:tcPr>
            <w:tcW w:w="4508" w:type="dxa"/>
            <w:vAlign w:val="top"/>
          </w:tcPr>
          <w:p>
            <w:pPr>
              <w:pStyle w:val="TableText"/>
              <w:ind w:left="112"/>
              <w:spacing w:before="90" w:line="323" w:lineRule="exact"/>
              <w:rPr/>
            </w:pPr>
            <w:r>
              <w:rPr>
                <w:spacing w:val="-1"/>
                <w:position w:val="4"/>
              </w:rPr>
              <w:t>Q=1.2m°/min,P=</w:t>
            </w:r>
            <w:r>
              <w:rPr>
                <w:spacing w:val="-33"/>
                <w:position w:val="4"/>
              </w:rPr>
              <w:t xml:space="preserve"> </w:t>
            </w:r>
            <w:r>
              <w:rPr>
                <w:spacing w:val="-1"/>
                <w:position w:val="4"/>
              </w:rPr>
              <w:t>1.OMPa,</w:t>
            </w:r>
            <w:r>
              <w:rPr>
                <w:spacing w:val="-2"/>
                <w:position w:val="4"/>
              </w:rPr>
              <w:t>N=0.44kW</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ind w:left="528"/>
              <w:spacing w:before="134"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203"/>
              <w:spacing w:before="175" w:line="188" w:lineRule="auto"/>
              <w:rPr/>
            </w:pPr>
            <w:r>
              <w:rPr>
                <w:spacing w:val="-5"/>
              </w:rPr>
              <w:t>92</w:t>
            </w:r>
          </w:p>
        </w:tc>
        <w:tc>
          <w:tcPr>
            <w:tcW w:w="2940" w:type="dxa"/>
            <w:vAlign w:val="top"/>
          </w:tcPr>
          <w:p>
            <w:pPr>
              <w:ind w:left="1133"/>
              <w:spacing w:before="134" w:line="222" w:lineRule="auto"/>
              <w:rPr>
                <w:rFonts w:ascii="FangSong" w:hAnsi="FangSong" w:eastAsia="FangSong" w:cs="FangSong"/>
                <w:sz w:val="24"/>
                <w:szCs w:val="24"/>
              </w:rPr>
            </w:pPr>
            <w:r>
              <w:rPr>
                <w:rFonts w:ascii="FangSong" w:hAnsi="FangSong" w:eastAsia="FangSong" w:cs="FangSong"/>
                <w:sz w:val="24"/>
                <w:szCs w:val="24"/>
                <w:spacing w:val="-10"/>
              </w:rPr>
              <w:t>空压机</w:t>
            </w:r>
          </w:p>
        </w:tc>
        <w:tc>
          <w:tcPr>
            <w:tcW w:w="4508" w:type="dxa"/>
            <w:vAlign w:val="top"/>
          </w:tcPr>
          <w:p>
            <w:pPr>
              <w:pStyle w:val="TableText"/>
              <w:ind w:left="112"/>
              <w:spacing w:before="90" w:line="323" w:lineRule="exact"/>
              <w:rPr/>
            </w:pPr>
            <w:r>
              <w:rPr>
                <w:spacing w:val="-1"/>
                <w:position w:val="4"/>
              </w:rPr>
              <w:t>Q=0.06m°/min,N=0.55kW</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5" w:line="188" w:lineRule="auto"/>
              <w:rPr/>
            </w:pPr>
            <w:r>
              <w:rPr/>
              <w:t>2</w:t>
            </w:r>
          </w:p>
        </w:tc>
        <w:tc>
          <w:tcPr>
            <w:tcW w:w="1218" w:type="dxa"/>
            <w:vAlign w:val="top"/>
          </w:tcPr>
          <w:p>
            <w:pPr>
              <w:pStyle w:val="TableText"/>
              <w:ind w:left="218"/>
              <w:spacing w:before="171" w:line="192" w:lineRule="auto"/>
              <w:rPr/>
            </w:pPr>
            <w:r>
              <w:rPr>
                <w:spacing w:val="-1"/>
              </w:rPr>
              <w:t>2022/10</w:t>
            </w:r>
          </w:p>
        </w:tc>
        <w:tc>
          <w:tcPr>
            <w:tcW w:w="2455" w:type="dxa"/>
            <w:vAlign w:val="top"/>
          </w:tcPr>
          <w:p>
            <w:pPr>
              <w:ind w:left="528"/>
              <w:spacing w:before="134"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203"/>
              <w:spacing w:before="175" w:line="188" w:lineRule="auto"/>
              <w:rPr/>
            </w:pPr>
            <w:r>
              <w:rPr>
                <w:spacing w:val="-5"/>
              </w:rPr>
              <w:t>93</w:t>
            </w:r>
          </w:p>
        </w:tc>
        <w:tc>
          <w:tcPr>
            <w:tcW w:w="2940" w:type="dxa"/>
            <w:vAlign w:val="top"/>
          </w:tcPr>
          <w:p>
            <w:pPr>
              <w:ind w:left="891"/>
              <w:spacing w:before="134" w:line="222" w:lineRule="auto"/>
              <w:rPr>
                <w:rFonts w:ascii="FangSong" w:hAnsi="FangSong" w:eastAsia="FangSong" w:cs="FangSong"/>
                <w:sz w:val="24"/>
                <w:szCs w:val="24"/>
              </w:rPr>
            </w:pPr>
            <w:r>
              <w:rPr>
                <w:rFonts w:ascii="FangSong" w:hAnsi="FangSong" w:eastAsia="FangSong" w:cs="FangSong"/>
                <w:sz w:val="24"/>
                <w:szCs w:val="24"/>
                <w:spacing w:val="-6"/>
              </w:rPr>
              <w:t>除油过滤器</w:t>
            </w:r>
          </w:p>
        </w:tc>
        <w:tc>
          <w:tcPr>
            <w:tcW w:w="4508" w:type="dxa"/>
            <w:vAlign w:val="top"/>
          </w:tcPr>
          <w:p>
            <w:pPr>
              <w:pStyle w:val="TableText"/>
              <w:ind w:left="112"/>
              <w:spacing w:before="91" w:line="322" w:lineRule="exact"/>
              <w:rPr/>
            </w:pPr>
            <w:r>
              <w:rPr>
                <w:spacing w:val="-1"/>
                <w:position w:val="3"/>
              </w:rPr>
              <w:t>Q=1.2m</w:t>
            </w:r>
            <w:r>
              <w:rPr>
                <w:sz w:val="15"/>
                <w:szCs w:val="15"/>
                <w:spacing w:val="-1"/>
                <w:position w:val="10"/>
              </w:rPr>
              <w:t>3</w:t>
            </w:r>
            <w:r>
              <w:rPr>
                <w:spacing w:val="-1"/>
                <w:position w:val="3"/>
              </w:rPr>
              <w:t>/min</w:t>
            </w:r>
          </w:p>
        </w:tc>
        <w:tc>
          <w:tcPr>
            <w:tcW w:w="740" w:type="dxa"/>
            <w:vAlign w:val="top"/>
          </w:tcPr>
          <w:p>
            <w:pPr>
              <w:ind w:left="285"/>
              <w:spacing w:before="13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6" w:line="188" w:lineRule="auto"/>
              <w:rPr/>
            </w:pPr>
            <w:r>
              <w:rPr/>
              <w:t>2</w:t>
            </w:r>
          </w:p>
        </w:tc>
        <w:tc>
          <w:tcPr>
            <w:tcW w:w="1218" w:type="dxa"/>
            <w:vAlign w:val="top"/>
          </w:tcPr>
          <w:p>
            <w:pPr>
              <w:pStyle w:val="TableText"/>
              <w:ind w:left="218"/>
              <w:spacing w:before="171" w:line="192" w:lineRule="auto"/>
              <w:rPr/>
            </w:pPr>
            <w:r>
              <w:rPr>
                <w:spacing w:val="-1"/>
              </w:rPr>
              <w:t>2022/10</w:t>
            </w:r>
          </w:p>
        </w:tc>
        <w:tc>
          <w:tcPr>
            <w:tcW w:w="2455" w:type="dxa"/>
            <w:vAlign w:val="top"/>
          </w:tcPr>
          <w:p>
            <w:pPr>
              <w:ind w:left="528"/>
              <w:spacing w:before="134"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203"/>
              <w:spacing w:before="176" w:line="188" w:lineRule="auto"/>
              <w:rPr/>
            </w:pPr>
            <w:r>
              <w:rPr>
                <w:spacing w:val="-5"/>
              </w:rPr>
              <w:t>94</w:t>
            </w:r>
          </w:p>
        </w:tc>
        <w:tc>
          <w:tcPr>
            <w:tcW w:w="2940" w:type="dxa"/>
            <w:vAlign w:val="top"/>
          </w:tcPr>
          <w:p>
            <w:pPr>
              <w:pStyle w:val="TableText"/>
              <w:ind w:left="682"/>
              <w:spacing w:before="134" w:line="212" w:lineRule="auto"/>
              <w:rPr/>
            </w:pPr>
            <w:r>
              <w:rPr>
                <w:rFonts w:ascii="FangSong" w:hAnsi="FangSong" w:eastAsia="FangSong" w:cs="FangSong"/>
                <w:spacing w:val="-3"/>
              </w:rPr>
              <w:t>储气罐</w:t>
            </w:r>
            <w:r>
              <w:rPr>
                <w:spacing w:val="-3"/>
              </w:rPr>
              <w:t>(</w:t>
            </w:r>
            <w:r>
              <w:rPr>
                <w:rFonts w:ascii="FangSong" w:hAnsi="FangSong" w:eastAsia="FangSong" w:cs="FangSong"/>
                <w:spacing w:val="-3"/>
              </w:rPr>
              <w:t>反吹用</w:t>
            </w:r>
            <w:r>
              <w:rPr>
                <w:spacing w:val="-3"/>
              </w:rPr>
              <w:t>)</w:t>
            </w:r>
          </w:p>
        </w:tc>
        <w:tc>
          <w:tcPr>
            <w:tcW w:w="4508" w:type="dxa"/>
            <w:vAlign w:val="top"/>
          </w:tcPr>
          <w:p>
            <w:pPr>
              <w:pStyle w:val="TableText"/>
              <w:ind w:left="106"/>
              <w:spacing w:before="91" w:line="323" w:lineRule="exact"/>
              <w:rPr>
                <w:rFonts w:ascii="FangSong" w:hAnsi="FangSong" w:eastAsia="FangSong" w:cs="FangSong"/>
              </w:rPr>
            </w:pPr>
            <w:r>
              <w:rPr>
                <w:spacing w:val="-2"/>
                <w:position w:val="2"/>
              </w:rPr>
              <w:t>V=8m³,P=</w:t>
            </w:r>
            <w:r>
              <w:rPr>
                <w:spacing w:val="-19"/>
                <w:position w:val="2"/>
              </w:rPr>
              <w:t xml:space="preserve"> </w:t>
            </w:r>
            <w:r>
              <w:rPr>
                <w:spacing w:val="-2"/>
                <w:position w:val="2"/>
              </w:rPr>
              <w:t>1.OMPa,</w:t>
            </w:r>
            <w:r>
              <w:rPr>
                <w:rFonts w:ascii="FangSong" w:hAnsi="FangSong" w:eastAsia="FangSong" w:cs="FangSong"/>
                <w:spacing w:val="-2"/>
                <w:position w:val="2"/>
              </w:rPr>
              <w:t>配安全阀及压力表</w:t>
            </w:r>
          </w:p>
        </w:tc>
        <w:tc>
          <w:tcPr>
            <w:tcW w:w="740" w:type="dxa"/>
            <w:vAlign w:val="top"/>
          </w:tcPr>
          <w:p>
            <w:pPr>
              <w:ind w:left="285"/>
              <w:spacing w:before="13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6"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ind w:left="528"/>
              <w:spacing w:before="134"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8" w:hRule="atLeast"/>
        </w:trPr>
        <w:tc>
          <w:tcPr>
            <w:tcW w:w="635" w:type="dxa"/>
            <w:vAlign w:val="top"/>
          </w:tcPr>
          <w:p>
            <w:pPr>
              <w:pStyle w:val="TableText"/>
              <w:ind w:left="203"/>
              <w:spacing w:before="176" w:line="188" w:lineRule="auto"/>
              <w:rPr/>
            </w:pPr>
            <w:r>
              <w:rPr>
                <w:spacing w:val="-5"/>
              </w:rPr>
              <w:t>95</w:t>
            </w:r>
          </w:p>
        </w:tc>
        <w:tc>
          <w:tcPr>
            <w:tcW w:w="2940" w:type="dxa"/>
            <w:vAlign w:val="top"/>
          </w:tcPr>
          <w:p>
            <w:pPr>
              <w:pStyle w:val="TableText"/>
              <w:ind w:left="682"/>
              <w:spacing w:before="134" w:line="212" w:lineRule="auto"/>
              <w:rPr/>
            </w:pPr>
            <w:r>
              <w:rPr>
                <w:rFonts w:ascii="FangSong" w:hAnsi="FangSong" w:eastAsia="FangSong" w:cs="FangSong"/>
                <w:spacing w:val="-3"/>
              </w:rPr>
              <w:t>储气罐</w:t>
            </w:r>
            <w:r>
              <w:rPr>
                <w:spacing w:val="-3"/>
              </w:rPr>
              <w:t>(</w:t>
            </w:r>
            <w:r>
              <w:rPr>
                <w:rFonts w:ascii="FangSong" w:hAnsi="FangSong" w:eastAsia="FangSong" w:cs="FangSong"/>
                <w:spacing w:val="-3"/>
              </w:rPr>
              <w:t>仪表用</w:t>
            </w:r>
            <w:r>
              <w:rPr>
                <w:spacing w:val="-3"/>
              </w:rPr>
              <w:t>)</w:t>
            </w:r>
          </w:p>
        </w:tc>
        <w:tc>
          <w:tcPr>
            <w:tcW w:w="4508" w:type="dxa"/>
            <w:vAlign w:val="top"/>
          </w:tcPr>
          <w:p>
            <w:pPr>
              <w:pStyle w:val="TableText"/>
              <w:ind w:left="106"/>
              <w:spacing w:before="91" w:line="323" w:lineRule="exact"/>
              <w:rPr>
                <w:rFonts w:ascii="FangSong" w:hAnsi="FangSong" w:eastAsia="FangSong" w:cs="FangSong"/>
              </w:rPr>
            </w:pPr>
            <w:r>
              <w:rPr>
                <w:spacing w:val="-2"/>
                <w:position w:val="2"/>
              </w:rPr>
              <w:t>V=lm³,P=</w:t>
            </w:r>
            <w:r>
              <w:rPr>
                <w:spacing w:val="-18"/>
                <w:position w:val="2"/>
              </w:rPr>
              <w:t xml:space="preserve"> </w:t>
            </w:r>
            <w:r>
              <w:rPr>
                <w:spacing w:val="-2"/>
                <w:position w:val="2"/>
              </w:rPr>
              <w:t>1.OMPa,</w:t>
            </w:r>
            <w:r>
              <w:rPr>
                <w:rFonts w:ascii="FangSong" w:hAnsi="FangSong" w:eastAsia="FangSong" w:cs="FangSong"/>
                <w:spacing w:val="-2"/>
                <w:position w:val="2"/>
              </w:rPr>
              <w:t>配安全阀及压力表</w:t>
            </w:r>
          </w:p>
        </w:tc>
        <w:tc>
          <w:tcPr>
            <w:tcW w:w="740" w:type="dxa"/>
            <w:vAlign w:val="top"/>
          </w:tcPr>
          <w:p>
            <w:pPr>
              <w:ind w:left="285"/>
              <w:spacing w:before="13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6"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ind w:left="528"/>
              <w:spacing w:before="135"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bl>
    <w:p>
      <w:pPr>
        <w:pStyle w:val="BodyText"/>
        <w:rPr/>
      </w:pPr>
      <w:r/>
    </w:p>
    <w:p>
      <w:pPr>
        <w:sectPr>
          <w:footerReference w:type="default" r:id="rId169"/>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938" w:hRule="atLeast"/>
        </w:trPr>
        <w:tc>
          <w:tcPr>
            <w:tcW w:w="635" w:type="dxa"/>
            <w:vAlign w:val="top"/>
          </w:tcPr>
          <w:p>
            <w:pPr>
              <w:spacing w:line="316" w:lineRule="auto"/>
              <w:rPr>
                <w:rFonts w:ascii="Arial"/>
                <w:sz w:val="21"/>
              </w:rPr>
            </w:pPr>
            <w:r/>
          </w:p>
          <w:p>
            <w:pPr>
              <w:pStyle w:val="TableText"/>
              <w:ind w:left="203"/>
              <w:spacing w:before="69" w:line="188" w:lineRule="auto"/>
              <w:rPr/>
            </w:pPr>
            <w:r>
              <w:rPr>
                <w:spacing w:val="-5"/>
              </w:rPr>
              <w:t>96</w:t>
            </w:r>
          </w:p>
        </w:tc>
        <w:tc>
          <w:tcPr>
            <w:tcW w:w="2940" w:type="dxa"/>
            <w:vAlign w:val="top"/>
          </w:tcPr>
          <w:p>
            <w:pPr>
              <w:spacing w:line="265" w:lineRule="auto"/>
              <w:rPr>
                <w:rFonts w:ascii="Arial"/>
                <w:sz w:val="21"/>
              </w:rPr>
            </w:pPr>
            <w:r/>
          </w:p>
          <w:p>
            <w:pPr>
              <w:ind w:left="1027"/>
              <w:spacing w:before="78" w:line="224" w:lineRule="auto"/>
              <w:rPr>
                <w:rFonts w:ascii="FangSong" w:hAnsi="FangSong" w:eastAsia="FangSong" w:cs="FangSong"/>
                <w:sz w:val="24"/>
                <w:szCs w:val="24"/>
              </w:rPr>
            </w:pPr>
            <w:r>
              <w:rPr>
                <w:rFonts w:ascii="FangSong" w:hAnsi="FangSong" w:eastAsia="FangSong" w:cs="FangSong"/>
                <w:sz w:val="24"/>
                <w:szCs w:val="24"/>
                <w:spacing w:val="-11"/>
              </w:rPr>
              <w:t>电动葫芦</w:t>
            </w:r>
          </w:p>
        </w:tc>
        <w:tc>
          <w:tcPr>
            <w:tcW w:w="4508" w:type="dxa"/>
            <w:vAlign w:val="top"/>
          </w:tcPr>
          <w:p>
            <w:pPr>
              <w:pStyle w:val="TableText"/>
              <w:ind w:left="112"/>
              <w:spacing w:before="35" w:line="207" w:lineRule="auto"/>
              <w:rPr>
                <w:rFonts w:ascii="FangSong" w:hAnsi="FangSong" w:eastAsia="FangSong" w:cs="FangSong"/>
              </w:rPr>
            </w:pPr>
            <w:r>
              <w:rPr>
                <w:spacing w:val="-4"/>
              </w:rPr>
              <w:t>CD1</w:t>
            </w:r>
            <w:r>
              <w:rPr>
                <w:spacing w:val="39"/>
              </w:rPr>
              <w:t xml:space="preserve"> </w:t>
            </w:r>
            <w:r>
              <w:rPr>
                <w:rFonts w:ascii="FangSong" w:hAnsi="FangSong" w:eastAsia="FangSong" w:cs="FangSong"/>
                <w:spacing w:val="-4"/>
              </w:rPr>
              <w:t>型，起重量</w:t>
            </w:r>
            <w:r>
              <w:rPr>
                <w:rFonts w:ascii="FangSong" w:hAnsi="FangSong" w:eastAsia="FangSong" w:cs="FangSong"/>
                <w:spacing w:val="-48"/>
              </w:rPr>
              <w:t xml:space="preserve"> </w:t>
            </w:r>
            <w:r>
              <w:rPr>
                <w:spacing w:val="-4"/>
              </w:rPr>
              <w:t>5t,</w:t>
            </w:r>
            <w:r>
              <w:rPr>
                <w:rFonts w:ascii="FangSong" w:hAnsi="FangSong" w:eastAsia="FangSong" w:cs="FangSong"/>
                <w:spacing w:val="-4"/>
              </w:rPr>
              <w:t>起升高度</w:t>
            </w:r>
          </w:p>
          <w:p>
            <w:pPr>
              <w:pStyle w:val="TableText"/>
              <w:ind w:left="119" w:right="105" w:firstLine="12"/>
              <w:spacing w:before="1" w:line="239" w:lineRule="auto"/>
              <w:rPr/>
            </w:pPr>
            <w:r>
              <w:rPr>
                <w:spacing w:val="-3"/>
              </w:rPr>
              <w:t>18m,N=7.5+0.8kW,</w:t>
            </w:r>
            <w:r>
              <w:rPr>
                <w:rFonts w:ascii="FangSong" w:hAnsi="FangSong" w:eastAsia="FangSong" w:cs="FangSong"/>
                <w:spacing w:val="-3"/>
              </w:rPr>
              <w:t>手持式操作，滑触线长</w:t>
            </w:r>
            <w:r>
              <w:rPr>
                <w:rFonts w:ascii="FangSong" w:hAnsi="FangSong" w:eastAsia="FangSong" w:cs="FangSong"/>
                <w:spacing w:val="5"/>
              </w:rPr>
              <w:t xml:space="preserve"> </w:t>
            </w:r>
            <w:r>
              <w:rPr>
                <w:rFonts w:ascii="FangSong" w:hAnsi="FangSong" w:eastAsia="FangSong" w:cs="FangSong"/>
                <w:spacing w:val="-8"/>
              </w:rPr>
              <w:t>度</w:t>
            </w:r>
            <w:r>
              <w:rPr>
                <w:rFonts w:ascii="FangSong" w:hAnsi="FangSong" w:eastAsia="FangSong" w:cs="FangSong"/>
                <w:spacing w:val="-29"/>
              </w:rPr>
              <w:t xml:space="preserve"> </w:t>
            </w:r>
            <w:r>
              <w:rPr>
                <w:spacing w:val="-8"/>
              </w:rPr>
              <w:t>18.9m</w:t>
            </w:r>
          </w:p>
        </w:tc>
        <w:tc>
          <w:tcPr>
            <w:tcW w:w="740" w:type="dxa"/>
            <w:vAlign w:val="top"/>
          </w:tcPr>
          <w:p>
            <w:pPr>
              <w:spacing w:line="266"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6" w:lineRule="auto"/>
              <w:rPr>
                <w:rFonts w:ascii="Arial"/>
                <w:sz w:val="21"/>
              </w:rPr>
            </w:pPr>
            <w:r/>
          </w:p>
          <w:p>
            <w:pPr>
              <w:pStyle w:val="TableText"/>
              <w:ind w:left="407"/>
              <w:spacing w:before="69" w:line="188" w:lineRule="auto"/>
              <w:rPr/>
            </w:pPr>
            <w:r>
              <w:rPr/>
              <w:t>2</w:t>
            </w:r>
          </w:p>
        </w:tc>
        <w:tc>
          <w:tcPr>
            <w:tcW w:w="1218" w:type="dxa"/>
            <w:vAlign w:val="top"/>
          </w:tcPr>
          <w:p>
            <w:pPr>
              <w:spacing w:line="312"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6" w:lineRule="auto"/>
              <w:rPr>
                <w:rFonts w:ascii="Arial"/>
                <w:sz w:val="21"/>
              </w:rPr>
            </w:pPr>
            <w:r/>
          </w:p>
          <w:p>
            <w:pPr>
              <w:ind w:left="528"/>
              <w:spacing w:before="78"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626" w:hRule="atLeast"/>
        </w:trPr>
        <w:tc>
          <w:tcPr>
            <w:tcW w:w="635" w:type="dxa"/>
            <w:vAlign w:val="top"/>
          </w:tcPr>
          <w:p>
            <w:pPr>
              <w:pStyle w:val="TableText"/>
              <w:ind w:left="203"/>
              <w:spacing w:before="234" w:line="188" w:lineRule="auto"/>
              <w:rPr/>
            </w:pPr>
            <w:r>
              <w:rPr>
                <w:spacing w:val="-5"/>
              </w:rPr>
              <w:t>97</w:t>
            </w:r>
          </w:p>
        </w:tc>
        <w:tc>
          <w:tcPr>
            <w:tcW w:w="2940" w:type="dxa"/>
            <w:vAlign w:val="top"/>
          </w:tcPr>
          <w:p>
            <w:pPr>
              <w:ind w:left="1027"/>
              <w:spacing w:before="192" w:line="224" w:lineRule="auto"/>
              <w:rPr>
                <w:rFonts w:ascii="FangSong" w:hAnsi="FangSong" w:eastAsia="FangSong" w:cs="FangSong"/>
                <w:sz w:val="24"/>
                <w:szCs w:val="24"/>
              </w:rPr>
            </w:pPr>
            <w:r>
              <w:rPr>
                <w:rFonts w:ascii="FangSong" w:hAnsi="FangSong" w:eastAsia="FangSong" w:cs="FangSong"/>
                <w:sz w:val="24"/>
                <w:szCs w:val="24"/>
                <w:spacing w:val="-11"/>
              </w:rPr>
              <w:t>电动葫芦</w:t>
            </w:r>
          </w:p>
        </w:tc>
        <w:tc>
          <w:tcPr>
            <w:tcW w:w="4508" w:type="dxa"/>
            <w:vAlign w:val="top"/>
          </w:tcPr>
          <w:p>
            <w:pPr>
              <w:pStyle w:val="TableText"/>
              <w:ind w:left="112"/>
              <w:spacing w:before="36" w:line="207" w:lineRule="auto"/>
              <w:rPr/>
            </w:pPr>
            <w:r>
              <w:rPr>
                <w:spacing w:val="-4"/>
              </w:rPr>
              <w:t>CD/1</w:t>
            </w:r>
            <w:r>
              <w:rPr>
                <w:spacing w:val="36"/>
                <w:w w:val="101"/>
              </w:rPr>
              <w:t xml:space="preserve"> </w:t>
            </w:r>
            <w:r>
              <w:rPr>
                <w:rFonts w:ascii="FangSong" w:hAnsi="FangSong" w:eastAsia="FangSong" w:cs="FangSong"/>
                <w:spacing w:val="-4"/>
              </w:rPr>
              <w:t>型，起重量</w:t>
            </w:r>
            <w:r>
              <w:rPr>
                <w:rFonts w:ascii="FangSong" w:hAnsi="FangSong" w:eastAsia="FangSong" w:cs="FangSong"/>
                <w:spacing w:val="-55"/>
              </w:rPr>
              <w:t xml:space="preserve"> </w:t>
            </w:r>
            <w:r>
              <w:rPr>
                <w:spacing w:val="-4"/>
              </w:rPr>
              <w:t>2t,</w:t>
            </w:r>
            <w:r>
              <w:rPr>
                <w:rFonts w:ascii="FangSong" w:hAnsi="FangSong" w:eastAsia="FangSong" w:cs="FangSong"/>
                <w:spacing w:val="-4"/>
              </w:rPr>
              <w:t>起升高度</w:t>
            </w:r>
            <w:r>
              <w:rPr>
                <w:rFonts w:ascii="FangSong" w:hAnsi="FangSong" w:eastAsia="FangSong" w:cs="FangSong"/>
                <w:spacing w:val="-32"/>
              </w:rPr>
              <w:t xml:space="preserve"> </w:t>
            </w:r>
            <w:r>
              <w:rPr>
                <w:spacing w:val="-4"/>
              </w:rPr>
              <w:t>12m,</w:t>
            </w:r>
          </w:p>
          <w:p>
            <w:pPr>
              <w:pStyle w:val="TableText"/>
              <w:ind w:left="101"/>
              <w:spacing w:line="239" w:lineRule="auto"/>
              <w:rPr>
                <w:rFonts w:ascii="FangSong" w:hAnsi="FangSong" w:eastAsia="FangSong" w:cs="FangSong"/>
              </w:rPr>
            </w:pPr>
            <w:r>
              <w:rPr/>
              <w:t>N=3+0.4kW,</w:t>
            </w:r>
            <w:r>
              <w:rPr>
                <w:rFonts w:ascii="FangSong" w:hAnsi="FangSong" w:eastAsia="FangSong" w:cs="FangSong"/>
              </w:rPr>
              <w:t>手持式操作，滑触线长度</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4" w:line="188" w:lineRule="auto"/>
              <w:rPr/>
            </w:pPr>
            <w:r>
              <w:rPr/>
              <w:t>1</w:t>
            </w:r>
          </w:p>
        </w:tc>
        <w:tc>
          <w:tcPr>
            <w:tcW w:w="1218" w:type="dxa"/>
            <w:vAlign w:val="top"/>
          </w:tcPr>
          <w:p>
            <w:pPr>
              <w:pStyle w:val="TableText"/>
              <w:ind w:left="218"/>
              <w:spacing w:before="229" w:line="192" w:lineRule="auto"/>
              <w:rPr/>
            </w:pPr>
            <w:r>
              <w:rPr>
                <w:spacing w:val="-1"/>
              </w:rPr>
              <w:t>2022/10</w:t>
            </w:r>
          </w:p>
        </w:tc>
        <w:tc>
          <w:tcPr>
            <w:tcW w:w="2455" w:type="dxa"/>
            <w:vAlign w:val="top"/>
          </w:tcPr>
          <w:p>
            <w:pPr>
              <w:ind w:left="528"/>
              <w:spacing w:before="192"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628" w:hRule="atLeast"/>
        </w:trPr>
        <w:tc>
          <w:tcPr>
            <w:tcW w:w="635" w:type="dxa"/>
            <w:vAlign w:val="top"/>
          </w:tcPr>
          <w:p>
            <w:pPr>
              <w:pStyle w:val="TableText"/>
              <w:ind w:left="203"/>
              <w:spacing w:before="234" w:line="188" w:lineRule="auto"/>
              <w:rPr/>
            </w:pPr>
            <w:r>
              <w:rPr>
                <w:spacing w:val="-5"/>
              </w:rPr>
              <w:t>98</w:t>
            </w:r>
          </w:p>
        </w:tc>
        <w:tc>
          <w:tcPr>
            <w:tcW w:w="2940" w:type="dxa"/>
            <w:vAlign w:val="top"/>
          </w:tcPr>
          <w:p>
            <w:pPr>
              <w:ind w:left="1027"/>
              <w:spacing w:before="192" w:line="224" w:lineRule="auto"/>
              <w:rPr>
                <w:rFonts w:ascii="FangSong" w:hAnsi="FangSong" w:eastAsia="FangSong" w:cs="FangSong"/>
                <w:sz w:val="24"/>
                <w:szCs w:val="24"/>
              </w:rPr>
            </w:pPr>
            <w:r>
              <w:rPr>
                <w:rFonts w:ascii="FangSong" w:hAnsi="FangSong" w:eastAsia="FangSong" w:cs="FangSong"/>
                <w:sz w:val="24"/>
                <w:szCs w:val="24"/>
                <w:spacing w:val="-11"/>
              </w:rPr>
              <w:t>电动葫芦</w:t>
            </w:r>
          </w:p>
        </w:tc>
        <w:tc>
          <w:tcPr>
            <w:tcW w:w="4508" w:type="dxa"/>
            <w:vAlign w:val="top"/>
          </w:tcPr>
          <w:p>
            <w:pPr>
              <w:pStyle w:val="TableText"/>
              <w:ind w:left="112"/>
              <w:spacing w:before="38" w:line="205" w:lineRule="auto"/>
              <w:rPr/>
            </w:pPr>
            <w:r>
              <w:rPr>
                <w:spacing w:val="-3"/>
              </w:rPr>
              <w:t>CD/1</w:t>
            </w:r>
            <w:r>
              <w:rPr>
                <w:spacing w:val="32"/>
              </w:rPr>
              <w:t xml:space="preserve"> </w:t>
            </w:r>
            <w:r>
              <w:rPr>
                <w:rFonts w:ascii="FangSong" w:hAnsi="FangSong" w:eastAsia="FangSong" w:cs="FangSong"/>
                <w:spacing w:val="-3"/>
              </w:rPr>
              <w:t>型，起重量</w:t>
            </w:r>
            <w:r>
              <w:rPr>
                <w:rFonts w:ascii="FangSong" w:hAnsi="FangSong" w:eastAsia="FangSong" w:cs="FangSong"/>
                <w:spacing w:val="-55"/>
              </w:rPr>
              <w:t xml:space="preserve"> </w:t>
            </w:r>
            <w:r>
              <w:rPr>
                <w:spacing w:val="-3"/>
              </w:rPr>
              <w:t>2t,</w:t>
            </w:r>
            <w:r>
              <w:rPr>
                <w:rFonts w:ascii="FangSong" w:hAnsi="FangSong" w:eastAsia="FangSong" w:cs="FangSong"/>
                <w:spacing w:val="-3"/>
              </w:rPr>
              <w:t>起升高度</w:t>
            </w:r>
            <w:r>
              <w:rPr>
                <w:rFonts w:ascii="FangSong" w:hAnsi="FangSong" w:eastAsia="FangSong" w:cs="FangSong"/>
                <w:spacing w:val="-51"/>
              </w:rPr>
              <w:t xml:space="preserve"> </w:t>
            </w:r>
            <w:r>
              <w:rPr>
                <w:spacing w:val="-3"/>
              </w:rPr>
              <w:t>9m,</w:t>
            </w:r>
          </w:p>
          <w:p>
            <w:pPr>
              <w:pStyle w:val="TableText"/>
              <w:ind w:left="101"/>
              <w:rPr>
                <w:rFonts w:ascii="FangSong" w:hAnsi="FangSong" w:eastAsia="FangSong" w:cs="FangSong"/>
              </w:rPr>
            </w:pPr>
            <w:r>
              <w:rPr/>
              <w:t>N=3+0.4kW,</w:t>
            </w:r>
            <w:r>
              <w:rPr>
                <w:rFonts w:ascii="FangSong" w:hAnsi="FangSong" w:eastAsia="FangSong" w:cs="FangSong"/>
              </w:rPr>
              <w:t>手持式操作，滑触线长度</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4" w:line="188" w:lineRule="auto"/>
              <w:rPr/>
            </w:pPr>
            <w:r>
              <w:rPr/>
              <w:t>1</w:t>
            </w:r>
          </w:p>
        </w:tc>
        <w:tc>
          <w:tcPr>
            <w:tcW w:w="1218" w:type="dxa"/>
            <w:vAlign w:val="top"/>
          </w:tcPr>
          <w:p>
            <w:pPr>
              <w:pStyle w:val="TableText"/>
              <w:ind w:left="218"/>
              <w:spacing w:before="229" w:line="192" w:lineRule="auto"/>
              <w:rPr/>
            </w:pPr>
            <w:r>
              <w:rPr>
                <w:spacing w:val="-1"/>
              </w:rPr>
              <w:t>2022/10</w:t>
            </w:r>
          </w:p>
        </w:tc>
        <w:tc>
          <w:tcPr>
            <w:tcW w:w="2455" w:type="dxa"/>
            <w:vAlign w:val="top"/>
          </w:tcPr>
          <w:p>
            <w:pPr>
              <w:ind w:left="528"/>
              <w:spacing w:before="193"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203"/>
              <w:spacing w:before="172" w:line="188" w:lineRule="auto"/>
              <w:rPr/>
            </w:pPr>
            <w:r>
              <w:rPr>
                <w:spacing w:val="-5"/>
              </w:rPr>
              <w:t>99</w:t>
            </w:r>
          </w:p>
        </w:tc>
        <w:tc>
          <w:tcPr>
            <w:tcW w:w="2940" w:type="dxa"/>
            <w:vAlign w:val="top"/>
          </w:tcPr>
          <w:p>
            <w:pPr>
              <w:ind w:left="1002"/>
              <w:spacing w:before="131" w:line="220" w:lineRule="auto"/>
              <w:rPr>
                <w:rFonts w:ascii="FangSong" w:hAnsi="FangSong" w:eastAsia="FangSong" w:cs="FangSong"/>
                <w:sz w:val="24"/>
                <w:szCs w:val="24"/>
              </w:rPr>
            </w:pPr>
            <w:r>
              <w:rPr>
                <w:rFonts w:ascii="FangSong" w:hAnsi="FangSong" w:eastAsia="FangSong" w:cs="FangSong"/>
                <w:sz w:val="24"/>
                <w:szCs w:val="24"/>
                <w:spacing w:val="-5"/>
              </w:rPr>
              <w:t>轴流风机</w:t>
            </w:r>
          </w:p>
        </w:tc>
        <w:tc>
          <w:tcPr>
            <w:tcW w:w="4508" w:type="dxa"/>
            <w:vAlign w:val="top"/>
          </w:tcPr>
          <w:p>
            <w:pPr>
              <w:pStyle w:val="TableText"/>
              <w:ind w:left="112"/>
              <w:spacing w:before="87" w:line="323" w:lineRule="exact"/>
              <w:rPr/>
            </w:pPr>
            <w:r>
              <w:rPr>
                <w:spacing w:val="-3"/>
                <w:position w:val="2"/>
              </w:rPr>
              <w:t>Q=2167m³/h,</w:t>
            </w:r>
            <w:r>
              <w:rPr>
                <w:rFonts w:ascii="FangSong" w:hAnsi="FangSong" w:eastAsia="FangSong" w:cs="FangSong"/>
                <w:spacing w:val="-3"/>
                <w:position w:val="2"/>
              </w:rPr>
              <w:t>全压</w:t>
            </w:r>
            <w:r>
              <w:rPr>
                <w:rFonts w:ascii="FangSong" w:hAnsi="FangSong" w:eastAsia="FangSong" w:cs="FangSong"/>
                <w:spacing w:val="-17"/>
                <w:position w:val="2"/>
              </w:rPr>
              <w:t xml:space="preserve"> </w:t>
            </w:r>
            <w:r>
              <w:rPr>
                <w:spacing w:val="-3"/>
                <w:position w:val="2"/>
              </w:rPr>
              <w:t>169Pa,N=0.</w:t>
            </w:r>
            <w:r>
              <w:rPr>
                <w:spacing w:val="-32"/>
                <w:position w:val="2"/>
              </w:rPr>
              <w:t xml:space="preserve"> </w:t>
            </w:r>
            <w:r>
              <w:rPr>
                <w:spacing w:val="-3"/>
                <w:position w:val="2"/>
              </w:rPr>
              <w:t>12kW</w:t>
            </w:r>
          </w:p>
        </w:tc>
        <w:tc>
          <w:tcPr>
            <w:tcW w:w="740" w:type="dxa"/>
            <w:vAlign w:val="top"/>
          </w:tcPr>
          <w:p>
            <w:pPr>
              <w:ind w:left="285"/>
              <w:spacing w:before="130"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347"/>
              <w:spacing w:before="172" w:line="188" w:lineRule="auto"/>
              <w:rPr/>
            </w:pPr>
            <w:r>
              <w:rPr>
                <w:spacing w:val="-3"/>
              </w:rPr>
              <w:t>22</w:t>
            </w:r>
          </w:p>
        </w:tc>
        <w:tc>
          <w:tcPr>
            <w:tcW w:w="1218" w:type="dxa"/>
            <w:vAlign w:val="top"/>
          </w:tcPr>
          <w:p>
            <w:pPr>
              <w:pStyle w:val="TableText"/>
              <w:ind w:left="218"/>
              <w:spacing w:before="167" w:line="192" w:lineRule="auto"/>
              <w:rPr/>
            </w:pPr>
            <w:r>
              <w:rPr>
                <w:spacing w:val="-1"/>
              </w:rPr>
              <w:t>2022/10</w:t>
            </w:r>
          </w:p>
        </w:tc>
        <w:tc>
          <w:tcPr>
            <w:tcW w:w="2455" w:type="dxa"/>
            <w:vAlign w:val="top"/>
          </w:tcPr>
          <w:p>
            <w:pPr>
              <w:ind w:left="528"/>
              <w:spacing w:before="131"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2" w:line="188" w:lineRule="auto"/>
              <w:rPr/>
            </w:pPr>
            <w:r>
              <w:rPr>
                <w:spacing w:val="-10"/>
              </w:rPr>
              <w:t>100</w:t>
            </w:r>
          </w:p>
        </w:tc>
        <w:tc>
          <w:tcPr>
            <w:tcW w:w="2940" w:type="dxa"/>
            <w:vAlign w:val="top"/>
          </w:tcPr>
          <w:p>
            <w:pPr>
              <w:ind w:left="760"/>
              <w:spacing w:before="131" w:line="223" w:lineRule="auto"/>
              <w:rPr>
                <w:rFonts w:ascii="FangSong" w:hAnsi="FangSong" w:eastAsia="FangSong" w:cs="FangSong"/>
                <w:sz w:val="24"/>
                <w:szCs w:val="24"/>
              </w:rPr>
            </w:pPr>
            <w:r>
              <w:rPr>
                <w:rFonts w:ascii="FangSong" w:hAnsi="FangSong" w:eastAsia="FangSong" w:cs="FangSong"/>
                <w:sz w:val="24"/>
                <w:szCs w:val="24"/>
                <w:spacing w:val="-3"/>
              </w:rPr>
              <w:t>移动式潜水泵</w:t>
            </w:r>
          </w:p>
        </w:tc>
        <w:tc>
          <w:tcPr>
            <w:tcW w:w="4508" w:type="dxa"/>
            <w:vAlign w:val="top"/>
          </w:tcPr>
          <w:p>
            <w:pPr>
              <w:pStyle w:val="TableText"/>
              <w:ind w:left="112"/>
              <w:spacing w:before="87" w:line="323" w:lineRule="exact"/>
              <w:rPr>
                <w:rFonts w:ascii="FangSong" w:hAnsi="FangSong" w:eastAsia="FangSong" w:cs="FangSong"/>
              </w:rPr>
            </w:pPr>
            <w:r>
              <w:rPr>
                <w:spacing w:val="-3"/>
                <w:position w:val="2"/>
              </w:rPr>
              <w:t>Q=10m³/h,H=</w:t>
            </w:r>
            <w:r>
              <w:rPr>
                <w:spacing w:val="-30"/>
                <w:position w:val="2"/>
              </w:rPr>
              <w:t xml:space="preserve"> </w:t>
            </w:r>
            <w:r>
              <w:rPr>
                <w:spacing w:val="-3"/>
                <w:position w:val="2"/>
              </w:rPr>
              <w:t>10m,N=</w:t>
            </w:r>
            <w:r>
              <w:rPr>
                <w:spacing w:val="-32"/>
                <w:position w:val="2"/>
              </w:rPr>
              <w:t xml:space="preserve"> </w:t>
            </w:r>
            <w:r>
              <w:rPr>
                <w:spacing w:val="-3"/>
                <w:position w:val="2"/>
              </w:rPr>
              <w:t>1kW,</w:t>
            </w:r>
            <w:r>
              <w:rPr>
                <w:rFonts w:ascii="FangSong" w:hAnsi="FangSong" w:eastAsia="FangSong" w:cs="FangSong"/>
                <w:spacing w:val="-3"/>
                <w:position w:val="2"/>
              </w:rPr>
              <w:t>库备</w:t>
            </w:r>
          </w:p>
        </w:tc>
        <w:tc>
          <w:tcPr>
            <w:tcW w:w="740" w:type="dxa"/>
            <w:vAlign w:val="top"/>
          </w:tcPr>
          <w:p>
            <w:pPr>
              <w:ind w:left="285"/>
              <w:spacing w:before="130"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2"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ind w:left="528"/>
              <w:spacing w:before="131"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938" w:hRule="atLeast"/>
        </w:trPr>
        <w:tc>
          <w:tcPr>
            <w:tcW w:w="635" w:type="dxa"/>
            <w:vAlign w:val="top"/>
          </w:tcPr>
          <w:p>
            <w:pPr>
              <w:spacing w:line="317" w:lineRule="auto"/>
              <w:rPr>
                <w:rFonts w:ascii="Arial"/>
                <w:sz w:val="21"/>
              </w:rPr>
            </w:pPr>
            <w:r/>
          </w:p>
          <w:p>
            <w:pPr>
              <w:pStyle w:val="TableText"/>
              <w:ind w:left="162"/>
              <w:spacing w:before="69" w:line="188" w:lineRule="auto"/>
              <w:rPr/>
            </w:pPr>
            <w:r>
              <w:rPr>
                <w:spacing w:val="-10"/>
              </w:rPr>
              <w:t>101</w:t>
            </w:r>
          </w:p>
        </w:tc>
        <w:tc>
          <w:tcPr>
            <w:tcW w:w="2940" w:type="dxa"/>
            <w:vAlign w:val="top"/>
          </w:tcPr>
          <w:p>
            <w:pPr>
              <w:spacing w:line="267" w:lineRule="auto"/>
              <w:rPr>
                <w:rFonts w:ascii="Arial"/>
                <w:sz w:val="21"/>
              </w:rPr>
            </w:pPr>
            <w:r/>
          </w:p>
          <w:p>
            <w:pPr>
              <w:ind w:left="890"/>
              <w:spacing w:before="78" w:line="224" w:lineRule="auto"/>
              <w:rPr>
                <w:rFonts w:ascii="FangSong" w:hAnsi="FangSong" w:eastAsia="FangSong" w:cs="FangSong"/>
                <w:sz w:val="24"/>
                <w:szCs w:val="24"/>
              </w:rPr>
            </w:pPr>
            <w:r>
              <w:rPr>
                <w:rFonts w:ascii="FangSong" w:hAnsi="FangSong" w:eastAsia="FangSong" w:cs="FangSong"/>
                <w:sz w:val="24"/>
                <w:szCs w:val="24"/>
                <w:spacing w:val="-6"/>
              </w:rPr>
              <w:t>气动刀闸阀</w:t>
            </w:r>
          </w:p>
        </w:tc>
        <w:tc>
          <w:tcPr>
            <w:tcW w:w="4508" w:type="dxa"/>
            <w:vAlign w:val="top"/>
          </w:tcPr>
          <w:p>
            <w:pPr>
              <w:pStyle w:val="TableText"/>
              <w:ind w:left="119" w:right="283" w:hanging="11"/>
              <w:spacing w:before="2" w:line="245" w:lineRule="auto"/>
              <w:rPr>
                <w:rFonts w:ascii="FangSong" w:hAnsi="FangSong" w:eastAsia="FangSong" w:cs="FangSong"/>
              </w:rPr>
            </w:pPr>
            <w:r>
              <w:rPr>
                <w:spacing w:val="-2"/>
              </w:rPr>
              <w:t>DN200,P=</w:t>
            </w:r>
            <w:r>
              <w:rPr>
                <w:spacing w:val="-33"/>
              </w:rPr>
              <w:t xml:space="preserve"> </w:t>
            </w:r>
            <w:r>
              <w:rPr>
                <w:spacing w:val="-2"/>
              </w:rPr>
              <w:t>1.OMPa,</w:t>
            </w:r>
            <w:r>
              <w:rPr>
                <w:spacing w:val="-31"/>
              </w:rPr>
              <w:t xml:space="preserve"> </w:t>
            </w:r>
            <w:r>
              <w:rPr>
                <w:rFonts w:ascii="FangSong" w:hAnsi="FangSong" w:eastAsia="FangSong" w:cs="FangSong"/>
                <w:spacing w:val="-2"/>
              </w:rPr>
              <w:t>常闭型，</w:t>
            </w:r>
            <w:r>
              <w:rPr>
                <w:spacing w:val="-2"/>
              </w:rPr>
              <w:t>N=0.0</w:t>
            </w:r>
            <w:r>
              <w:rPr>
                <w:spacing w:val="-3"/>
              </w:rPr>
              <w:t>05kW,</w:t>
            </w:r>
            <w:r>
              <w:rPr/>
              <w:t xml:space="preserve"> </w:t>
            </w:r>
            <w:r>
              <w:rPr>
                <w:rFonts w:ascii="FangSong" w:hAnsi="FangSong" w:eastAsia="FangSong" w:cs="FangSong"/>
                <w:spacing w:val="-8"/>
              </w:rPr>
              <w:t>脱水</w:t>
            </w:r>
          </w:p>
          <w:p>
            <w:pPr>
              <w:ind w:left="119"/>
              <w:spacing w:before="19" w:line="207" w:lineRule="auto"/>
              <w:rPr>
                <w:rFonts w:ascii="FangSong" w:hAnsi="FangSong" w:eastAsia="FangSong" w:cs="FangSong"/>
                <w:sz w:val="24"/>
                <w:szCs w:val="24"/>
              </w:rPr>
            </w:pPr>
            <w:r>
              <w:rPr>
                <w:rFonts w:ascii="FangSong" w:hAnsi="FangSong" w:eastAsia="FangSong" w:cs="FangSong"/>
                <w:sz w:val="24"/>
                <w:szCs w:val="24"/>
                <w:spacing w:val="-3"/>
              </w:rPr>
              <w:t>机厂家配套提供</w:t>
            </w:r>
          </w:p>
        </w:tc>
        <w:tc>
          <w:tcPr>
            <w:tcW w:w="740" w:type="dxa"/>
            <w:vAlign w:val="top"/>
          </w:tcPr>
          <w:p>
            <w:pPr>
              <w:spacing w:line="267"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8" w:lineRule="auto"/>
              <w:rPr>
                <w:rFonts w:ascii="Arial"/>
                <w:sz w:val="21"/>
              </w:rPr>
            </w:pPr>
            <w:r/>
          </w:p>
          <w:p>
            <w:pPr>
              <w:pStyle w:val="TableText"/>
              <w:ind w:left="407"/>
              <w:spacing w:before="69" w:line="188" w:lineRule="auto"/>
              <w:rPr/>
            </w:pPr>
            <w:r>
              <w:rPr/>
              <w:t>2</w:t>
            </w:r>
          </w:p>
        </w:tc>
        <w:tc>
          <w:tcPr>
            <w:tcW w:w="1218" w:type="dxa"/>
            <w:vAlign w:val="top"/>
          </w:tcPr>
          <w:p>
            <w:pPr>
              <w:spacing w:line="313"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7" w:lineRule="auto"/>
              <w:rPr>
                <w:rFonts w:ascii="Arial"/>
                <w:sz w:val="21"/>
              </w:rPr>
            </w:pPr>
            <w:r/>
          </w:p>
          <w:p>
            <w:pPr>
              <w:ind w:left="528"/>
              <w:spacing w:before="78"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627" w:hRule="atLeast"/>
        </w:trPr>
        <w:tc>
          <w:tcPr>
            <w:tcW w:w="635" w:type="dxa"/>
            <w:vAlign w:val="top"/>
          </w:tcPr>
          <w:p>
            <w:pPr>
              <w:pStyle w:val="TableText"/>
              <w:ind w:left="162"/>
              <w:spacing w:before="235" w:line="188" w:lineRule="auto"/>
              <w:rPr/>
            </w:pPr>
            <w:r>
              <w:rPr>
                <w:spacing w:val="-10"/>
              </w:rPr>
              <w:t>102</w:t>
            </w:r>
          </w:p>
        </w:tc>
        <w:tc>
          <w:tcPr>
            <w:tcW w:w="2940" w:type="dxa"/>
            <w:vAlign w:val="top"/>
          </w:tcPr>
          <w:p>
            <w:pPr>
              <w:ind w:left="890"/>
              <w:spacing w:before="193" w:line="224" w:lineRule="auto"/>
              <w:rPr>
                <w:rFonts w:ascii="FangSong" w:hAnsi="FangSong" w:eastAsia="FangSong" w:cs="FangSong"/>
                <w:sz w:val="24"/>
                <w:szCs w:val="24"/>
              </w:rPr>
            </w:pPr>
            <w:r>
              <w:rPr>
                <w:rFonts w:ascii="FangSong" w:hAnsi="FangSong" w:eastAsia="FangSong" w:cs="FangSong"/>
                <w:sz w:val="24"/>
                <w:szCs w:val="24"/>
                <w:spacing w:val="-6"/>
              </w:rPr>
              <w:t>气动刀闸阀</w:t>
            </w:r>
          </w:p>
        </w:tc>
        <w:tc>
          <w:tcPr>
            <w:tcW w:w="4508" w:type="dxa"/>
            <w:vAlign w:val="top"/>
          </w:tcPr>
          <w:p>
            <w:pPr>
              <w:pStyle w:val="TableText"/>
              <w:ind w:left="119" w:right="105" w:hanging="11"/>
              <w:spacing w:line="237" w:lineRule="auto"/>
              <w:rPr>
                <w:rFonts w:ascii="FangSong" w:hAnsi="FangSong" w:eastAsia="FangSong" w:cs="FangSong"/>
              </w:rPr>
            </w:pPr>
            <w:r>
              <w:rPr>
                <w:spacing w:val="-3"/>
              </w:rPr>
              <w:t>DN150,P=</w:t>
            </w:r>
            <w:r>
              <w:rPr>
                <w:spacing w:val="-15"/>
              </w:rPr>
              <w:t xml:space="preserve"> </w:t>
            </w:r>
            <w:r>
              <w:rPr>
                <w:spacing w:val="-3"/>
              </w:rPr>
              <w:t>1.6MPa,</w:t>
            </w:r>
            <w:r>
              <w:rPr>
                <w:spacing w:val="-31"/>
              </w:rPr>
              <w:t xml:space="preserve"> </w:t>
            </w:r>
            <w:r>
              <w:rPr>
                <w:rFonts w:ascii="FangSong" w:hAnsi="FangSong" w:eastAsia="FangSong" w:cs="FangSong"/>
                <w:spacing w:val="-3"/>
              </w:rPr>
              <w:t>常闭型，</w:t>
            </w:r>
            <w:r>
              <w:rPr>
                <w:spacing w:val="-3"/>
              </w:rPr>
              <w:t>N=0.005kW,</w:t>
            </w:r>
            <w:r>
              <w:rPr>
                <w:rFonts w:ascii="FangSong" w:hAnsi="FangSong" w:eastAsia="FangSong" w:cs="FangSong"/>
                <w:spacing w:val="-3"/>
              </w:rPr>
              <w:t>脱</w:t>
            </w:r>
            <w:r>
              <w:rPr>
                <w:rFonts w:ascii="FangSong" w:hAnsi="FangSong" w:eastAsia="FangSong" w:cs="FangSong"/>
              </w:rPr>
              <w:t xml:space="preserve"> </w:t>
            </w:r>
            <w:r>
              <w:rPr>
                <w:rFonts w:ascii="FangSong" w:hAnsi="FangSong" w:eastAsia="FangSong" w:cs="FangSong"/>
                <w:spacing w:val="-2"/>
              </w:rPr>
              <w:t>水机厂家配套提供</w:t>
            </w:r>
          </w:p>
        </w:tc>
        <w:tc>
          <w:tcPr>
            <w:tcW w:w="740" w:type="dxa"/>
            <w:vAlign w:val="top"/>
          </w:tcPr>
          <w:p>
            <w:pPr>
              <w:ind w:left="285"/>
              <w:spacing w:before="19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12"/>
              <w:spacing w:before="235" w:line="188" w:lineRule="auto"/>
              <w:rPr/>
            </w:pPr>
            <w:r>
              <w:rPr/>
              <w:t>6</w:t>
            </w:r>
          </w:p>
        </w:tc>
        <w:tc>
          <w:tcPr>
            <w:tcW w:w="1218" w:type="dxa"/>
            <w:vAlign w:val="top"/>
          </w:tcPr>
          <w:p>
            <w:pPr>
              <w:pStyle w:val="TableText"/>
              <w:ind w:left="218"/>
              <w:spacing w:before="230" w:line="192" w:lineRule="auto"/>
              <w:rPr/>
            </w:pPr>
            <w:r>
              <w:rPr>
                <w:spacing w:val="-1"/>
              </w:rPr>
              <w:t>2022/10</w:t>
            </w:r>
          </w:p>
        </w:tc>
        <w:tc>
          <w:tcPr>
            <w:tcW w:w="2455" w:type="dxa"/>
            <w:vAlign w:val="top"/>
          </w:tcPr>
          <w:p>
            <w:pPr>
              <w:ind w:left="528"/>
              <w:spacing w:before="194"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628" w:hRule="atLeast"/>
        </w:trPr>
        <w:tc>
          <w:tcPr>
            <w:tcW w:w="635" w:type="dxa"/>
            <w:vAlign w:val="top"/>
          </w:tcPr>
          <w:p>
            <w:pPr>
              <w:pStyle w:val="TableText"/>
              <w:ind w:left="162"/>
              <w:spacing w:before="237" w:line="188" w:lineRule="auto"/>
              <w:rPr/>
            </w:pPr>
            <w:r>
              <w:rPr>
                <w:spacing w:val="-10"/>
              </w:rPr>
              <w:t>103</w:t>
            </w:r>
          </w:p>
        </w:tc>
        <w:tc>
          <w:tcPr>
            <w:tcW w:w="2940" w:type="dxa"/>
            <w:vAlign w:val="top"/>
          </w:tcPr>
          <w:p>
            <w:pPr>
              <w:ind w:left="1010"/>
              <w:spacing w:before="195" w:line="224" w:lineRule="auto"/>
              <w:rPr>
                <w:rFonts w:ascii="FangSong" w:hAnsi="FangSong" w:eastAsia="FangSong" w:cs="FangSong"/>
                <w:sz w:val="24"/>
                <w:szCs w:val="24"/>
              </w:rPr>
            </w:pPr>
            <w:r>
              <w:rPr>
                <w:rFonts w:ascii="FangSong" w:hAnsi="FangSong" w:eastAsia="FangSong" w:cs="FangSong"/>
                <w:sz w:val="24"/>
                <w:szCs w:val="24"/>
                <w:spacing w:val="-7"/>
              </w:rPr>
              <w:t>气动球阀</w:t>
            </w:r>
          </w:p>
        </w:tc>
        <w:tc>
          <w:tcPr>
            <w:tcW w:w="4508" w:type="dxa"/>
            <w:vAlign w:val="top"/>
          </w:tcPr>
          <w:p>
            <w:pPr>
              <w:pStyle w:val="TableText"/>
              <w:ind w:left="119" w:right="215" w:hanging="11"/>
              <w:spacing w:before="1" w:line="237" w:lineRule="auto"/>
              <w:rPr>
                <w:rFonts w:ascii="FangSong" w:hAnsi="FangSong" w:eastAsia="FangSong" w:cs="FangSong"/>
              </w:rPr>
            </w:pPr>
            <w:r>
              <w:rPr>
                <w:spacing w:val="-1"/>
              </w:rPr>
              <w:t>DN50,P=2.5MPa,</w:t>
            </w:r>
            <w:r>
              <w:rPr>
                <w:spacing w:val="-30"/>
              </w:rPr>
              <w:t xml:space="preserve"> </w:t>
            </w:r>
            <w:r>
              <w:rPr>
                <w:rFonts w:ascii="FangSong" w:hAnsi="FangSong" w:eastAsia="FangSong" w:cs="FangSong"/>
                <w:spacing w:val="-1"/>
              </w:rPr>
              <w:t>常闭型，</w:t>
            </w:r>
            <w:r>
              <w:rPr>
                <w:spacing w:val="-1"/>
              </w:rPr>
              <w:t>N=0.</w:t>
            </w:r>
            <w:r>
              <w:rPr>
                <w:spacing w:val="-2"/>
              </w:rPr>
              <w:t>005kW,</w:t>
            </w:r>
            <w:r>
              <w:rPr>
                <w:rFonts w:ascii="FangSong" w:hAnsi="FangSong" w:eastAsia="FangSong" w:cs="FangSong"/>
                <w:spacing w:val="-2"/>
              </w:rPr>
              <w:t>脱</w:t>
            </w:r>
            <w:r>
              <w:rPr>
                <w:rFonts w:ascii="FangSong" w:hAnsi="FangSong" w:eastAsia="FangSong" w:cs="FangSong"/>
              </w:rPr>
              <w:t xml:space="preserve"> </w:t>
            </w:r>
            <w:r>
              <w:rPr>
                <w:rFonts w:ascii="FangSong" w:hAnsi="FangSong" w:eastAsia="FangSong" w:cs="FangSong"/>
                <w:spacing w:val="-2"/>
              </w:rPr>
              <w:t>水机厂家配套提供</w:t>
            </w:r>
          </w:p>
        </w:tc>
        <w:tc>
          <w:tcPr>
            <w:tcW w:w="740" w:type="dxa"/>
            <w:vAlign w:val="top"/>
          </w:tcPr>
          <w:p>
            <w:pPr>
              <w:ind w:left="285"/>
              <w:spacing w:before="195"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6"/>
              <w:spacing w:before="237" w:line="188" w:lineRule="auto"/>
              <w:rPr/>
            </w:pPr>
            <w:r>
              <w:rPr/>
              <w:t>4</w:t>
            </w:r>
          </w:p>
        </w:tc>
        <w:tc>
          <w:tcPr>
            <w:tcW w:w="1218" w:type="dxa"/>
            <w:vAlign w:val="top"/>
          </w:tcPr>
          <w:p>
            <w:pPr>
              <w:pStyle w:val="TableText"/>
              <w:ind w:left="218"/>
              <w:spacing w:before="232" w:line="192" w:lineRule="auto"/>
              <w:rPr/>
            </w:pPr>
            <w:r>
              <w:rPr>
                <w:spacing w:val="-1"/>
              </w:rPr>
              <w:t>2022/10</w:t>
            </w:r>
          </w:p>
        </w:tc>
        <w:tc>
          <w:tcPr>
            <w:tcW w:w="2455" w:type="dxa"/>
            <w:vAlign w:val="top"/>
          </w:tcPr>
          <w:p>
            <w:pPr>
              <w:ind w:left="528"/>
              <w:spacing w:before="195"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627" w:hRule="atLeast"/>
        </w:trPr>
        <w:tc>
          <w:tcPr>
            <w:tcW w:w="635" w:type="dxa"/>
            <w:vAlign w:val="top"/>
          </w:tcPr>
          <w:p>
            <w:pPr>
              <w:pStyle w:val="TableText"/>
              <w:ind w:left="162"/>
              <w:spacing w:before="235" w:line="188" w:lineRule="auto"/>
              <w:rPr/>
            </w:pPr>
            <w:r>
              <w:rPr>
                <w:spacing w:val="-10"/>
              </w:rPr>
              <w:t>104</w:t>
            </w:r>
          </w:p>
        </w:tc>
        <w:tc>
          <w:tcPr>
            <w:tcW w:w="2940" w:type="dxa"/>
            <w:vAlign w:val="top"/>
          </w:tcPr>
          <w:p>
            <w:pPr>
              <w:ind w:left="1010"/>
              <w:spacing w:before="193" w:line="224" w:lineRule="auto"/>
              <w:rPr>
                <w:rFonts w:ascii="FangSong" w:hAnsi="FangSong" w:eastAsia="FangSong" w:cs="FangSong"/>
                <w:sz w:val="24"/>
                <w:szCs w:val="24"/>
              </w:rPr>
            </w:pPr>
            <w:r>
              <w:rPr>
                <w:rFonts w:ascii="FangSong" w:hAnsi="FangSong" w:eastAsia="FangSong" w:cs="FangSong"/>
                <w:sz w:val="24"/>
                <w:szCs w:val="24"/>
                <w:spacing w:val="-7"/>
              </w:rPr>
              <w:t>气动球阀</w:t>
            </w:r>
          </w:p>
        </w:tc>
        <w:tc>
          <w:tcPr>
            <w:tcW w:w="4508" w:type="dxa"/>
            <w:vAlign w:val="top"/>
          </w:tcPr>
          <w:p>
            <w:pPr>
              <w:pStyle w:val="TableText"/>
              <w:ind w:left="119" w:right="283" w:hanging="11"/>
              <w:spacing w:line="237" w:lineRule="auto"/>
              <w:rPr>
                <w:rFonts w:ascii="FangSong" w:hAnsi="FangSong" w:eastAsia="FangSong" w:cs="FangSong"/>
              </w:rPr>
            </w:pPr>
            <w:r>
              <w:rPr>
                <w:spacing w:val="-2"/>
              </w:rPr>
              <w:t>DN100,P=</w:t>
            </w:r>
            <w:r>
              <w:rPr>
                <w:spacing w:val="-33"/>
              </w:rPr>
              <w:t xml:space="preserve"> </w:t>
            </w:r>
            <w:r>
              <w:rPr>
                <w:spacing w:val="-2"/>
              </w:rPr>
              <w:t>1.OMPa,</w:t>
            </w:r>
            <w:r>
              <w:rPr>
                <w:spacing w:val="-31"/>
              </w:rPr>
              <w:t xml:space="preserve"> </w:t>
            </w:r>
            <w:r>
              <w:rPr>
                <w:rFonts w:ascii="FangSong" w:hAnsi="FangSong" w:eastAsia="FangSong" w:cs="FangSong"/>
                <w:spacing w:val="-2"/>
              </w:rPr>
              <w:t>常闭型，</w:t>
            </w:r>
            <w:r>
              <w:rPr>
                <w:spacing w:val="-2"/>
              </w:rPr>
              <w:t>N=0.0</w:t>
            </w:r>
            <w:r>
              <w:rPr>
                <w:spacing w:val="-3"/>
              </w:rPr>
              <w:t>05kW,</w:t>
            </w:r>
            <w:r>
              <w:rPr/>
              <w:t xml:space="preserve"> </w:t>
            </w:r>
            <w:r>
              <w:rPr>
                <w:rFonts w:ascii="FangSong" w:hAnsi="FangSong" w:eastAsia="FangSong" w:cs="FangSong"/>
                <w:spacing w:val="-2"/>
              </w:rPr>
              <w:t>脱水机厂家配套提供</w:t>
            </w:r>
          </w:p>
        </w:tc>
        <w:tc>
          <w:tcPr>
            <w:tcW w:w="740" w:type="dxa"/>
            <w:vAlign w:val="top"/>
          </w:tcPr>
          <w:p>
            <w:pPr>
              <w:ind w:left="285"/>
              <w:spacing w:before="19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5" w:line="188" w:lineRule="auto"/>
              <w:rPr/>
            </w:pPr>
            <w:r>
              <w:rPr/>
              <w:t>2</w:t>
            </w:r>
          </w:p>
        </w:tc>
        <w:tc>
          <w:tcPr>
            <w:tcW w:w="1218" w:type="dxa"/>
            <w:vAlign w:val="top"/>
          </w:tcPr>
          <w:p>
            <w:pPr>
              <w:pStyle w:val="TableText"/>
              <w:ind w:left="218"/>
              <w:spacing w:before="230" w:line="192" w:lineRule="auto"/>
              <w:rPr/>
            </w:pPr>
            <w:r>
              <w:rPr>
                <w:spacing w:val="-1"/>
              </w:rPr>
              <w:t>2022/10</w:t>
            </w:r>
          </w:p>
        </w:tc>
        <w:tc>
          <w:tcPr>
            <w:tcW w:w="2455" w:type="dxa"/>
            <w:vAlign w:val="top"/>
          </w:tcPr>
          <w:p>
            <w:pPr>
              <w:ind w:left="528"/>
              <w:spacing w:before="194"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627" w:hRule="atLeast"/>
        </w:trPr>
        <w:tc>
          <w:tcPr>
            <w:tcW w:w="635" w:type="dxa"/>
            <w:vAlign w:val="top"/>
          </w:tcPr>
          <w:p>
            <w:pPr>
              <w:pStyle w:val="TableText"/>
              <w:ind w:left="162"/>
              <w:spacing w:before="236" w:line="188" w:lineRule="auto"/>
              <w:rPr/>
            </w:pPr>
            <w:r>
              <w:rPr>
                <w:spacing w:val="-10"/>
              </w:rPr>
              <w:t>105</w:t>
            </w:r>
          </w:p>
        </w:tc>
        <w:tc>
          <w:tcPr>
            <w:tcW w:w="2940" w:type="dxa"/>
            <w:vAlign w:val="top"/>
          </w:tcPr>
          <w:p>
            <w:pPr>
              <w:ind w:left="1010"/>
              <w:spacing w:before="194" w:line="224" w:lineRule="auto"/>
              <w:rPr>
                <w:rFonts w:ascii="FangSong" w:hAnsi="FangSong" w:eastAsia="FangSong" w:cs="FangSong"/>
                <w:sz w:val="24"/>
                <w:szCs w:val="24"/>
              </w:rPr>
            </w:pPr>
            <w:r>
              <w:rPr>
                <w:rFonts w:ascii="FangSong" w:hAnsi="FangSong" w:eastAsia="FangSong" w:cs="FangSong"/>
                <w:sz w:val="24"/>
                <w:szCs w:val="24"/>
                <w:spacing w:val="-7"/>
              </w:rPr>
              <w:t>气动球阀</w:t>
            </w:r>
          </w:p>
        </w:tc>
        <w:tc>
          <w:tcPr>
            <w:tcW w:w="4508" w:type="dxa"/>
            <w:vAlign w:val="top"/>
          </w:tcPr>
          <w:p>
            <w:pPr>
              <w:pStyle w:val="TableText"/>
              <w:ind w:left="119" w:right="215" w:hanging="11"/>
              <w:spacing w:line="237" w:lineRule="auto"/>
              <w:rPr>
                <w:rFonts w:ascii="FangSong" w:hAnsi="FangSong" w:eastAsia="FangSong" w:cs="FangSong"/>
              </w:rPr>
            </w:pPr>
            <w:r>
              <w:rPr>
                <w:spacing w:val="-1"/>
              </w:rPr>
              <w:t>DN50,P=6.4MPa,</w:t>
            </w:r>
            <w:r>
              <w:rPr>
                <w:spacing w:val="-30"/>
              </w:rPr>
              <w:t xml:space="preserve"> </w:t>
            </w:r>
            <w:r>
              <w:rPr>
                <w:rFonts w:ascii="FangSong" w:hAnsi="FangSong" w:eastAsia="FangSong" w:cs="FangSong"/>
                <w:spacing w:val="-1"/>
              </w:rPr>
              <w:t>常闭型，</w:t>
            </w:r>
            <w:r>
              <w:rPr>
                <w:spacing w:val="-1"/>
              </w:rPr>
              <w:t>N=0.</w:t>
            </w:r>
            <w:r>
              <w:rPr>
                <w:spacing w:val="-2"/>
              </w:rPr>
              <w:t>005kW,</w:t>
            </w:r>
            <w:r>
              <w:rPr>
                <w:rFonts w:ascii="FangSong" w:hAnsi="FangSong" w:eastAsia="FangSong" w:cs="FangSong"/>
                <w:spacing w:val="-2"/>
              </w:rPr>
              <w:t>脱</w:t>
            </w:r>
            <w:r>
              <w:rPr>
                <w:rFonts w:ascii="FangSong" w:hAnsi="FangSong" w:eastAsia="FangSong" w:cs="FangSong"/>
              </w:rPr>
              <w:t xml:space="preserve"> </w:t>
            </w:r>
            <w:r>
              <w:rPr>
                <w:rFonts w:ascii="FangSong" w:hAnsi="FangSong" w:eastAsia="FangSong" w:cs="FangSong"/>
                <w:spacing w:val="-2"/>
              </w:rPr>
              <w:t>水机厂家配套提供</w:t>
            </w:r>
          </w:p>
        </w:tc>
        <w:tc>
          <w:tcPr>
            <w:tcW w:w="740" w:type="dxa"/>
            <w:vAlign w:val="top"/>
          </w:tcPr>
          <w:p>
            <w:pPr>
              <w:ind w:left="285"/>
              <w:spacing w:before="195"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12"/>
              <w:spacing w:before="236" w:line="188" w:lineRule="auto"/>
              <w:rPr/>
            </w:pPr>
            <w:r>
              <w:rPr/>
              <w:t>3</w:t>
            </w:r>
          </w:p>
        </w:tc>
        <w:tc>
          <w:tcPr>
            <w:tcW w:w="1218" w:type="dxa"/>
            <w:vAlign w:val="top"/>
          </w:tcPr>
          <w:p>
            <w:pPr>
              <w:pStyle w:val="TableText"/>
              <w:ind w:left="218"/>
              <w:spacing w:before="232" w:line="192" w:lineRule="auto"/>
              <w:rPr/>
            </w:pPr>
            <w:r>
              <w:rPr>
                <w:spacing w:val="-1"/>
              </w:rPr>
              <w:t>2022/10</w:t>
            </w:r>
          </w:p>
        </w:tc>
        <w:tc>
          <w:tcPr>
            <w:tcW w:w="2455" w:type="dxa"/>
            <w:vAlign w:val="top"/>
          </w:tcPr>
          <w:p>
            <w:pPr>
              <w:ind w:left="528"/>
              <w:spacing w:before="195"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629" w:hRule="atLeast"/>
        </w:trPr>
        <w:tc>
          <w:tcPr>
            <w:tcW w:w="635" w:type="dxa"/>
            <w:vAlign w:val="top"/>
          </w:tcPr>
          <w:p>
            <w:pPr>
              <w:pStyle w:val="TableText"/>
              <w:ind w:left="162"/>
              <w:spacing w:before="236" w:line="188" w:lineRule="auto"/>
              <w:rPr/>
            </w:pPr>
            <w:r>
              <w:rPr>
                <w:spacing w:val="-10"/>
              </w:rPr>
              <w:t>106</w:t>
            </w:r>
          </w:p>
        </w:tc>
        <w:tc>
          <w:tcPr>
            <w:tcW w:w="2940" w:type="dxa"/>
            <w:vAlign w:val="top"/>
          </w:tcPr>
          <w:p>
            <w:pPr>
              <w:ind w:left="1010"/>
              <w:spacing w:before="194" w:line="224" w:lineRule="auto"/>
              <w:rPr>
                <w:rFonts w:ascii="FangSong" w:hAnsi="FangSong" w:eastAsia="FangSong" w:cs="FangSong"/>
                <w:sz w:val="24"/>
                <w:szCs w:val="24"/>
              </w:rPr>
            </w:pPr>
            <w:r>
              <w:rPr>
                <w:rFonts w:ascii="FangSong" w:hAnsi="FangSong" w:eastAsia="FangSong" w:cs="FangSong"/>
                <w:sz w:val="24"/>
                <w:szCs w:val="24"/>
                <w:spacing w:val="-7"/>
              </w:rPr>
              <w:t>气动球阀</w:t>
            </w:r>
          </w:p>
        </w:tc>
        <w:tc>
          <w:tcPr>
            <w:tcW w:w="4508" w:type="dxa"/>
            <w:vAlign w:val="top"/>
          </w:tcPr>
          <w:p>
            <w:pPr>
              <w:pStyle w:val="TableText"/>
              <w:ind w:left="119" w:right="215" w:hanging="11"/>
              <w:spacing w:line="238" w:lineRule="auto"/>
              <w:rPr>
                <w:rFonts w:ascii="FangSong" w:hAnsi="FangSong" w:eastAsia="FangSong" w:cs="FangSong"/>
              </w:rPr>
            </w:pPr>
            <w:r>
              <w:rPr>
                <w:spacing w:val="-2"/>
              </w:rPr>
              <w:t>DN50,P=</w:t>
            </w:r>
            <w:r>
              <w:rPr>
                <w:spacing w:val="-33"/>
              </w:rPr>
              <w:t xml:space="preserve"> </w:t>
            </w:r>
            <w:r>
              <w:rPr>
                <w:spacing w:val="-2"/>
              </w:rPr>
              <w:t>1.0MPa,</w:t>
            </w:r>
            <w:r>
              <w:rPr>
                <w:spacing w:val="-30"/>
              </w:rPr>
              <w:t xml:space="preserve"> </w:t>
            </w:r>
            <w:r>
              <w:rPr>
                <w:rFonts w:ascii="FangSong" w:hAnsi="FangSong" w:eastAsia="FangSong" w:cs="FangSong"/>
                <w:spacing w:val="-2"/>
              </w:rPr>
              <w:t>常闭型，</w:t>
            </w:r>
            <w:r>
              <w:rPr>
                <w:spacing w:val="-2"/>
              </w:rPr>
              <w:t>N=0.00</w:t>
            </w:r>
            <w:r>
              <w:rPr>
                <w:spacing w:val="-3"/>
              </w:rPr>
              <w:t>5kW,</w:t>
            </w:r>
            <w:r>
              <w:rPr>
                <w:rFonts w:ascii="FangSong" w:hAnsi="FangSong" w:eastAsia="FangSong" w:cs="FangSong"/>
                <w:spacing w:val="-3"/>
              </w:rPr>
              <w:t>脱</w:t>
            </w:r>
            <w:r>
              <w:rPr>
                <w:rFonts w:ascii="FangSong" w:hAnsi="FangSong" w:eastAsia="FangSong" w:cs="FangSong"/>
              </w:rPr>
              <w:t xml:space="preserve"> </w:t>
            </w:r>
            <w:r>
              <w:rPr>
                <w:rFonts w:ascii="FangSong" w:hAnsi="FangSong" w:eastAsia="FangSong" w:cs="FangSong"/>
                <w:spacing w:val="-2"/>
              </w:rPr>
              <w:t>水机厂家配套提供</w:t>
            </w:r>
          </w:p>
        </w:tc>
        <w:tc>
          <w:tcPr>
            <w:tcW w:w="740" w:type="dxa"/>
            <w:vAlign w:val="top"/>
          </w:tcPr>
          <w:p>
            <w:pPr>
              <w:ind w:left="285"/>
              <w:spacing w:before="19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12"/>
              <w:spacing w:before="236" w:line="188" w:lineRule="auto"/>
              <w:rPr/>
            </w:pPr>
            <w:r>
              <w:rPr/>
              <w:t>3</w:t>
            </w:r>
          </w:p>
        </w:tc>
        <w:tc>
          <w:tcPr>
            <w:tcW w:w="1218" w:type="dxa"/>
            <w:vAlign w:val="top"/>
          </w:tcPr>
          <w:p>
            <w:pPr>
              <w:pStyle w:val="TableText"/>
              <w:ind w:left="218"/>
              <w:spacing w:before="231" w:line="192" w:lineRule="auto"/>
              <w:rPr/>
            </w:pPr>
            <w:r>
              <w:rPr>
                <w:spacing w:val="-1"/>
              </w:rPr>
              <w:t>2022/10</w:t>
            </w:r>
          </w:p>
        </w:tc>
        <w:tc>
          <w:tcPr>
            <w:tcW w:w="2455" w:type="dxa"/>
            <w:vAlign w:val="top"/>
          </w:tcPr>
          <w:p>
            <w:pPr>
              <w:ind w:left="528"/>
              <w:spacing w:before="194"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bl>
    <w:p>
      <w:pPr>
        <w:pStyle w:val="BodyText"/>
        <w:rPr/>
      </w:pPr>
      <w:r/>
    </w:p>
    <w:p>
      <w:pPr>
        <w:sectPr>
          <w:footerReference w:type="default" r:id="rId170"/>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627" w:hRule="atLeast"/>
        </w:trPr>
        <w:tc>
          <w:tcPr>
            <w:tcW w:w="635" w:type="dxa"/>
            <w:vAlign w:val="top"/>
          </w:tcPr>
          <w:p>
            <w:pPr>
              <w:pStyle w:val="TableText"/>
              <w:ind w:left="162"/>
              <w:spacing w:before="233" w:line="188" w:lineRule="auto"/>
              <w:rPr/>
            </w:pPr>
            <w:r>
              <w:rPr>
                <w:spacing w:val="-10"/>
              </w:rPr>
              <w:t>107</w:t>
            </w:r>
          </w:p>
        </w:tc>
        <w:tc>
          <w:tcPr>
            <w:tcW w:w="2940" w:type="dxa"/>
            <w:vAlign w:val="top"/>
          </w:tcPr>
          <w:p>
            <w:pPr>
              <w:ind w:left="1010"/>
              <w:spacing w:before="191" w:line="224" w:lineRule="auto"/>
              <w:rPr>
                <w:rFonts w:ascii="FangSong" w:hAnsi="FangSong" w:eastAsia="FangSong" w:cs="FangSong"/>
                <w:sz w:val="24"/>
                <w:szCs w:val="24"/>
              </w:rPr>
            </w:pPr>
            <w:r>
              <w:rPr>
                <w:rFonts w:ascii="FangSong" w:hAnsi="FangSong" w:eastAsia="FangSong" w:cs="FangSong"/>
                <w:sz w:val="24"/>
                <w:szCs w:val="24"/>
                <w:spacing w:val="-7"/>
              </w:rPr>
              <w:t>气动球阀</w:t>
            </w:r>
          </w:p>
        </w:tc>
        <w:tc>
          <w:tcPr>
            <w:tcW w:w="4508" w:type="dxa"/>
            <w:vAlign w:val="top"/>
          </w:tcPr>
          <w:p>
            <w:pPr>
              <w:pStyle w:val="TableText"/>
              <w:ind w:left="119" w:right="215" w:hanging="11"/>
              <w:spacing w:line="237" w:lineRule="auto"/>
              <w:rPr>
                <w:rFonts w:ascii="FangSong" w:hAnsi="FangSong" w:eastAsia="FangSong" w:cs="FangSong"/>
              </w:rPr>
            </w:pPr>
            <w:r>
              <w:rPr>
                <w:spacing w:val="-2"/>
              </w:rPr>
              <w:t>DN25,P=</w:t>
            </w:r>
            <w:r>
              <w:rPr>
                <w:spacing w:val="-33"/>
              </w:rPr>
              <w:t xml:space="preserve"> </w:t>
            </w:r>
            <w:r>
              <w:rPr>
                <w:spacing w:val="-2"/>
              </w:rPr>
              <w:t>1.0MPa,</w:t>
            </w:r>
            <w:r>
              <w:rPr>
                <w:spacing w:val="-30"/>
              </w:rPr>
              <w:t xml:space="preserve"> </w:t>
            </w:r>
            <w:r>
              <w:rPr>
                <w:rFonts w:ascii="FangSong" w:hAnsi="FangSong" w:eastAsia="FangSong" w:cs="FangSong"/>
                <w:spacing w:val="-2"/>
              </w:rPr>
              <w:t>常闭型，</w:t>
            </w:r>
            <w:r>
              <w:rPr>
                <w:spacing w:val="-2"/>
              </w:rPr>
              <w:t>N=0.00</w:t>
            </w:r>
            <w:r>
              <w:rPr>
                <w:spacing w:val="-3"/>
              </w:rPr>
              <w:t>5kW,</w:t>
            </w:r>
            <w:r>
              <w:rPr>
                <w:rFonts w:ascii="FangSong" w:hAnsi="FangSong" w:eastAsia="FangSong" w:cs="FangSong"/>
                <w:spacing w:val="-3"/>
              </w:rPr>
              <w:t>脱</w:t>
            </w:r>
            <w:r>
              <w:rPr>
                <w:rFonts w:ascii="FangSong" w:hAnsi="FangSong" w:eastAsia="FangSong" w:cs="FangSong"/>
              </w:rPr>
              <w:t xml:space="preserve"> </w:t>
            </w:r>
            <w:r>
              <w:rPr>
                <w:rFonts w:ascii="FangSong" w:hAnsi="FangSong" w:eastAsia="FangSong" w:cs="FangSong"/>
                <w:spacing w:val="-2"/>
              </w:rPr>
              <w:t>水机厂家配套提供</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4" w:line="188" w:lineRule="auto"/>
              <w:rPr/>
            </w:pPr>
            <w:r>
              <w:rPr/>
              <w:t>2</w:t>
            </w:r>
          </w:p>
        </w:tc>
        <w:tc>
          <w:tcPr>
            <w:tcW w:w="1218" w:type="dxa"/>
            <w:vAlign w:val="top"/>
          </w:tcPr>
          <w:p>
            <w:pPr>
              <w:pStyle w:val="TableText"/>
              <w:ind w:left="218"/>
              <w:spacing w:before="229" w:line="192" w:lineRule="auto"/>
              <w:rPr/>
            </w:pPr>
            <w:r>
              <w:rPr>
                <w:spacing w:val="-1"/>
              </w:rPr>
              <w:t>2022/10</w:t>
            </w:r>
          </w:p>
        </w:tc>
        <w:tc>
          <w:tcPr>
            <w:tcW w:w="2455" w:type="dxa"/>
            <w:vAlign w:val="top"/>
          </w:tcPr>
          <w:p>
            <w:pPr>
              <w:ind w:left="528"/>
              <w:spacing w:before="192"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626" w:hRule="atLeast"/>
        </w:trPr>
        <w:tc>
          <w:tcPr>
            <w:tcW w:w="635" w:type="dxa"/>
            <w:vAlign w:val="top"/>
          </w:tcPr>
          <w:p>
            <w:pPr>
              <w:pStyle w:val="TableText"/>
              <w:ind w:left="162"/>
              <w:spacing w:before="233" w:line="188" w:lineRule="auto"/>
              <w:rPr/>
            </w:pPr>
            <w:r>
              <w:rPr>
                <w:spacing w:val="-10"/>
              </w:rPr>
              <w:t>108</w:t>
            </w:r>
          </w:p>
        </w:tc>
        <w:tc>
          <w:tcPr>
            <w:tcW w:w="2940" w:type="dxa"/>
            <w:vAlign w:val="top"/>
          </w:tcPr>
          <w:p>
            <w:pPr>
              <w:ind w:left="907"/>
              <w:spacing w:before="190" w:line="222" w:lineRule="auto"/>
              <w:rPr>
                <w:rFonts w:ascii="FangSong" w:hAnsi="FangSong" w:eastAsia="FangSong" w:cs="FangSong"/>
                <w:sz w:val="24"/>
                <w:szCs w:val="24"/>
              </w:rPr>
            </w:pPr>
            <w:r>
              <w:rPr>
                <w:rFonts w:ascii="FangSong" w:hAnsi="FangSong" w:eastAsia="FangSong" w:cs="FangSong"/>
                <w:sz w:val="24"/>
                <w:szCs w:val="24"/>
                <w:spacing w:val="-9"/>
              </w:rPr>
              <w:t>电动卷帘门</w:t>
            </w:r>
          </w:p>
        </w:tc>
        <w:tc>
          <w:tcPr>
            <w:tcW w:w="4508" w:type="dxa"/>
            <w:vAlign w:val="top"/>
          </w:tcPr>
          <w:p>
            <w:pPr>
              <w:pStyle w:val="TableText"/>
              <w:ind w:left="112" w:right="532" w:firstLine="9"/>
              <w:spacing w:before="38" w:line="222" w:lineRule="auto"/>
              <w:rPr>
                <w:rFonts w:ascii="FangSong" w:hAnsi="FangSong" w:eastAsia="FangSong" w:cs="FangSong"/>
              </w:rPr>
            </w:pPr>
            <w:r>
              <w:rPr>
                <w:rFonts w:ascii="FangSong" w:hAnsi="FangSong" w:eastAsia="FangSong" w:cs="FangSong"/>
                <w:spacing w:val="-2"/>
              </w:rPr>
              <w:t>宽度</w:t>
            </w:r>
            <w:r>
              <w:rPr>
                <w:rFonts w:ascii="FangSong" w:hAnsi="FangSong" w:eastAsia="FangSong" w:cs="FangSong"/>
                <w:spacing w:val="-56"/>
              </w:rPr>
              <w:t xml:space="preserve"> </w:t>
            </w:r>
            <w:r>
              <w:rPr>
                <w:spacing w:val="-2"/>
              </w:rPr>
              <w:t>4.0m,</w:t>
            </w:r>
            <w:r>
              <w:rPr>
                <w:rFonts w:ascii="FangSong" w:hAnsi="FangSong" w:eastAsia="FangSong" w:cs="FangSong"/>
                <w:spacing w:val="-2"/>
              </w:rPr>
              <w:t>高度</w:t>
            </w:r>
            <w:r>
              <w:rPr>
                <w:rFonts w:ascii="FangSong" w:hAnsi="FangSong" w:eastAsia="FangSong" w:cs="FangSong"/>
                <w:spacing w:val="-57"/>
              </w:rPr>
              <w:t xml:space="preserve"> </w:t>
            </w:r>
            <w:r>
              <w:rPr>
                <w:spacing w:val="-2"/>
              </w:rPr>
              <w:t>4.0m,</w:t>
            </w:r>
            <w:r>
              <w:rPr>
                <w:rFonts w:ascii="FangSong" w:hAnsi="FangSong" w:eastAsia="FangSong" w:cs="FangSong"/>
                <w:spacing w:val="-2"/>
              </w:rPr>
              <w:t>厚度</w:t>
            </w:r>
            <w:r>
              <w:rPr>
                <w:rFonts w:ascii="FangSong" w:hAnsi="FangSong" w:eastAsia="FangSong" w:cs="FangSong"/>
                <w:spacing w:val="-32"/>
              </w:rPr>
              <w:t xml:space="preserve"> </w:t>
            </w:r>
            <w:r>
              <w:rPr>
                <w:spacing w:val="-2"/>
              </w:rPr>
              <w:t>13mm</w:t>
            </w:r>
            <w:r>
              <w:rPr>
                <w:spacing w:val="-3"/>
              </w:rPr>
              <w:t xml:space="preserve"> 220v</w:t>
            </w:r>
            <w:r>
              <w:rPr/>
              <w:t xml:space="preserve"> </w:t>
            </w:r>
            <w:r>
              <w:rPr>
                <w:spacing w:val="-4"/>
              </w:rPr>
              <w:t>0.37kw,</w:t>
            </w:r>
            <w:r>
              <w:rPr>
                <w:spacing w:val="-15"/>
              </w:rPr>
              <w:t xml:space="preserve"> </w:t>
            </w:r>
            <w:r>
              <w:rPr>
                <w:rFonts w:ascii="FangSong" w:hAnsi="FangSong" w:eastAsia="FangSong" w:cs="FangSong"/>
                <w:spacing w:val="-4"/>
              </w:rPr>
              <w:t>电机防爆防腐蚀</w:t>
            </w:r>
          </w:p>
        </w:tc>
        <w:tc>
          <w:tcPr>
            <w:tcW w:w="740" w:type="dxa"/>
            <w:vAlign w:val="top"/>
          </w:tcPr>
          <w:p>
            <w:pPr>
              <w:ind w:left="264"/>
              <w:spacing w:before="191" w:line="224" w:lineRule="auto"/>
              <w:rPr>
                <w:rFonts w:ascii="FangSong" w:hAnsi="FangSong" w:eastAsia="FangSong" w:cs="FangSong"/>
                <w:sz w:val="24"/>
                <w:szCs w:val="24"/>
              </w:rPr>
            </w:pPr>
            <w:r>
              <w:rPr>
                <w:rFonts w:ascii="FangSong" w:hAnsi="FangSong" w:eastAsia="FangSong" w:cs="FangSong"/>
                <w:sz w:val="24"/>
                <w:szCs w:val="24"/>
              </w:rPr>
              <w:t>樘</w:t>
            </w:r>
          </w:p>
        </w:tc>
        <w:tc>
          <w:tcPr>
            <w:tcW w:w="928" w:type="dxa"/>
            <w:vAlign w:val="top"/>
          </w:tcPr>
          <w:p>
            <w:pPr>
              <w:pStyle w:val="TableText"/>
              <w:ind w:left="407"/>
              <w:spacing w:before="233" w:line="188" w:lineRule="auto"/>
              <w:rPr/>
            </w:pPr>
            <w:r>
              <w:rPr/>
              <w:t>2</w:t>
            </w:r>
          </w:p>
        </w:tc>
        <w:tc>
          <w:tcPr>
            <w:tcW w:w="1218" w:type="dxa"/>
            <w:vAlign w:val="top"/>
          </w:tcPr>
          <w:p>
            <w:pPr>
              <w:pStyle w:val="TableText"/>
              <w:ind w:left="218"/>
              <w:spacing w:before="228" w:line="192" w:lineRule="auto"/>
              <w:rPr/>
            </w:pPr>
            <w:r>
              <w:rPr>
                <w:spacing w:val="-1"/>
              </w:rPr>
              <w:t>2022/10</w:t>
            </w:r>
          </w:p>
        </w:tc>
        <w:tc>
          <w:tcPr>
            <w:tcW w:w="2455" w:type="dxa"/>
            <w:vAlign w:val="top"/>
          </w:tcPr>
          <w:p>
            <w:pPr>
              <w:ind w:left="528"/>
              <w:spacing w:before="191"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3" w:line="188" w:lineRule="auto"/>
              <w:rPr/>
            </w:pPr>
            <w:r>
              <w:rPr>
                <w:spacing w:val="-10"/>
              </w:rPr>
              <w:t>109</w:t>
            </w:r>
          </w:p>
        </w:tc>
        <w:tc>
          <w:tcPr>
            <w:tcW w:w="2940" w:type="dxa"/>
            <w:vAlign w:val="top"/>
          </w:tcPr>
          <w:p>
            <w:pPr>
              <w:ind w:left="880"/>
              <w:spacing w:before="131" w:line="220" w:lineRule="auto"/>
              <w:rPr>
                <w:rFonts w:ascii="FangSong" w:hAnsi="FangSong" w:eastAsia="FangSong" w:cs="FangSong"/>
                <w:sz w:val="24"/>
                <w:szCs w:val="24"/>
              </w:rPr>
            </w:pPr>
            <w:r>
              <w:rPr>
                <w:rFonts w:ascii="FangSong" w:hAnsi="FangSong" w:eastAsia="FangSong" w:cs="FangSong"/>
                <w:sz w:val="24"/>
                <w:szCs w:val="24"/>
                <w:spacing w:val="-4"/>
              </w:rPr>
              <w:t>低压开关柜</w:t>
            </w:r>
          </w:p>
        </w:tc>
        <w:tc>
          <w:tcPr>
            <w:tcW w:w="4508" w:type="dxa"/>
            <w:vAlign w:val="top"/>
          </w:tcPr>
          <w:p>
            <w:pPr>
              <w:pStyle w:val="TableText"/>
              <w:ind w:left="108"/>
              <w:spacing w:before="173" w:line="188" w:lineRule="auto"/>
              <w:rPr/>
            </w:pPr>
            <w:r>
              <w:rPr>
                <w:spacing w:val="-5"/>
              </w:rPr>
              <w:t>KYN28-</w:t>
            </w:r>
            <w:r>
              <w:rPr>
                <w:spacing w:val="-28"/>
              </w:rPr>
              <w:t xml:space="preserve"> </w:t>
            </w:r>
            <w:r>
              <w:rPr>
                <w:spacing w:val="-5"/>
              </w:rPr>
              <w:t>12</w:t>
            </w:r>
          </w:p>
        </w:tc>
        <w:tc>
          <w:tcPr>
            <w:tcW w:w="740" w:type="dxa"/>
            <w:vAlign w:val="top"/>
          </w:tcPr>
          <w:p>
            <w:pPr>
              <w:ind w:left="285"/>
              <w:spacing w:before="13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370"/>
              <w:spacing w:before="173" w:line="188" w:lineRule="auto"/>
              <w:rPr/>
            </w:pPr>
            <w:r>
              <w:rPr>
                <w:spacing w:val="-15"/>
              </w:rPr>
              <w:t>12</w:t>
            </w:r>
          </w:p>
        </w:tc>
        <w:tc>
          <w:tcPr>
            <w:tcW w:w="1218" w:type="dxa"/>
            <w:vAlign w:val="top"/>
          </w:tcPr>
          <w:p>
            <w:pPr>
              <w:pStyle w:val="TableText"/>
              <w:ind w:left="218"/>
              <w:spacing w:before="168" w:line="192" w:lineRule="auto"/>
              <w:rPr/>
            </w:pPr>
            <w:r>
              <w:rPr>
                <w:spacing w:val="-1"/>
              </w:rPr>
              <w:t>2022/10</w:t>
            </w:r>
          </w:p>
        </w:tc>
        <w:tc>
          <w:tcPr>
            <w:tcW w:w="2455" w:type="dxa"/>
            <w:vAlign w:val="top"/>
          </w:tcPr>
          <w:p>
            <w:pPr>
              <w:ind w:left="1029"/>
              <w:spacing w:before="131" w:line="224" w:lineRule="auto"/>
              <w:rPr>
                <w:rFonts w:ascii="FangSong" w:hAnsi="FangSong" w:eastAsia="FangSong" w:cs="FangSong"/>
                <w:sz w:val="24"/>
                <w:szCs w:val="24"/>
              </w:rPr>
            </w:pPr>
            <w:r>
              <w:rPr>
                <w:rFonts w:ascii="FangSong" w:hAnsi="FangSong" w:eastAsia="FangSong" w:cs="FangSong"/>
                <w:sz w:val="24"/>
                <w:szCs w:val="24"/>
                <w:spacing w:val="-22"/>
              </w:rPr>
              <w:t>电力</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3" w:line="188" w:lineRule="auto"/>
              <w:rPr/>
            </w:pPr>
            <w:r>
              <w:rPr>
                <w:spacing w:val="-10"/>
              </w:rPr>
              <w:t>110</w:t>
            </w:r>
          </w:p>
        </w:tc>
        <w:tc>
          <w:tcPr>
            <w:tcW w:w="2940" w:type="dxa"/>
            <w:vAlign w:val="top"/>
          </w:tcPr>
          <w:p>
            <w:pPr>
              <w:ind w:left="1120"/>
              <w:spacing w:before="131" w:line="224" w:lineRule="auto"/>
              <w:rPr>
                <w:rFonts w:ascii="FangSong" w:hAnsi="FangSong" w:eastAsia="FangSong" w:cs="FangSong"/>
                <w:sz w:val="24"/>
                <w:szCs w:val="24"/>
              </w:rPr>
            </w:pPr>
            <w:r>
              <w:rPr>
                <w:rFonts w:ascii="FangSong" w:hAnsi="FangSong" w:eastAsia="FangSong" w:cs="FangSong"/>
                <w:sz w:val="24"/>
                <w:szCs w:val="24"/>
                <w:spacing w:val="-6"/>
              </w:rPr>
              <w:t>直流屏</w:t>
            </w:r>
          </w:p>
        </w:tc>
        <w:tc>
          <w:tcPr>
            <w:tcW w:w="4508" w:type="dxa"/>
            <w:vAlign w:val="top"/>
          </w:tcPr>
          <w:p>
            <w:pPr>
              <w:pStyle w:val="TableText"/>
              <w:ind w:left="114"/>
              <w:spacing w:before="169" w:line="192" w:lineRule="auto"/>
              <w:rPr/>
            </w:pPr>
            <w:r>
              <w:rPr>
                <w:spacing w:val="-1"/>
              </w:rPr>
              <w:t>65Ah,DC220V</w:t>
            </w:r>
          </w:p>
        </w:tc>
        <w:tc>
          <w:tcPr>
            <w:tcW w:w="740" w:type="dxa"/>
            <w:vAlign w:val="top"/>
          </w:tcPr>
          <w:p>
            <w:pPr>
              <w:ind w:left="263"/>
              <w:spacing w:before="131"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ind w:left="1029"/>
              <w:spacing w:before="131" w:line="224" w:lineRule="auto"/>
              <w:rPr>
                <w:rFonts w:ascii="FangSong" w:hAnsi="FangSong" w:eastAsia="FangSong" w:cs="FangSong"/>
                <w:sz w:val="24"/>
                <w:szCs w:val="24"/>
              </w:rPr>
            </w:pPr>
            <w:r>
              <w:rPr>
                <w:rFonts w:ascii="FangSong" w:hAnsi="FangSong" w:eastAsia="FangSong" w:cs="FangSong"/>
                <w:sz w:val="24"/>
                <w:szCs w:val="24"/>
                <w:spacing w:val="-22"/>
              </w:rPr>
              <w:t>电力</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3" w:line="188" w:lineRule="auto"/>
              <w:rPr/>
            </w:pPr>
            <w:r>
              <w:rPr>
                <w:spacing w:val="-10"/>
              </w:rPr>
              <w:t>111</w:t>
            </w:r>
          </w:p>
        </w:tc>
        <w:tc>
          <w:tcPr>
            <w:tcW w:w="2940" w:type="dxa"/>
            <w:vAlign w:val="top"/>
          </w:tcPr>
          <w:p>
            <w:pPr>
              <w:ind w:left="907"/>
              <w:spacing w:before="131" w:line="224" w:lineRule="auto"/>
              <w:rPr>
                <w:rFonts w:ascii="FangSong" w:hAnsi="FangSong" w:eastAsia="FangSong" w:cs="FangSong"/>
                <w:sz w:val="24"/>
                <w:szCs w:val="24"/>
              </w:rPr>
            </w:pPr>
            <w:r>
              <w:rPr>
                <w:rFonts w:ascii="FangSong" w:hAnsi="FangSong" w:eastAsia="FangSong" w:cs="FangSong"/>
                <w:sz w:val="24"/>
                <w:szCs w:val="24"/>
                <w:spacing w:val="-9"/>
              </w:rPr>
              <w:t>电力变压器</w:t>
            </w:r>
          </w:p>
        </w:tc>
        <w:tc>
          <w:tcPr>
            <w:tcW w:w="4508" w:type="dxa"/>
            <w:vAlign w:val="top"/>
          </w:tcPr>
          <w:p>
            <w:pPr>
              <w:pStyle w:val="TableText"/>
              <w:ind w:left="119"/>
              <w:spacing w:before="173" w:line="188" w:lineRule="auto"/>
              <w:rPr/>
            </w:pPr>
            <w:r>
              <w:rPr>
                <w:spacing w:val="-4"/>
              </w:rPr>
              <w:t>SCB13-</w:t>
            </w:r>
            <w:r>
              <w:rPr>
                <w:spacing w:val="-26"/>
              </w:rPr>
              <w:t xml:space="preserve"> </w:t>
            </w:r>
            <w:r>
              <w:rPr>
                <w:spacing w:val="-4"/>
              </w:rPr>
              <w:t>1250KVA</w:t>
            </w:r>
          </w:p>
        </w:tc>
        <w:tc>
          <w:tcPr>
            <w:tcW w:w="740" w:type="dxa"/>
            <w:vAlign w:val="top"/>
          </w:tcPr>
          <w:p>
            <w:pPr>
              <w:ind w:left="285"/>
              <w:spacing w:before="13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3" w:line="188" w:lineRule="auto"/>
              <w:rPr/>
            </w:pPr>
            <w:r>
              <w:rPr/>
              <w:t>2</w:t>
            </w:r>
          </w:p>
        </w:tc>
        <w:tc>
          <w:tcPr>
            <w:tcW w:w="1218" w:type="dxa"/>
            <w:vAlign w:val="top"/>
          </w:tcPr>
          <w:p>
            <w:pPr>
              <w:pStyle w:val="TableText"/>
              <w:ind w:left="218"/>
              <w:spacing w:before="169" w:line="192" w:lineRule="auto"/>
              <w:rPr/>
            </w:pPr>
            <w:r>
              <w:rPr>
                <w:spacing w:val="-1"/>
              </w:rPr>
              <w:t>2022/10</w:t>
            </w:r>
          </w:p>
        </w:tc>
        <w:tc>
          <w:tcPr>
            <w:tcW w:w="2455" w:type="dxa"/>
            <w:vAlign w:val="top"/>
          </w:tcPr>
          <w:p>
            <w:pPr>
              <w:ind w:left="1029"/>
              <w:spacing w:before="131" w:line="224" w:lineRule="auto"/>
              <w:rPr>
                <w:rFonts w:ascii="FangSong" w:hAnsi="FangSong" w:eastAsia="FangSong" w:cs="FangSong"/>
                <w:sz w:val="24"/>
                <w:szCs w:val="24"/>
              </w:rPr>
            </w:pPr>
            <w:r>
              <w:rPr>
                <w:rFonts w:ascii="FangSong" w:hAnsi="FangSong" w:eastAsia="FangSong" w:cs="FangSong"/>
                <w:sz w:val="24"/>
                <w:szCs w:val="24"/>
                <w:spacing w:val="-22"/>
              </w:rPr>
              <w:t>电力</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4" w:line="188" w:lineRule="auto"/>
              <w:rPr/>
            </w:pPr>
            <w:r>
              <w:rPr>
                <w:spacing w:val="-10"/>
              </w:rPr>
              <w:t>112</w:t>
            </w:r>
          </w:p>
        </w:tc>
        <w:tc>
          <w:tcPr>
            <w:tcW w:w="2940" w:type="dxa"/>
            <w:vAlign w:val="top"/>
          </w:tcPr>
          <w:p>
            <w:pPr>
              <w:ind w:left="880"/>
              <w:spacing w:before="132" w:line="220" w:lineRule="auto"/>
              <w:rPr>
                <w:rFonts w:ascii="FangSong" w:hAnsi="FangSong" w:eastAsia="FangSong" w:cs="FangSong"/>
                <w:sz w:val="24"/>
                <w:szCs w:val="24"/>
              </w:rPr>
            </w:pPr>
            <w:r>
              <w:rPr>
                <w:rFonts w:ascii="FangSong" w:hAnsi="FangSong" w:eastAsia="FangSong" w:cs="FangSong"/>
                <w:sz w:val="24"/>
                <w:szCs w:val="24"/>
                <w:spacing w:val="-4"/>
              </w:rPr>
              <w:t>低压开关柜</w:t>
            </w:r>
          </w:p>
        </w:tc>
        <w:tc>
          <w:tcPr>
            <w:tcW w:w="4508" w:type="dxa"/>
            <w:vAlign w:val="top"/>
          </w:tcPr>
          <w:p>
            <w:pPr>
              <w:pStyle w:val="TableText"/>
              <w:ind w:left="108"/>
              <w:spacing w:before="173" w:line="188" w:lineRule="auto"/>
              <w:rPr/>
            </w:pPr>
            <w:r>
              <w:rPr>
                <w:spacing w:val="-2"/>
              </w:rPr>
              <w:t>MNS</w:t>
            </w:r>
          </w:p>
        </w:tc>
        <w:tc>
          <w:tcPr>
            <w:tcW w:w="740" w:type="dxa"/>
            <w:vAlign w:val="top"/>
          </w:tcPr>
          <w:p>
            <w:pPr>
              <w:ind w:left="285"/>
              <w:spacing w:before="13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370"/>
              <w:spacing w:before="173" w:line="188" w:lineRule="auto"/>
              <w:rPr/>
            </w:pPr>
            <w:r>
              <w:rPr>
                <w:spacing w:val="-15"/>
              </w:rPr>
              <w:t>15</w:t>
            </w:r>
          </w:p>
        </w:tc>
        <w:tc>
          <w:tcPr>
            <w:tcW w:w="1218" w:type="dxa"/>
            <w:vAlign w:val="top"/>
          </w:tcPr>
          <w:p>
            <w:pPr>
              <w:pStyle w:val="TableText"/>
              <w:ind w:left="218"/>
              <w:spacing w:before="169" w:line="192" w:lineRule="auto"/>
              <w:rPr/>
            </w:pPr>
            <w:r>
              <w:rPr>
                <w:spacing w:val="-1"/>
              </w:rPr>
              <w:t>2022/10</w:t>
            </w:r>
          </w:p>
        </w:tc>
        <w:tc>
          <w:tcPr>
            <w:tcW w:w="2455" w:type="dxa"/>
            <w:vAlign w:val="top"/>
          </w:tcPr>
          <w:p>
            <w:pPr>
              <w:ind w:left="1029"/>
              <w:spacing w:before="131" w:line="224" w:lineRule="auto"/>
              <w:rPr>
                <w:rFonts w:ascii="FangSong" w:hAnsi="FangSong" w:eastAsia="FangSong" w:cs="FangSong"/>
                <w:sz w:val="24"/>
                <w:szCs w:val="24"/>
              </w:rPr>
            </w:pPr>
            <w:r>
              <w:rPr>
                <w:rFonts w:ascii="FangSong" w:hAnsi="FangSong" w:eastAsia="FangSong" w:cs="FangSong"/>
                <w:sz w:val="24"/>
                <w:szCs w:val="24"/>
                <w:spacing w:val="-22"/>
              </w:rPr>
              <w:t>电力</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4" w:line="188" w:lineRule="auto"/>
              <w:rPr/>
            </w:pPr>
            <w:r>
              <w:rPr>
                <w:spacing w:val="-10"/>
              </w:rPr>
              <w:t>113</w:t>
            </w:r>
          </w:p>
        </w:tc>
        <w:tc>
          <w:tcPr>
            <w:tcW w:w="2940" w:type="dxa"/>
            <w:vAlign w:val="top"/>
          </w:tcPr>
          <w:p>
            <w:pPr>
              <w:ind w:left="880"/>
              <w:spacing w:before="132" w:line="220" w:lineRule="auto"/>
              <w:rPr>
                <w:rFonts w:ascii="FangSong" w:hAnsi="FangSong" w:eastAsia="FangSong" w:cs="FangSong"/>
                <w:sz w:val="24"/>
                <w:szCs w:val="24"/>
              </w:rPr>
            </w:pPr>
            <w:r>
              <w:rPr>
                <w:rFonts w:ascii="FangSong" w:hAnsi="FangSong" w:eastAsia="FangSong" w:cs="FangSong"/>
                <w:sz w:val="24"/>
                <w:szCs w:val="24"/>
                <w:spacing w:val="-4"/>
              </w:rPr>
              <w:t>低压开关柜</w:t>
            </w:r>
          </w:p>
        </w:tc>
        <w:tc>
          <w:tcPr>
            <w:tcW w:w="4508" w:type="dxa"/>
            <w:vAlign w:val="top"/>
          </w:tcPr>
          <w:p>
            <w:pPr>
              <w:pStyle w:val="TableText"/>
              <w:ind w:left="112"/>
              <w:spacing w:before="174" w:line="188" w:lineRule="auto"/>
              <w:rPr/>
            </w:pPr>
            <w:r>
              <w:rPr>
                <w:spacing w:val="-3"/>
              </w:rPr>
              <w:t>GGD</w:t>
            </w:r>
          </w:p>
        </w:tc>
        <w:tc>
          <w:tcPr>
            <w:tcW w:w="740" w:type="dxa"/>
            <w:vAlign w:val="top"/>
          </w:tcPr>
          <w:p>
            <w:pPr>
              <w:ind w:left="285"/>
              <w:spacing w:before="13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6"/>
              <w:spacing w:before="174" w:line="188" w:lineRule="auto"/>
              <w:rPr/>
            </w:pPr>
            <w:r>
              <w:rPr/>
              <w:t>4</w:t>
            </w:r>
          </w:p>
        </w:tc>
        <w:tc>
          <w:tcPr>
            <w:tcW w:w="1218" w:type="dxa"/>
            <w:vAlign w:val="top"/>
          </w:tcPr>
          <w:p>
            <w:pPr>
              <w:pStyle w:val="TableText"/>
              <w:ind w:left="218"/>
              <w:spacing w:before="169" w:line="192" w:lineRule="auto"/>
              <w:rPr/>
            </w:pPr>
            <w:r>
              <w:rPr>
                <w:spacing w:val="-1"/>
              </w:rPr>
              <w:t>2022/10</w:t>
            </w:r>
          </w:p>
        </w:tc>
        <w:tc>
          <w:tcPr>
            <w:tcW w:w="2455" w:type="dxa"/>
            <w:vAlign w:val="top"/>
          </w:tcPr>
          <w:p>
            <w:pPr>
              <w:ind w:left="1029"/>
              <w:spacing w:before="132" w:line="224" w:lineRule="auto"/>
              <w:rPr>
                <w:rFonts w:ascii="FangSong" w:hAnsi="FangSong" w:eastAsia="FangSong" w:cs="FangSong"/>
                <w:sz w:val="24"/>
                <w:szCs w:val="24"/>
              </w:rPr>
            </w:pPr>
            <w:r>
              <w:rPr>
                <w:rFonts w:ascii="FangSong" w:hAnsi="FangSong" w:eastAsia="FangSong" w:cs="FangSong"/>
                <w:sz w:val="24"/>
                <w:szCs w:val="24"/>
                <w:spacing w:val="-22"/>
              </w:rPr>
              <w:t>电力</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4" w:line="188" w:lineRule="auto"/>
              <w:rPr/>
            </w:pPr>
            <w:r>
              <w:rPr>
                <w:spacing w:val="-10"/>
              </w:rPr>
              <w:t>114</w:t>
            </w:r>
          </w:p>
        </w:tc>
        <w:tc>
          <w:tcPr>
            <w:tcW w:w="2940" w:type="dxa"/>
            <w:vAlign w:val="top"/>
          </w:tcPr>
          <w:p>
            <w:pPr>
              <w:pStyle w:val="TableText"/>
              <w:ind w:left="859"/>
              <w:spacing w:before="132" w:line="220" w:lineRule="auto"/>
              <w:rPr>
                <w:rFonts w:ascii="FangSong" w:hAnsi="FangSong" w:eastAsia="FangSong" w:cs="FangSong"/>
              </w:rPr>
            </w:pPr>
            <w:r>
              <w:rPr>
                <w:spacing w:val="-9"/>
              </w:rPr>
              <w:t>PLC  </w:t>
            </w:r>
            <w:r>
              <w:rPr>
                <w:rFonts w:ascii="FangSong" w:hAnsi="FangSong" w:eastAsia="FangSong" w:cs="FangSong"/>
                <w:spacing w:val="-9"/>
              </w:rPr>
              <w:t>自控柜</w:t>
            </w:r>
          </w:p>
        </w:tc>
        <w:tc>
          <w:tcPr>
            <w:tcW w:w="4508" w:type="dxa"/>
            <w:vAlign w:val="top"/>
          </w:tcPr>
          <w:p>
            <w:pPr>
              <w:pStyle w:val="TableText"/>
              <w:ind w:left="118"/>
              <w:spacing w:before="174" w:line="188" w:lineRule="auto"/>
              <w:rPr/>
            </w:pPr>
            <w:r>
              <w:rPr>
                <w:spacing w:val="-2"/>
              </w:rPr>
              <w:t>800×600×2200</w:t>
            </w:r>
          </w:p>
        </w:tc>
        <w:tc>
          <w:tcPr>
            <w:tcW w:w="740" w:type="dxa"/>
            <w:vAlign w:val="top"/>
          </w:tcPr>
          <w:p>
            <w:pPr>
              <w:ind w:left="263"/>
              <w:spacing w:before="13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4" w:line="188" w:lineRule="auto"/>
              <w:rPr/>
            </w:pPr>
            <w:r>
              <w:rPr/>
              <w:t>1</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859"/>
              <w:spacing w:before="133" w:line="224" w:lineRule="auto"/>
              <w:rPr>
                <w:rFonts w:ascii="FangSong" w:hAnsi="FangSong" w:eastAsia="FangSong" w:cs="FangSong"/>
              </w:rPr>
            </w:pPr>
            <w:r>
              <w:rPr>
                <w:spacing w:val="-2"/>
              </w:rPr>
              <w:t>PLC</w:t>
            </w:r>
            <w:r>
              <w:rPr>
                <w:spacing w:val="22"/>
              </w:rPr>
              <w:t xml:space="preserve"> </w:t>
            </w:r>
            <w:r>
              <w:rPr>
                <w:rFonts w:ascii="FangSong" w:hAnsi="FangSong" w:eastAsia="FangSong" w:cs="FangSong"/>
                <w:spacing w:val="-2"/>
              </w:rPr>
              <w:t>站</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4" w:line="188" w:lineRule="auto"/>
              <w:rPr/>
            </w:pPr>
            <w:r>
              <w:rPr>
                <w:spacing w:val="-10"/>
              </w:rPr>
              <w:t>115</w:t>
            </w:r>
          </w:p>
        </w:tc>
        <w:tc>
          <w:tcPr>
            <w:tcW w:w="2940" w:type="dxa"/>
            <w:vAlign w:val="top"/>
          </w:tcPr>
          <w:p>
            <w:pPr>
              <w:ind w:left="763"/>
              <w:spacing w:before="132" w:line="223" w:lineRule="auto"/>
              <w:rPr>
                <w:rFonts w:ascii="FangSong" w:hAnsi="FangSong" w:eastAsia="FangSong" w:cs="FangSong"/>
                <w:sz w:val="24"/>
                <w:szCs w:val="24"/>
              </w:rPr>
            </w:pPr>
            <w:r>
              <w:rPr>
                <w:rFonts w:ascii="FangSong" w:hAnsi="FangSong" w:eastAsia="FangSong" w:cs="FangSong"/>
                <w:sz w:val="24"/>
                <w:szCs w:val="24"/>
                <w:spacing w:val="-4"/>
              </w:rPr>
              <w:t>安防监控系统</w:t>
            </w:r>
          </w:p>
        </w:tc>
        <w:tc>
          <w:tcPr>
            <w:tcW w:w="4508" w:type="dxa"/>
            <w:vAlign w:val="top"/>
          </w:tcPr>
          <w:p>
            <w:pPr>
              <w:pStyle w:val="TableText"/>
              <w:ind w:left="113"/>
              <w:spacing w:before="132" w:line="212" w:lineRule="auto"/>
              <w:rPr/>
            </w:pPr>
            <w:r>
              <w:rPr>
                <w:spacing w:val="-2"/>
              </w:rPr>
              <w:t>(</w:t>
            </w:r>
            <w:r>
              <w:rPr>
                <w:rFonts w:ascii="FangSong" w:hAnsi="FangSong" w:eastAsia="FangSong" w:cs="FangSong"/>
                <w:spacing w:val="-2"/>
              </w:rPr>
              <w:t>含所有安装辅材</w:t>
            </w:r>
            <w:r>
              <w:rPr>
                <w:spacing w:val="-2"/>
              </w:rPr>
              <w:t>)</w:t>
            </w:r>
          </w:p>
        </w:tc>
        <w:tc>
          <w:tcPr>
            <w:tcW w:w="740" w:type="dxa"/>
            <w:vAlign w:val="top"/>
          </w:tcPr>
          <w:p>
            <w:pPr>
              <w:ind w:left="263"/>
              <w:spacing w:before="13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4" w:line="188" w:lineRule="auto"/>
              <w:rPr/>
            </w:pPr>
            <w:r>
              <w:rPr/>
              <w:t>1</w:t>
            </w:r>
          </w:p>
        </w:tc>
        <w:tc>
          <w:tcPr>
            <w:tcW w:w="1218" w:type="dxa"/>
            <w:vAlign w:val="top"/>
          </w:tcPr>
          <w:p>
            <w:pPr>
              <w:pStyle w:val="TableText"/>
              <w:ind w:left="218"/>
              <w:spacing w:before="169" w:line="192" w:lineRule="auto"/>
              <w:rPr/>
            </w:pPr>
            <w:r>
              <w:rPr>
                <w:spacing w:val="-1"/>
              </w:rPr>
              <w:t>2022/10</w:t>
            </w:r>
          </w:p>
        </w:tc>
        <w:tc>
          <w:tcPr>
            <w:tcW w:w="2455" w:type="dxa"/>
            <w:vAlign w:val="top"/>
          </w:tcPr>
          <w:p>
            <w:pPr>
              <w:ind w:left="1048"/>
              <w:spacing w:before="132" w:line="223" w:lineRule="auto"/>
              <w:rPr>
                <w:rFonts w:ascii="FangSong" w:hAnsi="FangSong" w:eastAsia="FangSong" w:cs="FangSong"/>
                <w:sz w:val="24"/>
                <w:szCs w:val="24"/>
              </w:rPr>
            </w:pPr>
            <w:r>
              <w:rPr>
                <w:rFonts w:ascii="FangSong" w:hAnsi="FangSong" w:eastAsia="FangSong" w:cs="FangSong"/>
                <w:sz w:val="24"/>
                <w:szCs w:val="24"/>
                <w:spacing w:val="-31"/>
              </w:rPr>
              <w:t>自控</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4" w:line="188" w:lineRule="auto"/>
              <w:rPr/>
            </w:pPr>
            <w:r>
              <w:rPr>
                <w:spacing w:val="-10"/>
              </w:rPr>
              <w:t>116</w:t>
            </w:r>
          </w:p>
        </w:tc>
        <w:tc>
          <w:tcPr>
            <w:tcW w:w="2940" w:type="dxa"/>
            <w:vAlign w:val="top"/>
          </w:tcPr>
          <w:p>
            <w:pPr>
              <w:ind w:left="1027"/>
              <w:spacing w:before="133" w:line="224" w:lineRule="auto"/>
              <w:rPr>
                <w:rFonts w:ascii="FangSong" w:hAnsi="FangSong" w:eastAsia="FangSong" w:cs="FangSong"/>
                <w:sz w:val="24"/>
                <w:szCs w:val="24"/>
              </w:rPr>
            </w:pPr>
            <w:r>
              <w:rPr>
                <w:rFonts w:ascii="FangSong" w:hAnsi="FangSong" w:eastAsia="FangSong" w:cs="FangSong"/>
                <w:sz w:val="24"/>
                <w:szCs w:val="24"/>
                <w:spacing w:val="-11"/>
              </w:rPr>
              <w:t>电磁闸阀</w:t>
            </w:r>
          </w:p>
        </w:tc>
        <w:tc>
          <w:tcPr>
            <w:tcW w:w="4508" w:type="dxa"/>
            <w:vAlign w:val="top"/>
          </w:tcPr>
          <w:p>
            <w:pPr>
              <w:pStyle w:val="TableText"/>
              <w:ind w:left="119"/>
              <w:spacing w:before="89" w:line="323" w:lineRule="exact"/>
              <w:rPr/>
            </w:pPr>
            <w:r>
              <w:rPr>
                <w:rFonts w:ascii="FangSong" w:hAnsi="FangSong" w:eastAsia="FangSong" w:cs="FangSong"/>
                <w:spacing w:val="-1"/>
                <w:position w:val="2"/>
              </w:rPr>
              <w:t>规格</w:t>
            </w:r>
            <w:r>
              <w:rPr>
                <w:spacing w:val="-1"/>
                <w:position w:val="2"/>
              </w:rPr>
              <w:t>:DN125,N=0.06kW,PN1.0MPa</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4" w:line="188" w:lineRule="auto"/>
              <w:rPr/>
            </w:pPr>
            <w:r>
              <w:rPr/>
              <w:t>2</w:t>
            </w:r>
          </w:p>
        </w:tc>
        <w:tc>
          <w:tcPr>
            <w:tcW w:w="1218" w:type="dxa"/>
            <w:vAlign w:val="top"/>
          </w:tcPr>
          <w:p>
            <w:pPr>
              <w:pStyle w:val="TableText"/>
              <w:ind w:left="218"/>
              <w:spacing w:before="170" w:line="192" w:lineRule="auto"/>
              <w:rPr/>
            </w:pPr>
            <w:r>
              <w:rPr>
                <w:spacing w:val="-1"/>
              </w:rPr>
              <w:t>2022/10</w:t>
            </w:r>
          </w:p>
        </w:tc>
        <w:tc>
          <w:tcPr>
            <w:tcW w:w="2455" w:type="dxa"/>
            <w:vAlign w:val="top"/>
          </w:tcPr>
          <w:p>
            <w:pPr>
              <w:ind w:left="164"/>
              <w:spacing w:before="133" w:line="222" w:lineRule="auto"/>
              <w:rPr>
                <w:rFonts w:ascii="FangSong" w:hAnsi="FangSong" w:eastAsia="FangSong" w:cs="FangSong"/>
                <w:sz w:val="24"/>
                <w:szCs w:val="24"/>
              </w:rPr>
            </w:pPr>
            <w:r>
              <w:rPr>
                <w:rFonts w:ascii="FangSong" w:hAnsi="FangSong" w:eastAsia="FangSong" w:cs="FangSong"/>
                <w:sz w:val="24"/>
                <w:szCs w:val="24"/>
                <w:spacing w:val="-2"/>
              </w:rPr>
              <w:t>膜格栅间及污泥泵房</w:t>
            </w:r>
          </w:p>
        </w:tc>
        <w:tc>
          <w:tcPr>
            <w:tcW w:w="754" w:type="dxa"/>
            <w:vAlign w:val="top"/>
          </w:tcPr>
          <w:p>
            <w:pPr>
              <w:rPr>
                <w:rFonts w:ascii="Arial"/>
                <w:sz w:val="21"/>
              </w:rPr>
            </w:pPr>
            <w:r/>
          </w:p>
        </w:tc>
      </w:tr>
      <w:tr>
        <w:trPr>
          <w:trHeight w:val="938" w:hRule="atLeast"/>
        </w:trPr>
        <w:tc>
          <w:tcPr>
            <w:tcW w:w="635" w:type="dxa"/>
            <w:vAlign w:val="top"/>
          </w:tcPr>
          <w:p>
            <w:pPr>
              <w:spacing w:line="320" w:lineRule="auto"/>
              <w:rPr>
                <w:rFonts w:ascii="Arial"/>
                <w:sz w:val="21"/>
              </w:rPr>
            </w:pPr>
            <w:r/>
          </w:p>
          <w:p>
            <w:pPr>
              <w:pStyle w:val="TableText"/>
              <w:ind w:left="162"/>
              <w:spacing w:before="68" w:line="188" w:lineRule="auto"/>
              <w:rPr/>
            </w:pPr>
            <w:r>
              <w:rPr>
                <w:spacing w:val="-10"/>
              </w:rPr>
              <w:t>117</w:t>
            </w:r>
          </w:p>
        </w:tc>
        <w:tc>
          <w:tcPr>
            <w:tcW w:w="2940" w:type="dxa"/>
            <w:vAlign w:val="top"/>
          </w:tcPr>
          <w:p>
            <w:pPr>
              <w:spacing w:line="269" w:lineRule="auto"/>
              <w:rPr>
                <w:rFonts w:ascii="Arial"/>
                <w:sz w:val="21"/>
              </w:rPr>
            </w:pPr>
            <w:r/>
          </w:p>
          <w:p>
            <w:pPr>
              <w:ind w:left="1121"/>
              <w:spacing w:before="78" w:line="223" w:lineRule="auto"/>
              <w:rPr>
                <w:rFonts w:ascii="FangSong" w:hAnsi="FangSong" w:eastAsia="FangSong" w:cs="FangSong"/>
                <w:sz w:val="24"/>
                <w:szCs w:val="24"/>
              </w:rPr>
            </w:pPr>
            <w:r>
              <w:rPr>
                <w:rFonts w:ascii="FangSong" w:hAnsi="FangSong" w:eastAsia="FangSong" w:cs="FangSong"/>
                <w:sz w:val="24"/>
                <w:szCs w:val="24"/>
                <w:spacing w:val="-6"/>
              </w:rPr>
              <w:t>膜组器</w:t>
            </w:r>
          </w:p>
        </w:tc>
        <w:tc>
          <w:tcPr>
            <w:tcW w:w="4508" w:type="dxa"/>
            <w:vAlign w:val="top"/>
          </w:tcPr>
          <w:p>
            <w:pPr>
              <w:pStyle w:val="TableText"/>
              <w:ind w:left="119" w:right="105" w:firstLine="1"/>
              <w:spacing w:before="38" w:line="228" w:lineRule="auto"/>
              <w:jc w:val="both"/>
              <w:rPr>
                <w:rFonts w:ascii="FangSong" w:hAnsi="FangSong" w:eastAsia="FangSong" w:cs="FangSong"/>
              </w:rPr>
            </w:pPr>
            <w:r>
              <w:rPr>
                <w:rFonts w:ascii="FangSong" w:hAnsi="FangSong" w:eastAsia="FangSong" w:cs="FangSong"/>
                <w:spacing w:val="-7"/>
              </w:rPr>
              <w:t>膜面积</w:t>
            </w:r>
            <w:r>
              <w:rPr>
                <w:rFonts w:ascii="FangSong" w:hAnsi="FangSong" w:eastAsia="FangSong" w:cs="FangSong"/>
                <w:spacing w:val="-27"/>
              </w:rPr>
              <w:t xml:space="preserve"> </w:t>
            </w:r>
            <w:r>
              <w:rPr>
                <w:spacing w:val="-7"/>
              </w:rPr>
              <w:t>1820m2</w:t>
            </w:r>
            <w:r>
              <w:rPr>
                <w:rFonts w:ascii="FangSong" w:hAnsi="FangSong" w:eastAsia="FangSong" w:cs="FangSong"/>
                <w:spacing w:val="-7"/>
              </w:rPr>
              <w:t>，膜架材质</w:t>
            </w:r>
            <w:r>
              <w:rPr>
                <w:rFonts w:ascii="FangSong" w:hAnsi="FangSong" w:eastAsia="FangSong" w:cs="FangSong"/>
                <w:spacing w:val="-50"/>
              </w:rPr>
              <w:t xml:space="preserve"> </w:t>
            </w:r>
            <w:r>
              <w:rPr>
                <w:spacing w:val="-7"/>
              </w:rPr>
              <w:t>304</w:t>
            </w:r>
            <w:r>
              <w:rPr>
                <w:rFonts w:ascii="FangSong" w:hAnsi="FangSong" w:eastAsia="FangSong" w:cs="FangSong"/>
                <w:spacing w:val="-7"/>
              </w:rPr>
              <w:t>，导杆材质</w:t>
            </w:r>
            <w:r>
              <w:rPr>
                <w:rFonts w:ascii="FangSong" w:hAnsi="FangSong" w:eastAsia="FangSong" w:cs="FangSong"/>
              </w:rPr>
              <w:t xml:space="preserve"> </w:t>
            </w:r>
            <w:r>
              <w:rPr>
                <w:spacing w:val="-6"/>
              </w:rPr>
              <w:t>SS304</w:t>
            </w:r>
            <w:r>
              <w:rPr>
                <w:spacing w:val="-18"/>
              </w:rPr>
              <w:t xml:space="preserve"> </w:t>
            </w:r>
            <w:r>
              <w:rPr>
                <w:rFonts w:ascii="FangSong" w:hAnsi="FangSong" w:eastAsia="FangSong" w:cs="FangSong"/>
                <w:spacing w:val="-6"/>
              </w:rPr>
              <w:t>，</w:t>
            </w:r>
            <w:r>
              <w:rPr>
                <w:spacing w:val="-6"/>
              </w:rPr>
              <w:t>PVDF</w:t>
            </w:r>
            <w:r>
              <w:rPr>
                <w:spacing w:val="48"/>
              </w:rPr>
              <w:t xml:space="preserve"> </w:t>
            </w:r>
            <w:r>
              <w:rPr>
                <w:rFonts w:ascii="FangSong" w:hAnsi="FangSong" w:eastAsia="FangSong" w:cs="FangSong"/>
                <w:spacing w:val="-6"/>
              </w:rPr>
              <w:t>中空纤维中衬膜</w:t>
            </w:r>
            <w:r>
              <w:rPr>
                <w:spacing w:val="-6"/>
              </w:rPr>
              <w:t>,52</w:t>
            </w:r>
            <w:r>
              <w:rPr>
                <w:spacing w:val="24"/>
                <w:w w:val="101"/>
              </w:rPr>
              <w:t xml:space="preserve"> </w:t>
            </w:r>
            <w:r>
              <w:rPr>
                <w:rFonts w:ascii="FangSong" w:hAnsi="FangSong" w:eastAsia="FangSong" w:cs="FangSong"/>
                <w:spacing w:val="-6"/>
              </w:rPr>
              <w:t>片，单</w:t>
            </w:r>
            <w:r>
              <w:rPr>
                <w:rFonts w:ascii="FangSong" w:hAnsi="FangSong" w:eastAsia="FangSong" w:cs="FangSong"/>
              </w:rPr>
              <w:t xml:space="preserve"> </w:t>
            </w:r>
            <w:r>
              <w:rPr>
                <w:rFonts w:ascii="FangSong" w:hAnsi="FangSong" w:eastAsia="FangSong" w:cs="FangSong"/>
                <w:spacing w:val="-7"/>
              </w:rPr>
              <w:t>片</w:t>
            </w:r>
            <w:r>
              <w:rPr>
                <w:rFonts w:ascii="FangSong" w:hAnsi="FangSong" w:eastAsia="FangSong" w:cs="FangSong"/>
                <w:spacing w:val="-49"/>
              </w:rPr>
              <w:t xml:space="preserve"> </w:t>
            </w:r>
            <w:r>
              <w:rPr>
                <w:spacing w:val="-7"/>
              </w:rPr>
              <w:t>35</w:t>
            </w:r>
            <w:r>
              <w:rPr>
                <w:spacing w:val="11"/>
              </w:rPr>
              <w:t xml:space="preserve"> </w:t>
            </w:r>
            <w:r>
              <w:rPr>
                <w:rFonts w:ascii="FangSong" w:hAnsi="FangSong" w:eastAsia="FangSong" w:cs="FangSong"/>
                <w:spacing w:val="-7"/>
              </w:rPr>
              <w:t>㎡</w:t>
            </w:r>
          </w:p>
        </w:tc>
        <w:tc>
          <w:tcPr>
            <w:tcW w:w="740" w:type="dxa"/>
            <w:vAlign w:val="top"/>
          </w:tcPr>
          <w:p>
            <w:pPr>
              <w:spacing w:line="269" w:lineRule="auto"/>
              <w:rPr>
                <w:rFonts w:ascii="Arial"/>
                <w:sz w:val="21"/>
              </w:rPr>
            </w:pPr>
            <w:r/>
          </w:p>
          <w:p>
            <w:pPr>
              <w:ind w:left="263"/>
              <w:spacing w:before="78" w:line="233" w:lineRule="auto"/>
              <w:rPr>
                <w:rFonts w:ascii="FangSong" w:hAnsi="FangSong" w:eastAsia="FangSong" w:cs="FangSong"/>
                <w:sz w:val="24"/>
                <w:szCs w:val="24"/>
              </w:rPr>
            </w:pPr>
            <w:r>
              <w:rPr>
                <w:rFonts w:ascii="FangSong" w:hAnsi="FangSong" w:eastAsia="FangSong" w:cs="FangSong"/>
                <w:sz w:val="24"/>
                <w:szCs w:val="24"/>
              </w:rPr>
              <w:t>组</w:t>
            </w:r>
          </w:p>
        </w:tc>
        <w:tc>
          <w:tcPr>
            <w:tcW w:w="928" w:type="dxa"/>
            <w:vAlign w:val="top"/>
          </w:tcPr>
          <w:p>
            <w:pPr>
              <w:spacing w:line="319" w:lineRule="auto"/>
              <w:rPr>
                <w:rFonts w:ascii="Arial"/>
                <w:sz w:val="21"/>
              </w:rPr>
            </w:pPr>
            <w:r/>
          </w:p>
          <w:p>
            <w:pPr>
              <w:pStyle w:val="TableText"/>
              <w:ind w:left="352"/>
              <w:spacing w:before="69" w:line="188" w:lineRule="auto"/>
              <w:rPr/>
            </w:pPr>
            <w:r>
              <w:rPr>
                <w:spacing w:val="-5"/>
              </w:rPr>
              <w:t>36</w:t>
            </w:r>
          </w:p>
        </w:tc>
        <w:tc>
          <w:tcPr>
            <w:tcW w:w="1218" w:type="dxa"/>
            <w:vAlign w:val="top"/>
          </w:tcPr>
          <w:p>
            <w:pPr>
              <w:spacing w:line="315"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9" w:lineRule="auto"/>
              <w:rPr>
                <w:rFonts w:ascii="Arial"/>
                <w:sz w:val="21"/>
              </w:rPr>
            </w:pPr>
            <w:r/>
          </w:p>
          <w:p>
            <w:pPr>
              <w:pStyle w:val="TableText"/>
              <w:ind w:left="454"/>
              <w:spacing w:before="78"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膜池设备</w:t>
            </w:r>
          </w:p>
        </w:tc>
        <w:tc>
          <w:tcPr>
            <w:tcW w:w="754" w:type="dxa"/>
            <w:vAlign w:val="top"/>
          </w:tcPr>
          <w:p>
            <w:pPr>
              <w:rPr>
                <w:rFonts w:ascii="Arial"/>
                <w:sz w:val="21"/>
              </w:rPr>
            </w:pPr>
            <w:r/>
          </w:p>
        </w:tc>
      </w:tr>
      <w:tr>
        <w:trPr>
          <w:trHeight w:val="626" w:hRule="atLeast"/>
        </w:trPr>
        <w:tc>
          <w:tcPr>
            <w:tcW w:w="635" w:type="dxa"/>
            <w:vAlign w:val="top"/>
          </w:tcPr>
          <w:p>
            <w:pPr>
              <w:pStyle w:val="TableText"/>
              <w:ind w:left="162"/>
              <w:spacing w:before="235" w:line="188" w:lineRule="auto"/>
              <w:rPr/>
            </w:pPr>
            <w:r>
              <w:rPr>
                <w:spacing w:val="-10"/>
              </w:rPr>
              <w:t>118</w:t>
            </w:r>
          </w:p>
        </w:tc>
        <w:tc>
          <w:tcPr>
            <w:tcW w:w="2940" w:type="dxa"/>
            <w:vAlign w:val="top"/>
          </w:tcPr>
          <w:p>
            <w:pPr>
              <w:ind w:left="283"/>
              <w:spacing w:before="192" w:line="222" w:lineRule="auto"/>
              <w:rPr>
                <w:rFonts w:ascii="FangSong" w:hAnsi="FangSong" w:eastAsia="FangSong" w:cs="FangSong"/>
                <w:sz w:val="24"/>
                <w:szCs w:val="24"/>
              </w:rPr>
            </w:pPr>
            <w:r>
              <w:rPr>
                <w:rFonts w:ascii="FangSong" w:hAnsi="FangSong" w:eastAsia="FangSong" w:cs="FangSong"/>
                <w:sz w:val="24"/>
                <w:szCs w:val="24"/>
                <w:spacing w:val="-2"/>
              </w:rPr>
              <w:t>手电动铸铁镶铜方闸门</w:t>
            </w:r>
          </w:p>
        </w:tc>
        <w:tc>
          <w:tcPr>
            <w:tcW w:w="4508" w:type="dxa"/>
            <w:vAlign w:val="top"/>
          </w:tcPr>
          <w:p>
            <w:pPr>
              <w:pStyle w:val="TableText"/>
              <w:ind w:left="119" w:right="287" w:firstLine="12"/>
              <w:spacing w:before="2" w:line="236" w:lineRule="auto"/>
              <w:rPr/>
            </w:pPr>
            <w:r>
              <w:rPr>
                <w:spacing w:val="-5"/>
              </w:rPr>
              <w:t>1200×</w:t>
            </w:r>
            <w:r>
              <w:rPr>
                <w:spacing w:val="-23"/>
              </w:rPr>
              <w:t xml:space="preserve"> </w:t>
            </w:r>
            <w:r>
              <w:rPr>
                <w:spacing w:val="-5"/>
              </w:rPr>
              <w:t>1200mm</w:t>
            </w:r>
            <w:r>
              <w:rPr>
                <w:spacing w:val="19"/>
              </w:rPr>
              <w:t xml:space="preserve"> </w:t>
            </w:r>
            <w:r>
              <w:rPr>
                <w:rFonts w:ascii="FangSong" w:hAnsi="FangSong" w:eastAsia="FangSong" w:cs="FangSong"/>
                <w:spacing w:val="-5"/>
              </w:rPr>
              <w:t>提升高度</w:t>
            </w:r>
            <w:r>
              <w:rPr>
                <w:rFonts w:ascii="FangSong" w:hAnsi="FangSong" w:eastAsia="FangSong" w:cs="FangSong"/>
                <w:spacing w:val="-32"/>
              </w:rPr>
              <w:t xml:space="preserve"> </w:t>
            </w:r>
            <w:r>
              <w:rPr>
                <w:spacing w:val="-5"/>
              </w:rPr>
              <w:t>1.2m,N=</w:t>
            </w:r>
            <w:r>
              <w:rPr>
                <w:spacing w:val="-33"/>
              </w:rPr>
              <w:t xml:space="preserve"> </w:t>
            </w:r>
            <w:r>
              <w:rPr>
                <w:spacing w:val="-5"/>
              </w:rPr>
              <w:t>1.5kW,</w:t>
            </w:r>
            <w:r>
              <w:rPr/>
              <w:t xml:space="preserve"> </w:t>
            </w:r>
            <w:r>
              <w:rPr>
                <w:rFonts w:ascii="FangSong" w:hAnsi="FangSong" w:eastAsia="FangSong" w:cs="FangSong"/>
                <w:spacing w:val="-2"/>
              </w:rPr>
              <w:t>孔中心距顶板高度</w:t>
            </w:r>
            <w:r>
              <w:rPr>
                <w:rFonts w:ascii="FangSong" w:hAnsi="FangSong" w:eastAsia="FangSong" w:cs="FangSong"/>
                <w:spacing w:val="-51"/>
              </w:rPr>
              <w:t xml:space="preserve"> </w:t>
            </w:r>
            <w:r>
              <w:rPr>
                <w:spacing w:val="-2"/>
              </w:rPr>
              <w:t>3.65m</w:t>
            </w:r>
          </w:p>
        </w:tc>
        <w:tc>
          <w:tcPr>
            <w:tcW w:w="740" w:type="dxa"/>
            <w:vAlign w:val="top"/>
          </w:tcPr>
          <w:p>
            <w:pPr>
              <w:ind w:left="263"/>
              <w:spacing w:before="193"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06"/>
              <w:spacing w:before="235" w:line="188" w:lineRule="auto"/>
              <w:rPr/>
            </w:pPr>
            <w:r>
              <w:rPr/>
              <w:t>4</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454"/>
              <w:spacing w:before="19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膜池设备</w:t>
            </w:r>
          </w:p>
        </w:tc>
        <w:tc>
          <w:tcPr>
            <w:tcW w:w="754" w:type="dxa"/>
            <w:vAlign w:val="top"/>
          </w:tcPr>
          <w:p>
            <w:pPr>
              <w:rPr>
                <w:rFonts w:ascii="Arial"/>
                <w:sz w:val="21"/>
              </w:rPr>
            </w:pPr>
            <w:r/>
          </w:p>
        </w:tc>
      </w:tr>
      <w:tr>
        <w:trPr>
          <w:trHeight w:val="630" w:hRule="atLeast"/>
        </w:trPr>
        <w:tc>
          <w:tcPr>
            <w:tcW w:w="635" w:type="dxa"/>
            <w:vAlign w:val="top"/>
          </w:tcPr>
          <w:p>
            <w:pPr>
              <w:pStyle w:val="TableText"/>
              <w:ind w:left="162"/>
              <w:spacing w:before="237" w:line="188" w:lineRule="auto"/>
              <w:rPr/>
            </w:pPr>
            <w:r>
              <w:rPr>
                <w:spacing w:val="-10"/>
              </w:rPr>
              <w:t>119</w:t>
            </w:r>
          </w:p>
        </w:tc>
        <w:tc>
          <w:tcPr>
            <w:tcW w:w="2940" w:type="dxa"/>
            <w:vAlign w:val="top"/>
          </w:tcPr>
          <w:p>
            <w:pPr>
              <w:ind w:left="283"/>
              <w:spacing w:before="195" w:line="222" w:lineRule="auto"/>
              <w:rPr>
                <w:rFonts w:ascii="FangSong" w:hAnsi="FangSong" w:eastAsia="FangSong" w:cs="FangSong"/>
                <w:sz w:val="24"/>
                <w:szCs w:val="24"/>
              </w:rPr>
            </w:pPr>
            <w:r>
              <w:rPr>
                <w:rFonts w:ascii="FangSong" w:hAnsi="FangSong" w:eastAsia="FangSong" w:cs="FangSong"/>
                <w:sz w:val="24"/>
                <w:szCs w:val="24"/>
                <w:spacing w:val="-2"/>
              </w:rPr>
              <w:t>手电动铸铁镶铜方闸门</w:t>
            </w:r>
          </w:p>
        </w:tc>
        <w:tc>
          <w:tcPr>
            <w:tcW w:w="4508" w:type="dxa"/>
            <w:vAlign w:val="top"/>
          </w:tcPr>
          <w:p>
            <w:pPr>
              <w:pStyle w:val="TableText"/>
              <w:ind w:left="118"/>
              <w:spacing w:before="39" w:line="207" w:lineRule="auto"/>
              <w:rPr>
                <w:rFonts w:ascii="FangSong" w:hAnsi="FangSong" w:eastAsia="FangSong" w:cs="FangSong"/>
              </w:rPr>
            </w:pPr>
            <w:r>
              <w:rPr>
                <w:rFonts w:ascii="FangSong" w:hAnsi="FangSong" w:eastAsia="FangSong" w:cs="FangSong"/>
                <w:spacing w:val="-4"/>
              </w:rPr>
              <w:t>洞口尺寸</w:t>
            </w:r>
            <w:r>
              <w:rPr>
                <w:rFonts w:ascii="FangSong" w:hAnsi="FangSong" w:eastAsia="FangSong" w:cs="FangSong"/>
                <w:spacing w:val="-31"/>
              </w:rPr>
              <w:t xml:space="preserve"> </w:t>
            </w:r>
            <w:r>
              <w:rPr>
                <w:spacing w:val="-4"/>
              </w:rPr>
              <w:t>1200×800m</w:t>
            </w:r>
            <w:r>
              <w:rPr>
                <w:spacing w:val="19"/>
              </w:rPr>
              <w:t xml:space="preserve"> </w:t>
            </w:r>
            <w:r>
              <w:rPr>
                <w:rFonts w:ascii="FangSong" w:hAnsi="FangSong" w:eastAsia="FangSong" w:cs="FangSong"/>
                <w:spacing w:val="-4"/>
              </w:rPr>
              <w:t>提升高</w:t>
            </w:r>
          </w:p>
          <w:p>
            <w:pPr>
              <w:pStyle w:val="TableText"/>
              <w:ind w:left="112"/>
              <w:spacing w:line="239" w:lineRule="auto"/>
              <w:rPr/>
            </w:pPr>
            <w:r>
              <w:rPr>
                <w:spacing w:val="-3"/>
              </w:rPr>
              <w:t>0.8m,N=</w:t>
            </w:r>
            <w:r>
              <w:rPr>
                <w:spacing w:val="-24"/>
              </w:rPr>
              <w:t xml:space="preserve"> </w:t>
            </w:r>
            <w:r>
              <w:rPr>
                <w:spacing w:val="-3"/>
              </w:rPr>
              <w:t>1.5kW</w:t>
            </w:r>
            <w:r>
              <w:rPr>
                <w:spacing w:val="17"/>
                <w:w w:val="101"/>
              </w:rPr>
              <w:t xml:space="preserve"> </w:t>
            </w:r>
            <w:r>
              <w:rPr>
                <w:rFonts w:ascii="FangSong" w:hAnsi="FangSong" w:eastAsia="FangSong" w:cs="FangSong"/>
                <w:spacing w:val="-3"/>
              </w:rPr>
              <w:t>孔中心距顶板高度</w:t>
            </w:r>
            <w:r>
              <w:rPr>
                <w:rFonts w:ascii="FangSong" w:hAnsi="FangSong" w:eastAsia="FangSong" w:cs="FangSong"/>
                <w:spacing w:val="-51"/>
              </w:rPr>
              <w:t xml:space="preserve"> </w:t>
            </w:r>
            <w:r>
              <w:rPr>
                <w:spacing w:val="-3"/>
              </w:rPr>
              <w:t>3.70m</w:t>
            </w:r>
          </w:p>
        </w:tc>
        <w:tc>
          <w:tcPr>
            <w:tcW w:w="740" w:type="dxa"/>
            <w:vAlign w:val="top"/>
          </w:tcPr>
          <w:p>
            <w:pPr>
              <w:ind w:left="263"/>
              <w:spacing w:before="195"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06"/>
              <w:spacing w:before="237" w:line="188" w:lineRule="auto"/>
              <w:rPr/>
            </w:pPr>
            <w:r>
              <w:rPr/>
              <w:t>4</w:t>
            </w:r>
          </w:p>
        </w:tc>
        <w:tc>
          <w:tcPr>
            <w:tcW w:w="1218" w:type="dxa"/>
            <w:vAlign w:val="top"/>
          </w:tcPr>
          <w:p>
            <w:pPr>
              <w:pStyle w:val="TableText"/>
              <w:ind w:left="218"/>
              <w:spacing w:before="233" w:line="192" w:lineRule="auto"/>
              <w:rPr/>
            </w:pPr>
            <w:r>
              <w:rPr>
                <w:spacing w:val="-1"/>
              </w:rPr>
              <w:t>2022/10</w:t>
            </w:r>
          </w:p>
        </w:tc>
        <w:tc>
          <w:tcPr>
            <w:tcW w:w="2455" w:type="dxa"/>
            <w:vAlign w:val="top"/>
          </w:tcPr>
          <w:p>
            <w:pPr>
              <w:pStyle w:val="TableText"/>
              <w:ind w:left="454"/>
              <w:spacing w:before="196"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膜池设备</w:t>
            </w:r>
          </w:p>
        </w:tc>
        <w:tc>
          <w:tcPr>
            <w:tcW w:w="754" w:type="dxa"/>
            <w:vAlign w:val="top"/>
          </w:tcPr>
          <w:p>
            <w:pPr>
              <w:rPr>
                <w:rFonts w:ascii="Arial"/>
                <w:sz w:val="21"/>
              </w:rPr>
            </w:pPr>
            <w:r/>
          </w:p>
        </w:tc>
      </w:tr>
    </w:tbl>
    <w:p>
      <w:pPr>
        <w:pStyle w:val="BodyText"/>
        <w:rPr/>
      </w:pPr>
      <w:r/>
    </w:p>
    <w:p>
      <w:pPr>
        <w:sectPr>
          <w:footerReference w:type="default" r:id="rId171"/>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902" w:hRule="atLeast"/>
        </w:trPr>
        <w:tc>
          <w:tcPr>
            <w:tcW w:w="635" w:type="dxa"/>
            <w:vAlign w:val="top"/>
          </w:tcPr>
          <w:p>
            <w:pPr>
              <w:spacing w:line="299" w:lineRule="auto"/>
              <w:rPr>
                <w:rFonts w:ascii="Arial"/>
                <w:sz w:val="21"/>
              </w:rPr>
            </w:pPr>
            <w:r/>
          </w:p>
          <w:p>
            <w:pPr>
              <w:pStyle w:val="TableText"/>
              <w:ind w:left="162"/>
              <w:spacing w:before="69" w:line="188" w:lineRule="auto"/>
              <w:rPr/>
            </w:pPr>
            <w:r>
              <w:rPr>
                <w:spacing w:val="-10"/>
              </w:rPr>
              <w:t>120</w:t>
            </w:r>
          </w:p>
        </w:tc>
        <w:tc>
          <w:tcPr>
            <w:tcW w:w="2940" w:type="dxa"/>
            <w:vAlign w:val="top"/>
          </w:tcPr>
          <w:p>
            <w:pPr>
              <w:spacing w:line="249" w:lineRule="auto"/>
              <w:rPr>
                <w:rFonts w:ascii="Arial"/>
                <w:sz w:val="21"/>
              </w:rPr>
            </w:pPr>
            <w:r/>
          </w:p>
          <w:p>
            <w:pPr>
              <w:ind w:left="667"/>
              <w:spacing w:before="78" w:line="221" w:lineRule="auto"/>
              <w:rPr>
                <w:rFonts w:ascii="FangSong" w:hAnsi="FangSong" w:eastAsia="FangSong" w:cs="FangSong"/>
                <w:sz w:val="24"/>
                <w:szCs w:val="24"/>
              </w:rPr>
            </w:pPr>
            <w:r>
              <w:rPr>
                <w:rFonts w:ascii="FangSong" w:hAnsi="FangSong" w:eastAsia="FangSong" w:cs="FangSong"/>
                <w:sz w:val="24"/>
                <w:szCs w:val="24"/>
                <w:spacing w:val="-7"/>
              </w:rPr>
              <w:t>电动单梁起重机</w:t>
            </w:r>
          </w:p>
        </w:tc>
        <w:tc>
          <w:tcPr>
            <w:tcW w:w="4508" w:type="dxa"/>
            <w:vAlign w:val="top"/>
          </w:tcPr>
          <w:p>
            <w:pPr>
              <w:pStyle w:val="TableText"/>
              <w:ind w:left="105" w:right="6" w:firstLine="2"/>
              <w:spacing w:before="3" w:line="237" w:lineRule="auto"/>
              <w:jc w:val="both"/>
              <w:rPr/>
            </w:pPr>
            <w:r>
              <w:rPr>
                <w:spacing w:val="-7"/>
              </w:rPr>
              <w:t>LX</w:t>
            </w:r>
            <w:r>
              <w:rPr>
                <w:spacing w:val="36"/>
                <w:w w:val="101"/>
              </w:rPr>
              <w:t xml:space="preserve"> </w:t>
            </w:r>
            <w:r>
              <w:rPr>
                <w:rFonts w:ascii="FangSong" w:hAnsi="FangSong" w:eastAsia="FangSong" w:cs="FangSong"/>
                <w:spacing w:val="-7"/>
              </w:rPr>
              <w:t>型起重量</w:t>
            </w:r>
            <w:r>
              <w:rPr>
                <w:rFonts w:ascii="FangSong" w:hAnsi="FangSong" w:eastAsia="FangSong" w:cs="FangSong"/>
                <w:spacing w:val="-53"/>
              </w:rPr>
              <w:t xml:space="preserve"> </w:t>
            </w:r>
            <w:r>
              <w:rPr>
                <w:spacing w:val="-7"/>
              </w:rPr>
              <w:t>T=</w:t>
            </w:r>
            <w:r>
              <w:rPr>
                <w:spacing w:val="-33"/>
              </w:rPr>
              <w:t xml:space="preserve"> </w:t>
            </w:r>
            <w:r>
              <w:rPr>
                <w:spacing w:val="-7"/>
              </w:rPr>
              <w:t>10</w:t>
            </w:r>
            <w:r>
              <w:rPr>
                <w:spacing w:val="-27"/>
              </w:rPr>
              <w:t xml:space="preserve"> </w:t>
            </w:r>
            <w:r>
              <w:rPr>
                <w:rFonts w:ascii="FangSong" w:hAnsi="FangSong" w:eastAsia="FangSong" w:cs="FangSong"/>
                <w:spacing w:val="-7"/>
              </w:rPr>
              <w:t>，跨度</w:t>
            </w:r>
            <w:r>
              <w:rPr>
                <w:rFonts w:ascii="FangSong" w:hAnsi="FangSong" w:eastAsia="FangSong" w:cs="FangSong"/>
                <w:spacing w:val="-45"/>
              </w:rPr>
              <w:t xml:space="preserve"> </w:t>
            </w:r>
            <w:r>
              <w:rPr>
                <w:spacing w:val="-7"/>
              </w:rPr>
              <w:t>S=</w:t>
            </w:r>
            <w:r>
              <w:rPr>
                <w:spacing w:val="-32"/>
              </w:rPr>
              <w:t xml:space="preserve"> </w:t>
            </w:r>
            <w:r>
              <w:rPr>
                <w:spacing w:val="-7"/>
              </w:rPr>
              <w:t>10m,</w:t>
            </w:r>
            <w:r>
              <w:rPr>
                <w:rFonts w:ascii="FangSong" w:hAnsi="FangSong" w:eastAsia="FangSong" w:cs="FangSong"/>
                <w:spacing w:val="-7"/>
              </w:rPr>
              <w:t>起吊高</w:t>
            </w:r>
            <w:r>
              <w:rPr>
                <w:rFonts w:ascii="FangSong" w:hAnsi="FangSong" w:eastAsia="FangSong" w:cs="FangSong"/>
              </w:rPr>
              <w:t xml:space="preserve">  </w:t>
            </w:r>
            <w:r>
              <w:rPr>
                <w:rFonts w:ascii="FangSong" w:hAnsi="FangSong" w:eastAsia="FangSong" w:cs="FangSong"/>
                <w:spacing w:val="-3"/>
              </w:rPr>
              <w:t>度</w:t>
            </w:r>
            <w:r>
              <w:rPr>
                <w:rFonts w:ascii="FangSong" w:hAnsi="FangSong" w:eastAsia="FangSong" w:cs="FangSong"/>
                <w:spacing w:val="-56"/>
              </w:rPr>
              <w:t xml:space="preserve"> </w:t>
            </w:r>
            <w:r>
              <w:rPr>
                <w:spacing w:val="-3"/>
              </w:rPr>
              <w:t>H=9m</w:t>
            </w:r>
            <w:r>
              <w:rPr>
                <w:rFonts w:ascii="FangSong" w:hAnsi="FangSong" w:eastAsia="FangSong" w:cs="FangSong"/>
                <w:spacing w:val="-3"/>
              </w:rPr>
              <w:t>，行程</w:t>
            </w:r>
            <w:r>
              <w:rPr>
                <w:rFonts w:ascii="FangSong" w:hAnsi="FangSong" w:eastAsia="FangSong" w:cs="FangSong"/>
                <w:spacing w:val="-55"/>
              </w:rPr>
              <w:t xml:space="preserve"> </w:t>
            </w:r>
            <w:r>
              <w:rPr>
                <w:spacing w:val="-3"/>
              </w:rPr>
              <w:t>22m</w:t>
            </w:r>
            <w:r>
              <w:rPr>
                <w:rFonts w:ascii="FangSong" w:hAnsi="FangSong" w:eastAsia="FangSong" w:cs="FangSong"/>
                <w:spacing w:val="-3"/>
              </w:rPr>
              <w:t>，功率</w:t>
            </w:r>
            <w:r>
              <w:rPr>
                <w:rFonts w:ascii="FangSong" w:hAnsi="FangSong" w:eastAsia="FangSong" w:cs="FangSong"/>
                <w:spacing w:val="-63"/>
              </w:rPr>
              <w:t xml:space="preserve"> </w:t>
            </w:r>
            <w:r>
              <w:rPr>
                <w:spacing w:val="-3"/>
              </w:rPr>
              <w:t>N=(13+2×0.8</w:t>
            </w:r>
            <w:r>
              <w:rPr>
                <w:rFonts w:ascii="FangSong" w:hAnsi="FangSong" w:eastAsia="FangSong" w:cs="FangSong"/>
                <w:spacing w:val="-3"/>
              </w:rPr>
              <w:t>）</w:t>
            </w:r>
            <w:r>
              <w:rPr>
                <w:rFonts w:ascii="FangSong" w:hAnsi="FangSong" w:eastAsia="FangSong" w:cs="FangSong"/>
              </w:rPr>
              <w:t xml:space="preserve"> </w:t>
            </w:r>
            <w:r>
              <w:rPr>
                <w:spacing w:val="-1"/>
              </w:rPr>
              <w:t>kW</w:t>
            </w:r>
          </w:p>
        </w:tc>
        <w:tc>
          <w:tcPr>
            <w:tcW w:w="740" w:type="dxa"/>
            <w:vAlign w:val="top"/>
          </w:tcPr>
          <w:p>
            <w:pPr>
              <w:spacing w:line="249" w:lineRule="auto"/>
              <w:rPr>
                <w:rFonts w:ascii="Arial"/>
                <w:sz w:val="21"/>
              </w:rPr>
            </w:pPr>
            <w:r/>
          </w:p>
          <w:p>
            <w:pPr>
              <w:ind w:left="263"/>
              <w:spacing w:before="78"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spacing w:line="300" w:lineRule="auto"/>
              <w:rPr>
                <w:rFonts w:ascii="Arial"/>
                <w:sz w:val="21"/>
              </w:rPr>
            </w:pPr>
            <w:r/>
          </w:p>
          <w:p>
            <w:pPr>
              <w:pStyle w:val="TableText"/>
              <w:ind w:left="407"/>
              <w:spacing w:before="69" w:line="188" w:lineRule="auto"/>
              <w:rPr/>
            </w:pPr>
            <w:r>
              <w:rPr/>
              <w:t>2</w:t>
            </w:r>
          </w:p>
        </w:tc>
        <w:tc>
          <w:tcPr>
            <w:tcW w:w="1218" w:type="dxa"/>
            <w:vAlign w:val="top"/>
          </w:tcPr>
          <w:p>
            <w:pPr>
              <w:spacing w:line="295"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49" w:lineRule="auto"/>
              <w:rPr>
                <w:rFonts w:ascii="Arial"/>
                <w:sz w:val="21"/>
              </w:rPr>
            </w:pPr>
            <w:r/>
          </w:p>
          <w:p>
            <w:pPr>
              <w:pStyle w:val="TableText"/>
              <w:ind w:left="454"/>
              <w:spacing w:before="78"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膜池设备</w:t>
            </w:r>
          </w:p>
        </w:tc>
        <w:tc>
          <w:tcPr>
            <w:tcW w:w="754" w:type="dxa"/>
            <w:vAlign w:val="top"/>
          </w:tcPr>
          <w:p>
            <w:pPr>
              <w:rPr>
                <w:rFonts w:ascii="Arial"/>
                <w:sz w:val="21"/>
              </w:rPr>
            </w:pPr>
            <w:r/>
          </w:p>
        </w:tc>
      </w:tr>
      <w:tr>
        <w:trPr>
          <w:trHeight w:val="903" w:hRule="atLeast"/>
        </w:trPr>
        <w:tc>
          <w:tcPr>
            <w:tcW w:w="635" w:type="dxa"/>
            <w:vAlign w:val="top"/>
          </w:tcPr>
          <w:p>
            <w:pPr>
              <w:spacing w:line="302" w:lineRule="auto"/>
              <w:rPr>
                <w:rFonts w:ascii="Arial"/>
                <w:sz w:val="21"/>
              </w:rPr>
            </w:pPr>
            <w:r/>
          </w:p>
          <w:p>
            <w:pPr>
              <w:pStyle w:val="TableText"/>
              <w:ind w:left="162"/>
              <w:spacing w:before="69" w:line="188" w:lineRule="auto"/>
              <w:rPr/>
            </w:pPr>
            <w:r>
              <w:rPr>
                <w:spacing w:val="-10"/>
              </w:rPr>
              <w:t>121</w:t>
            </w:r>
          </w:p>
        </w:tc>
        <w:tc>
          <w:tcPr>
            <w:tcW w:w="2940" w:type="dxa"/>
            <w:vAlign w:val="top"/>
          </w:tcPr>
          <w:p>
            <w:pPr>
              <w:spacing w:line="251" w:lineRule="auto"/>
              <w:rPr>
                <w:rFonts w:ascii="Arial"/>
                <w:sz w:val="21"/>
              </w:rPr>
            </w:pPr>
            <w:r/>
          </w:p>
          <w:p>
            <w:pPr>
              <w:ind w:left="667"/>
              <w:spacing w:before="78" w:line="221" w:lineRule="auto"/>
              <w:rPr>
                <w:rFonts w:ascii="FangSong" w:hAnsi="FangSong" w:eastAsia="FangSong" w:cs="FangSong"/>
                <w:sz w:val="24"/>
                <w:szCs w:val="24"/>
              </w:rPr>
            </w:pPr>
            <w:r>
              <w:rPr>
                <w:rFonts w:ascii="FangSong" w:hAnsi="FangSong" w:eastAsia="FangSong" w:cs="FangSong"/>
                <w:sz w:val="24"/>
                <w:szCs w:val="24"/>
                <w:spacing w:val="-7"/>
              </w:rPr>
              <w:t>电动单梁起重机</w:t>
            </w:r>
          </w:p>
        </w:tc>
        <w:tc>
          <w:tcPr>
            <w:tcW w:w="4508" w:type="dxa"/>
            <w:vAlign w:val="top"/>
          </w:tcPr>
          <w:p>
            <w:pPr>
              <w:pStyle w:val="TableText"/>
              <w:ind w:left="108" w:right="105"/>
              <w:spacing w:before="2" w:line="235" w:lineRule="auto"/>
              <w:rPr>
                <w:rFonts w:ascii="FangSong" w:hAnsi="FangSong" w:eastAsia="FangSong" w:cs="FangSong"/>
              </w:rPr>
            </w:pPr>
            <w:r>
              <w:rPr>
                <w:spacing w:val="-6"/>
              </w:rPr>
              <w:t>LX</w:t>
            </w:r>
            <w:r>
              <w:rPr>
                <w:spacing w:val="46"/>
              </w:rPr>
              <w:t xml:space="preserve"> </w:t>
            </w:r>
            <w:r>
              <w:rPr>
                <w:rFonts w:ascii="FangSong" w:hAnsi="FangSong" w:eastAsia="FangSong" w:cs="FangSong"/>
                <w:spacing w:val="-6"/>
              </w:rPr>
              <w:t>型起重量</w:t>
            </w:r>
            <w:r>
              <w:rPr>
                <w:rFonts w:ascii="FangSong" w:hAnsi="FangSong" w:eastAsia="FangSong" w:cs="FangSong"/>
                <w:spacing w:val="-53"/>
              </w:rPr>
              <w:t xml:space="preserve"> </w:t>
            </w:r>
            <w:r>
              <w:rPr>
                <w:spacing w:val="-6"/>
              </w:rPr>
              <w:t>T=3</w:t>
            </w:r>
            <w:r>
              <w:rPr>
                <w:rFonts w:ascii="FangSong" w:hAnsi="FangSong" w:eastAsia="FangSong" w:cs="FangSong"/>
                <w:spacing w:val="-6"/>
              </w:rPr>
              <w:t>，跨度</w:t>
            </w:r>
            <w:r>
              <w:rPr>
                <w:rFonts w:ascii="FangSong" w:hAnsi="FangSong" w:eastAsia="FangSong" w:cs="FangSong"/>
                <w:spacing w:val="-45"/>
              </w:rPr>
              <w:t xml:space="preserve"> </w:t>
            </w:r>
            <w:r>
              <w:rPr>
                <w:spacing w:val="-6"/>
              </w:rPr>
              <w:t>S=6.0m,</w:t>
            </w:r>
            <w:r>
              <w:rPr>
                <w:rFonts w:ascii="FangSong" w:hAnsi="FangSong" w:eastAsia="FangSong" w:cs="FangSong"/>
                <w:spacing w:val="-6"/>
              </w:rPr>
              <w:t>起吊高度</w:t>
            </w:r>
            <w:r>
              <w:rPr>
                <w:rFonts w:ascii="FangSong" w:hAnsi="FangSong" w:eastAsia="FangSong" w:cs="FangSong"/>
              </w:rPr>
              <w:t xml:space="preserve"> </w:t>
            </w:r>
            <w:r>
              <w:rPr>
                <w:spacing w:val="-4"/>
              </w:rPr>
              <w:t>H=9m,</w:t>
            </w:r>
            <w:r>
              <w:rPr>
                <w:rFonts w:ascii="FangSong" w:hAnsi="FangSong" w:eastAsia="FangSong" w:cs="FangSong"/>
                <w:spacing w:val="-4"/>
              </w:rPr>
              <w:t>行程</w:t>
            </w:r>
            <w:r>
              <w:rPr>
                <w:rFonts w:ascii="FangSong" w:hAnsi="FangSong" w:eastAsia="FangSong" w:cs="FangSong"/>
                <w:spacing w:val="-48"/>
              </w:rPr>
              <w:t xml:space="preserve"> </w:t>
            </w:r>
            <w:r>
              <w:rPr>
                <w:spacing w:val="-4"/>
              </w:rPr>
              <w:t>38m</w:t>
            </w:r>
            <w:r>
              <w:rPr>
                <w:spacing w:val="-26"/>
              </w:rPr>
              <w:t xml:space="preserve"> </w:t>
            </w:r>
            <w:r>
              <w:rPr>
                <w:rFonts w:ascii="FangSong" w:hAnsi="FangSong" w:eastAsia="FangSong" w:cs="FangSong"/>
                <w:spacing w:val="-4"/>
              </w:rPr>
              <w:t>，功率</w:t>
            </w:r>
          </w:p>
          <w:p>
            <w:pPr>
              <w:pStyle w:val="TableText"/>
              <w:ind w:left="101"/>
              <w:spacing w:line="279" w:lineRule="exact"/>
              <w:rPr/>
            </w:pPr>
            <w:r>
              <w:rPr>
                <w:position w:val="3"/>
              </w:rPr>
              <w:t>N=(4.5+2×0.4+0.4)kW</w:t>
            </w:r>
          </w:p>
        </w:tc>
        <w:tc>
          <w:tcPr>
            <w:tcW w:w="740" w:type="dxa"/>
            <w:vAlign w:val="top"/>
          </w:tcPr>
          <w:p>
            <w:pPr>
              <w:spacing w:line="251" w:lineRule="auto"/>
              <w:rPr>
                <w:rFonts w:ascii="Arial"/>
                <w:sz w:val="21"/>
              </w:rPr>
            </w:pPr>
            <w:r/>
          </w:p>
          <w:p>
            <w:pPr>
              <w:ind w:left="263"/>
              <w:spacing w:before="78"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spacing w:line="302" w:lineRule="auto"/>
              <w:rPr>
                <w:rFonts w:ascii="Arial"/>
                <w:sz w:val="21"/>
              </w:rPr>
            </w:pPr>
            <w:r/>
          </w:p>
          <w:p>
            <w:pPr>
              <w:pStyle w:val="TableText"/>
              <w:ind w:left="430"/>
              <w:spacing w:before="69" w:line="188" w:lineRule="auto"/>
              <w:rPr/>
            </w:pPr>
            <w:r>
              <w:rPr/>
              <w:t>1</w:t>
            </w:r>
          </w:p>
        </w:tc>
        <w:tc>
          <w:tcPr>
            <w:tcW w:w="1218" w:type="dxa"/>
            <w:vAlign w:val="top"/>
          </w:tcPr>
          <w:p>
            <w:pPr>
              <w:spacing w:line="297"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52" w:lineRule="auto"/>
              <w:rPr>
                <w:rFonts w:ascii="Arial"/>
                <w:sz w:val="21"/>
              </w:rPr>
            </w:pPr>
            <w:r/>
          </w:p>
          <w:p>
            <w:pPr>
              <w:pStyle w:val="TableText"/>
              <w:ind w:left="454"/>
              <w:spacing w:before="78"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膜池设备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3" w:line="188" w:lineRule="auto"/>
              <w:rPr/>
            </w:pPr>
            <w:r>
              <w:rPr>
                <w:spacing w:val="-10"/>
              </w:rPr>
              <w:t>122</w:t>
            </w:r>
          </w:p>
        </w:tc>
        <w:tc>
          <w:tcPr>
            <w:tcW w:w="2940" w:type="dxa"/>
            <w:vAlign w:val="top"/>
          </w:tcPr>
          <w:p>
            <w:pPr>
              <w:ind w:left="1027"/>
              <w:spacing w:before="131" w:line="224" w:lineRule="auto"/>
              <w:rPr>
                <w:rFonts w:ascii="FangSong" w:hAnsi="FangSong" w:eastAsia="FangSong" w:cs="FangSong"/>
                <w:sz w:val="24"/>
                <w:szCs w:val="24"/>
              </w:rPr>
            </w:pPr>
            <w:r>
              <w:rPr>
                <w:rFonts w:ascii="FangSong" w:hAnsi="FangSong" w:eastAsia="FangSong" w:cs="FangSong"/>
                <w:sz w:val="24"/>
                <w:szCs w:val="24"/>
                <w:spacing w:val="-11"/>
              </w:rPr>
              <w:t>电动葫芦</w:t>
            </w:r>
          </w:p>
        </w:tc>
        <w:tc>
          <w:tcPr>
            <w:tcW w:w="4508" w:type="dxa"/>
            <w:vAlign w:val="top"/>
          </w:tcPr>
          <w:p>
            <w:pPr>
              <w:pStyle w:val="TableText"/>
              <w:ind w:left="109"/>
              <w:spacing w:before="131" w:line="212" w:lineRule="auto"/>
              <w:rPr/>
            </w:pPr>
            <w:r>
              <w:rPr>
                <w:spacing w:val="-4"/>
              </w:rPr>
              <w:t>2t,9m</w:t>
            </w:r>
            <w:r>
              <w:rPr>
                <w:spacing w:val="-26"/>
              </w:rPr>
              <w:t xml:space="preserve"> </w:t>
            </w:r>
            <w:r>
              <w:rPr>
                <w:rFonts w:ascii="FangSong" w:hAnsi="FangSong" w:eastAsia="FangSong" w:cs="FangSong"/>
                <w:spacing w:val="-4"/>
              </w:rPr>
              <w:t>，轨道长度</w:t>
            </w:r>
            <w:r>
              <w:rPr>
                <w:rFonts w:ascii="FangSong" w:hAnsi="FangSong" w:eastAsia="FangSong" w:cs="FangSong"/>
                <w:spacing w:val="-48"/>
              </w:rPr>
              <w:t xml:space="preserve"> </w:t>
            </w:r>
            <w:r>
              <w:rPr>
                <w:spacing w:val="-4"/>
              </w:rPr>
              <w:t>5.2m</w:t>
            </w:r>
            <w:r>
              <w:rPr>
                <w:spacing w:val="-27"/>
              </w:rPr>
              <w:t xml:space="preserve"> </w:t>
            </w:r>
            <w:r>
              <w:rPr>
                <w:rFonts w:ascii="FangSong" w:hAnsi="FangSong" w:eastAsia="FangSong" w:cs="FangSong"/>
                <w:spacing w:val="-4"/>
              </w:rPr>
              <w:t>，功率</w:t>
            </w:r>
            <w:r>
              <w:rPr>
                <w:rFonts w:ascii="FangSong" w:hAnsi="FangSong" w:eastAsia="FangSong" w:cs="FangSong"/>
                <w:spacing w:val="-50"/>
              </w:rPr>
              <w:t xml:space="preserve"> </w:t>
            </w:r>
            <w:r>
              <w:rPr>
                <w:spacing w:val="-4"/>
              </w:rPr>
              <w:t>3+0.4kw</w:t>
            </w:r>
          </w:p>
        </w:tc>
        <w:tc>
          <w:tcPr>
            <w:tcW w:w="740" w:type="dxa"/>
            <w:vAlign w:val="top"/>
          </w:tcPr>
          <w:p>
            <w:pPr>
              <w:ind w:left="285"/>
              <w:spacing w:before="13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膜池设备</w:t>
            </w:r>
          </w:p>
        </w:tc>
        <w:tc>
          <w:tcPr>
            <w:tcW w:w="754" w:type="dxa"/>
            <w:vAlign w:val="top"/>
          </w:tcPr>
          <w:p>
            <w:pPr>
              <w:rPr>
                <w:rFonts w:ascii="Arial"/>
                <w:sz w:val="21"/>
              </w:rPr>
            </w:pPr>
            <w:r/>
          </w:p>
        </w:tc>
      </w:tr>
      <w:tr>
        <w:trPr>
          <w:trHeight w:val="627" w:hRule="atLeast"/>
        </w:trPr>
        <w:tc>
          <w:tcPr>
            <w:tcW w:w="635" w:type="dxa"/>
            <w:vAlign w:val="top"/>
          </w:tcPr>
          <w:p>
            <w:pPr>
              <w:pStyle w:val="TableText"/>
              <w:ind w:left="162"/>
              <w:spacing w:before="233" w:line="188" w:lineRule="auto"/>
              <w:rPr/>
            </w:pPr>
            <w:r>
              <w:rPr>
                <w:spacing w:val="-10"/>
              </w:rPr>
              <w:t>123</w:t>
            </w:r>
          </w:p>
        </w:tc>
        <w:tc>
          <w:tcPr>
            <w:tcW w:w="2940" w:type="dxa"/>
            <w:vAlign w:val="top"/>
          </w:tcPr>
          <w:p>
            <w:pPr>
              <w:ind w:left="1122"/>
              <w:spacing w:before="191" w:line="223" w:lineRule="auto"/>
              <w:rPr>
                <w:rFonts w:ascii="FangSong" w:hAnsi="FangSong" w:eastAsia="FangSong" w:cs="FangSong"/>
                <w:sz w:val="24"/>
                <w:szCs w:val="24"/>
              </w:rPr>
            </w:pPr>
            <w:r>
              <w:rPr>
                <w:rFonts w:ascii="FangSong" w:hAnsi="FangSong" w:eastAsia="FangSong" w:cs="FangSong"/>
                <w:sz w:val="24"/>
                <w:szCs w:val="24"/>
                <w:spacing w:val="-6"/>
              </w:rPr>
              <w:t>产水泵</w:t>
            </w:r>
          </w:p>
        </w:tc>
        <w:tc>
          <w:tcPr>
            <w:tcW w:w="4508" w:type="dxa"/>
            <w:vAlign w:val="top"/>
          </w:tcPr>
          <w:p>
            <w:pPr>
              <w:pStyle w:val="TableText"/>
              <w:ind w:left="109" w:right="563" w:firstLine="3"/>
              <w:spacing w:line="237" w:lineRule="auto"/>
              <w:rPr>
                <w:rFonts w:ascii="FangSong" w:hAnsi="FangSong" w:eastAsia="FangSong" w:cs="FangSong"/>
              </w:rPr>
            </w:pPr>
            <w:r>
              <w:rPr>
                <w:spacing w:val="-2"/>
              </w:rPr>
              <w:t>Q=500m</w:t>
            </w:r>
            <w:r>
              <w:rPr>
                <w:sz w:val="15"/>
                <w:szCs w:val="15"/>
                <w:spacing w:val="-2"/>
                <w:position w:val="8"/>
              </w:rPr>
              <w:t>3</w:t>
            </w:r>
            <w:r>
              <w:rPr>
                <w:spacing w:val="-2"/>
              </w:rPr>
              <w:t>/h,H=</w:t>
            </w:r>
            <w:r>
              <w:rPr>
                <w:spacing w:val="-15"/>
              </w:rPr>
              <w:t xml:space="preserve"> </w:t>
            </w:r>
            <w:r>
              <w:rPr>
                <w:spacing w:val="-2"/>
              </w:rPr>
              <w:t>10m,N=22kw,</w:t>
            </w:r>
            <w:r>
              <w:rPr>
                <w:rFonts w:ascii="FangSong" w:hAnsi="FangSong" w:eastAsia="FangSong" w:cs="FangSong"/>
                <w:spacing w:val="-2"/>
              </w:rPr>
              <w:t>汽蚀余量</w:t>
            </w:r>
            <w:r>
              <w:rPr>
                <w:rFonts w:ascii="FangSong" w:hAnsi="FangSong" w:eastAsia="FangSong" w:cs="FangSong"/>
              </w:rPr>
              <w:t xml:space="preserve"> </w:t>
            </w:r>
            <w:r>
              <w:rPr>
                <w:spacing w:val="-5"/>
              </w:rPr>
              <w:t>2.4m</w:t>
            </w:r>
            <w:r>
              <w:rPr>
                <w:spacing w:val="-23"/>
              </w:rPr>
              <w:t xml:space="preserve"> </w:t>
            </w:r>
            <w:r>
              <w:rPr>
                <w:rFonts w:ascii="FangSong" w:hAnsi="FangSong" w:eastAsia="FangSong" w:cs="FangSong"/>
                <w:spacing w:val="-5"/>
              </w:rPr>
              <w:t>，变频控制</w:t>
            </w:r>
          </w:p>
        </w:tc>
        <w:tc>
          <w:tcPr>
            <w:tcW w:w="740" w:type="dxa"/>
            <w:vAlign w:val="top"/>
          </w:tcPr>
          <w:p>
            <w:pPr>
              <w:ind w:left="285"/>
              <w:spacing w:before="19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6"/>
              <w:spacing w:before="233" w:line="188" w:lineRule="auto"/>
              <w:rPr/>
            </w:pPr>
            <w:r>
              <w:rPr/>
              <w:t>4</w:t>
            </w:r>
          </w:p>
        </w:tc>
        <w:tc>
          <w:tcPr>
            <w:tcW w:w="1218" w:type="dxa"/>
            <w:vAlign w:val="top"/>
          </w:tcPr>
          <w:p>
            <w:pPr>
              <w:pStyle w:val="TableText"/>
              <w:ind w:left="218"/>
              <w:spacing w:before="228" w:line="192" w:lineRule="auto"/>
              <w:rPr/>
            </w:pPr>
            <w:r>
              <w:rPr>
                <w:spacing w:val="-1"/>
              </w:rPr>
              <w:t>2022/10</w:t>
            </w:r>
          </w:p>
        </w:tc>
        <w:tc>
          <w:tcPr>
            <w:tcW w:w="2455" w:type="dxa"/>
            <w:vAlign w:val="top"/>
          </w:tcPr>
          <w:p>
            <w:pPr>
              <w:pStyle w:val="TableText"/>
              <w:ind w:left="214"/>
              <w:spacing w:before="191"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627" w:hRule="atLeast"/>
        </w:trPr>
        <w:tc>
          <w:tcPr>
            <w:tcW w:w="635" w:type="dxa"/>
            <w:vAlign w:val="top"/>
          </w:tcPr>
          <w:p>
            <w:pPr>
              <w:pStyle w:val="TableText"/>
              <w:ind w:left="162"/>
              <w:spacing w:before="235" w:line="188" w:lineRule="auto"/>
              <w:rPr/>
            </w:pPr>
            <w:r>
              <w:rPr>
                <w:spacing w:val="-10"/>
              </w:rPr>
              <w:t>124</w:t>
            </w:r>
          </w:p>
        </w:tc>
        <w:tc>
          <w:tcPr>
            <w:tcW w:w="2940" w:type="dxa"/>
            <w:vAlign w:val="top"/>
          </w:tcPr>
          <w:p>
            <w:pPr>
              <w:ind w:left="762"/>
              <w:spacing w:before="193" w:line="223" w:lineRule="auto"/>
              <w:rPr>
                <w:rFonts w:ascii="FangSong" w:hAnsi="FangSong" w:eastAsia="FangSong" w:cs="FangSong"/>
                <w:sz w:val="24"/>
                <w:szCs w:val="24"/>
              </w:rPr>
            </w:pPr>
            <w:r>
              <w:rPr>
                <w:rFonts w:ascii="FangSong" w:hAnsi="FangSong" w:eastAsia="FangSong" w:cs="FangSong"/>
                <w:sz w:val="24"/>
                <w:szCs w:val="24"/>
                <w:spacing w:val="-3"/>
              </w:rPr>
              <w:t>产水专用设备</w:t>
            </w:r>
          </w:p>
        </w:tc>
        <w:tc>
          <w:tcPr>
            <w:tcW w:w="4508" w:type="dxa"/>
            <w:vAlign w:val="top"/>
          </w:tcPr>
          <w:p>
            <w:pPr>
              <w:pStyle w:val="TableText"/>
              <w:ind w:left="121" w:right="105" w:hanging="9"/>
              <w:spacing w:before="39" w:line="222" w:lineRule="auto"/>
              <w:rPr>
                <w:rFonts w:ascii="FangSong" w:hAnsi="FangSong" w:eastAsia="FangSong" w:cs="FangSong"/>
              </w:rPr>
            </w:pPr>
            <w:r>
              <w:rPr>
                <w:spacing w:val="-5"/>
              </w:rPr>
              <w:t>Φ500×</w:t>
            </w:r>
            <w:r>
              <w:rPr>
                <w:spacing w:val="-18"/>
              </w:rPr>
              <w:t xml:space="preserve"> </w:t>
            </w:r>
            <w:r>
              <w:rPr>
                <w:spacing w:val="-5"/>
              </w:rPr>
              <w:t>1100mm</w:t>
            </w:r>
            <w:r>
              <w:rPr>
                <w:spacing w:val="-26"/>
              </w:rPr>
              <w:t xml:space="preserve"> </w:t>
            </w:r>
            <w:r>
              <w:rPr>
                <w:rFonts w:ascii="FangSong" w:hAnsi="FangSong" w:eastAsia="FangSong" w:cs="FangSong"/>
                <w:spacing w:val="-5"/>
              </w:rPr>
              <w:t>，材质：</w:t>
            </w:r>
            <w:r>
              <w:rPr>
                <w:spacing w:val="-5"/>
              </w:rPr>
              <w:t>SS316</w:t>
            </w:r>
            <w:r>
              <w:rPr>
                <w:rFonts w:ascii="FangSong" w:hAnsi="FangSong" w:eastAsia="FangSong" w:cs="FangSong"/>
                <w:spacing w:val="-5"/>
              </w:rPr>
              <w:t>；含</w:t>
            </w:r>
            <w:r>
              <w:rPr>
                <w:rFonts w:ascii="FangSong" w:hAnsi="FangSong" w:eastAsia="FangSong" w:cs="FangSong"/>
                <w:spacing w:val="-55"/>
              </w:rPr>
              <w:t xml:space="preserve"> </w:t>
            </w:r>
            <w:r>
              <w:rPr>
                <w:spacing w:val="-5"/>
              </w:rPr>
              <w:t>2</w:t>
            </w:r>
            <w:r>
              <w:rPr>
                <w:spacing w:val="17"/>
              </w:rPr>
              <w:t xml:space="preserve"> </w:t>
            </w:r>
            <w:r>
              <w:rPr>
                <w:rFonts w:ascii="FangSong" w:hAnsi="FangSong" w:eastAsia="FangSong" w:cs="FangSong"/>
                <w:spacing w:val="-5"/>
              </w:rPr>
              <w:t>个音</w:t>
            </w:r>
            <w:r>
              <w:rPr>
                <w:rFonts w:ascii="FangSong" w:hAnsi="FangSong" w:eastAsia="FangSong" w:cs="FangSong"/>
              </w:rPr>
              <w:t xml:space="preserve"> </w:t>
            </w:r>
            <w:r>
              <w:rPr>
                <w:rFonts w:ascii="FangSong" w:hAnsi="FangSong" w:eastAsia="FangSong" w:cs="FangSong"/>
                <w:spacing w:val="-5"/>
              </w:rPr>
              <w:t>叉液位计</w:t>
            </w:r>
          </w:p>
        </w:tc>
        <w:tc>
          <w:tcPr>
            <w:tcW w:w="740" w:type="dxa"/>
            <w:vAlign w:val="top"/>
          </w:tcPr>
          <w:p>
            <w:pPr>
              <w:ind w:left="263"/>
              <w:spacing w:before="193"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06"/>
              <w:spacing w:before="235" w:line="188" w:lineRule="auto"/>
              <w:rPr/>
            </w:pPr>
            <w:r>
              <w:rPr/>
              <w:t>4</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214"/>
              <w:spacing w:before="19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938" w:hRule="atLeast"/>
        </w:trPr>
        <w:tc>
          <w:tcPr>
            <w:tcW w:w="635" w:type="dxa"/>
            <w:vAlign w:val="top"/>
          </w:tcPr>
          <w:p>
            <w:pPr>
              <w:spacing w:line="319" w:lineRule="auto"/>
              <w:rPr>
                <w:rFonts w:ascii="Arial"/>
                <w:sz w:val="21"/>
              </w:rPr>
            </w:pPr>
            <w:r/>
          </w:p>
          <w:p>
            <w:pPr>
              <w:pStyle w:val="TableText"/>
              <w:ind w:left="162"/>
              <w:spacing w:before="69" w:line="188" w:lineRule="auto"/>
              <w:rPr/>
            </w:pPr>
            <w:r>
              <w:rPr>
                <w:spacing w:val="-10"/>
              </w:rPr>
              <w:t>125</w:t>
            </w:r>
          </w:p>
        </w:tc>
        <w:tc>
          <w:tcPr>
            <w:tcW w:w="2940" w:type="dxa"/>
            <w:vAlign w:val="top"/>
          </w:tcPr>
          <w:p>
            <w:pPr>
              <w:spacing w:line="269" w:lineRule="auto"/>
              <w:rPr>
                <w:rFonts w:ascii="Arial"/>
                <w:sz w:val="21"/>
              </w:rPr>
            </w:pPr>
            <w:r/>
          </w:p>
          <w:p>
            <w:pPr>
              <w:pStyle w:val="TableText"/>
              <w:ind w:left="1137"/>
              <w:spacing w:before="78" w:line="223" w:lineRule="auto"/>
              <w:rPr>
                <w:rFonts w:ascii="FangSong" w:hAnsi="FangSong" w:eastAsia="FangSong" w:cs="FangSong"/>
              </w:rPr>
            </w:pPr>
            <w:r>
              <w:rPr>
                <w:spacing w:val="-3"/>
              </w:rPr>
              <w:t>CIP</w:t>
            </w:r>
            <w:r>
              <w:rPr>
                <w:spacing w:val="18"/>
                <w:w w:val="101"/>
              </w:rPr>
              <w:t xml:space="preserve"> </w:t>
            </w:r>
            <w:r>
              <w:rPr>
                <w:rFonts w:ascii="FangSong" w:hAnsi="FangSong" w:eastAsia="FangSong" w:cs="FangSong"/>
                <w:spacing w:val="-3"/>
              </w:rPr>
              <w:t>泵</w:t>
            </w:r>
          </w:p>
        </w:tc>
        <w:tc>
          <w:tcPr>
            <w:tcW w:w="4508" w:type="dxa"/>
            <w:vAlign w:val="top"/>
          </w:tcPr>
          <w:p>
            <w:pPr>
              <w:pStyle w:val="TableText"/>
              <w:ind w:left="112" w:right="208" w:firstLine="16"/>
              <w:spacing w:before="38" w:line="228" w:lineRule="auto"/>
              <w:jc w:val="both"/>
              <w:rPr>
                <w:rFonts w:ascii="FangSong" w:hAnsi="FangSong" w:eastAsia="FangSong" w:cs="FangSong"/>
              </w:rPr>
            </w:pPr>
            <w:r>
              <w:rPr>
                <w:rFonts w:ascii="FangSong" w:hAnsi="FangSong" w:eastAsia="FangSong" w:cs="FangSong"/>
                <w:spacing w:val="-2"/>
              </w:rPr>
              <w:t>卧式端吸离心泵，变频控制，额定流量</w:t>
            </w:r>
            <w:r>
              <w:rPr>
                <w:rFonts w:ascii="FangSong" w:hAnsi="FangSong" w:eastAsia="FangSong" w:cs="FangSong"/>
                <w:spacing w:val="4"/>
              </w:rPr>
              <w:t xml:space="preserve">  </w:t>
            </w:r>
            <w:r>
              <w:rPr>
                <w:spacing w:val="-4"/>
              </w:rPr>
              <w:t>Q=608m</w:t>
            </w:r>
            <w:r>
              <w:rPr>
                <w:sz w:val="15"/>
                <w:szCs w:val="15"/>
                <w:spacing w:val="-4"/>
                <w:position w:val="7"/>
              </w:rPr>
              <w:t>3</w:t>
            </w:r>
            <w:r>
              <w:rPr>
                <w:spacing w:val="-4"/>
              </w:rPr>
              <w:t>/h</w:t>
            </w:r>
            <w:r>
              <w:rPr>
                <w:spacing w:val="-24"/>
              </w:rPr>
              <w:t xml:space="preserve"> </w:t>
            </w:r>
            <w:r>
              <w:rPr>
                <w:rFonts w:ascii="FangSong" w:hAnsi="FangSong" w:eastAsia="FangSong" w:cs="FangSong"/>
                <w:spacing w:val="-4"/>
              </w:rPr>
              <w:t>，</w:t>
            </w:r>
            <w:r>
              <w:rPr>
                <w:spacing w:val="-4"/>
              </w:rPr>
              <w:t>H=</w:t>
            </w:r>
            <w:r>
              <w:rPr>
                <w:spacing w:val="-33"/>
              </w:rPr>
              <w:t xml:space="preserve"> </w:t>
            </w:r>
            <w:r>
              <w:rPr>
                <w:spacing w:val="-4"/>
              </w:rPr>
              <w:t>10m</w:t>
            </w:r>
            <w:r>
              <w:rPr>
                <w:spacing w:val="-26"/>
              </w:rPr>
              <w:t xml:space="preserve"> </w:t>
            </w:r>
            <w:r>
              <w:rPr>
                <w:rFonts w:ascii="FangSong" w:hAnsi="FangSong" w:eastAsia="FangSong" w:cs="FangSong"/>
                <w:spacing w:val="-4"/>
              </w:rPr>
              <w:t>，</w:t>
            </w:r>
            <w:r>
              <w:rPr>
                <w:spacing w:val="-4"/>
              </w:rPr>
              <w:t>N=37kW</w:t>
            </w:r>
            <w:r>
              <w:rPr>
                <w:rFonts w:ascii="FangSong" w:hAnsi="FangSong" w:eastAsia="FangSong" w:cs="FangSong"/>
                <w:spacing w:val="-4"/>
              </w:rPr>
              <w:t>（反洗泵</w:t>
            </w:r>
            <w:r>
              <w:rPr>
                <w:rFonts w:ascii="FangSong" w:hAnsi="FangSong" w:eastAsia="FangSong" w:cs="FangSong"/>
              </w:rPr>
              <w:t xml:space="preserve"> </w:t>
            </w:r>
            <w:r>
              <w:rPr>
                <w:rFonts w:ascii="FangSong" w:hAnsi="FangSong" w:eastAsia="FangSong" w:cs="FangSong"/>
                <w:spacing w:val="-6"/>
              </w:rPr>
              <w:t>替代</w:t>
            </w:r>
            <w:r>
              <w:rPr>
                <w:rFonts w:ascii="FangSong" w:hAnsi="FangSong" w:eastAsia="FangSong" w:cs="FangSong"/>
                <w:spacing w:val="-48"/>
              </w:rPr>
              <w:t xml:space="preserve"> </w:t>
            </w:r>
            <w:r>
              <w:rPr>
                <w:spacing w:val="-6"/>
              </w:rPr>
              <w:t>CIP</w:t>
            </w:r>
            <w:r>
              <w:rPr>
                <w:spacing w:val="19"/>
              </w:rPr>
              <w:t xml:space="preserve"> </w:t>
            </w:r>
            <w:r>
              <w:rPr>
                <w:rFonts w:ascii="FangSong" w:hAnsi="FangSong" w:eastAsia="FangSong" w:cs="FangSong"/>
                <w:spacing w:val="-6"/>
              </w:rPr>
              <w:t>泵）</w:t>
            </w:r>
          </w:p>
        </w:tc>
        <w:tc>
          <w:tcPr>
            <w:tcW w:w="740" w:type="dxa"/>
            <w:vAlign w:val="top"/>
          </w:tcPr>
          <w:p>
            <w:pPr>
              <w:spacing w:line="268"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9" w:lineRule="auto"/>
              <w:rPr>
                <w:rFonts w:ascii="Arial"/>
                <w:sz w:val="21"/>
              </w:rPr>
            </w:pPr>
            <w:r/>
          </w:p>
          <w:p>
            <w:pPr>
              <w:pStyle w:val="TableText"/>
              <w:ind w:left="407"/>
              <w:spacing w:before="69" w:line="188" w:lineRule="auto"/>
              <w:rPr/>
            </w:pPr>
            <w:r>
              <w:rPr/>
              <w:t>2</w:t>
            </w:r>
          </w:p>
        </w:tc>
        <w:tc>
          <w:tcPr>
            <w:tcW w:w="1218" w:type="dxa"/>
            <w:vAlign w:val="top"/>
          </w:tcPr>
          <w:p>
            <w:pPr>
              <w:spacing w:line="314"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9" w:lineRule="auto"/>
              <w:rPr>
                <w:rFonts w:ascii="Arial"/>
                <w:sz w:val="21"/>
              </w:rPr>
            </w:pPr>
            <w:r/>
          </w:p>
          <w:p>
            <w:pPr>
              <w:pStyle w:val="TableText"/>
              <w:ind w:left="214"/>
              <w:spacing w:before="78"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4" w:line="188" w:lineRule="auto"/>
              <w:rPr/>
            </w:pPr>
            <w:r>
              <w:rPr>
                <w:spacing w:val="-10"/>
              </w:rPr>
              <w:t>126</w:t>
            </w:r>
          </w:p>
        </w:tc>
        <w:tc>
          <w:tcPr>
            <w:tcW w:w="2940" w:type="dxa"/>
            <w:vAlign w:val="top"/>
          </w:tcPr>
          <w:p>
            <w:pPr>
              <w:ind w:left="881"/>
              <w:spacing w:before="133" w:line="222" w:lineRule="auto"/>
              <w:rPr>
                <w:rFonts w:ascii="FangSong" w:hAnsi="FangSong" w:eastAsia="FangSong" w:cs="FangSong"/>
                <w:sz w:val="24"/>
                <w:szCs w:val="24"/>
              </w:rPr>
            </w:pPr>
            <w:r>
              <w:rPr>
                <w:rFonts w:ascii="FangSong" w:hAnsi="FangSong" w:eastAsia="FangSong" w:cs="FangSong"/>
                <w:sz w:val="24"/>
                <w:szCs w:val="24"/>
                <w:spacing w:val="-4"/>
              </w:rPr>
              <w:t>液环真空泵</w:t>
            </w:r>
          </w:p>
        </w:tc>
        <w:tc>
          <w:tcPr>
            <w:tcW w:w="4508" w:type="dxa"/>
            <w:vAlign w:val="top"/>
          </w:tcPr>
          <w:p>
            <w:pPr>
              <w:pStyle w:val="TableText"/>
              <w:ind w:left="112"/>
              <w:spacing w:before="89" w:line="323" w:lineRule="exact"/>
              <w:rPr/>
            </w:pPr>
            <w:r>
              <w:rPr>
                <w:spacing w:val="-1"/>
                <w:position w:val="2"/>
              </w:rPr>
              <w:t>Q=165m</w:t>
            </w:r>
            <w:r>
              <w:rPr>
                <w:sz w:val="15"/>
                <w:szCs w:val="15"/>
                <w:spacing w:val="-1"/>
                <w:position w:val="9"/>
              </w:rPr>
              <w:t>3</w:t>
            </w:r>
            <w:r>
              <w:rPr>
                <w:spacing w:val="-1"/>
                <w:position w:val="2"/>
              </w:rPr>
              <w:t>/h,</w:t>
            </w:r>
            <w:r>
              <w:rPr>
                <w:rFonts w:ascii="FangSong" w:hAnsi="FangSong" w:eastAsia="FangSong" w:cs="FangSong"/>
                <w:spacing w:val="-1"/>
                <w:position w:val="2"/>
              </w:rPr>
              <w:t>最大真空度</w:t>
            </w:r>
            <w:r>
              <w:rPr>
                <w:spacing w:val="-1"/>
                <w:position w:val="2"/>
              </w:rPr>
              <w:t>:84%,N=4kw</w:t>
            </w:r>
          </w:p>
        </w:tc>
        <w:tc>
          <w:tcPr>
            <w:tcW w:w="740" w:type="dxa"/>
            <w:vAlign w:val="top"/>
          </w:tcPr>
          <w:p>
            <w:pPr>
              <w:ind w:left="285"/>
              <w:spacing w:before="13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4" w:line="188" w:lineRule="auto"/>
              <w:rPr/>
            </w:pPr>
            <w:r>
              <w:rPr/>
              <w:t>2</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214"/>
              <w:spacing w:before="132"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4" w:line="188" w:lineRule="auto"/>
              <w:rPr/>
            </w:pPr>
            <w:r>
              <w:rPr>
                <w:spacing w:val="-10"/>
              </w:rPr>
              <w:t>127</w:t>
            </w:r>
          </w:p>
        </w:tc>
        <w:tc>
          <w:tcPr>
            <w:tcW w:w="2940" w:type="dxa"/>
            <w:vAlign w:val="top"/>
          </w:tcPr>
          <w:p>
            <w:pPr>
              <w:ind w:left="1128"/>
              <w:spacing w:before="133" w:line="222" w:lineRule="auto"/>
              <w:rPr>
                <w:rFonts w:ascii="FangSong" w:hAnsi="FangSong" w:eastAsia="FangSong" w:cs="FangSong"/>
                <w:sz w:val="24"/>
                <w:szCs w:val="24"/>
              </w:rPr>
            </w:pPr>
            <w:r>
              <w:rPr>
                <w:rFonts w:ascii="FangSong" w:hAnsi="FangSong" w:eastAsia="FangSong" w:cs="FangSong"/>
                <w:sz w:val="24"/>
                <w:szCs w:val="24"/>
                <w:spacing w:val="-8"/>
              </w:rPr>
              <w:t>真空罐</w:t>
            </w:r>
          </w:p>
        </w:tc>
        <w:tc>
          <w:tcPr>
            <w:tcW w:w="4508" w:type="dxa"/>
            <w:vAlign w:val="top"/>
          </w:tcPr>
          <w:p>
            <w:pPr>
              <w:pStyle w:val="TableText"/>
              <w:ind w:left="106"/>
              <w:spacing w:before="89" w:line="323" w:lineRule="exact"/>
              <w:rPr/>
            </w:pPr>
            <w:r>
              <w:rPr>
                <w:spacing w:val="-3"/>
                <w:position w:val="3"/>
              </w:rPr>
              <w:t>V=</w:t>
            </w:r>
            <w:r>
              <w:rPr>
                <w:spacing w:val="-25"/>
                <w:position w:val="3"/>
              </w:rPr>
              <w:t xml:space="preserve"> </w:t>
            </w:r>
            <w:r>
              <w:rPr>
                <w:spacing w:val="-3"/>
                <w:position w:val="3"/>
              </w:rPr>
              <w:t>1m</w:t>
            </w:r>
            <w:r>
              <w:rPr>
                <w:sz w:val="15"/>
                <w:szCs w:val="15"/>
                <w:spacing w:val="-3"/>
                <w:position w:val="10"/>
              </w:rPr>
              <w:t>3</w:t>
            </w:r>
            <w:r>
              <w:rPr>
                <w:spacing w:val="-3"/>
                <w:position w:val="3"/>
              </w:rPr>
              <w:t>,</w:t>
            </w:r>
            <w:r>
              <w:rPr>
                <w:rFonts w:ascii="MS UI Gothic" w:hAnsi="MS UI Gothic" w:eastAsia="MS UI Gothic" w:cs="MS UI Gothic"/>
                <w:spacing w:val="-3"/>
                <w:position w:val="3"/>
              </w:rPr>
              <w:t>∅</w:t>
            </w:r>
            <w:r>
              <w:rPr>
                <w:rFonts w:ascii="MS UI Gothic" w:hAnsi="MS UI Gothic" w:eastAsia="MS UI Gothic" w:cs="MS UI Gothic"/>
                <w:spacing w:val="62"/>
                <w:position w:val="3"/>
              </w:rPr>
              <w:t xml:space="preserve"> </w:t>
            </w:r>
            <w:r>
              <w:rPr>
                <w:spacing w:val="-3"/>
                <w:position w:val="3"/>
              </w:rPr>
              <w:t>800×2400mm</w:t>
            </w:r>
          </w:p>
        </w:tc>
        <w:tc>
          <w:tcPr>
            <w:tcW w:w="740" w:type="dxa"/>
            <w:vAlign w:val="top"/>
          </w:tcPr>
          <w:p>
            <w:pPr>
              <w:ind w:left="285"/>
              <w:spacing w:before="13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4"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4" w:line="188" w:lineRule="auto"/>
              <w:rPr/>
            </w:pPr>
            <w:r>
              <w:rPr>
                <w:spacing w:val="-10"/>
              </w:rPr>
              <w:t>128</w:t>
            </w:r>
          </w:p>
        </w:tc>
        <w:tc>
          <w:tcPr>
            <w:tcW w:w="2940" w:type="dxa"/>
            <w:vAlign w:val="top"/>
          </w:tcPr>
          <w:p>
            <w:pPr>
              <w:ind w:left="890"/>
              <w:spacing w:before="133" w:line="222" w:lineRule="auto"/>
              <w:rPr>
                <w:rFonts w:ascii="FangSong" w:hAnsi="FangSong" w:eastAsia="FangSong" w:cs="FangSong"/>
                <w:sz w:val="24"/>
                <w:szCs w:val="24"/>
              </w:rPr>
            </w:pPr>
            <w:r>
              <w:rPr>
                <w:rFonts w:ascii="FangSong" w:hAnsi="FangSong" w:eastAsia="FangSong" w:cs="FangSong"/>
                <w:sz w:val="24"/>
                <w:szCs w:val="24"/>
                <w:spacing w:val="-6"/>
              </w:rPr>
              <w:t>气水分离罐</w:t>
            </w:r>
          </w:p>
        </w:tc>
        <w:tc>
          <w:tcPr>
            <w:tcW w:w="4508" w:type="dxa"/>
            <w:vAlign w:val="top"/>
          </w:tcPr>
          <w:p>
            <w:pPr>
              <w:pStyle w:val="TableText"/>
              <w:ind w:left="106"/>
              <w:spacing w:before="90" w:line="322" w:lineRule="exact"/>
              <w:rPr/>
            </w:pPr>
            <w:r>
              <w:rPr>
                <w:spacing w:val="-3"/>
                <w:position w:val="3"/>
              </w:rPr>
              <w:t>V=0.</w:t>
            </w:r>
            <w:r>
              <w:rPr>
                <w:spacing w:val="-16"/>
                <w:position w:val="3"/>
              </w:rPr>
              <w:t xml:space="preserve"> </w:t>
            </w:r>
            <w:r>
              <w:rPr>
                <w:spacing w:val="-3"/>
                <w:position w:val="3"/>
              </w:rPr>
              <w:t>12m</w:t>
            </w:r>
            <w:r>
              <w:rPr>
                <w:sz w:val="15"/>
                <w:szCs w:val="15"/>
                <w:spacing w:val="-3"/>
                <w:position w:val="10"/>
              </w:rPr>
              <w:t>3</w:t>
            </w:r>
            <w:r>
              <w:rPr>
                <w:spacing w:val="-3"/>
                <w:position w:val="3"/>
              </w:rPr>
              <w:t>,</w:t>
            </w:r>
            <w:r>
              <w:rPr>
                <w:rFonts w:ascii="MS UI Gothic" w:hAnsi="MS UI Gothic" w:eastAsia="MS UI Gothic" w:cs="MS UI Gothic"/>
                <w:spacing w:val="-3"/>
                <w:position w:val="3"/>
              </w:rPr>
              <w:t>∅</w:t>
            </w:r>
            <w:r>
              <w:rPr>
                <w:rFonts w:ascii="MS UI Gothic" w:hAnsi="MS UI Gothic" w:eastAsia="MS UI Gothic" w:cs="MS UI Gothic"/>
                <w:spacing w:val="59"/>
                <w:position w:val="3"/>
              </w:rPr>
              <w:t xml:space="preserve"> </w:t>
            </w:r>
            <w:r>
              <w:rPr>
                <w:spacing w:val="-3"/>
                <w:position w:val="3"/>
              </w:rPr>
              <w:t>500×780mm</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92" w:hRule="atLeast"/>
        </w:trPr>
        <w:tc>
          <w:tcPr>
            <w:tcW w:w="635" w:type="dxa"/>
            <w:vAlign w:val="top"/>
          </w:tcPr>
          <w:p>
            <w:pPr>
              <w:pStyle w:val="TableText"/>
              <w:ind w:left="162"/>
              <w:spacing w:before="218" w:line="188" w:lineRule="auto"/>
              <w:rPr/>
            </w:pPr>
            <w:r>
              <w:rPr>
                <w:spacing w:val="-10"/>
              </w:rPr>
              <w:t>129</w:t>
            </w:r>
          </w:p>
        </w:tc>
        <w:tc>
          <w:tcPr>
            <w:tcW w:w="2940" w:type="dxa"/>
            <w:vAlign w:val="top"/>
          </w:tcPr>
          <w:p>
            <w:pPr>
              <w:ind w:left="1133"/>
              <w:spacing w:before="177" w:line="222" w:lineRule="auto"/>
              <w:rPr>
                <w:rFonts w:ascii="FangSong" w:hAnsi="FangSong" w:eastAsia="FangSong" w:cs="FangSong"/>
                <w:sz w:val="24"/>
                <w:szCs w:val="24"/>
              </w:rPr>
            </w:pPr>
            <w:r>
              <w:rPr>
                <w:rFonts w:ascii="FangSong" w:hAnsi="FangSong" w:eastAsia="FangSong" w:cs="FangSong"/>
                <w:sz w:val="24"/>
                <w:szCs w:val="24"/>
                <w:spacing w:val="-10"/>
              </w:rPr>
              <w:t>空压机</w:t>
            </w:r>
          </w:p>
        </w:tc>
        <w:tc>
          <w:tcPr>
            <w:tcW w:w="4508" w:type="dxa"/>
            <w:vAlign w:val="top"/>
          </w:tcPr>
          <w:p>
            <w:pPr>
              <w:pStyle w:val="TableText"/>
              <w:ind w:left="117"/>
              <w:spacing w:before="39" w:line="182" w:lineRule="auto"/>
              <w:rPr>
                <w:rFonts w:ascii="FangSong" w:hAnsi="FangSong" w:eastAsia="FangSong" w:cs="FangSong"/>
              </w:rPr>
            </w:pPr>
            <w:r>
              <w:rPr>
                <w:rFonts w:ascii="FangSong" w:hAnsi="FangSong" w:eastAsia="FangSong" w:cs="FangSong"/>
                <w:spacing w:val="-3"/>
              </w:rPr>
              <w:t>排气量</w:t>
            </w:r>
            <w:r>
              <w:rPr>
                <w:rFonts w:ascii="FangSong" w:hAnsi="FangSong" w:eastAsia="FangSong" w:cs="FangSong"/>
                <w:spacing w:val="-22"/>
              </w:rPr>
              <w:t xml:space="preserve"> </w:t>
            </w:r>
            <w:r>
              <w:rPr>
                <w:spacing w:val="-3"/>
              </w:rPr>
              <w:t>1.0m</w:t>
            </w:r>
            <w:r>
              <w:rPr>
                <w:sz w:val="15"/>
                <w:szCs w:val="15"/>
                <w:spacing w:val="-3"/>
                <w:position w:val="7"/>
              </w:rPr>
              <w:t>3</w:t>
            </w:r>
            <w:r>
              <w:rPr>
                <w:spacing w:val="-3"/>
              </w:rPr>
              <w:t>/min,</w:t>
            </w:r>
            <w:r>
              <w:rPr>
                <w:rFonts w:ascii="FangSong" w:hAnsi="FangSong" w:eastAsia="FangSong" w:cs="FangSong"/>
                <w:spacing w:val="-3"/>
              </w:rPr>
              <w:t>排气压力</w:t>
            </w:r>
          </w:p>
          <w:p>
            <w:pPr>
              <w:pStyle w:val="TableText"/>
              <w:ind w:left="112"/>
              <w:spacing w:line="305" w:lineRule="exact"/>
              <w:rPr/>
            </w:pPr>
            <w:r>
              <w:rPr>
                <w:spacing w:val="-1"/>
                <w:position w:val="3"/>
              </w:rPr>
              <w:t>0.80MPa,N=7.5kw</w:t>
            </w:r>
          </w:p>
        </w:tc>
        <w:tc>
          <w:tcPr>
            <w:tcW w:w="740" w:type="dxa"/>
            <w:vAlign w:val="top"/>
          </w:tcPr>
          <w:p>
            <w:pPr>
              <w:ind w:left="285"/>
              <w:spacing w:before="176"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18" w:line="188" w:lineRule="auto"/>
              <w:rPr/>
            </w:pPr>
            <w:r>
              <w:rPr/>
              <w:t>2</w:t>
            </w:r>
          </w:p>
        </w:tc>
        <w:tc>
          <w:tcPr>
            <w:tcW w:w="1218" w:type="dxa"/>
            <w:vAlign w:val="top"/>
          </w:tcPr>
          <w:p>
            <w:pPr>
              <w:pStyle w:val="TableText"/>
              <w:ind w:left="218"/>
              <w:spacing w:before="213" w:line="192" w:lineRule="auto"/>
              <w:rPr/>
            </w:pPr>
            <w:r>
              <w:rPr>
                <w:spacing w:val="-1"/>
              </w:rPr>
              <w:t>2022/10</w:t>
            </w:r>
          </w:p>
        </w:tc>
        <w:tc>
          <w:tcPr>
            <w:tcW w:w="2455" w:type="dxa"/>
            <w:vAlign w:val="top"/>
          </w:tcPr>
          <w:p>
            <w:pPr>
              <w:pStyle w:val="TableText"/>
              <w:ind w:left="214"/>
              <w:spacing w:before="176"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8" w:hRule="atLeast"/>
        </w:trPr>
        <w:tc>
          <w:tcPr>
            <w:tcW w:w="635" w:type="dxa"/>
            <w:vAlign w:val="top"/>
          </w:tcPr>
          <w:p>
            <w:pPr>
              <w:pStyle w:val="TableText"/>
              <w:ind w:left="162"/>
              <w:spacing w:before="175" w:line="188" w:lineRule="auto"/>
              <w:rPr/>
            </w:pPr>
            <w:r>
              <w:rPr>
                <w:spacing w:val="-10"/>
              </w:rPr>
              <w:t>130</w:t>
            </w:r>
          </w:p>
        </w:tc>
        <w:tc>
          <w:tcPr>
            <w:tcW w:w="2940" w:type="dxa"/>
            <w:vAlign w:val="top"/>
          </w:tcPr>
          <w:p>
            <w:pPr>
              <w:ind w:left="1123"/>
              <w:spacing w:before="134" w:line="222" w:lineRule="auto"/>
              <w:rPr>
                <w:rFonts w:ascii="FangSong" w:hAnsi="FangSong" w:eastAsia="FangSong" w:cs="FangSong"/>
                <w:sz w:val="24"/>
                <w:szCs w:val="24"/>
              </w:rPr>
            </w:pPr>
            <w:r>
              <w:rPr>
                <w:rFonts w:ascii="FangSong" w:hAnsi="FangSong" w:eastAsia="FangSong" w:cs="FangSong"/>
                <w:sz w:val="24"/>
                <w:szCs w:val="24"/>
                <w:spacing w:val="-7"/>
              </w:rPr>
              <w:t>冷干机</w:t>
            </w:r>
          </w:p>
        </w:tc>
        <w:tc>
          <w:tcPr>
            <w:tcW w:w="4508" w:type="dxa"/>
            <w:vAlign w:val="top"/>
          </w:tcPr>
          <w:p>
            <w:pPr>
              <w:pStyle w:val="TableText"/>
              <w:ind w:left="112"/>
              <w:spacing w:before="90" w:line="323" w:lineRule="exact"/>
              <w:rPr/>
            </w:pPr>
            <w:r>
              <w:rPr>
                <w:spacing w:val="-1"/>
                <w:position w:val="3"/>
              </w:rPr>
              <w:t>Q=1.5m</w:t>
            </w:r>
            <w:r>
              <w:rPr>
                <w:sz w:val="15"/>
                <w:szCs w:val="15"/>
                <w:spacing w:val="-1"/>
                <w:position w:val="10"/>
              </w:rPr>
              <w:t>3</w:t>
            </w:r>
            <w:r>
              <w:rPr>
                <w:spacing w:val="-1"/>
                <w:position w:val="3"/>
              </w:rPr>
              <w:t>/min,N=0.55kw</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214"/>
              <w:spacing w:before="134"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bl>
    <w:p>
      <w:pPr>
        <w:pStyle w:val="BodyText"/>
        <w:rPr/>
      </w:pPr>
      <w:r/>
    </w:p>
    <w:p>
      <w:pPr>
        <w:sectPr>
          <w:footerReference w:type="default" r:id="rId172"/>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6" w:hRule="atLeast"/>
        </w:trPr>
        <w:tc>
          <w:tcPr>
            <w:tcW w:w="635" w:type="dxa"/>
            <w:vAlign w:val="top"/>
          </w:tcPr>
          <w:p>
            <w:pPr>
              <w:pStyle w:val="TableText"/>
              <w:ind w:left="162"/>
              <w:spacing w:before="171" w:line="188" w:lineRule="auto"/>
              <w:rPr/>
            </w:pPr>
            <w:r>
              <w:rPr>
                <w:spacing w:val="-10"/>
              </w:rPr>
              <w:t>131</w:t>
            </w:r>
          </w:p>
        </w:tc>
        <w:tc>
          <w:tcPr>
            <w:tcW w:w="2940" w:type="dxa"/>
            <w:vAlign w:val="top"/>
          </w:tcPr>
          <w:p>
            <w:pPr>
              <w:ind w:left="1121"/>
              <w:spacing w:before="130" w:line="222" w:lineRule="auto"/>
              <w:rPr>
                <w:rFonts w:ascii="FangSong" w:hAnsi="FangSong" w:eastAsia="FangSong" w:cs="FangSong"/>
                <w:sz w:val="24"/>
                <w:szCs w:val="24"/>
              </w:rPr>
            </w:pPr>
            <w:r>
              <w:rPr>
                <w:rFonts w:ascii="FangSong" w:hAnsi="FangSong" w:eastAsia="FangSong" w:cs="FangSong"/>
                <w:sz w:val="24"/>
                <w:szCs w:val="24"/>
                <w:spacing w:val="-6"/>
              </w:rPr>
              <w:t>储气罐</w:t>
            </w:r>
          </w:p>
        </w:tc>
        <w:tc>
          <w:tcPr>
            <w:tcW w:w="4508" w:type="dxa"/>
            <w:vAlign w:val="top"/>
          </w:tcPr>
          <w:p>
            <w:pPr>
              <w:pStyle w:val="TableText"/>
              <w:ind w:left="106"/>
              <w:spacing w:before="86" w:line="323" w:lineRule="exact"/>
              <w:rPr/>
            </w:pPr>
            <w:r>
              <w:rPr>
                <w:spacing w:val="-3"/>
                <w:position w:val="2"/>
              </w:rPr>
              <w:t>V=</w:t>
            </w:r>
            <w:r>
              <w:rPr>
                <w:spacing w:val="-23"/>
                <w:position w:val="2"/>
              </w:rPr>
              <w:t xml:space="preserve"> </w:t>
            </w:r>
            <w:r>
              <w:rPr>
                <w:spacing w:val="-3"/>
                <w:position w:val="2"/>
              </w:rPr>
              <w:t>1m</w:t>
            </w:r>
            <w:r>
              <w:rPr>
                <w:sz w:val="15"/>
                <w:szCs w:val="15"/>
                <w:spacing w:val="-3"/>
                <w:position w:val="9"/>
              </w:rPr>
              <w:t>3</w:t>
            </w:r>
            <w:r>
              <w:rPr>
                <w:spacing w:val="-3"/>
                <w:position w:val="2"/>
              </w:rPr>
              <w:t>,</w:t>
            </w:r>
            <w:r>
              <w:rPr>
                <w:rFonts w:ascii="FangSong" w:hAnsi="FangSong" w:eastAsia="FangSong" w:cs="FangSong"/>
                <w:spacing w:val="-3"/>
                <w:position w:val="2"/>
              </w:rPr>
              <w:t>工作压力</w:t>
            </w:r>
            <w:r>
              <w:rPr>
                <w:rFonts w:ascii="FangSong" w:hAnsi="FangSong" w:eastAsia="FangSong" w:cs="FangSong"/>
                <w:spacing w:val="-51"/>
                <w:position w:val="2"/>
              </w:rPr>
              <w:t xml:space="preserve"> </w:t>
            </w:r>
            <w:r>
              <w:rPr>
                <w:spacing w:val="-3"/>
                <w:position w:val="2"/>
              </w:rPr>
              <w:t>0.8MPa</w:t>
            </w:r>
          </w:p>
        </w:tc>
        <w:tc>
          <w:tcPr>
            <w:tcW w:w="740" w:type="dxa"/>
            <w:vAlign w:val="top"/>
          </w:tcPr>
          <w:p>
            <w:pPr>
              <w:ind w:left="263"/>
              <w:spacing w:before="129"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1" w:line="188" w:lineRule="auto"/>
              <w:rPr/>
            </w:pPr>
            <w:r>
              <w:rPr/>
              <w:t>1</w:t>
            </w:r>
          </w:p>
        </w:tc>
        <w:tc>
          <w:tcPr>
            <w:tcW w:w="1218" w:type="dxa"/>
            <w:vAlign w:val="top"/>
          </w:tcPr>
          <w:p>
            <w:pPr>
              <w:pStyle w:val="TableText"/>
              <w:ind w:left="218"/>
              <w:spacing w:before="166" w:line="192" w:lineRule="auto"/>
              <w:rPr/>
            </w:pPr>
            <w:r>
              <w:rPr>
                <w:spacing w:val="-1"/>
              </w:rPr>
              <w:t>2022/10</w:t>
            </w:r>
          </w:p>
        </w:tc>
        <w:tc>
          <w:tcPr>
            <w:tcW w:w="2455" w:type="dxa"/>
            <w:vAlign w:val="top"/>
          </w:tcPr>
          <w:p>
            <w:pPr>
              <w:pStyle w:val="TableText"/>
              <w:ind w:left="214"/>
              <w:spacing w:before="129"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1" w:line="188" w:lineRule="auto"/>
              <w:rPr/>
            </w:pPr>
            <w:r>
              <w:rPr>
                <w:spacing w:val="-10"/>
              </w:rPr>
              <w:t>132</w:t>
            </w:r>
          </w:p>
        </w:tc>
        <w:tc>
          <w:tcPr>
            <w:tcW w:w="2940" w:type="dxa"/>
            <w:vAlign w:val="top"/>
          </w:tcPr>
          <w:p>
            <w:pPr>
              <w:pStyle w:val="TableText"/>
              <w:ind w:left="852"/>
              <w:spacing w:before="130" w:line="222" w:lineRule="auto"/>
              <w:rPr>
                <w:rFonts w:ascii="FangSong" w:hAnsi="FangSong" w:eastAsia="FangSong" w:cs="FangSong"/>
              </w:rPr>
            </w:pPr>
            <w:r>
              <w:rPr>
                <w:spacing w:val="-3"/>
              </w:rPr>
              <w:t>NaClO</w:t>
            </w:r>
            <w:r>
              <w:rPr>
                <w:spacing w:val="22"/>
              </w:rPr>
              <w:t xml:space="preserve"> </w:t>
            </w:r>
            <w:r>
              <w:rPr>
                <w:rFonts w:ascii="FangSong" w:hAnsi="FangSong" w:eastAsia="FangSong" w:cs="FangSong"/>
                <w:spacing w:val="-3"/>
              </w:rPr>
              <w:t>贮罐</w:t>
            </w:r>
          </w:p>
        </w:tc>
        <w:tc>
          <w:tcPr>
            <w:tcW w:w="4508" w:type="dxa"/>
            <w:vAlign w:val="top"/>
          </w:tcPr>
          <w:p>
            <w:pPr>
              <w:pStyle w:val="TableText"/>
              <w:ind w:left="106"/>
              <w:spacing w:before="86" w:line="323" w:lineRule="exact"/>
              <w:rPr/>
            </w:pPr>
            <w:r>
              <w:rPr>
                <w:spacing w:val="-4"/>
                <w:position w:val="3"/>
              </w:rPr>
              <w:t>V=</w:t>
            </w:r>
            <w:r>
              <w:rPr>
                <w:spacing w:val="-26"/>
                <w:position w:val="3"/>
              </w:rPr>
              <w:t xml:space="preserve"> </w:t>
            </w:r>
            <w:r>
              <w:rPr>
                <w:spacing w:val="-4"/>
                <w:position w:val="3"/>
              </w:rPr>
              <w:t>10m</w:t>
            </w:r>
            <w:r>
              <w:rPr>
                <w:sz w:val="15"/>
                <w:szCs w:val="15"/>
                <w:spacing w:val="-4"/>
                <w:position w:val="10"/>
              </w:rPr>
              <w:t>3</w:t>
            </w:r>
            <w:r>
              <w:rPr>
                <w:spacing w:val="-4"/>
                <w:position w:val="3"/>
              </w:rPr>
              <w:t>,PE</w:t>
            </w:r>
          </w:p>
        </w:tc>
        <w:tc>
          <w:tcPr>
            <w:tcW w:w="740" w:type="dxa"/>
            <w:vAlign w:val="top"/>
          </w:tcPr>
          <w:p>
            <w:pPr>
              <w:ind w:left="263"/>
              <w:spacing w:before="130"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1" w:line="188" w:lineRule="auto"/>
              <w:rPr/>
            </w:pPr>
            <w:r>
              <w:rPr/>
              <w:t>1</w:t>
            </w:r>
          </w:p>
        </w:tc>
        <w:tc>
          <w:tcPr>
            <w:tcW w:w="1218" w:type="dxa"/>
            <w:vAlign w:val="top"/>
          </w:tcPr>
          <w:p>
            <w:pPr>
              <w:pStyle w:val="TableText"/>
              <w:ind w:left="218"/>
              <w:spacing w:before="167" w:line="192" w:lineRule="auto"/>
              <w:rPr/>
            </w:pPr>
            <w:r>
              <w:rPr>
                <w:spacing w:val="-1"/>
              </w:rPr>
              <w:t>2022/10</w:t>
            </w:r>
          </w:p>
        </w:tc>
        <w:tc>
          <w:tcPr>
            <w:tcW w:w="2455" w:type="dxa"/>
            <w:vAlign w:val="top"/>
          </w:tcPr>
          <w:p>
            <w:pPr>
              <w:pStyle w:val="TableText"/>
              <w:ind w:left="214"/>
              <w:spacing w:before="130"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1" w:line="188" w:lineRule="auto"/>
              <w:rPr/>
            </w:pPr>
            <w:r>
              <w:rPr>
                <w:spacing w:val="-10"/>
              </w:rPr>
              <w:t>133</w:t>
            </w:r>
          </w:p>
        </w:tc>
        <w:tc>
          <w:tcPr>
            <w:tcW w:w="2940" w:type="dxa"/>
            <w:vAlign w:val="top"/>
          </w:tcPr>
          <w:p>
            <w:pPr>
              <w:ind w:left="879"/>
              <w:spacing w:before="130" w:line="222" w:lineRule="auto"/>
              <w:rPr>
                <w:rFonts w:ascii="FangSong" w:hAnsi="FangSong" w:eastAsia="FangSong" w:cs="FangSong"/>
                <w:sz w:val="24"/>
                <w:szCs w:val="24"/>
              </w:rPr>
            </w:pPr>
            <w:r>
              <w:rPr>
                <w:rFonts w:ascii="FangSong" w:hAnsi="FangSong" w:eastAsia="FangSong" w:cs="FangSong"/>
                <w:sz w:val="24"/>
                <w:szCs w:val="24"/>
                <w:spacing w:val="-4"/>
              </w:rPr>
              <w:t>柠檬酸贮罐</w:t>
            </w:r>
          </w:p>
        </w:tc>
        <w:tc>
          <w:tcPr>
            <w:tcW w:w="4508" w:type="dxa"/>
            <w:vAlign w:val="top"/>
          </w:tcPr>
          <w:p>
            <w:pPr>
              <w:pStyle w:val="TableText"/>
              <w:ind w:left="106"/>
              <w:spacing w:before="87" w:line="322" w:lineRule="exact"/>
              <w:rPr/>
            </w:pPr>
            <w:r>
              <w:rPr>
                <w:spacing w:val="-4"/>
                <w:position w:val="3"/>
              </w:rPr>
              <w:t>V=</w:t>
            </w:r>
            <w:r>
              <w:rPr>
                <w:spacing w:val="-26"/>
                <w:position w:val="3"/>
              </w:rPr>
              <w:t xml:space="preserve"> </w:t>
            </w:r>
            <w:r>
              <w:rPr>
                <w:spacing w:val="-4"/>
                <w:position w:val="3"/>
              </w:rPr>
              <w:t>10m</w:t>
            </w:r>
            <w:r>
              <w:rPr>
                <w:sz w:val="15"/>
                <w:szCs w:val="15"/>
                <w:spacing w:val="-4"/>
                <w:position w:val="10"/>
              </w:rPr>
              <w:t>3</w:t>
            </w:r>
            <w:r>
              <w:rPr>
                <w:spacing w:val="-4"/>
                <w:position w:val="3"/>
              </w:rPr>
              <w:t>,PE</w:t>
            </w:r>
          </w:p>
        </w:tc>
        <w:tc>
          <w:tcPr>
            <w:tcW w:w="740" w:type="dxa"/>
            <w:vAlign w:val="top"/>
          </w:tcPr>
          <w:p>
            <w:pPr>
              <w:ind w:left="263"/>
              <w:spacing w:before="130"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2" w:line="188" w:lineRule="auto"/>
              <w:rPr/>
            </w:pPr>
            <w:r>
              <w:rPr/>
              <w:t>1</w:t>
            </w:r>
          </w:p>
        </w:tc>
        <w:tc>
          <w:tcPr>
            <w:tcW w:w="1218" w:type="dxa"/>
            <w:vAlign w:val="top"/>
          </w:tcPr>
          <w:p>
            <w:pPr>
              <w:pStyle w:val="TableText"/>
              <w:ind w:left="218"/>
              <w:spacing w:before="167" w:line="192" w:lineRule="auto"/>
              <w:rPr/>
            </w:pPr>
            <w:r>
              <w:rPr>
                <w:spacing w:val="-1"/>
              </w:rPr>
              <w:t>2022/10</w:t>
            </w:r>
          </w:p>
        </w:tc>
        <w:tc>
          <w:tcPr>
            <w:tcW w:w="2455" w:type="dxa"/>
            <w:vAlign w:val="top"/>
          </w:tcPr>
          <w:p>
            <w:pPr>
              <w:pStyle w:val="TableText"/>
              <w:ind w:left="214"/>
              <w:spacing w:before="130"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627" w:hRule="atLeast"/>
        </w:trPr>
        <w:tc>
          <w:tcPr>
            <w:tcW w:w="635" w:type="dxa"/>
            <w:vAlign w:val="top"/>
          </w:tcPr>
          <w:p>
            <w:pPr>
              <w:pStyle w:val="TableText"/>
              <w:ind w:left="162"/>
              <w:spacing w:before="234" w:line="188" w:lineRule="auto"/>
              <w:rPr/>
            </w:pPr>
            <w:r>
              <w:rPr>
                <w:spacing w:val="-10"/>
              </w:rPr>
              <w:t>134</w:t>
            </w:r>
          </w:p>
        </w:tc>
        <w:tc>
          <w:tcPr>
            <w:tcW w:w="2940" w:type="dxa"/>
            <w:vAlign w:val="top"/>
          </w:tcPr>
          <w:p>
            <w:pPr>
              <w:pStyle w:val="TableText"/>
              <w:ind w:left="492"/>
              <w:spacing w:before="193" w:line="222" w:lineRule="auto"/>
              <w:rPr>
                <w:rFonts w:ascii="FangSong" w:hAnsi="FangSong" w:eastAsia="FangSong" w:cs="FangSong"/>
              </w:rPr>
            </w:pPr>
            <w:r>
              <w:rPr/>
              <w:t>NaClO </w:t>
            </w:r>
            <w:r>
              <w:rPr>
                <w:rFonts w:ascii="FangSong" w:hAnsi="FangSong" w:eastAsia="FangSong" w:cs="FangSong"/>
              </w:rPr>
              <w:t>加药化工泵</w:t>
            </w:r>
          </w:p>
        </w:tc>
        <w:tc>
          <w:tcPr>
            <w:tcW w:w="4508" w:type="dxa"/>
            <w:vAlign w:val="top"/>
          </w:tcPr>
          <w:p>
            <w:pPr>
              <w:pStyle w:val="TableText"/>
              <w:ind w:left="118" w:right="105" w:hanging="6"/>
              <w:spacing w:line="237" w:lineRule="auto"/>
              <w:rPr>
                <w:rFonts w:ascii="FangSong" w:hAnsi="FangSong" w:eastAsia="FangSong" w:cs="FangSong"/>
              </w:rPr>
            </w:pPr>
            <w:r>
              <w:rPr>
                <w:spacing w:val="-5"/>
              </w:rPr>
              <w:t>Q=6.63m</w:t>
            </w:r>
            <w:r>
              <w:rPr>
                <w:sz w:val="15"/>
                <w:szCs w:val="15"/>
                <w:spacing w:val="-5"/>
                <w:position w:val="7"/>
              </w:rPr>
              <w:t>3</w:t>
            </w:r>
            <w:r>
              <w:rPr>
                <w:spacing w:val="-5"/>
              </w:rPr>
              <w:t>/h,H=20m,N=0.75kw</w:t>
            </w:r>
            <w:r>
              <w:rPr>
                <w:rFonts w:ascii="FangSong" w:hAnsi="FangSong" w:eastAsia="FangSong" w:cs="FangSong"/>
                <w:spacing w:val="-5"/>
              </w:rPr>
              <w:t>，</w:t>
            </w:r>
            <w:r>
              <w:rPr>
                <w:spacing w:val="-5"/>
              </w:rPr>
              <w:t>ETFE</w:t>
            </w:r>
            <w:r>
              <w:rPr>
                <w:spacing w:val="36"/>
              </w:rPr>
              <w:t xml:space="preserve"> </w:t>
            </w:r>
            <w:r>
              <w:rPr>
                <w:rFonts w:ascii="FangSong" w:hAnsi="FangSong" w:eastAsia="FangSong" w:cs="FangSong"/>
                <w:spacing w:val="-5"/>
              </w:rPr>
              <w:t>氟塑</w:t>
            </w:r>
            <w:r>
              <w:rPr>
                <w:rFonts w:ascii="FangSong" w:hAnsi="FangSong" w:eastAsia="FangSong" w:cs="FangSong"/>
              </w:rPr>
              <w:t xml:space="preserve"> </w:t>
            </w:r>
            <w:r>
              <w:rPr>
                <w:rFonts w:ascii="FangSong" w:hAnsi="FangSong" w:eastAsia="FangSong" w:cs="FangSong"/>
                <w:spacing w:val="-3"/>
              </w:rPr>
              <w:t>料，变频控制</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4" w:line="188" w:lineRule="auto"/>
              <w:rPr/>
            </w:pPr>
            <w:r>
              <w:rPr/>
              <w:t>2</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214"/>
              <w:spacing w:before="192"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626" w:hRule="atLeast"/>
        </w:trPr>
        <w:tc>
          <w:tcPr>
            <w:tcW w:w="635" w:type="dxa"/>
            <w:vAlign w:val="top"/>
          </w:tcPr>
          <w:p>
            <w:pPr>
              <w:pStyle w:val="TableText"/>
              <w:ind w:left="162"/>
              <w:spacing w:before="233" w:line="188" w:lineRule="auto"/>
              <w:rPr/>
            </w:pPr>
            <w:r>
              <w:rPr>
                <w:spacing w:val="-10"/>
              </w:rPr>
              <w:t>135</w:t>
            </w:r>
          </w:p>
        </w:tc>
        <w:tc>
          <w:tcPr>
            <w:tcW w:w="2940" w:type="dxa"/>
            <w:vAlign w:val="top"/>
          </w:tcPr>
          <w:p>
            <w:pPr>
              <w:ind w:left="519"/>
              <w:spacing w:before="192" w:line="222" w:lineRule="auto"/>
              <w:rPr>
                <w:rFonts w:ascii="FangSong" w:hAnsi="FangSong" w:eastAsia="FangSong" w:cs="FangSong"/>
                <w:sz w:val="24"/>
                <w:szCs w:val="24"/>
              </w:rPr>
            </w:pPr>
            <w:r>
              <w:rPr>
                <w:rFonts w:ascii="FangSong" w:hAnsi="FangSong" w:eastAsia="FangSong" w:cs="FangSong"/>
                <w:sz w:val="24"/>
                <w:szCs w:val="24"/>
                <w:spacing w:val="-2"/>
              </w:rPr>
              <w:t>柠檬酸加药化工泵</w:t>
            </w:r>
          </w:p>
        </w:tc>
        <w:tc>
          <w:tcPr>
            <w:tcW w:w="4508" w:type="dxa"/>
            <w:vAlign w:val="top"/>
          </w:tcPr>
          <w:p>
            <w:pPr>
              <w:pStyle w:val="TableText"/>
              <w:ind w:left="127" w:right="138" w:hanging="15"/>
              <w:spacing w:before="2" w:line="236" w:lineRule="auto"/>
              <w:rPr>
                <w:rFonts w:ascii="FangSong" w:hAnsi="FangSong" w:eastAsia="FangSong" w:cs="FangSong"/>
              </w:rPr>
            </w:pPr>
            <w:r>
              <w:rPr>
                <w:spacing w:val="-4"/>
              </w:rPr>
              <w:t>Q=6.63m</w:t>
            </w:r>
            <w:r>
              <w:rPr>
                <w:sz w:val="15"/>
                <w:szCs w:val="15"/>
                <w:spacing w:val="-4"/>
                <w:position w:val="7"/>
              </w:rPr>
              <w:t>3</w:t>
            </w:r>
            <w:r>
              <w:rPr>
                <w:spacing w:val="-4"/>
              </w:rPr>
              <w:t>/h,H=20m,N=0.75kw</w:t>
            </w:r>
            <w:r>
              <w:rPr>
                <w:spacing w:val="-15"/>
              </w:rPr>
              <w:t xml:space="preserve"> </w:t>
            </w:r>
            <w:r>
              <w:rPr>
                <w:rFonts w:ascii="FangSong" w:hAnsi="FangSong" w:eastAsia="FangSong" w:cs="FangSong"/>
                <w:spacing w:val="-4"/>
              </w:rPr>
              <w:t>，</w:t>
            </w:r>
            <w:r>
              <w:rPr>
                <w:spacing w:val="-4"/>
              </w:rPr>
              <w:t>pp</w:t>
            </w:r>
            <w:r>
              <w:rPr>
                <w:spacing w:val="15"/>
                <w:w w:val="101"/>
              </w:rPr>
              <w:t xml:space="preserve"> </w:t>
            </w:r>
            <w:r>
              <w:rPr>
                <w:rFonts w:ascii="FangSong" w:hAnsi="FangSong" w:eastAsia="FangSong" w:cs="FangSong"/>
                <w:spacing w:val="-4"/>
              </w:rPr>
              <w:t>材质，</w:t>
            </w:r>
            <w:r>
              <w:rPr>
                <w:rFonts w:ascii="FangSong" w:hAnsi="FangSong" w:eastAsia="FangSong" w:cs="FangSong"/>
              </w:rPr>
              <w:t xml:space="preserve"> </w:t>
            </w:r>
            <w:r>
              <w:rPr>
                <w:rFonts w:ascii="FangSong" w:hAnsi="FangSong" w:eastAsia="FangSong" w:cs="FangSong"/>
                <w:spacing w:val="-6"/>
              </w:rPr>
              <w:t>变频控制</w:t>
            </w:r>
          </w:p>
        </w:tc>
        <w:tc>
          <w:tcPr>
            <w:tcW w:w="740" w:type="dxa"/>
            <w:vAlign w:val="top"/>
          </w:tcPr>
          <w:p>
            <w:pPr>
              <w:ind w:left="285"/>
              <w:spacing w:before="19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3" w:line="188" w:lineRule="auto"/>
              <w:rPr/>
            </w:pPr>
            <w:r>
              <w:rPr/>
              <w:t>2</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214"/>
              <w:spacing w:before="192"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91" w:hRule="atLeast"/>
        </w:trPr>
        <w:tc>
          <w:tcPr>
            <w:tcW w:w="635" w:type="dxa"/>
            <w:vAlign w:val="top"/>
          </w:tcPr>
          <w:p>
            <w:pPr>
              <w:pStyle w:val="TableText"/>
              <w:ind w:left="162"/>
              <w:spacing w:before="217" w:line="188" w:lineRule="auto"/>
              <w:rPr/>
            </w:pPr>
            <w:r>
              <w:rPr>
                <w:spacing w:val="-10"/>
              </w:rPr>
              <w:t>136</w:t>
            </w:r>
          </w:p>
        </w:tc>
        <w:tc>
          <w:tcPr>
            <w:tcW w:w="2940" w:type="dxa"/>
            <w:vAlign w:val="top"/>
          </w:tcPr>
          <w:p>
            <w:pPr>
              <w:ind w:left="1121"/>
              <w:spacing w:before="175" w:line="220" w:lineRule="auto"/>
              <w:rPr>
                <w:rFonts w:ascii="FangSong" w:hAnsi="FangSong" w:eastAsia="FangSong" w:cs="FangSong"/>
                <w:sz w:val="24"/>
                <w:szCs w:val="24"/>
              </w:rPr>
            </w:pPr>
            <w:r>
              <w:rPr>
                <w:rFonts w:ascii="FangSong" w:hAnsi="FangSong" w:eastAsia="FangSong" w:cs="FangSong"/>
                <w:sz w:val="24"/>
                <w:szCs w:val="24"/>
                <w:spacing w:val="-6"/>
              </w:rPr>
              <w:t>化料器</w:t>
            </w:r>
          </w:p>
        </w:tc>
        <w:tc>
          <w:tcPr>
            <w:tcW w:w="4508" w:type="dxa"/>
            <w:vAlign w:val="top"/>
          </w:tcPr>
          <w:p>
            <w:pPr>
              <w:pStyle w:val="TableText"/>
              <w:ind w:left="109"/>
              <w:spacing w:line="318" w:lineRule="exact"/>
              <w:rPr>
                <w:rFonts w:ascii="FangSong" w:hAnsi="FangSong" w:eastAsia="FangSong" w:cs="FangSong"/>
              </w:rPr>
            </w:pPr>
            <w:r>
              <w:rPr>
                <w:spacing w:val="-2"/>
                <w:position w:val="3"/>
              </w:rPr>
              <w:t>200kg/</w:t>
            </w:r>
            <w:r>
              <w:rPr>
                <w:rFonts w:ascii="FangSong" w:hAnsi="FangSong" w:eastAsia="FangSong" w:cs="FangSong"/>
                <w:spacing w:val="-2"/>
                <w:position w:val="3"/>
              </w:rPr>
              <w:t>次，</w:t>
            </w:r>
            <w:r>
              <w:rPr>
                <w:spacing w:val="-2"/>
                <w:position w:val="3"/>
              </w:rPr>
              <w:t>V=400L,</w:t>
            </w:r>
            <w:r>
              <w:rPr>
                <w:spacing w:val="-28"/>
                <w:position w:val="3"/>
              </w:rPr>
              <w:t xml:space="preserve"> </w:t>
            </w:r>
            <w:r>
              <w:rPr>
                <w:rFonts w:ascii="FangSong" w:hAnsi="FangSong" w:eastAsia="FangSong" w:cs="FangSong"/>
                <w:spacing w:val="-2"/>
                <w:position w:val="3"/>
              </w:rPr>
              <w:t>带加热器，</w:t>
            </w:r>
          </w:p>
          <w:p>
            <w:pPr>
              <w:pStyle w:val="TableText"/>
              <w:ind w:left="101"/>
              <w:spacing w:line="228" w:lineRule="auto"/>
              <w:rPr/>
            </w:pPr>
            <w:r>
              <w:rPr>
                <w:spacing w:val="-3"/>
              </w:rPr>
              <w:t>N=</w:t>
            </w:r>
            <w:r>
              <w:rPr>
                <w:spacing w:val="-27"/>
              </w:rPr>
              <w:t xml:space="preserve"> </w:t>
            </w:r>
            <w:r>
              <w:rPr>
                <w:spacing w:val="-3"/>
              </w:rPr>
              <w:t>1.5+7.5kw</w:t>
            </w:r>
          </w:p>
        </w:tc>
        <w:tc>
          <w:tcPr>
            <w:tcW w:w="740" w:type="dxa"/>
            <w:vAlign w:val="top"/>
          </w:tcPr>
          <w:p>
            <w:pPr>
              <w:ind w:left="263"/>
              <w:spacing w:before="175"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217" w:line="188" w:lineRule="auto"/>
              <w:rPr/>
            </w:pPr>
            <w:r>
              <w:rPr/>
              <w:t>1</w:t>
            </w:r>
          </w:p>
        </w:tc>
        <w:tc>
          <w:tcPr>
            <w:tcW w:w="1218" w:type="dxa"/>
            <w:vAlign w:val="top"/>
          </w:tcPr>
          <w:p>
            <w:pPr>
              <w:pStyle w:val="TableText"/>
              <w:ind w:left="218"/>
              <w:spacing w:before="212" w:line="192" w:lineRule="auto"/>
              <w:rPr/>
            </w:pPr>
            <w:r>
              <w:rPr>
                <w:spacing w:val="-1"/>
              </w:rPr>
              <w:t>2022/10</w:t>
            </w:r>
          </w:p>
        </w:tc>
        <w:tc>
          <w:tcPr>
            <w:tcW w:w="2455" w:type="dxa"/>
            <w:vAlign w:val="top"/>
          </w:tcPr>
          <w:p>
            <w:pPr>
              <w:pStyle w:val="TableText"/>
              <w:ind w:left="214"/>
              <w:spacing w:before="175"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137</w:t>
            </w:r>
          </w:p>
        </w:tc>
        <w:tc>
          <w:tcPr>
            <w:tcW w:w="2940" w:type="dxa"/>
            <w:vAlign w:val="top"/>
          </w:tcPr>
          <w:p>
            <w:pPr>
              <w:ind w:left="646"/>
              <w:spacing w:before="133" w:line="222" w:lineRule="auto"/>
              <w:rPr>
                <w:rFonts w:ascii="FangSong" w:hAnsi="FangSong" w:eastAsia="FangSong" w:cs="FangSong"/>
                <w:sz w:val="24"/>
                <w:szCs w:val="24"/>
              </w:rPr>
            </w:pPr>
            <w:r>
              <w:rPr>
                <w:rFonts w:ascii="FangSong" w:hAnsi="FangSong" w:eastAsia="FangSong" w:cs="FangSong"/>
                <w:sz w:val="24"/>
                <w:szCs w:val="24"/>
                <w:spacing w:val="-4"/>
              </w:rPr>
              <w:t>消毒隔膜计量泵</w:t>
            </w:r>
          </w:p>
        </w:tc>
        <w:tc>
          <w:tcPr>
            <w:tcW w:w="4508" w:type="dxa"/>
            <w:vAlign w:val="top"/>
          </w:tcPr>
          <w:p>
            <w:pPr>
              <w:pStyle w:val="TableText"/>
              <w:ind w:left="112"/>
              <w:spacing w:before="90" w:line="323" w:lineRule="exact"/>
              <w:rPr/>
            </w:pPr>
            <w:r>
              <w:rPr>
                <w:spacing w:val="-3"/>
                <w:position w:val="4"/>
              </w:rPr>
              <w:t>Q=130L/h</w:t>
            </w:r>
            <w:r>
              <w:rPr>
                <w:spacing w:val="-27"/>
                <w:position w:val="4"/>
              </w:rPr>
              <w:t xml:space="preserve"> </w:t>
            </w:r>
            <w:r>
              <w:rPr>
                <w:rFonts w:ascii="FangSong" w:hAnsi="FangSong" w:eastAsia="FangSong" w:cs="FangSong"/>
                <w:spacing w:val="-3"/>
                <w:position w:val="4"/>
              </w:rPr>
              <w:t>，</w:t>
            </w:r>
            <w:r>
              <w:rPr>
                <w:spacing w:val="-3"/>
                <w:position w:val="4"/>
              </w:rPr>
              <w:t>P=3bar</w:t>
            </w:r>
            <w:r>
              <w:rPr>
                <w:spacing w:val="-27"/>
                <w:position w:val="4"/>
              </w:rPr>
              <w:t xml:space="preserve"> </w:t>
            </w:r>
            <w:r>
              <w:rPr>
                <w:rFonts w:ascii="FangSong" w:hAnsi="FangSong" w:eastAsia="FangSong" w:cs="FangSong"/>
                <w:spacing w:val="-3"/>
                <w:position w:val="4"/>
              </w:rPr>
              <w:t>，</w:t>
            </w:r>
            <w:r>
              <w:rPr>
                <w:spacing w:val="-3"/>
                <w:position w:val="4"/>
              </w:rPr>
              <w:t>N=0.</w:t>
            </w:r>
            <w:r>
              <w:rPr>
                <w:spacing w:val="-4"/>
                <w:position w:val="4"/>
              </w:rPr>
              <w:t>25KW</w:t>
            </w:r>
          </w:p>
        </w:tc>
        <w:tc>
          <w:tcPr>
            <w:tcW w:w="740" w:type="dxa"/>
            <w:vAlign w:val="top"/>
          </w:tcPr>
          <w:p>
            <w:pPr>
              <w:ind w:left="263"/>
              <w:spacing w:before="133"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627" w:hRule="atLeast"/>
        </w:trPr>
        <w:tc>
          <w:tcPr>
            <w:tcW w:w="635" w:type="dxa"/>
            <w:vAlign w:val="top"/>
          </w:tcPr>
          <w:p>
            <w:pPr>
              <w:pStyle w:val="TableText"/>
              <w:ind w:left="162"/>
              <w:spacing w:before="235" w:line="188" w:lineRule="auto"/>
              <w:rPr/>
            </w:pPr>
            <w:r>
              <w:rPr>
                <w:spacing w:val="-10"/>
              </w:rPr>
              <w:t>138</w:t>
            </w:r>
          </w:p>
        </w:tc>
        <w:tc>
          <w:tcPr>
            <w:tcW w:w="2940" w:type="dxa"/>
            <w:vAlign w:val="top"/>
          </w:tcPr>
          <w:p>
            <w:pPr>
              <w:ind w:left="881"/>
              <w:spacing w:before="194" w:line="222" w:lineRule="auto"/>
              <w:rPr>
                <w:rFonts w:ascii="FangSong" w:hAnsi="FangSong" w:eastAsia="FangSong" w:cs="FangSong"/>
                <w:sz w:val="24"/>
                <w:szCs w:val="24"/>
              </w:rPr>
            </w:pPr>
            <w:r>
              <w:rPr>
                <w:rFonts w:ascii="FangSong" w:hAnsi="FangSong" w:eastAsia="FangSong" w:cs="FangSong"/>
                <w:sz w:val="24"/>
                <w:szCs w:val="24"/>
                <w:spacing w:val="-4"/>
              </w:rPr>
              <w:t>剩余污泥泵</w:t>
            </w:r>
          </w:p>
        </w:tc>
        <w:tc>
          <w:tcPr>
            <w:tcW w:w="4508" w:type="dxa"/>
            <w:vAlign w:val="top"/>
          </w:tcPr>
          <w:p>
            <w:pPr>
              <w:pStyle w:val="TableText"/>
              <w:ind w:left="124" w:right="105" w:hanging="12"/>
              <w:spacing w:line="237" w:lineRule="auto"/>
              <w:rPr>
                <w:rFonts w:ascii="FangSong" w:hAnsi="FangSong" w:eastAsia="FangSong" w:cs="FangSong"/>
              </w:rPr>
            </w:pPr>
            <w:r>
              <w:rPr>
                <w:spacing w:val="-2"/>
              </w:rPr>
              <w:t>Q=37.5m</w:t>
            </w:r>
            <w:r>
              <w:rPr>
                <w:sz w:val="15"/>
                <w:szCs w:val="15"/>
                <w:spacing w:val="-2"/>
                <w:position w:val="8"/>
              </w:rPr>
              <w:t>3</w:t>
            </w:r>
            <w:r>
              <w:rPr>
                <w:spacing w:val="-2"/>
              </w:rPr>
              <w:t>/h,H=20m</w:t>
            </w:r>
            <w:r>
              <w:rPr>
                <w:rFonts w:ascii="FangSong" w:hAnsi="FangSong" w:eastAsia="FangSong" w:cs="FangSong"/>
                <w:spacing w:val="-2"/>
              </w:rPr>
              <w:t>，</w:t>
            </w:r>
            <w:r>
              <w:rPr>
                <w:spacing w:val="-2"/>
              </w:rPr>
              <w:t>N=5.5</w:t>
            </w:r>
            <w:r>
              <w:rPr>
                <w:spacing w:val="-3"/>
              </w:rPr>
              <w:t>kw</w:t>
            </w:r>
            <w:r>
              <w:rPr>
                <w:spacing w:val="-26"/>
              </w:rPr>
              <w:t xml:space="preserve"> </w:t>
            </w:r>
            <w:r>
              <w:rPr>
                <w:rFonts w:ascii="FangSong" w:hAnsi="FangSong" w:eastAsia="FangSong" w:cs="FangSong"/>
                <w:spacing w:val="-3"/>
              </w:rPr>
              <w:t>，无堵塞离</w:t>
            </w:r>
            <w:r>
              <w:rPr>
                <w:rFonts w:ascii="FangSong" w:hAnsi="FangSong" w:eastAsia="FangSong" w:cs="FangSong"/>
              </w:rPr>
              <w:t xml:space="preserve"> </w:t>
            </w:r>
            <w:r>
              <w:rPr>
                <w:rFonts w:ascii="FangSong" w:hAnsi="FangSong" w:eastAsia="FangSong" w:cs="FangSong"/>
                <w:spacing w:val="-3"/>
              </w:rPr>
              <w:t>心泵，扬程暂估</w:t>
            </w:r>
          </w:p>
        </w:tc>
        <w:tc>
          <w:tcPr>
            <w:tcW w:w="740" w:type="dxa"/>
            <w:vAlign w:val="top"/>
          </w:tcPr>
          <w:p>
            <w:pPr>
              <w:ind w:left="285"/>
              <w:spacing w:before="19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5" w:line="188" w:lineRule="auto"/>
              <w:rPr/>
            </w:pPr>
            <w:r>
              <w:rPr/>
              <w:t>2</w:t>
            </w:r>
          </w:p>
        </w:tc>
        <w:tc>
          <w:tcPr>
            <w:tcW w:w="1218" w:type="dxa"/>
            <w:vAlign w:val="top"/>
          </w:tcPr>
          <w:p>
            <w:pPr>
              <w:pStyle w:val="TableText"/>
              <w:ind w:left="218"/>
              <w:spacing w:before="231" w:line="192" w:lineRule="auto"/>
              <w:rPr/>
            </w:pPr>
            <w:r>
              <w:rPr>
                <w:spacing w:val="-1"/>
              </w:rPr>
              <w:t>2022/10</w:t>
            </w:r>
          </w:p>
        </w:tc>
        <w:tc>
          <w:tcPr>
            <w:tcW w:w="2455" w:type="dxa"/>
            <w:vAlign w:val="top"/>
          </w:tcPr>
          <w:p>
            <w:pPr>
              <w:pStyle w:val="TableText"/>
              <w:ind w:left="214"/>
              <w:spacing w:before="194"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4" w:line="188" w:lineRule="auto"/>
              <w:rPr/>
            </w:pPr>
            <w:r>
              <w:rPr>
                <w:spacing w:val="-10"/>
              </w:rPr>
              <w:t>139</w:t>
            </w:r>
          </w:p>
        </w:tc>
        <w:tc>
          <w:tcPr>
            <w:tcW w:w="2940" w:type="dxa"/>
            <w:vAlign w:val="top"/>
          </w:tcPr>
          <w:p>
            <w:pPr>
              <w:ind w:left="759"/>
              <w:spacing w:before="133" w:line="222" w:lineRule="auto"/>
              <w:rPr>
                <w:rFonts w:ascii="FangSong" w:hAnsi="FangSong" w:eastAsia="FangSong" w:cs="FangSong"/>
                <w:sz w:val="24"/>
                <w:szCs w:val="24"/>
              </w:rPr>
            </w:pPr>
            <w:r>
              <w:rPr>
                <w:rFonts w:ascii="FangSong" w:hAnsi="FangSong" w:eastAsia="FangSong" w:cs="FangSong"/>
                <w:sz w:val="24"/>
                <w:szCs w:val="24"/>
                <w:spacing w:val="-3"/>
              </w:rPr>
              <w:t>设备间排水泵</w:t>
            </w:r>
          </w:p>
        </w:tc>
        <w:tc>
          <w:tcPr>
            <w:tcW w:w="4508" w:type="dxa"/>
            <w:vAlign w:val="top"/>
          </w:tcPr>
          <w:p>
            <w:pPr>
              <w:pStyle w:val="TableText"/>
              <w:ind w:left="112"/>
              <w:spacing w:before="90" w:line="322" w:lineRule="exact"/>
              <w:rPr>
                <w:rFonts w:ascii="FangSong" w:hAnsi="FangSong" w:eastAsia="FangSong" w:cs="FangSong"/>
              </w:rPr>
            </w:pPr>
            <w:r>
              <w:rPr>
                <w:spacing w:val="-5"/>
                <w:position w:val="2"/>
              </w:rPr>
              <w:t>Q=15m</w:t>
            </w:r>
            <w:r>
              <w:rPr>
                <w:sz w:val="15"/>
                <w:szCs w:val="15"/>
                <w:spacing w:val="-5"/>
                <w:position w:val="9"/>
              </w:rPr>
              <w:t>3</w:t>
            </w:r>
            <w:r>
              <w:rPr>
                <w:spacing w:val="-5"/>
                <w:position w:val="2"/>
              </w:rPr>
              <w:t>/h,H=</w:t>
            </w:r>
            <w:r>
              <w:rPr>
                <w:spacing w:val="-29"/>
                <w:position w:val="2"/>
              </w:rPr>
              <w:t xml:space="preserve"> </w:t>
            </w:r>
            <w:r>
              <w:rPr>
                <w:spacing w:val="-5"/>
                <w:position w:val="2"/>
              </w:rPr>
              <w:t>10m,N=</w:t>
            </w:r>
            <w:r>
              <w:rPr>
                <w:spacing w:val="-33"/>
                <w:position w:val="2"/>
              </w:rPr>
              <w:t xml:space="preserve"> </w:t>
            </w:r>
            <w:r>
              <w:rPr>
                <w:spacing w:val="-5"/>
                <w:position w:val="2"/>
              </w:rPr>
              <w:t>1.</w:t>
            </w:r>
            <w:r>
              <w:rPr>
                <w:spacing w:val="-32"/>
                <w:position w:val="2"/>
              </w:rPr>
              <w:t xml:space="preserve"> </w:t>
            </w:r>
            <w:r>
              <w:rPr>
                <w:spacing w:val="-5"/>
                <w:position w:val="2"/>
              </w:rPr>
              <w:t>1kw</w:t>
            </w:r>
            <w:r>
              <w:rPr>
                <w:spacing w:val="-25"/>
                <w:position w:val="2"/>
              </w:rPr>
              <w:t xml:space="preserve"> </w:t>
            </w:r>
            <w:r>
              <w:rPr>
                <w:rFonts w:ascii="FangSong" w:hAnsi="FangSong" w:eastAsia="FangSong" w:cs="FangSong"/>
                <w:spacing w:val="-5"/>
                <w:position w:val="2"/>
              </w:rPr>
              <w:t>，移动式</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92" w:hRule="atLeast"/>
        </w:trPr>
        <w:tc>
          <w:tcPr>
            <w:tcW w:w="635" w:type="dxa"/>
            <w:vAlign w:val="top"/>
          </w:tcPr>
          <w:p>
            <w:pPr>
              <w:pStyle w:val="TableText"/>
              <w:ind w:left="162"/>
              <w:spacing w:before="218" w:line="188" w:lineRule="auto"/>
              <w:rPr/>
            </w:pPr>
            <w:r>
              <w:rPr>
                <w:spacing w:val="-10"/>
              </w:rPr>
              <w:t>140</w:t>
            </w:r>
          </w:p>
        </w:tc>
        <w:tc>
          <w:tcPr>
            <w:tcW w:w="2940" w:type="dxa"/>
            <w:vAlign w:val="top"/>
          </w:tcPr>
          <w:p>
            <w:pPr>
              <w:ind w:left="885"/>
              <w:spacing w:before="176" w:line="223" w:lineRule="auto"/>
              <w:rPr>
                <w:rFonts w:ascii="FangSong" w:hAnsi="FangSong" w:eastAsia="FangSong" w:cs="FangSong"/>
                <w:sz w:val="24"/>
                <w:szCs w:val="24"/>
              </w:rPr>
            </w:pPr>
            <w:r>
              <w:rPr>
                <w:rFonts w:ascii="FangSong" w:hAnsi="FangSong" w:eastAsia="FangSong" w:cs="FangSong"/>
                <w:sz w:val="24"/>
                <w:szCs w:val="24"/>
                <w:spacing w:val="-5"/>
              </w:rPr>
              <w:t>污泥回流泵</w:t>
            </w:r>
          </w:p>
        </w:tc>
        <w:tc>
          <w:tcPr>
            <w:tcW w:w="4508" w:type="dxa"/>
            <w:vAlign w:val="top"/>
          </w:tcPr>
          <w:p>
            <w:pPr>
              <w:pStyle w:val="TableText"/>
              <w:ind w:left="121"/>
              <w:spacing w:line="319" w:lineRule="exact"/>
              <w:rPr>
                <w:rFonts w:ascii="FangSong" w:hAnsi="FangSong" w:eastAsia="FangSong" w:cs="FangSong"/>
              </w:rPr>
            </w:pPr>
            <w:r>
              <w:rPr>
                <w:rFonts w:ascii="FangSong" w:hAnsi="FangSong" w:eastAsia="FangSong" w:cs="FangSong"/>
                <w:spacing w:val="-2"/>
                <w:position w:val="3"/>
              </w:rPr>
              <w:t>轴流泵，变频控制</w:t>
            </w:r>
            <w:r>
              <w:rPr>
                <w:rFonts w:ascii="FangSong" w:hAnsi="FangSong" w:eastAsia="FangSong" w:cs="FangSong"/>
                <w:spacing w:val="-40"/>
                <w:position w:val="3"/>
              </w:rPr>
              <w:t xml:space="preserve"> </w:t>
            </w:r>
            <w:r>
              <w:rPr>
                <w:spacing w:val="-2"/>
                <w:position w:val="3"/>
              </w:rPr>
              <w:t>Q=1250m</w:t>
            </w:r>
            <w:r>
              <w:rPr>
                <w:sz w:val="15"/>
                <w:szCs w:val="15"/>
                <w:spacing w:val="-2"/>
                <w:position w:val="10"/>
              </w:rPr>
              <w:t>3</w:t>
            </w:r>
            <w:r>
              <w:rPr>
                <w:spacing w:val="-2"/>
                <w:position w:val="3"/>
              </w:rPr>
              <w:t>/h</w:t>
            </w:r>
            <w:r>
              <w:rPr>
                <w:rFonts w:ascii="FangSong" w:hAnsi="FangSong" w:eastAsia="FangSong" w:cs="FangSong"/>
                <w:spacing w:val="-2"/>
                <w:position w:val="3"/>
              </w:rPr>
              <w:t>，</w:t>
            </w:r>
          </w:p>
          <w:p>
            <w:pPr>
              <w:pStyle w:val="TableText"/>
              <w:ind w:left="108"/>
              <w:spacing w:line="228" w:lineRule="auto"/>
              <w:rPr/>
            </w:pPr>
            <w:r>
              <w:rPr>
                <w:spacing w:val="-3"/>
              </w:rPr>
              <w:t>H=2.2m,n=</w:t>
            </w:r>
            <w:r>
              <w:rPr>
                <w:spacing w:val="-21"/>
              </w:rPr>
              <w:t xml:space="preserve"> </w:t>
            </w:r>
            <w:r>
              <w:rPr>
                <w:spacing w:val="-3"/>
              </w:rPr>
              <w:t>18.5kW</w:t>
            </w:r>
          </w:p>
        </w:tc>
        <w:tc>
          <w:tcPr>
            <w:tcW w:w="740" w:type="dxa"/>
            <w:vAlign w:val="top"/>
          </w:tcPr>
          <w:p>
            <w:pPr>
              <w:ind w:left="285"/>
              <w:spacing w:before="176"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13"/>
              <w:spacing w:before="221" w:line="185" w:lineRule="auto"/>
              <w:rPr/>
            </w:pPr>
            <w:r>
              <w:rPr/>
              <w:t>5</w:t>
            </w:r>
          </w:p>
        </w:tc>
        <w:tc>
          <w:tcPr>
            <w:tcW w:w="1218" w:type="dxa"/>
            <w:vAlign w:val="top"/>
          </w:tcPr>
          <w:p>
            <w:pPr>
              <w:pStyle w:val="TableText"/>
              <w:ind w:left="218"/>
              <w:spacing w:before="213" w:line="192" w:lineRule="auto"/>
              <w:rPr/>
            </w:pPr>
            <w:r>
              <w:rPr>
                <w:spacing w:val="-1"/>
              </w:rPr>
              <w:t>2022/10</w:t>
            </w:r>
          </w:p>
        </w:tc>
        <w:tc>
          <w:tcPr>
            <w:tcW w:w="2455" w:type="dxa"/>
            <w:vAlign w:val="top"/>
          </w:tcPr>
          <w:p>
            <w:pPr>
              <w:pStyle w:val="TableText"/>
              <w:ind w:left="214"/>
              <w:spacing w:before="176"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141</w:t>
            </w:r>
          </w:p>
        </w:tc>
        <w:tc>
          <w:tcPr>
            <w:tcW w:w="2940" w:type="dxa"/>
            <w:vAlign w:val="top"/>
          </w:tcPr>
          <w:p>
            <w:pPr>
              <w:pStyle w:val="TableText"/>
              <w:ind w:left="911"/>
              <w:spacing w:before="134" w:line="220" w:lineRule="auto"/>
              <w:rPr/>
            </w:pPr>
            <w:r>
              <w:rPr>
                <w:rFonts w:ascii="FangSong" w:hAnsi="FangSong" w:eastAsia="FangSong" w:cs="FangSong"/>
                <w:spacing w:val="-4"/>
              </w:rPr>
              <w:t>轴流风机</w:t>
            </w:r>
            <w:r>
              <w:rPr>
                <w:rFonts w:ascii="FangSong" w:hAnsi="FangSong" w:eastAsia="FangSong" w:cs="FangSong"/>
                <w:spacing w:val="-31"/>
              </w:rPr>
              <w:t xml:space="preserve"> </w:t>
            </w:r>
            <w:r>
              <w:rPr>
                <w:spacing w:val="-4"/>
              </w:rPr>
              <w:t>1</w:t>
            </w:r>
          </w:p>
        </w:tc>
        <w:tc>
          <w:tcPr>
            <w:tcW w:w="4508" w:type="dxa"/>
            <w:vAlign w:val="top"/>
          </w:tcPr>
          <w:p>
            <w:pPr>
              <w:pStyle w:val="TableText"/>
              <w:ind w:left="113"/>
              <w:spacing w:before="90" w:line="323" w:lineRule="exact"/>
              <w:rPr/>
            </w:pPr>
            <w:r>
              <w:rPr>
                <w:spacing w:val="-1"/>
                <w:position w:val="3"/>
              </w:rPr>
              <w:t>3418m</w:t>
            </w:r>
            <w:r>
              <w:rPr>
                <w:sz w:val="15"/>
                <w:szCs w:val="15"/>
                <w:spacing w:val="-1"/>
                <w:position w:val="10"/>
              </w:rPr>
              <w:t>3</w:t>
            </w:r>
            <w:r>
              <w:rPr>
                <w:spacing w:val="-1"/>
                <w:position w:val="3"/>
              </w:rPr>
              <w:t>/h,N=0.37kw</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5" w:line="188" w:lineRule="auto"/>
              <w:rPr/>
            </w:pPr>
            <w:r>
              <w:rPr/>
              <w:t>2</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214"/>
              <w:spacing w:before="134"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6" w:line="188" w:lineRule="auto"/>
              <w:rPr/>
            </w:pPr>
            <w:r>
              <w:rPr>
                <w:spacing w:val="-10"/>
              </w:rPr>
              <w:t>142</w:t>
            </w:r>
          </w:p>
        </w:tc>
        <w:tc>
          <w:tcPr>
            <w:tcW w:w="2940" w:type="dxa"/>
            <w:vAlign w:val="top"/>
          </w:tcPr>
          <w:p>
            <w:pPr>
              <w:pStyle w:val="TableText"/>
              <w:ind w:left="911"/>
              <w:spacing w:before="134" w:line="220" w:lineRule="auto"/>
              <w:rPr/>
            </w:pPr>
            <w:r>
              <w:rPr>
                <w:rFonts w:ascii="FangSong" w:hAnsi="FangSong" w:eastAsia="FangSong" w:cs="FangSong"/>
                <w:spacing w:val="-4"/>
              </w:rPr>
              <w:t>轴流风机</w:t>
            </w:r>
            <w:r>
              <w:rPr>
                <w:rFonts w:ascii="FangSong" w:hAnsi="FangSong" w:eastAsia="FangSong" w:cs="FangSong"/>
                <w:spacing w:val="-54"/>
              </w:rPr>
              <w:t xml:space="preserve"> </w:t>
            </w:r>
            <w:r>
              <w:rPr>
                <w:spacing w:val="-4"/>
              </w:rPr>
              <w:t>2</w:t>
            </w:r>
          </w:p>
        </w:tc>
        <w:tc>
          <w:tcPr>
            <w:tcW w:w="4508" w:type="dxa"/>
            <w:vAlign w:val="top"/>
          </w:tcPr>
          <w:p>
            <w:pPr>
              <w:pStyle w:val="TableText"/>
              <w:ind w:left="113"/>
              <w:spacing w:before="91" w:line="322" w:lineRule="exact"/>
              <w:rPr/>
            </w:pPr>
            <w:r>
              <w:rPr>
                <w:spacing w:val="-1"/>
                <w:position w:val="3"/>
              </w:rPr>
              <w:t>972m</w:t>
            </w:r>
            <w:r>
              <w:rPr>
                <w:sz w:val="15"/>
                <w:szCs w:val="15"/>
                <w:spacing w:val="-1"/>
                <w:position w:val="10"/>
              </w:rPr>
              <w:t>3</w:t>
            </w:r>
            <w:r>
              <w:rPr>
                <w:spacing w:val="-1"/>
                <w:position w:val="3"/>
              </w:rPr>
              <w:t>/h,N=0.25kw</w:t>
            </w:r>
          </w:p>
        </w:tc>
        <w:tc>
          <w:tcPr>
            <w:tcW w:w="740" w:type="dxa"/>
            <w:vAlign w:val="top"/>
          </w:tcPr>
          <w:p>
            <w:pPr>
              <w:ind w:left="285"/>
              <w:spacing w:before="13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6" w:line="188" w:lineRule="auto"/>
              <w:rPr/>
            </w:pPr>
            <w:r>
              <w:rPr/>
              <w:t>2</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214"/>
              <w:spacing w:before="134"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8" w:hRule="atLeast"/>
        </w:trPr>
        <w:tc>
          <w:tcPr>
            <w:tcW w:w="635" w:type="dxa"/>
            <w:vAlign w:val="top"/>
          </w:tcPr>
          <w:p>
            <w:pPr>
              <w:pStyle w:val="TableText"/>
              <w:ind w:left="162"/>
              <w:spacing w:before="176" w:line="188" w:lineRule="auto"/>
              <w:rPr/>
            </w:pPr>
            <w:r>
              <w:rPr>
                <w:spacing w:val="-10"/>
              </w:rPr>
              <w:t>143</w:t>
            </w:r>
          </w:p>
        </w:tc>
        <w:tc>
          <w:tcPr>
            <w:tcW w:w="2940" w:type="dxa"/>
            <w:vAlign w:val="top"/>
          </w:tcPr>
          <w:p>
            <w:pPr>
              <w:ind w:left="763"/>
              <w:spacing w:before="134" w:line="220" w:lineRule="auto"/>
              <w:rPr>
                <w:rFonts w:ascii="FangSong" w:hAnsi="FangSong" w:eastAsia="FangSong" w:cs="FangSong"/>
                <w:sz w:val="24"/>
                <w:szCs w:val="24"/>
              </w:rPr>
            </w:pPr>
            <w:r>
              <w:rPr>
                <w:rFonts w:ascii="FangSong" w:hAnsi="FangSong" w:eastAsia="FangSong" w:cs="FangSong"/>
                <w:sz w:val="24"/>
                <w:szCs w:val="24"/>
                <w:spacing w:val="-4"/>
              </w:rPr>
              <w:t>屋顶轴流风机</w:t>
            </w:r>
          </w:p>
        </w:tc>
        <w:tc>
          <w:tcPr>
            <w:tcW w:w="4508" w:type="dxa"/>
            <w:vAlign w:val="top"/>
          </w:tcPr>
          <w:p>
            <w:pPr>
              <w:pStyle w:val="TableText"/>
              <w:ind w:left="113"/>
              <w:spacing w:before="91" w:line="323" w:lineRule="exact"/>
              <w:rPr/>
            </w:pPr>
            <w:r>
              <w:rPr>
                <w:spacing w:val="-4"/>
                <w:position w:val="3"/>
              </w:rPr>
              <w:t>9200m</w:t>
            </w:r>
            <w:r>
              <w:rPr>
                <w:sz w:val="15"/>
                <w:szCs w:val="15"/>
                <w:spacing w:val="-4"/>
                <w:position w:val="10"/>
              </w:rPr>
              <w:t>3</w:t>
            </w:r>
            <w:r>
              <w:rPr>
                <w:spacing w:val="-4"/>
                <w:position w:val="3"/>
              </w:rPr>
              <w:t>/h,N=</w:t>
            </w:r>
            <w:r>
              <w:rPr>
                <w:spacing w:val="-32"/>
                <w:position w:val="3"/>
              </w:rPr>
              <w:t xml:space="preserve"> </w:t>
            </w:r>
            <w:r>
              <w:rPr>
                <w:spacing w:val="-4"/>
                <w:position w:val="3"/>
              </w:rPr>
              <w:t>1.</w:t>
            </w:r>
            <w:r>
              <w:rPr>
                <w:spacing w:val="-32"/>
                <w:position w:val="3"/>
              </w:rPr>
              <w:t xml:space="preserve"> </w:t>
            </w:r>
            <w:r>
              <w:rPr>
                <w:spacing w:val="-4"/>
                <w:position w:val="3"/>
              </w:rPr>
              <w:t>1kw</w:t>
            </w:r>
          </w:p>
        </w:tc>
        <w:tc>
          <w:tcPr>
            <w:tcW w:w="740" w:type="dxa"/>
            <w:vAlign w:val="top"/>
          </w:tcPr>
          <w:p>
            <w:pPr>
              <w:ind w:left="285"/>
              <w:spacing w:before="13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11"/>
              <w:spacing w:before="176" w:line="188" w:lineRule="auto"/>
              <w:rPr/>
            </w:pPr>
            <w:r>
              <w:rPr/>
              <w:t>9</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214"/>
              <w:spacing w:before="134"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bl>
    <w:p>
      <w:pPr>
        <w:pStyle w:val="BodyText"/>
        <w:rPr/>
      </w:pPr>
      <w:r/>
    </w:p>
    <w:p>
      <w:pPr>
        <w:sectPr>
          <w:footerReference w:type="default" r:id="rId173"/>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5" w:hRule="atLeast"/>
        </w:trPr>
        <w:tc>
          <w:tcPr>
            <w:tcW w:w="635" w:type="dxa"/>
            <w:vAlign w:val="top"/>
          </w:tcPr>
          <w:p>
            <w:pPr>
              <w:pStyle w:val="TableText"/>
              <w:ind w:left="162"/>
              <w:spacing w:before="171" w:line="188" w:lineRule="auto"/>
              <w:rPr/>
            </w:pPr>
            <w:r>
              <w:rPr>
                <w:spacing w:val="-10"/>
              </w:rPr>
              <w:t>144</w:t>
            </w:r>
          </w:p>
        </w:tc>
        <w:tc>
          <w:tcPr>
            <w:tcW w:w="2940" w:type="dxa"/>
            <w:vAlign w:val="top"/>
          </w:tcPr>
          <w:p>
            <w:pPr>
              <w:pStyle w:val="TableText"/>
              <w:ind w:left="911"/>
              <w:spacing w:before="130" w:line="220" w:lineRule="auto"/>
              <w:rPr/>
            </w:pPr>
            <w:r>
              <w:rPr>
                <w:rFonts w:ascii="FangSong" w:hAnsi="FangSong" w:eastAsia="FangSong" w:cs="FangSong"/>
                <w:spacing w:val="-4"/>
              </w:rPr>
              <w:t>轴流风机</w:t>
            </w:r>
            <w:r>
              <w:rPr>
                <w:rFonts w:ascii="FangSong" w:hAnsi="FangSong" w:eastAsia="FangSong" w:cs="FangSong"/>
                <w:spacing w:val="-49"/>
              </w:rPr>
              <w:t xml:space="preserve"> </w:t>
            </w:r>
            <w:r>
              <w:rPr>
                <w:spacing w:val="-4"/>
              </w:rPr>
              <w:t>3</w:t>
            </w:r>
          </w:p>
        </w:tc>
        <w:tc>
          <w:tcPr>
            <w:tcW w:w="4508" w:type="dxa"/>
            <w:vAlign w:val="top"/>
          </w:tcPr>
          <w:p>
            <w:pPr>
              <w:pStyle w:val="TableText"/>
              <w:ind w:left="118"/>
              <w:spacing w:before="86" w:line="323" w:lineRule="exact"/>
              <w:rPr/>
            </w:pPr>
            <w:r>
              <w:rPr>
                <w:spacing w:val="-1"/>
                <w:position w:val="3"/>
              </w:rPr>
              <w:t>8712m</w:t>
            </w:r>
            <w:r>
              <w:rPr>
                <w:sz w:val="15"/>
                <w:szCs w:val="15"/>
                <w:spacing w:val="-1"/>
                <w:position w:val="10"/>
              </w:rPr>
              <w:t>3</w:t>
            </w:r>
            <w:r>
              <w:rPr>
                <w:spacing w:val="-1"/>
                <w:position w:val="3"/>
              </w:rPr>
              <w:t>/h,N=0.75kw</w:t>
            </w:r>
          </w:p>
        </w:tc>
        <w:tc>
          <w:tcPr>
            <w:tcW w:w="740" w:type="dxa"/>
            <w:vAlign w:val="top"/>
          </w:tcPr>
          <w:p>
            <w:pPr>
              <w:ind w:left="285"/>
              <w:spacing w:before="129"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11"/>
              <w:spacing w:before="171" w:line="188" w:lineRule="auto"/>
              <w:rPr/>
            </w:pPr>
            <w:r>
              <w:rPr/>
              <w:t>9</w:t>
            </w:r>
          </w:p>
        </w:tc>
        <w:tc>
          <w:tcPr>
            <w:tcW w:w="1218" w:type="dxa"/>
            <w:vAlign w:val="top"/>
          </w:tcPr>
          <w:p>
            <w:pPr>
              <w:pStyle w:val="TableText"/>
              <w:ind w:left="218"/>
              <w:spacing w:before="166" w:line="192" w:lineRule="auto"/>
              <w:rPr/>
            </w:pPr>
            <w:r>
              <w:rPr>
                <w:spacing w:val="-1"/>
              </w:rPr>
              <w:t>2022/10</w:t>
            </w:r>
          </w:p>
        </w:tc>
        <w:tc>
          <w:tcPr>
            <w:tcW w:w="2455" w:type="dxa"/>
            <w:vAlign w:val="top"/>
          </w:tcPr>
          <w:p>
            <w:pPr>
              <w:pStyle w:val="TableText"/>
              <w:ind w:left="214"/>
              <w:spacing w:before="129"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2" w:line="188" w:lineRule="auto"/>
              <w:rPr/>
            </w:pPr>
            <w:r>
              <w:rPr>
                <w:spacing w:val="-10"/>
              </w:rPr>
              <w:t>145</w:t>
            </w:r>
          </w:p>
        </w:tc>
        <w:tc>
          <w:tcPr>
            <w:tcW w:w="2940" w:type="dxa"/>
            <w:vAlign w:val="top"/>
          </w:tcPr>
          <w:p>
            <w:pPr>
              <w:ind w:left="1126"/>
              <w:spacing w:before="131" w:line="223" w:lineRule="auto"/>
              <w:rPr>
                <w:rFonts w:ascii="FangSong" w:hAnsi="FangSong" w:eastAsia="FangSong" w:cs="FangSong"/>
                <w:sz w:val="24"/>
                <w:szCs w:val="24"/>
              </w:rPr>
            </w:pPr>
            <w:r>
              <w:rPr>
                <w:rFonts w:ascii="FangSong" w:hAnsi="FangSong" w:eastAsia="FangSong" w:cs="FangSong"/>
                <w:sz w:val="24"/>
                <w:szCs w:val="24"/>
                <w:spacing w:val="-8"/>
              </w:rPr>
              <w:t>洗眼器</w:t>
            </w:r>
          </w:p>
        </w:tc>
        <w:tc>
          <w:tcPr>
            <w:tcW w:w="4508" w:type="dxa"/>
            <w:vAlign w:val="top"/>
          </w:tcPr>
          <w:p>
            <w:pPr>
              <w:rPr>
                <w:rFonts w:ascii="Arial"/>
                <w:sz w:val="21"/>
              </w:rPr>
            </w:pPr>
            <w:r/>
          </w:p>
        </w:tc>
        <w:tc>
          <w:tcPr>
            <w:tcW w:w="740" w:type="dxa"/>
            <w:vAlign w:val="top"/>
          </w:tcPr>
          <w:p>
            <w:pPr>
              <w:ind w:left="285"/>
              <w:spacing w:before="130"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2"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214"/>
              <w:spacing w:before="131"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627" w:hRule="atLeast"/>
        </w:trPr>
        <w:tc>
          <w:tcPr>
            <w:tcW w:w="635" w:type="dxa"/>
            <w:vAlign w:val="top"/>
          </w:tcPr>
          <w:p>
            <w:pPr>
              <w:pStyle w:val="TableText"/>
              <w:ind w:left="162"/>
              <w:spacing w:before="235" w:line="188" w:lineRule="auto"/>
              <w:rPr/>
            </w:pPr>
            <w:r>
              <w:rPr>
                <w:spacing w:val="-10"/>
              </w:rPr>
              <w:t>146</w:t>
            </w:r>
          </w:p>
        </w:tc>
        <w:tc>
          <w:tcPr>
            <w:tcW w:w="2940" w:type="dxa"/>
            <w:vAlign w:val="top"/>
          </w:tcPr>
          <w:p>
            <w:pPr>
              <w:ind w:left="760"/>
              <w:spacing w:before="194" w:line="222" w:lineRule="auto"/>
              <w:rPr>
                <w:rFonts w:ascii="FangSong" w:hAnsi="FangSong" w:eastAsia="FangSong" w:cs="FangSong"/>
                <w:sz w:val="24"/>
                <w:szCs w:val="24"/>
              </w:rPr>
            </w:pPr>
            <w:r>
              <w:rPr>
                <w:rFonts w:ascii="FangSong" w:hAnsi="FangSong" w:eastAsia="FangSong" w:cs="FangSong"/>
                <w:sz w:val="24"/>
                <w:szCs w:val="24"/>
                <w:spacing w:val="-3"/>
              </w:rPr>
              <w:t>磁悬浮鼓风机</w:t>
            </w:r>
          </w:p>
        </w:tc>
        <w:tc>
          <w:tcPr>
            <w:tcW w:w="4508" w:type="dxa"/>
            <w:vAlign w:val="top"/>
          </w:tcPr>
          <w:p>
            <w:pPr>
              <w:pStyle w:val="TableText"/>
              <w:ind w:left="120" w:right="151" w:hanging="8"/>
              <w:spacing w:line="237" w:lineRule="auto"/>
              <w:rPr>
                <w:rFonts w:ascii="FangSong" w:hAnsi="FangSong" w:eastAsia="FangSong" w:cs="FangSong"/>
              </w:rPr>
            </w:pPr>
            <w:r>
              <w:rPr/>
              <w:t>Q=74m{3}/min,P=4.5mH</w:t>
            </w:r>
            <w:r>
              <w:rPr>
                <w:spacing w:val="-1"/>
              </w:rPr>
              <w:t>2O,N=75kw,</w:t>
            </w:r>
            <w:r>
              <w:rPr>
                <w:rFonts w:ascii="FangSong" w:hAnsi="FangSong" w:eastAsia="FangSong" w:cs="FangSong"/>
                <w:spacing w:val="-1"/>
              </w:rPr>
              <w:t>变频</w:t>
            </w:r>
            <w:r>
              <w:rPr>
                <w:rFonts w:ascii="FangSong" w:hAnsi="FangSong" w:eastAsia="FangSong" w:cs="FangSong"/>
              </w:rPr>
              <w:t xml:space="preserve"> </w:t>
            </w:r>
            <w:r>
              <w:rPr>
                <w:rFonts w:ascii="FangSong" w:hAnsi="FangSong" w:eastAsia="FangSong" w:cs="FangSong"/>
                <w:spacing w:val="-2"/>
              </w:rPr>
              <w:t>控制</w:t>
            </w:r>
            <w:r>
              <w:rPr>
                <w:spacing w:val="-2"/>
              </w:rPr>
              <w:t>,</w:t>
            </w:r>
            <w:r>
              <w:rPr>
                <w:rFonts w:ascii="FangSong" w:hAnsi="FangSong" w:eastAsia="FangSong" w:cs="FangSong"/>
                <w:spacing w:val="-2"/>
              </w:rPr>
              <w:t>安装于鼓风机房</w:t>
            </w:r>
          </w:p>
        </w:tc>
        <w:tc>
          <w:tcPr>
            <w:tcW w:w="740" w:type="dxa"/>
            <w:vAlign w:val="top"/>
          </w:tcPr>
          <w:p>
            <w:pPr>
              <w:ind w:left="285"/>
              <w:spacing w:before="19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13"/>
              <w:spacing w:before="238" w:line="185" w:lineRule="auto"/>
              <w:rPr/>
            </w:pPr>
            <w:r>
              <w:rPr/>
              <w:t>5</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214"/>
              <w:spacing w:before="19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5" w:hRule="atLeast"/>
        </w:trPr>
        <w:tc>
          <w:tcPr>
            <w:tcW w:w="635" w:type="dxa"/>
            <w:vAlign w:val="top"/>
          </w:tcPr>
          <w:p>
            <w:pPr>
              <w:pStyle w:val="TableText"/>
              <w:ind w:left="162"/>
              <w:spacing w:before="174" w:line="188" w:lineRule="auto"/>
              <w:rPr/>
            </w:pPr>
            <w:r>
              <w:rPr>
                <w:spacing w:val="-10"/>
              </w:rPr>
              <w:t>147</w:t>
            </w:r>
          </w:p>
        </w:tc>
        <w:tc>
          <w:tcPr>
            <w:tcW w:w="2940" w:type="dxa"/>
            <w:vAlign w:val="top"/>
          </w:tcPr>
          <w:p>
            <w:pPr>
              <w:ind w:left="650"/>
              <w:spacing w:before="133" w:line="220" w:lineRule="auto"/>
              <w:rPr>
                <w:rFonts w:ascii="FangSong" w:hAnsi="FangSong" w:eastAsia="FangSong" w:cs="FangSong"/>
                <w:sz w:val="24"/>
                <w:szCs w:val="24"/>
              </w:rPr>
            </w:pPr>
            <w:r>
              <w:rPr>
                <w:rFonts w:ascii="FangSong" w:hAnsi="FangSong" w:eastAsia="FangSong" w:cs="FangSong"/>
                <w:sz w:val="24"/>
                <w:szCs w:val="24"/>
                <w:spacing w:val="-4"/>
              </w:rPr>
              <w:t>气动对夹式蝶阀</w:t>
            </w:r>
          </w:p>
        </w:tc>
        <w:tc>
          <w:tcPr>
            <w:tcW w:w="4508" w:type="dxa"/>
            <w:vAlign w:val="top"/>
          </w:tcPr>
          <w:p>
            <w:pPr>
              <w:pStyle w:val="TableText"/>
              <w:ind w:left="108"/>
              <w:spacing w:before="133" w:line="212" w:lineRule="auto"/>
              <w:rPr/>
            </w:pPr>
            <w:r>
              <w:rPr>
                <w:spacing w:val="-4"/>
              </w:rPr>
              <w:t>DN350,</w:t>
            </w:r>
            <w:r>
              <w:rPr>
                <w:spacing w:val="-15"/>
              </w:rPr>
              <w:t xml:space="preserve"> </w:t>
            </w:r>
            <w:r>
              <w:rPr>
                <w:spacing w:val="-4"/>
              </w:rPr>
              <w:t>1.0MPa,</w:t>
            </w:r>
            <w:r>
              <w:rPr>
                <w:spacing w:val="-25"/>
              </w:rPr>
              <w:t xml:space="preserve"> </w:t>
            </w:r>
            <w:r>
              <w:rPr>
                <w:rFonts w:ascii="FangSong" w:hAnsi="FangSong" w:eastAsia="FangSong" w:cs="FangSong"/>
                <w:spacing w:val="-4"/>
              </w:rPr>
              <w:t>阀板</w:t>
            </w:r>
            <w:r>
              <w:rPr>
                <w:spacing w:val="-4"/>
              </w:rPr>
              <w:t>:SS316</w:t>
            </w:r>
          </w:p>
        </w:tc>
        <w:tc>
          <w:tcPr>
            <w:tcW w:w="740" w:type="dxa"/>
            <w:vAlign w:val="top"/>
          </w:tcPr>
          <w:p>
            <w:pPr>
              <w:ind w:left="263"/>
              <w:spacing w:before="132"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4" w:line="188" w:lineRule="auto"/>
              <w:rPr/>
            </w:pPr>
            <w:r>
              <w:rPr/>
              <w:t>4</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214"/>
              <w:spacing w:before="132"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3" w:line="188" w:lineRule="auto"/>
              <w:rPr/>
            </w:pPr>
            <w:r>
              <w:rPr>
                <w:spacing w:val="-10"/>
              </w:rPr>
              <w:t>148</w:t>
            </w:r>
          </w:p>
        </w:tc>
        <w:tc>
          <w:tcPr>
            <w:tcW w:w="2940" w:type="dxa"/>
            <w:vAlign w:val="top"/>
          </w:tcPr>
          <w:p>
            <w:pPr>
              <w:ind w:left="650"/>
              <w:spacing w:before="131" w:line="220" w:lineRule="auto"/>
              <w:rPr>
                <w:rFonts w:ascii="FangSong" w:hAnsi="FangSong" w:eastAsia="FangSong" w:cs="FangSong"/>
                <w:sz w:val="24"/>
                <w:szCs w:val="24"/>
              </w:rPr>
            </w:pPr>
            <w:r>
              <w:rPr>
                <w:rFonts w:ascii="FangSong" w:hAnsi="FangSong" w:eastAsia="FangSong" w:cs="FangSong"/>
                <w:sz w:val="24"/>
                <w:szCs w:val="24"/>
                <w:spacing w:val="-4"/>
              </w:rPr>
              <w:t>气动对夹式蝶阀</w:t>
            </w:r>
          </w:p>
        </w:tc>
        <w:tc>
          <w:tcPr>
            <w:tcW w:w="4508" w:type="dxa"/>
            <w:vAlign w:val="top"/>
          </w:tcPr>
          <w:p>
            <w:pPr>
              <w:pStyle w:val="TableText"/>
              <w:ind w:left="108"/>
              <w:spacing w:before="131" w:line="212" w:lineRule="auto"/>
              <w:rPr>
                <w:rFonts w:ascii="FangSong" w:hAnsi="FangSong" w:eastAsia="FangSong" w:cs="FangSong"/>
              </w:rPr>
            </w:pPr>
            <w:r>
              <w:rPr>
                <w:spacing w:val="-4"/>
              </w:rPr>
              <w:t>DN300,</w:t>
            </w:r>
            <w:r>
              <w:rPr>
                <w:spacing w:val="-29"/>
              </w:rPr>
              <w:t xml:space="preserve"> </w:t>
            </w:r>
            <w:r>
              <w:rPr>
                <w:spacing w:val="-4"/>
              </w:rPr>
              <w:t>1.0MPa,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3" w:line="188" w:lineRule="auto"/>
              <w:rPr/>
            </w:pPr>
            <w:r>
              <w:rPr/>
              <w:t>4</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214"/>
              <w:spacing w:before="131"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3" w:line="188" w:lineRule="auto"/>
              <w:rPr/>
            </w:pPr>
            <w:r>
              <w:rPr>
                <w:spacing w:val="-10"/>
              </w:rPr>
              <w:t>149</w:t>
            </w:r>
          </w:p>
        </w:tc>
        <w:tc>
          <w:tcPr>
            <w:tcW w:w="2940" w:type="dxa"/>
            <w:vAlign w:val="top"/>
          </w:tcPr>
          <w:p>
            <w:pPr>
              <w:ind w:left="650"/>
              <w:spacing w:before="132" w:line="220" w:lineRule="auto"/>
              <w:rPr>
                <w:rFonts w:ascii="FangSong" w:hAnsi="FangSong" w:eastAsia="FangSong" w:cs="FangSong"/>
                <w:sz w:val="24"/>
                <w:szCs w:val="24"/>
              </w:rPr>
            </w:pPr>
            <w:r>
              <w:rPr>
                <w:rFonts w:ascii="FangSong" w:hAnsi="FangSong" w:eastAsia="FangSong" w:cs="FangSong"/>
                <w:sz w:val="24"/>
                <w:szCs w:val="24"/>
                <w:spacing w:val="-4"/>
              </w:rPr>
              <w:t>气动对夹式蝶阀</w:t>
            </w:r>
          </w:p>
        </w:tc>
        <w:tc>
          <w:tcPr>
            <w:tcW w:w="4508" w:type="dxa"/>
            <w:vAlign w:val="top"/>
          </w:tcPr>
          <w:p>
            <w:pPr>
              <w:pStyle w:val="TableText"/>
              <w:ind w:left="108"/>
              <w:spacing w:before="132" w:line="212" w:lineRule="auto"/>
              <w:rPr/>
            </w:pPr>
            <w:r>
              <w:rPr>
                <w:spacing w:val="-4"/>
              </w:rPr>
              <w:t>DN200,</w:t>
            </w:r>
            <w:r>
              <w:rPr>
                <w:spacing w:val="-15"/>
              </w:rPr>
              <w:t xml:space="preserve"> </w:t>
            </w:r>
            <w:r>
              <w:rPr>
                <w:spacing w:val="-4"/>
              </w:rPr>
              <w:t>1.0MPa,</w:t>
            </w:r>
            <w:r>
              <w:rPr>
                <w:spacing w:val="-25"/>
              </w:rPr>
              <w:t xml:space="preserve"> </w:t>
            </w:r>
            <w:r>
              <w:rPr>
                <w:rFonts w:ascii="FangSong" w:hAnsi="FangSong" w:eastAsia="FangSong" w:cs="FangSong"/>
                <w:spacing w:val="-4"/>
              </w:rPr>
              <w:t>阀板</w:t>
            </w:r>
            <w:r>
              <w:rPr>
                <w:spacing w:val="-4"/>
              </w:rPr>
              <w:t>:SS316</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3" w:line="188" w:lineRule="auto"/>
              <w:rPr/>
            </w:pPr>
            <w:r>
              <w:rPr/>
              <w:t>4</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214"/>
              <w:spacing w:before="131"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5" w:hRule="atLeast"/>
        </w:trPr>
        <w:tc>
          <w:tcPr>
            <w:tcW w:w="635" w:type="dxa"/>
            <w:vAlign w:val="top"/>
          </w:tcPr>
          <w:p>
            <w:pPr>
              <w:pStyle w:val="TableText"/>
              <w:ind w:left="162"/>
              <w:spacing w:before="173" w:line="188" w:lineRule="auto"/>
              <w:rPr/>
            </w:pPr>
            <w:r>
              <w:rPr>
                <w:spacing w:val="-10"/>
              </w:rPr>
              <w:t>150</w:t>
            </w:r>
          </w:p>
        </w:tc>
        <w:tc>
          <w:tcPr>
            <w:tcW w:w="2940" w:type="dxa"/>
            <w:vAlign w:val="top"/>
          </w:tcPr>
          <w:p>
            <w:pPr>
              <w:ind w:left="650"/>
              <w:spacing w:before="132" w:line="220" w:lineRule="auto"/>
              <w:rPr>
                <w:rFonts w:ascii="FangSong" w:hAnsi="FangSong" w:eastAsia="FangSong" w:cs="FangSong"/>
                <w:sz w:val="24"/>
                <w:szCs w:val="24"/>
              </w:rPr>
            </w:pPr>
            <w:r>
              <w:rPr>
                <w:rFonts w:ascii="FangSong" w:hAnsi="FangSong" w:eastAsia="FangSong" w:cs="FangSong"/>
                <w:sz w:val="24"/>
                <w:szCs w:val="24"/>
                <w:spacing w:val="-4"/>
              </w:rPr>
              <w:t>气动对夹式蝶阀</w:t>
            </w:r>
          </w:p>
        </w:tc>
        <w:tc>
          <w:tcPr>
            <w:tcW w:w="4508" w:type="dxa"/>
            <w:vAlign w:val="top"/>
          </w:tcPr>
          <w:p>
            <w:pPr>
              <w:pStyle w:val="TableText"/>
              <w:ind w:left="108"/>
              <w:spacing w:before="132" w:line="212" w:lineRule="auto"/>
              <w:rPr>
                <w:rFonts w:ascii="FangSong" w:hAnsi="FangSong" w:eastAsia="FangSong" w:cs="FangSong"/>
              </w:rPr>
            </w:pPr>
            <w:r>
              <w:rPr>
                <w:spacing w:val="-4"/>
              </w:rPr>
              <w:t>DN150,</w:t>
            </w:r>
            <w:r>
              <w:rPr>
                <w:spacing w:val="-29"/>
              </w:rPr>
              <w:t xml:space="preserve"> </w:t>
            </w:r>
            <w:r>
              <w:rPr>
                <w:spacing w:val="-4"/>
              </w:rPr>
              <w:t>1.0MPa,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2"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214"/>
              <w:spacing w:before="132"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4" w:line="188" w:lineRule="auto"/>
              <w:rPr/>
            </w:pPr>
            <w:r>
              <w:rPr>
                <w:spacing w:val="-10"/>
              </w:rPr>
              <w:t>151</w:t>
            </w:r>
          </w:p>
        </w:tc>
        <w:tc>
          <w:tcPr>
            <w:tcW w:w="2940" w:type="dxa"/>
            <w:vAlign w:val="top"/>
          </w:tcPr>
          <w:p>
            <w:pPr>
              <w:ind w:left="650"/>
              <w:spacing w:before="133" w:line="220" w:lineRule="auto"/>
              <w:rPr>
                <w:rFonts w:ascii="FangSong" w:hAnsi="FangSong" w:eastAsia="FangSong" w:cs="FangSong"/>
                <w:sz w:val="24"/>
                <w:szCs w:val="24"/>
              </w:rPr>
            </w:pPr>
            <w:r>
              <w:rPr>
                <w:rFonts w:ascii="FangSong" w:hAnsi="FangSong" w:eastAsia="FangSong" w:cs="FangSong"/>
                <w:sz w:val="24"/>
                <w:szCs w:val="24"/>
                <w:spacing w:val="-4"/>
              </w:rPr>
              <w:t>气动对夹式蝶阀</w:t>
            </w:r>
          </w:p>
        </w:tc>
        <w:tc>
          <w:tcPr>
            <w:tcW w:w="4508" w:type="dxa"/>
            <w:vAlign w:val="top"/>
          </w:tcPr>
          <w:p>
            <w:pPr>
              <w:pStyle w:val="TableText"/>
              <w:ind w:left="108"/>
              <w:spacing w:before="133" w:line="212" w:lineRule="auto"/>
              <w:rPr/>
            </w:pPr>
            <w:r>
              <w:rPr>
                <w:spacing w:val="-4"/>
              </w:rPr>
              <w:t>DN80,</w:t>
            </w:r>
            <w:r>
              <w:rPr>
                <w:spacing w:val="-19"/>
              </w:rPr>
              <w:t xml:space="preserve"> </w:t>
            </w:r>
            <w:r>
              <w:rPr>
                <w:spacing w:val="-4"/>
              </w:rPr>
              <w:t>1.0MPa,</w:t>
            </w:r>
            <w:r>
              <w:rPr>
                <w:spacing w:val="-25"/>
              </w:rPr>
              <w:t xml:space="preserve"> </w:t>
            </w:r>
            <w:r>
              <w:rPr>
                <w:rFonts w:ascii="FangSong" w:hAnsi="FangSong" w:eastAsia="FangSong" w:cs="FangSong"/>
                <w:spacing w:val="-4"/>
              </w:rPr>
              <w:t>阀板</w:t>
            </w:r>
            <w:r>
              <w:rPr>
                <w:spacing w:val="-4"/>
              </w:rPr>
              <w:t>:SS316</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5" w:line="188" w:lineRule="auto"/>
              <w:rPr/>
            </w:pPr>
            <w:r>
              <w:rPr/>
              <w:t>4</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152</w:t>
            </w:r>
          </w:p>
        </w:tc>
        <w:tc>
          <w:tcPr>
            <w:tcW w:w="2940" w:type="dxa"/>
            <w:vAlign w:val="top"/>
          </w:tcPr>
          <w:p>
            <w:pPr>
              <w:ind w:left="650"/>
              <w:spacing w:before="133" w:line="220" w:lineRule="auto"/>
              <w:rPr>
                <w:rFonts w:ascii="FangSong" w:hAnsi="FangSong" w:eastAsia="FangSong" w:cs="FangSong"/>
                <w:sz w:val="24"/>
                <w:szCs w:val="24"/>
              </w:rPr>
            </w:pPr>
            <w:r>
              <w:rPr>
                <w:rFonts w:ascii="FangSong" w:hAnsi="FangSong" w:eastAsia="FangSong" w:cs="FangSong"/>
                <w:sz w:val="24"/>
                <w:szCs w:val="24"/>
                <w:spacing w:val="-4"/>
              </w:rPr>
              <w:t>气动对夹式蝶阀</w:t>
            </w:r>
          </w:p>
        </w:tc>
        <w:tc>
          <w:tcPr>
            <w:tcW w:w="4508" w:type="dxa"/>
            <w:vAlign w:val="top"/>
          </w:tcPr>
          <w:p>
            <w:pPr>
              <w:pStyle w:val="TableText"/>
              <w:ind w:left="108"/>
              <w:spacing w:before="133" w:line="212" w:lineRule="auto"/>
              <w:rPr>
                <w:rFonts w:ascii="FangSong" w:hAnsi="FangSong" w:eastAsia="FangSong" w:cs="FangSong"/>
              </w:rPr>
            </w:pPr>
            <w:r>
              <w:rPr>
                <w:spacing w:val="-4"/>
              </w:rPr>
              <w:t>DN80,</w:t>
            </w:r>
            <w:r>
              <w:rPr>
                <w:spacing w:val="-32"/>
              </w:rPr>
              <w:t xml:space="preserve"> </w:t>
            </w:r>
            <w:r>
              <w:rPr>
                <w:spacing w:val="-4"/>
              </w:rPr>
              <w:t>1.0MPa,</w:t>
            </w:r>
            <w:r>
              <w:rPr>
                <w:spacing w:val="-26"/>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5" w:line="188" w:lineRule="auto"/>
              <w:rPr/>
            </w:pPr>
            <w:r>
              <w:rPr/>
              <w:t>2</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153</w:t>
            </w:r>
          </w:p>
        </w:tc>
        <w:tc>
          <w:tcPr>
            <w:tcW w:w="2940" w:type="dxa"/>
            <w:vAlign w:val="top"/>
          </w:tcPr>
          <w:p>
            <w:pPr>
              <w:ind w:left="1010"/>
              <w:spacing w:before="133" w:line="224" w:lineRule="auto"/>
              <w:rPr>
                <w:rFonts w:ascii="FangSong" w:hAnsi="FangSong" w:eastAsia="FangSong" w:cs="FangSong"/>
                <w:sz w:val="24"/>
                <w:szCs w:val="24"/>
              </w:rPr>
            </w:pPr>
            <w:r>
              <w:rPr>
                <w:rFonts w:ascii="FangSong" w:hAnsi="FangSong" w:eastAsia="FangSong" w:cs="FangSong"/>
                <w:sz w:val="24"/>
                <w:szCs w:val="24"/>
                <w:spacing w:val="-7"/>
              </w:rPr>
              <w:t>气动球阀</w:t>
            </w:r>
          </w:p>
        </w:tc>
        <w:tc>
          <w:tcPr>
            <w:tcW w:w="4508" w:type="dxa"/>
            <w:vAlign w:val="top"/>
          </w:tcPr>
          <w:p>
            <w:pPr>
              <w:pStyle w:val="TableText"/>
              <w:ind w:left="108"/>
              <w:spacing w:before="133" w:line="212" w:lineRule="auto"/>
              <w:rPr/>
            </w:pPr>
            <w:r>
              <w:rPr>
                <w:spacing w:val="-4"/>
              </w:rPr>
              <w:t>DN20,</w:t>
            </w:r>
            <w:r>
              <w:rPr>
                <w:spacing w:val="-16"/>
              </w:rPr>
              <w:t xml:space="preserve"> </w:t>
            </w:r>
            <w:r>
              <w:rPr>
                <w:spacing w:val="-4"/>
              </w:rPr>
              <w:t>1.0MPa</w:t>
            </w:r>
            <w:r>
              <w:rPr>
                <w:spacing w:val="-28"/>
              </w:rPr>
              <w:t xml:space="preserve"> </w:t>
            </w:r>
            <w:r>
              <w:rPr>
                <w:rFonts w:ascii="FangSong" w:hAnsi="FangSong" w:eastAsia="FangSong" w:cs="FangSong"/>
                <w:spacing w:val="-4"/>
              </w:rPr>
              <w:t>，球体、球心不锈钢</w:t>
            </w:r>
            <w:r>
              <w:rPr>
                <w:rFonts w:ascii="FangSong" w:hAnsi="FangSong" w:eastAsia="FangSong" w:cs="FangSong"/>
                <w:spacing w:val="-50"/>
              </w:rPr>
              <w:t xml:space="preserve"> </w:t>
            </w:r>
            <w:r>
              <w:rPr>
                <w:spacing w:val="-4"/>
              </w:rPr>
              <w:t>304</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154</w:t>
            </w:r>
          </w:p>
        </w:tc>
        <w:tc>
          <w:tcPr>
            <w:tcW w:w="2940" w:type="dxa"/>
            <w:vAlign w:val="top"/>
          </w:tcPr>
          <w:p>
            <w:pPr>
              <w:ind w:left="1010"/>
              <w:spacing w:before="133" w:line="224" w:lineRule="auto"/>
              <w:rPr>
                <w:rFonts w:ascii="FangSong" w:hAnsi="FangSong" w:eastAsia="FangSong" w:cs="FangSong"/>
                <w:sz w:val="24"/>
                <w:szCs w:val="24"/>
              </w:rPr>
            </w:pPr>
            <w:r>
              <w:rPr>
                <w:rFonts w:ascii="FangSong" w:hAnsi="FangSong" w:eastAsia="FangSong" w:cs="FangSong"/>
                <w:sz w:val="24"/>
                <w:szCs w:val="24"/>
                <w:spacing w:val="-7"/>
              </w:rPr>
              <w:t>气动球阀</w:t>
            </w:r>
          </w:p>
        </w:tc>
        <w:tc>
          <w:tcPr>
            <w:tcW w:w="4508" w:type="dxa"/>
            <w:vAlign w:val="top"/>
          </w:tcPr>
          <w:p>
            <w:pPr>
              <w:pStyle w:val="TableText"/>
              <w:ind w:left="108"/>
              <w:spacing w:before="134" w:line="212" w:lineRule="auto"/>
              <w:rPr/>
            </w:pPr>
            <w:r>
              <w:rPr>
                <w:spacing w:val="-4"/>
              </w:rPr>
              <w:t>DN15,</w:t>
            </w:r>
            <w:r>
              <w:rPr>
                <w:spacing w:val="-16"/>
              </w:rPr>
              <w:t xml:space="preserve"> </w:t>
            </w:r>
            <w:r>
              <w:rPr>
                <w:spacing w:val="-4"/>
              </w:rPr>
              <w:t>1.0MPa</w:t>
            </w:r>
            <w:r>
              <w:rPr>
                <w:spacing w:val="-28"/>
              </w:rPr>
              <w:t xml:space="preserve"> </w:t>
            </w:r>
            <w:r>
              <w:rPr>
                <w:rFonts w:ascii="FangSong" w:hAnsi="FangSong" w:eastAsia="FangSong" w:cs="FangSong"/>
                <w:spacing w:val="-4"/>
              </w:rPr>
              <w:t>，球体、球心不锈钢</w:t>
            </w:r>
            <w:r>
              <w:rPr>
                <w:rFonts w:ascii="FangSong" w:hAnsi="FangSong" w:eastAsia="FangSong" w:cs="FangSong"/>
                <w:spacing w:val="-50"/>
              </w:rPr>
              <w:t xml:space="preserve"> </w:t>
            </w:r>
            <w:r>
              <w:rPr>
                <w:spacing w:val="-4"/>
              </w:rPr>
              <w:t>304</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155</w:t>
            </w:r>
          </w:p>
        </w:tc>
        <w:tc>
          <w:tcPr>
            <w:tcW w:w="2940" w:type="dxa"/>
            <w:vAlign w:val="top"/>
          </w:tcPr>
          <w:p>
            <w:pPr>
              <w:ind w:left="1147"/>
              <w:spacing w:before="134" w:line="224" w:lineRule="auto"/>
              <w:rPr>
                <w:rFonts w:ascii="FangSong" w:hAnsi="FangSong" w:eastAsia="FangSong" w:cs="FangSong"/>
                <w:sz w:val="24"/>
                <w:szCs w:val="24"/>
              </w:rPr>
            </w:pPr>
            <w:r>
              <w:rPr>
                <w:rFonts w:ascii="FangSong" w:hAnsi="FangSong" w:eastAsia="FangSong" w:cs="FangSong"/>
                <w:sz w:val="24"/>
                <w:szCs w:val="24"/>
                <w:spacing w:val="-15"/>
              </w:rPr>
              <w:t>电磁阀</w:t>
            </w:r>
          </w:p>
        </w:tc>
        <w:tc>
          <w:tcPr>
            <w:tcW w:w="4508" w:type="dxa"/>
            <w:vAlign w:val="top"/>
          </w:tcPr>
          <w:p>
            <w:pPr>
              <w:pStyle w:val="TableText"/>
              <w:ind w:left="108"/>
              <w:spacing w:before="134" w:line="212" w:lineRule="auto"/>
              <w:rPr>
                <w:rFonts w:ascii="FangSong" w:hAnsi="FangSong" w:eastAsia="FangSong" w:cs="FangSong"/>
              </w:rPr>
            </w:pPr>
            <w:r>
              <w:rPr>
                <w:spacing w:val="-5"/>
              </w:rPr>
              <w:t>DN20,</w:t>
            </w:r>
            <w:r>
              <w:rPr>
                <w:spacing w:val="-29"/>
              </w:rPr>
              <w:t xml:space="preserve"> </w:t>
            </w:r>
            <w:r>
              <w:rPr>
                <w:spacing w:val="-5"/>
              </w:rPr>
              <w:t>1.0MPa</w:t>
            </w:r>
            <w:r>
              <w:rPr>
                <w:spacing w:val="-27"/>
              </w:rPr>
              <w:t xml:space="preserve"> </w:t>
            </w:r>
            <w:r>
              <w:rPr>
                <w:rFonts w:ascii="FangSong" w:hAnsi="FangSong" w:eastAsia="FangSong" w:cs="FangSong"/>
                <w:spacing w:val="-5"/>
              </w:rPr>
              <w:t>，直驱</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214"/>
              <w:spacing w:before="134"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156</w:t>
            </w:r>
          </w:p>
        </w:tc>
        <w:tc>
          <w:tcPr>
            <w:tcW w:w="2940" w:type="dxa"/>
            <w:vAlign w:val="top"/>
          </w:tcPr>
          <w:p>
            <w:pPr>
              <w:ind w:left="1147"/>
              <w:spacing w:before="134" w:line="224" w:lineRule="auto"/>
              <w:rPr>
                <w:rFonts w:ascii="FangSong" w:hAnsi="FangSong" w:eastAsia="FangSong" w:cs="FangSong"/>
                <w:sz w:val="24"/>
                <w:szCs w:val="24"/>
              </w:rPr>
            </w:pPr>
            <w:r>
              <w:rPr>
                <w:rFonts w:ascii="FangSong" w:hAnsi="FangSong" w:eastAsia="FangSong" w:cs="FangSong"/>
                <w:sz w:val="24"/>
                <w:szCs w:val="24"/>
                <w:spacing w:val="-15"/>
              </w:rPr>
              <w:t>电磁阀</w:t>
            </w:r>
          </w:p>
        </w:tc>
        <w:tc>
          <w:tcPr>
            <w:tcW w:w="4508" w:type="dxa"/>
            <w:vAlign w:val="top"/>
          </w:tcPr>
          <w:p>
            <w:pPr>
              <w:pStyle w:val="TableText"/>
              <w:ind w:left="108"/>
              <w:spacing w:before="134" w:line="212" w:lineRule="auto"/>
              <w:rPr>
                <w:rFonts w:ascii="FangSong" w:hAnsi="FangSong" w:eastAsia="FangSong" w:cs="FangSong"/>
              </w:rPr>
            </w:pPr>
            <w:r>
              <w:rPr>
                <w:spacing w:val="-5"/>
              </w:rPr>
              <w:t>DN20,</w:t>
            </w:r>
            <w:r>
              <w:rPr>
                <w:spacing w:val="-29"/>
              </w:rPr>
              <w:t xml:space="preserve"> </w:t>
            </w:r>
            <w:r>
              <w:rPr>
                <w:spacing w:val="-5"/>
              </w:rPr>
              <w:t>1.0MPa</w:t>
            </w:r>
            <w:r>
              <w:rPr>
                <w:spacing w:val="-27"/>
              </w:rPr>
              <w:t xml:space="preserve"> </w:t>
            </w:r>
            <w:r>
              <w:rPr>
                <w:rFonts w:ascii="FangSong" w:hAnsi="FangSong" w:eastAsia="FangSong" w:cs="FangSong"/>
                <w:spacing w:val="-5"/>
              </w:rPr>
              <w:t>，直驱</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6" w:line="188" w:lineRule="auto"/>
              <w:rPr/>
            </w:pPr>
            <w:r>
              <w:rPr/>
              <w:t>4</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214"/>
              <w:spacing w:before="134"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8" w:hRule="atLeast"/>
        </w:trPr>
        <w:tc>
          <w:tcPr>
            <w:tcW w:w="635" w:type="dxa"/>
            <w:vAlign w:val="top"/>
          </w:tcPr>
          <w:p>
            <w:pPr>
              <w:pStyle w:val="TableText"/>
              <w:ind w:left="162"/>
              <w:spacing w:before="176" w:line="188" w:lineRule="auto"/>
              <w:rPr/>
            </w:pPr>
            <w:r>
              <w:rPr>
                <w:spacing w:val="-10"/>
              </w:rPr>
              <w:t>157</w:t>
            </w:r>
          </w:p>
        </w:tc>
        <w:tc>
          <w:tcPr>
            <w:tcW w:w="2940" w:type="dxa"/>
            <w:vAlign w:val="top"/>
          </w:tcPr>
          <w:p>
            <w:pPr>
              <w:ind w:left="643"/>
              <w:spacing w:before="134" w:line="220" w:lineRule="auto"/>
              <w:rPr>
                <w:rFonts w:ascii="FangSong" w:hAnsi="FangSong" w:eastAsia="FangSong" w:cs="FangSong"/>
                <w:sz w:val="24"/>
                <w:szCs w:val="24"/>
              </w:rPr>
            </w:pPr>
            <w:r>
              <w:rPr>
                <w:rFonts w:ascii="FangSong" w:hAnsi="FangSong" w:eastAsia="FangSong" w:cs="FangSong"/>
                <w:sz w:val="24"/>
                <w:szCs w:val="24"/>
                <w:spacing w:val="-3"/>
              </w:rPr>
              <w:t>手动对夹式蝶阀</w:t>
            </w:r>
          </w:p>
        </w:tc>
        <w:tc>
          <w:tcPr>
            <w:tcW w:w="4508" w:type="dxa"/>
            <w:vAlign w:val="top"/>
          </w:tcPr>
          <w:p>
            <w:pPr>
              <w:pStyle w:val="TableText"/>
              <w:ind w:left="108"/>
              <w:spacing w:before="134" w:line="212" w:lineRule="auto"/>
              <w:rPr>
                <w:rFonts w:ascii="FangSong" w:hAnsi="FangSong" w:eastAsia="FangSong" w:cs="FangSong"/>
              </w:rPr>
            </w:pPr>
            <w:r>
              <w:rPr>
                <w:spacing w:val="-4"/>
              </w:rPr>
              <w:t>DN300,</w:t>
            </w:r>
            <w:r>
              <w:rPr>
                <w:spacing w:val="-29"/>
              </w:rPr>
              <w:t xml:space="preserve"> </w:t>
            </w:r>
            <w:r>
              <w:rPr>
                <w:spacing w:val="-4"/>
              </w:rPr>
              <w:t>1.0MPa,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7"/>
              <w:spacing w:before="176" w:line="188" w:lineRule="auto"/>
              <w:rPr/>
            </w:pPr>
            <w:r>
              <w:rPr/>
              <w:t>8</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214"/>
              <w:spacing w:before="134"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bl>
    <w:p>
      <w:pPr>
        <w:pStyle w:val="BodyText"/>
        <w:rPr/>
      </w:pPr>
      <w:r/>
    </w:p>
    <w:p>
      <w:pPr>
        <w:sectPr>
          <w:footerReference w:type="default" r:id="rId174"/>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5" w:hRule="atLeast"/>
        </w:trPr>
        <w:tc>
          <w:tcPr>
            <w:tcW w:w="635" w:type="dxa"/>
            <w:vAlign w:val="top"/>
          </w:tcPr>
          <w:p>
            <w:pPr>
              <w:pStyle w:val="TableText"/>
              <w:ind w:left="162"/>
              <w:spacing w:before="171" w:line="188" w:lineRule="auto"/>
              <w:rPr/>
            </w:pPr>
            <w:r>
              <w:rPr>
                <w:spacing w:val="-10"/>
              </w:rPr>
              <w:t>158</w:t>
            </w:r>
          </w:p>
        </w:tc>
        <w:tc>
          <w:tcPr>
            <w:tcW w:w="2940" w:type="dxa"/>
            <w:vAlign w:val="top"/>
          </w:tcPr>
          <w:p>
            <w:pPr>
              <w:ind w:left="643"/>
              <w:spacing w:before="130" w:line="220" w:lineRule="auto"/>
              <w:rPr>
                <w:rFonts w:ascii="FangSong" w:hAnsi="FangSong" w:eastAsia="FangSong" w:cs="FangSong"/>
                <w:sz w:val="24"/>
                <w:szCs w:val="24"/>
              </w:rPr>
            </w:pPr>
            <w:r>
              <w:rPr>
                <w:rFonts w:ascii="FangSong" w:hAnsi="FangSong" w:eastAsia="FangSong" w:cs="FangSong"/>
                <w:sz w:val="24"/>
                <w:szCs w:val="24"/>
                <w:spacing w:val="-3"/>
              </w:rPr>
              <w:t>手动对夹式蝶阀</w:t>
            </w:r>
          </w:p>
        </w:tc>
        <w:tc>
          <w:tcPr>
            <w:tcW w:w="4508" w:type="dxa"/>
            <w:vAlign w:val="top"/>
          </w:tcPr>
          <w:p>
            <w:pPr>
              <w:pStyle w:val="TableText"/>
              <w:ind w:left="108"/>
              <w:spacing w:before="130" w:line="212" w:lineRule="auto"/>
              <w:rPr>
                <w:rFonts w:ascii="FangSong" w:hAnsi="FangSong" w:eastAsia="FangSong" w:cs="FangSong"/>
              </w:rPr>
            </w:pPr>
            <w:r>
              <w:rPr>
                <w:spacing w:val="-4"/>
              </w:rPr>
              <w:t>DN250,</w:t>
            </w:r>
            <w:r>
              <w:rPr>
                <w:spacing w:val="-29"/>
              </w:rPr>
              <w:t xml:space="preserve"> </w:t>
            </w:r>
            <w:r>
              <w:rPr>
                <w:spacing w:val="-4"/>
              </w:rPr>
              <w:t>1.0MPa,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29"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1" w:line="188" w:lineRule="auto"/>
              <w:rPr/>
            </w:pPr>
            <w:r>
              <w:rPr/>
              <w:t>2</w:t>
            </w:r>
          </w:p>
        </w:tc>
        <w:tc>
          <w:tcPr>
            <w:tcW w:w="1218" w:type="dxa"/>
            <w:vAlign w:val="top"/>
          </w:tcPr>
          <w:p>
            <w:pPr>
              <w:pStyle w:val="TableText"/>
              <w:ind w:left="218"/>
              <w:spacing w:before="166" w:line="192" w:lineRule="auto"/>
              <w:rPr/>
            </w:pPr>
            <w:r>
              <w:rPr>
                <w:spacing w:val="-1"/>
              </w:rPr>
              <w:t>2022/10</w:t>
            </w:r>
          </w:p>
        </w:tc>
        <w:tc>
          <w:tcPr>
            <w:tcW w:w="2455" w:type="dxa"/>
            <w:vAlign w:val="top"/>
          </w:tcPr>
          <w:p>
            <w:pPr>
              <w:pStyle w:val="TableText"/>
              <w:ind w:left="214"/>
              <w:spacing w:before="129"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2" w:line="188" w:lineRule="auto"/>
              <w:rPr/>
            </w:pPr>
            <w:r>
              <w:rPr>
                <w:spacing w:val="-10"/>
              </w:rPr>
              <w:t>159</w:t>
            </w:r>
          </w:p>
        </w:tc>
        <w:tc>
          <w:tcPr>
            <w:tcW w:w="2940" w:type="dxa"/>
            <w:vAlign w:val="top"/>
          </w:tcPr>
          <w:p>
            <w:pPr>
              <w:ind w:left="643"/>
              <w:spacing w:before="131" w:line="220" w:lineRule="auto"/>
              <w:rPr>
                <w:rFonts w:ascii="FangSong" w:hAnsi="FangSong" w:eastAsia="FangSong" w:cs="FangSong"/>
                <w:sz w:val="24"/>
                <w:szCs w:val="24"/>
              </w:rPr>
            </w:pPr>
            <w:r>
              <w:rPr>
                <w:rFonts w:ascii="FangSong" w:hAnsi="FangSong" w:eastAsia="FangSong" w:cs="FangSong"/>
                <w:sz w:val="24"/>
                <w:szCs w:val="24"/>
                <w:spacing w:val="-3"/>
              </w:rPr>
              <w:t>手动对夹式蝶阀</w:t>
            </w:r>
          </w:p>
        </w:tc>
        <w:tc>
          <w:tcPr>
            <w:tcW w:w="4508" w:type="dxa"/>
            <w:vAlign w:val="top"/>
          </w:tcPr>
          <w:p>
            <w:pPr>
              <w:pStyle w:val="TableText"/>
              <w:ind w:left="108"/>
              <w:spacing w:before="131" w:line="212" w:lineRule="auto"/>
              <w:rPr/>
            </w:pPr>
            <w:r>
              <w:rPr>
                <w:spacing w:val="-3"/>
              </w:rPr>
              <w:t>DN200,</w:t>
            </w:r>
            <w:r>
              <w:rPr>
                <w:spacing w:val="-32"/>
              </w:rPr>
              <w:t xml:space="preserve"> </w:t>
            </w:r>
            <w:r>
              <w:rPr>
                <w:spacing w:val="-3"/>
              </w:rPr>
              <w:t>1.0MPa,</w:t>
            </w:r>
            <w:r>
              <w:rPr>
                <w:spacing w:val="-25"/>
              </w:rPr>
              <w:t xml:space="preserve"> </w:t>
            </w:r>
            <w:r>
              <w:rPr>
                <w:rFonts w:ascii="FangSong" w:hAnsi="FangSong" w:eastAsia="FangSong" w:cs="FangSong"/>
                <w:spacing w:val="-3"/>
              </w:rPr>
              <w:t>阀体阀板：</w:t>
            </w:r>
            <w:r>
              <w:rPr>
                <w:spacing w:val="-3"/>
              </w:rPr>
              <w:t>U</w:t>
            </w:r>
            <w:r>
              <w:rPr>
                <w:spacing w:val="-4"/>
              </w:rPr>
              <w:t>PVC</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2" w:line="188" w:lineRule="auto"/>
              <w:rPr/>
            </w:pPr>
            <w:r>
              <w:rPr/>
              <w:t>4</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214"/>
              <w:spacing w:before="131"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2" w:line="188" w:lineRule="auto"/>
              <w:rPr/>
            </w:pPr>
            <w:r>
              <w:rPr>
                <w:spacing w:val="-10"/>
              </w:rPr>
              <w:t>160</w:t>
            </w:r>
          </w:p>
        </w:tc>
        <w:tc>
          <w:tcPr>
            <w:tcW w:w="2940" w:type="dxa"/>
            <w:vAlign w:val="top"/>
          </w:tcPr>
          <w:p>
            <w:pPr>
              <w:ind w:left="643"/>
              <w:spacing w:before="131" w:line="220" w:lineRule="auto"/>
              <w:rPr>
                <w:rFonts w:ascii="FangSong" w:hAnsi="FangSong" w:eastAsia="FangSong" w:cs="FangSong"/>
                <w:sz w:val="24"/>
                <w:szCs w:val="24"/>
              </w:rPr>
            </w:pPr>
            <w:r>
              <w:rPr>
                <w:rFonts w:ascii="FangSong" w:hAnsi="FangSong" w:eastAsia="FangSong" w:cs="FangSong"/>
                <w:sz w:val="24"/>
                <w:szCs w:val="24"/>
                <w:spacing w:val="-3"/>
              </w:rPr>
              <w:t>手动对夹式蝶阀</w:t>
            </w:r>
          </w:p>
        </w:tc>
        <w:tc>
          <w:tcPr>
            <w:tcW w:w="4508" w:type="dxa"/>
            <w:vAlign w:val="top"/>
          </w:tcPr>
          <w:p>
            <w:pPr>
              <w:pStyle w:val="TableText"/>
              <w:ind w:left="108"/>
              <w:spacing w:before="131" w:line="212" w:lineRule="auto"/>
              <w:rPr>
                <w:rFonts w:ascii="FangSong" w:hAnsi="FangSong" w:eastAsia="FangSong" w:cs="FangSong"/>
              </w:rPr>
            </w:pPr>
            <w:r>
              <w:rPr>
                <w:spacing w:val="-4"/>
              </w:rPr>
              <w:t>DN150,</w:t>
            </w:r>
            <w:r>
              <w:rPr>
                <w:spacing w:val="-29"/>
              </w:rPr>
              <w:t xml:space="preserve"> </w:t>
            </w:r>
            <w:r>
              <w:rPr>
                <w:spacing w:val="-4"/>
              </w:rPr>
              <w:t>1.0MPa,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2"/>
              <w:spacing w:before="172" w:line="188" w:lineRule="auto"/>
              <w:rPr/>
            </w:pPr>
            <w:r>
              <w:rPr/>
              <w:t>6</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214"/>
              <w:spacing w:before="131"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5" w:hRule="atLeast"/>
        </w:trPr>
        <w:tc>
          <w:tcPr>
            <w:tcW w:w="635" w:type="dxa"/>
            <w:vAlign w:val="top"/>
          </w:tcPr>
          <w:p>
            <w:pPr>
              <w:pStyle w:val="TableText"/>
              <w:ind w:left="162"/>
              <w:spacing w:before="173" w:line="188" w:lineRule="auto"/>
              <w:rPr/>
            </w:pPr>
            <w:r>
              <w:rPr>
                <w:spacing w:val="-10"/>
              </w:rPr>
              <w:t>161</w:t>
            </w:r>
          </w:p>
        </w:tc>
        <w:tc>
          <w:tcPr>
            <w:tcW w:w="2940" w:type="dxa"/>
            <w:vAlign w:val="top"/>
          </w:tcPr>
          <w:p>
            <w:pPr>
              <w:ind w:left="643"/>
              <w:spacing w:before="131" w:line="220" w:lineRule="auto"/>
              <w:rPr>
                <w:rFonts w:ascii="FangSong" w:hAnsi="FangSong" w:eastAsia="FangSong" w:cs="FangSong"/>
                <w:sz w:val="24"/>
                <w:szCs w:val="24"/>
              </w:rPr>
            </w:pPr>
            <w:r>
              <w:rPr>
                <w:rFonts w:ascii="FangSong" w:hAnsi="FangSong" w:eastAsia="FangSong" w:cs="FangSong"/>
                <w:sz w:val="24"/>
                <w:szCs w:val="24"/>
                <w:spacing w:val="-3"/>
              </w:rPr>
              <w:t>手动对夹式蝶阀</w:t>
            </w:r>
          </w:p>
        </w:tc>
        <w:tc>
          <w:tcPr>
            <w:tcW w:w="4508" w:type="dxa"/>
            <w:vAlign w:val="top"/>
          </w:tcPr>
          <w:p>
            <w:pPr>
              <w:pStyle w:val="TableText"/>
              <w:ind w:left="108"/>
              <w:spacing w:before="131" w:line="212" w:lineRule="auto"/>
              <w:rPr/>
            </w:pPr>
            <w:r>
              <w:rPr>
                <w:spacing w:val="-4"/>
              </w:rPr>
              <w:t>DN100,</w:t>
            </w:r>
            <w:r>
              <w:rPr>
                <w:spacing w:val="-20"/>
              </w:rPr>
              <w:t xml:space="preserve"> </w:t>
            </w:r>
            <w:r>
              <w:rPr>
                <w:spacing w:val="-4"/>
              </w:rPr>
              <w:t>1.0MPa,</w:t>
            </w:r>
            <w:r>
              <w:rPr>
                <w:spacing w:val="-26"/>
              </w:rPr>
              <w:t xml:space="preserve"> </w:t>
            </w:r>
            <w:r>
              <w:rPr>
                <w:rFonts w:ascii="FangSong" w:hAnsi="FangSong" w:eastAsia="FangSong" w:cs="FangSong"/>
                <w:spacing w:val="-4"/>
              </w:rPr>
              <w:t>阀板</w:t>
            </w:r>
            <w:r>
              <w:rPr>
                <w:spacing w:val="-4"/>
              </w:rPr>
              <w:t>:UPVC</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7"/>
              <w:spacing w:before="173" w:line="188" w:lineRule="auto"/>
              <w:rPr/>
            </w:pPr>
            <w:r>
              <w:rPr/>
              <w:t>8</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214"/>
              <w:spacing w:before="131"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5" w:hRule="atLeast"/>
        </w:trPr>
        <w:tc>
          <w:tcPr>
            <w:tcW w:w="635" w:type="dxa"/>
            <w:vAlign w:val="top"/>
          </w:tcPr>
          <w:p>
            <w:pPr>
              <w:pStyle w:val="TableText"/>
              <w:ind w:left="162"/>
              <w:spacing w:before="174" w:line="188" w:lineRule="auto"/>
              <w:rPr/>
            </w:pPr>
            <w:r>
              <w:rPr>
                <w:spacing w:val="-10"/>
              </w:rPr>
              <w:t>162</w:t>
            </w:r>
          </w:p>
        </w:tc>
        <w:tc>
          <w:tcPr>
            <w:tcW w:w="2940" w:type="dxa"/>
            <w:vAlign w:val="top"/>
          </w:tcPr>
          <w:p>
            <w:pPr>
              <w:ind w:left="643"/>
              <w:spacing w:before="132" w:line="220" w:lineRule="auto"/>
              <w:rPr>
                <w:rFonts w:ascii="FangSong" w:hAnsi="FangSong" w:eastAsia="FangSong" w:cs="FangSong"/>
                <w:sz w:val="24"/>
                <w:szCs w:val="24"/>
              </w:rPr>
            </w:pPr>
            <w:r>
              <w:rPr>
                <w:rFonts w:ascii="FangSong" w:hAnsi="FangSong" w:eastAsia="FangSong" w:cs="FangSong"/>
                <w:sz w:val="24"/>
                <w:szCs w:val="24"/>
                <w:spacing w:val="-3"/>
              </w:rPr>
              <w:t>手动对夹式蝶阀</w:t>
            </w:r>
          </w:p>
        </w:tc>
        <w:tc>
          <w:tcPr>
            <w:tcW w:w="4508" w:type="dxa"/>
            <w:vAlign w:val="top"/>
          </w:tcPr>
          <w:p>
            <w:pPr>
              <w:pStyle w:val="TableText"/>
              <w:ind w:left="108"/>
              <w:spacing w:before="132" w:line="212" w:lineRule="auto"/>
              <w:rPr>
                <w:rFonts w:ascii="FangSong" w:hAnsi="FangSong" w:eastAsia="FangSong" w:cs="FangSong"/>
              </w:rPr>
            </w:pPr>
            <w:r>
              <w:rPr>
                <w:spacing w:val="-4"/>
              </w:rPr>
              <w:t>DN150,</w:t>
            </w:r>
            <w:r>
              <w:rPr>
                <w:spacing w:val="-29"/>
              </w:rPr>
              <w:t xml:space="preserve"> </w:t>
            </w:r>
            <w:r>
              <w:rPr>
                <w:spacing w:val="-4"/>
              </w:rPr>
              <w:t>1.0MPa,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2"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2"/>
              <w:spacing w:before="174" w:line="188" w:lineRule="auto"/>
              <w:rPr/>
            </w:pPr>
            <w:r>
              <w:rPr/>
              <w:t>3</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214"/>
              <w:spacing w:before="132"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163</w:t>
            </w:r>
          </w:p>
        </w:tc>
        <w:tc>
          <w:tcPr>
            <w:tcW w:w="2940" w:type="dxa"/>
            <w:vAlign w:val="top"/>
          </w:tcPr>
          <w:p>
            <w:pPr>
              <w:ind w:left="643"/>
              <w:spacing w:before="134" w:line="220" w:lineRule="auto"/>
              <w:rPr>
                <w:rFonts w:ascii="FangSong" w:hAnsi="FangSong" w:eastAsia="FangSong" w:cs="FangSong"/>
                <w:sz w:val="24"/>
                <w:szCs w:val="24"/>
              </w:rPr>
            </w:pPr>
            <w:r>
              <w:rPr>
                <w:rFonts w:ascii="FangSong" w:hAnsi="FangSong" w:eastAsia="FangSong" w:cs="FangSong"/>
                <w:sz w:val="24"/>
                <w:szCs w:val="24"/>
                <w:spacing w:val="-3"/>
              </w:rPr>
              <w:t>手动对夹式蝶阀</w:t>
            </w:r>
          </w:p>
        </w:tc>
        <w:tc>
          <w:tcPr>
            <w:tcW w:w="4508" w:type="dxa"/>
            <w:vAlign w:val="top"/>
          </w:tcPr>
          <w:p>
            <w:pPr>
              <w:pStyle w:val="TableText"/>
              <w:ind w:left="108"/>
              <w:spacing w:before="134" w:line="212" w:lineRule="auto"/>
              <w:rPr/>
            </w:pPr>
            <w:r>
              <w:rPr>
                <w:spacing w:val="-4"/>
              </w:rPr>
              <w:t>DN125,</w:t>
            </w:r>
            <w:r>
              <w:rPr>
                <w:spacing w:val="-15"/>
              </w:rPr>
              <w:t xml:space="preserve"> </w:t>
            </w:r>
            <w:r>
              <w:rPr>
                <w:spacing w:val="-4"/>
              </w:rPr>
              <w:t>1.0MPa,</w:t>
            </w:r>
            <w:r>
              <w:rPr>
                <w:spacing w:val="-25"/>
              </w:rPr>
              <w:t xml:space="preserve"> </w:t>
            </w:r>
            <w:r>
              <w:rPr>
                <w:rFonts w:ascii="FangSong" w:hAnsi="FangSong" w:eastAsia="FangSong" w:cs="FangSong"/>
                <w:spacing w:val="-4"/>
              </w:rPr>
              <w:t>阀板</w:t>
            </w:r>
            <w:r>
              <w:rPr>
                <w:spacing w:val="-4"/>
              </w:rPr>
              <w:t>:SS316</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352"/>
              <w:spacing w:before="175" w:line="188" w:lineRule="auto"/>
              <w:rPr/>
            </w:pPr>
            <w:r>
              <w:rPr>
                <w:spacing w:val="-5"/>
              </w:rPr>
              <w:t>36</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5" w:hRule="atLeast"/>
        </w:trPr>
        <w:tc>
          <w:tcPr>
            <w:tcW w:w="635" w:type="dxa"/>
            <w:vAlign w:val="top"/>
          </w:tcPr>
          <w:p>
            <w:pPr>
              <w:pStyle w:val="TableText"/>
              <w:ind w:left="162"/>
              <w:spacing w:before="175" w:line="188" w:lineRule="auto"/>
              <w:rPr/>
            </w:pPr>
            <w:r>
              <w:rPr>
                <w:spacing w:val="-10"/>
              </w:rPr>
              <w:t>164</w:t>
            </w:r>
          </w:p>
        </w:tc>
        <w:tc>
          <w:tcPr>
            <w:tcW w:w="2940" w:type="dxa"/>
            <w:vAlign w:val="top"/>
          </w:tcPr>
          <w:p>
            <w:pPr>
              <w:ind w:left="643"/>
              <w:spacing w:before="134" w:line="220" w:lineRule="auto"/>
              <w:rPr>
                <w:rFonts w:ascii="FangSong" w:hAnsi="FangSong" w:eastAsia="FangSong" w:cs="FangSong"/>
                <w:sz w:val="24"/>
                <w:szCs w:val="24"/>
              </w:rPr>
            </w:pPr>
            <w:r>
              <w:rPr>
                <w:rFonts w:ascii="FangSong" w:hAnsi="FangSong" w:eastAsia="FangSong" w:cs="FangSong"/>
                <w:sz w:val="24"/>
                <w:szCs w:val="24"/>
                <w:spacing w:val="-3"/>
              </w:rPr>
              <w:t>手动对夹式蝶阀</w:t>
            </w:r>
          </w:p>
        </w:tc>
        <w:tc>
          <w:tcPr>
            <w:tcW w:w="4508" w:type="dxa"/>
            <w:vAlign w:val="top"/>
          </w:tcPr>
          <w:p>
            <w:pPr>
              <w:pStyle w:val="TableText"/>
              <w:ind w:left="108"/>
              <w:spacing w:before="134" w:line="212" w:lineRule="auto"/>
              <w:rPr>
                <w:rFonts w:ascii="FangSong" w:hAnsi="FangSong" w:eastAsia="FangSong" w:cs="FangSong"/>
              </w:rPr>
            </w:pPr>
            <w:r>
              <w:rPr>
                <w:spacing w:val="-4"/>
              </w:rPr>
              <w:t>DN80,</w:t>
            </w:r>
            <w:r>
              <w:rPr>
                <w:spacing w:val="-17"/>
              </w:rPr>
              <w:t xml:space="preserve"> </w:t>
            </w:r>
            <w:r>
              <w:rPr>
                <w:spacing w:val="-4"/>
              </w:rPr>
              <w:t>1.0MPa,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铸铁，涡轮式</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352"/>
              <w:spacing w:before="175" w:line="188" w:lineRule="auto"/>
              <w:rPr/>
            </w:pPr>
            <w:r>
              <w:rPr>
                <w:spacing w:val="-5"/>
              </w:rPr>
              <w:t>36</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214"/>
              <w:spacing w:before="134"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6" w:line="188" w:lineRule="auto"/>
              <w:rPr/>
            </w:pPr>
            <w:r>
              <w:rPr>
                <w:spacing w:val="-10"/>
              </w:rPr>
              <w:t>165</w:t>
            </w:r>
          </w:p>
        </w:tc>
        <w:tc>
          <w:tcPr>
            <w:tcW w:w="2940" w:type="dxa"/>
            <w:vAlign w:val="top"/>
          </w:tcPr>
          <w:p>
            <w:pPr>
              <w:ind w:left="643"/>
              <w:spacing w:before="135" w:line="220" w:lineRule="auto"/>
              <w:rPr>
                <w:rFonts w:ascii="FangSong" w:hAnsi="FangSong" w:eastAsia="FangSong" w:cs="FangSong"/>
                <w:sz w:val="24"/>
                <w:szCs w:val="24"/>
              </w:rPr>
            </w:pPr>
            <w:r>
              <w:rPr>
                <w:rFonts w:ascii="FangSong" w:hAnsi="FangSong" w:eastAsia="FangSong" w:cs="FangSong"/>
                <w:sz w:val="24"/>
                <w:szCs w:val="24"/>
                <w:spacing w:val="-3"/>
              </w:rPr>
              <w:t>手动对夹式蝶阀</w:t>
            </w:r>
          </w:p>
        </w:tc>
        <w:tc>
          <w:tcPr>
            <w:tcW w:w="4508" w:type="dxa"/>
            <w:vAlign w:val="top"/>
          </w:tcPr>
          <w:p>
            <w:pPr>
              <w:pStyle w:val="TableText"/>
              <w:ind w:left="108"/>
              <w:spacing w:before="176" w:line="188" w:lineRule="auto"/>
              <w:rPr/>
            </w:pPr>
            <w:r>
              <w:rPr>
                <w:spacing w:val="-3"/>
              </w:rPr>
              <w:t>DN50,</w:t>
            </w:r>
            <w:r>
              <w:rPr>
                <w:spacing w:val="-32"/>
              </w:rPr>
              <w:t xml:space="preserve"> </w:t>
            </w:r>
            <w:r>
              <w:rPr>
                <w:spacing w:val="-3"/>
              </w:rPr>
              <w:t>1.0MPa</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7" w:line="188" w:lineRule="auto"/>
              <w:rPr/>
            </w:pPr>
            <w:r>
              <w:rPr/>
              <w:t>2</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214"/>
              <w:spacing w:before="135"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7" w:line="188" w:lineRule="auto"/>
              <w:rPr/>
            </w:pPr>
            <w:r>
              <w:rPr>
                <w:spacing w:val="-10"/>
              </w:rPr>
              <w:t>166</w:t>
            </w:r>
          </w:p>
        </w:tc>
        <w:tc>
          <w:tcPr>
            <w:tcW w:w="2940" w:type="dxa"/>
            <w:vAlign w:val="top"/>
          </w:tcPr>
          <w:p>
            <w:pPr>
              <w:ind w:left="643"/>
              <w:spacing w:before="135" w:line="220" w:lineRule="auto"/>
              <w:rPr>
                <w:rFonts w:ascii="FangSong" w:hAnsi="FangSong" w:eastAsia="FangSong" w:cs="FangSong"/>
                <w:sz w:val="24"/>
                <w:szCs w:val="24"/>
              </w:rPr>
            </w:pPr>
            <w:r>
              <w:rPr>
                <w:rFonts w:ascii="FangSong" w:hAnsi="FangSong" w:eastAsia="FangSong" w:cs="FangSong"/>
                <w:sz w:val="24"/>
                <w:szCs w:val="24"/>
                <w:spacing w:val="-3"/>
              </w:rPr>
              <w:t>手动对夹式蝶阀</w:t>
            </w:r>
          </w:p>
        </w:tc>
        <w:tc>
          <w:tcPr>
            <w:tcW w:w="4508" w:type="dxa"/>
            <w:vAlign w:val="top"/>
          </w:tcPr>
          <w:p>
            <w:pPr>
              <w:pStyle w:val="TableText"/>
              <w:ind w:left="108"/>
              <w:spacing w:before="135" w:line="212" w:lineRule="auto"/>
              <w:rPr/>
            </w:pPr>
            <w:r>
              <w:rPr>
                <w:spacing w:val="-3"/>
              </w:rPr>
              <w:t>DN200,</w:t>
            </w:r>
            <w:r>
              <w:rPr>
                <w:spacing w:val="-32"/>
              </w:rPr>
              <w:t xml:space="preserve"> </w:t>
            </w:r>
            <w:r>
              <w:rPr>
                <w:spacing w:val="-3"/>
              </w:rPr>
              <w:t>1.0MPa,</w:t>
            </w:r>
            <w:r>
              <w:rPr>
                <w:spacing w:val="-25"/>
              </w:rPr>
              <w:t xml:space="preserve"> </w:t>
            </w:r>
            <w:r>
              <w:rPr>
                <w:rFonts w:ascii="FangSong" w:hAnsi="FangSong" w:eastAsia="FangSong" w:cs="FangSong"/>
                <w:spacing w:val="-3"/>
              </w:rPr>
              <w:t>阀体阀板：</w:t>
            </w:r>
            <w:r>
              <w:rPr>
                <w:spacing w:val="-3"/>
              </w:rPr>
              <w:t>U</w:t>
            </w:r>
            <w:r>
              <w:rPr>
                <w:spacing w:val="-4"/>
              </w:rPr>
              <w:t>PVC</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7"/>
              <w:spacing w:before="177" w:line="188" w:lineRule="auto"/>
              <w:rPr/>
            </w:pPr>
            <w:r>
              <w:rPr/>
              <w:t>8</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214"/>
              <w:spacing w:before="135"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7" w:line="188" w:lineRule="auto"/>
              <w:rPr/>
            </w:pPr>
            <w:r>
              <w:rPr>
                <w:spacing w:val="-10"/>
              </w:rPr>
              <w:t>167</w:t>
            </w:r>
          </w:p>
        </w:tc>
        <w:tc>
          <w:tcPr>
            <w:tcW w:w="2940" w:type="dxa"/>
            <w:vAlign w:val="top"/>
          </w:tcPr>
          <w:p>
            <w:pPr>
              <w:ind w:left="882"/>
              <w:spacing w:before="135" w:line="220" w:lineRule="auto"/>
              <w:rPr>
                <w:rFonts w:ascii="FangSong" w:hAnsi="FangSong" w:eastAsia="FangSong" w:cs="FangSong"/>
                <w:sz w:val="24"/>
                <w:szCs w:val="24"/>
              </w:rPr>
            </w:pPr>
            <w:r>
              <w:rPr>
                <w:rFonts w:ascii="FangSong" w:hAnsi="FangSong" w:eastAsia="FangSong" w:cs="FangSong"/>
                <w:sz w:val="24"/>
                <w:szCs w:val="24"/>
                <w:spacing w:val="-4"/>
              </w:rPr>
              <w:t>对夹式蝶阀</w:t>
            </w:r>
          </w:p>
        </w:tc>
        <w:tc>
          <w:tcPr>
            <w:tcW w:w="4508" w:type="dxa"/>
            <w:vAlign w:val="top"/>
          </w:tcPr>
          <w:p>
            <w:pPr>
              <w:pStyle w:val="TableText"/>
              <w:ind w:left="108"/>
              <w:spacing w:before="135" w:line="212" w:lineRule="auto"/>
              <w:rPr>
                <w:rFonts w:ascii="FangSong" w:hAnsi="FangSong" w:eastAsia="FangSong" w:cs="FangSong"/>
              </w:rPr>
            </w:pPr>
            <w:r>
              <w:rPr>
                <w:spacing w:val="-4"/>
              </w:rPr>
              <w:t>DN50,</w:t>
            </w:r>
            <w:r>
              <w:rPr>
                <w:spacing w:val="-32"/>
              </w:rPr>
              <w:t xml:space="preserve"> </w:t>
            </w:r>
            <w:r>
              <w:rPr>
                <w:spacing w:val="-4"/>
              </w:rPr>
              <w:t>1.0MPa,</w:t>
            </w:r>
            <w:r>
              <w:rPr>
                <w:spacing w:val="-26"/>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2"/>
              <w:spacing w:before="177" w:line="188" w:lineRule="auto"/>
              <w:rPr/>
            </w:pPr>
            <w:r>
              <w:rPr/>
              <w:t>3</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214"/>
              <w:spacing w:before="135"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7" w:line="188" w:lineRule="auto"/>
              <w:rPr/>
            </w:pPr>
            <w:r>
              <w:rPr>
                <w:spacing w:val="-10"/>
              </w:rPr>
              <w:t>168</w:t>
            </w:r>
          </w:p>
        </w:tc>
        <w:tc>
          <w:tcPr>
            <w:tcW w:w="2940" w:type="dxa"/>
            <w:vAlign w:val="top"/>
          </w:tcPr>
          <w:p>
            <w:pPr>
              <w:ind w:left="1241"/>
              <w:spacing w:before="136" w:line="224" w:lineRule="auto"/>
              <w:rPr>
                <w:rFonts w:ascii="FangSong" w:hAnsi="FangSong" w:eastAsia="FangSong" w:cs="FangSong"/>
                <w:sz w:val="24"/>
                <w:szCs w:val="24"/>
              </w:rPr>
            </w:pPr>
            <w:r>
              <w:rPr>
                <w:rFonts w:ascii="FangSong" w:hAnsi="FangSong" w:eastAsia="FangSong" w:cs="FangSong"/>
                <w:sz w:val="24"/>
                <w:szCs w:val="24"/>
                <w:spacing w:val="-9"/>
              </w:rPr>
              <w:t>球阀</w:t>
            </w:r>
          </w:p>
        </w:tc>
        <w:tc>
          <w:tcPr>
            <w:tcW w:w="4508" w:type="dxa"/>
            <w:vAlign w:val="top"/>
          </w:tcPr>
          <w:p>
            <w:pPr>
              <w:pStyle w:val="TableText"/>
              <w:ind w:left="108"/>
              <w:spacing w:before="136" w:line="212" w:lineRule="auto"/>
              <w:rPr>
                <w:rFonts w:ascii="FangSong" w:hAnsi="FangSong" w:eastAsia="FangSong" w:cs="FangSong"/>
              </w:rPr>
            </w:pPr>
            <w:r>
              <w:rPr>
                <w:spacing w:val="-5"/>
              </w:rPr>
              <w:t>DN20,</w:t>
            </w:r>
            <w:r>
              <w:rPr>
                <w:spacing w:val="-29"/>
              </w:rPr>
              <w:t xml:space="preserve"> </w:t>
            </w:r>
            <w:r>
              <w:rPr>
                <w:spacing w:val="-5"/>
              </w:rPr>
              <w:t>1.0MPa</w:t>
            </w:r>
            <w:r>
              <w:rPr>
                <w:spacing w:val="-27"/>
              </w:rPr>
              <w:t xml:space="preserve"> </w:t>
            </w:r>
            <w:r>
              <w:rPr>
                <w:rFonts w:ascii="FangSong" w:hAnsi="FangSong" w:eastAsia="FangSong" w:cs="FangSong"/>
                <w:spacing w:val="-5"/>
              </w:rPr>
              <w:t>，铸铁</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370"/>
              <w:spacing w:before="177" w:line="188" w:lineRule="auto"/>
              <w:rPr/>
            </w:pPr>
            <w:r>
              <w:rPr>
                <w:spacing w:val="-15"/>
              </w:rPr>
              <w:t>10</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214"/>
              <w:spacing w:before="135"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169</w:t>
            </w:r>
          </w:p>
        </w:tc>
        <w:tc>
          <w:tcPr>
            <w:tcW w:w="2940" w:type="dxa"/>
            <w:vAlign w:val="top"/>
          </w:tcPr>
          <w:p>
            <w:pPr>
              <w:ind w:left="1241"/>
              <w:spacing w:before="134" w:line="224" w:lineRule="auto"/>
              <w:rPr>
                <w:rFonts w:ascii="FangSong" w:hAnsi="FangSong" w:eastAsia="FangSong" w:cs="FangSong"/>
                <w:sz w:val="24"/>
                <w:szCs w:val="24"/>
              </w:rPr>
            </w:pPr>
            <w:r>
              <w:rPr>
                <w:rFonts w:ascii="FangSong" w:hAnsi="FangSong" w:eastAsia="FangSong" w:cs="FangSong"/>
                <w:sz w:val="24"/>
                <w:szCs w:val="24"/>
                <w:spacing w:val="-9"/>
              </w:rPr>
              <w:t>球阀</w:t>
            </w:r>
          </w:p>
        </w:tc>
        <w:tc>
          <w:tcPr>
            <w:tcW w:w="4508" w:type="dxa"/>
            <w:vAlign w:val="top"/>
          </w:tcPr>
          <w:p>
            <w:pPr>
              <w:pStyle w:val="TableText"/>
              <w:ind w:left="108"/>
              <w:spacing w:before="175" w:line="180" w:lineRule="auto"/>
              <w:rPr/>
            </w:pPr>
            <w:r>
              <w:rPr>
                <w:spacing w:val="-4"/>
              </w:rPr>
              <w:t>DN50,</w:t>
            </w:r>
            <w:r>
              <w:rPr>
                <w:spacing w:val="-29"/>
              </w:rPr>
              <w:t xml:space="preserve"> </w:t>
            </w:r>
            <w:r>
              <w:rPr>
                <w:spacing w:val="-4"/>
              </w:rPr>
              <w:t>1.0MPa</w:t>
            </w:r>
            <w:r>
              <w:rPr>
                <w:spacing w:val="-28"/>
              </w:rPr>
              <w:t xml:space="preserve"> </w:t>
            </w:r>
            <w:r>
              <w:rPr>
                <w:rFonts w:ascii="FangSong" w:hAnsi="FangSong" w:eastAsia="FangSong" w:cs="FangSong"/>
                <w:spacing w:val="-4"/>
              </w:rPr>
              <w:t>，</w:t>
            </w:r>
            <w:r>
              <w:rPr>
                <w:spacing w:val="-4"/>
              </w:rPr>
              <w:t>PVC-U</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7"/>
              <w:spacing w:before="175" w:line="188" w:lineRule="auto"/>
              <w:rPr/>
            </w:pPr>
            <w:r>
              <w:rPr/>
              <w:t>8</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170</w:t>
            </w:r>
          </w:p>
        </w:tc>
        <w:tc>
          <w:tcPr>
            <w:tcW w:w="2940" w:type="dxa"/>
            <w:vAlign w:val="top"/>
          </w:tcPr>
          <w:p>
            <w:pPr>
              <w:ind w:left="1241"/>
              <w:spacing w:before="134" w:line="224" w:lineRule="auto"/>
              <w:rPr>
                <w:rFonts w:ascii="FangSong" w:hAnsi="FangSong" w:eastAsia="FangSong" w:cs="FangSong"/>
                <w:sz w:val="24"/>
                <w:szCs w:val="24"/>
              </w:rPr>
            </w:pPr>
            <w:r>
              <w:rPr>
                <w:rFonts w:ascii="FangSong" w:hAnsi="FangSong" w:eastAsia="FangSong" w:cs="FangSong"/>
                <w:sz w:val="24"/>
                <w:szCs w:val="24"/>
                <w:spacing w:val="-9"/>
              </w:rPr>
              <w:t>球阀</w:t>
            </w:r>
          </w:p>
        </w:tc>
        <w:tc>
          <w:tcPr>
            <w:tcW w:w="4508" w:type="dxa"/>
            <w:vAlign w:val="top"/>
          </w:tcPr>
          <w:p>
            <w:pPr>
              <w:pStyle w:val="TableText"/>
              <w:ind w:left="108"/>
              <w:spacing w:before="134" w:line="212" w:lineRule="auto"/>
              <w:rPr>
                <w:rFonts w:ascii="FangSong" w:hAnsi="FangSong" w:eastAsia="FangSong" w:cs="FangSong"/>
              </w:rPr>
            </w:pPr>
            <w:r>
              <w:rPr>
                <w:spacing w:val="-5"/>
              </w:rPr>
              <w:t>DN32,</w:t>
            </w:r>
            <w:r>
              <w:rPr>
                <w:spacing w:val="-29"/>
              </w:rPr>
              <w:t xml:space="preserve"> </w:t>
            </w:r>
            <w:r>
              <w:rPr>
                <w:spacing w:val="-5"/>
              </w:rPr>
              <w:t>1.0MPa</w:t>
            </w:r>
            <w:r>
              <w:rPr>
                <w:spacing w:val="-27"/>
              </w:rPr>
              <w:t xml:space="preserve"> </w:t>
            </w:r>
            <w:r>
              <w:rPr>
                <w:rFonts w:ascii="FangSong" w:hAnsi="FangSong" w:eastAsia="FangSong" w:cs="FangSong"/>
                <w:spacing w:val="-5"/>
              </w:rPr>
              <w:t>，铸铁</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3"/>
              <w:spacing w:before="179" w:line="185" w:lineRule="auto"/>
              <w:rPr/>
            </w:pPr>
            <w:r>
              <w:rPr/>
              <w:t>5</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8" w:hRule="atLeast"/>
        </w:trPr>
        <w:tc>
          <w:tcPr>
            <w:tcW w:w="635" w:type="dxa"/>
            <w:vAlign w:val="top"/>
          </w:tcPr>
          <w:p>
            <w:pPr>
              <w:pStyle w:val="TableText"/>
              <w:ind w:left="162"/>
              <w:spacing w:before="175" w:line="188" w:lineRule="auto"/>
              <w:rPr/>
            </w:pPr>
            <w:r>
              <w:rPr>
                <w:spacing w:val="-10"/>
              </w:rPr>
              <w:t>171</w:t>
            </w:r>
          </w:p>
        </w:tc>
        <w:tc>
          <w:tcPr>
            <w:tcW w:w="2940" w:type="dxa"/>
            <w:vAlign w:val="top"/>
          </w:tcPr>
          <w:p>
            <w:pPr>
              <w:ind w:left="1241"/>
              <w:spacing w:before="134" w:line="224" w:lineRule="auto"/>
              <w:rPr>
                <w:rFonts w:ascii="FangSong" w:hAnsi="FangSong" w:eastAsia="FangSong" w:cs="FangSong"/>
                <w:sz w:val="24"/>
                <w:szCs w:val="24"/>
              </w:rPr>
            </w:pPr>
            <w:r>
              <w:rPr>
                <w:rFonts w:ascii="FangSong" w:hAnsi="FangSong" w:eastAsia="FangSong" w:cs="FangSong"/>
                <w:sz w:val="24"/>
                <w:szCs w:val="24"/>
                <w:spacing w:val="-9"/>
              </w:rPr>
              <w:t>球阀</w:t>
            </w:r>
          </w:p>
        </w:tc>
        <w:tc>
          <w:tcPr>
            <w:tcW w:w="4508" w:type="dxa"/>
            <w:vAlign w:val="top"/>
          </w:tcPr>
          <w:p>
            <w:pPr>
              <w:pStyle w:val="TableText"/>
              <w:ind w:left="108"/>
              <w:spacing w:before="134" w:line="212" w:lineRule="auto"/>
              <w:rPr>
                <w:rFonts w:ascii="FangSong" w:hAnsi="FangSong" w:eastAsia="FangSong" w:cs="FangSong"/>
              </w:rPr>
            </w:pPr>
            <w:r>
              <w:rPr>
                <w:spacing w:val="-4"/>
              </w:rPr>
              <w:t>DN15,</w:t>
            </w:r>
            <w:r>
              <w:rPr>
                <w:spacing w:val="-29"/>
              </w:rPr>
              <w:t xml:space="preserve"> </w:t>
            </w:r>
            <w:r>
              <w:rPr>
                <w:spacing w:val="-4"/>
              </w:rPr>
              <w:t>1.0MPa</w:t>
            </w:r>
            <w:r>
              <w:rPr>
                <w:spacing w:val="-28"/>
              </w:rPr>
              <w:t xml:space="preserve"> </w:t>
            </w:r>
            <w:r>
              <w:rPr>
                <w:rFonts w:ascii="FangSong" w:hAnsi="FangSong" w:eastAsia="FangSong" w:cs="FangSong"/>
                <w:spacing w:val="-4"/>
              </w:rPr>
              <w:t>，铜</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370"/>
              <w:spacing w:before="175" w:line="188" w:lineRule="auto"/>
              <w:rPr/>
            </w:pPr>
            <w:r>
              <w:rPr>
                <w:spacing w:val="-15"/>
              </w:rPr>
              <w:t>10</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214"/>
              <w:spacing w:before="134"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bl>
    <w:p>
      <w:pPr>
        <w:pStyle w:val="BodyText"/>
        <w:rPr/>
      </w:pPr>
      <w:r/>
    </w:p>
    <w:p>
      <w:pPr>
        <w:sectPr>
          <w:footerReference w:type="default" r:id="rId175"/>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5" w:hRule="atLeast"/>
        </w:trPr>
        <w:tc>
          <w:tcPr>
            <w:tcW w:w="635" w:type="dxa"/>
            <w:vAlign w:val="top"/>
          </w:tcPr>
          <w:p>
            <w:pPr>
              <w:pStyle w:val="TableText"/>
              <w:ind w:left="162"/>
              <w:spacing w:before="171" w:line="188" w:lineRule="auto"/>
              <w:rPr/>
            </w:pPr>
            <w:r>
              <w:rPr>
                <w:spacing w:val="-10"/>
              </w:rPr>
              <w:t>172</w:t>
            </w:r>
          </w:p>
        </w:tc>
        <w:tc>
          <w:tcPr>
            <w:tcW w:w="2940" w:type="dxa"/>
            <w:vAlign w:val="top"/>
          </w:tcPr>
          <w:p>
            <w:pPr>
              <w:ind w:left="1241"/>
              <w:spacing w:before="130" w:line="224" w:lineRule="auto"/>
              <w:rPr>
                <w:rFonts w:ascii="FangSong" w:hAnsi="FangSong" w:eastAsia="FangSong" w:cs="FangSong"/>
                <w:sz w:val="24"/>
                <w:szCs w:val="24"/>
              </w:rPr>
            </w:pPr>
            <w:r>
              <w:rPr>
                <w:rFonts w:ascii="FangSong" w:hAnsi="FangSong" w:eastAsia="FangSong" w:cs="FangSong"/>
                <w:sz w:val="24"/>
                <w:szCs w:val="24"/>
                <w:spacing w:val="-9"/>
              </w:rPr>
              <w:t>球阀</w:t>
            </w:r>
          </w:p>
        </w:tc>
        <w:tc>
          <w:tcPr>
            <w:tcW w:w="4508" w:type="dxa"/>
            <w:vAlign w:val="top"/>
          </w:tcPr>
          <w:p>
            <w:pPr>
              <w:pStyle w:val="TableText"/>
              <w:ind w:left="108"/>
              <w:spacing w:before="171" w:line="180" w:lineRule="auto"/>
              <w:rPr/>
            </w:pPr>
            <w:r>
              <w:rPr>
                <w:spacing w:val="-4"/>
              </w:rPr>
              <w:t>DN50,</w:t>
            </w:r>
            <w:r>
              <w:rPr>
                <w:spacing w:val="-29"/>
              </w:rPr>
              <w:t xml:space="preserve"> </w:t>
            </w:r>
            <w:r>
              <w:rPr>
                <w:spacing w:val="-4"/>
              </w:rPr>
              <w:t>1.0MPa</w:t>
            </w:r>
            <w:r>
              <w:rPr>
                <w:spacing w:val="-28"/>
              </w:rPr>
              <w:t xml:space="preserve"> </w:t>
            </w:r>
            <w:r>
              <w:rPr>
                <w:rFonts w:ascii="FangSong" w:hAnsi="FangSong" w:eastAsia="FangSong" w:cs="FangSong"/>
                <w:spacing w:val="-4"/>
              </w:rPr>
              <w:t>，</w:t>
            </w:r>
            <w:r>
              <w:rPr>
                <w:spacing w:val="-4"/>
              </w:rPr>
              <w:t>PVC-U</w:t>
            </w:r>
          </w:p>
        </w:tc>
        <w:tc>
          <w:tcPr>
            <w:tcW w:w="740" w:type="dxa"/>
            <w:vAlign w:val="top"/>
          </w:tcPr>
          <w:p>
            <w:pPr>
              <w:ind w:left="263"/>
              <w:spacing w:before="129"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370"/>
              <w:spacing w:before="171" w:line="188" w:lineRule="auto"/>
              <w:rPr/>
            </w:pPr>
            <w:r>
              <w:rPr>
                <w:spacing w:val="-15"/>
              </w:rPr>
              <w:t>10</w:t>
            </w:r>
          </w:p>
        </w:tc>
        <w:tc>
          <w:tcPr>
            <w:tcW w:w="1218" w:type="dxa"/>
            <w:vAlign w:val="top"/>
          </w:tcPr>
          <w:p>
            <w:pPr>
              <w:pStyle w:val="TableText"/>
              <w:ind w:left="218"/>
              <w:spacing w:before="166" w:line="192" w:lineRule="auto"/>
              <w:rPr/>
            </w:pPr>
            <w:r>
              <w:rPr>
                <w:spacing w:val="-1"/>
              </w:rPr>
              <w:t>2022/10</w:t>
            </w:r>
          </w:p>
        </w:tc>
        <w:tc>
          <w:tcPr>
            <w:tcW w:w="2455" w:type="dxa"/>
            <w:vAlign w:val="top"/>
          </w:tcPr>
          <w:p>
            <w:pPr>
              <w:pStyle w:val="TableText"/>
              <w:ind w:left="214"/>
              <w:spacing w:before="129"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2" w:line="188" w:lineRule="auto"/>
              <w:rPr/>
            </w:pPr>
            <w:r>
              <w:rPr>
                <w:spacing w:val="-10"/>
              </w:rPr>
              <w:t>173</w:t>
            </w:r>
          </w:p>
        </w:tc>
        <w:tc>
          <w:tcPr>
            <w:tcW w:w="2940" w:type="dxa"/>
            <w:vAlign w:val="top"/>
          </w:tcPr>
          <w:p>
            <w:pPr>
              <w:ind w:left="1241"/>
              <w:spacing w:before="131" w:line="224" w:lineRule="auto"/>
              <w:rPr>
                <w:rFonts w:ascii="FangSong" w:hAnsi="FangSong" w:eastAsia="FangSong" w:cs="FangSong"/>
                <w:sz w:val="24"/>
                <w:szCs w:val="24"/>
              </w:rPr>
            </w:pPr>
            <w:r>
              <w:rPr>
                <w:rFonts w:ascii="FangSong" w:hAnsi="FangSong" w:eastAsia="FangSong" w:cs="FangSong"/>
                <w:sz w:val="24"/>
                <w:szCs w:val="24"/>
                <w:spacing w:val="-9"/>
              </w:rPr>
              <w:t>球阀</w:t>
            </w:r>
          </w:p>
        </w:tc>
        <w:tc>
          <w:tcPr>
            <w:tcW w:w="4508" w:type="dxa"/>
            <w:vAlign w:val="top"/>
          </w:tcPr>
          <w:p>
            <w:pPr>
              <w:pStyle w:val="TableText"/>
              <w:ind w:left="108"/>
              <w:spacing w:before="172" w:line="180" w:lineRule="auto"/>
              <w:rPr/>
            </w:pPr>
            <w:r>
              <w:rPr>
                <w:spacing w:val="-4"/>
              </w:rPr>
              <w:t>DN65,</w:t>
            </w:r>
            <w:r>
              <w:rPr>
                <w:spacing w:val="-29"/>
              </w:rPr>
              <w:t xml:space="preserve"> </w:t>
            </w:r>
            <w:r>
              <w:rPr>
                <w:spacing w:val="-4"/>
              </w:rPr>
              <w:t>1.0MPa</w:t>
            </w:r>
            <w:r>
              <w:rPr>
                <w:spacing w:val="-28"/>
              </w:rPr>
              <w:t xml:space="preserve"> </w:t>
            </w:r>
            <w:r>
              <w:rPr>
                <w:rFonts w:ascii="FangSong" w:hAnsi="FangSong" w:eastAsia="FangSong" w:cs="FangSong"/>
                <w:spacing w:val="-4"/>
              </w:rPr>
              <w:t>，</w:t>
            </w:r>
            <w:r>
              <w:rPr>
                <w:spacing w:val="-4"/>
              </w:rPr>
              <w:t>PVC-U</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2"/>
              <w:spacing w:before="172" w:line="188" w:lineRule="auto"/>
              <w:rPr/>
            </w:pPr>
            <w:r>
              <w:rPr/>
              <w:t>6</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214"/>
              <w:spacing w:before="131"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2" w:line="188" w:lineRule="auto"/>
              <w:rPr/>
            </w:pPr>
            <w:r>
              <w:rPr>
                <w:spacing w:val="-10"/>
              </w:rPr>
              <w:t>174</w:t>
            </w:r>
          </w:p>
        </w:tc>
        <w:tc>
          <w:tcPr>
            <w:tcW w:w="2940" w:type="dxa"/>
            <w:vAlign w:val="top"/>
          </w:tcPr>
          <w:p>
            <w:pPr>
              <w:ind w:left="1241"/>
              <w:spacing w:before="131" w:line="224" w:lineRule="auto"/>
              <w:rPr>
                <w:rFonts w:ascii="FangSong" w:hAnsi="FangSong" w:eastAsia="FangSong" w:cs="FangSong"/>
                <w:sz w:val="24"/>
                <w:szCs w:val="24"/>
              </w:rPr>
            </w:pPr>
            <w:r>
              <w:rPr>
                <w:rFonts w:ascii="FangSong" w:hAnsi="FangSong" w:eastAsia="FangSong" w:cs="FangSong"/>
                <w:sz w:val="24"/>
                <w:szCs w:val="24"/>
                <w:spacing w:val="-9"/>
              </w:rPr>
              <w:t>球阀</w:t>
            </w:r>
          </w:p>
        </w:tc>
        <w:tc>
          <w:tcPr>
            <w:tcW w:w="4508" w:type="dxa"/>
            <w:vAlign w:val="top"/>
          </w:tcPr>
          <w:p>
            <w:pPr>
              <w:pStyle w:val="TableText"/>
              <w:ind w:left="108"/>
              <w:spacing w:before="173" w:line="180" w:lineRule="auto"/>
              <w:rPr/>
            </w:pPr>
            <w:r>
              <w:rPr>
                <w:spacing w:val="-4"/>
              </w:rPr>
              <w:t>DN40,</w:t>
            </w:r>
            <w:r>
              <w:rPr>
                <w:spacing w:val="-29"/>
              </w:rPr>
              <w:t xml:space="preserve"> </w:t>
            </w:r>
            <w:r>
              <w:rPr>
                <w:spacing w:val="-4"/>
              </w:rPr>
              <w:t>1.0MPa</w:t>
            </w:r>
            <w:r>
              <w:rPr>
                <w:spacing w:val="-28"/>
              </w:rPr>
              <w:t xml:space="preserve"> </w:t>
            </w:r>
            <w:r>
              <w:rPr>
                <w:rFonts w:ascii="FangSong" w:hAnsi="FangSong" w:eastAsia="FangSong" w:cs="FangSong"/>
                <w:spacing w:val="-4"/>
              </w:rPr>
              <w:t>，</w:t>
            </w:r>
            <w:r>
              <w:rPr>
                <w:spacing w:val="-4"/>
              </w:rPr>
              <w:t>PVC-U</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3" w:line="188" w:lineRule="auto"/>
              <w:rPr/>
            </w:pPr>
            <w:r>
              <w:rPr/>
              <w:t>4</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214"/>
              <w:spacing w:before="131"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5" w:hRule="atLeast"/>
        </w:trPr>
        <w:tc>
          <w:tcPr>
            <w:tcW w:w="635" w:type="dxa"/>
            <w:vAlign w:val="top"/>
          </w:tcPr>
          <w:p>
            <w:pPr>
              <w:pStyle w:val="TableText"/>
              <w:ind w:left="162"/>
              <w:spacing w:before="173" w:line="188" w:lineRule="auto"/>
              <w:rPr/>
            </w:pPr>
            <w:r>
              <w:rPr>
                <w:spacing w:val="-10"/>
              </w:rPr>
              <w:t>175</w:t>
            </w:r>
          </w:p>
        </w:tc>
        <w:tc>
          <w:tcPr>
            <w:tcW w:w="2940" w:type="dxa"/>
            <w:vAlign w:val="top"/>
          </w:tcPr>
          <w:p>
            <w:pPr>
              <w:ind w:left="1241"/>
              <w:spacing w:before="132" w:line="224" w:lineRule="auto"/>
              <w:rPr>
                <w:rFonts w:ascii="FangSong" w:hAnsi="FangSong" w:eastAsia="FangSong" w:cs="FangSong"/>
                <w:sz w:val="24"/>
                <w:szCs w:val="24"/>
              </w:rPr>
            </w:pPr>
            <w:r>
              <w:rPr>
                <w:rFonts w:ascii="FangSong" w:hAnsi="FangSong" w:eastAsia="FangSong" w:cs="FangSong"/>
                <w:sz w:val="24"/>
                <w:szCs w:val="24"/>
                <w:spacing w:val="-9"/>
              </w:rPr>
              <w:t>球阀</w:t>
            </w:r>
          </w:p>
        </w:tc>
        <w:tc>
          <w:tcPr>
            <w:tcW w:w="4508" w:type="dxa"/>
            <w:vAlign w:val="top"/>
          </w:tcPr>
          <w:p>
            <w:pPr>
              <w:pStyle w:val="TableText"/>
              <w:ind w:left="108"/>
              <w:spacing w:before="173" w:line="180" w:lineRule="auto"/>
              <w:rPr/>
            </w:pPr>
            <w:r>
              <w:rPr>
                <w:spacing w:val="-4"/>
              </w:rPr>
              <w:t>DN25,</w:t>
            </w:r>
            <w:r>
              <w:rPr>
                <w:spacing w:val="-29"/>
              </w:rPr>
              <w:t xml:space="preserve"> </w:t>
            </w:r>
            <w:r>
              <w:rPr>
                <w:spacing w:val="-4"/>
              </w:rPr>
              <w:t>1.0MPa</w:t>
            </w:r>
            <w:r>
              <w:rPr>
                <w:spacing w:val="-28"/>
              </w:rPr>
              <w:t xml:space="preserve"> </w:t>
            </w:r>
            <w:r>
              <w:rPr>
                <w:rFonts w:ascii="FangSong" w:hAnsi="FangSong" w:eastAsia="FangSong" w:cs="FangSong"/>
                <w:spacing w:val="-4"/>
              </w:rPr>
              <w:t>，</w:t>
            </w:r>
            <w:r>
              <w:rPr>
                <w:spacing w:val="-4"/>
              </w:rPr>
              <w:t>PVC-U</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3" w:line="188" w:lineRule="auto"/>
              <w:rPr/>
            </w:pPr>
            <w:r>
              <w:rPr/>
              <w:t>4</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214"/>
              <w:spacing w:before="131"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5" w:hRule="atLeast"/>
        </w:trPr>
        <w:tc>
          <w:tcPr>
            <w:tcW w:w="635" w:type="dxa"/>
            <w:vAlign w:val="top"/>
          </w:tcPr>
          <w:p>
            <w:pPr>
              <w:pStyle w:val="TableText"/>
              <w:ind w:left="162"/>
              <w:spacing w:before="174" w:line="188" w:lineRule="auto"/>
              <w:rPr/>
            </w:pPr>
            <w:r>
              <w:rPr>
                <w:spacing w:val="-10"/>
              </w:rPr>
              <w:t>176</w:t>
            </w:r>
          </w:p>
        </w:tc>
        <w:tc>
          <w:tcPr>
            <w:tcW w:w="2940" w:type="dxa"/>
            <w:vAlign w:val="top"/>
          </w:tcPr>
          <w:p>
            <w:pPr>
              <w:ind w:left="1241"/>
              <w:spacing w:before="133" w:line="224" w:lineRule="auto"/>
              <w:rPr>
                <w:rFonts w:ascii="FangSong" w:hAnsi="FangSong" w:eastAsia="FangSong" w:cs="FangSong"/>
                <w:sz w:val="24"/>
                <w:szCs w:val="24"/>
              </w:rPr>
            </w:pPr>
            <w:r>
              <w:rPr>
                <w:rFonts w:ascii="FangSong" w:hAnsi="FangSong" w:eastAsia="FangSong" w:cs="FangSong"/>
                <w:sz w:val="24"/>
                <w:szCs w:val="24"/>
                <w:spacing w:val="-9"/>
              </w:rPr>
              <w:t>球阀</w:t>
            </w:r>
          </w:p>
        </w:tc>
        <w:tc>
          <w:tcPr>
            <w:tcW w:w="4508" w:type="dxa"/>
            <w:vAlign w:val="top"/>
          </w:tcPr>
          <w:p>
            <w:pPr>
              <w:pStyle w:val="TableText"/>
              <w:ind w:left="108"/>
              <w:spacing w:before="174" w:line="180" w:lineRule="auto"/>
              <w:rPr/>
            </w:pPr>
            <w:r>
              <w:rPr>
                <w:spacing w:val="-4"/>
              </w:rPr>
              <w:t>DN20,</w:t>
            </w:r>
            <w:r>
              <w:rPr>
                <w:spacing w:val="-29"/>
              </w:rPr>
              <w:t xml:space="preserve"> </w:t>
            </w:r>
            <w:r>
              <w:rPr>
                <w:spacing w:val="-4"/>
              </w:rPr>
              <w:t>1.0MPa</w:t>
            </w:r>
            <w:r>
              <w:rPr>
                <w:spacing w:val="-28"/>
              </w:rPr>
              <w:t xml:space="preserve"> </w:t>
            </w:r>
            <w:r>
              <w:rPr>
                <w:rFonts w:ascii="FangSong" w:hAnsi="FangSong" w:eastAsia="FangSong" w:cs="FangSong"/>
                <w:spacing w:val="-4"/>
              </w:rPr>
              <w:t>，</w:t>
            </w:r>
            <w:r>
              <w:rPr>
                <w:spacing w:val="-4"/>
              </w:rPr>
              <w:t>PVC-U</w:t>
            </w:r>
          </w:p>
        </w:tc>
        <w:tc>
          <w:tcPr>
            <w:tcW w:w="740" w:type="dxa"/>
            <w:vAlign w:val="top"/>
          </w:tcPr>
          <w:p>
            <w:pPr>
              <w:ind w:left="263"/>
              <w:spacing w:before="132"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3"/>
              <w:spacing w:before="177" w:line="185" w:lineRule="auto"/>
              <w:rPr/>
            </w:pPr>
            <w:r>
              <w:rPr/>
              <w:t>5</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214"/>
              <w:spacing w:before="132"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177</w:t>
            </w:r>
          </w:p>
        </w:tc>
        <w:tc>
          <w:tcPr>
            <w:tcW w:w="2940" w:type="dxa"/>
            <w:vAlign w:val="top"/>
          </w:tcPr>
          <w:p>
            <w:pPr>
              <w:ind w:left="925"/>
              <w:spacing w:before="134" w:line="222" w:lineRule="auto"/>
              <w:rPr>
                <w:rFonts w:ascii="FangSong" w:hAnsi="FangSong" w:eastAsia="FangSong" w:cs="FangSong"/>
                <w:sz w:val="24"/>
                <w:szCs w:val="24"/>
              </w:rPr>
            </w:pPr>
            <w:r>
              <w:rPr>
                <w:rFonts w:ascii="FangSong" w:hAnsi="FangSong" w:eastAsia="FangSong" w:cs="FangSong"/>
                <w:sz w:val="24"/>
                <w:szCs w:val="24"/>
                <w:spacing w:val="-13"/>
              </w:rPr>
              <w:t>自动排气阀</w:t>
            </w:r>
          </w:p>
        </w:tc>
        <w:tc>
          <w:tcPr>
            <w:tcW w:w="4508" w:type="dxa"/>
            <w:vAlign w:val="top"/>
          </w:tcPr>
          <w:p>
            <w:pPr>
              <w:pStyle w:val="TableText"/>
              <w:ind w:left="108"/>
              <w:spacing w:before="175" w:line="188" w:lineRule="auto"/>
              <w:rPr/>
            </w:pPr>
            <w:r>
              <w:rPr>
                <w:spacing w:val="-3"/>
              </w:rPr>
              <w:t>DN15,</w:t>
            </w:r>
            <w:r>
              <w:rPr>
                <w:spacing w:val="-32"/>
              </w:rPr>
              <w:t xml:space="preserve"> </w:t>
            </w:r>
            <w:r>
              <w:rPr>
                <w:spacing w:val="-3"/>
              </w:rPr>
              <w:t>1.0MPa</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5" w:hRule="atLeast"/>
        </w:trPr>
        <w:tc>
          <w:tcPr>
            <w:tcW w:w="635" w:type="dxa"/>
            <w:vAlign w:val="top"/>
          </w:tcPr>
          <w:p>
            <w:pPr>
              <w:pStyle w:val="TableText"/>
              <w:ind w:left="162"/>
              <w:spacing w:before="175" w:line="188" w:lineRule="auto"/>
              <w:rPr/>
            </w:pPr>
            <w:r>
              <w:rPr>
                <w:spacing w:val="-10"/>
              </w:rPr>
              <w:t>178</w:t>
            </w:r>
          </w:p>
        </w:tc>
        <w:tc>
          <w:tcPr>
            <w:tcW w:w="2940" w:type="dxa"/>
            <w:vAlign w:val="top"/>
          </w:tcPr>
          <w:p>
            <w:pPr>
              <w:ind w:left="762"/>
              <w:spacing w:before="134" w:line="223" w:lineRule="auto"/>
              <w:rPr>
                <w:rFonts w:ascii="FangSong" w:hAnsi="FangSong" w:eastAsia="FangSong" w:cs="FangSong"/>
                <w:sz w:val="24"/>
                <w:szCs w:val="24"/>
              </w:rPr>
            </w:pPr>
            <w:r>
              <w:rPr>
                <w:rFonts w:ascii="FangSong" w:hAnsi="FangSong" w:eastAsia="FangSong" w:cs="FangSong"/>
                <w:sz w:val="24"/>
                <w:szCs w:val="24"/>
                <w:spacing w:val="-3"/>
              </w:rPr>
              <w:t>对夹式止回阀</w:t>
            </w:r>
          </w:p>
        </w:tc>
        <w:tc>
          <w:tcPr>
            <w:tcW w:w="4508" w:type="dxa"/>
            <w:vAlign w:val="top"/>
          </w:tcPr>
          <w:p>
            <w:pPr>
              <w:pStyle w:val="TableText"/>
              <w:ind w:left="108"/>
              <w:spacing w:before="134" w:line="212" w:lineRule="auto"/>
              <w:rPr>
                <w:rFonts w:ascii="FangSong" w:hAnsi="FangSong" w:eastAsia="FangSong" w:cs="FangSong"/>
              </w:rPr>
            </w:pPr>
            <w:r>
              <w:rPr>
                <w:spacing w:val="-3"/>
              </w:rPr>
              <w:t>DN300,</w:t>
            </w:r>
            <w:r>
              <w:rPr>
                <w:spacing w:val="-32"/>
              </w:rPr>
              <w:t xml:space="preserve"> </w:t>
            </w:r>
            <w:r>
              <w:rPr>
                <w:spacing w:val="-3"/>
              </w:rPr>
              <w:t>1.0MPa,</w:t>
            </w:r>
            <w:r>
              <w:rPr>
                <w:spacing w:val="-25"/>
              </w:rPr>
              <w:t xml:space="preserve"> </w:t>
            </w:r>
            <w:r>
              <w:rPr>
                <w:rFonts w:ascii="FangSong" w:hAnsi="FangSong" w:eastAsia="FangSong" w:cs="FangSong"/>
                <w:spacing w:val="-3"/>
              </w:rPr>
              <w:t>阀板</w:t>
            </w:r>
            <w:r>
              <w:rPr>
                <w:spacing w:val="-3"/>
              </w:rPr>
              <w:t>:</w:t>
            </w:r>
            <w:r>
              <w:rPr>
                <w:rFonts w:ascii="FangSong" w:hAnsi="FangSong" w:eastAsia="FangSong" w:cs="FangSong"/>
                <w:spacing w:val="-3"/>
              </w:rPr>
              <w:t>铸铁，</w:t>
            </w:r>
            <w:r>
              <w:rPr>
                <w:rFonts w:ascii="FangSong" w:hAnsi="FangSong" w:eastAsia="FangSong" w:cs="FangSong"/>
                <w:spacing w:val="-4"/>
              </w:rPr>
              <w:t>碟片式</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5" w:line="188" w:lineRule="auto"/>
              <w:rPr/>
            </w:pPr>
            <w:r>
              <w:rPr/>
              <w:t>4</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214"/>
              <w:spacing w:before="134"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6" w:line="188" w:lineRule="auto"/>
              <w:rPr/>
            </w:pPr>
            <w:r>
              <w:rPr>
                <w:spacing w:val="-10"/>
              </w:rPr>
              <w:t>179</w:t>
            </w:r>
          </w:p>
        </w:tc>
        <w:tc>
          <w:tcPr>
            <w:tcW w:w="2940" w:type="dxa"/>
            <w:vAlign w:val="top"/>
          </w:tcPr>
          <w:p>
            <w:pPr>
              <w:ind w:left="762"/>
              <w:spacing w:before="135" w:line="223" w:lineRule="auto"/>
              <w:rPr>
                <w:rFonts w:ascii="FangSong" w:hAnsi="FangSong" w:eastAsia="FangSong" w:cs="FangSong"/>
                <w:sz w:val="24"/>
                <w:szCs w:val="24"/>
              </w:rPr>
            </w:pPr>
            <w:r>
              <w:rPr>
                <w:rFonts w:ascii="FangSong" w:hAnsi="FangSong" w:eastAsia="FangSong" w:cs="FangSong"/>
                <w:sz w:val="24"/>
                <w:szCs w:val="24"/>
                <w:spacing w:val="-3"/>
              </w:rPr>
              <w:t>对夹式止回阀</w:t>
            </w:r>
          </w:p>
        </w:tc>
        <w:tc>
          <w:tcPr>
            <w:tcW w:w="4508" w:type="dxa"/>
            <w:vAlign w:val="top"/>
          </w:tcPr>
          <w:p>
            <w:pPr>
              <w:pStyle w:val="TableText"/>
              <w:ind w:left="108"/>
              <w:spacing w:before="135" w:line="212" w:lineRule="auto"/>
              <w:rPr/>
            </w:pPr>
            <w:r>
              <w:rPr>
                <w:spacing w:val="-4"/>
              </w:rPr>
              <w:t>DN200,</w:t>
            </w:r>
            <w:r>
              <w:rPr>
                <w:spacing w:val="-15"/>
              </w:rPr>
              <w:t xml:space="preserve"> </w:t>
            </w:r>
            <w:r>
              <w:rPr>
                <w:spacing w:val="-4"/>
              </w:rPr>
              <w:t>1.0MPa,</w:t>
            </w:r>
            <w:r>
              <w:rPr>
                <w:spacing w:val="-25"/>
              </w:rPr>
              <w:t xml:space="preserve"> </w:t>
            </w:r>
            <w:r>
              <w:rPr>
                <w:rFonts w:ascii="FangSong" w:hAnsi="FangSong" w:eastAsia="FangSong" w:cs="FangSong"/>
                <w:spacing w:val="-4"/>
              </w:rPr>
              <w:t>阀板</w:t>
            </w:r>
            <w:r>
              <w:rPr>
                <w:spacing w:val="-4"/>
              </w:rPr>
              <w:t>:SS316</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7" w:line="188" w:lineRule="auto"/>
              <w:rPr/>
            </w:pPr>
            <w:r>
              <w:rPr/>
              <w:t>2</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214"/>
              <w:spacing w:before="135"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7" w:line="188" w:lineRule="auto"/>
              <w:rPr/>
            </w:pPr>
            <w:r>
              <w:rPr>
                <w:spacing w:val="-10"/>
              </w:rPr>
              <w:t>180</w:t>
            </w:r>
          </w:p>
        </w:tc>
        <w:tc>
          <w:tcPr>
            <w:tcW w:w="2940" w:type="dxa"/>
            <w:vAlign w:val="top"/>
          </w:tcPr>
          <w:p>
            <w:pPr>
              <w:ind w:left="762"/>
              <w:spacing w:before="135" w:line="223" w:lineRule="auto"/>
              <w:rPr>
                <w:rFonts w:ascii="FangSong" w:hAnsi="FangSong" w:eastAsia="FangSong" w:cs="FangSong"/>
                <w:sz w:val="24"/>
                <w:szCs w:val="24"/>
              </w:rPr>
            </w:pPr>
            <w:r>
              <w:rPr>
                <w:rFonts w:ascii="FangSong" w:hAnsi="FangSong" w:eastAsia="FangSong" w:cs="FangSong"/>
                <w:sz w:val="24"/>
                <w:szCs w:val="24"/>
                <w:spacing w:val="-3"/>
              </w:rPr>
              <w:t>对夹式止回阀</w:t>
            </w:r>
          </w:p>
        </w:tc>
        <w:tc>
          <w:tcPr>
            <w:tcW w:w="4508" w:type="dxa"/>
            <w:vAlign w:val="top"/>
          </w:tcPr>
          <w:p>
            <w:pPr>
              <w:pStyle w:val="TableText"/>
              <w:ind w:left="108"/>
              <w:spacing w:before="135" w:line="212" w:lineRule="auto"/>
              <w:rPr>
                <w:rFonts w:ascii="FangSong" w:hAnsi="FangSong" w:eastAsia="FangSong" w:cs="FangSong"/>
              </w:rPr>
            </w:pPr>
            <w:r>
              <w:rPr>
                <w:spacing w:val="-4"/>
              </w:rPr>
              <w:t>DN150,</w:t>
            </w:r>
            <w:r>
              <w:rPr>
                <w:spacing w:val="-29"/>
              </w:rPr>
              <w:t xml:space="preserve"> </w:t>
            </w:r>
            <w:r>
              <w:rPr>
                <w:spacing w:val="-4"/>
              </w:rPr>
              <w:t>1.0MPa,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7" w:line="188" w:lineRule="auto"/>
              <w:rPr/>
            </w:pPr>
            <w:r>
              <w:rPr/>
              <w:t>2</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214"/>
              <w:spacing w:before="135"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7" w:line="188" w:lineRule="auto"/>
              <w:rPr/>
            </w:pPr>
            <w:r>
              <w:rPr>
                <w:spacing w:val="-10"/>
              </w:rPr>
              <w:t>181</w:t>
            </w:r>
          </w:p>
        </w:tc>
        <w:tc>
          <w:tcPr>
            <w:tcW w:w="2940" w:type="dxa"/>
            <w:vAlign w:val="top"/>
          </w:tcPr>
          <w:p>
            <w:pPr>
              <w:ind w:left="762"/>
              <w:spacing w:before="135" w:line="223" w:lineRule="auto"/>
              <w:rPr>
                <w:rFonts w:ascii="FangSong" w:hAnsi="FangSong" w:eastAsia="FangSong" w:cs="FangSong"/>
                <w:sz w:val="24"/>
                <w:szCs w:val="24"/>
              </w:rPr>
            </w:pPr>
            <w:r>
              <w:rPr>
                <w:rFonts w:ascii="FangSong" w:hAnsi="FangSong" w:eastAsia="FangSong" w:cs="FangSong"/>
                <w:sz w:val="24"/>
                <w:szCs w:val="24"/>
                <w:spacing w:val="-3"/>
              </w:rPr>
              <w:t>对夹式止回阀</w:t>
            </w:r>
          </w:p>
        </w:tc>
        <w:tc>
          <w:tcPr>
            <w:tcW w:w="4508" w:type="dxa"/>
            <w:vAlign w:val="top"/>
          </w:tcPr>
          <w:p>
            <w:pPr>
              <w:pStyle w:val="TableText"/>
              <w:ind w:left="108"/>
              <w:spacing w:before="135" w:line="212" w:lineRule="auto"/>
              <w:rPr>
                <w:rFonts w:ascii="FangSong" w:hAnsi="FangSong" w:eastAsia="FangSong" w:cs="FangSong"/>
              </w:rPr>
            </w:pPr>
            <w:r>
              <w:rPr>
                <w:spacing w:val="-4"/>
              </w:rPr>
              <w:t>DN50,</w:t>
            </w:r>
            <w:r>
              <w:rPr>
                <w:spacing w:val="-32"/>
              </w:rPr>
              <w:t xml:space="preserve"> </w:t>
            </w:r>
            <w:r>
              <w:rPr>
                <w:spacing w:val="-4"/>
              </w:rPr>
              <w:t>1.0MPa,</w:t>
            </w:r>
            <w:r>
              <w:rPr>
                <w:spacing w:val="-26"/>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2"/>
              <w:spacing w:before="177" w:line="188" w:lineRule="auto"/>
              <w:rPr/>
            </w:pPr>
            <w:r>
              <w:rPr/>
              <w:t>3</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214"/>
              <w:spacing w:before="135"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7" w:line="188" w:lineRule="auto"/>
              <w:rPr/>
            </w:pPr>
            <w:r>
              <w:rPr>
                <w:spacing w:val="-10"/>
              </w:rPr>
              <w:t>182</w:t>
            </w:r>
          </w:p>
        </w:tc>
        <w:tc>
          <w:tcPr>
            <w:tcW w:w="2940" w:type="dxa"/>
            <w:vAlign w:val="top"/>
          </w:tcPr>
          <w:p>
            <w:pPr>
              <w:ind w:left="882"/>
              <w:spacing w:before="135" w:line="223" w:lineRule="auto"/>
              <w:rPr>
                <w:rFonts w:ascii="FangSong" w:hAnsi="FangSong" w:eastAsia="FangSong" w:cs="FangSong"/>
                <w:sz w:val="24"/>
                <w:szCs w:val="24"/>
              </w:rPr>
            </w:pPr>
            <w:r>
              <w:rPr>
                <w:rFonts w:ascii="FangSong" w:hAnsi="FangSong" w:eastAsia="FangSong" w:cs="FangSong"/>
                <w:sz w:val="24"/>
                <w:szCs w:val="24"/>
                <w:spacing w:val="-4"/>
              </w:rPr>
              <w:t>对夹止回阀</w:t>
            </w:r>
          </w:p>
        </w:tc>
        <w:tc>
          <w:tcPr>
            <w:tcW w:w="4508" w:type="dxa"/>
            <w:vAlign w:val="top"/>
          </w:tcPr>
          <w:p>
            <w:pPr>
              <w:pStyle w:val="TableText"/>
              <w:ind w:left="108"/>
              <w:spacing w:before="177" w:line="188" w:lineRule="auto"/>
              <w:rPr/>
            </w:pPr>
            <w:r>
              <w:rPr>
                <w:spacing w:val="-3"/>
              </w:rPr>
              <w:t>DN20,</w:t>
            </w:r>
            <w:r>
              <w:rPr>
                <w:spacing w:val="-32"/>
              </w:rPr>
              <w:t xml:space="preserve"> </w:t>
            </w:r>
            <w:r>
              <w:rPr>
                <w:spacing w:val="-3"/>
              </w:rPr>
              <w:t>1.0MPa</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7" w:line="188" w:lineRule="auto"/>
              <w:rPr/>
            </w:pPr>
            <w:r>
              <w:rPr/>
              <w:t>2</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214"/>
              <w:spacing w:before="135"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183</w:t>
            </w:r>
          </w:p>
        </w:tc>
        <w:tc>
          <w:tcPr>
            <w:tcW w:w="2940" w:type="dxa"/>
            <w:vAlign w:val="top"/>
          </w:tcPr>
          <w:p>
            <w:pPr>
              <w:ind w:left="645"/>
              <w:spacing w:before="133" w:line="221" w:lineRule="auto"/>
              <w:rPr>
                <w:rFonts w:ascii="FangSong" w:hAnsi="FangSong" w:eastAsia="FangSong" w:cs="FangSong"/>
                <w:sz w:val="24"/>
                <w:szCs w:val="24"/>
              </w:rPr>
            </w:pPr>
            <w:r>
              <w:rPr>
                <w:rFonts w:ascii="FangSong" w:hAnsi="FangSong" w:eastAsia="FangSong" w:cs="FangSong"/>
                <w:sz w:val="24"/>
                <w:szCs w:val="24"/>
                <w:spacing w:val="-3"/>
              </w:rPr>
              <w:t>单球体橡胶接头</w:t>
            </w:r>
          </w:p>
        </w:tc>
        <w:tc>
          <w:tcPr>
            <w:tcW w:w="4508" w:type="dxa"/>
            <w:vAlign w:val="top"/>
          </w:tcPr>
          <w:p>
            <w:pPr>
              <w:pStyle w:val="TableText"/>
              <w:ind w:left="108"/>
              <w:spacing w:before="175" w:line="188" w:lineRule="auto"/>
              <w:rPr/>
            </w:pPr>
            <w:r>
              <w:rPr>
                <w:spacing w:val="-2"/>
              </w:rPr>
              <w:t>DN350</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5" w:line="188" w:lineRule="auto"/>
              <w:rPr/>
            </w:pPr>
            <w:r>
              <w:rPr/>
              <w:t>4</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184</w:t>
            </w:r>
          </w:p>
        </w:tc>
        <w:tc>
          <w:tcPr>
            <w:tcW w:w="2940" w:type="dxa"/>
            <w:vAlign w:val="top"/>
          </w:tcPr>
          <w:p>
            <w:pPr>
              <w:ind w:left="645"/>
              <w:spacing w:before="133" w:line="221" w:lineRule="auto"/>
              <w:rPr>
                <w:rFonts w:ascii="FangSong" w:hAnsi="FangSong" w:eastAsia="FangSong" w:cs="FangSong"/>
                <w:sz w:val="24"/>
                <w:szCs w:val="24"/>
              </w:rPr>
            </w:pPr>
            <w:r>
              <w:rPr>
                <w:rFonts w:ascii="FangSong" w:hAnsi="FangSong" w:eastAsia="FangSong" w:cs="FangSong"/>
                <w:sz w:val="24"/>
                <w:szCs w:val="24"/>
                <w:spacing w:val="-3"/>
              </w:rPr>
              <w:t>单球体橡胶接头</w:t>
            </w:r>
          </w:p>
        </w:tc>
        <w:tc>
          <w:tcPr>
            <w:tcW w:w="4508" w:type="dxa"/>
            <w:vAlign w:val="top"/>
          </w:tcPr>
          <w:p>
            <w:pPr>
              <w:pStyle w:val="TableText"/>
              <w:ind w:left="108"/>
              <w:spacing w:before="175" w:line="188" w:lineRule="auto"/>
              <w:rPr/>
            </w:pPr>
            <w:r>
              <w:rPr>
                <w:spacing w:val="-2"/>
              </w:rPr>
              <w:t>DN300</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5" w:line="188" w:lineRule="auto"/>
              <w:rPr/>
            </w:pPr>
            <w:r>
              <w:rPr/>
              <w:t>4</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8" w:hRule="atLeast"/>
        </w:trPr>
        <w:tc>
          <w:tcPr>
            <w:tcW w:w="635" w:type="dxa"/>
            <w:vAlign w:val="top"/>
          </w:tcPr>
          <w:p>
            <w:pPr>
              <w:pStyle w:val="TableText"/>
              <w:ind w:left="162"/>
              <w:spacing w:before="175" w:line="188" w:lineRule="auto"/>
              <w:rPr/>
            </w:pPr>
            <w:r>
              <w:rPr>
                <w:spacing w:val="-10"/>
              </w:rPr>
              <w:t>185</w:t>
            </w:r>
          </w:p>
        </w:tc>
        <w:tc>
          <w:tcPr>
            <w:tcW w:w="2940" w:type="dxa"/>
            <w:vAlign w:val="top"/>
          </w:tcPr>
          <w:p>
            <w:pPr>
              <w:ind w:left="645"/>
              <w:spacing w:before="133" w:line="221" w:lineRule="auto"/>
              <w:rPr>
                <w:rFonts w:ascii="FangSong" w:hAnsi="FangSong" w:eastAsia="FangSong" w:cs="FangSong"/>
                <w:sz w:val="24"/>
                <w:szCs w:val="24"/>
              </w:rPr>
            </w:pPr>
            <w:r>
              <w:rPr>
                <w:rFonts w:ascii="FangSong" w:hAnsi="FangSong" w:eastAsia="FangSong" w:cs="FangSong"/>
                <w:sz w:val="24"/>
                <w:szCs w:val="24"/>
                <w:spacing w:val="-3"/>
              </w:rPr>
              <w:t>单球体橡胶接头</w:t>
            </w:r>
          </w:p>
        </w:tc>
        <w:tc>
          <w:tcPr>
            <w:tcW w:w="4508" w:type="dxa"/>
            <w:vAlign w:val="top"/>
          </w:tcPr>
          <w:p>
            <w:pPr>
              <w:pStyle w:val="TableText"/>
              <w:ind w:left="108"/>
              <w:spacing w:before="175" w:line="188" w:lineRule="auto"/>
              <w:rPr/>
            </w:pPr>
            <w:r>
              <w:rPr>
                <w:spacing w:val="-2"/>
              </w:rPr>
              <w:t>DN250</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5" w:line="188" w:lineRule="auto"/>
              <w:rPr/>
            </w:pPr>
            <w:r>
              <w:rPr/>
              <w:t>2</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214"/>
              <w:spacing w:before="134"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bl>
    <w:p>
      <w:pPr>
        <w:pStyle w:val="BodyText"/>
        <w:rPr/>
      </w:pPr>
      <w:r/>
    </w:p>
    <w:p>
      <w:pPr>
        <w:sectPr>
          <w:footerReference w:type="default" r:id="rId176"/>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5" w:hRule="atLeast"/>
        </w:trPr>
        <w:tc>
          <w:tcPr>
            <w:tcW w:w="635" w:type="dxa"/>
            <w:vAlign w:val="top"/>
          </w:tcPr>
          <w:p>
            <w:pPr>
              <w:pStyle w:val="TableText"/>
              <w:ind w:left="162"/>
              <w:spacing w:before="171" w:line="188" w:lineRule="auto"/>
              <w:rPr/>
            </w:pPr>
            <w:r>
              <w:rPr>
                <w:spacing w:val="-10"/>
              </w:rPr>
              <w:t>186</w:t>
            </w:r>
          </w:p>
        </w:tc>
        <w:tc>
          <w:tcPr>
            <w:tcW w:w="2940" w:type="dxa"/>
            <w:vAlign w:val="top"/>
          </w:tcPr>
          <w:p>
            <w:pPr>
              <w:ind w:left="645"/>
              <w:spacing w:before="129" w:line="221" w:lineRule="auto"/>
              <w:rPr>
                <w:rFonts w:ascii="FangSong" w:hAnsi="FangSong" w:eastAsia="FangSong" w:cs="FangSong"/>
                <w:sz w:val="24"/>
                <w:szCs w:val="24"/>
              </w:rPr>
            </w:pPr>
            <w:r>
              <w:rPr>
                <w:rFonts w:ascii="FangSong" w:hAnsi="FangSong" w:eastAsia="FangSong" w:cs="FangSong"/>
                <w:sz w:val="24"/>
                <w:szCs w:val="24"/>
                <w:spacing w:val="-3"/>
              </w:rPr>
              <w:t>单球体橡胶接头</w:t>
            </w:r>
          </w:p>
        </w:tc>
        <w:tc>
          <w:tcPr>
            <w:tcW w:w="4508" w:type="dxa"/>
            <w:vAlign w:val="top"/>
          </w:tcPr>
          <w:p>
            <w:pPr>
              <w:pStyle w:val="TableText"/>
              <w:ind w:left="108"/>
              <w:spacing w:before="171" w:line="188" w:lineRule="auto"/>
              <w:rPr/>
            </w:pPr>
            <w:r>
              <w:rPr>
                <w:spacing w:val="-2"/>
              </w:rPr>
              <w:t>DN200</w:t>
            </w:r>
          </w:p>
        </w:tc>
        <w:tc>
          <w:tcPr>
            <w:tcW w:w="740" w:type="dxa"/>
            <w:vAlign w:val="top"/>
          </w:tcPr>
          <w:p>
            <w:pPr>
              <w:ind w:left="263"/>
              <w:spacing w:before="129"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1" w:line="188" w:lineRule="auto"/>
              <w:rPr/>
            </w:pPr>
            <w:r>
              <w:rPr/>
              <w:t>2</w:t>
            </w:r>
          </w:p>
        </w:tc>
        <w:tc>
          <w:tcPr>
            <w:tcW w:w="1218" w:type="dxa"/>
            <w:vAlign w:val="top"/>
          </w:tcPr>
          <w:p>
            <w:pPr>
              <w:pStyle w:val="TableText"/>
              <w:ind w:left="218"/>
              <w:spacing w:before="166" w:line="192" w:lineRule="auto"/>
              <w:rPr/>
            </w:pPr>
            <w:r>
              <w:rPr>
                <w:spacing w:val="-1"/>
              </w:rPr>
              <w:t>2022/10</w:t>
            </w:r>
          </w:p>
        </w:tc>
        <w:tc>
          <w:tcPr>
            <w:tcW w:w="2455" w:type="dxa"/>
            <w:vAlign w:val="top"/>
          </w:tcPr>
          <w:p>
            <w:pPr>
              <w:pStyle w:val="TableText"/>
              <w:ind w:left="214"/>
              <w:spacing w:before="129"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2" w:line="188" w:lineRule="auto"/>
              <w:rPr/>
            </w:pPr>
            <w:r>
              <w:rPr>
                <w:spacing w:val="-10"/>
              </w:rPr>
              <w:t>187</w:t>
            </w:r>
          </w:p>
        </w:tc>
        <w:tc>
          <w:tcPr>
            <w:tcW w:w="2940" w:type="dxa"/>
            <w:vAlign w:val="top"/>
          </w:tcPr>
          <w:p>
            <w:pPr>
              <w:ind w:left="645"/>
              <w:spacing w:before="130" w:line="221" w:lineRule="auto"/>
              <w:rPr>
                <w:rFonts w:ascii="FangSong" w:hAnsi="FangSong" w:eastAsia="FangSong" w:cs="FangSong"/>
                <w:sz w:val="24"/>
                <w:szCs w:val="24"/>
              </w:rPr>
            </w:pPr>
            <w:r>
              <w:rPr>
                <w:rFonts w:ascii="FangSong" w:hAnsi="FangSong" w:eastAsia="FangSong" w:cs="FangSong"/>
                <w:sz w:val="24"/>
                <w:szCs w:val="24"/>
                <w:spacing w:val="-3"/>
              </w:rPr>
              <w:t>单球体橡胶接头</w:t>
            </w:r>
          </w:p>
        </w:tc>
        <w:tc>
          <w:tcPr>
            <w:tcW w:w="4508" w:type="dxa"/>
            <w:vAlign w:val="top"/>
          </w:tcPr>
          <w:p>
            <w:pPr>
              <w:pStyle w:val="TableText"/>
              <w:ind w:left="108"/>
              <w:spacing w:before="172" w:line="188" w:lineRule="auto"/>
              <w:rPr/>
            </w:pPr>
            <w:r>
              <w:rPr>
                <w:spacing w:val="-2"/>
              </w:rPr>
              <w:t>DN150</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2" w:line="188" w:lineRule="auto"/>
              <w:rPr/>
            </w:pPr>
            <w:r>
              <w:rPr/>
              <w:t>2</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214"/>
              <w:spacing w:before="131"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2" w:line="188" w:lineRule="auto"/>
              <w:rPr/>
            </w:pPr>
            <w:r>
              <w:rPr>
                <w:spacing w:val="-10"/>
              </w:rPr>
              <w:t>188</w:t>
            </w:r>
          </w:p>
        </w:tc>
        <w:tc>
          <w:tcPr>
            <w:tcW w:w="2940" w:type="dxa"/>
            <w:vAlign w:val="top"/>
          </w:tcPr>
          <w:p>
            <w:pPr>
              <w:ind w:left="645"/>
              <w:spacing w:before="131" w:line="221" w:lineRule="auto"/>
              <w:rPr>
                <w:rFonts w:ascii="FangSong" w:hAnsi="FangSong" w:eastAsia="FangSong" w:cs="FangSong"/>
                <w:sz w:val="24"/>
                <w:szCs w:val="24"/>
              </w:rPr>
            </w:pPr>
            <w:r>
              <w:rPr>
                <w:rFonts w:ascii="FangSong" w:hAnsi="FangSong" w:eastAsia="FangSong" w:cs="FangSong"/>
                <w:sz w:val="24"/>
                <w:szCs w:val="24"/>
                <w:spacing w:val="-3"/>
              </w:rPr>
              <w:t>单球体橡胶接头</w:t>
            </w:r>
          </w:p>
        </w:tc>
        <w:tc>
          <w:tcPr>
            <w:tcW w:w="4508" w:type="dxa"/>
            <w:vAlign w:val="top"/>
          </w:tcPr>
          <w:p>
            <w:pPr>
              <w:pStyle w:val="TableText"/>
              <w:ind w:left="108"/>
              <w:spacing w:before="172" w:line="188" w:lineRule="auto"/>
              <w:rPr/>
            </w:pPr>
            <w:r>
              <w:rPr>
                <w:spacing w:val="-2"/>
              </w:rPr>
              <w:t>DN150</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3" w:line="188" w:lineRule="auto"/>
              <w:rPr/>
            </w:pPr>
            <w:r>
              <w:rPr/>
              <w:t>2</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214"/>
              <w:spacing w:before="131"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5" w:hRule="atLeast"/>
        </w:trPr>
        <w:tc>
          <w:tcPr>
            <w:tcW w:w="635" w:type="dxa"/>
            <w:vAlign w:val="top"/>
          </w:tcPr>
          <w:p>
            <w:pPr>
              <w:pStyle w:val="TableText"/>
              <w:ind w:left="162"/>
              <w:spacing w:before="173" w:line="188" w:lineRule="auto"/>
              <w:rPr/>
            </w:pPr>
            <w:r>
              <w:rPr>
                <w:spacing w:val="-10"/>
              </w:rPr>
              <w:t>189</w:t>
            </w:r>
          </w:p>
        </w:tc>
        <w:tc>
          <w:tcPr>
            <w:tcW w:w="2940" w:type="dxa"/>
            <w:vAlign w:val="top"/>
          </w:tcPr>
          <w:p>
            <w:pPr>
              <w:ind w:left="645"/>
              <w:spacing w:before="131" w:line="221" w:lineRule="auto"/>
              <w:rPr>
                <w:rFonts w:ascii="FangSong" w:hAnsi="FangSong" w:eastAsia="FangSong" w:cs="FangSong"/>
                <w:sz w:val="24"/>
                <w:szCs w:val="24"/>
              </w:rPr>
            </w:pPr>
            <w:r>
              <w:rPr>
                <w:rFonts w:ascii="FangSong" w:hAnsi="FangSong" w:eastAsia="FangSong" w:cs="FangSong"/>
                <w:sz w:val="24"/>
                <w:szCs w:val="24"/>
                <w:spacing w:val="-3"/>
              </w:rPr>
              <w:t>单球体橡胶接头</w:t>
            </w:r>
          </w:p>
        </w:tc>
        <w:tc>
          <w:tcPr>
            <w:tcW w:w="4508" w:type="dxa"/>
            <w:vAlign w:val="top"/>
          </w:tcPr>
          <w:p>
            <w:pPr>
              <w:pStyle w:val="TableText"/>
              <w:ind w:left="108"/>
              <w:spacing w:before="173" w:line="188" w:lineRule="auto"/>
              <w:rPr/>
            </w:pPr>
            <w:r>
              <w:rPr>
                <w:spacing w:val="-2"/>
              </w:rPr>
              <w:t>DN50</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3" w:line="188" w:lineRule="auto"/>
              <w:rPr/>
            </w:pPr>
            <w:r>
              <w:rPr/>
              <w:t>4</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214"/>
              <w:spacing w:before="131"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5" w:hRule="atLeast"/>
        </w:trPr>
        <w:tc>
          <w:tcPr>
            <w:tcW w:w="635" w:type="dxa"/>
            <w:vAlign w:val="top"/>
          </w:tcPr>
          <w:p>
            <w:pPr>
              <w:pStyle w:val="TableText"/>
              <w:ind w:left="162"/>
              <w:spacing w:before="174" w:line="188" w:lineRule="auto"/>
              <w:rPr/>
            </w:pPr>
            <w:r>
              <w:rPr>
                <w:spacing w:val="-10"/>
              </w:rPr>
              <w:t>190</w:t>
            </w:r>
          </w:p>
        </w:tc>
        <w:tc>
          <w:tcPr>
            <w:tcW w:w="2940" w:type="dxa"/>
            <w:vAlign w:val="top"/>
          </w:tcPr>
          <w:p>
            <w:pPr>
              <w:ind w:left="893"/>
              <w:spacing w:before="132" w:line="224" w:lineRule="auto"/>
              <w:rPr>
                <w:rFonts w:ascii="FangSong" w:hAnsi="FangSong" w:eastAsia="FangSong" w:cs="FangSong"/>
                <w:sz w:val="24"/>
                <w:szCs w:val="24"/>
              </w:rPr>
            </w:pPr>
            <w:r>
              <w:rPr>
                <w:rFonts w:ascii="FangSong" w:hAnsi="FangSong" w:eastAsia="FangSong" w:cs="FangSong"/>
                <w:sz w:val="24"/>
                <w:szCs w:val="24"/>
                <w:spacing w:val="-6"/>
              </w:rPr>
              <w:t>管道混合器</w:t>
            </w:r>
          </w:p>
        </w:tc>
        <w:tc>
          <w:tcPr>
            <w:tcW w:w="4508" w:type="dxa"/>
            <w:vAlign w:val="top"/>
          </w:tcPr>
          <w:p>
            <w:pPr>
              <w:pStyle w:val="TableText"/>
              <w:ind w:left="108"/>
              <w:spacing w:before="174" w:line="188" w:lineRule="auto"/>
              <w:rPr/>
            </w:pPr>
            <w:r>
              <w:rPr>
                <w:spacing w:val="-1"/>
              </w:rPr>
              <w:t>DN200,PVC-U</w:t>
            </w:r>
          </w:p>
        </w:tc>
        <w:tc>
          <w:tcPr>
            <w:tcW w:w="740" w:type="dxa"/>
            <w:vAlign w:val="top"/>
          </w:tcPr>
          <w:p>
            <w:pPr>
              <w:ind w:left="263"/>
              <w:spacing w:before="132"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4" w:line="188" w:lineRule="auto"/>
              <w:rPr/>
            </w:pPr>
            <w:r>
              <w:rPr/>
              <w:t>2</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214"/>
              <w:spacing w:before="132"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191</w:t>
            </w:r>
          </w:p>
        </w:tc>
        <w:tc>
          <w:tcPr>
            <w:tcW w:w="2940" w:type="dxa"/>
            <w:vAlign w:val="top"/>
          </w:tcPr>
          <w:p>
            <w:pPr>
              <w:pStyle w:val="TableText"/>
              <w:ind w:left="871"/>
              <w:spacing w:before="134" w:line="222" w:lineRule="auto"/>
              <w:rPr>
                <w:rFonts w:ascii="FangSong" w:hAnsi="FangSong" w:eastAsia="FangSong" w:cs="FangSong"/>
              </w:rPr>
            </w:pPr>
            <w:r>
              <w:rPr>
                <w:spacing w:val="-6"/>
              </w:rPr>
              <w:t>Y</w:t>
            </w:r>
            <w:r>
              <w:rPr>
                <w:spacing w:val="26"/>
                <w:w w:val="101"/>
              </w:rPr>
              <w:t xml:space="preserve"> </w:t>
            </w:r>
            <w:r>
              <w:rPr>
                <w:rFonts w:ascii="FangSong" w:hAnsi="FangSong" w:eastAsia="FangSong" w:cs="FangSong"/>
                <w:spacing w:val="-6"/>
              </w:rPr>
              <w:t>型过滤器</w:t>
            </w:r>
          </w:p>
        </w:tc>
        <w:tc>
          <w:tcPr>
            <w:tcW w:w="4508" w:type="dxa"/>
            <w:vAlign w:val="top"/>
          </w:tcPr>
          <w:p>
            <w:pPr>
              <w:pStyle w:val="TableText"/>
              <w:ind w:left="108"/>
              <w:spacing w:before="134" w:line="212" w:lineRule="auto"/>
              <w:rPr>
                <w:rFonts w:ascii="FangSong" w:hAnsi="FangSong" w:eastAsia="FangSong" w:cs="FangSong"/>
              </w:rPr>
            </w:pPr>
            <w:r>
              <w:rPr>
                <w:spacing w:val="-3"/>
              </w:rPr>
              <w:t>DN200</w:t>
            </w:r>
            <w:r>
              <w:rPr>
                <w:spacing w:val="-20"/>
              </w:rPr>
              <w:t xml:space="preserve"> </w:t>
            </w:r>
            <w:r>
              <w:rPr>
                <w:rFonts w:ascii="FangSong" w:hAnsi="FangSong" w:eastAsia="FangSong" w:cs="FangSong"/>
                <w:spacing w:val="-3"/>
              </w:rPr>
              <w:t>，</w:t>
            </w:r>
            <w:r>
              <w:rPr>
                <w:spacing w:val="-3"/>
              </w:rPr>
              <w:t>UPVC,30  </w:t>
            </w:r>
            <w:r>
              <w:rPr>
                <w:rFonts w:ascii="FangSong" w:hAnsi="FangSong" w:eastAsia="FangSong" w:cs="FangSong"/>
                <w:spacing w:val="-3"/>
              </w:rPr>
              <w:t>目</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5" w:line="188" w:lineRule="auto"/>
              <w:rPr/>
            </w:pPr>
            <w:r>
              <w:rPr/>
              <w:t>2</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5" w:hRule="atLeast"/>
        </w:trPr>
        <w:tc>
          <w:tcPr>
            <w:tcW w:w="635" w:type="dxa"/>
            <w:vAlign w:val="top"/>
          </w:tcPr>
          <w:p>
            <w:pPr>
              <w:pStyle w:val="TableText"/>
              <w:ind w:left="162"/>
              <w:spacing w:before="175" w:line="188" w:lineRule="auto"/>
              <w:rPr/>
            </w:pPr>
            <w:r>
              <w:rPr>
                <w:spacing w:val="-10"/>
              </w:rPr>
              <w:t>192</w:t>
            </w:r>
          </w:p>
        </w:tc>
        <w:tc>
          <w:tcPr>
            <w:tcW w:w="2940" w:type="dxa"/>
            <w:vAlign w:val="top"/>
          </w:tcPr>
          <w:p>
            <w:pPr>
              <w:pStyle w:val="TableText"/>
              <w:ind w:left="871"/>
              <w:spacing w:before="134" w:line="222" w:lineRule="auto"/>
              <w:rPr>
                <w:rFonts w:ascii="FangSong" w:hAnsi="FangSong" w:eastAsia="FangSong" w:cs="FangSong"/>
              </w:rPr>
            </w:pPr>
            <w:r>
              <w:rPr>
                <w:spacing w:val="-6"/>
              </w:rPr>
              <w:t>Y</w:t>
            </w:r>
            <w:r>
              <w:rPr>
                <w:spacing w:val="26"/>
                <w:w w:val="101"/>
              </w:rPr>
              <w:t xml:space="preserve"> </w:t>
            </w:r>
            <w:r>
              <w:rPr>
                <w:rFonts w:ascii="FangSong" w:hAnsi="FangSong" w:eastAsia="FangSong" w:cs="FangSong"/>
                <w:spacing w:val="-6"/>
              </w:rPr>
              <w:t>型过滤器</w:t>
            </w:r>
          </w:p>
        </w:tc>
        <w:tc>
          <w:tcPr>
            <w:tcW w:w="4508" w:type="dxa"/>
            <w:vAlign w:val="top"/>
          </w:tcPr>
          <w:p>
            <w:pPr>
              <w:pStyle w:val="TableText"/>
              <w:ind w:left="108"/>
              <w:spacing w:before="134" w:line="212" w:lineRule="auto"/>
              <w:rPr>
                <w:rFonts w:ascii="FangSong" w:hAnsi="FangSong" w:eastAsia="FangSong" w:cs="FangSong"/>
              </w:rPr>
            </w:pPr>
            <w:r>
              <w:rPr>
                <w:spacing w:val="-3"/>
              </w:rPr>
              <w:t>DN80</w:t>
            </w:r>
            <w:r>
              <w:rPr>
                <w:spacing w:val="-23"/>
              </w:rPr>
              <w:t xml:space="preserve"> </w:t>
            </w:r>
            <w:r>
              <w:rPr>
                <w:rFonts w:ascii="FangSong" w:hAnsi="FangSong" w:eastAsia="FangSong" w:cs="FangSong"/>
                <w:spacing w:val="-3"/>
              </w:rPr>
              <w:t>，</w:t>
            </w:r>
            <w:r>
              <w:rPr>
                <w:spacing w:val="-3"/>
              </w:rPr>
              <w:t>UPVC,30  </w:t>
            </w:r>
            <w:r>
              <w:rPr>
                <w:rFonts w:ascii="FangSong" w:hAnsi="FangSong" w:eastAsia="FangSong" w:cs="FangSong"/>
                <w:spacing w:val="-3"/>
              </w:rPr>
              <w:t>目</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214"/>
              <w:spacing w:before="134"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6" w:line="188" w:lineRule="auto"/>
              <w:rPr/>
            </w:pPr>
            <w:r>
              <w:rPr>
                <w:spacing w:val="-10"/>
              </w:rPr>
              <w:t>193</w:t>
            </w:r>
          </w:p>
        </w:tc>
        <w:tc>
          <w:tcPr>
            <w:tcW w:w="2940" w:type="dxa"/>
            <w:vAlign w:val="top"/>
          </w:tcPr>
          <w:p>
            <w:pPr>
              <w:pStyle w:val="TableText"/>
              <w:ind w:left="871"/>
              <w:spacing w:before="135" w:line="222" w:lineRule="auto"/>
              <w:rPr>
                <w:rFonts w:ascii="FangSong" w:hAnsi="FangSong" w:eastAsia="FangSong" w:cs="FangSong"/>
              </w:rPr>
            </w:pPr>
            <w:r>
              <w:rPr>
                <w:spacing w:val="-6"/>
              </w:rPr>
              <w:t>Y</w:t>
            </w:r>
            <w:r>
              <w:rPr>
                <w:spacing w:val="26"/>
                <w:w w:val="101"/>
              </w:rPr>
              <w:t xml:space="preserve"> </w:t>
            </w:r>
            <w:r>
              <w:rPr>
                <w:rFonts w:ascii="FangSong" w:hAnsi="FangSong" w:eastAsia="FangSong" w:cs="FangSong"/>
                <w:spacing w:val="-6"/>
              </w:rPr>
              <w:t>型过滤器</w:t>
            </w:r>
          </w:p>
        </w:tc>
        <w:tc>
          <w:tcPr>
            <w:tcW w:w="4508" w:type="dxa"/>
            <w:vAlign w:val="top"/>
          </w:tcPr>
          <w:p>
            <w:pPr>
              <w:pStyle w:val="TableText"/>
              <w:ind w:left="108"/>
              <w:spacing w:before="135" w:line="212" w:lineRule="auto"/>
              <w:rPr/>
            </w:pPr>
            <w:r>
              <w:rPr>
                <w:spacing w:val="-4"/>
              </w:rPr>
              <w:t>DN65,30  </w:t>
            </w:r>
            <w:r>
              <w:rPr>
                <w:rFonts w:ascii="FangSong" w:hAnsi="FangSong" w:eastAsia="FangSong" w:cs="FangSong"/>
                <w:spacing w:val="-4"/>
              </w:rPr>
              <w:t>目，</w:t>
            </w:r>
            <w:r>
              <w:rPr>
                <w:spacing w:val="-4"/>
              </w:rPr>
              <w:t>PVC-U</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7" w:line="188" w:lineRule="auto"/>
              <w:rPr/>
            </w:pPr>
            <w:r>
              <w:rPr/>
              <w:t>2</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214"/>
              <w:spacing w:before="135"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7" w:line="188" w:lineRule="auto"/>
              <w:rPr/>
            </w:pPr>
            <w:r>
              <w:rPr>
                <w:spacing w:val="-10"/>
              </w:rPr>
              <w:t>194</w:t>
            </w:r>
          </w:p>
        </w:tc>
        <w:tc>
          <w:tcPr>
            <w:tcW w:w="2940" w:type="dxa"/>
            <w:vAlign w:val="top"/>
          </w:tcPr>
          <w:p>
            <w:pPr>
              <w:pStyle w:val="TableText"/>
              <w:ind w:left="871"/>
              <w:spacing w:before="135" w:line="222" w:lineRule="auto"/>
              <w:rPr>
                <w:rFonts w:ascii="FangSong" w:hAnsi="FangSong" w:eastAsia="FangSong" w:cs="FangSong"/>
              </w:rPr>
            </w:pPr>
            <w:r>
              <w:rPr>
                <w:spacing w:val="-6"/>
              </w:rPr>
              <w:t>Y</w:t>
            </w:r>
            <w:r>
              <w:rPr>
                <w:spacing w:val="26"/>
                <w:w w:val="101"/>
              </w:rPr>
              <w:t xml:space="preserve"> </w:t>
            </w:r>
            <w:r>
              <w:rPr>
                <w:rFonts w:ascii="FangSong" w:hAnsi="FangSong" w:eastAsia="FangSong" w:cs="FangSong"/>
                <w:spacing w:val="-6"/>
              </w:rPr>
              <w:t>型过滤器</w:t>
            </w:r>
          </w:p>
        </w:tc>
        <w:tc>
          <w:tcPr>
            <w:tcW w:w="4508" w:type="dxa"/>
            <w:vAlign w:val="top"/>
          </w:tcPr>
          <w:p>
            <w:pPr>
              <w:pStyle w:val="TableText"/>
              <w:ind w:left="108"/>
              <w:spacing w:before="135" w:line="212" w:lineRule="auto"/>
              <w:rPr/>
            </w:pPr>
            <w:r>
              <w:rPr>
                <w:spacing w:val="-4"/>
              </w:rPr>
              <w:t>DN20,30  </w:t>
            </w:r>
            <w:r>
              <w:rPr>
                <w:rFonts w:ascii="FangSong" w:hAnsi="FangSong" w:eastAsia="FangSong" w:cs="FangSong"/>
                <w:spacing w:val="-4"/>
              </w:rPr>
              <w:t>目，</w:t>
            </w:r>
            <w:r>
              <w:rPr>
                <w:spacing w:val="-4"/>
              </w:rPr>
              <w:t>PVC-U</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7" w:line="188" w:lineRule="auto"/>
              <w:rPr/>
            </w:pPr>
            <w:r>
              <w:rPr/>
              <w:t>2</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214"/>
              <w:spacing w:before="135"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7" w:line="188" w:lineRule="auto"/>
              <w:rPr/>
            </w:pPr>
            <w:r>
              <w:rPr>
                <w:spacing w:val="-10"/>
              </w:rPr>
              <w:t>195</w:t>
            </w:r>
          </w:p>
        </w:tc>
        <w:tc>
          <w:tcPr>
            <w:tcW w:w="2940" w:type="dxa"/>
            <w:vAlign w:val="top"/>
          </w:tcPr>
          <w:p>
            <w:pPr>
              <w:ind w:left="165"/>
              <w:spacing w:before="135" w:line="221" w:lineRule="auto"/>
              <w:rPr>
                <w:rFonts w:ascii="FangSong" w:hAnsi="FangSong" w:eastAsia="FangSong" w:cs="FangSong"/>
                <w:sz w:val="24"/>
                <w:szCs w:val="24"/>
              </w:rPr>
            </w:pPr>
            <w:r>
              <w:rPr>
                <w:rFonts w:ascii="FangSong" w:hAnsi="FangSong" w:eastAsia="FangSong" w:cs="FangSong"/>
                <w:sz w:val="24"/>
                <w:szCs w:val="24"/>
                <w:spacing w:val="-2"/>
              </w:rPr>
              <w:t>单法兰管道限位伸缩接头</w:t>
            </w:r>
          </w:p>
        </w:tc>
        <w:tc>
          <w:tcPr>
            <w:tcW w:w="4508" w:type="dxa"/>
            <w:vAlign w:val="top"/>
          </w:tcPr>
          <w:p>
            <w:pPr>
              <w:pStyle w:val="TableText"/>
              <w:ind w:left="108"/>
              <w:spacing w:before="177" w:line="188" w:lineRule="auto"/>
              <w:rPr/>
            </w:pPr>
            <w:r>
              <w:rPr>
                <w:spacing w:val="-2"/>
              </w:rPr>
              <w:t>DN700</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7" w:line="188" w:lineRule="auto"/>
              <w:rPr/>
            </w:pPr>
            <w:r>
              <w:rPr/>
              <w:t>1</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214"/>
              <w:spacing w:before="135"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7" w:line="188" w:lineRule="auto"/>
              <w:rPr/>
            </w:pPr>
            <w:r>
              <w:rPr>
                <w:spacing w:val="-10"/>
              </w:rPr>
              <w:t>196</w:t>
            </w:r>
          </w:p>
        </w:tc>
        <w:tc>
          <w:tcPr>
            <w:tcW w:w="2940" w:type="dxa"/>
            <w:vAlign w:val="top"/>
          </w:tcPr>
          <w:p>
            <w:pPr>
              <w:ind w:left="165"/>
              <w:spacing w:before="135" w:line="221" w:lineRule="auto"/>
              <w:rPr>
                <w:rFonts w:ascii="FangSong" w:hAnsi="FangSong" w:eastAsia="FangSong" w:cs="FangSong"/>
                <w:sz w:val="24"/>
                <w:szCs w:val="24"/>
              </w:rPr>
            </w:pPr>
            <w:r>
              <w:rPr>
                <w:rFonts w:ascii="FangSong" w:hAnsi="FangSong" w:eastAsia="FangSong" w:cs="FangSong"/>
                <w:sz w:val="24"/>
                <w:szCs w:val="24"/>
                <w:spacing w:val="-2"/>
              </w:rPr>
              <w:t>单法兰管道限位伸缩接头</w:t>
            </w:r>
          </w:p>
        </w:tc>
        <w:tc>
          <w:tcPr>
            <w:tcW w:w="4508" w:type="dxa"/>
            <w:vAlign w:val="top"/>
          </w:tcPr>
          <w:p>
            <w:pPr>
              <w:pStyle w:val="TableText"/>
              <w:ind w:left="108"/>
              <w:spacing w:before="177" w:line="188" w:lineRule="auto"/>
              <w:rPr/>
            </w:pPr>
            <w:r>
              <w:rPr>
                <w:spacing w:val="-2"/>
              </w:rPr>
              <w:t>DN600</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7" w:line="188" w:lineRule="auto"/>
              <w:rPr/>
            </w:pPr>
            <w:r>
              <w:rPr/>
              <w:t>1</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214"/>
              <w:spacing w:before="135"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197</w:t>
            </w:r>
          </w:p>
        </w:tc>
        <w:tc>
          <w:tcPr>
            <w:tcW w:w="2940" w:type="dxa"/>
            <w:vAlign w:val="top"/>
          </w:tcPr>
          <w:p>
            <w:pPr>
              <w:ind w:left="1001"/>
              <w:spacing w:before="133" w:line="223" w:lineRule="auto"/>
              <w:rPr>
                <w:rFonts w:ascii="FangSong" w:hAnsi="FangSong" w:eastAsia="FangSong" w:cs="FangSong"/>
                <w:sz w:val="24"/>
                <w:szCs w:val="24"/>
              </w:rPr>
            </w:pPr>
            <w:r>
              <w:rPr>
                <w:rFonts w:ascii="FangSong" w:hAnsi="FangSong" w:eastAsia="FangSong" w:cs="FangSong"/>
                <w:sz w:val="24"/>
                <w:szCs w:val="24"/>
                <w:spacing w:val="-5"/>
              </w:rPr>
              <w:t>快速接头</w:t>
            </w:r>
          </w:p>
        </w:tc>
        <w:tc>
          <w:tcPr>
            <w:tcW w:w="4508" w:type="dxa"/>
            <w:vAlign w:val="top"/>
          </w:tcPr>
          <w:p>
            <w:pPr>
              <w:pStyle w:val="TableText"/>
              <w:ind w:left="108"/>
              <w:spacing w:before="175" w:line="188" w:lineRule="auto"/>
              <w:rPr/>
            </w:pPr>
            <w:r>
              <w:rPr>
                <w:spacing w:val="-2"/>
              </w:rPr>
              <w:t>DN80</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7"/>
              <w:spacing w:before="175" w:line="188" w:lineRule="auto"/>
              <w:rPr/>
            </w:pPr>
            <w:r>
              <w:rPr/>
              <w:t>8</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214"/>
              <w:spacing w:before="133" w:line="223" w:lineRule="auto"/>
              <w:rPr>
                <w:rFonts w:ascii="FangSong" w:hAnsi="FangSong" w:eastAsia="FangSong" w:cs="FangSong"/>
              </w:rPr>
            </w:pPr>
            <w:r>
              <w:rPr>
                <w:spacing w:val="-3"/>
              </w:rPr>
              <w:t>MBR</w:t>
            </w:r>
            <w:r>
              <w:rPr>
                <w:spacing w:val="21"/>
              </w:rPr>
              <w:t xml:space="preserve"> </w:t>
            </w:r>
            <w:r>
              <w:rPr>
                <w:rFonts w:ascii="FangSong" w:hAnsi="FangSong" w:eastAsia="FangSong" w:cs="FangSong"/>
                <w:spacing w:val="-3"/>
              </w:rPr>
              <w:t>膜设备间设备</w:t>
            </w:r>
          </w:p>
        </w:tc>
        <w:tc>
          <w:tcPr>
            <w:tcW w:w="754" w:type="dxa"/>
            <w:vAlign w:val="top"/>
          </w:tcPr>
          <w:p>
            <w:pPr>
              <w:rPr>
                <w:rFonts w:ascii="Arial"/>
                <w:sz w:val="21"/>
              </w:rPr>
            </w:pPr>
            <w:r/>
          </w:p>
        </w:tc>
      </w:tr>
      <w:tr>
        <w:trPr>
          <w:trHeight w:val="506" w:hRule="atLeast"/>
        </w:trPr>
        <w:tc>
          <w:tcPr>
            <w:tcW w:w="635" w:type="dxa"/>
            <w:vAlign w:val="top"/>
          </w:tcPr>
          <w:p>
            <w:pPr>
              <w:pStyle w:val="TableText"/>
              <w:ind w:left="162"/>
              <w:spacing w:before="175" w:line="188" w:lineRule="auto"/>
              <w:rPr/>
            </w:pPr>
            <w:r>
              <w:rPr>
                <w:spacing w:val="-10"/>
              </w:rPr>
              <w:t>198</w:t>
            </w:r>
          </w:p>
        </w:tc>
        <w:tc>
          <w:tcPr>
            <w:tcW w:w="2940" w:type="dxa"/>
            <w:vAlign w:val="top"/>
          </w:tcPr>
          <w:p>
            <w:pPr>
              <w:pStyle w:val="TableText"/>
              <w:ind w:left="750"/>
              <w:spacing w:before="134" w:line="219" w:lineRule="auto"/>
              <w:rPr>
                <w:rFonts w:ascii="FangSong" w:hAnsi="FangSong" w:eastAsia="FangSong" w:cs="FangSong"/>
              </w:rPr>
            </w:pPr>
            <w:r>
              <w:rPr>
                <w:rFonts w:ascii="FangSong" w:hAnsi="FangSong" w:eastAsia="FangSong" w:cs="FangSong"/>
                <w:spacing w:val="-4"/>
              </w:rPr>
              <w:t>在线</w:t>
            </w:r>
            <w:r>
              <w:rPr>
                <w:rFonts w:ascii="FangSong" w:hAnsi="FangSong" w:eastAsia="FangSong" w:cs="FangSong"/>
                <w:spacing w:val="-53"/>
              </w:rPr>
              <w:t xml:space="preserve"> </w:t>
            </w:r>
            <w:r>
              <w:rPr>
                <w:spacing w:val="-4"/>
              </w:rPr>
              <w:t>MLSS</w:t>
            </w:r>
            <w:r>
              <w:rPr>
                <w:spacing w:val="16"/>
              </w:rPr>
              <w:t xml:space="preserve"> </w:t>
            </w:r>
            <w:r>
              <w:rPr>
                <w:rFonts w:ascii="FangSong" w:hAnsi="FangSong" w:eastAsia="FangSong" w:cs="FangSong"/>
                <w:spacing w:val="-4"/>
              </w:rPr>
              <w:t>仪</w:t>
            </w:r>
          </w:p>
        </w:tc>
        <w:tc>
          <w:tcPr>
            <w:tcW w:w="4508" w:type="dxa"/>
            <w:vAlign w:val="top"/>
          </w:tcPr>
          <w:p>
            <w:pPr>
              <w:pStyle w:val="TableText"/>
              <w:ind w:left="123"/>
              <w:spacing w:before="133" w:line="212" w:lineRule="auto"/>
              <w:rPr/>
            </w:pPr>
            <w:r>
              <w:rPr>
                <w:rFonts w:ascii="FangSong" w:hAnsi="FangSong" w:eastAsia="FangSong" w:cs="FangSong"/>
                <w:spacing w:val="-2"/>
              </w:rPr>
              <w:t>量程</w:t>
            </w:r>
            <w:r>
              <w:rPr>
                <w:rFonts w:ascii="FangSong" w:hAnsi="FangSong" w:eastAsia="FangSong" w:cs="FangSong"/>
                <w:spacing w:val="-45"/>
              </w:rPr>
              <w:t xml:space="preserve"> </w:t>
            </w:r>
            <w:r>
              <w:rPr>
                <w:spacing w:val="-2"/>
              </w:rPr>
              <w:t>0~20g/L,</w:t>
            </w:r>
            <w:r>
              <w:rPr>
                <w:rFonts w:ascii="FangSong" w:hAnsi="FangSong" w:eastAsia="FangSong" w:cs="FangSong"/>
                <w:spacing w:val="-2"/>
              </w:rPr>
              <w:t>输出信号</w:t>
            </w:r>
            <w:r>
              <w:rPr>
                <w:rFonts w:ascii="FangSong" w:hAnsi="FangSong" w:eastAsia="FangSong" w:cs="FangSong"/>
                <w:spacing w:val="-56"/>
              </w:rPr>
              <w:t xml:space="preserve"> </w:t>
            </w:r>
            <w:r>
              <w:rPr>
                <w:spacing w:val="-2"/>
              </w:rPr>
              <w:t>4~20mA</w:t>
            </w:r>
          </w:p>
        </w:tc>
        <w:tc>
          <w:tcPr>
            <w:tcW w:w="740" w:type="dxa"/>
            <w:vAlign w:val="top"/>
          </w:tcPr>
          <w:p>
            <w:pPr>
              <w:ind w:left="263"/>
              <w:spacing w:before="133"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694"/>
              <w:spacing w:before="133" w:line="223" w:lineRule="auto"/>
              <w:rPr>
                <w:rFonts w:ascii="FangSong" w:hAnsi="FangSong" w:eastAsia="FangSong" w:cs="FangSong"/>
              </w:rPr>
            </w:pPr>
            <w:r>
              <w:rPr>
                <w:spacing w:val="-5"/>
              </w:rPr>
              <w:t>MBR</w:t>
            </w:r>
            <w:r>
              <w:rPr>
                <w:spacing w:val="19"/>
              </w:rPr>
              <w:t xml:space="preserve"> </w:t>
            </w:r>
            <w:r>
              <w:rPr>
                <w:rFonts w:ascii="FangSong" w:hAnsi="FangSong" w:eastAsia="FangSong" w:cs="FangSong"/>
                <w:spacing w:val="-5"/>
              </w:rPr>
              <w:t>膜池</w:t>
            </w:r>
          </w:p>
        </w:tc>
        <w:tc>
          <w:tcPr>
            <w:tcW w:w="754" w:type="dxa"/>
            <w:vAlign w:val="top"/>
          </w:tcPr>
          <w:p>
            <w:pPr>
              <w:rPr>
                <w:rFonts w:ascii="Arial"/>
                <w:sz w:val="21"/>
              </w:rPr>
            </w:pPr>
            <w:r/>
          </w:p>
        </w:tc>
      </w:tr>
      <w:tr>
        <w:trPr>
          <w:trHeight w:val="508" w:hRule="atLeast"/>
        </w:trPr>
        <w:tc>
          <w:tcPr>
            <w:tcW w:w="635" w:type="dxa"/>
            <w:vAlign w:val="top"/>
          </w:tcPr>
          <w:p>
            <w:pPr>
              <w:pStyle w:val="TableText"/>
              <w:ind w:left="162"/>
              <w:spacing w:before="175" w:line="188" w:lineRule="auto"/>
              <w:rPr/>
            </w:pPr>
            <w:r>
              <w:rPr>
                <w:spacing w:val="-10"/>
              </w:rPr>
              <w:t>199</w:t>
            </w:r>
          </w:p>
        </w:tc>
        <w:tc>
          <w:tcPr>
            <w:tcW w:w="2940" w:type="dxa"/>
            <w:vAlign w:val="top"/>
          </w:tcPr>
          <w:p>
            <w:pPr>
              <w:ind w:left="762"/>
              <w:spacing w:before="133" w:line="222" w:lineRule="auto"/>
              <w:rPr>
                <w:rFonts w:ascii="FangSong" w:hAnsi="FangSong" w:eastAsia="FangSong" w:cs="FangSong"/>
                <w:sz w:val="24"/>
                <w:szCs w:val="24"/>
              </w:rPr>
            </w:pPr>
            <w:r>
              <w:rPr>
                <w:rFonts w:ascii="FangSong" w:hAnsi="FangSong" w:eastAsia="FangSong" w:cs="FangSong"/>
                <w:sz w:val="24"/>
                <w:szCs w:val="24"/>
                <w:spacing w:val="-3"/>
              </w:rPr>
              <w:t>静压式液位计</w:t>
            </w:r>
          </w:p>
        </w:tc>
        <w:tc>
          <w:tcPr>
            <w:tcW w:w="4508" w:type="dxa"/>
            <w:vAlign w:val="top"/>
          </w:tcPr>
          <w:p>
            <w:pPr>
              <w:pStyle w:val="TableText"/>
              <w:ind w:left="123"/>
              <w:spacing w:before="134" w:line="212" w:lineRule="auto"/>
              <w:rPr/>
            </w:pPr>
            <w:r>
              <w:rPr>
                <w:rFonts w:ascii="FangSong" w:hAnsi="FangSong" w:eastAsia="FangSong" w:cs="FangSong"/>
                <w:spacing w:val="-2"/>
              </w:rPr>
              <w:t>量程</w:t>
            </w:r>
            <w:r>
              <w:rPr>
                <w:rFonts w:ascii="FangSong" w:hAnsi="FangSong" w:eastAsia="FangSong" w:cs="FangSong"/>
                <w:spacing w:val="-52"/>
              </w:rPr>
              <w:t xml:space="preserve"> </w:t>
            </w:r>
            <w:r>
              <w:rPr>
                <w:spacing w:val="-2"/>
              </w:rPr>
              <w:t>0</w:t>
            </w:r>
            <w:r>
              <w:rPr>
                <w:rFonts w:ascii="FangSong" w:hAnsi="FangSong" w:eastAsia="FangSong" w:cs="FangSong"/>
                <w:spacing w:val="-2"/>
              </w:rPr>
              <w:t>～</w:t>
            </w:r>
            <w:r>
              <w:rPr>
                <w:spacing w:val="-2"/>
              </w:rPr>
              <w:t>5m,</w:t>
            </w:r>
            <w:r>
              <w:rPr>
                <w:rFonts w:ascii="FangSong" w:hAnsi="FangSong" w:eastAsia="FangSong" w:cs="FangSong"/>
                <w:spacing w:val="-2"/>
              </w:rPr>
              <w:t>输出信号</w:t>
            </w:r>
            <w:r>
              <w:rPr>
                <w:rFonts w:ascii="FangSong" w:hAnsi="FangSong" w:eastAsia="FangSong" w:cs="FangSong"/>
                <w:spacing w:val="-57"/>
              </w:rPr>
              <w:t xml:space="preserve"> </w:t>
            </w:r>
            <w:r>
              <w:rPr>
                <w:spacing w:val="-2"/>
              </w:rPr>
              <w:t>4</w:t>
            </w:r>
            <w:r>
              <w:rPr>
                <w:rFonts w:ascii="FangSong" w:hAnsi="FangSong" w:eastAsia="FangSong" w:cs="FangSong"/>
                <w:spacing w:val="-2"/>
              </w:rPr>
              <w:t>～</w:t>
            </w:r>
            <w:r>
              <w:rPr>
                <w:spacing w:val="-2"/>
              </w:rPr>
              <w:t>20mA</w:t>
            </w:r>
          </w:p>
        </w:tc>
        <w:tc>
          <w:tcPr>
            <w:tcW w:w="740" w:type="dxa"/>
            <w:vAlign w:val="top"/>
          </w:tcPr>
          <w:p>
            <w:pPr>
              <w:ind w:left="263"/>
              <w:spacing w:before="133"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694"/>
              <w:spacing w:before="134" w:line="223" w:lineRule="auto"/>
              <w:rPr>
                <w:rFonts w:ascii="FangSong" w:hAnsi="FangSong" w:eastAsia="FangSong" w:cs="FangSong"/>
              </w:rPr>
            </w:pPr>
            <w:r>
              <w:rPr>
                <w:spacing w:val="-5"/>
              </w:rPr>
              <w:t>MBR</w:t>
            </w:r>
            <w:r>
              <w:rPr>
                <w:spacing w:val="19"/>
              </w:rPr>
              <w:t xml:space="preserve"> </w:t>
            </w:r>
            <w:r>
              <w:rPr>
                <w:rFonts w:ascii="FangSong" w:hAnsi="FangSong" w:eastAsia="FangSong" w:cs="FangSong"/>
                <w:spacing w:val="-5"/>
              </w:rPr>
              <w:t>膜池</w:t>
            </w:r>
          </w:p>
        </w:tc>
        <w:tc>
          <w:tcPr>
            <w:tcW w:w="754" w:type="dxa"/>
            <w:vAlign w:val="top"/>
          </w:tcPr>
          <w:p>
            <w:pPr>
              <w:rPr>
                <w:rFonts w:ascii="Arial"/>
                <w:sz w:val="21"/>
              </w:rPr>
            </w:pPr>
            <w:r/>
          </w:p>
        </w:tc>
      </w:tr>
    </w:tbl>
    <w:p>
      <w:pPr>
        <w:pStyle w:val="BodyText"/>
        <w:rPr/>
      </w:pPr>
      <w:r/>
    </w:p>
    <w:p>
      <w:pPr>
        <w:sectPr>
          <w:footerReference w:type="default" r:id="rId177"/>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628" w:hRule="atLeast"/>
        </w:trPr>
        <w:tc>
          <w:tcPr>
            <w:tcW w:w="635" w:type="dxa"/>
            <w:vAlign w:val="top"/>
          </w:tcPr>
          <w:p>
            <w:pPr>
              <w:pStyle w:val="TableText"/>
              <w:ind w:left="139"/>
              <w:spacing w:before="233" w:line="188" w:lineRule="auto"/>
              <w:rPr/>
            </w:pPr>
            <w:r>
              <w:rPr>
                <w:spacing w:val="-2"/>
              </w:rPr>
              <w:t>200</w:t>
            </w:r>
          </w:p>
        </w:tc>
        <w:tc>
          <w:tcPr>
            <w:tcW w:w="2940" w:type="dxa"/>
            <w:vAlign w:val="top"/>
          </w:tcPr>
          <w:p>
            <w:pPr>
              <w:ind w:left="880"/>
              <w:spacing w:before="191" w:line="224" w:lineRule="auto"/>
              <w:rPr>
                <w:rFonts w:ascii="FangSong" w:hAnsi="FangSong" w:eastAsia="FangSong" w:cs="FangSong"/>
                <w:sz w:val="24"/>
                <w:szCs w:val="24"/>
              </w:rPr>
            </w:pPr>
            <w:r>
              <w:rPr>
                <w:rFonts w:ascii="FangSong" w:hAnsi="FangSong" w:eastAsia="FangSong" w:cs="FangSong"/>
                <w:sz w:val="24"/>
                <w:szCs w:val="24"/>
                <w:spacing w:val="-4"/>
              </w:rPr>
              <w:t>压力变送器</w:t>
            </w:r>
          </w:p>
        </w:tc>
        <w:tc>
          <w:tcPr>
            <w:tcW w:w="4508" w:type="dxa"/>
            <w:vAlign w:val="top"/>
          </w:tcPr>
          <w:p>
            <w:pPr>
              <w:pStyle w:val="TableText"/>
              <w:ind w:left="123" w:right="133"/>
              <w:spacing w:before="35" w:line="224" w:lineRule="auto"/>
              <w:rPr>
                <w:rFonts w:ascii="FangSong" w:hAnsi="FangSong" w:eastAsia="FangSong" w:cs="FangSong"/>
              </w:rPr>
            </w:pPr>
            <w:r>
              <w:rPr>
                <w:rFonts w:ascii="FangSong" w:hAnsi="FangSong" w:eastAsia="FangSong" w:cs="FangSong"/>
                <w:spacing w:val="-3"/>
              </w:rPr>
              <w:t>量程－</w:t>
            </w:r>
            <w:r>
              <w:rPr>
                <w:spacing w:val="-3"/>
              </w:rPr>
              <w:t>100</w:t>
            </w:r>
            <w:r>
              <w:rPr>
                <w:rFonts w:ascii="FangSong" w:hAnsi="FangSong" w:eastAsia="FangSong" w:cs="FangSong"/>
                <w:spacing w:val="-3"/>
              </w:rPr>
              <w:t>～</w:t>
            </w:r>
            <w:r>
              <w:rPr>
                <w:spacing w:val="-3"/>
              </w:rPr>
              <w:t>200kPa,</w:t>
            </w:r>
            <w:r>
              <w:rPr>
                <w:rFonts w:ascii="FangSong" w:hAnsi="FangSong" w:eastAsia="FangSong" w:cs="FangSong"/>
                <w:spacing w:val="-3"/>
              </w:rPr>
              <w:t>输出信号</w:t>
            </w:r>
            <w:r>
              <w:rPr>
                <w:rFonts w:ascii="FangSong" w:hAnsi="FangSong" w:eastAsia="FangSong" w:cs="FangSong"/>
                <w:spacing w:val="-56"/>
              </w:rPr>
              <w:t xml:space="preserve"> </w:t>
            </w:r>
            <w:r>
              <w:rPr>
                <w:spacing w:val="-3"/>
              </w:rPr>
              <w:t>4</w:t>
            </w:r>
            <w:r>
              <w:rPr>
                <w:rFonts w:ascii="FangSong" w:hAnsi="FangSong" w:eastAsia="FangSong" w:cs="FangSong"/>
                <w:spacing w:val="-3"/>
              </w:rPr>
              <w:t>～</w:t>
            </w:r>
            <w:r>
              <w:rPr>
                <w:spacing w:val="-4"/>
              </w:rPr>
              <w:t>20mA</w:t>
            </w:r>
            <w:r>
              <w:rPr>
                <w:rFonts w:ascii="FangSong" w:hAnsi="FangSong" w:eastAsia="FangSong" w:cs="FangSong"/>
                <w:spacing w:val="-4"/>
              </w:rPr>
              <w:t>，</w:t>
            </w:r>
            <w:r>
              <w:rPr>
                <w:rFonts w:ascii="FangSong" w:hAnsi="FangSong" w:eastAsia="FangSong" w:cs="FangSong"/>
              </w:rPr>
              <w:t xml:space="preserve"> </w:t>
            </w:r>
            <w:r>
              <w:rPr>
                <w:rFonts w:ascii="FangSong" w:hAnsi="FangSong" w:eastAsia="FangSong" w:cs="FangSong"/>
                <w:spacing w:val="-7"/>
              </w:rPr>
              <w:t>一体式</w:t>
            </w:r>
          </w:p>
        </w:tc>
        <w:tc>
          <w:tcPr>
            <w:tcW w:w="740" w:type="dxa"/>
            <w:vAlign w:val="top"/>
          </w:tcPr>
          <w:p>
            <w:pPr>
              <w:ind w:left="263"/>
              <w:spacing w:before="19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06"/>
              <w:spacing w:before="234" w:line="188" w:lineRule="auto"/>
              <w:rPr/>
            </w:pPr>
            <w:r>
              <w:rPr/>
              <w:t>4</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454"/>
              <w:spacing w:before="19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6" w:hRule="atLeast"/>
        </w:trPr>
        <w:tc>
          <w:tcPr>
            <w:tcW w:w="635" w:type="dxa"/>
            <w:vAlign w:val="top"/>
          </w:tcPr>
          <w:p>
            <w:pPr>
              <w:pStyle w:val="TableText"/>
              <w:ind w:left="139"/>
              <w:spacing w:before="232" w:line="188" w:lineRule="auto"/>
              <w:rPr/>
            </w:pPr>
            <w:r>
              <w:rPr>
                <w:spacing w:val="-2"/>
              </w:rPr>
              <w:t>201</w:t>
            </w:r>
          </w:p>
        </w:tc>
        <w:tc>
          <w:tcPr>
            <w:tcW w:w="2940" w:type="dxa"/>
            <w:vAlign w:val="top"/>
          </w:tcPr>
          <w:p>
            <w:pPr>
              <w:ind w:left="907"/>
              <w:spacing w:before="190" w:line="222" w:lineRule="auto"/>
              <w:rPr>
                <w:rFonts w:ascii="FangSong" w:hAnsi="FangSong" w:eastAsia="FangSong" w:cs="FangSong"/>
                <w:sz w:val="24"/>
                <w:szCs w:val="24"/>
              </w:rPr>
            </w:pPr>
            <w:r>
              <w:rPr>
                <w:rFonts w:ascii="FangSong" w:hAnsi="FangSong" w:eastAsia="FangSong" w:cs="FangSong"/>
                <w:sz w:val="24"/>
                <w:szCs w:val="24"/>
                <w:spacing w:val="-9"/>
              </w:rPr>
              <w:t>电磁流量计</w:t>
            </w:r>
          </w:p>
        </w:tc>
        <w:tc>
          <w:tcPr>
            <w:tcW w:w="4508" w:type="dxa"/>
            <w:vAlign w:val="top"/>
          </w:tcPr>
          <w:p>
            <w:pPr>
              <w:pStyle w:val="TableText"/>
              <w:ind w:left="146" w:right="122" w:hanging="38"/>
              <w:spacing w:before="36" w:line="223" w:lineRule="auto"/>
              <w:rPr>
                <w:rFonts w:ascii="FangSong" w:hAnsi="FangSong" w:eastAsia="FangSong" w:cs="FangSong"/>
              </w:rPr>
            </w:pPr>
            <w:r>
              <w:rPr>
                <w:spacing w:val="-1"/>
              </w:rPr>
              <w:t>DN300,</w:t>
            </w:r>
            <w:r>
              <w:rPr>
                <w:rFonts w:ascii="FangSong" w:hAnsi="FangSong" w:eastAsia="FangSong" w:cs="FangSong"/>
                <w:spacing w:val="-1"/>
              </w:rPr>
              <w:t>量程</w:t>
            </w:r>
            <w:r>
              <w:rPr>
                <w:rFonts w:ascii="FangSong" w:hAnsi="FangSong" w:eastAsia="FangSong" w:cs="FangSong"/>
                <w:spacing w:val="-38"/>
              </w:rPr>
              <w:t xml:space="preserve"> </w:t>
            </w:r>
            <w:r>
              <w:rPr>
                <w:spacing w:val="-1"/>
              </w:rPr>
              <w:t>0</w:t>
            </w:r>
            <w:r>
              <w:rPr>
                <w:rFonts w:ascii="FangSong" w:hAnsi="FangSong" w:eastAsia="FangSong" w:cs="FangSong"/>
                <w:spacing w:val="-1"/>
              </w:rPr>
              <w:t>～</w:t>
            </w:r>
            <w:r>
              <w:rPr>
                <w:spacing w:val="-1"/>
              </w:rPr>
              <w:t>700m</w:t>
            </w:r>
            <w:r>
              <w:rPr>
                <w:sz w:val="15"/>
                <w:szCs w:val="15"/>
                <w:spacing w:val="-1"/>
                <w:position w:val="8"/>
              </w:rPr>
              <w:t>3</w:t>
            </w:r>
            <w:r>
              <w:rPr>
                <w:spacing w:val="-1"/>
              </w:rPr>
              <w:t>/h,</w:t>
            </w:r>
            <w:r>
              <w:rPr>
                <w:rFonts w:ascii="FangSong" w:hAnsi="FangSong" w:eastAsia="FangSong" w:cs="FangSong"/>
                <w:spacing w:val="-1"/>
              </w:rPr>
              <w:t>橡胶衬里</w:t>
            </w:r>
            <w:r>
              <w:rPr>
                <w:spacing w:val="-1"/>
              </w:rPr>
              <w:t>,</w:t>
            </w:r>
            <w:r>
              <w:rPr>
                <w:rFonts w:ascii="FangSong" w:hAnsi="FangSong" w:eastAsia="FangSong" w:cs="FangSong"/>
                <w:spacing w:val="-1"/>
              </w:rPr>
              <w:t>不锈钢</w:t>
            </w:r>
            <w:r>
              <w:rPr>
                <w:rFonts w:ascii="FangSong" w:hAnsi="FangSong" w:eastAsia="FangSong" w:cs="FangSong"/>
              </w:rPr>
              <w:t xml:space="preserve"> </w:t>
            </w:r>
            <w:r>
              <w:rPr>
                <w:rFonts w:ascii="FangSong" w:hAnsi="FangSong" w:eastAsia="FangSong" w:cs="FangSong"/>
                <w:spacing w:val="-3"/>
              </w:rPr>
              <w:t>电极</w:t>
            </w:r>
            <w:r>
              <w:rPr>
                <w:spacing w:val="-3"/>
              </w:rPr>
              <w:t>,</w:t>
            </w:r>
            <w:r>
              <w:rPr>
                <w:rFonts w:ascii="FangSong" w:hAnsi="FangSong" w:eastAsia="FangSong" w:cs="FangSong"/>
                <w:spacing w:val="-3"/>
              </w:rPr>
              <w:t>输出信号</w:t>
            </w:r>
            <w:r>
              <w:rPr>
                <w:rFonts w:ascii="FangSong" w:hAnsi="FangSong" w:eastAsia="FangSong" w:cs="FangSong"/>
                <w:spacing w:val="-57"/>
              </w:rPr>
              <w:t xml:space="preserve"> </w:t>
            </w:r>
            <w:r>
              <w:rPr>
                <w:spacing w:val="-3"/>
              </w:rPr>
              <w:t>4</w:t>
            </w:r>
            <w:r>
              <w:rPr>
                <w:rFonts w:ascii="FangSong" w:hAnsi="FangSong" w:eastAsia="FangSong" w:cs="FangSong"/>
                <w:spacing w:val="-3"/>
              </w:rPr>
              <w:t>～</w:t>
            </w:r>
            <w:r>
              <w:rPr>
                <w:spacing w:val="-3"/>
              </w:rPr>
              <w:t>20mA,</w:t>
            </w:r>
            <w:r>
              <w:rPr>
                <w:spacing w:val="-32"/>
              </w:rPr>
              <w:t xml:space="preserve"> </w:t>
            </w:r>
            <w:r>
              <w:rPr>
                <w:spacing w:val="-3"/>
              </w:rPr>
              <w:t>1.0MPa,</w:t>
            </w:r>
            <w:r>
              <w:rPr>
                <w:rFonts w:ascii="FangSong" w:hAnsi="FangSong" w:eastAsia="FangSong" w:cs="FangSong"/>
                <w:spacing w:val="-4"/>
              </w:rPr>
              <w:t>分体式</w:t>
            </w:r>
          </w:p>
        </w:tc>
        <w:tc>
          <w:tcPr>
            <w:tcW w:w="740" w:type="dxa"/>
            <w:vAlign w:val="top"/>
          </w:tcPr>
          <w:p>
            <w:pPr>
              <w:ind w:left="263"/>
              <w:spacing w:before="190"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06"/>
              <w:spacing w:before="232" w:line="188" w:lineRule="auto"/>
              <w:rPr/>
            </w:pPr>
            <w:r>
              <w:rPr/>
              <w:t>4</w:t>
            </w:r>
          </w:p>
        </w:tc>
        <w:tc>
          <w:tcPr>
            <w:tcW w:w="1218" w:type="dxa"/>
            <w:vAlign w:val="top"/>
          </w:tcPr>
          <w:p>
            <w:pPr>
              <w:pStyle w:val="TableText"/>
              <w:ind w:left="218"/>
              <w:spacing w:before="227" w:line="192" w:lineRule="auto"/>
              <w:rPr/>
            </w:pPr>
            <w:r>
              <w:rPr>
                <w:spacing w:val="-1"/>
              </w:rPr>
              <w:t>2022/10</w:t>
            </w:r>
          </w:p>
        </w:tc>
        <w:tc>
          <w:tcPr>
            <w:tcW w:w="2455" w:type="dxa"/>
            <w:vAlign w:val="top"/>
          </w:tcPr>
          <w:p>
            <w:pPr>
              <w:pStyle w:val="TableText"/>
              <w:ind w:left="454"/>
              <w:spacing w:before="190"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8" w:hRule="atLeast"/>
        </w:trPr>
        <w:tc>
          <w:tcPr>
            <w:tcW w:w="635" w:type="dxa"/>
            <w:vAlign w:val="top"/>
          </w:tcPr>
          <w:p>
            <w:pPr>
              <w:pStyle w:val="TableText"/>
              <w:ind w:left="139"/>
              <w:spacing w:before="234" w:line="188" w:lineRule="auto"/>
              <w:rPr/>
            </w:pPr>
            <w:r>
              <w:rPr>
                <w:spacing w:val="-2"/>
              </w:rPr>
              <w:t>202</w:t>
            </w:r>
          </w:p>
        </w:tc>
        <w:tc>
          <w:tcPr>
            <w:tcW w:w="2940" w:type="dxa"/>
            <w:vAlign w:val="top"/>
          </w:tcPr>
          <w:p>
            <w:pPr>
              <w:ind w:left="882"/>
              <w:spacing w:before="193" w:line="219" w:lineRule="auto"/>
              <w:rPr>
                <w:rFonts w:ascii="FangSong" w:hAnsi="FangSong" w:eastAsia="FangSong" w:cs="FangSong"/>
                <w:sz w:val="24"/>
                <w:szCs w:val="24"/>
              </w:rPr>
            </w:pPr>
            <w:r>
              <w:rPr>
                <w:rFonts w:ascii="FangSong" w:hAnsi="FangSong" w:eastAsia="FangSong" w:cs="FangSong"/>
                <w:sz w:val="24"/>
                <w:szCs w:val="24"/>
                <w:spacing w:val="-4"/>
              </w:rPr>
              <w:t>在线浊度仪</w:t>
            </w:r>
          </w:p>
        </w:tc>
        <w:tc>
          <w:tcPr>
            <w:tcW w:w="4508" w:type="dxa"/>
            <w:vAlign w:val="top"/>
          </w:tcPr>
          <w:p>
            <w:pPr>
              <w:pStyle w:val="TableText"/>
              <w:ind w:left="124" w:right="105" w:hanging="1"/>
              <w:spacing w:before="38" w:line="223" w:lineRule="auto"/>
              <w:rPr>
                <w:rFonts w:ascii="FangSong" w:hAnsi="FangSong" w:eastAsia="FangSong" w:cs="FangSong"/>
              </w:rPr>
            </w:pPr>
            <w:r>
              <w:rPr>
                <w:rFonts w:ascii="FangSong" w:hAnsi="FangSong" w:eastAsia="FangSong" w:cs="FangSong"/>
                <w:spacing w:val="-6"/>
              </w:rPr>
              <w:t>量程</w:t>
            </w:r>
            <w:r>
              <w:rPr>
                <w:rFonts w:ascii="FangSong" w:hAnsi="FangSong" w:eastAsia="FangSong" w:cs="FangSong"/>
                <w:spacing w:val="-47"/>
              </w:rPr>
              <w:t xml:space="preserve"> </w:t>
            </w:r>
            <w:r>
              <w:rPr>
                <w:spacing w:val="-6"/>
              </w:rPr>
              <w:t>0</w:t>
            </w:r>
            <w:r>
              <w:rPr>
                <w:rFonts w:ascii="FangSong" w:hAnsi="FangSong" w:eastAsia="FangSong" w:cs="FangSong"/>
                <w:spacing w:val="-6"/>
              </w:rPr>
              <w:t>～</w:t>
            </w:r>
            <w:r>
              <w:rPr>
                <w:spacing w:val="-6"/>
              </w:rPr>
              <w:t>20NTU,</w:t>
            </w:r>
            <w:r>
              <w:rPr>
                <w:rFonts w:ascii="FangSong" w:hAnsi="FangSong" w:eastAsia="FangSong" w:cs="FangSong"/>
                <w:spacing w:val="-6"/>
              </w:rPr>
              <w:t>输出信号</w:t>
            </w:r>
            <w:r>
              <w:rPr>
                <w:rFonts w:ascii="FangSong" w:hAnsi="FangSong" w:eastAsia="FangSong" w:cs="FangSong"/>
                <w:spacing w:val="-56"/>
              </w:rPr>
              <w:t xml:space="preserve"> </w:t>
            </w:r>
            <w:r>
              <w:rPr>
                <w:spacing w:val="-6"/>
              </w:rPr>
              <w:t>4</w:t>
            </w:r>
            <w:r>
              <w:rPr>
                <w:rFonts w:ascii="FangSong" w:hAnsi="FangSong" w:eastAsia="FangSong" w:cs="FangSong"/>
                <w:spacing w:val="-6"/>
              </w:rPr>
              <w:t>～</w:t>
            </w:r>
            <w:r>
              <w:rPr>
                <w:spacing w:val="-6"/>
              </w:rPr>
              <w:t>20mA</w:t>
            </w:r>
            <w:r>
              <w:rPr>
                <w:rFonts w:ascii="FangSong" w:hAnsi="FangSong" w:eastAsia="FangSong" w:cs="FangSong"/>
                <w:spacing w:val="-6"/>
              </w:rPr>
              <w:t>，分体</w:t>
            </w:r>
            <w:r>
              <w:rPr>
                <w:rFonts w:ascii="FangSong" w:hAnsi="FangSong" w:eastAsia="FangSong" w:cs="FangSong"/>
              </w:rPr>
              <w:t xml:space="preserve"> </w:t>
            </w:r>
            <w:r>
              <w:rPr>
                <w:rFonts w:ascii="FangSong" w:hAnsi="FangSong" w:eastAsia="FangSong" w:cs="FangSong"/>
              </w:rPr>
              <w:t>式</w:t>
            </w:r>
          </w:p>
        </w:tc>
        <w:tc>
          <w:tcPr>
            <w:tcW w:w="740" w:type="dxa"/>
            <w:vAlign w:val="top"/>
          </w:tcPr>
          <w:p>
            <w:pPr>
              <w:ind w:left="263"/>
              <w:spacing w:before="19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234" w:line="188" w:lineRule="auto"/>
              <w:rPr/>
            </w:pPr>
            <w:r>
              <w:rPr/>
              <w:t>1</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454"/>
              <w:spacing w:before="19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2" w:line="188" w:lineRule="auto"/>
              <w:rPr/>
            </w:pPr>
            <w:r>
              <w:rPr>
                <w:spacing w:val="-2"/>
              </w:rPr>
              <w:t>203</w:t>
            </w:r>
          </w:p>
        </w:tc>
        <w:tc>
          <w:tcPr>
            <w:tcW w:w="2940" w:type="dxa"/>
            <w:vAlign w:val="top"/>
          </w:tcPr>
          <w:p>
            <w:pPr>
              <w:ind w:left="907"/>
              <w:spacing w:before="191" w:line="222" w:lineRule="auto"/>
              <w:rPr>
                <w:rFonts w:ascii="FangSong" w:hAnsi="FangSong" w:eastAsia="FangSong" w:cs="FangSong"/>
                <w:sz w:val="24"/>
                <w:szCs w:val="24"/>
              </w:rPr>
            </w:pPr>
            <w:r>
              <w:rPr>
                <w:rFonts w:ascii="FangSong" w:hAnsi="FangSong" w:eastAsia="FangSong" w:cs="FangSong"/>
                <w:sz w:val="24"/>
                <w:szCs w:val="24"/>
                <w:spacing w:val="-9"/>
              </w:rPr>
              <w:t>电磁流量计</w:t>
            </w:r>
          </w:p>
        </w:tc>
        <w:tc>
          <w:tcPr>
            <w:tcW w:w="4508" w:type="dxa"/>
            <w:vAlign w:val="top"/>
          </w:tcPr>
          <w:p>
            <w:pPr>
              <w:pStyle w:val="TableText"/>
              <w:ind w:left="146" w:right="122" w:hanging="38"/>
              <w:spacing w:before="37" w:line="223" w:lineRule="auto"/>
              <w:rPr>
                <w:rFonts w:ascii="FangSong" w:hAnsi="FangSong" w:eastAsia="FangSong" w:cs="FangSong"/>
              </w:rPr>
            </w:pPr>
            <w:r>
              <w:rPr>
                <w:spacing w:val="-1"/>
              </w:rPr>
              <w:t>DN200,</w:t>
            </w:r>
            <w:r>
              <w:rPr>
                <w:rFonts w:ascii="FangSong" w:hAnsi="FangSong" w:eastAsia="FangSong" w:cs="FangSong"/>
                <w:spacing w:val="-1"/>
              </w:rPr>
              <w:t>量程</w:t>
            </w:r>
            <w:r>
              <w:rPr>
                <w:rFonts w:ascii="FangSong" w:hAnsi="FangSong" w:eastAsia="FangSong" w:cs="FangSong"/>
                <w:spacing w:val="-38"/>
              </w:rPr>
              <w:t xml:space="preserve"> </w:t>
            </w:r>
            <w:r>
              <w:rPr>
                <w:spacing w:val="-1"/>
              </w:rPr>
              <w:t>0</w:t>
            </w:r>
            <w:r>
              <w:rPr>
                <w:rFonts w:ascii="FangSong" w:hAnsi="FangSong" w:eastAsia="FangSong" w:cs="FangSong"/>
                <w:spacing w:val="-1"/>
              </w:rPr>
              <w:t>～</w:t>
            </w:r>
            <w:r>
              <w:rPr>
                <w:spacing w:val="-1"/>
              </w:rPr>
              <w:t>300m</w:t>
            </w:r>
            <w:r>
              <w:rPr>
                <w:sz w:val="15"/>
                <w:szCs w:val="15"/>
                <w:spacing w:val="-1"/>
                <w:position w:val="8"/>
              </w:rPr>
              <w:t>3</w:t>
            </w:r>
            <w:r>
              <w:rPr>
                <w:spacing w:val="-1"/>
              </w:rPr>
              <w:t>/h,</w:t>
            </w:r>
            <w:r>
              <w:rPr>
                <w:rFonts w:ascii="FangSong" w:hAnsi="FangSong" w:eastAsia="FangSong" w:cs="FangSong"/>
                <w:spacing w:val="-1"/>
              </w:rPr>
              <w:t>橡胶衬里</w:t>
            </w:r>
            <w:r>
              <w:rPr>
                <w:spacing w:val="-1"/>
              </w:rPr>
              <w:t>,</w:t>
            </w:r>
            <w:r>
              <w:rPr>
                <w:rFonts w:ascii="FangSong" w:hAnsi="FangSong" w:eastAsia="FangSong" w:cs="FangSong"/>
                <w:spacing w:val="-1"/>
              </w:rPr>
              <w:t>不锈钢</w:t>
            </w:r>
            <w:r>
              <w:rPr>
                <w:rFonts w:ascii="FangSong" w:hAnsi="FangSong" w:eastAsia="FangSong" w:cs="FangSong"/>
              </w:rPr>
              <w:t xml:space="preserve"> </w:t>
            </w:r>
            <w:r>
              <w:rPr>
                <w:rFonts w:ascii="FangSong" w:hAnsi="FangSong" w:eastAsia="FangSong" w:cs="FangSong"/>
                <w:spacing w:val="-3"/>
              </w:rPr>
              <w:t>电极</w:t>
            </w:r>
            <w:r>
              <w:rPr>
                <w:spacing w:val="-3"/>
              </w:rPr>
              <w:t>,</w:t>
            </w:r>
            <w:r>
              <w:rPr>
                <w:rFonts w:ascii="FangSong" w:hAnsi="FangSong" w:eastAsia="FangSong" w:cs="FangSong"/>
                <w:spacing w:val="-3"/>
              </w:rPr>
              <w:t>输出信号</w:t>
            </w:r>
            <w:r>
              <w:rPr>
                <w:rFonts w:ascii="FangSong" w:hAnsi="FangSong" w:eastAsia="FangSong" w:cs="FangSong"/>
                <w:spacing w:val="-57"/>
              </w:rPr>
              <w:t xml:space="preserve"> </w:t>
            </w:r>
            <w:r>
              <w:rPr>
                <w:spacing w:val="-3"/>
              </w:rPr>
              <w:t>4</w:t>
            </w:r>
            <w:r>
              <w:rPr>
                <w:rFonts w:ascii="FangSong" w:hAnsi="FangSong" w:eastAsia="FangSong" w:cs="FangSong"/>
                <w:spacing w:val="-3"/>
              </w:rPr>
              <w:t>～</w:t>
            </w:r>
            <w:r>
              <w:rPr>
                <w:spacing w:val="-3"/>
              </w:rPr>
              <w:t>20mA,</w:t>
            </w:r>
            <w:r>
              <w:rPr>
                <w:spacing w:val="-32"/>
              </w:rPr>
              <w:t xml:space="preserve"> </w:t>
            </w:r>
            <w:r>
              <w:rPr>
                <w:spacing w:val="-3"/>
              </w:rPr>
              <w:t>1.0MPa,</w:t>
            </w:r>
            <w:r>
              <w:rPr>
                <w:rFonts w:ascii="FangSong" w:hAnsi="FangSong" w:eastAsia="FangSong" w:cs="FangSong"/>
                <w:spacing w:val="-4"/>
              </w:rPr>
              <w:t>分体式</w:t>
            </w:r>
          </w:p>
        </w:tc>
        <w:tc>
          <w:tcPr>
            <w:tcW w:w="740" w:type="dxa"/>
            <w:vAlign w:val="top"/>
          </w:tcPr>
          <w:p>
            <w:pPr>
              <w:ind w:left="263"/>
              <w:spacing w:before="191"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233" w:line="188" w:lineRule="auto"/>
              <w:rPr/>
            </w:pPr>
            <w:r>
              <w:rPr/>
              <w:t>1</w:t>
            </w:r>
          </w:p>
        </w:tc>
        <w:tc>
          <w:tcPr>
            <w:tcW w:w="1218" w:type="dxa"/>
            <w:vAlign w:val="top"/>
          </w:tcPr>
          <w:p>
            <w:pPr>
              <w:pStyle w:val="TableText"/>
              <w:ind w:left="218"/>
              <w:spacing w:before="228" w:line="192" w:lineRule="auto"/>
              <w:rPr/>
            </w:pPr>
            <w:r>
              <w:rPr>
                <w:spacing w:val="-1"/>
              </w:rPr>
              <w:t>2022/10</w:t>
            </w:r>
          </w:p>
        </w:tc>
        <w:tc>
          <w:tcPr>
            <w:tcW w:w="2455" w:type="dxa"/>
            <w:vAlign w:val="top"/>
          </w:tcPr>
          <w:p>
            <w:pPr>
              <w:pStyle w:val="TableText"/>
              <w:ind w:left="454"/>
              <w:spacing w:before="19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4" w:line="188" w:lineRule="auto"/>
              <w:rPr/>
            </w:pPr>
            <w:r>
              <w:rPr>
                <w:spacing w:val="-2"/>
              </w:rPr>
              <w:t>204</w:t>
            </w:r>
          </w:p>
        </w:tc>
        <w:tc>
          <w:tcPr>
            <w:tcW w:w="2940" w:type="dxa"/>
            <w:vAlign w:val="top"/>
          </w:tcPr>
          <w:p>
            <w:pPr>
              <w:ind w:left="889"/>
              <w:spacing w:before="132" w:line="222" w:lineRule="auto"/>
              <w:rPr>
                <w:rFonts w:ascii="FangSong" w:hAnsi="FangSong" w:eastAsia="FangSong" w:cs="FangSong"/>
                <w:sz w:val="24"/>
                <w:szCs w:val="24"/>
              </w:rPr>
            </w:pPr>
            <w:r>
              <w:rPr>
                <w:rFonts w:ascii="FangSong" w:hAnsi="FangSong" w:eastAsia="FangSong" w:cs="FangSong"/>
                <w:sz w:val="24"/>
                <w:szCs w:val="24"/>
                <w:spacing w:val="-5"/>
              </w:rPr>
              <w:t>音叉液位计</w:t>
            </w:r>
          </w:p>
        </w:tc>
        <w:tc>
          <w:tcPr>
            <w:tcW w:w="4508" w:type="dxa"/>
            <w:vAlign w:val="top"/>
          </w:tcPr>
          <w:p>
            <w:pPr>
              <w:ind w:left="119"/>
              <w:spacing w:before="133" w:line="222" w:lineRule="auto"/>
              <w:rPr>
                <w:rFonts w:ascii="FangSong" w:hAnsi="FangSong" w:eastAsia="FangSong" w:cs="FangSong"/>
                <w:sz w:val="24"/>
                <w:szCs w:val="24"/>
              </w:rPr>
            </w:pPr>
            <w:r>
              <w:rPr>
                <w:rFonts w:ascii="FangSong" w:hAnsi="FangSong" w:eastAsia="FangSong" w:cs="FangSong"/>
                <w:sz w:val="24"/>
                <w:szCs w:val="24"/>
                <w:spacing w:val="-2"/>
              </w:rPr>
              <w:t>双叉标准型，螺纹连接</w:t>
            </w:r>
          </w:p>
        </w:tc>
        <w:tc>
          <w:tcPr>
            <w:tcW w:w="740" w:type="dxa"/>
            <w:vAlign w:val="top"/>
          </w:tcPr>
          <w:p>
            <w:pPr>
              <w:ind w:left="263"/>
              <w:spacing w:before="13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370"/>
              <w:spacing w:before="174" w:line="188" w:lineRule="auto"/>
              <w:rPr/>
            </w:pPr>
            <w:r>
              <w:rPr>
                <w:spacing w:val="-15"/>
              </w:rPr>
              <w:t>10</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454"/>
              <w:spacing w:before="13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4" w:line="188" w:lineRule="auto"/>
              <w:rPr/>
            </w:pPr>
            <w:r>
              <w:rPr>
                <w:spacing w:val="-2"/>
              </w:rPr>
              <w:t>205</w:t>
            </w:r>
          </w:p>
        </w:tc>
        <w:tc>
          <w:tcPr>
            <w:tcW w:w="2940" w:type="dxa"/>
            <w:vAlign w:val="top"/>
          </w:tcPr>
          <w:p>
            <w:pPr>
              <w:ind w:left="522"/>
              <w:spacing w:before="192" w:line="222" w:lineRule="auto"/>
              <w:rPr>
                <w:rFonts w:ascii="FangSong" w:hAnsi="FangSong" w:eastAsia="FangSong" w:cs="FangSong"/>
                <w:sz w:val="24"/>
                <w:szCs w:val="24"/>
              </w:rPr>
            </w:pPr>
            <w:r>
              <w:rPr>
                <w:rFonts w:ascii="FangSong" w:hAnsi="FangSong" w:eastAsia="FangSong" w:cs="FangSong"/>
                <w:sz w:val="24"/>
                <w:szCs w:val="24"/>
                <w:spacing w:val="-3"/>
              </w:rPr>
              <w:t>导杆式浮球液位计</w:t>
            </w:r>
          </w:p>
        </w:tc>
        <w:tc>
          <w:tcPr>
            <w:tcW w:w="4508" w:type="dxa"/>
            <w:vAlign w:val="top"/>
          </w:tcPr>
          <w:p>
            <w:pPr>
              <w:pStyle w:val="TableText"/>
              <w:ind w:left="101" w:right="43" w:firstLine="18"/>
              <w:spacing w:before="37" w:line="223" w:lineRule="auto"/>
              <w:rPr/>
            </w:pPr>
            <w:r>
              <w:rPr>
                <w:rFonts w:ascii="FangSong" w:hAnsi="FangSong" w:eastAsia="FangSong" w:cs="FangSong"/>
                <w:spacing w:val="-6"/>
              </w:rPr>
              <w:t>测量范围</w:t>
            </w:r>
            <w:r>
              <w:rPr>
                <w:rFonts w:ascii="FangSong" w:hAnsi="FangSong" w:eastAsia="FangSong" w:cs="FangSong"/>
                <w:spacing w:val="-43"/>
              </w:rPr>
              <w:t xml:space="preserve"> </w:t>
            </w:r>
            <w:r>
              <w:rPr>
                <w:spacing w:val="-6"/>
              </w:rPr>
              <w:t>0</w:t>
            </w:r>
            <w:r>
              <w:rPr>
                <w:rFonts w:ascii="FangSong" w:hAnsi="FangSong" w:eastAsia="FangSong" w:cs="FangSong"/>
                <w:spacing w:val="-6"/>
              </w:rPr>
              <w:t>～</w:t>
            </w:r>
            <w:r>
              <w:rPr>
                <w:spacing w:val="-6"/>
              </w:rPr>
              <w:t>4m,</w:t>
            </w:r>
            <w:r>
              <w:rPr>
                <w:rFonts w:ascii="FangSong" w:hAnsi="FangSong" w:eastAsia="FangSong" w:cs="FangSong"/>
                <w:spacing w:val="-6"/>
              </w:rPr>
              <w:t>一体式，罐体安装</w:t>
            </w:r>
            <w:r>
              <w:rPr>
                <w:spacing w:val="-6"/>
              </w:rPr>
              <w:t>,</w:t>
            </w:r>
            <w:r>
              <w:rPr>
                <w:rFonts w:ascii="FangSong" w:hAnsi="FangSong" w:eastAsia="FangSong" w:cs="FangSong"/>
                <w:spacing w:val="-6"/>
              </w:rPr>
              <w:t>介质：</w:t>
            </w:r>
            <w:r>
              <w:rPr>
                <w:rFonts w:ascii="FangSong" w:hAnsi="FangSong" w:eastAsia="FangSong" w:cs="FangSong"/>
              </w:rPr>
              <w:t xml:space="preserve"> </w:t>
            </w:r>
            <w:r>
              <w:rPr>
                <w:spacing w:val="-1"/>
              </w:rPr>
              <w:t>NaClO,</w:t>
            </w:r>
            <w:r>
              <w:rPr>
                <w:rFonts w:ascii="FangSong" w:hAnsi="FangSong" w:eastAsia="FangSong" w:cs="FangSong"/>
                <w:spacing w:val="-1"/>
              </w:rPr>
              <w:t>输出信号</w:t>
            </w:r>
            <w:r>
              <w:rPr>
                <w:rFonts w:ascii="FangSong" w:hAnsi="FangSong" w:eastAsia="FangSong" w:cs="FangSong"/>
                <w:spacing w:val="-55"/>
              </w:rPr>
              <w:t xml:space="preserve"> </w:t>
            </w:r>
            <w:r>
              <w:rPr>
                <w:spacing w:val="-1"/>
              </w:rPr>
              <w:t>4</w:t>
            </w:r>
            <w:r>
              <w:rPr>
                <w:rFonts w:ascii="FangSong" w:hAnsi="FangSong" w:eastAsia="FangSong" w:cs="FangSong"/>
                <w:spacing w:val="-1"/>
              </w:rPr>
              <w:t>～</w:t>
            </w:r>
            <w:r>
              <w:rPr>
                <w:spacing w:val="-1"/>
              </w:rPr>
              <w:t>20mA,304</w:t>
            </w:r>
            <w:r>
              <w:rPr>
                <w:spacing w:val="15"/>
                <w:w w:val="101"/>
              </w:rPr>
              <w:t xml:space="preserve"> </w:t>
            </w:r>
            <w:r>
              <w:rPr>
                <w:rFonts w:ascii="FangSong" w:hAnsi="FangSong" w:eastAsia="FangSong" w:cs="FangSong"/>
                <w:spacing w:val="-1"/>
              </w:rPr>
              <w:t>衬</w:t>
            </w:r>
            <w:r>
              <w:rPr>
                <w:rFonts w:ascii="FangSong" w:hAnsi="FangSong" w:eastAsia="FangSong" w:cs="FangSong"/>
                <w:spacing w:val="-56"/>
              </w:rPr>
              <w:t xml:space="preserve"> </w:t>
            </w:r>
            <w:r>
              <w:rPr>
                <w:spacing w:val="-1"/>
              </w:rPr>
              <w:t>PP</w:t>
            </w:r>
          </w:p>
        </w:tc>
        <w:tc>
          <w:tcPr>
            <w:tcW w:w="740" w:type="dxa"/>
            <w:vAlign w:val="top"/>
          </w:tcPr>
          <w:p>
            <w:pPr>
              <w:ind w:left="263"/>
              <w:spacing w:before="19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07"/>
              <w:spacing w:before="234" w:line="188" w:lineRule="auto"/>
              <w:rPr/>
            </w:pPr>
            <w:r>
              <w:rPr/>
              <w:t>2</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454"/>
              <w:spacing w:before="19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3" w:line="188" w:lineRule="auto"/>
              <w:rPr/>
            </w:pPr>
            <w:r>
              <w:rPr>
                <w:spacing w:val="-2"/>
              </w:rPr>
              <w:t>206</w:t>
            </w:r>
          </w:p>
        </w:tc>
        <w:tc>
          <w:tcPr>
            <w:tcW w:w="2940" w:type="dxa"/>
            <w:vAlign w:val="top"/>
          </w:tcPr>
          <w:p>
            <w:pPr>
              <w:ind w:left="522"/>
              <w:spacing w:before="191" w:line="222" w:lineRule="auto"/>
              <w:rPr>
                <w:rFonts w:ascii="FangSong" w:hAnsi="FangSong" w:eastAsia="FangSong" w:cs="FangSong"/>
                <w:sz w:val="24"/>
                <w:szCs w:val="24"/>
              </w:rPr>
            </w:pPr>
            <w:r>
              <w:rPr>
                <w:rFonts w:ascii="FangSong" w:hAnsi="FangSong" w:eastAsia="FangSong" w:cs="FangSong"/>
                <w:sz w:val="24"/>
                <w:szCs w:val="24"/>
                <w:spacing w:val="-3"/>
              </w:rPr>
              <w:t>导杆式浮球液位计</w:t>
            </w:r>
          </w:p>
        </w:tc>
        <w:tc>
          <w:tcPr>
            <w:tcW w:w="4508" w:type="dxa"/>
            <w:vAlign w:val="top"/>
          </w:tcPr>
          <w:p>
            <w:pPr>
              <w:pStyle w:val="TableText"/>
              <w:ind w:left="119" w:right="43"/>
              <w:spacing w:before="39" w:line="222" w:lineRule="auto"/>
              <w:rPr/>
            </w:pPr>
            <w:r>
              <w:rPr>
                <w:rFonts w:ascii="FangSong" w:hAnsi="FangSong" w:eastAsia="FangSong" w:cs="FangSong"/>
                <w:spacing w:val="-6"/>
              </w:rPr>
              <w:t>测量范围</w:t>
            </w:r>
            <w:r>
              <w:rPr>
                <w:rFonts w:ascii="FangSong" w:hAnsi="FangSong" w:eastAsia="FangSong" w:cs="FangSong"/>
                <w:spacing w:val="-43"/>
              </w:rPr>
              <w:t xml:space="preserve"> </w:t>
            </w:r>
            <w:r>
              <w:rPr>
                <w:spacing w:val="-6"/>
              </w:rPr>
              <w:t>0</w:t>
            </w:r>
            <w:r>
              <w:rPr>
                <w:rFonts w:ascii="FangSong" w:hAnsi="FangSong" w:eastAsia="FangSong" w:cs="FangSong"/>
                <w:spacing w:val="-6"/>
              </w:rPr>
              <w:t>～</w:t>
            </w:r>
            <w:r>
              <w:rPr>
                <w:spacing w:val="-6"/>
              </w:rPr>
              <w:t>4m,</w:t>
            </w:r>
            <w:r>
              <w:rPr>
                <w:rFonts w:ascii="FangSong" w:hAnsi="FangSong" w:eastAsia="FangSong" w:cs="FangSong"/>
                <w:spacing w:val="-6"/>
              </w:rPr>
              <w:t>一体式，罐体安装</w:t>
            </w:r>
            <w:r>
              <w:rPr>
                <w:spacing w:val="-6"/>
              </w:rPr>
              <w:t>,</w:t>
            </w:r>
            <w:r>
              <w:rPr>
                <w:rFonts w:ascii="FangSong" w:hAnsi="FangSong" w:eastAsia="FangSong" w:cs="FangSong"/>
                <w:spacing w:val="-6"/>
              </w:rPr>
              <w:t>介质：</w:t>
            </w:r>
            <w:r>
              <w:rPr>
                <w:rFonts w:ascii="FangSong" w:hAnsi="FangSong" w:eastAsia="FangSong" w:cs="FangSong"/>
              </w:rPr>
              <w:t xml:space="preserve"> </w:t>
            </w:r>
            <w:r>
              <w:rPr>
                <w:rFonts w:ascii="FangSong" w:hAnsi="FangSong" w:eastAsia="FangSong" w:cs="FangSong"/>
                <w:spacing w:val="-4"/>
              </w:rPr>
              <w:t>柠檬酸</w:t>
            </w:r>
            <w:r>
              <w:rPr>
                <w:spacing w:val="-4"/>
              </w:rPr>
              <w:t>,</w:t>
            </w:r>
            <w:r>
              <w:rPr>
                <w:rFonts w:ascii="FangSong" w:hAnsi="FangSong" w:eastAsia="FangSong" w:cs="FangSong"/>
                <w:spacing w:val="-4"/>
              </w:rPr>
              <w:t>输出信号</w:t>
            </w:r>
            <w:r>
              <w:rPr>
                <w:rFonts w:ascii="FangSong" w:hAnsi="FangSong" w:eastAsia="FangSong" w:cs="FangSong"/>
                <w:spacing w:val="-43"/>
              </w:rPr>
              <w:t xml:space="preserve"> </w:t>
            </w:r>
            <w:r>
              <w:rPr>
                <w:spacing w:val="-4"/>
              </w:rPr>
              <w:t>4</w:t>
            </w:r>
            <w:r>
              <w:rPr>
                <w:rFonts w:ascii="FangSong" w:hAnsi="FangSong" w:eastAsia="FangSong" w:cs="FangSong"/>
                <w:spacing w:val="-4"/>
              </w:rPr>
              <w:t>～</w:t>
            </w:r>
            <w:r>
              <w:rPr>
                <w:spacing w:val="-4"/>
              </w:rPr>
              <w:t>20mA</w:t>
            </w:r>
            <w:r>
              <w:rPr>
                <w:spacing w:val="-28"/>
              </w:rPr>
              <w:t xml:space="preserve"> </w:t>
            </w:r>
            <w:r>
              <w:rPr>
                <w:rFonts w:ascii="FangSong" w:hAnsi="FangSong" w:eastAsia="FangSong" w:cs="FangSong"/>
                <w:spacing w:val="-4"/>
              </w:rPr>
              <w:t>，</w:t>
            </w:r>
            <w:r>
              <w:rPr>
                <w:spacing w:val="-4"/>
              </w:rPr>
              <w:t>304</w:t>
            </w:r>
            <w:r>
              <w:rPr>
                <w:spacing w:val="15"/>
                <w:w w:val="101"/>
              </w:rPr>
              <w:t xml:space="preserve"> </w:t>
            </w:r>
            <w:r>
              <w:rPr>
                <w:rFonts w:ascii="FangSong" w:hAnsi="FangSong" w:eastAsia="FangSong" w:cs="FangSong"/>
                <w:spacing w:val="-4"/>
              </w:rPr>
              <w:t>衬</w:t>
            </w:r>
            <w:r>
              <w:rPr>
                <w:rFonts w:ascii="FangSong" w:hAnsi="FangSong" w:eastAsia="FangSong" w:cs="FangSong"/>
                <w:spacing w:val="-56"/>
              </w:rPr>
              <w:t xml:space="preserve"> </w:t>
            </w:r>
            <w:r>
              <w:rPr>
                <w:spacing w:val="-4"/>
              </w:rPr>
              <w:t>PP</w:t>
            </w:r>
          </w:p>
        </w:tc>
        <w:tc>
          <w:tcPr>
            <w:tcW w:w="740" w:type="dxa"/>
            <w:vAlign w:val="top"/>
          </w:tcPr>
          <w:p>
            <w:pPr>
              <w:ind w:left="263"/>
              <w:spacing w:before="19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07"/>
              <w:spacing w:before="234" w:line="188" w:lineRule="auto"/>
              <w:rPr/>
            </w:pPr>
            <w:r>
              <w:rPr/>
              <w:t>2</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454"/>
              <w:spacing w:before="19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5" w:line="188" w:lineRule="auto"/>
              <w:rPr/>
            </w:pPr>
            <w:r>
              <w:rPr>
                <w:spacing w:val="-2"/>
              </w:rPr>
              <w:t>207</w:t>
            </w:r>
          </w:p>
        </w:tc>
        <w:tc>
          <w:tcPr>
            <w:tcW w:w="2940" w:type="dxa"/>
            <w:vAlign w:val="top"/>
          </w:tcPr>
          <w:p>
            <w:pPr>
              <w:ind w:left="907"/>
              <w:spacing w:before="194" w:line="222" w:lineRule="auto"/>
              <w:rPr>
                <w:rFonts w:ascii="FangSong" w:hAnsi="FangSong" w:eastAsia="FangSong" w:cs="FangSong"/>
                <w:sz w:val="24"/>
                <w:szCs w:val="24"/>
              </w:rPr>
            </w:pPr>
            <w:r>
              <w:rPr>
                <w:rFonts w:ascii="FangSong" w:hAnsi="FangSong" w:eastAsia="FangSong" w:cs="FangSong"/>
                <w:sz w:val="24"/>
                <w:szCs w:val="24"/>
                <w:spacing w:val="-9"/>
              </w:rPr>
              <w:t>电磁流量计</w:t>
            </w:r>
          </w:p>
        </w:tc>
        <w:tc>
          <w:tcPr>
            <w:tcW w:w="4508" w:type="dxa"/>
            <w:vAlign w:val="top"/>
          </w:tcPr>
          <w:p>
            <w:pPr>
              <w:pStyle w:val="TableText"/>
              <w:ind w:left="121" w:right="176" w:hanging="13"/>
              <w:spacing w:before="37" w:line="223" w:lineRule="auto"/>
              <w:rPr>
                <w:rFonts w:ascii="FangSong" w:hAnsi="FangSong" w:eastAsia="FangSong" w:cs="FangSong"/>
              </w:rPr>
            </w:pPr>
            <w:r>
              <w:rPr>
                <w:spacing w:val="-5"/>
              </w:rPr>
              <w:t>DN50,</w:t>
            </w:r>
            <w:r>
              <w:rPr>
                <w:rFonts w:ascii="FangSong" w:hAnsi="FangSong" w:eastAsia="FangSong" w:cs="FangSong"/>
                <w:spacing w:val="-5"/>
              </w:rPr>
              <w:t>量程</w:t>
            </w:r>
            <w:r>
              <w:rPr>
                <w:rFonts w:ascii="FangSong" w:hAnsi="FangSong" w:eastAsia="FangSong" w:cs="FangSong"/>
                <w:spacing w:val="-38"/>
              </w:rPr>
              <w:t xml:space="preserve"> </w:t>
            </w:r>
            <w:r>
              <w:rPr>
                <w:spacing w:val="-5"/>
              </w:rPr>
              <w:t>0</w:t>
            </w:r>
            <w:r>
              <w:rPr>
                <w:rFonts w:ascii="FangSong" w:hAnsi="FangSong" w:eastAsia="FangSong" w:cs="FangSong"/>
                <w:spacing w:val="-5"/>
              </w:rPr>
              <w:t>～</w:t>
            </w:r>
            <w:r>
              <w:rPr>
                <w:spacing w:val="-5"/>
              </w:rPr>
              <w:t>10m</w:t>
            </w:r>
            <w:r>
              <w:rPr>
                <w:sz w:val="15"/>
                <w:szCs w:val="15"/>
                <w:spacing w:val="-5"/>
                <w:position w:val="7"/>
              </w:rPr>
              <w:t>3</w:t>
            </w:r>
            <w:r>
              <w:rPr>
                <w:spacing w:val="-5"/>
              </w:rPr>
              <w:t>/h,</w:t>
            </w:r>
            <w:r>
              <w:rPr>
                <w:spacing w:val="-15"/>
              </w:rPr>
              <w:t xml:space="preserve"> </w:t>
            </w:r>
            <w:r>
              <w:rPr>
                <w:rFonts w:ascii="FangSong" w:hAnsi="FangSong" w:eastAsia="FangSong" w:cs="FangSong"/>
                <w:spacing w:val="-5"/>
              </w:rPr>
              <w:t>四氟衬里</w:t>
            </w:r>
            <w:r>
              <w:rPr>
                <w:spacing w:val="-5"/>
              </w:rPr>
              <w:t>,</w:t>
            </w:r>
            <w:r>
              <w:rPr>
                <w:rFonts w:ascii="FangSong" w:hAnsi="FangSong" w:eastAsia="FangSong" w:cs="FangSong"/>
                <w:spacing w:val="-5"/>
              </w:rPr>
              <w:t>钽电极，</w:t>
            </w:r>
            <w:r>
              <w:rPr>
                <w:rFonts w:ascii="FangSong" w:hAnsi="FangSong" w:eastAsia="FangSong" w:cs="FangSong"/>
              </w:rPr>
              <w:t xml:space="preserve"> </w:t>
            </w:r>
            <w:r>
              <w:rPr>
                <w:rFonts w:ascii="FangSong" w:hAnsi="FangSong" w:eastAsia="FangSong" w:cs="FangSong"/>
                <w:spacing w:val="-3"/>
              </w:rPr>
              <w:t>输出信号</w:t>
            </w:r>
            <w:r>
              <w:rPr>
                <w:rFonts w:ascii="FangSong" w:hAnsi="FangSong" w:eastAsia="FangSong" w:cs="FangSong"/>
                <w:spacing w:val="-44"/>
              </w:rPr>
              <w:t xml:space="preserve"> </w:t>
            </w:r>
            <w:r>
              <w:rPr>
                <w:spacing w:val="-3"/>
              </w:rPr>
              <w:t>4</w:t>
            </w:r>
            <w:r>
              <w:rPr>
                <w:rFonts w:ascii="FangSong" w:hAnsi="FangSong" w:eastAsia="FangSong" w:cs="FangSong"/>
                <w:spacing w:val="-3"/>
              </w:rPr>
              <w:t>～</w:t>
            </w:r>
            <w:r>
              <w:rPr>
                <w:spacing w:val="-3"/>
              </w:rPr>
              <w:t>20mA,</w:t>
            </w:r>
            <w:r>
              <w:rPr>
                <w:spacing w:val="-32"/>
              </w:rPr>
              <w:t xml:space="preserve"> </w:t>
            </w:r>
            <w:r>
              <w:rPr>
                <w:spacing w:val="-3"/>
              </w:rPr>
              <w:t>1.0MPa,</w:t>
            </w:r>
            <w:r>
              <w:rPr>
                <w:rFonts w:ascii="FangSong" w:hAnsi="FangSong" w:eastAsia="FangSong" w:cs="FangSong"/>
                <w:spacing w:val="-3"/>
              </w:rPr>
              <w:t>分体式</w:t>
            </w:r>
          </w:p>
        </w:tc>
        <w:tc>
          <w:tcPr>
            <w:tcW w:w="740" w:type="dxa"/>
            <w:vAlign w:val="top"/>
          </w:tcPr>
          <w:p>
            <w:pPr>
              <w:ind w:left="263"/>
              <w:spacing w:before="193"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235" w:line="188" w:lineRule="auto"/>
              <w:rPr/>
            </w:pPr>
            <w:r>
              <w:rPr/>
              <w:t>1</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454"/>
              <w:spacing w:before="19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4" w:line="188" w:lineRule="auto"/>
              <w:rPr/>
            </w:pPr>
            <w:r>
              <w:rPr>
                <w:spacing w:val="-2"/>
              </w:rPr>
              <w:t>208</w:t>
            </w:r>
          </w:p>
        </w:tc>
        <w:tc>
          <w:tcPr>
            <w:tcW w:w="2940" w:type="dxa"/>
            <w:vAlign w:val="top"/>
          </w:tcPr>
          <w:p>
            <w:pPr>
              <w:ind w:left="907"/>
              <w:spacing w:before="193" w:line="222" w:lineRule="auto"/>
              <w:rPr>
                <w:rFonts w:ascii="FangSong" w:hAnsi="FangSong" w:eastAsia="FangSong" w:cs="FangSong"/>
                <w:sz w:val="24"/>
                <w:szCs w:val="24"/>
              </w:rPr>
            </w:pPr>
            <w:r>
              <w:rPr>
                <w:rFonts w:ascii="FangSong" w:hAnsi="FangSong" w:eastAsia="FangSong" w:cs="FangSong"/>
                <w:sz w:val="24"/>
                <w:szCs w:val="24"/>
                <w:spacing w:val="-9"/>
              </w:rPr>
              <w:t>电磁流量计</w:t>
            </w:r>
          </w:p>
        </w:tc>
        <w:tc>
          <w:tcPr>
            <w:tcW w:w="4508" w:type="dxa"/>
            <w:vAlign w:val="top"/>
          </w:tcPr>
          <w:p>
            <w:pPr>
              <w:pStyle w:val="TableText"/>
              <w:ind w:left="121" w:right="176" w:hanging="13"/>
              <w:spacing w:before="39" w:line="222" w:lineRule="auto"/>
              <w:rPr>
                <w:rFonts w:ascii="FangSong" w:hAnsi="FangSong" w:eastAsia="FangSong" w:cs="FangSong"/>
              </w:rPr>
            </w:pPr>
            <w:r>
              <w:rPr>
                <w:spacing w:val="-5"/>
              </w:rPr>
              <w:t>DN50,</w:t>
            </w:r>
            <w:r>
              <w:rPr>
                <w:rFonts w:ascii="FangSong" w:hAnsi="FangSong" w:eastAsia="FangSong" w:cs="FangSong"/>
                <w:spacing w:val="-5"/>
              </w:rPr>
              <w:t>量程</w:t>
            </w:r>
            <w:r>
              <w:rPr>
                <w:rFonts w:ascii="FangSong" w:hAnsi="FangSong" w:eastAsia="FangSong" w:cs="FangSong"/>
                <w:spacing w:val="-38"/>
              </w:rPr>
              <w:t xml:space="preserve"> </w:t>
            </w:r>
            <w:r>
              <w:rPr>
                <w:spacing w:val="-5"/>
              </w:rPr>
              <w:t>0</w:t>
            </w:r>
            <w:r>
              <w:rPr>
                <w:rFonts w:ascii="FangSong" w:hAnsi="FangSong" w:eastAsia="FangSong" w:cs="FangSong"/>
                <w:spacing w:val="-5"/>
              </w:rPr>
              <w:t>～</w:t>
            </w:r>
            <w:r>
              <w:rPr>
                <w:spacing w:val="-5"/>
              </w:rPr>
              <w:t>10m</w:t>
            </w:r>
            <w:r>
              <w:rPr>
                <w:sz w:val="15"/>
                <w:szCs w:val="15"/>
                <w:spacing w:val="-5"/>
                <w:position w:val="8"/>
              </w:rPr>
              <w:t>3</w:t>
            </w:r>
            <w:r>
              <w:rPr>
                <w:spacing w:val="-5"/>
              </w:rPr>
              <w:t>/h,</w:t>
            </w:r>
            <w:r>
              <w:rPr>
                <w:spacing w:val="-15"/>
              </w:rPr>
              <w:t xml:space="preserve"> </w:t>
            </w:r>
            <w:r>
              <w:rPr>
                <w:rFonts w:ascii="FangSong" w:hAnsi="FangSong" w:eastAsia="FangSong" w:cs="FangSong"/>
                <w:spacing w:val="-5"/>
              </w:rPr>
              <w:t>四氟衬里</w:t>
            </w:r>
            <w:r>
              <w:rPr>
                <w:spacing w:val="-5"/>
              </w:rPr>
              <w:t>,</w:t>
            </w:r>
            <w:r>
              <w:rPr>
                <w:rFonts w:ascii="FangSong" w:hAnsi="FangSong" w:eastAsia="FangSong" w:cs="FangSong"/>
                <w:spacing w:val="-5"/>
              </w:rPr>
              <w:t>钽电极，</w:t>
            </w:r>
            <w:r>
              <w:rPr>
                <w:rFonts w:ascii="FangSong" w:hAnsi="FangSong" w:eastAsia="FangSong" w:cs="FangSong"/>
              </w:rPr>
              <w:t xml:space="preserve"> </w:t>
            </w:r>
            <w:r>
              <w:rPr>
                <w:rFonts w:ascii="FangSong" w:hAnsi="FangSong" w:eastAsia="FangSong" w:cs="FangSong"/>
                <w:spacing w:val="-3"/>
              </w:rPr>
              <w:t>输出信号</w:t>
            </w:r>
            <w:r>
              <w:rPr>
                <w:rFonts w:ascii="FangSong" w:hAnsi="FangSong" w:eastAsia="FangSong" w:cs="FangSong"/>
                <w:spacing w:val="-44"/>
              </w:rPr>
              <w:t xml:space="preserve"> </w:t>
            </w:r>
            <w:r>
              <w:rPr>
                <w:spacing w:val="-3"/>
              </w:rPr>
              <w:t>4</w:t>
            </w:r>
            <w:r>
              <w:rPr>
                <w:rFonts w:ascii="FangSong" w:hAnsi="FangSong" w:eastAsia="FangSong" w:cs="FangSong"/>
                <w:spacing w:val="-3"/>
              </w:rPr>
              <w:t>～</w:t>
            </w:r>
            <w:r>
              <w:rPr>
                <w:spacing w:val="-3"/>
              </w:rPr>
              <w:t>20mA,</w:t>
            </w:r>
            <w:r>
              <w:rPr>
                <w:spacing w:val="-32"/>
              </w:rPr>
              <w:t xml:space="preserve"> </w:t>
            </w:r>
            <w:r>
              <w:rPr>
                <w:spacing w:val="-3"/>
              </w:rPr>
              <w:t>1.0MPa,</w:t>
            </w:r>
            <w:r>
              <w:rPr>
                <w:rFonts w:ascii="FangSong" w:hAnsi="FangSong" w:eastAsia="FangSong" w:cs="FangSong"/>
                <w:spacing w:val="-3"/>
              </w:rPr>
              <w:t>分体式</w:t>
            </w:r>
          </w:p>
        </w:tc>
        <w:tc>
          <w:tcPr>
            <w:tcW w:w="740" w:type="dxa"/>
            <w:vAlign w:val="top"/>
          </w:tcPr>
          <w:p>
            <w:pPr>
              <w:ind w:left="263"/>
              <w:spacing w:before="19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234" w:line="188" w:lineRule="auto"/>
              <w:rPr/>
            </w:pPr>
            <w:r>
              <w:rPr/>
              <w:t>1</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454"/>
              <w:spacing w:before="19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938" w:hRule="atLeast"/>
        </w:trPr>
        <w:tc>
          <w:tcPr>
            <w:tcW w:w="635" w:type="dxa"/>
            <w:vAlign w:val="top"/>
          </w:tcPr>
          <w:p>
            <w:pPr>
              <w:spacing w:line="321" w:lineRule="auto"/>
              <w:rPr>
                <w:rFonts w:ascii="Arial"/>
                <w:sz w:val="21"/>
              </w:rPr>
            </w:pPr>
            <w:r/>
          </w:p>
          <w:p>
            <w:pPr>
              <w:pStyle w:val="TableText"/>
              <w:ind w:left="139"/>
              <w:spacing w:before="69" w:line="188" w:lineRule="auto"/>
              <w:rPr/>
            </w:pPr>
            <w:r>
              <w:rPr>
                <w:spacing w:val="-2"/>
              </w:rPr>
              <w:t>209</w:t>
            </w:r>
          </w:p>
        </w:tc>
        <w:tc>
          <w:tcPr>
            <w:tcW w:w="2940" w:type="dxa"/>
            <w:vAlign w:val="top"/>
          </w:tcPr>
          <w:p>
            <w:pPr>
              <w:spacing w:line="271" w:lineRule="auto"/>
              <w:rPr>
                <w:rFonts w:ascii="Arial"/>
                <w:sz w:val="21"/>
              </w:rPr>
            </w:pPr>
            <w:r/>
          </w:p>
          <w:p>
            <w:pPr>
              <w:ind w:left="907"/>
              <w:spacing w:before="78" w:line="222" w:lineRule="auto"/>
              <w:rPr>
                <w:rFonts w:ascii="FangSong" w:hAnsi="FangSong" w:eastAsia="FangSong" w:cs="FangSong"/>
                <w:sz w:val="24"/>
                <w:szCs w:val="24"/>
              </w:rPr>
            </w:pPr>
            <w:r>
              <w:rPr>
                <w:rFonts w:ascii="FangSong" w:hAnsi="FangSong" w:eastAsia="FangSong" w:cs="FangSong"/>
                <w:sz w:val="24"/>
                <w:szCs w:val="24"/>
                <w:spacing w:val="-9"/>
              </w:rPr>
              <w:t>电磁流量计</w:t>
            </w:r>
          </w:p>
        </w:tc>
        <w:tc>
          <w:tcPr>
            <w:tcW w:w="4508" w:type="dxa"/>
            <w:vAlign w:val="top"/>
          </w:tcPr>
          <w:p>
            <w:pPr>
              <w:pStyle w:val="TableText"/>
              <w:ind w:left="119" w:right="182" w:hanging="11"/>
              <w:spacing w:before="38" w:line="228" w:lineRule="auto"/>
              <w:jc w:val="both"/>
              <w:rPr>
                <w:rFonts w:ascii="FangSong" w:hAnsi="FangSong" w:eastAsia="FangSong" w:cs="FangSong"/>
              </w:rPr>
            </w:pPr>
            <w:r>
              <w:rPr>
                <w:spacing w:val="-2"/>
              </w:rPr>
              <w:t>DN150,</w:t>
            </w:r>
            <w:r>
              <w:rPr>
                <w:rFonts w:ascii="FangSong" w:hAnsi="FangSong" w:eastAsia="FangSong" w:cs="FangSong"/>
                <w:spacing w:val="-2"/>
              </w:rPr>
              <w:t>量程</w:t>
            </w:r>
            <w:r>
              <w:rPr>
                <w:rFonts w:ascii="FangSong" w:hAnsi="FangSong" w:eastAsia="FangSong" w:cs="FangSong"/>
                <w:spacing w:val="-47"/>
              </w:rPr>
              <w:t xml:space="preserve"> </w:t>
            </w:r>
            <w:r>
              <w:rPr>
                <w:spacing w:val="-2"/>
              </w:rPr>
              <w:t>0</w:t>
            </w:r>
            <w:r>
              <w:rPr>
                <w:rFonts w:ascii="FangSong" w:hAnsi="FangSong" w:eastAsia="FangSong" w:cs="FangSong"/>
                <w:spacing w:val="-2"/>
              </w:rPr>
              <w:t>～</w:t>
            </w:r>
            <w:r>
              <w:rPr>
                <w:spacing w:val="-2"/>
              </w:rPr>
              <w:t>100m</w:t>
            </w:r>
            <w:r>
              <w:rPr>
                <w:sz w:val="15"/>
                <w:szCs w:val="15"/>
                <w:spacing w:val="-2"/>
                <w:position w:val="7"/>
              </w:rPr>
              <w:t>3</w:t>
            </w:r>
            <w:r>
              <w:rPr>
                <w:spacing w:val="-2"/>
              </w:rPr>
              <w:t>/h</w:t>
            </w:r>
            <w:r>
              <w:rPr>
                <w:spacing w:val="-27"/>
              </w:rPr>
              <w:t xml:space="preserve"> </w:t>
            </w:r>
            <w:r>
              <w:rPr>
                <w:rFonts w:ascii="FangSong" w:hAnsi="FangSong" w:eastAsia="FangSong" w:cs="FangSong"/>
                <w:spacing w:val="-2"/>
              </w:rPr>
              <w:t>，橡胶衬里</w:t>
            </w:r>
            <w:r>
              <w:rPr>
                <w:spacing w:val="-2"/>
              </w:rPr>
              <w:t>,</w:t>
            </w:r>
            <w:r>
              <w:rPr>
                <w:rFonts w:ascii="FangSong" w:hAnsi="FangSong" w:eastAsia="FangSong" w:cs="FangSong"/>
                <w:spacing w:val="-2"/>
              </w:rPr>
              <w:t>不锈</w:t>
            </w:r>
            <w:r>
              <w:rPr>
                <w:rFonts w:ascii="FangSong" w:hAnsi="FangSong" w:eastAsia="FangSong" w:cs="FangSong"/>
              </w:rPr>
              <w:t xml:space="preserve"> </w:t>
            </w:r>
            <w:r>
              <w:rPr>
                <w:rFonts w:ascii="FangSong" w:hAnsi="FangSong" w:eastAsia="FangSong" w:cs="FangSong"/>
                <w:spacing w:val="-2"/>
              </w:rPr>
              <w:t>钢电极</w:t>
            </w:r>
            <w:r>
              <w:rPr>
                <w:spacing w:val="-2"/>
              </w:rPr>
              <w:t>,</w:t>
            </w:r>
            <w:r>
              <w:rPr>
                <w:rFonts w:ascii="FangSong" w:hAnsi="FangSong" w:eastAsia="FangSong" w:cs="FangSong"/>
                <w:spacing w:val="-2"/>
              </w:rPr>
              <w:t>输出信号</w:t>
            </w:r>
            <w:r>
              <w:rPr>
                <w:rFonts w:ascii="FangSong" w:hAnsi="FangSong" w:eastAsia="FangSong" w:cs="FangSong"/>
                <w:spacing w:val="-56"/>
              </w:rPr>
              <w:t xml:space="preserve"> </w:t>
            </w:r>
            <w:r>
              <w:rPr>
                <w:spacing w:val="-2"/>
              </w:rPr>
              <w:t>4</w:t>
            </w:r>
            <w:r>
              <w:rPr>
                <w:rFonts w:ascii="FangSong" w:hAnsi="FangSong" w:eastAsia="FangSong" w:cs="FangSong"/>
                <w:spacing w:val="-2"/>
              </w:rPr>
              <w:t>～</w:t>
            </w:r>
            <w:r>
              <w:rPr>
                <w:spacing w:val="-2"/>
              </w:rPr>
              <w:t>20mA,</w:t>
            </w:r>
            <w:r>
              <w:rPr>
                <w:spacing w:val="-32"/>
              </w:rPr>
              <w:t xml:space="preserve"> </w:t>
            </w:r>
            <w:r>
              <w:rPr>
                <w:spacing w:val="-2"/>
              </w:rPr>
              <w:t>1.0MPa,</w:t>
            </w:r>
            <w:r>
              <w:rPr>
                <w:rFonts w:ascii="FangSong" w:hAnsi="FangSong" w:eastAsia="FangSong" w:cs="FangSong"/>
                <w:spacing w:val="-2"/>
              </w:rPr>
              <w:t>分体</w:t>
            </w:r>
            <w:r>
              <w:rPr>
                <w:rFonts w:ascii="FangSong" w:hAnsi="FangSong" w:eastAsia="FangSong" w:cs="FangSong"/>
              </w:rPr>
              <w:t xml:space="preserve">  </w:t>
            </w:r>
            <w:r>
              <w:rPr>
                <w:rFonts w:ascii="FangSong" w:hAnsi="FangSong" w:eastAsia="FangSong" w:cs="FangSong"/>
              </w:rPr>
              <w:t>式</w:t>
            </w:r>
          </w:p>
        </w:tc>
        <w:tc>
          <w:tcPr>
            <w:tcW w:w="740" w:type="dxa"/>
            <w:vAlign w:val="top"/>
          </w:tcPr>
          <w:p>
            <w:pPr>
              <w:spacing w:line="270"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21" w:lineRule="auto"/>
              <w:rPr>
                <w:rFonts w:ascii="Arial"/>
                <w:sz w:val="21"/>
              </w:rPr>
            </w:pPr>
            <w:r/>
          </w:p>
          <w:p>
            <w:pPr>
              <w:pStyle w:val="TableText"/>
              <w:ind w:left="430"/>
              <w:spacing w:before="69" w:line="188" w:lineRule="auto"/>
              <w:rPr/>
            </w:pPr>
            <w:r>
              <w:rPr/>
              <w:t>1</w:t>
            </w:r>
          </w:p>
        </w:tc>
        <w:tc>
          <w:tcPr>
            <w:tcW w:w="1218" w:type="dxa"/>
            <w:vAlign w:val="top"/>
          </w:tcPr>
          <w:p>
            <w:pPr>
              <w:spacing w:line="316"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71" w:lineRule="auto"/>
              <w:rPr>
                <w:rFonts w:ascii="Arial"/>
                <w:sz w:val="21"/>
              </w:rPr>
            </w:pPr>
            <w:r/>
          </w:p>
          <w:p>
            <w:pPr>
              <w:pStyle w:val="TableText"/>
              <w:ind w:left="454"/>
              <w:spacing w:before="78"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6" w:line="188" w:lineRule="auto"/>
              <w:rPr/>
            </w:pPr>
            <w:r>
              <w:rPr>
                <w:spacing w:val="-2"/>
              </w:rPr>
              <w:t>210</w:t>
            </w:r>
          </w:p>
        </w:tc>
        <w:tc>
          <w:tcPr>
            <w:tcW w:w="2940" w:type="dxa"/>
            <w:vAlign w:val="top"/>
          </w:tcPr>
          <w:p>
            <w:pPr>
              <w:ind w:left="883"/>
              <w:spacing w:before="134" w:line="224" w:lineRule="auto"/>
              <w:rPr>
                <w:rFonts w:ascii="FangSong" w:hAnsi="FangSong" w:eastAsia="FangSong" w:cs="FangSong"/>
                <w:sz w:val="24"/>
                <w:szCs w:val="24"/>
              </w:rPr>
            </w:pPr>
            <w:r>
              <w:rPr>
                <w:rFonts w:ascii="FangSong" w:hAnsi="FangSong" w:eastAsia="FangSong" w:cs="FangSong"/>
                <w:sz w:val="24"/>
                <w:szCs w:val="24"/>
                <w:spacing w:val="-4"/>
              </w:rPr>
              <w:t>普通压力表</w:t>
            </w:r>
          </w:p>
        </w:tc>
        <w:tc>
          <w:tcPr>
            <w:tcW w:w="4508" w:type="dxa"/>
            <w:vAlign w:val="top"/>
          </w:tcPr>
          <w:p>
            <w:pPr>
              <w:pStyle w:val="TableText"/>
              <w:ind w:left="112"/>
              <w:spacing w:before="176" w:line="188" w:lineRule="auto"/>
              <w:rPr/>
            </w:pPr>
            <w:r>
              <w:rPr>
                <w:spacing w:val="-5"/>
              </w:rPr>
              <w:t>0—</w:t>
            </w:r>
            <w:r>
              <w:rPr>
                <w:spacing w:val="-29"/>
              </w:rPr>
              <w:t xml:space="preserve"> </w:t>
            </w:r>
            <w:r>
              <w:rPr>
                <w:spacing w:val="-5"/>
              </w:rPr>
              <w:t>1.0MPa</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370"/>
              <w:spacing w:before="176" w:line="188" w:lineRule="auto"/>
              <w:rPr/>
            </w:pPr>
            <w:r>
              <w:rPr>
                <w:spacing w:val="-15"/>
              </w:rPr>
              <w:t>10</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8" w:hRule="atLeast"/>
        </w:trPr>
        <w:tc>
          <w:tcPr>
            <w:tcW w:w="635" w:type="dxa"/>
            <w:vAlign w:val="top"/>
          </w:tcPr>
          <w:p>
            <w:pPr>
              <w:pStyle w:val="TableText"/>
              <w:ind w:left="139"/>
              <w:spacing w:before="174" w:line="188" w:lineRule="auto"/>
              <w:rPr/>
            </w:pPr>
            <w:r>
              <w:rPr>
                <w:spacing w:val="-2"/>
              </w:rPr>
              <w:t>211</w:t>
            </w:r>
          </w:p>
        </w:tc>
        <w:tc>
          <w:tcPr>
            <w:tcW w:w="2940" w:type="dxa"/>
            <w:vAlign w:val="top"/>
          </w:tcPr>
          <w:p>
            <w:pPr>
              <w:ind w:left="883"/>
              <w:spacing w:before="132" w:line="222" w:lineRule="auto"/>
              <w:rPr>
                <w:rFonts w:ascii="FangSong" w:hAnsi="FangSong" w:eastAsia="FangSong" w:cs="FangSong"/>
                <w:sz w:val="24"/>
                <w:szCs w:val="24"/>
              </w:rPr>
            </w:pPr>
            <w:r>
              <w:rPr>
                <w:rFonts w:ascii="FangSong" w:hAnsi="FangSong" w:eastAsia="FangSong" w:cs="FangSong"/>
                <w:sz w:val="24"/>
                <w:szCs w:val="24"/>
                <w:spacing w:val="-4"/>
              </w:rPr>
              <w:t>浮球液位计</w:t>
            </w:r>
          </w:p>
        </w:tc>
        <w:tc>
          <w:tcPr>
            <w:tcW w:w="4508" w:type="dxa"/>
            <w:vAlign w:val="top"/>
          </w:tcPr>
          <w:p>
            <w:pPr>
              <w:pStyle w:val="TableText"/>
              <w:ind w:left="112"/>
              <w:spacing w:before="174" w:line="188" w:lineRule="auto"/>
              <w:rPr/>
            </w:pPr>
            <w:r>
              <w:rPr>
                <w:spacing w:val="-10"/>
              </w:rPr>
              <w:t>0-</w:t>
            </w:r>
            <w:r>
              <w:rPr>
                <w:spacing w:val="-31"/>
              </w:rPr>
              <w:t xml:space="preserve"> </w:t>
            </w:r>
            <w:r>
              <w:rPr>
                <w:spacing w:val="-10"/>
              </w:rPr>
              <w:t>1m</w:t>
            </w:r>
          </w:p>
        </w:tc>
        <w:tc>
          <w:tcPr>
            <w:tcW w:w="740" w:type="dxa"/>
            <w:vAlign w:val="top"/>
          </w:tcPr>
          <w:p>
            <w:pPr>
              <w:ind w:left="263"/>
              <w:spacing w:before="132"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2"/>
              <w:spacing w:before="174" w:line="188" w:lineRule="auto"/>
              <w:rPr/>
            </w:pPr>
            <w:r>
              <w:rPr/>
              <w:t>6</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454"/>
              <w:spacing w:before="13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bl>
    <w:p>
      <w:pPr>
        <w:pStyle w:val="BodyText"/>
        <w:rPr/>
      </w:pPr>
      <w:r/>
    </w:p>
    <w:p>
      <w:pPr>
        <w:sectPr>
          <w:footerReference w:type="default" r:id="rId178"/>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5" w:hRule="atLeast"/>
        </w:trPr>
        <w:tc>
          <w:tcPr>
            <w:tcW w:w="635" w:type="dxa"/>
            <w:vAlign w:val="top"/>
          </w:tcPr>
          <w:p>
            <w:pPr>
              <w:pStyle w:val="TableText"/>
              <w:ind w:left="139"/>
              <w:spacing w:before="171" w:line="188" w:lineRule="auto"/>
              <w:rPr/>
            </w:pPr>
            <w:r>
              <w:rPr>
                <w:spacing w:val="-2"/>
              </w:rPr>
              <w:t>212</w:t>
            </w:r>
          </w:p>
        </w:tc>
        <w:tc>
          <w:tcPr>
            <w:tcW w:w="2940" w:type="dxa"/>
            <w:vAlign w:val="top"/>
          </w:tcPr>
          <w:p>
            <w:pPr>
              <w:ind w:left="761"/>
              <w:spacing w:before="130" w:line="222" w:lineRule="auto"/>
              <w:rPr>
                <w:rFonts w:ascii="FangSong" w:hAnsi="FangSong" w:eastAsia="FangSong" w:cs="FangSong"/>
                <w:sz w:val="24"/>
                <w:szCs w:val="24"/>
              </w:rPr>
            </w:pPr>
            <w:r>
              <w:rPr>
                <w:rFonts w:ascii="FangSong" w:hAnsi="FangSong" w:eastAsia="FangSong" w:cs="FangSong"/>
                <w:sz w:val="24"/>
                <w:szCs w:val="24"/>
                <w:spacing w:val="-3"/>
              </w:rPr>
              <w:t>膜吹扫鼓风机</w:t>
            </w:r>
          </w:p>
        </w:tc>
        <w:tc>
          <w:tcPr>
            <w:tcW w:w="4508" w:type="dxa"/>
            <w:vAlign w:val="top"/>
          </w:tcPr>
          <w:p>
            <w:pPr>
              <w:pStyle w:val="TableText"/>
              <w:ind w:left="112"/>
              <w:spacing w:before="86" w:line="323" w:lineRule="exact"/>
              <w:rPr/>
            </w:pPr>
            <w:r>
              <w:rPr>
                <w:spacing w:val="-1"/>
                <w:position w:val="3"/>
              </w:rPr>
              <w:t>Q=74Nm</w:t>
            </w:r>
            <w:r>
              <w:rPr>
                <w:sz w:val="15"/>
                <w:szCs w:val="15"/>
                <w:spacing w:val="-1"/>
                <w:position w:val="10"/>
              </w:rPr>
              <w:t>3</w:t>
            </w:r>
            <w:r>
              <w:rPr>
                <w:spacing w:val="-1"/>
                <w:position w:val="3"/>
              </w:rPr>
              <w:t>/min,P=4.5mH2O</w:t>
            </w:r>
          </w:p>
        </w:tc>
        <w:tc>
          <w:tcPr>
            <w:tcW w:w="740" w:type="dxa"/>
            <w:vAlign w:val="top"/>
          </w:tcPr>
          <w:p>
            <w:pPr>
              <w:ind w:left="285"/>
              <w:spacing w:before="129"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12"/>
              <w:spacing w:before="171" w:line="188" w:lineRule="auto"/>
              <w:rPr/>
            </w:pPr>
            <w:r>
              <w:rPr/>
              <w:t>3</w:t>
            </w:r>
          </w:p>
        </w:tc>
        <w:tc>
          <w:tcPr>
            <w:tcW w:w="1218" w:type="dxa"/>
            <w:vAlign w:val="top"/>
          </w:tcPr>
          <w:p>
            <w:pPr>
              <w:pStyle w:val="TableText"/>
              <w:ind w:left="218"/>
              <w:spacing w:before="166" w:line="192" w:lineRule="auto"/>
              <w:rPr/>
            </w:pPr>
            <w:r>
              <w:rPr>
                <w:spacing w:val="-1"/>
              </w:rPr>
              <w:t>2022/10</w:t>
            </w:r>
          </w:p>
        </w:tc>
        <w:tc>
          <w:tcPr>
            <w:tcW w:w="2455" w:type="dxa"/>
            <w:vAlign w:val="top"/>
          </w:tcPr>
          <w:p>
            <w:pPr>
              <w:pStyle w:val="TableText"/>
              <w:ind w:left="454"/>
              <w:spacing w:before="129"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2" w:line="188" w:lineRule="auto"/>
              <w:rPr/>
            </w:pPr>
            <w:r>
              <w:rPr>
                <w:spacing w:val="-2"/>
              </w:rPr>
              <w:t>213</w:t>
            </w:r>
          </w:p>
        </w:tc>
        <w:tc>
          <w:tcPr>
            <w:tcW w:w="2940" w:type="dxa"/>
            <w:vAlign w:val="top"/>
          </w:tcPr>
          <w:p>
            <w:pPr>
              <w:ind w:left="1122"/>
              <w:spacing w:before="131" w:line="220" w:lineRule="auto"/>
              <w:rPr>
                <w:rFonts w:ascii="FangSong" w:hAnsi="FangSong" w:eastAsia="FangSong" w:cs="FangSong"/>
                <w:sz w:val="24"/>
                <w:szCs w:val="24"/>
              </w:rPr>
            </w:pPr>
            <w:r>
              <w:rPr>
                <w:rFonts w:ascii="FangSong" w:hAnsi="FangSong" w:eastAsia="FangSong" w:cs="FangSong"/>
                <w:sz w:val="24"/>
                <w:szCs w:val="24"/>
                <w:spacing w:val="-6"/>
              </w:rPr>
              <w:t>进线柜</w:t>
            </w:r>
          </w:p>
        </w:tc>
        <w:tc>
          <w:tcPr>
            <w:tcW w:w="4508" w:type="dxa"/>
            <w:vAlign w:val="top"/>
          </w:tcPr>
          <w:p>
            <w:pPr>
              <w:pStyle w:val="TableText"/>
              <w:ind w:left="118"/>
              <w:spacing w:before="131" w:line="223" w:lineRule="auto"/>
              <w:rPr/>
            </w:pPr>
            <w:r>
              <w:rPr>
                <w:spacing w:val="-5"/>
              </w:rPr>
              <w:t>800</w:t>
            </w:r>
            <w:r>
              <w:rPr>
                <w:spacing w:val="31"/>
              </w:rPr>
              <w:t xml:space="preserve"> </w:t>
            </w:r>
            <w:r>
              <w:rPr>
                <w:rFonts w:ascii="FangSong" w:hAnsi="FangSong" w:eastAsia="FangSong" w:cs="FangSong"/>
                <w:spacing w:val="-5"/>
              </w:rPr>
              <w:t>宽</w:t>
            </w:r>
            <w:r>
              <w:rPr>
                <w:rFonts w:ascii="FangSong" w:hAnsi="FangSong" w:eastAsia="FangSong" w:cs="FangSong"/>
                <w:spacing w:val="-59"/>
              </w:rPr>
              <w:t xml:space="preserve"> </w:t>
            </w:r>
            <w:r>
              <w:rPr>
                <w:spacing w:val="-5"/>
              </w:rPr>
              <w:t>X600</w:t>
            </w:r>
            <w:r>
              <w:rPr>
                <w:spacing w:val="20"/>
              </w:rPr>
              <w:t xml:space="preserve"> </w:t>
            </w:r>
            <w:r>
              <w:rPr>
                <w:rFonts w:ascii="FangSong" w:hAnsi="FangSong" w:eastAsia="FangSong" w:cs="FangSong"/>
                <w:spacing w:val="-5"/>
              </w:rPr>
              <w:t>厚</w:t>
            </w:r>
            <w:r>
              <w:rPr>
                <w:rFonts w:ascii="FangSong" w:hAnsi="FangSong" w:eastAsia="FangSong" w:cs="FangSong"/>
                <w:spacing w:val="-58"/>
              </w:rPr>
              <w:t xml:space="preserve"> </w:t>
            </w:r>
            <w:r>
              <w:rPr>
                <w:spacing w:val="-5"/>
              </w:rPr>
              <w:t>X2200</w:t>
            </w:r>
            <w:r>
              <w:rPr>
                <w:spacing w:val="23"/>
                <w:w w:val="101"/>
              </w:rPr>
              <w:t xml:space="preserve"> </w:t>
            </w:r>
            <w:r>
              <w:rPr>
                <w:rFonts w:ascii="FangSong" w:hAnsi="FangSong" w:eastAsia="FangSong" w:cs="FangSong"/>
                <w:spacing w:val="-5"/>
              </w:rPr>
              <w:t>高，</w:t>
            </w:r>
            <w:r>
              <w:rPr>
                <w:spacing w:val="-5"/>
              </w:rPr>
              <w:t>GGD</w:t>
            </w:r>
          </w:p>
        </w:tc>
        <w:tc>
          <w:tcPr>
            <w:tcW w:w="740" w:type="dxa"/>
            <w:vAlign w:val="top"/>
          </w:tcPr>
          <w:p>
            <w:pPr>
              <w:ind w:left="267"/>
              <w:spacing w:before="130" w:line="227" w:lineRule="auto"/>
              <w:rPr>
                <w:rFonts w:ascii="FangSong" w:hAnsi="FangSong" w:eastAsia="FangSong" w:cs="FangSong"/>
                <w:sz w:val="24"/>
                <w:szCs w:val="24"/>
              </w:rPr>
            </w:pPr>
            <w:r>
              <w:rPr>
                <w:rFonts w:ascii="FangSong" w:hAnsi="FangSong" w:eastAsia="FangSong" w:cs="FangSong"/>
                <w:sz w:val="24"/>
                <w:szCs w:val="24"/>
              </w:rPr>
              <w:t>面</w:t>
            </w:r>
          </w:p>
        </w:tc>
        <w:tc>
          <w:tcPr>
            <w:tcW w:w="928" w:type="dxa"/>
            <w:vAlign w:val="top"/>
          </w:tcPr>
          <w:p>
            <w:pPr>
              <w:pStyle w:val="TableText"/>
              <w:ind w:left="430"/>
              <w:spacing w:before="172"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3" w:line="188" w:lineRule="auto"/>
              <w:rPr/>
            </w:pPr>
            <w:r>
              <w:rPr>
                <w:spacing w:val="-2"/>
              </w:rPr>
              <w:t>214</w:t>
            </w:r>
          </w:p>
        </w:tc>
        <w:tc>
          <w:tcPr>
            <w:tcW w:w="2940" w:type="dxa"/>
            <w:vAlign w:val="top"/>
          </w:tcPr>
          <w:p>
            <w:pPr>
              <w:ind w:left="888"/>
              <w:spacing w:before="131" w:line="220" w:lineRule="auto"/>
              <w:rPr>
                <w:rFonts w:ascii="FangSong" w:hAnsi="FangSong" w:eastAsia="FangSong" w:cs="FangSong"/>
                <w:sz w:val="24"/>
                <w:szCs w:val="24"/>
              </w:rPr>
            </w:pPr>
            <w:r>
              <w:rPr>
                <w:rFonts w:ascii="FangSong" w:hAnsi="FangSong" w:eastAsia="FangSong" w:cs="FangSong"/>
                <w:sz w:val="24"/>
                <w:szCs w:val="24"/>
                <w:spacing w:val="-5"/>
              </w:rPr>
              <w:t>变频控制柜</w:t>
            </w:r>
          </w:p>
        </w:tc>
        <w:tc>
          <w:tcPr>
            <w:tcW w:w="4508" w:type="dxa"/>
            <w:vAlign w:val="top"/>
          </w:tcPr>
          <w:p>
            <w:pPr>
              <w:pStyle w:val="TableText"/>
              <w:ind w:left="118"/>
              <w:spacing w:before="131" w:line="223" w:lineRule="auto"/>
              <w:rPr/>
            </w:pPr>
            <w:r>
              <w:rPr>
                <w:spacing w:val="-5"/>
              </w:rPr>
              <w:t>800</w:t>
            </w:r>
            <w:r>
              <w:rPr>
                <w:spacing w:val="31"/>
              </w:rPr>
              <w:t xml:space="preserve"> </w:t>
            </w:r>
            <w:r>
              <w:rPr>
                <w:rFonts w:ascii="FangSong" w:hAnsi="FangSong" w:eastAsia="FangSong" w:cs="FangSong"/>
                <w:spacing w:val="-5"/>
              </w:rPr>
              <w:t>宽</w:t>
            </w:r>
            <w:r>
              <w:rPr>
                <w:rFonts w:ascii="FangSong" w:hAnsi="FangSong" w:eastAsia="FangSong" w:cs="FangSong"/>
                <w:spacing w:val="-59"/>
              </w:rPr>
              <w:t xml:space="preserve"> </w:t>
            </w:r>
            <w:r>
              <w:rPr>
                <w:spacing w:val="-5"/>
              </w:rPr>
              <w:t>X600</w:t>
            </w:r>
            <w:r>
              <w:rPr>
                <w:spacing w:val="20"/>
              </w:rPr>
              <w:t xml:space="preserve"> </w:t>
            </w:r>
            <w:r>
              <w:rPr>
                <w:rFonts w:ascii="FangSong" w:hAnsi="FangSong" w:eastAsia="FangSong" w:cs="FangSong"/>
                <w:spacing w:val="-5"/>
              </w:rPr>
              <w:t>厚</w:t>
            </w:r>
            <w:r>
              <w:rPr>
                <w:rFonts w:ascii="FangSong" w:hAnsi="FangSong" w:eastAsia="FangSong" w:cs="FangSong"/>
                <w:spacing w:val="-58"/>
              </w:rPr>
              <w:t xml:space="preserve"> </w:t>
            </w:r>
            <w:r>
              <w:rPr>
                <w:spacing w:val="-5"/>
              </w:rPr>
              <w:t>X2200</w:t>
            </w:r>
            <w:r>
              <w:rPr>
                <w:spacing w:val="23"/>
                <w:w w:val="101"/>
              </w:rPr>
              <w:t xml:space="preserve"> </w:t>
            </w:r>
            <w:r>
              <w:rPr>
                <w:rFonts w:ascii="FangSong" w:hAnsi="FangSong" w:eastAsia="FangSong" w:cs="FangSong"/>
                <w:spacing w:val="-5"/>
              </w:rPr>
              <w:t>高，</w:t>
            </w:r>
            <w:r>
              <w:rPr>
                <w:spacing w:val="-5"/>
              </w:rPr>
              <w:t>GGD</w:t>
            </w:r>
          </w:p>
        </w:tc>
        <w:tc>
          <w:tcPr>
            <w:tcW w:w="740" w:type="dxa"/>
            <w:vAlign w:val="top"/>
          </w:tcPr>
          <w:p>
            <w:pPr>
              <w:ind w:left="267"/>
              <w:spacing w:before="130" w:line="227" w:lineRule="auto"/>
              <w:rPr>
                <w:rFonts w:ascii="FangSong" w:hAnsi="FangSong" w:eastAsia="FangSong" w:cs="FangSong"/>
                <w:sz w:val="24"/>
                <w:szCs w:val="24"/>
              </w:rPr>
            </w:pPr>
            <w:r>
              <w:rPr>
                <w:rFonts w:ascii="FangSong" w:hAnsi="FangSong" w:eastAsia="FangSong" w:cs="FangSong"/>
                <w:sz w:val="24"/>
                <w:szCs w:val="24"/>
              </w:rPr>
              <w:t>面</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3" w:line="188" w:lineRule="auto"/>
              <w:rPr/>
            </w:pPr>
            <w:r>
              <w:rPr>
                <w:spacing w:val="-2"/>
              </w:rPr>
              <w:t>215</w:t>
            </w:r>
          </w:p>
        </w:tc>
        <w:tc>
          <w:tcPr>
            <w:tcW w:w="2940" w:type="dxa"/>
            <w:vAlign w:val="top"/>
          </w:tcPr>
          <w:p>
            <w:pPr>
              <w:ind w:left="888"/>
              <w:spacing w:before="131" w:line="220" w:lineRule="auto"/>
              <w:rPr>
                <w:rFonts w:ascii="FangSong" w:hAnsi="FangSong" w:eastAsia="FangSong" w:cs="FangSong"/>
                <w:sz w:val="24"/>
                <w:szCs w:val="24"/>
              </w:rPr>
            </w:pPr>
            <w:r>
              <w:rPr>
                <w:rFonts w:ascii="FangSong" w:hAnsi="FangSong" w:eastAsia="FangSong" w:cs="FangSong"/>
                <w:sz w:val="24"/>
                <w:szCs w:val="24"/>
                <w:spacing w:val="-5"/>
              </w:rPr>
              <w:t>变频控制柜</w:t>
            </w:r>
          </w:p>
        </w:tc>
        <w:tc>
          <w:tcPr>
            <w:tcW w:w="4508" w:type="dxa"/>
            <w:vAlign w:val="top"/>
          </w:tcPr>
          <w:p>
            <w:pPr>
              <w:pStyle w:val="TableText"/>
              <w:ind w:left="118"/>
              <w:spacing w:before="131" w:line="223" w:lineRule="auto"/>
              <w:rPr/>
            </w:pPr>
            <w:r>
              <w:rPr>
                <w:spacing w:val="-5"/>
              </w:rPr>
              <w:t>800</w:t>
            </w:r>
            <w:r>
              <w:rPr>
                <w:spacing w:val="31"/>
              </w:rPr>
              <w:t xml:space="preserve"> </w:t>
            </w:r>
            <w:r>
              <w:rPr>
                <w:rFonts w:ascii="FangSong" w:hAnsi="FangSong" w:eastAsia="FangSong" w:cs="FangSong"/>
                <w:spacing w:val="-5"/>
              </w:rPr>
              <w:t>宽</w:t>
            </w:r>
            <w:r>
              <w:rPr>
                <w:rFonts w:ascii="FangSong" w:hAnsi="FangSong" w:eastAsia="FangSong" w:cs="FangSong"/>
                <w:spacing w:val="-59"/>
              </w:rPr>
              <w:t xml:space="preserve"> </w:t>
            </w:r>
            <w:r>
              <w:rPr>
                <w:spacing w:val="-5"/>
              </w:rPr>
              <w:t>X600</w:t>
            </w:r>
            <w:r>
              <w:rPr>
                <w:spacing w:val="20"/>
              </w:rPr>
              <w:t xml:space="preserve"> </w:t>
            </w:r>
            <w:r>
              <w:rPr>
                <w:rFonts w:ascii="FangSong" w:hAnsi="FangSong" w:eastAsia="FangSong" w:cs="FangSong"/>
                <w:spacing w:val="-5"/>
              </w:rPr>
              <w:t>厚</w:t>
            </w:r>
            <w:r>
              <w:rPr>
                <w:rFonts w:ascii="FangSong" w:hAnsi="FangSong" w:eastAsia="FangSong" w:cs="FangSong"/>
                <w:spacing w:val="-58"/>
              </w:rPr>
              <w:t xml:space="preserve"> </w:t>
            </w:r>
            <w:r>
              <w:rPr>
                <w:spacing w:val="-5"/>
              </w:rPr>
              <w:t>X2200</w:t>
            </w:r>
            <w:r>
              <w:rPr>
                <w:spacing w:val="23"/>
                <w:w w:val="101"/>
              </w:rPr>
              <w:t xml:space="preserve"> </w:t>
            </w:r>
            <w:r>
              <w:rPr>
                <w:rFonts w:ascii="FangSong" w:hAnsi="FangSong" w:eastAsia="FangSong" w:cs="FangSong"/>
                <w:spacing w:val="-5"/>
              </w:rPr>
              <w:t>高，</w:t>
            </w:r>
            <w:r>
              <w:rPr>
                <w:spacing w:val="-5"/>
              </w:rPr>
              <w:t>GGD</w:t>
            </w:r>
          </w:p>
        </w:tc>
        <w:tc>
          <w:tcPr>
            <w:tcW w:w="740" w:type="dxa"/>
            <w:vAlign w:val="top"/>
          </w:tcPr>
          <w:p>
            <w:pPr>
              <w:ind w:left="267"/>
              <w:spacing w:before="130" w:line="227" w:lineRule="auto"/>
              <w:rPr>
                <w:rFonts w:ascii="FangSong" w:hAnsi="FangSong" w:eastAsia="FangSong" w:cs="FangSong"/>
                <w:sz w:val="24"/>
                <w:szCs w:val="24"/>
              </w:rPr>
            </w:pPr>
            <w:r>
              <w:rPr>
                <w:rFonts w:ascii="FangSong" w:hAnsi="FangSong" w:eastAsia="FangSong" w:cs="FangSong"/>
                <w:sz w:val="24"/>
                <w:szCs w:val="24"/>
              </w:rPr>
              <w:t>面</w:t>
            </w:r>
          </w:p>
        </w:tc>
        <w:tc>
          <w:tcPr>
            <w:tcW w:w="928" w:type="dxa"/>
            <w:vAlign w:val="top"/>
          </w:tcPr>
          <w:p>
            <w:pPr>
              <w:pStyle w:val="TableText"/>
              <w:ind w:left="406"/>
              <w:spacing w:before="173" w:line="188" w:lineRule="auto"/>
              <w:rPr/>
            </w:pPr>
            <w:r>
              <w:rPr/>
              <w:t>4</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3" w:line="188" w:lineRule="auto"/>
              <w:rPr/>
            </w:pPr>
            <w:r>
              <w:rPr>
                <w:spacing w:val="-2"/>
              </w:rPr>
              <w:t>216</w:t>
            </w:r>
          </w:p>
        </w:tc>
        <w:tc>
          <w:tcPr>
            <w:tcW w:w="2940" w:type="dxa"/>
            <w:vAlign w:val="top"/>
          </w:tcPr>
          <w:p>
            <w:pPr>
              <w:ind w:left="888"/>
              <w:spacing w:before="131" w:line="220" w:lineRule="auto"/>
              <w:rPr>
                <w:rFonts w:ascii="FangSong" w:hAnsi="FangSong" w:eastAsia="FangSong" w:cs="FangSong"/>
                <w:sz w:val="24"/>
                <w:szCs w:val="24"/>
              </w:rPr>
            </w:pPr>
            <w:r>
              <w:rPr>
                <w:rFonts w:ascii="FangSong" w:hAnsi="FangSong" w:eastAsia="FangSong" w:cs="FangSong"/>
                <w:sz w:val="24"/>
                <w:szCs w:val="24"/>
                <w:spacing w:val="-5"/>
              </w:rPr>
              <w:t>变频控制柜</w:t>
            </w:r>
          </w:p>
        </w:tc>
        <w:tc>
          <w:tcPr>
            <w:tcW w:w="4508" w:type="dxa"/>
            <w:vAlign w:val="top"/>
          </w:tcPr>
          <w:p>
            <w:pPr>
              <w:pStyle w:val="TableText"/>
              <w:ind w:left="132"/>
              <w:spacing w:before="131" w:line="223" w:lineRule="auto"/>
              <w:rPr/>
            </w:pPr>
            <w:r>
              <w:rPr>
                <w:spacing w:val="-5"/>
              </w:rPr>
              <w:t>1000</w:t>
            </w:r>
            <w:r>
              <w:rPr>
                <w:spacing w:val="22"/>
                <w:w w:val="101"/>
              </w:rPr>
              <w:t xml:space="preserve"> </w:t>
            </w:r>
            <w:r>
              <w:rPr>
                <w:rFonts w:ascii="FangSong" w:hAnsi="FangSong" w:eastAsia="FangSong" w:cs="FangSong"/>
                <w:spacing w:val="-5"/>
              </w:rPr>
              <w:t>宽</w:t>
            </w:r>
            <w:r>
              <w:rPr>
                <w:rFonts w:ascii="FangSong" w:hAnsi="FangSong" w:eastAsia="FangSong" w:cs="FangSong"/>
                <w:spacing w:val="-59"/>
              </w:rPr>
              <w:t xml:space="preserve"> </w:t>
            </w:r>
            <w:r>
              <w:rPr>
                <w:spacing w:val="-5"/>
              </w:rPr>
              <w:t>X600</w:t>
            </w:r>
            <w:r>
              <w:rPr>
                <w:spacing w:val="20"/>
              </w:rPr>
              <w:t xml:space="preserve"> </w:t>
            </w:r>
            <w:r>
              <w:rPr>
                <w:rFonts w:ascii="FangSong" w:hAnsi="FangSong" w:eastAsia="FangSong" w:cs="FangSong"/>
                <w:spacing w:val="-5"/>
              </w:rPr>
              <w:t>厚</w:t>
            </w:r>
            <w:r>
              <w:rPr>
                <w:rFonts w:ascii="FangSong" w:hAnsi="FangSong" w:eastAsia="FangSong" w:cs="FangSong"/>
                <w:spacing w:val="-58"/>
              </w:rPr>
              <w:t xml:space="preserve"> </w:t>
            </w:r>
            <w:r>
              <w:rPr>
                <w:spacing w:val="-5"/>
              </w:rPr>
              <w:t>X2200</w:t>
            </w:r>
            <w:r>
              <w:rPr>
                <w:spacing w:val="23"/>
                <w:w w:val="101"/>
              </w:rPr>
              <w:t xml:space="preserve"> </w:t>
            </w:r>
            <w:r>
              <w:rPr>
                <w:rFonts w:ascii="FangSong" w:hAnsi="FangSong" w:eastAsia="FangSong" w:cs="FangSong"/>
                <w:spacing w:val="-5"/>
              </w:rPr>
              <w:t>高，</w:t>
            </w:r>
            <w:r>
              <w:rPr>
                <w:spacing w:val="-5"/>
              </w:rPr>
              <w:t>GGD</w:t>
            </w:r>
          </w:p>
        </w:tc>
        <w:tc>
          <w:tcPr>
            <w:tcW w:w="740" w:type="dxa"/>
            <w:vAlign w:val="top"/>
          </w:tcPr>
          <w:p>
            <w:pPr>
              <w:ind w:left="267"/>
              <w:spacing w:before="131" w:line="227" w:lineRule="auto"/>
              <w:rPr>
                <w:rFonts w:ascii="FangSong" w:hAnsi="FangSong" w:eastAsia="FangSong" w:cs="FangSong"/>
                <w:sz w:val="24"/>
                <w:szCs w:val="24"/>
              </w:rPr>
            </w:pPr>
            <w:r>
              <w:rPr>
                <w:rFonts w:ascii="FangSong" w:hAnsi="FangSong" w:eastAsia="FangSong" w:cs="FangSong"/>
                <w:sz w:val="24"/>
                <w:szCs w:val="24"/>
              </w:rPr>
              <w:t>面</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3" w:line="188" w:lineRule="auto"/>
              <w:rPr/>
            </w:pPr>
            <w:r>
              <w:rPr>
                <w:spacing w:val="-2"/>
              </w:rPr>
              <w:t>217</w:t>
            </w:r>
          </w:p>
        </w:tc>
        <w:tc>
          <w:tcPr>
            <w:tcW w:w="2940" w:type="dxa"/>
            <w:vAlign w:val="top"/>
          </w:tcPr>
          <w:p>
            <w:pPr>
              <w:ind w:left="170"/>
              <w:spacing w:before="132" w:line="220" w:lineRule="auto"/>
              <w:rPr>
                <w:rFonts w:ascii="FangSong" w:hAnsi="FangSong" w:eastAsia="FangSong" w:cs="FangSong"/>
                <w:sz w:val="24"/>
                <w:szCs w:val="24"/>
              </w:rPr>
            </w:pPr>
            <w:r>
              <w:rPr>
                <w:rFonts w:ascii="FangSong" w:hAnsi="FangSong" w:eastAsia="FangSong" w:cs="FangSong"/>
                <w:sz w:val="24"/>
                <w:szCs w:val="24"/>
                <w:spacing w:val="-3"/>
              </w:rPr>
              <w:t>气动阀控制箱（带支架）</w:t>
            </w:r>
          </w:p>
        </w:tc>
        <w:tc>
          <w:tcPr>
            <w:tcW w:w="4508" w:type="dxa"/>
            <w:vAlign w:val="top"/>
          </w:tcPr>
          <w:p>
            <w:pPr>
              <w:pStyle w:val="TableText"/>
              <w:ind w:left="127"/>
              <w:spacing w:before="131" w:line="222" w:lineRule="auto"/>
              <w:rPr/>
            </w:pPr>
            <w:r>
              <w:rPr>
                <w:rFonts w:ascii="FangSong" w:hAnsi="FangSong" w:eastAsia="FangSong" w:cs="FangSong"/>
                <w:spacing w:val="-5"/>
              </w:rPr>
              <w:t>非标定制，不锈钢</w:t>
            </w:r>
            <w:r>
              <w:rPr>
                <w:rFonts w:ascii="FangSong" w:hAnsi="FangSong" w:eastAsia="FangSong" w:cs="FangSong"/>
                <w:spacing w:val="-40"/>
              </w:rPr>
              <w:t xml:space="preserve"> </w:t>
            </w:r>
            <w:r>
              <w:rPr>
                <w:spacing w:val="-5"/>
              </w:rPr>
              <w:t>304</w:t>
            </w:r>
            <w:r>
              <w:rPr>
                <w:spacing w:val="-27"/>
              </w:rPr>
              <w:t xml:space="preserve"> </w:t>
            </w:r>
            <w:r>
              <w:rPr>
                <w:rFonts w:ascii="FangSong" w:hAnsi="FangSong" w:eastAsia="FangSong" w:cs="FangSong"/>
                <w:spacing w:val="-5"/>
              </w:rPr>
              <w:t>，</w:t>
            </w:r>
            <w:r>
              <w:rPr>
                <w:spacing w:val="-5"/>
              </w:rPr>
              <w:t>IP44</w:t>
            </w:r>
          </w:p>
        </w:tc>
        <w:tc>
          <w:tcPr>
            <w:tcW w:w="740" w:type="dxa"/>
            <w:vAlign w:val="top"/>
          </w:tcPr>
          <w:p>
            <w:pPr>
              <w:ind w:left="285"/>
              <w:spacing w:before="13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6"/>
              <w:spacing w:before="173" w:line="188" w:lineRule="auto"/>
              <w:rPr/>
            </w:pPr>
            <w:r>
              <w:rPr/>
              <w:t>4</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3" w:line="188" w:lineRule="auto"/>
              <w:rPr/>
            </w:pPr>
            <w:r>
              <w:rPr>
                <w:spacing w:val="-2"/>
              </w:rPr>
              <w:t>218</w:t>
            </w:r>
          </w:p>
        </w:tc>
        <w:tc>
          <w:tcPr>
            <w:tcW w:w="2940" w:type="dxa"/>
            <w:vAlign w:val="top"/>
          </w:tcPr>
          <w:p>
            <w:pPr>
              <w:ind w:left="170"/>
              <w:spacing w:before="132" w:line="220" w:lineRule="auto"/>
              <w:rPr>
                <w:rFonts w:ascii="FangSong" w:hAnsi="FangSong" w:eastAsia="FangSong" w:cs="FangSong"/>
                <w:sz w:val="24"/>
                <w:szCs w:val="24"/>
              </w:rPr>
            </w:pPr>
            <w:r>
              <w:rPr>
                <w:rFonts w:ascii="FangSong" w:hAnsi="FangSong" w:eastAsia="FangSong" w:cs="FangSong"/>
                <w:sz w:val="24"/>
                <w:szCs w:val="24"/>
                <w:spacing w:val="-3"/>
              </w:rPr>
              <w:t>气动阀控制箱（带支架）</w:t>
            </w:r>
          </w:p>
        </w:tc>
        <w:tc>
          <w:tcPr>
            <w:tcW w:w="4508" w:type="dxa"/>
            <w:vAlign w:val="top"/>
          </w:tcPr>
          <w:p>
            <w:pPr>
              <w:pStyle w:val="TableText"/>
              <w:ind w:left="127"/>
              <w:spacing w:before="131" w:line="222" w:lineRule="auto"/>
              <w:rPr/>
            </w:pPr>
            <w:r>
              <w:rPr>
                <w:rFonts w:ascii="FangSong" w:hAnsi="FangSong" w:eastAsia="FangSong" w:cs="FangSong"/>
                <w:spacing w:val="-5"/>
              </w:rPr>
              <w:t>非标定制，不锈钢</w:t>
            </w:r>
            <w:r>
              <w:rPr>
                <w:rFonts w:ascii="FangSong" w:hAnsi="FangSong" w:eastAsia="FangSong" w:cs="FangSong"/>
                <w:spacing w:val="-40"/>
              </w:rPr>
              <w:t xml:space="preserve"> </w:t>
            </w:r>
            <w:r>
              <w:rPr>
                <w:spacing w:val="-5"/>
              </w:rPr>
              <w:t>304</w:t>
            </w:r>
            <w:r>
              <w:rPr>
                <w:spacing w:val="-27"/>
              </w:rPr>
              <w:t xml:space="preserve"> </w:t>
            </w:r>
            <w:r>
              <w:rPr>
                <w:rFonts w:ascii="FangSong" w:hAnsi="FangSong" w:eastAsia="FangSong" w:cs="FangSong"/>
                <w:spacing w:val="-5"/>
              </w:rPr>
              <w:t>，</w:t>
            </w:r>
            <w:r>
              <w:rPr>
                <w:spacing w:val="-5"/>
              </w:rPr>
              <w:t>IP44</w:t>
            </w:r>
          </w:p>
        </w:tc>
        <w:tc>
          <w:tcPr>
            <w:tcW w:w="740" w:type="dxa"/>
            <w:vAlign w:val="top"/>
          </w:tcPr>
          <w:p>
            <w:pPr>
              <w:ind w:left="285"/>
              <w:spacing w:before="13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454"/>
              <w:spacing w:before="13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3" w:line="188" w:lineRule="auto"/>
              <w:rPr/>
            </w:pPr>
            <w:r>
              <w:rPr>
                <w:spacing w:val="-2"/>
              </w:rPr>
              <w:t>219</w:t>
            </w:r>
          </w:p>
        </w:tc>
        <w:tc>
          <w:tcPr>
            <w:tcW w:w="2940" w:type="dxa"/>
            <w:vAlign w:val="top"/>
          </w:tcPr>
          <w:p>
            <w:pPr>
              <w:ind w:left="187"/>
              <w:spacing w:before="132" w:line="220" w:lineRule="auto"/>
              <w:rPr>
                <w:rFonts w:ascii="FangSong" w:hAnsi="FangSong" w:eastAsia="FangSong" w:cs="FangSong"/>
                <w:sz w:val="24"/>
                <w:szCs w:val="24"/>
              </w:rPr>
            </w:pPr>
            <w:r>
              <w:rPr>
                <w:rFonts w:ascii="FangSong" w:hAnsi="FangSong" w:eastAsia="FangSong" w:cs="FangSong"/>
                <w:sz w:val="24"/>
                <w:szCs w:val="24"/>
                <w:spacing w:val="-4"/>
              </w:rPr>
              <w:t>电磁阀控制箱（带支架）</w:t>
            </w:r>
          </w:p>
        </w:tc>
        <w:tc>
          <w:tcPr>
            <w:tcW w:w="4508" w:type="dxa"/>
            <w:vAlign w:val="top"/>
          </w:tcPr>
          <w:p>
            <w:pPr>
              <w:pStyle w:val="TableText"/>
              <w:ind w:left="127"/>
              <w:spacing w:before="131" w:line="222" w:lineRule="auto"/>
              <w:rPr/>
            </w:pPr>
            <w:r>
              <w:rPr>
                <w:rFonts w:ascii="FangSong" w:hAnsi="FangSong" w:eastAsia="FangSong" w:cs="FangSong"/>
                <w:spacing w:val="-5"/>
              </w:rPr>
              <w:t>非标定制，不锈钢</w:t>
            </w:r>
            <w:r>
              <w:rPr>
                <w:rFonts w:ascii="FangSong" w:hAnsi="FangSong" w:eastAsia="FangSong" w:cs="FangSong"/>
                <w:spacing w:val="-40"/>
              </w:rPr>
              <w:t xml:space="preserve"> </w:t>
            </w:r>
            <w:r>
              <w:rPr>
                <w:spacing w:val="-5"/>
              </w:rPr>
              <w:t>304</w:t>
            </w:r>
            <w:r>
              <w:rPr>
                <w:spacing w:val="-27"/>
              </w:rPr>
              <w:t xml:space="preserve"> </w:t>
            </w:r>
            <w:r>
              <w:rPr>
                <w:rFonts w:ascii="FangSong" w:hAnsi="FangSong" w:eastAsia="FangSong" w:cs="FangSong"/>
                <w:spacing w:val="-5"/>
              </w:rPr>
              <w:t>，</w:t>
            </w:r>
            <w:r>
              <w:rPr>
                <w:spacing w:val="-5"/>
              </w:rPr>
              <w:t>IP44</w:t>
            </w:r>
          </w:p>
        </w:tc>
        <w:tc>
          <w:tcPr>
            <w:tcW w:w="740" w:type="dxa"/>
            <w:vAlign w:val="top"/>
          </w:tcPr>
          <w:p>
            <w:pPr>
              <w:ind w:left="285"/>
              <w:spacing w:before="13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4" w:line="188" w:lineRule="auto"/>
              <w:rPr/>
            </w:pPr>
            <w:r>
              <w:rPr/>
              <w:t>1</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454"/>
              <w:spacing w:before="13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4" w:line="188" w:lineRule="auto"/>
              <w:rPr/>
            </w:pPr>
            <w:r>
              <w:rPr>
                <w:spacing w:val="-2"/>
              </w:rPr>
              <w:t>220</w:t>
            </w:r>
          </w:p>
        </w:tc>
        <w:tc>
          <w:tcPr>
            <w:tcW w:w="2940" w:type="dxa"/>
            <w:vAlign w:val="top"/>
          </w:tcPr>
          <w:p>
            <w:pPr>
              <w:ind w:left="158"/>
              <w:spacing w:before="132" w:line="220" w:lineRule="auto"/>
              <w:rPr>
                <w:rFonts w:ascii="FangSong" w:hAnsi="FangSong" w:eastAsia="FangSong" w:cs="FangSong"/>
                <w:sz w:val="24"/>
                <w:szCs w:val="24"/>
              </w:rPr>
            </w:pPr>
            <w:r>
              <w:rPr>
                <w:rFonts w:ascii="FangSong" w:hAnsi="FangSong" w:eastAsia="FangSong" w:cs="FangSong"/>
                <w:sz w:val="24"/>
                <w:szCs w:val="24"/>
                <w:spacing w:val="-2"/>
              </w:rPr>
              <w:t>排水泵控制箱（带支架）</w:t>
            </w:r>
          </w:p>
        </w:tc>
        <w:tc>
          <w:tcPr>
            <w:tcW w:w="4508" w:type="dxa"/>
            <w:vAlign w:val="top"/>
          </w:tcPr>
          <w:p>
            <w:pPr>
              <w:pStyle w:val="TableText"/>
              <w:ind w:left="127"/>
              <w:spacing w:before="131" w:line="222" w:lineRule="auto"/>
              <w:rPr/>
            </w:pPr>
            <w:r>
              <w:rPr>
                <w:rFonts w:ascii="FangSong" w:hAnsi="FangSong" w:eastAsia="FangSong" w:cs="FangSong"/>
                <w:spacing w:val="-5"/>
              </w:rPr>
              <w:t>非标定制，不锈钢</w:t>
            </w:r>
            <w:r>
              <w:rPr>
                <w:rFonts w:ascii="FangSong" w:hAnsi="FangSong" w:eastAsia="FangSong" w:cs="FangSong"/>
                <w:spacing w:val="-40"/>
              </w:rPr>
              <w:t xml:space="preserve"> </w:t>
            </w:r>
            <w:r>
              <w:rPr>
                <w:spacing w:val="-5"/>
              </w:rPr>
              <w:t>304</w:t>
            </w:r>
            <w:r>
              <w:rPr>
                <w:spacing w:val="-27"/>
              </w:rPr>
              <w:t xml:space="preserve"> </w:t>
            </w:r>
            <w:r>
              <w:rPr>
                <w:rFonts w:ascii="FangSong" w:hAnsi="FangSong" w:eastAsia="FangSong" w:cs="FangSong"/>
                <w:spacing w:val="-5"/>
              </w:rPr>
              <w:t>，</w:t>
            </w:r>
            <w:r>
              <w:rPr>
                <w:spacing w:val="-5"/>
              </w:rPr>
              <w:t>IP44</w:t>
            </w:r>
          </w:p>
        </w:tc>
        <w:tc>
          <w:tcPr>
            <w:tcW w:w="740" w:type="dxa"/>
            <w:vAlign w:val="top"/>
          </w:tcPr>
          <w:p>
            <w:pPr>
              <w:ind w:left="285"/>
              <w:spacing w:before="13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4" w:line="188" w:lineRule="auto"/>
              <w:rPr/>
            </w:pPr>
            <w:r>
              <w:rPr/>
              <w:t>1</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454"/>
              <w:spacing w:before="13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4" w:line="188" w:lineRule="auto"/>
              <w:rPr/>
            </w:pPr>
            <w:r>
              <w:rPr>
                <w:spacing w:val="-2"/>
              </w:rPr>
              <w:t>221</w:t>
            </w:r>
          </w:p>
        </w:tc>
        <w:tc>
          <w:tcPr>
            <w:tcW w:w="2940" w:type="dxa"/>
            <w:vAlign w:val="top"/>
          </w:tcPr>
          <w:p>
            <w:pPr>
              <w:ind w:left="1249" w:right="150" w:hanging="1087"/>
              <w:spacing w:before="37" w:line="223" w:lineRule="auto"/>
              <w:rPr>
                <w:rFonts w:ascii="FangSong" w:hAnsi="FangSong" w:eastAsia="FangSong" w:cs="FangSong"/>
                <w:sz w:val="24"/>
                <w:szCs w:val="24"/>
              </w:rPr>
            </w:pPr>
            <w:r>
              <w:rPr>
                <w:rFonts w:ascii="FangSong" w:hAnsi="FangSong" w:eastAsia="FangSong" w:cs="FangSong"/>
                <w:sz w:val="24"/>
                <w:szCs w:val="24"/>
                <w:spacing w:val="-2"/>
              </w:rPr>
              <w:t>产水泵现场按钮箱（带支</w:t>
            </w:r>
            <w:r>
              <w:rPr>
                <w:rFonts w:ascii="FangSong" w:hAnsi="FangSong" w:eastAsia="FangSong" w:cs="FangSong"/>
                <w:sz w:val="24"/>
                <w:szCs w:val="24"/>
                <w:spacing w:val="3"/>
              </w:rPr>
              <w:t xml:space="preserve"> </w:t>
            </w:r>
            <w:r>
              <w:rPr>
                <w:rFonts w:ascii="FangSong" w:hAnsi="FangSong" w:eastAsia="FangSong" w:cs="FangSong"/>
                <w:sz w:val="24"/>
                <w:szCs w:val="24"/>
                <w:spacing w:val="-13"/>
              </w:rPr>
              <w:t>架）</w:t>
            </w:r>
          </w:p>
        </w:tc>
        <w:tc>
          <w:tcPr>
            <w:tcW w:w="4508" w:type="dxa"/>
            <w:vAlign w:val="top"/>
          </w:tcPr>
          <w:p>
            <w:pPr>
              <w:pStyle w:val="TableText"/>
              <w:ind w:left="127"/>
              <w:spacing w:before="192" w:line="222" w:lineRule="auto"/>
              <w:rPr/>
            </w:pPr>
            <w:r>
              <w:rPr>
                <w:rFonts w:ascii="FangSong" w:hAnsi="FangSong" w:eastAsia="FangSong" w:cs="FangSong"/>
                <w:spacing w:val="-5"/>
              </w:rPr>
              <w:t>非标定制，不锈钢</w:t>
            </w:r>
            <w:r>
              <w:rPr>
                <w:rFonts w:ascii="FangSong" w:hAnsi="FangSong" w:eastAsia="FangSong" w:cs="FangSong"/>
                <w:spacing w:val="-40"/>
              </w:rPr>
              <w:t xml:space="preserve"> </w:t>
            </w:r>
            <w:r>
              <w:rPr>
                <w:spacing w:val="-5"/>
              </w:rPr>
              <w:t>304</w:t>
            </w:r>
            <w:r>
              <w:rPr>
                <w:spacing w:val="-27"/>
              </w:rPr>
              <w:t xml:space="preserve"> </w:t>
            </w:r>
            <w:r>
              <w:rPr>
                <w:rFonts w:ascii="FangSong" w:hAnsi="FangSong" w:eastAsia="FangSong" w:cs="FangSong"/>
                <w:spacing w:val="-5"/>
              </w:rPr>
              <w:t>，</w:t>
            </w:r>
            <w:r>
              <w:rPr>
                <w:spacing w:val="-5"/>
              </w:rPr>
              <w:t>IP44</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6"/>
              <w:spacing w:before="234" w:line="188" w:lineRule="auto"/>
              <w:rPr/>
            </w:pPr>
            <w:r>
              <w:rPr/>
              <w:t>4</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454"/>
              <w:spacing w:before="19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6" w:hRule="atLeast"/>
        </w:trPr>
        <w:tc>
          <w:tcPr>
            <w:tcW w:w="635" w:type="dxa"/>
            <w:vAlign w:val="top"/>
          </w:tcPr>
          <w:p>
            <w:pPr>
              <w:pStyle w:val="TableText"/>
              <w:ind w:left="139"/>
              <w:spacing w:before="233" w:line="188" w:lineRule="auto"/>
              <w:rPr/>
            </w:pPr>
            <w:r>
              <w:rPr>
                <w:spacing w:val="-2"/>
              </w:rPr>
              <w:t>222</w:t>
            </w:r>
          </w:p>
        </w:tc>
        <w:tc>
          <w:tcPr>
            <w:tcW w:w="2940" w:type="dxa"/>
            <w:vAlign w:val="top"/>
          </w:tcPr>
          <w:p>
            <w:pPr>
              <w:pStyle w:val="TableText"/>
              <w:ind w:left="177"/>
              <w:spacing w:before="38" w:line="220" w:lineRule="auto"/>
              <w:rPr>
                <w:rFonts w:ascii="FangSong" w:hAnsi="FangSong" w:eastAsia="FangSong" w:cs="FangSong"/>
              </w:rPr>
            </w:pPr>
            <w:r>
              <w:rPr>
                <w:spacing w:val="-3"/>
              </w:rPr>
              <w:t>CIP</w:t>
            </w:r>
            <w:r>
              <w:rPr>
                <w:spacing w:val="24"/>
                <w:w w:val="101"/>
              </w:rPr>
              <w:t xml:space="preserve"> </w:t>
            </w:r>
            <w:r>
              <w:rPr>
                <w:rFonts w:ascii="FangSong" w:hAnsi="FangSong" w:eastAsia="FangSong" w:cs="FangSong"/>
                <w:spacing w:val="-3"/>
              </w:rPr>
              <w:t>泵现场按钮箱（带支</w:t>
            </w:r>
          </w:p>
          <w:p>
            <w:pPr>
              <w:ind w:left="1250"/>
              <w:spacing w:before="23" w:line="206" w:lineRule="auto"/>
              <w:rPr>
                <w:rFonts w:ascii="FangSong" w:hAnsi="FangSong" w:eastAsia="FangSong" w:cs="FangSong"/>
                <w:sz w:val="24"/>
                <w:szCs w:val="24"/>
              </w:rPr>
            </w:pPr>
            <w:r>
              <w:rPr>
                <w:rFonts w:ascii="FangSong" w:hAnsi="FangSong" w:eastAsia="FangSong" w:cs="FangSong"/>
                <w:sz w:val="24"/>
                <w:szCs w:val="24"/>
                <w:spacing w:val="-13"/>
              </w:rPr>
              <w:t>架）</w:t>
            </w:r>
          </w:p>
        </w:tc>
        <w:tc>
          <w:tcPr>
            <w:tcW w:w="4508" w:type="dxa"/>
            <w:vAlign w:val="top"/>
          </w:tcPr>
          <w:p>
            <w:pPr>
              <w:pStyle w:val="TableText"/>
              <w:ind w:left="127"/>
              <w:spacing w:before="191" w:line="222" w:lineRule="auto"/>
              <w:rPr/>
            </w:pPr>
            <w:r>
              <w:rPr>
                <w:rFonts w:ascii="FangSong" w:hAnsi="FangSong" w:eastAsia="FangSong" w:cs="FangSong"/>
                <w:spacing w:val="-5"/>
              </w:rPr>
              <w:t>非标定制，不锈钢</w:t>
            </w:r>
            <w:r>
              <w:rPr>
                <w:rFonts w:ascii="FangSong" w:hAnsi="FangSong" w:eastAsia="FangSong" w:cs="FangSong"/>
                <w:spacing w:val="-40"/>
              </w:rPr>
              <w:t xml:space="preserve"> </w:t>
            </w:r>
            <w:r>
              <w:rPr>
                <w:spacing w:val="-5"/>
              </w:rPr>
              <w:t>304</w:t>
            </w:r>
            <w:r>
              <w:rPr>
                <w:spacing w:val="-27"/>
              </w:rPr>
              <w:t xml:space="preserve"> </w:t>
            </w:r>
            <w:r>
              <w:rPr>
                <w:rFonts w:ascii="FangSong" w:hAnsi="FangSong" w:eastAsia="FangSong" w:cs="FangSong"/>
                <w:spacing w:val="-5"/>
              </w:rPr>
              <w:t>，</w:t>
            </w:r>
            <w:r>
              <w:rPr>
                <w:spacing w:val="-5"/>
              </w:rPr>
              <w:t>IP44</w:t>
            </w:r>
          </w:p>
        </w:tc>
        <w:tc>
          <w:tcPr>
            <w:tcW w:w="740" w:type="dxa"/>
            <w:vAlign w:val="top"/>
          </w:tcPr>
          <w:p>
            <w:pPr>
              <w:ind w:left="285"/>
              <w:spacing w:before="19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3" w:line="188" w:lineRule="auto"/>
              <w:rPr/>
            </w:pPr>
            <w:r>
              <w:rPr/>
              <w:t>1</w:t>
            </w:r>
          </w:p>
        </w:tc>
        <w:tc>
          <w:tcPr>
            <w:tcW w:w="1218" w:type="dxa"/>
            <w:vAlign w:val="top"/>
          </w:tcPr>
          <w:p>
            <w:pPr>
              <w:pStyle w:val="TableText"/>
              <w:ind w:left="218"/>
              <w:spacing w:before="228" w:line="192" w:lineRule="auto"/>
              <w:rPr/>
            </w:pPr>
            <w:r>
              <w:rPr>
                <w:spacing w:val="-1"/>
              </w:rPr>
              <w:t>2022/10</w:t>
            </w:r>
          </w:p>
        </w:tc>
        <w:tc>
          <w:tcPr>
            <w:tcW w:w="2455" w:type="dxa"/>
            <w:vAlign w:val="top"/>
          </w:tcPr>
          <w:p>
            <w:pPr>
              <w:pStyle w:val="TableText"/>
              <w:ind w:left="454"/>
              <w:spacing w:before="19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6" w:line="188" w:lineRule="auto"/>
              <w:rPr/>
            </w:pPr>
            <w:r>
              <w:rPr>
                <w:spacing w:val="-2"/>
              </w:rPr>
              <w:t>223</w:t>
            </w:r>
          </w:p>
        </w:tc>
        <w:tc>
          <w:tcPr>
            <w:tcW w:w="2940" w:type="dxa"/>
            <w:vAlign w:val="top"/>
          </w:tcPr>
          <w:p>
            <w:pPr>
              <w:pStyle w:val="TableText"/>
              <w:ind w:left="132"/>
              <w:spacing w:before="134" w:line="221" w:lineRule="auto"/>
              <w:rPr>
                <w:rFonts w:ascii="FangSong" w:hAnsi="FangSong" w:eastAsia="FangSong" w:cs="FangSong"/>
              </w:rPr>
            </w:pPr>
            <w:r>
              <w:rPr/>
              <w:t>NaClO </w:t>
            </w:r>
            <w:r>
              <w:rPr>
                <w:rFonts w:ascii="FangSong" w:hAnsi="FangSong" w:eastAsia="FangSong" w:cs="FangSong"/>
              </w:rPr>
              <w:t>加药化工泵按钮箱</w:t>
            </w:r>
          </w:p>
        </w:tc>
        <w:tc>
          <w:tcPr>
            <w:tcW w:w="4508" w:type="dxa"/>
            <w:vAlign w:val="top"/>
          </w:tcPr>
          <w:p>
            <w:pPr>
              <w:pStyle w:val="TableText"/>
              <w:ind w:left="127"/>
              <w:spacing w:before="133" w:line="222" w:lineRule="auto"/>
              <w:rPr/>
            </w:pPr>
            <w:r>
              <w:rPr>
                <w:rFonts w:ascii="FangSong" w:hAnsi="FangSong" w:eastAsia="FangSong" w:cs="FangSong"/>
                <w:spacing w:val="-5"/>
              </w:rPr>
              <w:t>非标定制，不锈钢</w:t>
            </w:r>
            <w:r>
              <w:rPr>
                <w:rFonts w:ascii="FangSong" w:hAnsi="FangSong" w:eastAsia="FangSong" w:cs="FangSong"/>
                <w:spacing w:val="-40"/>
              </w:rPr>
              <w:t xml:space="preserve"> </w:t>
            </w:r>
            <w:r>
              <w:rPr>
                <w:spacing w:val="-5"/>
              </w:rPr>
              <w:t>304</w:t>
            </w:r>
            <w:r>
              <w:rPr>
                <w:spacing w:val="-27"/>
              </w:rPr>
              <w:t xml:space="preserve"> </w:t>
            </w:r>
            <w:r>
              <w:rPr>
                <w:rFonts w:ascii="FangSong" w:hAnsi="FangSong" w:eastAsia="FangSong" w:cs="FangSong"/>
                <w:spacing w:val="-5"/>
              </w:rPr>
              <w:t>，</w:t>
            </w:r>
            <w:r>
              <w:rPr>
                <w:spacing w:val="-5"/>
              </w:rPr>
              <w:t>IP44</w:t>
            </w:r>
          </w:p>
        </w:tc>
        <w:tc>
          <w:tcPr>
            <w:tcW w:w="740" w:type="dxa"/>
            <w:vAlign w:val="top"/>
          </w:tcPr>
          <w:p>
            <w:pPr>
              <w:ind w:left="285"/>
              <w:spacing w:before="13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6"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6" w:line="188" w:lineRule="auto"/>
              <w:rPr/>
            </w:pPr>
            <w:r>
              <w:rPr>
                <w:spacing w:val="-2"/>
              </w:rPr>
              <w:t>224</w:t>
            </w:r>
          </w:p>
        </w:tc>
        <w:tc>
          <w:tcPr>
            <w:tcW w:w="2940" w:type="dxa"/>
            <w:vAlign w:val="top"/>
          </w:tcPr>
          <w:p>
            <w:pPr>
              <w:ind w:left="285"/>
              <w:spacing w:before="38" w:line="221" w:lineRule="auto"/>
              <w:rPr>
                <w:rFonts w:ascii="FangSong" w:hAnsi="FangSong" w:eastAsia="FangSong" w:cs="FangSong"/>
                <w:sz w:val="24"/>
                <w:szCs w:val="24"/>
              </w:rPr>
            </w:pPr>
            <w:r>
              <w:rPr>
                <w:rFonts w:ascii="FangSong" w:hAnsi="FangSong" w:eastAsia="FangSong" w:cs="FangSong"/>
                <w:sz w:val="24"/>
                <w:szCs w:val="24"/>
                <w:spacing w:val="-3"/>
              </w:rPr>
              <w:t>污泥回流泵现场按钮箱</w:t>
            </w:r>
          </w:p>
          <w:p>
            <w:pPr>
              <w:ind w:left="885"/>
              <w:spacing w:before="24" w:line="205" w:lineRule="auto"/>
              <w:rPr>
                <w:rFonts w:ascii="FangSong" w:hAnsi="FangSong" w:eastAsia="FangSong" w:cs="FangSong"/>
                <w:sz w:val="24"/>
                <w:szCs w:val="24"/>
              </w:rPr>
            </w:pPr>
            <w:r>
              <w:rPr>
                <w:rFonts w:ascii="FangSong" w:hAnsi="FangSong" w:eastAsia="FangSong" w:cs="FangSong"/>
                <w:sz w:val="24"/>
                <w:szCs w:val="24"/>
                <w:spacing w:val="-5"/>
              </w:rPr>
              <w:t>（带支架）</w:t>
            </w:r>
          </w:p>
        </w:tc>
        <w:tc>
          <w:tcPr>
            <w:tcW w:w="4508" w:type="dxa"/>
            <w:vAlign w:val="top"/>
          </w:tcPr>
          <w:p>
            <w:pPr>
              <w:pStyle w:val="TableText"/>
              <w:ind w:left="127"/>
              <w:spacing w:before="194" w:line="222" w:lineRule="auto"/>
              <w:rPr/>
            </w:pPr>
            <w:r>
              <w:rPr>
                <w:rFonts w:ascii="FangSong" w:hAnsi="FangSong" w:eastAsia="FangSong" w:cs="FangSong"/>
                <w:spacing w:val="-5"/>
              </w:rPr>
              <w:t>非标定制，不锈钢</w:t>
            </w:r>
            <w:r>
              <w:rPr>
                <w:rFonts w:ascii="FangSong" w:hAnsi="FangSong" w:eastAsia="FangSong" w:cs="FangSong"/>
                <w:spacing w:val="-40"/>
              </w:rPr>
              <w:t xml:space="preserve"> </w:t>
            </w:r>
            <w:r>
              <w:rPr>
                <w:spacing w:val="-5"/>
              </w:rPr>
              <w:t>304</w:t>
            </w:r>
            <w:r>
              <w:rPr>
                <w:spacing w:val="-27"/>
              </w:rPr>
              <w:t xml:space="preserve"> </w:t>
            </w:r>
            <w:r>
              <w:rPr>
                <w:rFonts w:ascii="FangSong" w:hAnsi="FangSong" w:eastAsia="FangSong" w:cs="FangSong"/>
                <w:spacing w:val="-5"/>
              </w:rPr>
              <w:t>，</w:t>
            </w:r>
            <w:r>
              <w:rPr>
                <w:spacing w:val="-5"/>
              </w:rPr>
              <w:t>IP44</w:t>
            </w:r>
          </w:p>
        </w:tc>
        <w:tc>
          <w:tcPr>
            <w:tcW w:w="740" w:type="dxa"/>
            <w:vAlign w:val="top"/>
          </w:tcPr>
          <w:p>
            <w:pPr>
              <w:ind w:left="285"/>
              <w:spacing w:before="19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6" w:line="188" w:lineRule="auto"/>
              <w:rPr/>
            </w:pPr>
            <w:r>
              <w:rPr/>
              <w:t>2</w:t>
            </w:r>
          </w:p>
        </w:tc>
        <w:tc>
          <w:tcPr>
            <w:tcW w:w="1218" w:type="dxa"/>
            <w:vAlign w:val="top"/>
          </w:tcPr>
          <w:p>
            <w:pPr>
              <w:pStyle w:val="TableText"/>
              <w:ind w:left="218"/>
              <w:spacing w:before="231" w:line="192" w:lineRule="auto"/>
              <w:rPr/>
            </w:pPr>
            <w:r>
              <w:rPr>
                <w:spacing w:val="-1"/>
              </w:rPr>
              <w:t>2022/10</w:t>
            </w:r>
          </w:p>
        </w:tc>
        <w:tc>
          <w:tcPr>
            <w:tcW w:w="2455" w:type="dxa"/>
            <w:vAlign w:val="top"/>
          </w:tcPr>
          <w:p>
            <w:pPr>
              <w:pStyle w:val="TableText"/>
              <w:ind w:left="454"/>
              <w:spacing w:before="19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8" w:hRule="atLeast"/>
        </w:trPr>
        <w:tc>
          <w:tcPr>
            <w:tcW w:w="635" w:type="dxa"/>
            <w:vAlign w:val="top"/>
          </w:tcPr>
          <w:p>
            <w:pPr>
              <w:pStyle w:val="TableText"/>
              <w:ind w:left="139"/>
              <w:spacing w:before="175" w:line="188" w:lineRule="auto"/>
              <w:rPr/>
            </w:pPr>
            <w:r>
              <w:rPr>
                <w:spacing w:val="-2"/>
              </w:rPr>
              <w:t>225</w:t>
            </w:r>
          </w:p>
        </w:tc>
        <w:tc>
          <w:tcPr>
            <w:tcW w:w="2940" w:type="dxa"/>
            <w:vAlign w:val="top"/>
          </w:tcPr>
          <w:p>
            <w:pPr>
              <w:ind w:left="281"/>
              <w:spacing w:before="133" w:line="221" w:lineRule="auto"/>
              <w:rPr>
                <w:rFonts w:ascii="FangSong" w:hAnsi="FangSong" w:eastAsia="FangSong" w:cs="FangSong"/>
                <w:sz w:val="24"/>
                <w:szCs w:val="24"/>
              </w:rPr>
            </w:pPr>
            <w:r>
              <w:rPr>
                <w:rFonts w:ascii="FangSong" w:hAnsi="FangSong" w:eastAsia="FangSong" w:cs="FangSong"/>
                <w:sz w:val="24"/>
                <w:szCs w:val="24"/>
                <w:spacing w:val="-2"/>
              </w:rPr>
              <w:t>剩余污泥泵现场按钮箱</w:t>
            </w:r>
          </w:p>
        </w:tc>
        <w:tc>
          <w:tcPr>
            <w:tcW w:w="4508" w:type="dxa"/>
            <w:vAlign w:val="top"/>
          </w:tcPr>
          <w:p>
            <w:pPr>
              <w:pStyle w:val="TableText"/>
              <w:ind w:left="127"/>
              <w:spacing w:before="133" w:line="222" w:lineRule="auto"/>
              <w:rPr/>
            </w:pPr>
            <w:r>
              <w:rPr>
                <w:rFonts w:ascii="FangSong" w:hAnsi="FangSong" w:eastAsia="FangSong" w:cs="FangSong"/>
                <w:spacing w:val="-5"/>
              </w:rPr>
              <w:t>非标定制，不锈钢</w:t>
            </w:r>
            <w:r>
              <w:rPr>
                <w:rFonts w:ascii="FangSong" w:hAnsi="FangSong" w:eastAsia="FangSong" w:cs="FangSong"/>
                <w:spacing w:val="-40"/>
              </w:rPr>
              <w:t xml:space="preserve"> </w:t>
            </w:r>
            <w:r>
              <w:rPr>
                <w:spacing w:val="-5"/>
              </w:rPr>
              <w:t>304</w:t>
            </w:r>
            <w:r>
              <w:rPr>
                <w:spacing w:val="-27"/>
              </w:rPr>
              <w:t xml:space="preserve"> </w:t>
            </w:r>
            <w:r>
              <w:rPr>
                <w:rFonts w:ascii="FangSong" w:hAnsi="FangSong" w:eastAsia="FangSong" w:cs="FangSong"/>
                <w:spacing w:val="-5"/>
              </w:rPr>
              <w:t>，</w:t>
            </w:r>
            <w:r>
              <w:rPr>
                <w:spacing w:val="-5"/>
              </w:rPr>
              <w:t>IP44</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5" w:line="188" w:lineRule="auto"/>
              <w:rPr/>
            </w:pPr>
            <w:r>
              <w:rPr/>
              <w:t>2</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bl>
    <w:p>
      <w:pPr>
        <w:pStyle w:val="BodyText"/>
        <w:rPr/>
      </w:pPr>
      <w:r/>
    </w:p>
    <w:p>
      <w:pPr>
        <w:sectPr>
          <w:footerReference w:type="default" r:id="rId179"/>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6" w:hRule="atLeast"/>
        </w:trPr>
        <w:tc>
          <w:tcPr>
            <w:tcW w:w="635" w:type="dxa"/>
            <w:vAlign w:val="top"/>
          </w:tcPr>
          <w:p>
            <w:pPr>
              <w:rPr>
                <w:rFonts w:ascii="Arial"/>
                <w:sz w:val="21"/>
              </w:rPr>
            </w:pPr>
            <w:r/>
          </w:p>
        </w:tc>
        <w:tc>
          <w:tcPr>
            <w:tcW w:w="2940" w:type="dxa"/>
            <w:vAlign w:val="top"/>
          </w:tcPr>
          <w:p>
            <w:pPr>
              <w:ind w:left="885"/>
              <w:spacing w:before="36" w:line="220" w:lineRule="auto"/>
              <w:rPr>
                <w:rFonts w:ascii="FangSong" w:hAnsi="FangSong" w:eastAsia="FangSong" w:cs="FangSong"/>
                <w:sz w:val="24"/>
                <w:szCs w:val="24"/>
              </w:rPr>
            </w:pPr>
            <w:r>
              <w:rPr>
                <w:rFonts w:ascii="FangSong" w:hAnsi="FangSong" w:eastAsia="FangSong" w:cs="FangSong"/>
                <w:sz w:val="24"/>
                <w:szCs w:val="24"/>
                <w:spacing w:val="-5"/>
              </w:rPr>
              <w:t>（带支架）</w:t>
            </w:r>
          </w:p>
        </w:tc>
        <w:tc>
          <w:tcPr>
            <w:tcW w:w="4508" w:type="dxa"/>
            <w:vAlign w:val="top"/>
          </w:tcPr>
          <w:p>
            <w:pPr>
              <w:rPr>
                <w:rFonts w:ascii="Arial"/>
                <w:sz w:val="21"/>
              </w:rPr>
            </w:pPr>
            <w:r/>
          </w:p>
        </w:tc>
        <w:tc>
          <w:tcPr>
            <w:tcW w:w="740" w:type="dxa"/>
            <w:vAlign w:val="top"/>
          </w:tcPr>
          <w:p>
            <w:pPr>
              <w:rPr>
                <w:rFonts w:ascii="Arial"/>
                <w:sz w:val="21"/>
              </w:rPr>
            </w:pPr>
            <w:r/>
          </w:p>
        </w:tc>
        <w:tc>
          <w:tcPr>
            <w:tcW w:w="928" w:type="dxa"/>
            <w:vAlign w:val="top"/>
          </w:tcPr>
          <w:p>
            <w:pPr>
              <w:rPr>
                <w:rFonts w:ascii="Arial"/>
                <w:sz w:val="21"/>
              </w:rPr>
            </w:pPr>
            <w:r/>
          </w:p>
        </w:tc>
        <w:tc>
          <w:tcPr>
            <w:tcW w:w="1218" w:type="dxa"/>
            <w:vAlign w:val="top"/>
          </w:tcPr>
          <w:p>
            <w:pPr>
              <w:rPr>
                <w:rFonts w:ascii="Arial"/>
                <w:sz w:val="21"/>
              </w:rPr>
            </w:pPr>
            <w:r/>
          </w:p>
        </w:tc>
        <w:tc>
          <w:tcPr>
            <w:tcW w:w="2455" w:type="dxa"/>
            <w:vAlign w:val="top"/>
          </w:tcPr>
          <w:p>
            <w:pPr>
              <w:rPr>
                <w:rFonts w:ascii="Arial"/>
                <w:sz w:val="21"/>
              </w:rPr>
            </w:pPr>
            <w:r/>
          </w:p>
        </w:tc>
        <w:tc>
          <w:tcPr>
            <w:tcW w:w="754" w:type="dxa"/>
            <w:vAlign w:val="top"/>
          </w:tcPr>
          <w:p>
            <w:pPr>
              <w:rPr>
                <w:rFonts w:ascii="Arial"/>
                <w:sz w:val="21"/>
              </w:rPr>
            </w:pPr>
            <w:r/>
          </w:p>
        </w:tc>
      </w:tr>
      <w:tr>
        <w:trPr>
          <w:trHeight w:val="628" w:hRule="atLeast"/>
        </w:trPr>
        <w:tc>
          <w:tcPr>
            <w:tcW w:w="635" w:type="dxa"/>
            <w:vAlign w:val="top"/>
          </w:tcPr>
          <w:p>
            <w:pPr>
              <w:pStyle w:val="TableText"/>
              <w:ind w:left="139"/>
              <w:spacing w:before="234" w:line="188" w:lineRule="auto"/>
              <w:rPr/>
            </w:pPr>
            <w:r>
              <w:rPr>
                <w:spacing w:val="-2"/>
              </w:rPr>
              <w:t>226</w:t>
            </w:r>
          </w:p>
        </w:tc>
        <w:tc>
          <w:tcPr>
            <w:tcW w:w="2940" w:type="dxa"/>
            <w:vAlign w:val="top"/>
          </w:tcPr>
          <w:p>
            <w:pPr>
              <w:ind w:left="1249" w:right="150" w:hanging="1090"/>
              <w:spacing w:before="35" w:line="224" w:lineRule="auto"/>
              <w:rPr>
                <w:rFonts w:ascii="FangSong" w:hAnsi="FangSong" w:eastAsia="FangSong" w:cs="FangSong"/>
                <w:sz w:val="24"/>
                <w:szCs w:val="24"/>
              </w:rPr>
            </w:pPr>
            <w:r>
              <w:rPr>
                <w:rFonts w:ascii="FangSong" w:hAnsi="FangSong" w:eastAsia="FangSong" w:cs="FangSong"/>
                <w:sz w:val="24"/>
                <w:szCs w:val="24"/>
                <w:spacing w:val="-2"/>
              </w:rPr>
              <w:t>加药泵现场按钮箱（带支</w:t>
            </w:r>
            <w:r>
              <w:rPr>
                <w:rFonts w:ascii="FangSong" w:hAnsi="FangSong" w:eastAsia="FangSong" w:cs="FangSong"/>
                <w:sz w:val="24"/>
                <w:szCs w:val="24"/>
                <w:spacing w:val="5"/>
              </w:rPr>
              <w:t xml:space="preserve"> </w:t>
            </w:r>
            <w:r>
              <w:rPr>
                <w:rFonts w:ascii="FangSong" w:hAnsi="FangSong" w:eastAsia="FangSong" w:cs="FangSong"/>
                <w:sz w:val="24"/>
                <w:szCs w:val="24"/>
                <w:spacing w:val="-13"/>
              </w:rPr>
              <w:t>架）</w:t>
            </w:r>
          </w:p>
        </w:tc>
        <w:tc>
          <w:tcPr>
            <w:tcW w:w="4508" w:type="dxa"/>
            <w:vAlign w:val="top"/>
          </w:tcPr>
          <w:p>
            <w:pPr>
              <w:pStyle w:val="TableText"/>
              <w:ind w:left="127"/>
              <w:spacing w:before="191" w:line="222" w:lineRule="auto"/>
              <w:rPr/>
            </w:pPr>
            <w:r>
              <w:rPr>
                <w:rFonts w:ascii="FangSong" w:hAnsi="FangSong" w:eastAsia="FangSong" w:cs="FangSong"/>
                <w:spacing w:val="-5"/>
              </w:rPr>
              <w:t>非标定制，不锈钢</w:t>
            </w:r>
            <w:r>
              <w:rPr>
                <w:rFonts w:ascii="FangSong" w:hAnsi="FangSong" w:eastAsia="FangSong" w:cs="FangSong"/>
                <w:spacing w:val="-40"/>
              </w:rPr>
              <w:t xml:space="preserve"> </w:t>
            </w:r>
            <w:r>
              <w:rPr>
                <w:spacing w:val="-5"/>
              </w:rPr>
              <w:t>304</w:t>
            </w:r>
            <w:r>
              <w:rPr>
                <w:spacing w:val="-27"/>
              </w:rPr>
              <w:t xml:space="preserve"> </w:t>
            </w:r>
            <w:r>
              <w:rPr>
                <w:rFonts w:ascii="FangSong" w:hAnsi="FangSong" w:eastAsia="FangSong" w:cs="FangSong"/>
                <w:spacing w:val="-5"/>
              </w:rPr>
              <w:t>，</w:t>
            </w:r>
            <w:r>
              <w:rPr>
                <w:spacing w:val="-5"/>
              </w:rPr>
              <w:t>IP44</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4" w:line="188" w:lineRule="auto"/>
              <w:rPr/>
            </w:pPr>
            <w:r>
              <w:rPr/>
              <w:t>1</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454"/>
              <w:spacing w:before="19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6" w:hRule="atLeast"/>
        </w:trPr>
        <w:tc>
          <w:tcPr>
            <w:tcW w:w="635" w:type="dxa"/>
            <w:vAlign w:val="top"/>
          </w:tcPr>
          <w:p>
            <w:pPr>
              <w:pStyle w:val="TableText"/>
              <w:ind w:left="139"/>
              <w:spacing w:before="232" w:line="188" w:lineRule="auto"/>
              <w:rPr/>
            </w:pPr>
            <w:r>
              <w:rPr>
                <w:spacing w:val="-2"/>
              </w:rPr>
              <w:t>227</w:t>
            </w:r>
          </w:p>
        </w:tc>
        <w:tc>
          <w:tcPr>
            <w:tcW w:w="2940" w:type="dxa"/>
            <w:vAlign w:val="top"/>
          </w:tcPr>
          <w:p>
            <w:pPr>
              <w:ind w:left="1249" w:right="150" w:hanging="1081"/>
              <w:spacing w:before="33" w:line="224" w:lineRule="auto"/>
              <w:rPr>
                <w:rFonts w:ascii="FangSong" w:hAnsi="FangSong" w:eastAsia="FangSong" w:cs="FangSong"/>
                <w:sz w:val="24"/>
                <w:szCs w:val="24"/>
              </w:rPr>
            </w:pPr>
            <w:r>
              <w:rPr>
                <w:rFonts w:ascii="FangSong" w:hAnsi="FangSong" w:eastAsia="FangSong" w:cs="FangSong"/>
                <w:sz w:val="24"/>
                <w:szCs w:val="24"/>
                <w:spacing w:val="-3"/>
              </w:rPr>
              <w:t>真空泵现场按钮箱（带支</w:t>
            </w:r>
            <w:r>
              <w:rPr>
                <w:rFonts w:ascii="FangSong" w:hAnsi="FangSong" w:eastAsia="FangSong" w:cs="FangSong"/>
                <w:sz w:val="24"/>
                <w:szCs w:val="24"/>
                <w:spacing w:val="8"/>
              </w:rPr>
              <w:t xml:space="preserve"> </w:t>
            </w:r>
            <w:r>
              <w:rPr>
                <w:rFonts w:ascii="FangSong" w:hAnsi="FangSong" w:eastAsia="FangSong" w:cs="FangSong"/>
                <w:sz w:val="24"/>
                <w:szCs w:val="24"/>
                <w:spacing w:val="-13"/>
              </w:rPr>
              <w:t>架）</w:t>
            </w:r>
          </w:p>
        </w:tc>
        <w:tc>
          <w:tcPr>
            <w:tcW w:w="4508" w:type="dxa"/>
            <w:vAlign w:val="top"/>
          </w:tcPr>
          <w:p>
            <w:pPr>
              <w:pStyle w:val="TableText"/>
              <w:ind w:left="127"/>
              <w:spacing w:before="190" w:line="222" w:lineRule="auto"/>
              <w:rPr/>
            </w:pPr>
            <w:r>
              <w:rPr>
                <w:rFonts w:ascii="FangSong" w:hAnsi="FangSong" w:eastAsia="FangSong" w:cs="FangSong"/>
                <w:spacing w:val="-5"/>
              </w:rPr>
              <w:t>非标定制，不锈钢</w:t>
            </w:r>
            <w:r>
              <w:rPr>
                <w:rFonts w:ascii="FangSong" w:hAnsi="FangSong" w:eastAsia="FangSong" w:cs="FangSong"/>
                <w:spacing w:val="-40"/>
              </w:rPr>
              <w:t xml:space="preserve"> </w:t>
            </w:r>
            <w:r>
              <w:rPr>
                <w:spacing w:val="-5"/>
              </w:rPr>
              <w:t>304</w:t>
            </w:r>
            <w:r>
              <w:rPr>
                <w:spacing w:val="-27"/>
              </w:rPr>
              <w:t xml:space="preserve"> </w:t>
            </w:r>
            <w:r>
              <w:rPr>
                <w:rFonts w:ascii="FangSong" w:hAnsi="FangSong" w:eastAsia="FangSong" w:cs="FangSong"/>
                <w:spacing w:val="-5"/>
              </w:rPr>
              <w:t>，</w:t>
            </w:r>
            <w:r>
              <w:rPr>
                <w:spacing w:val="-5"/>
              </w:rPr>
              <w:t>IP44</w:t>
            </w:r>
          </w:p>
        </w:tc>
        <w:tc>
          <w:tcPr>
            <w:tcW w:w="740" w:type="dxa"/>
            <w:vAlign w:val="top"/>
          </w:tcPr>
          <w:p>
            <w:pPr>
              <w:ind w:left="285"/>
              <w:spacing w:before="190"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2" w:line="188" w:lineRule="auto"/>
              <w:rPr/>
            </w:pPr>
            <w:r>
              <w:rPr/>
              <w:t>1</w:t>
            </w:r>
          </w:p>
        </w:tc>
        <w:tc>
          <w:tcPr>
            <w:tcW w:w="1218" w:type="dxa"/>
            <w:vAlign w:val="top"/>
          </w:tcPr>
          <w:p>
            <w:pPr>
              <w:pStyle w:val="TableText"/>
              <w:ind w:left="218"/>
              <w:spacing w:before="227" w:line="192" w:lineRule="auto"/>
              <w:rPr/>
            </w:pPr>
            <w:r>
              <w:rPr>
                <w:spacing w:val="-1"/>
              </w:rPr>
              <w:t>2022/10</w:t>
            </w:r>
          </w:p>
        </w:tc>
        <w:tc>
          <w:tcPr>
            <w:tcW w:w="2455" w:type="dxa"/>
            <w:vAlign w:val="top"/>
          </w:tcPr>
          <w:p>
            <w:pPr>
              <w:pStyle w:val="TableText"/>
              <w:ind w:left="454"/>
              <w:spacing w:before="190"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8" w:hRule="atLeast"/>
        </w:trPr>
        <w:tc>
          <w:tcPr>
            <w:tcW w:w="635" w:type="dxa"/>
            <w:vAlign w:val="top"/>
          </w:tcPr>
          <w:p>
            <w:pPr>
              <w:pStyle w:val="TableText"/>
              <w:ind w:left="139"/>
              <w:spacing w:before="234" w:line="188" w:lineRule="auto"/>
              <w:rPr/>
            </w:pPr>
            <w:r>
              <w:rPr>
                <w:spacing w:val="-2"/>
              </w:rPr>
              <w:t>228</w:t>
            </w:r>
          </w:p>
        </w:tc>
        <w:tc>
          <w:tcPr>
            <w:tcW w:w="2940" w:type="dxa"/>
            <w:vAlign w:val="top"/>
          </w:tcPr>
          <w:p>
            <w:pPr>
              <w:ind w:left="525"/>
              <w:spacing w:before="193" w:line="223" w:lineRule="auto"/>
              <w:rPr>
                <w:rFonts w:ascii="FangSong" w:hAnsi="FangSong" w:eastAsia="FangSong" w:cs="FangSong"/>
                <w:sz w:val="24"/>
                <w:szCs w:val="24"/>
              </w:rPr>
            </w:pPr>
            <w:r>
              <w:rPr>
                <w:rFonts w:ascii="FangSong" w:hAnsi="FangSong" w:eastAsia="FangSong" w:cs="FangSong"/>
                <w:sz w:val="24"/>
                <w:szCs w:val="24"/>
                <w:spacing w:val="-3"/>
              </w:rPr>
              <w:t>污泥回流泵接线盒</w:t>
            </w:r>
          </w:p>
        </w:tc>
        <w:tc>
          <w:tcPr>
            <w:tcW w:w="4508" w:type="dxa"/>
            <w:vAlign w:val="top"/>
          </w:tcPr>
          <w:p>
            <w:pPr>
              <w:pStyle w:val="TableText"/>
              <w:ind w:left="121" w:right="165" w:firstLine="5"/>
              <w:spacing w:before="38" w:line="223" w:lineRule="auto"/>
              <w:rPr>
                <w:rFonts w:ascii="FangSong" w:hAnsi="FangSong" w:eastAsia="FangSong" w:cs="FangSong"/>
              </w:rPr>
            </w:pPr>
            <w:r>
              <w:rPr>
                <w:rFonts w:ascii="FangSong" w:hAnsi="FangSong" w:eastAsia="FangSong" w:cs="FangSong"/>
                <w:spacing w:val="-5"/>
              </w:rPr>
              <w:t>非标定制，不锈钢</w:t>
            </w:r>
            <w:r>
              <w:rPr>
                <w:rFonts w:ascii="FangSong" w:hAnsi="FangSong" w:eastAsia="FangSong" w:cs="FangSong"/>
                <w:spacing w:val="-48"/>
              </w:rPr>
              <w:t xml:space="preserve"> </w:t>
            </w:r>
            <w:r>
              <w:rPr>
                <w:spacing w:val="-5"/>
              </w:rPr>
              <w:t>304</w:t>
            </w:r>
            <w:r>
              <w:rPr>
                <w:spacing w:val="-27"/>
              </w:rPr>
              <w:t xml:space="preserve"> </w:t>
            </w:r>
            <w:r>
              <w:rPr>
                <w:rFonts w:ascii="FangSong" w:hAnsi="FangSong" w:eastAsia="FangSong" w:cs="FangSong"/>
                <w:spacing w:val="-5"/>
              </w:rPr>
              <w:t>，</w:t>
            </w:r>
            <w:r>
              <w:rPr>
                <w:spacing w:val="-5"/>
              </w:rPr>
              <w:t>IP44</w:t>
            </w:r>
            <w:r>
              <w:rPr>
                <w:spacing w:val="-25"/>
              </w:rPr>
              <w:t xml:space="preserve"> </w:t>
            </w:r>
            <w:r>
              <w:rPr>
                <w:rFonts w:ascii="FangSong" w:hAnsi="FangSong" w:eastAsia="FangSong" w:cs="FangSong"/>
                <w:spacing w:val="-5"/>
              </w:rPr>
              <w:t>，厂家配套</w:t>
            </w:r>
            <w:r>
              <w:rPr>
                <w:rFonts w:ascii="FangSong" w:hAnsi="FangSong" w:eastAsia="FangSong" w:cs="FangSong"/>
              </w:rPr>
              <w:t xml:space="preserve"> </w:t>
            </w:r>
            <w:r>
              <w:rPr>
                <w:rFonts w:ascii="FangSong" w:hAnsi="FangSong" w:eastAsia="FangSong" w:cs="FangSong"/>
                <w:spacing w:val="-9"/>
              </w:rPr>
              <w:t>提供</w:t>
            </w:r>
          </w:p>
        </w:tc>
        <w:tc>
          <w:tcPr>
            <w:tcW w:w="740" w:type="dxa"/>
            <w:vAlign w:val="top"/>
          </w:tcPr>
          <w:p>
            <w:pPr>
              <w:ind w:left="285"/>
              <w:spacing w:before="19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6"/>
              <w:spacing w:before="235" w:line="188" w:lineRule="auto"/>
              <w:rPr/>
            </w:pPr>
            <w:r>
              <w:rPr/>
              <w:t>4</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454"/>
              <w:spacing w:before="19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3" w:line="188" w:lineRule="auto"/>
              <w:rPr/>
            </w:pPr>
            <w:r>
              <w:rPr>
                <w:spacing w:val="-2"/>
              </w:rPr>
              <w:t>229</w:t>
            </w:r>
          </w:p>
        </w:tc>
        <w:tc>
          <w:tcPr>
            <w:tcW w:w="2940" w:type="dxa"/>
            <w:vAlign w:val="top"/>
          </w:tcPr>
          <w:p>
            <w:pPr>
              <w:ind w:left="882"/>
              <w:spacing w:before="131" w:line="221" w:lineRule="auto"/>
              <w:rPr>
                <w:rFonts w:ascii="FangSong" w:hAnsi="FangSong" w:eastAsia="FangSong" w:cs="FangSong"/>
                <w:sz w:val="24"/>
                <w:szCs w:val="24"/>
              </w:rPr>
            </w:pPr>
            <w:r>
              <w:rPr>
                <w:rFonts w:ascii="FangSong" w:hAnsi="FangSong" w:eastAsia="FangSong" w:cs="FangSong"/>
                <w:sz w:val="24"/>
                <w:szCs w:val="24"/>
                <w:spacing w:val="-4"/>
              </w:rPr>
              <w:t>泵房照明箱</w:t>
            </w:r>
          </w:p>
        </w:tc>
        <w:tc>
          <w:tcPr>
            <w:tcW w:w="4508" w:type="dxa"/>
            <w:vAlign w:val="top"/>
          </w:tcPr>
          <w:p>
            <w:pPr>
              <w:rPr>
                <w:rFonts w:ascii="Arial"/>
                <w:sz w:val="21"/>
              </w:rPr>
            </w:pPr>
            <w:r/>
          </w:p>
        </w:tc>
        <w:tc>
          <w:tcPr>
            <w:tcW w:w="740" w:type="dxa"/>
            <w:vAlign w:val="top"/>
          </w:tcPr>
          <w:p>
            <w:pPr>
              <w:ind w:left="285"/>
              <w:spacing w:before="13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3" w:line="188" w:lineRule="auto"/>
              <w:rPr/>
            </w:pPr>
            <w:r>
              <w:rPr>
                <w:spacing w:val="-2"/>
              </w:rPr>
              <w:t>230</w:t>
            </w:r>
          </w:p>
        </w:tc>
        <w:tc>
          <w:tcPr>
            <w:tcW w:w="2940" w:type="dxa"/>
            <w:vAlign w:val="top"/>
          </w:tcPr>
          <w:p>
            <w:pPr>
              <w:ind w:left="667"/>
              <w:spacing w:before="131" w:line="221" w:lineRule="auto"/>
              <w:rPr>
                <w:rFonts w:ascii="FangSong" w:hAnsi="FangSong" w:eastAsia="FangSong" w:cs="FangSong"/>
                <w:sz w:val="24"/>
                <w:szCs w:val="24"/>
              </w:rPr>
            </w:pPr>
            <w:r>
              <w:rPr>
                <w:rFonts w:ascii="FangSong" w:hAnsi="FangSong" w:eastAsia="FangSong" w:cs="FangSong"/>
                <w:sz w:val="24"/>
                <w:szCs w:val="24"/>
                <w:spacing w:val="-7"/>
              </w:rPr>
              <w:t>电动葫芦开关箱</w:t>
            </w:r>
          </w:p>
        </w:tc>
        <w:tc>
          <w:tcPr>
            <w:tcW w:w="4508" w:type="dxa"/>
            <w:vAlign w:val="top"/>
          </w:tcPr>
          <w:p>
            <w:pPr>
              <w:rPr>
                <w:rFonts w:ascii="Arial"/>
                <w:sz w:val="21"/>
              </w:rPr>
            </w:pPr>
            <w:r/>
          </w:p>
        </w:tc>
        <w:tc>
          <w:tcPr>
            <w:tcW w:w="740" w:type="dxa"/>
            <w:vAlign w:val="top"/>
          </w:tcPr>
          <w:p>
            <w:pPr>
              <w:ind w:left="263"/>
              <w:spacing w:before="131"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6" w:hRule="atLeast"/>
        </w:trPr>
        <w:tc>
          <w:tcPr>
            <w:tcW w:w="635" w:type="dxa"/>
            <w:vAlign w:val="top"/>
          </w:tcPr>
          <w:p>
            <w:pPr>
              <w:pStyle w:val="TableText"/>
              <w:ind w:left="139"/>
              <w:spacing w:before="233" w:line="188" w:lineRule="auto"/>
              <w:rPr/>
            </w:pPr>
            <w:r>
              <w:rPr>
                <w:spacing w:val="-2"/>
              </w:rPr>
              <w:t>231</w:t>
            </w:r>
          </w:p>
        </w:tc>
        <w:tc>
          <w:tcPr>
            <w:tcW w:w="2940" w:type="dxa"/>
            <w:vAlign w:val="top"/>
          </w:tcPr>
          <w:p>
            <w:pPr>
              <w:ind w:left="1365" w:right="150" w:hanging="1178"/>
              <w:spacing w:before="36" w:line="223" w:lineRule="auto"/>
              <w:rPr>
                <w:rFonts w:ascii="FangSong" w:hAnsi="FangSong" w:eastAsia="FangSong" w:cs="FangSong"/>
                <w:sz w:val="24"/>
                <w:szCs w:val="24"/>
              </w:rPr>
            </w:pPr>
            <w:r>
              <w:rPr>
                <w:rFonts w:ascii="FangSong" w:hAnsi="FangSong" w:eastAsia="FangSong" w:cs="FangSong"/>
                <w:sz w:val="24"/>
                <w:szCs w:val="24"/>
                <w:spacing w:val="-4"/>
              </w:rPr>
              <w:t>电动单梁悬挂起重机开关</w:t>
            </w:r>
            <w:r>
              <w:rPr>
                <w:rFonts w:ascii="FangSong" w:hAnsi="FangSong" w:eastAsia="FangSong" w:cs="FangSong"/>
                <w:sz w:val="24"/>
                <w:szCs w:val="24"/>
              </w:rPr>
              <w:t xml:space="preserve"> </w:t>
            </w:r>
            <w:r>
              <w:rPr>
                <w:rFonts w:ascii="FangSong" w:hAnsi="FangSong" w:eastAsia="FangSong" w:cs="FangSong"/>
                <w:sz w:val="24"/>
                <w:szCs w:val="24"/>
              </w:rPr>
              <w:t>箱</w:t>
            </w:r>
          </w:p>
        </w:tc>
        <w:tc>
          <w:tcPr>
            <w:tcW w:w="4508" w:type="dxa"/>
            <w:vAlign w:val="top"/>
          </w:tcPr>
          <w:p>
            <w:pPr>
              <w:ind w:left="119"/>
              <w:spacing w:before="191" w:line="223" w:lineRule="auto"/>
              <w:rPr>
                <w:rFonts w:ascii="FangSong" w:hAnsi="FangSong" w:eastAsia="FangSong" w:cs="FangSong"/>
                <w:sz w:val="24"/>
                <w:szCs w:val="24"/>
              </w:rPr>
            </w:pPr>
            <w:r>
              <w:rPr>
                <w:rFonts w:ascii="FangSong" w:hAnsi="FangSong" w:eastAsia="FangSong" w:cs="FangSong"/>
                <w:sz w:val="24"/>
                <w:szCs w:val="24"/>
                <w:spacing w:val="-3"/>
              </w:rPr>
              <w:t>厂家配套提供</w:t>
            </w:r>
          </w:p>
        </w:tc>
        <w:tc>
          <w:tcPr>
            <w:tcW w:w="740" w:type="dxa"/>
            <w:vAlign w:val="top"/>
          </w:tcPr>
          <w:p>
            <w:pPr>
              <w:ind w:left="263"/>
              <w:spacing w:before="191"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06"/>
              <w:spacing w:before="233" w:line="188" w:lineRule="auto"/>
              <w:rPr/>
            </w:pPr>
            <w:r>
              <w:rPr/>
              <w:t>4</w:t>
            </w:r>
          </w:p>
        </w:tc>
        <w:tc>
          <w:tcPr>
            <w:tcW w:w="1218" w:type="dxa"/>
            <w:vAlign w:val="top"/>
          </w:tcPr>
          <w:p>
            <w:pPr>
              <w:pStyle w:val="TableText"/>
              <w:ind w:left="218"/>
              <w:spacing w:before="228" w:line="192" w:lineRule="auto"/>
              <w:rPr/>
            </w:pPr>
            <w:r>
              <w:rPr>
                <w:spacing w:val="-1"/>
              </w:rPr>
              <w:t>2022/10</w:t>
            </w:r>
          </w:p>
        </w:tc>
        <w:tc>
          <w:tcPr>
            <w:tcW w:w="2455" w:type="dxa"/>
            <w:vAlign w:val="top"/>
          </w:tcPr>
          <w:p>
            <w:pPr>
              <w:pStyle w:val="TableText"/>
              <w:ind w:left="454"/>
              <w:spacing w:before="19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3" w:line="188" w:lineRule="auto"/>
              <w:rPr/>
            </w:pPr>
            <w:r>
              <w:rPr>
                <w:spacing w:val="-2"/>
              </w:rPr>
              <w:t>232</w:t>
            </w:r>
          </w:p>
        </w:tc>
        <w:tc>
          <w:tcPr>
            <w:tcW w:w="2940" w:type="dxa"/>
            <w:vAlign w:val="top"/>
          </w:tcPr>
          <w:p>
            <w:pPr>
              <w:ind w:left="761"/>
              <w:spacing w:before="132" w:line="220" w:lineRule="auto"/>
              <w:rPr>
                <w:rFonts w:ascii="FangSong" w:hAnsi="FangSong" w:eastAsia="FangSong" w:cs="FangSong"/>
                <w:sz w:val="24"/>
                <w:szCs w:val="24"/>
              </w:rPr>
            </w:pPr>
            <w:r>
              <w:rPr>
                <w:rFonts w:ascii="FangSong" w:hAnsi="FangSong" w:eastAsia="FangSong" w:cs="FangSong"/>
                <w:sz w:val="24"/>
                <w:szCs w:val="24"/>
                <w:spacing w:val="-3"/>
              </w:rPr>
              <w:t>化料器控制箱</w:t>
            </w:r>
          </w:p>
        </w:tc>
        <w:tc>
          <w:tcPr>
            <w:tcW w:w="4508" w:type="dxa"/>
            <w:vAlign w:val="top"/>
          </w:tcPr>
          <w:p>
            <w:pPr>
              <w:ind w:left="119"/>
              <w:spacing w:before="132" w:line="223" w:lineRule="auto"/>
              <w:rPr>
                <w:rFonts w:ascii="FangSong" w:hAnsi="FangSong" w:eastAsia="FangSong" w:cs="FangSong"/>
                <w:sz w:val="24"/>
                <w:szCs w:val="24"/>
              </w:rPr>
            </w:pPr>
            <w:r>
              <w:rPr>
                <w:rFonts w:ascii="FangSong" w:hAnsi="FangSong" w:eastAsia="FangSong" w:cs="FangSong"/>
                <w:sz w:val="24"/>
                <w:szCs w:val="24"/>
                <w:spacing w:val="-3"/>
              </w:rPr>
              <w:t>厂家配套提供</w:t>
            </w:r>
          </w:p>
        </w:tc>
        <w:tc>
          <w:tcPr>
            <w:tcW w:w="740" w:type="dxa"/>
            <w:vAlign w:val="top"/>
          </w:tcPr>
          <w:p>
            <w:pPr>
              <w:ind w:left="263"/>
              <w:spacing w:before="131"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454"/>
              <w:spacing w:before="13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6" w:line="188" w:lineRule="auto"/>
              <w:rPr/>
            </w:pPr>
            <w:r>
              <w:rPr>
                <w:spacing w:val="-2"/>
              </w:rPr>
              <w:t>233</w:t>
            </w:r>
          </w:p>
        </w:tc>
        <w:tc>
          <w:tcPr>
            <w:tcW w:w="2940" w:type="dxa"/>
            <w:vAlign w:val="top"/>
          </w:tcPr>
          <w:p>
            <w:pPr>
              <w:ind w:left="881"/>
              <w:spacing w:before="195" w:line="219" w:lineRule="auto"/>
              <w:rPr>
                <w:rFonts w:ascii="FangSong" w:hAnsi="FangSong" w:eastAsia="FangSong" w:cs="FangSong"/>
                <w:sz w:val="24"/>
                <w:szCs w:val="24"/>
              </w:rPr>
            </w:pPr>
            <w:r>
              <w:rPr>
                <w:rFonts w:ascii="FangSong" w:hAnsi="FangSong" w:eastAsia="FangSong" w:cs="FangSong"/>
                <w:sz w:val="24"/>
                <w:szCs w:val="24"/>
                <w:spacing w:val="-4"/>
              </w:rPr>
              <w:t>膜车间主站</w:t>
            </w:r>
          </w:p>
        </w:tc>
        <w:tc>
          <w:tcPr>
            <w:tcW w:w="4508" w:type="dxa"/>
            <w:vAlign w:val="top"/>
          </w:tcPr>
          <w:p>
            <w:pPr>
              <w:pStyle w:val="TableText"/>
              <w:ind w:left="124" w:right="105" w:hanging="3"/>
              <w:spacing w:before="39" w:line="222" w:lineRule="auto"/>
              <w:rPr/>
            </w:pPr>
            <w:r>
              <w:rPr>
                <w:rFonts w:ascii="FangSong" w:hAnsi="FangSong" w:eastAsia="FangSong" w:cs="FangSong"/>
                <w:spacing w:val="-5"/>
              </w:rPr>
              <w:t>含柜体，</w:t>
            </w:r>
            <w:r>
              <w:rPr>
                <w:spacing w:val="-5"/>
              </w:rPr>
              <w:t>PLC</w:t>
            </w:r>
            <w:r>
              <w:rPr>
                <w:spacing w:val="29"/>
                <w:w w:val="101"/>
              </w:rPr>
              <w:t xml:space="preserve"> </w:t>
            </w:r>
            <w:r>
              <w:rPr>
                <w:rFonts w:ascii="FangSong" w:hAnsi="FangSong" w:eastAsia="FangSong" w:cs="FangSong"/>
                <w:spacing w:val="-5"/>
              </w:rPr>
              <w:t>模块，中间继电器，信号隔</w:t>
            </w:r>
            <w:r>
              <w:rPr>
                <w:rFonts w:ascii="FangSong" w:hAnsi="FangSong" w:eastAsia="FangSong" w:cs="FangSong"/>
              </w:rPr>
              <w:t xml:space="preserve"> </w:t>
            </w:r>
            <w:r>
              <w:rPr>
                <w:rFonts w:ascii="FangSong" w:hAnsi="FangSong" w:eastAsia="FangSong" w:cs="FangSong"/>
                <w:spacing w:val="-1"/>
              </w:rPr>
              <w:t>离器等元件，</w:t>
            </w:r>
            <w:r>
              <w:rPr>
                <w:spacing w:val="-1"/>
              </w:rPr>
              <w:t>DI:84 DO:28 AI:23 AO:14</w:t>
            </w:r>
          </w:p>
        </w:tc>
        <w:tc>
          <w:tcPr>
            <w:tcW w:w="740" w:type="dxa"/>
            <w:vAlign w:val="top"/>
          </w:tcPr>
          <w:p>
            <w:pPr>
              <w:ind w:left="263"/>
              <w:spacing w:before="194"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236" w:line="188" w:lineRule="auto"/>
              <w:rPr/>
            </w:pPr>
            <w:r>
              <w:rPr/>
              <w:t>1</w:t>
            </w:r>
          </w:p>
        </w:tc>
        <w:tc>
          <w:tcPr>
            <w:tcW w:w="1218" w:type="dxa"/>
            <w:vAlign w:val="top"/>
          </w:tcPr>
          <w:p>
            <w:pPr>
              <w:pStyle w:val="TableText"/>
              <w:ind w:left="218"/>
              <w:spacing w:before="231" w:line="192" w:lineRule="auto"/>
              <w:rPr/>
            </w:pPr>
            <w:r>
              <w:rPr>
                <w:spacing w:val="-1"/>
              </w:rPr>
              <w:t>2022/10</w:t>
            </w:r>
          </w:p>
        </w:tc>
        <w:tc>
          <w:tcPr>
            <w:tcW w:w="2455" w:type="dxa"/>
            <w:vAlign w:val="top"/>
          </w:tcPr>
          <w:p>
            <w:pPr>
              <w:pStyle w:val="TableText"/>
              <w:ind w:left="454"/>
              <w:spacing w:before="19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937" w:hRule="atLeast"/>
        </w:trPr>
        <w:tc>
          <w:tcPr>
            <w:tcW w:w="635" w:type="dxa"/>
            <w:vAlign w:val="top"/>
          </w:tcPr>
          <w:p>
            <w:pPr>
              <w:spacing w:line="320" w:lineRule="auto"/>
              <w:rPr>
                <w:rFonts w:ascii="Arial"/>
                <w:sz w:val="21"/>
              </w:rPr>
            </w:pPr>
            <w:r/>
          </w:p>
          <w:p>
            <w:pPr>
              <w:pStyle w:val="TableText"/>
              <w:ind w:left="139"/>
              <w:spacing w:before="69" w:line="188" w:lineRule="auto"/>
              <w:rPr/>
            </w:pPr>
            <w:r>
              <w:rPr>
                <w:spacing w:val="-2"/>
              </w:rPr>
              <w:t>234</w:t>
            </w:r>
          </w:p>
        </w:tc>
        <w:tc>
          <w:tcPr>
            <w:tcW w:w="2940" w:type="dxa"/>
            <w:vAlign w:val="top"/>
          </w:tcPr>
          <w:p>
            <w:pPr>
              <w:spacing w:line="270" w:lineRule="auto"/>
              <w:rPr>
                <w:rFonts w:ascii="Arial"/>
                <w:sz w:val="21"/>
              </w:rPr>
            </w:pPr>
            <w:r/>
          </w:p>
          <w:p>
            <w:pPr>
              <w:pStyle w:val="TableText"/>
              <w:ind w:left="574"/>
              <w:spacing w:before="78" w:line="219" w:lineRule="auto"/>
              <w:rPr>
                <w:rFonts w:ascii="FangSong" w:hAnsi="FangSong" w:eastAsia="FangSong" w:cs="FangSong"/>
              </w:rPr>
            </w:pPr>
            <w:r>
              <w:rPr>
                <w:rFonts w:ascii="FangSong" w:hAnsi="FangSong" w:eastAsia="FangSong" w:cs="FangSong"/>
                <w:spacing w:val="-4"/>
              </w:rPr>
              <w:t>膜车间远程</w:t>
            </w:r>
            <w:r>
              <w:rPr>
                <w:rFonts w:ascii="FangSong" w:hAnsi="FangSong" w:eastAsia="FangSong" w:cs="FangSong"/>
                <w:spacing w:val="-49"/>
              </w:rPr>
              <w:t xml:space="preserve"> </w:t>
            </w:r>
            <w:r>
              <w:rPr>
                <w:spacing w:val="-4"/>
              </w:rPr>
              <w:t>IO</w:t>
            </w:r>
            <w:r>
              <w:rPr>
                <w:spacing w:val="22"/>
              </w:rPr>
              <w:t xml:space="preserve"> </w:t>
            </w:r>
            <w:r>
              <w:rPr>
                <w:rFonts w:ascii="FangSong" w:hAnsi="FangSong" w:eastAsia="FangSong" w:cs="FangSong"/>
                <w:spacing w:val="-4"/>
              </w:rPr>
              <w:t>站</w:t>
            </w:r>
          </w:p>
        </w:tc>
        <w:tc>
          <w:tcPr>
            <w:tcW w:w="4508" w:type="dxa"/>
            <w:vAlign w:val="top"/>
          </w:tcPr>
          <w:p>
            <w:pPr>
              <w:pStyle w:val="TableText"/>
              <w:ind w:left="120" w:right="105"/>
              <w:spacing w:before="37" w:line="228" w:lineRule="auto"/>
              <w:jc w:val="both"/>
              <w:rPr>
                <w:rFonts w:ascii="FangSong" w:hAnsi="FangSong" w:eastAsia="FangSong" w:cs="FangSong"/>
              </w:rPr>
            </w:pPr>
            <w:r>
              <w:rPr>
                <w:rFonts w:ascii="FangSong" w:hAnsi="FangSong" w:eastAsia="FangSong" w:cs="FangSong"/>
                <w:spacing w:val="-5"/>
              </w:rPr>
              <w:t>含柜体，</w:t>
            </w:r>
            <w:r>
              <w:rPr>
                <w:spacing w:val="-5"/>
              </w:rPr>
              <w:t>PLC</w:t>
            </w:r>
            <w:r>
              <w:rPr>
                <w:spacing w:val="29"/>
                <w:w w:val="101"/>
              </w:rPr>
              <w:t xml:space="preserve"> </w:t>
            </w:r>
            <w:r>
              <w:rPr>
                <w:rFonts w:ascii="FangSong" w:hAnsi="FangSong" w:eastAsia="FangSong" w:cs="FangSong"/>
                <w:spacing w:val="-5"/>
              </w:rPr>
              <w:t>模块，中间继电器，信号隔</w:t>
            </w:r>
            <w:r>
              <w:rPr>
                <w:rFonts w:ascii="FangSong" w:hAnsi="FangSong" w:eastAsia="FangSong" w:cs="FangSong"/>
              </w:rPr>
              <w:t xml:space="preserve"> </w:t>
            </w:r>
            <w:r>
              <w:rPr>
                <w:rFonts w:ascii="FangSong" w:hAnsi="FangSong" w:eastAsia="FangSong" w:cs="FangSong"/>
                <w:spacing w:val="-5"/>
              </w:rPr>
              <w:t>离器等元件</w:t>
            </w:r>
            <w:r>
              <w:rPr>
                <w:spacing w:val="-5"/>
              </w:rPr>
              <w:t>,DI:54 DO:20 AI:4 AO:0</w:t>
            </w:r>
            <w:r>
              <w:rPr>
                <w:rFonts w:ascii="FangSong" w:hAnsi="FangSong" w:eastAsia="FangSong" w:cs="FangSong"/>
                <w:spacing w:val="-6"/>
              </w:rPr>
              <w:t>，含</w:t>
            </w:r>
            <w:r>
              <w:rPr>
                <w:rFonts w:ascii="FangSong" w:hAnsi="FangSong" w:eastAsia="FangSong" w:cs="FangSong"/>
                <w:spacing w:val="-32"/>
              </w:rPr>
              <w:t xml:space="preserve"> </w:t>
            </w:r>
            <w:r>
              <w:rPr>
                <w:spacing w:val="-6"/>
              </w:rPr>
              <w:t>10</w:t>
            </w:r>
            <w:r>
              <w:rPr/>
              <w:t xml:space="preserve"> </w:t>
            </w:r>
            <w:r>
              <w:rPr>
                <w:rFonts w:ascii="FangSong" w:hAnsi="FangSong" w:eastAsia="FangSong" w:cs="FangSong"/>
                <w:spacing w:val="-4"/>
              </w:rPr>
              <w:t>个气动阀及</w:t>
            </w:r>
            <w:r>
              <w:rPr>
                <w:rFonts w:ascii="FangSong" w:hAnsi="FangSong" w:eastAsia="FangSong" w:cs="FangSong"/>
                <w:spacing w:val="-47"/>
              </w:rPr>
              <w:t xml:space="preserve"> </w:t>
            </w:r>
            <w:r>
              <w:rPr>
                <w:spacing w:val="-4"/>
              </w:rPr>
              <w:t>2</w:t>
            </w:r>
            <w:r>
              <w:rPr>
                <w:spacing w:val="17"/>
              </w:rPr>
              <w:t xml:space="preserve"> </w:t>
            </w:r>
            <w:r>
              <w:rPr>
                <w:rFonts w:ascii="FangSong" w:hAnsi="FangSong" w:eastAsia="FangSong" w:cs="FangSong"/>
                <w:spacing w:val="-4"/>
              </w:rPr>
              <w:t>个电磁阀控制</w:t>
            </w:r>
          </w:p>
        </w:tc>
        <w:tc>
          <w:tcPr>
            <w:tcW w:w="740" w:type="dxa"/>
            <w:vAlign w:val="top"/>
          </w:tcPr>
          <w:p>
            <w:pPr>
              <w:spacing w:line="270" w:lineRule="auto"/>
              <w:rPr>
                <w:rFonts w:ascii="Arial"/>
                <w:sz w:val="21"/>
              </w:rPr>
            </w:pPr>
            <w:r/>
          </w:p>
          <w:p>
            <w:pPr>
              <w:ind w:left="263"/>
              <w:spacing w:before="78"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spacing w:line="320" w:lineRule="auto"/>
              <w:rPr>
                <w:rFonts w:ascii="Arial"/>
                <w:sz w:val="21"/>
              </w:rPr>
            </w:pPr>
            <w:r/>
          </w:p>
          <w:p>
            <w:pPr>
              <w:pStyle w:val="TableText"/>
              <w:ind w:left="407"/>
              <w:spacing w:before="69" w:line="188" w:lineRule="auto"/>
              <w:rPr/>
            </w:pPr>
            <w:r>
              <w:rPr/>
              <w:t>2</w:t>
            </w:r>
          </w:p>
        </w:tc>
        <w:tc>
          <w:tcPr>
            <w:tcW w:w="1218" w:type="dxa"/>
            <w:vAlign w:val="top"/>
          </w:tcPr>
          <w:p>
            <w:pPr>
              <w:spacing w:line="316"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70" w:lineRule="auto"/>
              <w:rPr>
                <w:rFonts w:ascii="Arial"/>
                <w:sz w:val="21"/>
              </w:rPr>
            </w:pPr>
            <w:r/>
          </w:p>
          <w:p>
            <w:pPr>
              <w:pStyle w:val="TableText"/>
              <w:ind w:left="454"/>
              <w:spacing w:before="78"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6" w:line="188" w:lineRule="auto"/>
              <w:rPr/>
            </w:pPr>
            <w:r>
              <w:rPr>
                <w:spacing w:val="-2"/>
              </w:rPr>
              <w:t>235</w:t>
            </w:r>
          </w:p>
        </w:tc>
        <w:tc>
          <w:tcPr>
            <w:tcW w:w="2940" w:type="dxa"/>
            <w:vAlign w:val="top"/>
          </w:tcPr>
          <w:p>
            <w:pPr>
              <w:ind w:left="1004"/>
              <w:spacing w:before="135" w:line="222" w:lineRule="auto"/>
              <w:rPr>
                <w:rFonts w:ascii="FangSong" w:hAnsi="FangSong" w:eastAsia="FangSong" w:cs="FangSong"/>
                <w:sz w:val="24"/>
                <w:szCs w:val="24"/>
              </w:rPr>
            </w:pPr>
            <w:r>
              <w:rPr>
                <w:rFonts w:ascii="FangSong" w:hAnsi="FangSong" w:eastAsia="FangSong" w:cs="FangSong"/>
                <w:sz w:val="24"/>
                <w:szCs w:val="24"/>
                <w:spacing w:val="-5"/>
              </w:rPr>
              <w:t>人机界面</w:t>
            </w:r>
          </w:p>
        </w:tc>
        <w:tc>
          <w:tcPr>
            <w:tcW w:w="4508" w:type="dxa"/>
            <w:vAlign w:val="top"/>
          </w:tcPr>
          <w:p>
            <w:pPr>
              <w:pStyle w:val="TableText"/>
              <w:ind w:left="108"/>
              <w:spacing w:before="176" w:line="188" w:lineRule="auto"/>
              <w:rPr/>
            </w:pPr>
            <w:r>
              <w:rPr>
                <w:spacing w:val="-1"/>
              </w:rPr>
              <w:t>RS-FE-T15Z-B</w:t>
            </w:r>
          </w:p>
        </w:tc>
        <w:tc>
          <w:tcPr>
            <w:tcW w:w="740" w:type="dxa"/>
            <w:vAlign w:val="top"/>
          </w:tcPr>
          <w:p>
            <w:pPr>
              <w:ind w:left="263"/>
              <w:spacing w:before="134"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6" w:line="188" w:lineRule="auto"/>
              <w:rPr/>
            </w:pPr>
            <w:r>
              <w:rPr/>
              <w:t>1</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454"/>
              <w:spacing w:before="135"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8" w:hRule="atLeast"/>
        </w:trPr>
        <w:tc>
          <w:tcPr>
            <w:tcW w:w="635" w:type="dxa"/>
            <w:vAlign w:val="top"/>
          </w:tcPr>
          <w:p>
            <w:pPr>
              <w:pStyle w:val="TableText"/>
              <w:ind w:left="139"/>
              <w:spacing w:before="176" w:line="188" w:lineRule="auto"/>
              <w:rPr/>
            </w:pPr>
            <w:r>
              <w:rPr>
                <w:spacing w:val="-2"/>
              </w:rPr>
              <w:t>236</w:t>
            </w:r>
          </w:p>
        </w:tc>
        <w:tc>
          <w:tcPr>
            <w:tcW w:w="2940" w:type="dxa"/>
            <w:vAlign w:val="top"/>
          </w:tcPr>
          <w:p>
            <w:pPr>
              <w:ind w:left="1002"/>
              <w:spacing w:before="135" w:line="222" w:lineRule="auto"/>
              <w:rPr>
                <w:rFonts w:ascii="FangSong" w:hAnsi="FangSong" w:eastAsia="FangSong" w:cs="FangSong"/>
                <w:sz w:val="24"/>
                <w:szCs w:val="24"/>
              </w:rPr>
            </w:pPr>
            <w:r>
              <w:rPr>
                <w:rFonts w:ascii="FangSong" w:hAnsi="FangSong" w:eastAsia="FangSong" w:cs="FangSong"/>
                <w:sz w:val="24"/>
                <w:szCs w:val="24"/>
                <w:spacing w:val="-5"/>
              </w:rPr>
              <w:t>编程软件</w:t>
            </w:r>
          </w:p>
        </w:tc>
        <w:tc>
          <w:tcPr>
            <w:tcW w:w="4508" w:type="dxa"/>
            <w:vAlign w:val="top"/>
          </w:tcPr>
          <w:p>
            <w:pPr>
              <w:rPr>
                <w:rFonts w:ascii="Arial"/>
                <w:sz w:val="21"/>
              </w:rPr>
            </w:pPr>
            <w:r/>
          </w:p>
        </w:tc>
        <w:tc>
          <w:tcPr>
            <w:tcW w:w="740" w:type="dxa"/>
            <w:vAlign w:val="top"/>
          </w:tcPr>
          <w:p>
            <w:pPr>
              <w:ind w:left="263"/>
              <w:spacing w:before="135"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7" w:line="188" w:lineRule="auto"/>
              <w:rPr/>
            </w:pPr>
            <w:r>
              <w:rPr/>
              <w:t>1</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454"/>
              <w:spacing w:before="135"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bl>
    <w:p>
      <w:pPr>
        <w:pStyle w:val="BodyText"/>
        <w:rPr/>
      </w:pPr>
      <w:r/>
    </w:p>
    <w:p>
      <w:pPr>
        <w:sectPr>
          <w:footerReference w:type="default" r:id="rId180"/>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6" w:hRule="atLeast"/>
        </w:trPr>
        <w:tc>
          <w:tcPr>
            <w:tcW w:w="635" w:type="dxa"/>
            <w:vAlign w:val="top"/>
          </w:tcPr>
          <w:p>
            <w:pPr>
              <w:pStyle w:val="TableText"/>
              <w:ind w:left="139"/>
              <w:spacing w:before="171" w:line="188" w:lineRule="auto"/>
              <w:rPr/>
            </w:pPr>
            <w:r>
              <w:rPr>
                <w:spacing w:val="-2"/>
              </w:rPr>
              <w:t>237</w:t>
            </w:r>
          </w:p>
        </w:tc>
        <w:tc>
          <w:tcPr>
            <w:tcW w:w="2940" w:type="dxa"/>
            <w:vAlign w:val="top"/>
          </w:tcPr>
          <w:p>
            <w:pPr>
              <w:ind w:left="1126"/>
              <w:spacing w:before="130" w:line="222" w:lineRule="auto"/>
              <w:rPr>
                <w:rFonts w:ascii="FangSong" w:hAnsi="FangSong" w:eastAsia="FangSong" w:cs="FangSong"/>
                <w:sz w:val="24"/>
                <w:szCs w:val="24"/>
              </w:rPr>
            </w:pPr>
            <w:r>
              <w:rPr>
                <w:rFonts w:ascii="FangSong" w:hAnsi="FangSong" w:eastAsia="FangSong" w:cs="FangSong"/>
                <w:sz w:val="24"/>
                <w:szCs w:val="24"/>
                <w:spacing w:val="-8"/>
              </w:rPr>
              <w:t>交换机</w:t>
            </w:r>
          </w:p>
        </w:tc>
        <w:tc>
          <w:tcPr>
            <w:tcW w:w="4508" w:type="dxa"/>
            <w:vAlign w:val="top"/>
          </w:tcPr>
          <w:p>
            <w:pPr>
              <w:pStyle w:val="TableText"/>
              <w:ind w:left="109"/>
              <w:spacing w:before="130" w:line="225" w:lineRule="auto"/>
              <w:rPr>
                <w:rFonts w:ascii="FangSong" w:hAnsi="FangSong" w:eastAsia="FangSong" w:cs="FangSong"/>
              </w:rPr>
            </w:pPr>
            <w:r>
              <w:rPr>
                <w:spacing w:val="-11"/>
              </w:rPr>
              <w:t>2</w:t>
            </w:r>
            <w:r>
              <w:rPr>
                <w:spacing w:val="23"/>
              </w:rPr>
              <w:t xml:space="preserve"> </w:t>
            </w:r>
            <w:r>
              <w:rPr>
                <w:rFonts w:ascii="FangSong" w:hAnsi="FangSong" w:eastAsia="FangSong" w:cs="FangSong"/>
                <w:spacing w:val="-11"/>
              </w:rPr>
              <w:t>光</w:t>
            </w:r>
            <w:r>
              <w:rPr>
                <w:rFonts w:ascii="FangSong" w:hAnsi="FangSong" w:eastAsia="FangSong" w:cs="FangSong"/>
                <w:spacing w:val="-46"/>
              </w:rPr>
              <w:t xml:space="preserve"> </w:t>
            </w:r>
            <w:r>
              <w:rPr>
                <w:spacing w:val="-11"/>
              </w:rPr>
              <w:t>8</w:t>
            </w:r>
            <w:r>
              <w:rPr>
                <w:spacing w:val="43"/>
              </w:rPr>
              <w:t xml:space="preserve"> </w:t>
            </w:r>
            <w:r>
              <w:rPr>
                <w:rFonts w:ascii="FangSong" w:hAnsi="FangSong" w:eastAsia="FangSong" w:cs="FangSong"/>
                <w:spacing w:val="-11"/>
              </w:rPr>
              <w:t>电</w:t>
            </w:r>
          </w:p>
        </w:tc>
        <w:tc>
          <w:tcPr>
            <w:tcW w:w="740" w:type="dxa"/>
            <w:vAlign w:val="top"/>
          </w:tcPr>
          <w:p>
            <w:pPr>
              <w:ind w:left="263"/>
              <w:spacing w:before="129"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1" w:line="188" w:lineRule="auto"/>
              <w:rPr/>
            </w:pPr>
            <w:r>
              <w:rPr/>
              <w:t>1</w:t>
            </w:r>
          </w:p>
        </w:tc>
        <w:tc>
          <w:tcPr>
            <w:tcW w:w="1218" w:type="dxa"/>
            <w:vAlign w:val="top"/>
          </w:tcPr>
          <w:p>
            <w:pPr>
              <w:pStyle w:val="TableText"/>
              <w:ind w:left="218"/>
              <w:spacing w:before="166" w:line="192" w:lineRule="auto"/>
              <w:rPr/>
            </w:pPr>
            <w:r>
              <w:rPr>
                <w:spacing w:val="-1"/>
              </w:rPr>
              <w:t>2022/10</w:t>
            </w:r>
          </w:p>
        </w:tc>
        <w:tc>
          <w:tcPr>
            <w:tcW w:w="2455" w:type="dxa"/>
            <w:vAlign w:val="top"/>
          </w:tcPr>
          <w:p>
            <w:pPr>
              <w:pStyle w:val="TableText"/>
              <w:ind w:left="454"/>
              <w:spacing w:before="129"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1" w:line="188" w:lineRule="auto"/>
              <w:rPr/>
            </w:pPr>
            <w:r>
              <w:rPr>
                <w:spacing w:val="-2"/>
              </w:rPr>
              <w:t>238</w:t>
            </w:r>
          </w:p>
        </w:tc>
        <w:tc>
          <w:tcPr>
            <w:tcW w:w="2940" w:type="dxa"/>
            <w:vAlign w:val="top"/>
          </w:tcPr>
          <w:p>
            <w:pPr>
              <w:pStyle w:val="TableText"/>
              <w:ind w:left="1245"/>
              <w:spacing w:before="171" w:line="188" w:lineRule="auto"/>
              <w:rPr/>
            </w:pPr>
            <w:r>
              <w:rPr>
                <w:spacing w:val="-1"/>
              </w:rPr>
              <w:t>UPS</w:t>
            </w:r>
          </w:p>
        </w:tc>
        <w:tc>
          <w:tcPr>
            <w:tcW w:w="4508" w:type="dxa"/>
            <w:vAlign w:val="top"/>
          </w:tcPr>
          <w:p>
            <w:pPr>
              <w:pStyle w:val="TableText"/>
              <w:ind w:left="121"/>
              <w:spacing w:before="130" w:line="212" w:lineRule="auto"/>
              <w:rPr/>
            </w:pPr>
            <w:r>
              <w:rPr>
                <w:rFonts w:ascii="FangSong" w:hAnsi="FangSong" w:eastAsia="FangSong" w:cs="FangSong"/>
                <w:spacing w:val="-2"/>
              </w:rPr>
              <w:t>在线式，三相</w:t>
            </w:r>
            <w:r>
              <w:rPr>
                <w:rFonts w:ascii="FangSong" w:hAnsi="FangSong" w:eastAsia="FangSong" w:cs="FangSong"/>
                <w:spacing w:val="-37"/>
              </w:rPr>
              <w:t xml:space="preserve"> </w:t>
            </w:r>
            <w:r>
              <w:rPr>
                <w:spacing w:val="-2"/>
              </w:rPr>
              <w:t>220VAC,3kVA,0.5h</w:t>
            </w:r>
          </w:p>
        </w:tc>
        <w:tc>
          <w:tcPr>
            <w:tcW w:w="740" w:type="dxa"/>
            <w:vAlign w:val="top"/>
          </w:tcPr>
          <w:p>
            <w:pPr>
              <w:ind w:left="263"/>
              <w:spacing w:before="129"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1" w:line="188" w:lineRule="auto"/>
              <w:rPr/>
            </w:pPr>
            <w:r>
              <w:rPr/>
              <w:t>1</w:t>
            </w:r>
          </w:p>
        </w:tc>
        <w:tc>
          <w:tcPr>
            <w:tcW w:w="1218" w:type="dxa"/>
            <w:vAlign w:val="top"/>
          </w:tcPr>
          <w:p>
            <w:pPr>
              <w:pStyle w:val="TableText"/>
              <w:ind w:left="218"/>
              <w:spacing w:before="167" w:line="192" w:lineRule="auto"/>
              <w:rPr/>
            </w:pPr>
            <w:r>
              <w:rPr>
                <w:spacing w:val="-1"/>
              </w:rPr>
              <w:t>2022/10</w:t>
            </w:r>
          </w:p>
        </w:tc>
        <w:tc>
          <w:tcPr>
            <w:tcW w:w="2455" w:type="dxa"/>
            <w:vAlign w:val="top"/>
          </w:tcPr>
          <w:p>
            <w:pPr>
              <w:pStyle w:val="TableText"/>
              <w:ind w:left="454"/>
              <w:spacing w:before="130"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1" w:line="188" w:lineRule="auto"/>
              <w:rPr/>
            </w:pPr>
            <w:r>
              <w:rPr>
                <w:spacing w:val="-2"/>
              </w:rPr>
              <w:t>239</w:t>
            </w:r>
          </w:p>
        </w:tc>
        <w:tc>
          <w:tcPr>
            <w:tcW w:w="2940" w:type="dxa"/>
            <w:vAlign w:val="top"/>
          </w:tcPr>
          <w:p>
            <w:pPr>
              <w:ind w:left="881"/>
              <w:spacing w:before="130" w:line="221" w:lineRule="auto"/>
              <w:rPr>
                <w:rFonts w:ascii="FangSong" w:hAnsi="FangSong" w:eastAsia="FangSong" w:cs="FangSong"/>
                <w:sz w:val="24"/>
                <w:szCs w:val="24"/>
              </w:rPr>
            </w:pPr>
            <w:r>
              <w:rPr>
                <w:rFonts w:ascii="FangSong" w:hAnsi="FangSong" w:eastAsia="FangSong" w:cs="FangSong"/>
                <w:sz w:val="24"/>
                <w:szCs w:val="24"/>
                <w:spacing w:val="-4"/>
              </w:rPr>
              <w:t>仪表保护箱</w:t>
            </w:r>
          </w:p>
        </w:tc>
        <w:tc>
          <w:tcPr>
            <w:tcW w:w="4508" w:type="dxa"/>
            <w:vAlign w:val="top"/>
          </w:tcPr>
          <w:p>
            <w:pPr>
              <w:ind w:left="127"/>
              <w:spacing w:before="129" w:line="222" w:lineRule="auto"/>
              <w:rPr>
                <w:rFonts w:ascii="FangSong" w:hAnsi="FangSong" w:eastAsia="FangSong" w:cs="FangSong"/>
                <w:sz w:val="24"/>
                <w:szCs w:val="24"/>
              </w:rPr>
            </w:pPr>
            <w:r>
              <w:rPr>
                <w:rFonts w:ascii="FangSong" w:hAnsi="FangSong" w:eastAsia="FangSong" w:cs="FangSong"/>
                <w:sz w:val="24"/>
                <w:szCs w:val="24"/>
                <w:spacing w:val="-3"/>
              </w:rPr>
              <w:t>非标定制，双层门</w:t>
            </w:r>
          </w:p>
        </w:tc>
        <w:tc>
          <w:tcPr>
            <w:tcW w:w="740" w:type="dxa"/>
            <w:vAlign w:val="top"/>
          </w:tcPr>
          <w:p>
            <w:pPr>
              <w:ind w:left="263"/>
              <w:spacing w:before="130"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370"/>
              <w:spacing w:before="171" w:line="188" w:lineRule="auto"/>
              <w:rPr/>
            </w:pPr>
            <w:r>
              <w:rPr>
                <w:spacing w:val="-15"/>
              </w:rPr>
              <w:t>10</w:t>
            </w:r>
          </w:p>
        </w:tc>
        <w:tc>
          <w:tcPr>
            <w:tcW w:w="1218" w:type="dxa"/>
            <w:vAlign w:val="top"/>
          </w:tcPr>
          <w:p>
            <w:pPr>
              <w:pStyle w:val="TableText"/>
              <w:ind w:left="218"/>
              <w:spacing w:before="167" w:line="192" w:lineRule="auto"/>
              <w:rPr/>
            </w:pPr>
            <w:r>
              <w:rPr>
                <w:spacing w:val="-1"/>
              </w:rPr>
              <w:t>2022/10</w:t>
            </w:r>
          </w:p>
        </w:tc>
        <w:tc>
          <w:tcPr>
            <w:tcW w:w="2455" w:type="dxa"/>
            <w:vAlign w:val="top"/>
          </w:tcPr>
          <w:p>
            <w:pPr>
              <w:pStyle w:val="TableText"/>
              <w:ind w:left="454"/>
              <w:spacing w:before="130"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938" w:hRule="atLeast"/>
        </w:trPr>
        <w:tc>
          <w:tcPr>
            <w:tcW w:w="635" w:type="dxa"/>
            <w:vAlign w:val="top"/>
          </w:tcPr>
          <w:p>
            <w:pPr>
              <w:spacing w:line="317" w:lineRule="auto"/>
              <w:rPr>
                <w:rFonts w:ascii="Arial"/>
                <w:sz w:val="21"/>
              </w:rPr>
            </w:pPr>
            <w:r/>
          </w:p>
          <w:p>
            <w:pPr>
              <w:pStyle w:val="TableText"/>
              <w:ind w:left="139"/>
              <w:spacing w:before="69" w:line="188" w:lineRule="auto"/>
              <w:rPr/>
            </w:pPr>
            <w:r>
              <w:rPr>
                <w:spacing w:val="-2"/>
              </w:rPr>
              <w:t>240</w:t>
            </w:r>
          </w:p>
        </w:tc>
        <w:tc>
          <w:tcPr>
            <w:tcW w:w="2940" w:type="dxa"/>
            <w:vAlign w:val="top"/>
          </w:tcPr>
          <w:p>
            <w:pPr>
              <w:spacing w:line="266" w:lineRule="auto"/>
              <w:rPr>
                <w:rFonts w:ascii="Arial"/>
                <w:sz w:val="21"/>
              </w:rPr>
            </w:pPr>
            <w:r/>
          </w:p>
          <w:p>
            <w:pPr>
              <w:ind w:left="1121"/>
              <w:spacing w:before="78" w:line="223" w:lineRule="auto"/>
              <w:rPr>
                <w:rFonts w:ascii="FangSong" w:hAnsi="FangSong" w:eastAsia="FangSong" w:cs="FangSong"/>
                <w:sz w:val="24"/>
                <w:szCs w:val="24"/>
              </w:rPr>
            </w:pPr>
            <w:r>
              <w:rPr>
                <w:rFonts w:ascii="FangSong" w:hAnsi="FangSong" w:eastAsia="FangSong" w:cs="FangSong"/>
                <w:sz w:val="24"/>
                <w:szCs w:val="24"/>
                <w:spacing w:val="-6"/>
              </w:rPr>
              <w:t>膜组器</w:t>
            </w:r>
          </w:p>
        </w:tc>
        <w:tc>
          <w:tcPr>
            <w:tcW w:w="4508" w:type="dxa"/>
            <w:vAlign w:val="top"/>
          </w:tcPr>
          <w:p>
            <w:pPr>
              <w:pStyle w:val="TableText"/>
              <w:ind w:left="119" w:right="158" w:firstLine="1"/>
              <w:spacing w:before="34" w:line="229" w:lineRule="auto"/>
              <w:rPr/>
            </w:pPr>
            <w:r>
              <w:rPr>
                <w:rFonts w:ascii="FangSong" w:hAnsi="FangSong" w:eastAsia="FangSong" w:cs="FangSong"/>
                <w:spacing w:val="-3"/>
              </w:rPr>
              <w:t>膜面积</w:t>
            </w:r>
            <w:r>
              <w:rPr>
                <w:rFonts w:ascii="FangSong" w:hAnsi="FangSong" w:eastAsia="FangSong" w:cs="FangSong"/>
                <w:spacing w:val="-24"/>
              </w:rPr>
              <w:t xml:space="preserve"> </w:t>
            </w:r>
            <w:r>
              <w:rPr>
                <w:spacing w:val="-3"/>
              </w:rPr>
              <w:t>1820m</w:t>
            </w:r>
            <w:r>
              <w:rPr>
                <w:sz w:val="15"/>
                <w:szCs w:val="15"/>
                <w:spacing w:val="-3"/>
                <w:position w:val="7"/>
              </w:rPr>
              <w:t>2</w:t>
            </w:r>
            <w:r>
              <w:rPr>
                <w:spacing w:val="-3"/>
              </w:rPr>
              <w:t>,</w:t>
            </w:r>
            <w:r>
              <w:rPr>
                <w:rFonts w:ascii="FangSong" w:hAnsi="FangSong" w:eastAsia="FangSong" w:cs="FangSong"/>
                <w:spacing w:val="-3"/>
              </w:rPr>
              <w:t>膜架材质</w:t>
            </w:r>
            <w:r>
              <w:rPr>
                <w:rFonts w:ascii="FangSong" w:hAnsi="FangSong" w:eastAsia="FangSong" w:cs="FangSong"/>
                <w:spacing w:val="-3"/>
              </w:rPr>
              <w:t xml:space="preserve"> </w:t>
            </w:r>
            <w:r>
              <w:rPr>
                <w:spacing w:val="-3"/>
              </w:rPr>
              <w:t>304,</w:t>
            </w:r>
            <w:r>
              <w:rPr>
                <w:rFonts w:ascii="FangSong" w:hAnsi="FangSong" w:eastAsia="FangSong" w:cs="FangSong"/>
                <w:spacing w:val="-3"/>
              </w:rPr>
              <w:t>导杆材质</w:t>
            </w:r>
            <w:r>
              <w:rPr>
                <w:rFonts w:ascii="FangSong" w:hAnsi="FangSong" w:eastAsia="FangSong" w:cs="FangSong"/>
                <w:spacing w:val="-3"/>
              </w:rPr>
              <w:t xml:space="preserve">  </w:t>
            </w:r>
            <w:r>
              <w:rPr>
                <w:spacing w:val="-4"/>
              </w:rPr>
              <w:t>SS304, PVDF</w:t>
            </w:r>
            <w:r>
              <w:rPr>
                <w:spacing w:val="27"/>
                <w:w w:val="101"/>
              </w:rPr>
              <w:t xml:space="preserve">  </w:t>
            </w:r>
            <w:r>
              <w:rPr>
                <w:rFonts w:ascii="FangSong" w:hAnsi="FangSong" w:eastAsia="FangSong" w:cs="FangSong"/>
                <w:spacing w:val="-4"/>
              </w:rPr>
              <w:t>中空纤维中衬膜</w:t>
            </w:r>
            <w:r>
              <w:rPr>
                <w:spacing w:val="-4"/>
              </w:rPr>
              <w:t>,52</w:t>
            </w:r>
            <w:r>
              <w:rPr>
                <w:spacing w:val="24"/>
                <w:w w:val="101"/>
              </w:rPr>
              <w:t xml:space="preserve"> </w:t>
            </w:r>
            <w:r>
              <w:rPr>
                <w:rFonts w:ascii="FangSong" w:hAnsi="FangSong" w:eastAsia="FangSong" w:cs="FangSong"/>
                <w:spacing w:val="-4"/>
              </w:rPr>
              <w:t>片，单</w:t>
            </w:r>
            <w:r>
              <w:rPr>
                <w:rFonts w:ascii="FangSong" w:hAnsi="FangSong" w:eastAsia="FangSong" w:cs="FangSong"/>
              </w:rPr>
              <w:t xml:space="preserve"> </w:t>
            </w:r>
            <w:r>
              <w:rPr>
                <w:rFonts w:ascii="FangSong" w:hAnsi="FangSong" w:eastAsia="FangSong" w:cs="FangSong"/>
              </w:rPr>
              <w:t>片</w:t>
            </w:r>
            <w:r>
              <w:rPr>
                <w:rFonts w:ascii="FangSong" w:hAnsi="FangSong" w:eastAsia="FangSong" w:cs="FangSong"/>
                <w:spacing w:val="9"/>
              </w:rPr>
              <w:t xml:space="preserve"> </w:t>
            </w:r>
            <w:r>
              <w:rPr/>
              <w:t>35itf</w:t>
            </w:r>
          </w:p>
        </w:tc>
        <w:tc>
          <w:tcPr>
            <w:tcW w:w="740" w:type="dxa"/>
            <w:vAlign w:val="top"/>
          </w:tcPr>
          <w:p>
            <w:pPr>
              <w:spacing w:line="266" w:lineRule="auto"/>
              <w:rPr>
                <w:rFonts w:ascii="Arial"/>
                <w:sz w:val="21"/>
              </w:rPr>
            </w:pPr>
            <w:r/>
          </w:p>
          <w:p>
            <w:pPr>
              <w:ind w:left="263"/>
              <w:spacing w:before="78" w:line="233" w:lineRule="auto"/>
              <w:rPr>
                <w:rFonts w:ascii="FangSong" w:hAnsi="FangSong" w:eastAsia="FangSong" w:cs="FangSong"/>
                <w:sz w:val="24"/>
                <w:szCs w:val="24"/>
              </w:rPr>
            </w:pPr>
            <w:r>
              <w:rPr>
                <w:rFonts w:ascii="FangSong" w:hAnsi="FangSong" w:eastAsia="FangSong" w:cs="FangSong"/>
                <w:sz w:val="24"/>
                <w:szCs w:val="24"/>
              </w:rPr>
              <w:t>组</w:t>
            </w:r>
          </w:p>
        </w:tc>
        <w:tc>
          <w:tcPr>
            <w:tcW w:w="928" w:type="dxa"/>
            <w:vAlign w:val="top"/>
          </w:tcPr>
          <w:p>
            <w:pPr>
              <w:spacing w:line="317" w:lineRule="auto"/>
              <w:rPr>
                <w:rFonts w:ascii="Arial"/>
                <w:sz w:val="21"/>
              </w:rPr>
            </w:pPr>
            <w:r/>
          </w:p>
          <w:p>
            <w:pPr>
              <w:pStyle w:val="TableText"/>
              <w:ind w:left="347"/>
              <w:spacing w:before="69" w:line="188" w:lineRule="auto"/>
              <w:rPr/>
            </w:pPr>
            <w:r>
              <w:rPr>
                <w:spacing w:val="-3"/>
              </w:rPr>
              <w:t>24</w:t>
            </w:r>
          </w:p>
        </w:tc>
        <w:tc>
          <w:tcPr>
            <w:tcW w:w="1218" w:type="dxa"/>
            <w:vAlign w:val="top"/>
          </w:tcPr>
          <w:p>
            <w:pPr>
              <w:spacing w:line="312"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6" w:lineRule="auto"/>
              <w:rPr>
                <w:rFonts w:ascii="Arial"/>
                <w:sz w:val="21"/>
              </w:rPr>
            </w:pPr>
            <w:r/>
          </w:p>
          <w:p>
            <w:pPr>
              <w:pStyle w:val="TableText"/>
              <w:ind w:left="454"/>
              <w:spacing w:before="78"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2" w:line="188" w:lineRule="auto"/>
              <w:rPr/>
            </w:pPr>
            <w:r>
              <w:rPr>
                <w:spacing w:val="-2"/>
              </w:rPr>
              <w:t>241</w:t>
            </w:r>
          </w:p>
        </w:tc>
        <w:tc>
          <w:tcPr>
            <w:tcW w:w="2940" w:type="dxa"/>
            <w:vAlign w:val="top"/>
          </w:tcPr>
          <w:p>
            <w:pPr>
              <w:ind w:left="283"/>
              <w:spacing w:before="190" w:line="222" w:lineRule="auto"/>
              <w:rPr>
                <w:rFonts w:ascii="FangSong" w:hAnsi="FangSong" w:eastAsia="FangSong" w:cs="FangSong"/>
                <w:sz w:val="24"/>
                <w:szCs w:val="24"/>
              </w:rPr>
            </w:pPr>
            <w:r>
              <w:rPr>
                <w:rFonts w:ascii="FangSong" w:hAnsi="FangSong" w:eastAsia="FangSong" w:cs="FangSong"/>
                <w:sz w:val="24"/>
                <w:szCs w:val="24"/>
                <w:spacing w:val="-2"/>
              </w:rPr>
              <w:t>手电动铸铁镶铜方闸门</w:t>
            </w:r>
          </w:p>
        </w:tc>
        <w:tc>
          <w:tcPr>
            <w:tcW w:w="4508" w:type="dxa"/>
            <w:vAlign w:val="top"/>
          </w:tcPr>
          <w:p>
            <w:pPr>
              <w:pStyle w:val="TableText"/>
              <w:ind w:left="119" w:right="105" w:firstLine="12"/>
              <w:spacing w:line="237" w:lineRule="auto"/>
              <w:rPr/>
            </w:pPr>
            <w:r>
              <w:rPr>
                <w:spacing w:val="-3"/>
              </w:rPr>
              <w:t>1200 X</w:t>
            </w:r>
            <w:r>
              <w:rPr>
                <w:spacing w:val="27"/>
                <w:w w:val="101"/>
              </w:rPr>
              <w:t xml:space="preserve"> </w:t>
            </w:r>
            <w:r>
              <w:rPr>
                <w:spacing w:val="-3"/>
              </w:rPr>
              <w:t>1200mm </w:t>
            </w:r>
            <w:r>
              <w:rPr>
                <w:rFonts w:ascii="FangSong" w:hAnsi="FangSong" w:eastAsia="FangSong" w:cs="FangSong"/>
                <w:spacing w:val="-3"/>
              </w:rPr>
              <w:t>提升高度</w:t>
            </w:r>
            <w:r>
              <w:rPr>
                <w:rFonts w:ascii="FangSong" w:hAnsi="FangSong" w:eastAsia="FangSong" w:cs="FangSong"/>
                <w:spacing w:val="-54"/>
              </w:rPr>
              <w:t xml:space="preserve"> </w:t>
            </w:r>
            <w:r>
              <w:rPr>
                <w:spacing w:val="-3"/>
              </w:rPr>
              <w:t>1.2m, </w:t>
            </w:r>
            <w:r>
              <w:rPr>
                <w:spacing w:val="-4"/>
              </w:rPr>
              <w:t>N=l. 5kW,</w:t>
            </w:r>
            <w:r>
              <w:rPr/>
              <w:t xml:space="preserve"> </w:t>
            </w:r>
            <w:r>
              <w:rPr>
                <w:rFonts w:ascii="FangSong" w:hAnsi="FangSong" w:eastAsia="FangSong" w:cs="FangSong"/>
                <w:spacing w:val="-3"/>
              </w:rPr>
              <w:t>孔中心距顶</w:t>
            </w:r>
            <w:r>
              <w:rPr>
                <w:rFonts w:ascii="FangSong" w:hAnsi="FangSong" w:eastAsia="FangSong" w:cs="FangSong"/>
                <w:spacing w:val="-3"/>
              </w:rPr>
              <w:t xml:space="preserve"> </w:t>
            </w:r>
            <w:r>
              <w:rPr>
                <w:rFonts w:ascii="FangSong" w:hAnsi="FangSong" w:eastAsia="FangSong" w:cs="FangSong"/>
                <w:spacing w:val="-3"/>
              </w:rPr>
              <w:t>板高度</w:t>
            </w:r>
            <w:r>
              <w:rPr>
                <w:rFonts w:ascii="FangSong" w:hAnsi="FangSong" w:eastAsia="FangSong" w:cs="FangSong"/>
                <w:spacing w:val="-46"/>
              </w:rPr>
              <w:t xml:space="preserve"> </w:t>
            </w:r>
            <w:r>
              <w:rPr>
                <w:spacing w:val="-3"/>
              </w:rPr>
              <w:t>3.</w:t>
            </w:r>
            <w:r>
              <w:rPr>
                <w:spacing w:val="11"/>
              </w:rPr>
              <w:t xml:space="preserve"> </w:t>
            </w:r>
            <w:r>
              <w:rPr>
                <w:spacing w:val="-3"/>
              </w:rPr>
              <w:t>65m</w:t>
            </w:r>
          </w:p>
        </w:tc>
        <w:tc>
          <w:tcPr>
            <w:tcW w:w="740" w:type="dxa"/>
            <w:vAlign w:val="top"/>
          </w:tcPr>
          <w:p>
            <w:pPr>
              <w:ind w:left="263"/>
              <w:spacing w:before="190"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06"/>
              <w:spacing w:before="232" w:line="188" w:lineRule="auto"/>
              <w:rPr/>
            </w:pPr>
            <w:r>
              <w:rPr/>
              <w:t>4</w:t>
            </w:r>
          </w:p>
        </w:tc>
        <w:tc>
          <w:tcPr>
            <w:tcW w:w="1218" w:type="dxa"/>
            <w:vAlign w:val="top"/>
          </w:tcPr>
          <w:p>
            <w:pPr>
              <w:pStyle w:val="TableText"/>
              <w:ind w:left="218"/>
              <w:spacing w:before="227" w:line="192" w:lineRule="auto"/>
              <w:rPr/>
            </w:pPr>
            <w:r>
              <w:rPr>
                <w:spacing w:val="-1"/>
              </w:rPr>
              <w:t>2022/10</w:t>
            </w:r>
          </w:p>
        </w:tc>
        <w:tc>
          <w:tcPr>
            <w:tcW w:w="2455" w:type="dxa"/>
            <w:vAlign w:val="top"/>
          </w:tcPr>
          <w:p>
            <w:pPr>
              <w:pStyle w:val="TableText"/>
              <w:ind w:left="454"/>
              <w:spacing w:before="190"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4" w:line="188" w:lineRule="auto"/>
              <w:rPr/>
            </w:pPr>
            <w:r>
              <w:rPr>
                <w:spacing w:val="-2"/>
              </w:rPr>
              <w:t>242</w:t>
            </w:r>
          </w:p>
        </w:tc>
        <w:tc>
          <w:tcPr>
            <w:tcW w:w="2940" w:type="dxa"/>
            <w:vAlign w:val="top"/>
          </w:tcPr>
          <w:p>
            <w:pPr>
              <w:ind w:left="283"/>
              <w:spacing w:before="191" w:line="222" w:lineRule="auto"/>
              <w:rPr>
                <w:rFonts w:ascii="FangSong" w:hAnsi="FangSong" w:eastAsia="FangSong" w:cs="FangSong"/>
                <w:sz w:val="24"/>
                <w:szCs w:val="24"/>
              </w:rPr>
            </w:pPr>
            <w:r>
              <w:rPr>
                <w:rFonts w:ascii="FangSong" w:hAnsi="FangSong" w:eastAsia="FangSong" w:cs="FangSong"/>
                <w:sz w:val="24"/>
                <w:szCs w:val="24"/>
                <w:spacing w:val="-2"/>
              </w:rPr>
              <w:t>手电动铸铁镶铜方闸门</w:t>
            </w:r>
          </w:p>
        </w:tc>
        <w:tc>
          <w:tcPr>
            <w:tcW w:w="4508" w:type="dxa"/>
            <w:vAlign w:val="top"/>
          </w:tcPr>
          <w:p>
            <w:pPr>
              <w:pStyle w:val="TableText"/>
              <w:ind w:left="118"/>
              <w:spacing w:before="38" w:line="205" w:lineRule="auto"/>
              <w:rPr/>
            </w:pPr>
            <w:r>
              <w:rPr>
                <w:rFonts w:ascii="FangSong" w:hAnsi="FangSong" w:eastAsia="FangSong" w:cs="FangSong"/>
                <w:spacing w:val="-4"/>
              </w:rPr>
              <w:t>洞口尺寸</w:t>
            </w:r>
            <w:r>
              <w:rPr>
                <w:rFonts w:ascii="FangSong" w:hAnsi="FangSong" w:eastAsia="FangSong" w:cs="FangSong"/>
                <w:spacing w:val="-16"/>
              </w:rPr>
              <w:t xml:space="preserve"> </w:t>
            </w:r>
            <w:r>
              <w:rPr>
                <w:spacing w:val="-4"/>
              </w:rPr>
              <w:t>1200 X</w:t>
            </w:r>
            <w:r>
              <w:rPr>
                <w:spacing w:val="14"/>
              </w:rPr>
              <w:t xml:space="preserve"> </w:t>
            </w:r>
            <w:r>
              <w:rPr>
                <w:spacing w:val="-4"/>
              </w:rPr>
              <w:t>800m</w:t>
            </w:r>
            <w:r>
              <w:rPr>
                <w:spacing w:val="19"/>
              </w:rPr>
              <w:t xml:space="preserve"> </w:t>
            </w:r>
            <w:r>
              <w:rPr>
                <w:rFonts w:ascii="FangSong" w:hAnsi="FangSong" w:eastAsia="FangSong" w:cs="FangSong"/>
                <w:spacing w:val="-4"/>
              </w:rPr>
              <w:t>提升</w:t>
            </w:r>
            <w:r>
              <w:rPr>
                <w:rFonts w:ascii="FangSong" w:hAnsi="FangSong" w:eastAsia="FangSong" w:cs="FangSong"/>
                <w:spacing w:val="-4"/>
              </w:rPr>
              <w:t xml:space="preserve"> </w:t>
            </w:r>
            <w:r>
              <w:rPr>
                <w:rFonts w:ascii="FangSong" w:hAnsi="FangSong" w:eastAsia="FangSong" w:cs="FangSong"/>
                <w:spacing w:val="-4"/>
              </w:rPr>
              <w:t>高度</w:t>
            </w:r>
            <w:r>
              <w:rPr>
                <w:rFonts w:ascii="FangSong" w:hAnsi="FangSong" w:eastAsia="FangSong" w:cs="FangSong"/>
                <w:spacing w:val="-52"/>
              </w:rPr>
              <w:t xml:space="preserve"> </w:t>
            </w:r>
            <w:r>
              <w:rPr>
                <w:spacing w:val="-4"/>
              </w:rPr>
              <w:t>0.</w:t>
            </w:r>
          </w:p>
          <w:p>
            <w:pPr>
              <w:pStyle w:val="TableText"/>
              <w:ind w:left="118"/>
              <w:spacing w:before="1" w:line="239" w:lineRule="auto"/>
              <w:rPr/>
            </w:pPr>
            <w:r>
              <w:rPr>
                <w:spacing w:val="-2"/>
              </w:rPr>
              <w:t>8mN=l. 5kW</w:t>
            </w:r>
            <w:r>
              <w:rPr>
                <w:spacing w:val="21"/>
              </w:rPr>
              <w:t xml:space="preserve"> </w:t>
            </w:r>
            <w:r>
              <w:rPr>
                <w:rFonts w:ascii="FangSong" w:hAnsi="FangSong" w:eastAsia="FangSong" w:cs="FangSong"/>
                <w:spacing w:val="-2"/>
              </w:rPr>
              <w:t>孔中心距</w:t>
            </w:r>
            <w:r>
              <w:rPr>
                <w:rFonts w:ascii="FangSong" w:hAnsi="FangSong" w:eastAsia="FangSong" w:cs="FangSong"/>
                <w:spacing w:val="-2"/>
              </w:rPr>
              <w:t xml:space="preserve"> </w:t>
            </w:r>
            <w:r>
              <w:rPr>
                <w:rFonts w:ascii="FangSong" w:hAnsi="FangSong" w:eastAsia="FangSong" w:cs="FangSong"/>
                <w:spacing w:val="-2"/>
              </w:rPr>
              <w:t>顶板高度</w:t>
            </w:r>
            <w:r>
              <w:rPr>
                <w:rFonts w:ascii="FangSong" w:hAnsi="FangSong" w:eastAsia="FangSong" w:cs="FangSong"/>
                <w:spacing w:val="-50"/>
              </w:rPr>
              <w:t xml:space="preserve"> </w:t>
            </w:r>
            <w:r>
              <w:rPr>
                <w:spacing w:val="-2"/>
              </w:rPr>
              <w:t>3.70m</w:t>
            </w:r>
          </w:p>
        </w:tc>
        <w:tc>
          <w:tcPr>
            <w:tcW w:w="740" w:type="dxa"/>
            <w:vAlign w:val="top"/>
          </w:tcPr>
          <w:p>
            <w:pPr>
              <w:ind w:left="263"/>
              <w:spacing w:before="19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06"/>
              <w:spacing w:before="234" w:line="188" w:lineRule="auto"/>
              <w:rPr/>
            </w:pPr>
            <w:r>
              <w:rPr/>
              <w:t>4</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454"/>
              <w:spacing w:before="19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5" w:line="188" w:lineRule="auto"/>
              <w:rPr/>
            </w:pPr>
            <w:r>
              <w:rPr>
                <w:spacing w:val="-2"/>
              </w:rPr>
              <w:t>243</w:t>
            </w:r>
          </w:p>
        </w:tc>
        <w:tc>
          <w:tcPr>
            <w:tcW w:w="2940" w:type="dxa"/>
            <w:vAlign w:val="top"/>
          </w:tcPr>
          <w:p>
            <w:pPr>
              <w:ind w:left="667"/>
              <w:spacing w:before="193" w:line="221" w:lineRule="auto"/>
              <w:rPr>
                <w:rFonts w:ascii="FangSong" w:hAnsi="FangSong" w:eastAsia="FangSong" w:cs="FangSong"/>
                <w:sz w:val="24"/>
                <w:szCs w:val="24"/>
              </w:rPr>
            </w:pPr>
            <w:r>
              <w:rPr>
                <w:rFonts w:ascii="FangSong" w:hAnsi="FangSong" w:eastAsia="FangSong" w:cs="FangSong"/>
                <w:sz w:val="24"/>
                <w:szCs w:val="24"/>
                <w:spacing w:val="-7"/>
              </w:rPr>
              <w:t>电动单梁起重机</w:t>
            </w:r>
          </w:p>
        </w:tc>
        <w:tc>
          <w:tcPr>
            <w:tcW w:w="4508" w:type="dxa"/>
            <w:vAlign w:val="top"/>
          </w:tcPr>
          <w:p>
            <w:pPr>
              <w:pStyle w:val="TableText"/>
              <w:ind w:left="108" w:right="105"/>
              <w:spacing w:line="237" w:lineRule="auto"/>
              <w:rPr/>
            </w:pPr>
            <w:r>
              <w:rPr>
                <w:spacing w:val="-4"/>
              </w:rPr>
              <w:t>LX</w:t>
            </w:r>
            <w:r>
              <w:rPr>
                <w:spacing w:val="24"/>
              </w:rPr>
              <w:t xml:space="preserve"> </w:t>
            </w:r>
            <w:r>
              <w:rPr>
                <w:rFonts w:ascii="FangSong" w:hAnsi="FangSong" w:eastAsia="FangSong" w:cs="FangSong"/>
                <w:spacing w:val="-4"/>
              </w:rPr>
              <w:t>型起重量</w:t>
            </w:r>
            <w:r>
              <w:rPr>
                <w:rFonts w:ascii="FangSong" w:hAnsi="FangSong" w:eastAsia="FangSong" w:cs="FangSong"/>
                <w:spacing w:val="-53"/>
              </w:rPr>
              <w:t xml:space="preserve"> </w:t>
            </w:r>
            <w:r>
              <w:rPr>
                <w:spacing w:val="-4"/>
              </w:rPr>
              <w:t>T=</w:t>
            </w:r>
            <w:r>
              <w:rPr>
                <w:spacing w:val="-32"/>
              </w:rPr>
              <w:t xml:space="preserve"> </w:t>
            </w:r>
            <w:r>
              <w:rPr>
                <w:spacing w:val="-4"/>
              </w:rPr>
              <w:t>10,</w:t>
            </w:r>
            <w:r>
              <w:rPr>
                <w:rFonts w:ascii="FangSong" w:hAnsi="FangSong" w:eastAsia="FangSong" w:cs="FangSong"/>
                <w:spacing w:val="-4"/>
              </w:rPr>
              <w:t>跨度</w:t>
            </w:r>
            <w:r>
              <w:rPr>
                <w:rFonts w:ascii="FangSong" w:hAnsi="FangSong" w:eastAsia="FangSong" w:cs="FangSong"/>
                <w:spacing w:val="-4"/>
              </w:rPr>
              <w:t xml:space="preserve"> </w:t>
            </w:r>
            <w:r>
              <w:rPr>
                <w:spacing w:val="-4"/>
              </w:rPr>
              <w:t>S=</w:t>
            </w:r>
            <w:r>
              <w:rPr>
                <w:spacing w:val="-33"/>
              </w:rPr>
              <w:t xml:space="preserve"> </w:t>
            </w:r>
            <w:r>
              <w:rPr>
                <w:spacing w:val="-4"/>
              </w:rPr>
              <w:t>10m,</w:t>
            </w:r>
            <w:r>
              <w:rPr>
                <w:rFonts w:ascii="FangSong" w:hAnsi="FangSong" w:eastAsia="FangSong" w:cs="FangSong"/>
                <w:spacing w:val="-4"/>
              </w:rPr>
              <w:t>起吊高度</w:t>
            </w:r>
            <w:r>
              <w:rPr>
                <w:rFonts w:ascii="FangSong" w:hAnsi="FangSong" w:eastAsia="FangSong" w:cs="FangSong"/>
              </w:rPr>
              <w:t xml:space="preserve"> </w:t>
            </w:r>
            <w:r>
              <w:rPr>
                <w:spacing w:val="-1"/>
              </w:rPr>
              <w:t>H=9m,</w:t>
            </w:r>
            <w:r>
              <w:rPr>
                <w:rFonts w:ascii="FangSong" w:hAnsi="FangSong" w:eastAsia="FangSong" w:cs="FangSong"/>
                <w:spacing w:val="-1"/>
              </w:rPr>
              <w:t>行程</w:t>
            </w:r>
            <w:r>
              <w:rPr>
                <w:rFonts w:ascii="FangSong" w:hAnsi="FangSong" w:eastAsia="FangSong" w:cs="FangSong"/>
                <w:spacing w:val="-1"/>
              </w:rPr>
              <w:t xml:space="preserve"> </w:t>
            </w:r>
            <w:r>
              <w:rPr>
                <w:spacing w:val="-1"/>
              </w:rPr>
              <w:t>22m,</w:t>
            </w:r>
            <w:r>
              <w:rPr>
                <w:rFonts w:ascii="FangSong" w:hAnsi="FangSong" w:eastAsia="FangSong" w:cs="FangSong"/>
                <w:spacing w:val="-1"/>
              </w:rPr>
              <w:t>功率</w:t>
            </w:r>
            <w:r>
              <w:rPr>
                <w:rFonts w:ascii="FangSong" w:hAnsi="FangSong" w:eastAsia="FangSong" w:cs="FangSong"/>
                <w:spacing w:val="-51"/>
              </w:rPr>
              <w:t xml:space="preserve"> </w:t>
            </w:r>
            <w:r>
              <w:rPr>
                <w:spacing w:val="-1"/>
              </w:rPr>
              <w:t>N= (13+2X0.</w:t>
            </w:r>
            <w:r>
              <w:rPr>
                <w:spacing w:val="17"/>
              </w:rPr>
              <w:t xml:space="preserve"> </w:t>
            </w:r>
            <w:r>
              <w:rPr>
                <w:spacing w:val="-1"/>
              </w:rPr>
              <w:t>8) kW</w:t>
            </w:r>
          </w:p>
        </w:tc>
        <w:tc>
          <w:tcPr>
            <w:tcW w:w="740" w:type="dxa"/>
            <w:vAlign w:val="top"/>
          </w:tcPr>
          <w:p>
            <w:pPr>
              <w:ind w:left="263"/>
              <w:spacing w:before="193"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07"/>
              <w:spacing w:before="235" w:line="188" w:lineRule="auto"/>
              <w:rPr/>
            </w:pPr>
            <w:r>
              <w:rPr/>
              <w:t>2</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454"/>
              <w:spacing w:before="19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903" w:hRule="atLeast"/>
        </w:trPr>
        <w:tc>
          <w:tcPr>
            <w:tcW w:w="635" w:type="dxa"/>
            <w:vAlign w:val="top"/>
          </w:tcPr>
          <w:p>
            <w:pPr>
              <w:spacing w:line="303" w:lineRule="auto"/>
              <w:rPr>
                <w:rFonts w:ascii="Arial"/>
                <w:sz w:val="21"/>
              </w:rPr>
            </w:pPr>
            <w:r/>
          </w:p>
          <w:p>
            <w:pPr>
              <w:pStyle w:val="TableText"/>
              <w:ind w:left="139"/>
              <w:spacing w:before="69" w:line="188" w:lineRule="auto"/>
              <w:rPr/>
            </w:pPr>
            <w:r>
              <w:rPr>
                <w:spacing w:val="-2"/>
              </w:rPr>
              <w:t>244</w:t>
            </w:r>
          </w:p>
        </w:tc>
        <w:tc>
          <w:tcPr>
            <w:tcW w:w="2940" w:type="dxa"/>
            <w:vAlign w:val="top"/>
          </w:tcPr>
          <w:p>
            <w:pPr>
              <w:spacing w:line="252" w:lineRule="auto"/>
              <w:rPr>
                <w:rFonts w:ascii="Arial"/>
                <w:sz w:val="21"/>
              </w:rPr>
            </w:pPr>
            <w:r/>
          </w:p>
          <w:p>
            <w:pPr>
              <w:ind w:left="667"/>
              <w:spacing w:before="78" w:line="221" w:lineRule="auto"/>
              <w:rPr>
                <w:rFonts w:ascii="FangSong" w:hAnsi="FangSong" w:eastAsia="FangSong" w:cs="FangSong"/>
                <w:sz w:val="24"/>
                <w:szCs w:val="24"/>
              </w:rPr>
            </w:pPr>
            <w:r>
              <w:rPr>
                <w:rFonts w:ascii="FangSong" w:hAnsi="FangSong" w:eastAsia="FangSong" w:cs="FangSong"/>
                <w:sz w:val="24"/>
                <w:szCs w:val="24"/>
                <w:spacing w:val="-7"/>
              </w:rPr>
              <w:t>电动单梁起重机</w:t>
            </w:r>
          </w:p>
        </w:tc>
        <w:tc>
          <w:tcPr>
            <w:tcW w:w="4508" w:type="dxa"/>
            <w:vAlign w:val="top"/>
          </w:tcPr>
          <w:p>
            <w:pPr>
              <w:pStyle w:val="TableText"/>
              <w:ind w:left="108" w:right="163"/>
              <w:spacing w:line="253" w:lineRule="auto"/>
              <w:rPr/>
            </w:pPr>
            <w:r>
              <w:rPr>
                <w:spacing w:val="-2"/>
              </w:rPr>
              <w:t>LX</w:t>
            </w:r>
            <w:r>
              <w:rPr>
                <w:spacing w:val="33"/>
                <w:w w:val="101"/>
              </w:rPr>
              <w:t xml:space="preserve"> </w:t>
            </w:r>
            <w:r>
              <w:rPr>
                <w:rFonts w:ascii="FangSong" w:hAnsi="FangSong" w:eastAsia="FangSong" w:cs="FangSong"/>
                <w:spacing w:val="-2"/>
              </w:rPr>
              <w:t>型起重量</w:t>
            </w:r>
            <w:r>
              <w:rPr>
                <w:rFonts w:ascii="FangSong" w:hAnsi="FangSong" w:eastAsia="FangSong" w:cs="FangSong"/>
                <w:spacing w:val="-53"/>
              </w:rPr>
              <w:t xml:space="preserve"> </w:t>
            </w:r>
            <w:r>
              <w:rPr>
                <w:spacing w:val="-2"/>
              </w:rPr>
              <w:t>T=3,</w:t>
            </w:r>
            <w:r>
              <w:rPr>
                <w:rFonts w:ascii="FangSong" w:hAnsi="FangSong" w:eastAsia="FangSong" w:cs="FangSong"/>
                <w:spacing w:val="-2"/>
              </w:rPr>
              <w:t>跨度</w:t>
            </w:r>
            <w:r>
              <w:rPr>
                <w:rFonts w:ascii="FangSong" w:hAnsi="FangSong" w:eastAsia="FangSong" w:cs="FangSong"/>
                <w:spacing w:val="-2"/>
              </w:rPr>
              <w:t xml:space="preserve"> </w:t>
            </w:r>
            <w:r>
              <w:rPr>
                <w:spacing w:val="-2"/>
              </w:rPr>
              <w:t>S=6.0m,</w:t>
            </w:r>
            <w:r>
              <w:rPr>
                <w:rFonts w:ascii="FangSong" w:hAnsi="FangSong" w:eastAsia="FangSong" w:cs="FangSong"/>
                <w:spacing w:val="-2"/>
              </w:rPr>
              <w:t>起吊高度</w:t>
            </w:r>
            <w:r>
              <w:rPr>
                <w:rFonts w:ascii="FangSong" w:hAnsi="FangSong" w:eastAsia="FangSong" w:cs="FangSong"/>
              </w:rPr>
              <w:t xml:space="preserve"> </w:t>
            </w:r>
            <w:r>
              <w:rPr>
                <w:spacing w:val="-1"/>
              </w:rPr>
              <w:t>H=9m,</w:t>
            </w:r>
            <w:r>
              <w:rPr>
                <w:rFonts w:ascii="FangSong" w:hAnsi="FangSong" w:eastAsia="FangSong" w:cs="FangSong"/>
                <w:spacing w:val="-1"/>
              </w:rPr>
              <w:t>行程</w:t>
            </w:r>
            <w:r>
              <w:rPr>
                <w:rFonts w:ascii="FangSong" w:hAnsi="FangSong" w:eastAsia="FangSong" w:cs="FangSong"/>
                <w:spacing w:val="-48"/>
              </w:rPr>
              <w:t xml:space="preserve"> </w:t>
            </w:r>
            <w:r>
              <w:rPr>
                <w:spacing w:val="-1"/>
              </w:rPr>
              <w:t>38m,</w:t>
            </w:r>
            <w:r>
              <w:rPr>
                <w:rFonts w:ascii="FangSong" w:hAnsi="FangSong" w:eastAsia="FangSong" w:cs="FangSong"/>
                <w:spacing w:val="-1"/>
              </w:rPr>
              <w:t>功率</w:t>
            </w:r>
            <w:r>
              <w:rPr>
                <w:rFonts w:ascii="FangSong" w:hAnsi="FangSong" w:eastAsia="FangSong" w:cs="FangSong"/>
                <w:spacing w:val="-63"/>
              </w:rPr>
              <w:t xml:space="preserve"> </w:t>
            </w:r>
            <w:r>
              <w:rPr>
                <w:spacing w:val="-1"/>
              </w:rPr>
              <w:t>N=</w:t>
            </w:r>
          </w:p>
          <w:p>
            <w:pPr>
              <w:pStyle w:val="TableText"/>
              <w:ind w:left="113"/>
              <w:spacing w:before="20" w:line="186" w:lineRule="auto"/>
              <w:rPr/>
            </w:pPr>
            <w:r>
              <w:rPr>
                <w:spacing w:val="-1"/>
              </w:rPr>
              <w:t>(4.5+2X0.4+0.4)kW</w:t>
            </w:r>
          </w:p>
        </w:tc>
        <w:tc>
          <w:tcPr>
            <w:tcW w:w="740" w:type="dxa"/>
            <w:vAlign w:val="top"/>
          </w:tcPr>
          <w:p>
            <w:pPr>
              <w:spacing w:line="252" w:lineRule="auto"/>
              <w:rPr>
                <w:rFonts w:ascii="Arial"/>
                <w:sz w:val="21"/>
              </w:rPr>
            </w:pPr>
            <w:r/>
          </w:p>
          <w:p>
            <w:pPr>
              <w:ind w:left="263"/>
              <w:spacing w:before="78"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spacing w:line="303" w:lineRule="auto"/>
              <w:rPr>
                <w:rFonts w:ascii="Arial"/>
                <w:sz w:val="21"/>
              </w:rPr>
            </w:pPr>
            <w:r/>
          </w:p>
          <w:p>
            <w:pPr>
              <w:pStyle w:val="TableText"/>
              <w:ind w:left="430"/>
              <w:spacing w:before="69" w:line="188" w:lineRule="auto"/>
              <w:rPr/>
            </w:pPr>
            <w:r>
              <w:rPr/>
              <w:t>1</w:t>
            </w:r>
          </w:p>
        </w:tc>
        <w:tc>
          <w:tcPr>
            <w:tcW w:w="1218" w:type="dxa"/>
            <w:vAlign w:val="top"/>
          </w:tcPr>
          <w:p>
            <w:pPr>
              <w:spacing w:line="298"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52" w:lineRule="auto"/>
              <w:rPr>
                <w:rFonts w:ascii="Arial"/>
                <w:sz w:val="21"/>
              </w:rPr>
            </w:pPr>
            <w:r/>
          </w:p>
          <w:p>
            <w:pPr>
              <w:pStyle w:val="TableText"/>
              <w:ind w:left="454"/>
              <w:spacing w:before="78"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6" w:line="188" w:lineRule="auto"/>
              <w:rPr/>
            </w:pPr>
            <w:r>
              <w:rPr>
                <w:spacing w:val="-2"/>
              </w:rPr>
              <w:t>245</w:t>
            </w:r>
          </w:p>
        </w:tc>
        <w:tc>
          <w:tcPr>
            <w:tcW w:w="2940" w:type="dxa"/>
            <w:vAlign w:val="top"/>
          </w:tcPr>
          <w:p>
            <w:pPr>
              <w:ind w:left="1122"/>
              <w:spacing w:before="194" w:line="223" w:lineRule="auto"/>
              <w:rPr>
                <w:rFonts w:ascii="FangSong" w:hAnsi="FangSong" w:eastAsia="FangSong" w:cs="FangSong"/>
                <w:sz w:val="24"/>
                <w:szCs w:val="24"/>
              </w:rPr>
            </w:pPr>
            <w:r>
              <w:rPr>
                <w:rFonts w:ascii="FangSong" w:hAnsi="FangSong" w:eastAsia="FangSong" w:cs="FangSong"/>
                <w:sz w:val="24"/>
                <w:szCs w:val="24"/>
                <w:spacing w:val="-6"/>
              </w:rPr>
              <w:t>产水泵</w:t>
            </w:r>
          </w:p>
        </w:tc>
        <w:tc>
          <w:tcPr>
            <w:tcW w:w="4508" w:type="dxa"/>
            <w:vAlign w:val="top"/>
          </w:tcPr>
          <w:p>
            <w:pPr>
              <w:pStyle w:val="TableText"/>
              <w:ind w:left="109" w:right="323" w:firstLine="3"/>
              <w:spacing w:line="237" w:lineRule="auto"/>
              <w:rPr>
                <w:rFonts w:ascii="FangSong" w:hAnsi="FangSong" w:eastAsia="FangSong" w:cs="FangSong"/>
              </w:rPr>
            </w:pPr>
            <w:r>
              <w:rPr>
                <w:spacing w:val="-1"/>
              </w:rPr>
              <w:t>Q=500m</w:t>
            </w:r>
            <w:r>
              <w:rPr>
                <w:sz w:val="15"/>
                <w:szCs w:val="15"/>
                <w:spacing w:val="-1"/>
                <w:position w:val="7"/>
              </w:rPr>
              <w:t>3</w:t>
            </w:r>
            <w:r>
              <w:rPr>
                <w:spacing w:val="-1"/>
              </w:rPr>
              <w:t>/h, H=</w:t>
            </w:r>
            <w:r>
              <w:rPr>
                <w:spacing w:val="-33"/>
              </w:rPr>
              <w:t xml:space="preserve"> </w:t>
            </w:r>
            <w:r>
              <w:rPr>
                <w:spacing w:val="-1"/>
              </w:rPr>
              <w:t>10m, N=22kw, </w:t>
            </w:r>
            <w:r>
              <w:rPr>
                <w:spacing w:val="-2"/>
              </w:rPr>
              <w:t xml:space="preserve"> </w:t>
            </w:r>
            <w:r>
              <w:rPr>
                <w:rFonts w:ascii="FangSong" w:hAnsi="FangSong" w:eastAsia="FangSong" w:cs="FangSong"/>
                <w:spacing w:val="-2"/>
              </w:rPr>
              <w:t>汽蚀余量</w:t>
            </w:r>
            <w:r>
              <w:rPr>
                <w:rFonts w:ascii="FangSong" w:hAnsi="FangSong" w:eastAsia="FangSong" w:cs="FangSong"/>
              </w:rPr>
              <w:t xml:space="preserve"> </w:t>
            </w:r>
            <w:r>
              <w:rPr>
                <w:spacing w:val="-1"/>
              </w:rPr>
              <w:t>2.4m,</w:t>
            </w:r>
            <w:r>
              <w:rPr>
                <w:rFonts w:ascii="FangSong" w:hAnsi="FangSong" w:eastAsia="FangSong" w:cs="FangSong"/>
                <w:spacing w:val="-1"/>
              </w:rPr>
              <w:t>变频控制</w:t>
            </w:r>
          </w:p>
        </w:tc>
        <w:tc>
          <w:tcPr>
            <w:tcW w:w="740" w:type="dxa"/>
            <w:vAlign w:val="top"/>
          </w:tcPr>
          <w:p>
            <w:pPr>
              <w:ind w:left="285"/>
              <w:spacing w:before="19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6"/>
              <w:spacing w:before="236" w:line="188" w:lineRule="auto"/>
              <w:rPr/>
            </w:pPr>
            <w:r>
              <w:rPr/>
              <w:t>4</w:t>
            </w:r>
          </w:p>
        </w:tc>
        <w:tc>
          <w:tcPr>
            <w:tcW w:w="1218" w:type="dxa"/>
            <w:vAlign w:val="top"/>
          </w:tcPr>
          <w:p>
            <w:pPr>
              <w:pStyle w:val="TableText"/>
              <w:ind w:left="218"/>
              <w:spacing w:before="231" w:line="192" w:lineRule="auto"/>
              <w:rPr/>
            </w:pPr>
            <w:r>
              <w:rPr>
                <w:spacing w:val="-1"/>
              </w:rPr>
              <w:t>2022/10</w:t>
            </w:r>
          </w:p>
        </w:tc>
        <w:tc>
          <w:tcPr>
            <w:tcW w:w="2455" w:type="dxa"/>
            <w:vAlign w:val="top"/>
          </w:tcPr>
          <w:p>
            <w:pPr>
              <w:pStyle w:val="TableText"/>
              <w:ind w:left="454"/>
              <w:spacing w:before="19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5" w:line="188" w:lineRule="auto"/>
              <w:rPr/>
            </w:pPr>
            <w:r>
              <w:rPr>
                <w:spacing w:val="-2"/>
              </w:rPr>
              <w:t>246</w:t>
            </w:r>
          </w:p>
        </w:tc>
        <w:tc>
          <w:tcPr>
            <w:tcW w:w="2940" w:type="dxa"/>
            <w:vAlign w:val="top"/>
          </w:tcPr>
          <w:p>
            <w:pPr>
              <w:ind w:left="762"/>
              <w:spacing w:before="193" w:line="223" w:lineRule="auto"/>
              <w:rPr>
                <w:rFonts w:ascii="FangSong" w:hAnsi="FangSong" w:eastAsia="FangSong" w:cs="FangSong"/>
                <w:sz w:val="24"/>
                <w:szCs w:val="24"/>
              </w:rPr>
            </w:pPr>
            <w:r>
              <w:rPr>
                <w:rFonts w:ascii="FangSong" w:hAnsi="FangSong" w:eastAsia="FangSong" w:cs="FangSong"/>
                <w:sz w:val="24"/>
                <w:szCs w:val="24"/>
                <w:spacing w:val="-3"/>
              </w:rPr>
              <w:t>产水专用设备</w:t>
            </w:r>
          </w:p>
        </w:tc>
        <w:tc>
          <w:tcPr>
            <w:tcW w:w="4508" w:type="dxa"/>
            <w:vAlign w:val="top"/>
          </w:tcPr>
          <w:p>
            <w:pPr>
              <w:pStyle w:val="TableText"/>
              <w:ind w:left="112"/>
              <w:spacing w:before="40" w:line="212" w:lineRule="auto"/>
              <w:rPr>
                <w:rFonts w:ascii="FangSong" w:hAnsi="FangSong" w:eastAsia="FangSong" w:cs="FangSong"/>
              </w:rPr>
            </w:pPr>
            <w:r>
              <w:rPr>
                <w:rFonts w:ascii="SimSun" w:hAnsi="SimSun" w:eastAsia="SimSun" w:cs="SimSun"/>
                <w:spacing w:val="-2"/>
              </w:rPr>
              <w:t>①</w:t>
            </w:r>
            <w:r>
              <w:rPr>
                <w:rFonts w:ascii="SimSun" w:hAnsi="SimSun" w:eastAsia="SimSun" w:cs="SimSun"/>
                <w:spacing w:val="-49"/>
              </w:rPr>
              <w:t xml:space="preserve"> </w:t>
            </w:r>
            <w:r>
              <w:rPr>
                <w:spacing w:val="-2"/>
              </w:rPr>
              <w:t>500 X</w:t>
            </w:r>
            <w:r>
              <w:rPr>
                <w:spacing w:val="28"/>
              </w:rPr>
              <w:t xml:space="preserve"> </w:t>
            </w:r>
            <w:r>
              <w:rPr>
                <w:spacing w:val="-2"/>
              </w:rPr>
              <w:t>1100mm,</w:t>
            </w:r>
            <w:r>
              <w:rPr>
                <w:rFonts w:ascii="FangSong" w:hAnsi="FangSong" w:eastAsia="FangSong" w:cs="FangSong"/>
                <w:spacing w:val="-2"/>
              </w:rPr>
              <w:t>材质：</w:t>
            </w:r>
            <w:r>
              <w:rPr>
                <w:rFonts w:ascii="FangSong" w:hAnsi="FangSong" w:eastAsia="FangSong" w:cs="FangSong"/>
                <w:spacing w:val="-2"/>
              </w:rPr>
              <w:t xml:space="preserve"> </w:t>
            </w:r>
            <w:r>
              <w:rPr>
                <w:spacing w:val="-2"/>
              </w:rPr>
              <w:t>SS316</w:t>
            </w:r>
            <w:r>
              <w:rPr>
                <w:rFonts w:ascii="FangSong" w:hAnsi="FangSong" w:eastAsia="FangSong" w:cs="FangSong"/>
                <w:spacing w:val="-2"/>
              </w:rPr>
              <w:t>；含</w:t>
            </w:r>
            <w:r>
              <w:rPr>
                <w:rFonts w:ascii="FangSong" w:hAnsi="FangSong" w:eastAsia="FangSong" w:cs="FangSong"/>
                <w:spacing w:val="-55"/>
              </w:rPr>
              <w:t xml:space="preserve"> </w:t>
            </w:r>
            <w:r>
              <w:rPr>
                <w:spacing w:val="-3"/>
              </w:rPr>
              <w:t>2</w:t>
            </w:r>
            <w:r>
              <w:rPr>
                <w:spacing w:val="17"/>
              </w:rPr>
              <w:t xml:space="preserve"> </w:t>
            </w:r>
            <w:r>
              <w:rPr>
                <w:rFonts w:ascii="FangSong" w:hAnsi="FangSong" w:eastAsia="FangSong" w:cs="FangSong"/>
                <w:spacing w:val="-3"/>
              </w:rPr>
              <w:t>个</w:t>
            </w:r>
          </w:p>
          <w:p>
            <w:pPr>
              <w:ind w:left="128"/>
              <w:spacing w:before="33" w:line="206" w:lineRule="auto"/>
              <w:rPr>
                <w:rFonts w:ascii="FangSong" w:hAnsi="FangSong" w:eastAsia="FangSong" w:cs="FangSong"/>
                <w:sz w:val="24"/>
                <w:szCs w:val="24"/>
              </w:rPr>
            </w:pPr>
            <w:r>
              <w:rPr>
                <w:rFonts w:ascii="FangSong" w:hAnsi="FangSong" w:eastAsia="FangSong" w:cs="FangSong"/>
                <w:sz w:val="24"/>
                <w:szCs w:val="24"/>
                <w:spacing w:val="-5"/>
              </w:rPr>
              <w:t>音叉液位计</w:t>
            </w:r>
          </w:p>
        </w:tc>
        <w:tc>
          <w:tcPr>
            <w:tcW w:w="740" w:type="dxa"/>
            <w:vAlign w:val="top"/>
          </w:tcPr>
          <w:p>
            <w:pPr>
              <w:ind w:left="263"/>
              <w:spacing w:before="193"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06"/>
              <w:spacing w:before="235" w:line="188" w:lineRule="auto"/>
              <w:rPr/>
            </w:pPr>
            <w:r>
              <w:rPr/>
              <w:t>4</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454"/>
              <w:spacing w:before="19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4" w:line="188" w:lineRule="auto"/>
              <w:rPr/>
            </w:pPr>
            <w:r>
              <w:rPr>
                <w:spacing w:val="-2"/>
              </w:rPr>
              <w:t>247</w:t>
            </w:r>
          </w:p>
        </w:tc>
        <w:tc>
          <w:tcPr>
            <w:tcW w:w="2940" w:type="dxa"/>
            <w:vAlign w:val="top"/>
          </w:tcPr>
          <w:p>
            <w:pPr>
              <w:ind w:left="881"/>
              <w:spacing w:before="133" w:line="222" w:lineRule="auto"/>
              <w:rPr>
                <w:rFonts w:ascii="FangSong" w:hAnsi="FangSong" w:eastAsia="FangSong" w:cs="FangSong"/>
                <w:sz w:val="24"/>
                <w:szCs w:val="24"/>
              </w:rPr>
            </w:pPr>
            <w:r>
              <w:rPr>
                <w:rFonts w:ascii="FangSong" w:hAnsi="FangSong" w:eastAsia="FangSong" w:cs="FangSong"/>
                <w:sz w:val="24"/>
                <w:szCs w:val="24"/>
                <w:spacing w:val="-4"/>
              </w:rPr>
              <w:t>液环真空泵</w:t>
            </w:r>
          </w:p>
        </w:tc>
        <w:tc>
          <w:tcPr>
            <w:tcW w:w="4508" w:type="dxa"/>
            <w:vAlign w:val="top"/>
          </w:tcPr>
          <w:p>
            <w:pPr>
              <w:pStyle w:val="TableText"/>
              <w:ind w:left="112"/>
              <w:spacing w:before="89" w:line="323" w:lineRule="exact"/>
              <w:rPr/>
            </w:pPr>
            <w:r>
              <w:rPr>
                <w:spacing w:val="-1"/>
                <w:position w:val="2"/>
              </w:rPr>
              <w:t>Q=165m</w:t>
            </w:r>
            <w:r>
              <w:rPr>
                <w:sz w:val="15"/>
                <w:szCs w:val="15"/>
                <w:spacing w:val="-1"/>
                <w:position w:val="9"/>
              </w:rPr>
              <w:t>3</w:t>
            </w:r>
            <w:r>
              <w:rPr>
                <w:spacing w:val="-1"/>
                <w:position w:val="2"/>
              </w:rPr>
              <w:t>/h,</w:t>
            </w:r>
            <w:r>
              <w:rPr>
                <w:rFonts w:ascii="FangSong" w:hAnsi="FangSong" w:eastAsia="FangSong" w:cs="FangSong"/>
                <w:spacing w:val="-1"/>
                <w:position w:val="2"/>
              </w:rPr>
              <w:t>最大真空度</w:t>
            </w:r>
            <w:r>
              <w:rPr>
                <w:spacing w:val="-1"/>
                <w:position w:val="2"/>
              </w:rPr>
              <w:t>:84%,N=4kw</w:t>
            </w:r>
          </w:p>
        </w:tc>
        <w:tc>
          <w:tcPr>
            <w:tcW w:w="740" w:type="dxa"/>
            <w:vAlign w:val="top"/>
          </w:tcPr>
          <w:p>
            <w:pPr>
              <w:ind w:left="285"/>
              <w:spacing w:before="13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4" w:line="188" w:lineRule="auto"/>
              <w:rPr/>
            </w:pPr>
            <w:r>
              <w:rPr/>
              <w:t>2</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8" w:hRule="atLeast"/>
        </w:trPr>
        <w:tc>
          <w:tcPr>
            <w:tcW w:w="635" w:type="dxa"/>
            <w:vAlign w:val="top"/>
          </w:tcPr>
          <w:p>
            <w:pPr>
              <w:pStyle w:val="TableText"/>
              <w:ind w:left="139"/>
              <w:spacing w:before="174" w:line="188" w:lineRule="auto"/>
              <w:rPr/>
            </w:pPr>
            <w:r>
              <w:rPr>
                <w:spacing w:val="-2"/>
              </w:rPr>
              <w:t>248</w:t>
            </w:r>
          </w:p>
        </w:tc>
        <w:tc>
          <w:tcPr>
            <w:tcW w:w="2940" w:type="dxa"/>
            <w:vAlign w:val="top"/>
          </w:tcPr>
          <w:p>
            <w:pPr>
              <w:ind w:left="1128"/>
              <w:spacing w:before="133" w:line="222" w:lineRule="auto"/>
              <w:rPr>
                <w:rFonts w:ascii="FangSong" w:hAnsi="FangSong" w:eastAsia="FangSong" w:cs="FangSong"/>
                <w:sz w:val="24"/>
                <w:szCs w:val="24"/>
              </w:rPr>
            </w:pPr>
            <w:r>
              <w:rPr>
                <w:rFonts w:ascii="FangSong" w:hAnsi="FangSong" w:eastAsia="FangSong" w:cs="FangSong"/>
                <w:sz w:val="24"/>
                <w:szCs w:val="24"/>
                <w:spacing w:val="-8"/>
              </w:rPr>
              <w:t>真空罐</w:t>
            </w:r>
          </w:p>
        </w:tc>
        <w:tc>
          <w:tcPr>
            <w:tcW w:w="4508" w:type="dxa"/>
            <w:vAlign w:val="top"/>
          </w:tcPr>
          <w:p>
            <w:pPr>
              <w:pStyle w:val="TableText"/>
              <w:ind w:left="106"/>
              <w:spacing w:before="90" w:line="322" w:lineRule="exact"/>
              <w:rPr/>
            </w:pPr>
            <w:r>
              <w:rPr>
                <w:spacing w:val="-1"/>
                <w:position w:val="3"/>
              </w:rPr>
              <w:t>V=lm</w:t>
            </w:r>
            <w:r>
              <w:rPr>
                <w:sz w:val="15"/>
                <w:szCs w:val="15"/>
                <w:spacing w:val="-1"/>
                <w:position w:val="10"/>
              </w:rPr>
              <w:t>3</w:t>
            </w:r>
            <w:r>
              <w:rPr>
                <w:spacing w:val="-1"/>
                <w:position w:val="3"/>
              </w:rPr>
              <w:t>, 800 X</w:t>
            </w:r>
            <w:r>
              <w:rPr>
                <w:spacing w:val="16"/>
                <w:position w:val="3"/>
              </w:rPr>
              <w:t xml:space="preserve"> </w:t>
            </w:r>
            <w:r>
              <w:rPr>
                <w:spacing w:val="-1"/>
                <w:position w:val="3"/>
              </w:rPr>
              <w:t>2400mm</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bl>
    <w:p>
      <w:pPr>
        <w:pStyle w:val="BodyText"/>
        <w:rPr/>
      </w:pPr>
      <w:r/>
    </w:p>
    <w:p>
      <w:pPr>
        <w:sectPr>
          <w:footerReference w:type="default" r:id="rId181"/>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5" w:hRule="atLeast"/>
        </w:trPr>
        <w:tc>
          <w:tcPr>
            <w:tcW w:w="635" w:type="dxa"/>
            <w:vAlign w:val="top"/>
          </w:tcPr>
          <w:p>
            <w:pPr>
              <w:pStyle w:val="TableText"/>
              <w:ind w:left="139"/>
              <w:spacing w:before="171" w:line="188" w:lineRule="auto"/>
              <w:rPr/>
            </w:pPr>
            <w:r>
              <w:rPr>
                <w:spacing w:val="-2"/>
              </w:rPr>
              <w:t>249</w:t>
            </w:r>
          </w:p>
        </w:tc>
        <w:tc>
          <w:tcPr>
            <w:tcW w:w="2940" w:type="dxa"/>
            <w:vAlign w:val="top"/>
          </w:tcPr>
          <w:p>
            <w:pPr>
              <w:ind w:left="890"/>
              <w:spacing w:before="130" w:line="222" w:lineRule="auto"/>
              <w:rPr>
                <w:rFonts w:ascii="FangSong" w:hAnsi="FangSong" w:eastAsia="FangSong" w:cs="FangSong"/>
                <w:sz w:val="24"/>
                <w:szCs w:val="24"/>
              </w:rPr>
            </w:pPr>
            <w:r>
              <w:rPr>
                <w:rFonts w:ascii="FangSong" w:hAnsi="FangSong" w:eastAsia="FangSong" w:cs="FangSong"/>
                <w:sz w:val="24"/>
                <w:szCs w:val="24"/>
                <w:spacing w:val="-6"/>
              </w:rPr>
              <w:t>气水分离罐</w:t>
            </w:r>
          </w:p>
        </w:tc>
        <w:tc>
          <w:tcPr>
            <w:tcW w:w="4508" w:type="dxa"/>
            <w:vAlign w:val="top"/>
          </w:tcPr>
          <w:p>
            <w:pPr>
              <w:pStyle w:val="TableText"/>
              <w:ind w:left="106"/>
              <w:spacing w:before="86" w:line="323" w:lineRule="exact"/>
              <w:rPr/>
            </w:pPr>
            <w:r>
              <w:rPr>
                <w:spacing w:val="-2"/>
                <w:position w:val="3"/>
              </w:rPr>
              <w:t>V=0.</w:t>
            </w:r>
            <w:r>
              <w:rPr>
                <w:spacing w:val="35"/>
                <w:position w:val="3"/>
              </w:rPr>
              <w:t xml:space="preserve"> </w:t>
            </w:r>
            <w:r>
              <w:rPr>
                <w:spacing w:val="-2"/>
                <w:position w:val="3"/>
              </w:rPr>
              <w:t>12m</w:t>
            </w:r>
            <w:r>
              <w:rPr>
                <w:sz w:val="15"/>
                <w:szCs w:val="15"/>
                <w:spacing w:val="-2"/>
                <w:position w:val="10"/>
              </w:rPr>
              <w:t>3</w:t>
            </w:r>
            <w:r>
              <w:rPr>
                <w:spacing w:val="-2"/>
                <w:position w:val="3"/>
              </w:rPr>
              <w:t>, 500X780mm</w:t>
            </w:r>
          </w:p>
        </w:tc>
        <w:tc>
          <w:tcPr>
            <w:tcW w:w="740" w:type="dxa"/>
            <w:vAlign w:val="top"/>
          </w:tcPr>
          <w:p>
            <w:pPr>
              <w:ind w:left="285"/>
              <w:spacing w:before="129"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1" w:line="188" w:lineRule="auto"/>
              <w:rPr/>
            </w:pPr>
            <w:r>
              <w:rPr/>
              <w:t>1</w:t>
            </w:r>
          </w:p>
        </w:tc>
        <w:tc>
          <w:tcPr>
            <w:tcW w:w="1218" w:type="dxa"/>
            <w:vAlign w:val="top"/>
          </w:tcPr>
          <w:p>
            <w:pPr>
              <w:pStyle w:val="TableText"/>
              <w:ind w:left="218"/>
              <w:spacing w:before="166" w:line="192" w:lineRule="auto"/>
              <w:rPr/>
            </w:pPr>
            <w:r>
              <w:rPr>
                <w:spacing w:val="-1"/>
              </w:rPr>
              <w:t>2022/10</w:t>
            </w:r>
          </w:p>
        </w:tc>
        <w:tc>
          <w:tcPr>
            <w:tcW w:w="2455" w:type="dxa"/>
            <w:vAlign w:val="top"/>
          </w:tcPr>
          <w:p>
            <w:pPr>
              <w:pStyle w:val="TableText"/>
              <w:ind w:left="454"/>
              <w:spacing w:before="129"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5" w:line="188" w:lineRule="auto"/>
              <w:rPr/>
            </w:pPr>
            <w:r>
              <w:rPr>
                <w:spacing w:val="-2"/>
              </w:rPr>
              <w:t>250</w:t>
            </w:r>
          </w:p>
        </w:tc>
        <w:tc>
          <w:tcPr>
            <w:tcW w:w="2940" w:type="dxa"/>
            <w:vAlign w:val="top"/>
          </w:tcPr>
          <w:p>
            <w:pPr>
              <w:ind w:left="881"/>
              <w:spacing w:before="193" w:line="222" w:lineRule="auto"/>
              <w:rPr>
                <w:rFonts w:ascii="FangSong" w:hAnsi="FangSong" w:eastAsia="FangSong" w:cs="FangSong"/>
                <w:sz w:val="24"/>
                <w:szCs w:val="24"/>
              </w:rPr>
            </w:pPr>
            <w:r>
              <w:rPr>
                <w:rFonts w:ascii="FangSong" w:hAnsi="FangSong" w:eastAsia="FangSong" w:cs="FangSong"/>
                <w:sz w:val="24"/>
                <w:szCs w:val="24"/>
                <w:spacing w:val="-4"/>
              </w:rPr>
              <w:t>剩余污泥泵</w:t>
            </w:r>
          </w:p>
        </w:tc>
        <w:tc>
          <w:tcPr>
            <w:tcW w:w="4508" w:type="dxa"/>
            <w:vAlign w:val="top"/>
          </w:tcPr>
          <w:p>
            <w:pPr>
              <w:pStyle w:val="TableText"/>
              <w:ind w:left="121" w:right="107" w:hanging="9"/>
              <w:spacing w:line="237" w:lineRule="auto"/>
              <w:rPr>
                <w:rFonts w:ascii="FangSong" w:hAnsi="FangSong" w:eastAsia="FangSong" w:cs="FangSong"/>
              </w:rPr>
            </w:pPr>
            <w:r>
              <w:rPr/>
              <w:t>Q=37.5m7h, H=20m, N=</w:t>
            </w:r>
            <w:r>
              <w:rPr>
                <w:spacing w:val="-1"/>
              </w:rPr>
              <w:t>5.5kw,</w:t>
            </w:r>
            <w:r>
              <w:rPr>
                <w:rFonts w:ascii="FangSong" w:hAnsi="FangSong" w:eastAsia="FangSong" w:cs="FangSong"/>
                <w:spacing w:val="-1"/>
              </w:rPr>
              <w:t>无堵塞离心</w:t>
            </w:r>
            <w:r>
              <w:rPr>
                <w:rFonts w:ascii="FangSong" w:hAnsi="FangSong" w:eastAsia="FangSong" w:cs="FangSong"/>
              </w:rPr>
              <w:t xml:space="preserve"> </w:t>
            </w:r>
            <w:r>
              <w:rPr>
                <w:rFonts w:ascii="FangSong" w:hAnsi="FangSong" w:eastAsia="FangSong" w:cs="FangSong"/>
                <w:spacing w:val="-3"/>
              </w:rPr>
              <w:t>泵，扬程暂估</w:t>
            </w:r>
          </w:p>
        </w:tc>
        <w:tc>
          <w:tcPr>
            <w:tcW w:w="740" w:type="dxa"/>
            <w:vAlign w:val="top"/>
          </w:tcPr>
          <w:p>
            <w:pPr>
              <w:ind w:left="285"/>
              <w:spacing w:before="19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5" w:line="188" w:lineRule="auto"/>
              <w:rPr/>
            </w:pPr>
            <w:r>
              <w:rPr/>
              <w:t>2</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454"/>
              <w:spacing w:before="19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5" w:hRule="atLeast"/>
        </w:trPr>
        <w:tc>
          <w:tcPr>
            <w:tcW w:w="635" w:type="dxa"/>
            <w:vAlign w:val="top"/>
          </w:tcPr>
          <w:p>
            <w:pPr>
              <w:pStyle w:val="TableText"/>
              <w:ind w:left="139"/>
              <w:spacing w:before="174" w:line="188" w:lineRule="auto"/>
              <w:rPr/>
            </w:pPr>
            <w:r>
              <w:rPr>
                <w:spacing w:val="-2"/>
              </w:rPr>
              <w:t>251</w:t>
            </w:r>
          </w:p>
        </w:tc>
        <w:tc>
          <w:tcPr>
            <w:tcW w:w="2940" w:type="dxa"/>
            <w:vAlign w:val="top"/>
          </w:tcPr>
          <w:p>
            <w:pPr>
              <w:ind w:left="759"/>
              <w:spacing w:before="133" w:line="222" w:lineRule="auto"/>
              <w:rPr>
                <w:rFonts w:ascii="FangSong" w:hAnsi="FangSong" w:eastAsia="FangSong" w:cs="FangSong"/>
                <w:sz w:val="24"/>
                <w:szCs w:val="24"/>
              </w:rPr>
            </w:pPr>
            <w:r>
              <w:rPr>
                <w:rFonts w:ascii="FangSong" w:hAnsi="FangSong" w:eastAsia="FangSong" w:cs="FangSong"/>
                <w:sz w:val="24"/>
                <w:szCs w:val="24"/>
                <w:spacing w:val="-3"/>
              </w:rPr>
              <w:t>设备间排水泵</w:t>
            </w:r>
          </w:p>
        </w:tc>
        <w:tc>
          <w:tcPr>
            <w:tcW w:w="4508" w:type="dxa"/>
            <w:vAlign w:val="top"/>
          </w:tcPr>
          <w:p>
            <w:pPr>
              <w:pStyle w:val="TableText"/>
              <w:ind w:left="112"/>
              <w:spacing w:before="89" w:line="323" w:lineRule="exact"/>
              <w:rPr>
                <w:rFonts w:ascii="FangSong" w:hAnsi="FangSong" w:eastAsia="FangSong" w:cs="FangSong"/>
              </w:rPr>
            </w:pPr>
            <w:r>
              <w:rPr>
                <w:spacing w:val="-1"/>
                <w:position w:val="2"/>
              </w:rPr>
              <w:t>Q=15m</w:t>
            </w:r>
            <w:r>
              <w:rPr>
                <w:sz w:val="15"/>
                <w:szCs w:val="15"/>
                <w:spacing w:val="-1"/>
                <w:position w:val="10"/>
              </w:rPr>
              <w:t>3</w:t>
            </w:r>
            <w:r>
              <w:rPr>
                <w:spacing w:val="-1"/>
                <w:position w:val="2"/>
              </w:rPr>
              <w:t>/h, H=</w:t>
            </w:r>
            <w:r>
              <w:rPr>
                <w:spacing w:val="-32"/>
                <w:position w:val="2"/>
              </w:rPr>
              <w:t xml:space="preserve"> </w:t>
            </w:r>
            <w:r>
              <w:rPr>
                <w:spacing w:val="-1"/>
                <w:position w:val="2"/>
              </w:rPr>
              <w:t>10m, N=l. Ikw</w:t>
            </w:r>
            <w:r>
              <w:rPr>
                <w:spacing w:val="-2"/>
                <w:position w:val="2"/>
              </w:rPr>
              <w:t>,  </w:t>
            </w:r>
            <w:r>
              <w:rPr>
                <w:rFonts w:ascii="FangSong" w:hAnsi="FangSong" w:eastAsia="FangSong" w:cs="FangSong"/>
                <w:spacing w:val="-2"/>
                <w:position w:val="2"/>
              </w:rPr>
              <w:t>移动式</w:t>
            </w:r>
          </w:p>
        </w:tc>
        <w:tc>
          <w:tcPr>
            <w:tcW w:w="740" w:type="dxa"/>
            <w:vAlign w:val="top"/>
          </w:tcPr>
          <w:p>
            <w:pPr>
              <w:ind w:left="285"/>
              <w:spacing w:before="13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4" w:line="188" w:lineRule="auto"/>
              <w:rPr/>
            </w:pPr>
            <w:r>
              <w:rPr/>
              <w:t>1</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454"/>
              <w:spacing w:before="13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91" w:hRule="atLeast"/>
        </w:trPr>
        <w:tc>
          <w:tcPr>
            <w:tcW w:w="635" w:type="dxa"/>
            <w:vAlign w:val="top"/>
          </w:tcPr>
          <w:p>
            <w:pPr>
              <w:pStyle w:val="TableText"/>
              <w:ind w:left="139"/>
              <w:spacing w:before="216" w:line="188" w:lineRule="auto"/>
              <w:rPr/>
            </w:pPr>
            <w:r>
              <w:rPr>
                <w:spacing w:val="-2"/>
              </w:rPr>
              <w:t>252</w:t>
            </w:r>
          </w:p>
        </w:tc>
        <w:tc>
          <w:tcPr>
            <w:tcW w:w="2940" w:type="dxa"/>
            <w:vAlign w:val="top"/>
          </w:tcPr>
          <w:p>
            <w:pPr>
              <w:ind w:left="885"/>
              <w:spacing w:before="174" w:line="223" w:lineRule="auto"/>
              <w:rPr>
                <w:rFonts w:ascii="FangSong" w:hAnsi="FangSong" w:eastAsia="FangSong" w:cs="FangSong"/>
                <w:sz w:val="24"/>
                <w:szCs w:val="24"/>
              </w:rPr>
            </w:pPr>
            <w:r>
              <w:rPr>
                <w:rFonts w:ascii="FangSong" w:hAnsi="FangSong" w:eastAsia="FangSong" w:cs="FangSong"/>
                <w:sz w:val="24"/>
                <w:szCs w:val="24"/>
                <w:spacing w:val="-5"/>
              </w:rPr>
              <w:t>污泥回流泵</w:t>
            </w:r>
          </w:p>
        </w:tc>
        <w:tc>
          <w:tcPr>
            <w:tcW w:w="4508" w:type="dxa"/>
            <w:vAlign w:val="top"/>
          </w:tcPr>
          <w:p>
            <w:pPr>
              <w:pStyle w:val="TableText"/>
              <w:ind w:left="105" w:right="146" w:firstLine="16"/>
              <w:spacing w:line="237" w:lineRule="auto"/>
              <w:rPr/>
            </w:pPr>
            <w:r>
              <w:rPr>
                <w:rFonts w:ascii="FangSong" w:hAnsi="FangSong" w:eastAsia="FangSong" w:cs="FangSong"/>
                <w:spacing w:val="-1"/>
              </w:rPr>
              <w:t>轴流泵，变频控制</w:t>
            </w:r>
            <w:r>
              <w:rPr>
                <w:rFonts w:ascii="FangSong" w:hAnsi="FangSong" w:eastAsia="FangSong" w:cs="FangSong"/>
                <w:spacing w:val="-1"/>
              </w:rPr>
              <w:t xml:space="preserve"> </w:t>
            </w:r>
            <w:r>
              <w:rPr>
                <w:spacing w:val="-1"/>
              </w:rPr>
              <w:t>Q=1250m</w:t>
            </w:r>
            <w:r>
              <w:rPr>
                <w:sz w:val="15"/>
                <w:szCs w:val="15"/>
                <w:spacing w:val="-1"/>
                <w:position w:val="7"/>
              </w:rPr>
              <w:t>3</w:t>
            </w:r>
            <w:r>
              <w:rPr>
                <w:spacing w:val="-1"/>
              </w:rPr>
              <w:t>/h, H=2.2m,</w:t>
            </w:r>
            <w:r>
              <w:rPr>
                <w:spacing w:val="9"/>
              </w:rPr>
              <w:t xml:space="preserve"> </w:t>
            </w:r>
            <w:r>
              <w:rPr>
                <w:spacing w:val="-4"/>
              </w:rPr>
              <w:t>n=</w:t>
            </w:r>
            <w:r>
              <w:rPr>
                <w:spacing w:val="-30"/>
              </w:rPr>
              <w:t xml:space="preserve"> </w:t>
            </w:r>
            <w:r>
              <w:rPr>
                <w:spacing w:val="-4"/>
              </w:rPr>
              <w:t>18.5kW</w:t>
            </w:r>
          </w:p>
        </w:tc>
        <w:tc>
          <w:tcPr>
            <w:tcW w:w="740" w:type="dxa"/>
            <w:vAlign w:val="top"/>
          </w:tcPr>
          <w:p>
            <w:pPr>
              <w:ind w:left="285"/>
              <w:spacing w:before="17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13"/>
              <w:spacing w:before="219" w:line="185" w:lineRule="auto"/>
              <w:rPr/>
            </w:pPr>
            <w:r>
              <w:rPr/>
              <w:t>5</w:t>
            </w:r>
          </w:p>
        </w:tc>
        <w:tc>
          <w:tcPr>
            <w:tcW w:w="1218" w:type="dxa"/>
            <w:vAlign w:val="top"/>
          </w:tcPr>
          <w:p>
            <w:pPr>
              <w:pStyle w:val="TableText"/>
              <w:ind w:left="218"/>
              <w:spacing w:before="211" w:line="192" w:lineRule="auto"/>
              <w:rPr/>
            </w:pPr>
            <w:r>
              <w:rPr>
                <w:spacing w:val="-1"/>
              </w:rPr>
              <w:t>2022/10</w:t>
            </w:r>
          </w:p>
        </w:tc>
        <w:tc>
          <w:tcPr>
            <w:tcW w:w="2455" w:type="dxa"/>
            <w:vAlign w:val="top"/>
          </w:tcPr>
          <w:p>
            <w:pPr>
              <w:pStyle w:val="TableText"/>
              <w:ind w:left="454"/>
              <w:spacing w:before="17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4" w:line="188" w:lineRule="auto"/>
              <w:rPr/>
            </w:pPr>
            <w:r>
              <w:rPr>
                <w:spacing w:val="-2"/>
              </w:rPr>
              <w:t>253</w:t>
            </w:r>
          </w:p>
        </w:tc>
        <w:tc>
          <w:tcPr>
            <w:tcW w:w="2940" w:type="dxa"/>
            <w:vAlign w:val="top"/>
          </w:tcPr>
          <w:p>
            <w:pPr>
              <w:pStyle w:val="TableText"/>
              <w:ind w:left="911"/>
              <w:spacing w:before="133" w:line="220" w:lineRule="auto"/>
              <w:rPr/>
            </w:pPr>
            <w:r>
              <w:rPr>
                <w:rFonts w:ascii="FangSong" w:hAnsi="FangSong" w:eastAsia="FangSong" w:cs="FangSong"/>
                <w:spacing w:val="-4"/>
              </w:rPr>
              <w:t>轴流风机</w:t>
            </w:r>
            <w:r>
              <w:rPr>
                <w:rFonts w:ascii="FangSong" w:hAnsi="FangSong" w:eastAsia="FangSong" w:cs="FangSong"/>
                <w:spacing w:val="-31"/>
              </w:rPr>
              <w:t xml:space="preserve"> </w:t>
            </w:r>
            <w:r>
              <w:rPr>
                <w:spacing w:val="-4"/>
              </w:rPr>
              <w:t>1</w:t>
            </w:r>
          </w:p>
        </w:tc>
        <w:tc>
          <w:tcPr>
            <w:tcW w:w="4508" w:type="dxa"/>
            <w:vAlign w:val="top"/>
          </w:tcPr>
          <w:p>
            <w:pPr>
              <w:pStyle w:val="TableText"/>
              <w:ind w:left="113"/>
              <w:spacing w:before="89" w:line="323" w:lineRule="exact"/>
              <w:rPr/>
            </w:pPr>
            <w:r>
              <w:rPr>
                <w:spacing w:val="-1"/>
                <w:position w:val="3"/>
              </w:rPr>
              <w:t>3418m</w:t>
            </w:r>
            <w:r>
              <w:rPr>
                <w:sz w:val="15"/>
                <w:szCs w:val="15"/>
                <w:spacing w:val="-1"/>
                <w:position w:val="10"/>
              </w:rPr>
              <w:t>3</w:t>
            </w:r>
            <w:r>
              <w:rPr>
                <w:spacing w:val="-1"/>
                <w:position w:val="3"/>
              </w:rPr>
              <w:t>/h, N=0.37kw</w:t>
            </w:r>
          </w:p>
        </w:tc>
        <w:tc>
          <w:tcPr>
            <w:tcW w:w="740" w:type="dxa"/>
            <w:vAlign w:val="top"/>
          </w:tcPr>
          <w:p>
            <w:pPr>
              <w:ind w:left="285"/>
              <w:spacing w:before="13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4" w:line="188" w:lineRule="auto"/>
              <w:rPr/>
            </w:pPr>
            <w:r>
              <w:rPr/>
              <w:t>2</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4" w:line="188" w:lineRule="auto"/>
              <w:rPr/>
            </w:pPr>
            <w:r>
              <w:rPr>
                <w:spacing w:val="-2"/>
              </w:rPr>
              <w:t>254</w:t>
            </w:r>
          </w:p>
        </w:tc>
        <w:tc>
          <w:tcPr>
            <w:tcW w:w="2940" w:type="dxa"/>
            <w:vAlign w:val="top"/>
          </w:tcPr>
          <w:p>
            <w:pPr>
              <w:pStyle w:val="TableText"/>
              <w:ind w:left="911"/>
              <w:spacing w:before="133" w:line="220" w:lineRule="auto"/>
              <w:rPr/>
            </w:pPr>
            <w:r>
              <w:rPr>
                <w:rFonts w:ascii="FangSong" w:hAnsi="FangSong" w:eastAsia="FangSong" w:cs="FangSong"/>
                <w:spacing w:val="-4"/>
              </w:rPr>
              <w:t>轴流风机</w:t>
            </w:r>
            <w:r>
              <w:rPr>
                <w:rFonts w:ascii="FangSong" w:hAnsi="FangSong" w:eastAsia="FangSong" w:cs="FangSong"/>
                <w:spacing w:val="-54"/>
              </w:rPr>
              <w:t xml:space="preserve"> </w:t>
            </w:r>
            <w:r>
              <w:rPr>
                <w:spacing w:val="-4"/>
              </w:rPr>
              <w:t>2</w:t>
            </w:r>
          </w:p>
        </w:tc>
        <w:tc>
          <w:tcPr>
            <w:tcW w:w="4508" w:type="dxa"/>
            <w:vAlign w:val="top"/>
          </w:tcPr>
          <w:p>
            <w:pPr>
              <w:pStyle w:val="TableText"/>
              <w:ind w:left="113"/>
              <w:spacing w:before="90" w:line="322" w:lineRule="exact"/>
              <w:rPr/>
            </w:pPr>
            <w:r>
              <w:rPr>
                <w:spacing w:val="-1"/>
                <w:position w:val="3"/>
              </w:rPr>
              <w:t>972m</w:t>
            </w:r>
            <w:r>
              <w:rPr>
                <w:sz w:val="15"/>
                <w:szCs w:val="15"/>
                <w:spacing w:val="-1"/>
                <w:position w:val="10"/>
              </w:rPr>
              <w:t>3</w:t>
            </w:r>
            <w:r>
              <w:rPr>
                <w:spacing w:val="-1"/>
                <w:position w:val="3"/>
              </w:rPr>
              <w:t>/h, N=0. 25kw</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5" w:line="188" w:lineRule="auto"/>
              <w:rPr/>
            </w:pPr>
            <w:r>
              <w:rPr/>
              <w:t>2</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5" w:line="188" w:lineRule="auto"/>
              <w:rPr/>
            </w:pPr>
            <w:r>
              <w:rPr>
                <w:spacing w:val="-2"/>
              </w:rPr>
              <w:t>255</w:t>
            </w:r>
          </w:p>
        </w:tc>
        <w:tc>
          <w:tcPr>
            <w:tcW w:w="2940" w:type="dxa"/>
            <w:vAlign w:val="top"/>
          </w:tcPr>
          <w:p>
            <w:pPr>
              <w:ind w:left="763"/>
              <w:spacing w:before="133" w:line="220" w:lineRule="auto"/>
              <w:rPr>
                <w:rFonts w:ascii="FangSong" w:hAnsi="FangSong" w:eastAsia="FangSong" w:cs="FangSong"/>
                <w:sz w:val="24"/>
                <w:szCs w:val="24"/>
              </w:rPr>
            </w:pPr>
            <w:r>
              <w:rPr>
                <w:rFonts w:ascii="FangSong" w:hAnsi="FangSong" w:eastAsia="FangSong" w:cs="FangSong"/>
                <w:sz w:val="24"/>
                <w:szCs w:val="24"/>
                <w:spacing w:val="-4"/>
              </w:rPr>
              <w:t>屋顶轴流风机</w:t>
            </w:r>
          </w:p>
        </w:tc>
        <w:tc>
          <w:tcPr>
            <w:tcW w:w="4508" w:type="dxa"/>
            <w:vAlign w:val="top"/>
          </w:tcPr>
          <w:p>
            <w:pPr>
              <w:pStyle w:val="TableText"/>
              <w:ind w:left="113"/>
              <w:spacing w:before="90" w:line="323" w:lineRule="exact"/>
              <w:rPr/>
            </w:pPr>
            <w:r>
              <w:rPr>
                <w:spacing w:val="-1"/>
                <w:position w:val="3"/>
              </w:rPr>
              <w:t>9200m</w:t>
            </w:r>
            <w:r>
              <w:rPr>
                <w:sz w:val="15"/>
                <w:szCs w:val="15"/>
                <w:spacing w:val="-1"/>
                <w:position w:val="10"/>
              </w:rPr>
              <w:t>3</w:t>
            </w:r>
            <w:r>
              <w:rPr>
                <w:spacing w:val="-1"/>
                <w:position w:val="3"/>
              </w:rPr>
              <w:t>/h, N=l. lkw</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12"/>
              <w:spacing w:before="175" w:line="188" w:lineRule="auto"/>
              <w:rPr/>
            </w:pPr>
            <w:r>
              <w:rPr/>
              <w:t>6</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5" w:line="188" w:lineRule="auto"/>
              <w:rPr/>
            </w:pPr>
            <w:r>
              <w:rPr>
                <w:spacing w:val="-2"/>
              </w:rPr>
              <w:t>256</w:t>
            </w:r>
          </w:p>
        </w:tc>
        <w:tc>
          <w:tcPr>
            <w:tcW w:w="2940" w:type="dxa"/>
            <w:vAlign w:val="top"/>
          </w:tcPr>
          <w:p>
            <w:pPr>
              <w:ind w:left="1002"/>
              <w:spacing w:before="133" w:line="220" w:lineRule="auto"/>
              <w:rPr>
                <w:rFonts w:ascii="FangSong" w:hAnsi="FangSong" w:eastAsia="FangSong" w:cs="FangSong"/>
                <w:sz w:val="24"/>
                <w:szCs w:val="24"/>
              </w:rPr>
            </w:pPr>
            <w:r>
              <w:rPr>
                <w:rFonts w:ascii="FangSong" w:hAnsi="FangSong" w:eastAsia="FangSong" w:cs="FangSong"/>
                <w:sz w:val="24"/>
                <w:szCs w:val="24"/>
                <w:spacing w:val="-5"/>
              </w:rPr>
              <w:t>轴流风机</w:t>
            </w:r>
          </w:p>
        </w:tc>
        <w:tc>
          <w:tcPr>
            <w:tcW w:w="4508" w:type="dxa"/>
            <w:vAlign w:val="top"/>
          </w:tcPr>
          <w:p>
            <w:pPr>
              <w:pStyle w:val="TableText"/>
              <w:ind w:left="115"/>
              <w:spacing w:before="90" w:line="323" w:lineRule="exact"/>
              <w:rPr/>
            </w:pPr>
            <w:r>
              <w:rPr>
                <w:spacing w:val="-1"/>
                <w:position w:val="3"/>
              </w:rPr>
              <w:t>5480m</w:t>
            </w:r>
            <w:r>
              <w:rPr>
                <w:sz w:val="15"/>
                <w:szCs w:val="15"/>
                <w:spacing w:val="-1"/>
                <w:position w:val="10"/>
              </w:rPr>
              <w:t>3</w:t>
            </w:r>
            <w:r>
              <w:rPr>
                <w:spacing w:val="-1"/>
                <w:position w:val="3"/>
              </w:rPr>
              <w:t>/h,N=0. 37kw</w:t>
            </w:r>
          </w:p>
        </w:tc>
        <w:tc>
          <w:tcPr>
            <w:tcW w:w="740" w:type="dxa"/>
            <w:vAlign w:val="top"/>
          </w:tcPr>
          <w:p>
            <w:pPr>
              <w:rPr>
                <w:rFonts w:ascii="Arial"/>
                <w:sz w:val="21"/>
              </w:rPr>
            </w:pPr>
            <w:r/>
          </w:p>
        </w:tc>
        <w:tc>
          <w:tcPr>
            <w:tcW w:w="928" w:type="dxa"/>
            <w:vAlign w:val="top"/>
          </w:tcPr>
          <w:p>
            <w:pPr>
              <w:pStyle w:val="TableText"/>
              <w:ind w:left="370"/>
              <w:spacing w:before="175" w:line="188" w:lineRule="auto"/>
              <w:rPr/>
            </w:pPr>
            <w:r>
              <w:rPr>
                <w:spacing w:val="-15"/>
              </w:rPr>
              <w:t>12</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5" w:line="188" w:lineRule="auto"/>
              <w:rPr/>
            </w:pPr>
            <w:r>
              <w:rPr>
                <w:spacing w:val="-2"/>
              </w:rPr>
              <w:t>257</w:t>
            </w:r>
          </w:p>
        </w:tc>
        <w:tc>
          <w:tcPr>
            <w:tcW w:w="2940" w:type="dxa"/>
            <w:vAlign w:val="top"/>
          </w:tcPr>
          <w:p>
            <w:pPr>
              <w:pStyle w:val="TableText"/>
              <w:ind w:left="911"/>
              <w:spacing w:before="134" w:line="220" w:lineRule="auto"/>
              <w:rPr/>
            </w:pPr>
            <w:r>
              <w:rPr>
                <w:rFonts w:ascii="FangSong" w:hAnsi="FangSong" w:eastAsia="FangSong" w:cs="FangSong"/>
                <w:spacing w:val="-4"/>
              </w:rPr>
              <w:t>轴流风机</w:t>
            </w:r>
            <w:r>
              <w:rPr>
                <w:rFonts w:ascii="FangSong" w:hAnsi="FangSong" w:eastAsia="FangSong" w:cs="FangSong"/>
                <w:spacing w:val="-49"/>
              </w:rPr>
              <w:t xml:space="preserve"> </w:t>
            </w:r>
            <w:r>
              <w:rPr>
                <w:spacing w:val="-4"/>
              </w:rPr>
              <w:t>3</w:t>
            </w:r>
          </w:p>
        </w:tc>
        <w:tc>
          <w:tcPr>
            <w:tcW w:w="4508" w:type="dxa"/>
            <w:vAlign w:val="top"/>
          </w:tcPr>
          <w:p>
            <w:pPr>
              <w:pStyle w:val="TableText"/>
              <w:ind w:left="118"/>
              <w:spacing w:before="90" w:line="323" w:lineRule="exact"/>
              <w:rPr/>
            </w:pPr>
            <w:r>
              <w:rPr>
                <w:spacing w:val="-1"/>
                <w:position w:val="3"/>
              </w:rPr>
              <w:t>8712m</w:t>
            </w:r>
            <w:r>
              <w:rPr>
                <w:sz w:val="15"/>
                <w:szCs w:val="15"/>
                <w:spacing w:val="-1"/>
                <w:position w:val="10"/>
              </w:rPr>
              <w:t>3</w:t>
            </w:r>
            <w:r>
              <w:rPr>
                <w:spacing w:val="-1"/>
                <w:position w:val="3"/>
              </w:rPr>
              <w:t>/h,N=0. 75kw</w:t>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11"/>
              <w:spacing w:before="175" w:line="188" w:lineRule="auto"/>
              <w:rPr/>
            </w:pPr>
            <w:r>
              <w:rPr/>
              <w:t>9</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5" w:line="188" w:lineRule="auto"/>
              <w:rPr/>
            </w:pPr>
            <w:r>
              <w:rPr>
                <w:spacing w:val="-2"/>
              </w:rPr>
              <w:t>258</w:t>
            </w:r>
          </w:p>
        </w:tc>
        <w:tc>
          <w:tcPr>
            <w:tcW w:w="2940" w:type="dxa"/>
            <w:vAlign w:val="top"/>
          </w:tcPr>
          <w:p>
            <w:pPr>
              <w:ind w:left="1126"/>
              <w:spacing w:before="134" w:line="223" w:lineRule="auto"/>
              <w:rPr>
                <w:rFonts w:ascii="FangSong" w:hAnsi="FangSong" w:eastAsia="FangSong" w:cs="FangSong"/>
                <w:sz w:val="24"/>
                <w:szCs w:val="24"/>
              </w:rPr>
            </w:pPr>
            <w:r>
              <w:rPr>
                <w:rFonts w:ascii="FangSong" w:hAnsi="FangSong" w:eastAsia="FangSong" w:cs="FangSong"/>
                <w:sz w:val="24"/>
                <w:szCs w:val="24"/>
                <w:spacing w:val="-8"/>
              </w:rPr>
              <w:t>洗眼器</w:t>
            </w:r>
          </w:p>
        </w:tc>
        <w:tc>
          <w:tcPr>
            <w:tcW w:w="4508" w:type="dxa"/>
            <w:vAlign w:val="top"/>
          </w:tcPr>
          <w:p>
            <w:pPr>
              <w:rPr>
                <w:rFonts w:ascii="Arial"/>
                <w:sz w:val="21"/>
              </w:rPr>
            </w:pPr>
            <w:r/>
          </w:p>
        </w:tc>
        <w:tc>
          <w:tcPr>
            <w:tcW w:w="740" w:type="dxa"/>
            <w:vAlign w:val="top"/>
          </w:tcPr>
          <w:p>
            <w:pPr>
              <w:ind w:left="285"/>
              <w:spacing w:before="133"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5"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5" w:line="188" w:lineRule="auto"/>
              <w:rPr/>
            </w:pPr>
            <w:r>
              <w:rPr>
                <w:spacing w:val="-2"/>
              </w:rPr>
              <w:t>259</w:t>
            </w:r>
          </w:p>
        </w:tc>
        <w:tc>
          <w:tcPr>
            <w:tcW w:w="2940" w:type="dxa"/>
            <w:vAlign w:val="top"/>
          </w:tcPr>
          <w:p>
            <w:pPr>
              <w:ind w:left="590"/>
              <w:spacing w:before="134" w:line="220" w:lineRule="auto"/>
              <w:rPr>
                <w:rFonts w:ascii="FangSong" w:hAnsi="FangSong" w:eastAsia="FangSong" w:cs="FangSong"/>
                <w:sz w:val="24"/>
                <w:szCs w:val="24"/>
              </w:rPr>
            </w:pPr>
            <w:r>
              <w:rPr>
                <w:rFonts w:ascii="FangSong" w:hAnsi="FangSong" w:eastAsia="FangSong" w:cs="FangSong"/>
                <w:sz w:val="24"/>
                <w:szCs w:val="24"/>
                <w:spacing w:val="-7"/>
              </w:rPr>
              <w:t>气动对夹式</w:t>
            </w:r>
            <w:r>
              <w:rPr>
                <w:rFonts w:ascii="FangSong" w:hAnsi="FangSong" w:eastAsia="FangSong" w:cs="FangSong"/>
                <w:sz w:val="24"/>
                <w:szCs w:val="24"/>
                <w:spacing w:val="22"/>
              </w:rPr>
              <w:t xml:space="preserve"> </w:t>
            </w:r>
            <w:r>
              <w:rPr>
                <w:rFonts w:ascii="FangSong" w:hAnsi="FangSong" w:eastAsia="FangSong" w:cs="FangSong"/>
                <w:sz w:val="24"/>
                <w:szCs w:val="24"/>
                <w:spacing w:val="-7"/>
              </w:rPr>
              <w:t>蝶阀</w:t>
            </w:r>
          </w:p>
        </w:tc>
        <w:tc>
          <w:tcPr>
            <w:tcW w:w="4508" w:type="dxa"/>
            <w:vAlign w:val="top"/>
          </w:tcPr>
          <w:p>
            <w:pPr>
              <w:pStyle w:val="TableText"/>
              <w:ind w:left="108"/>
              <w:spacing w:before="134" w:line="212" w:lineRule="auto"/>
              <w:rPr/>
            </w:pPr>
            <w:r>
              <w:rPr>
                <w:spacing w:val="-3"/>
              </w:rPr>
              <w:t>DN350,</w:t>
            </w:r>
            <w:r>
              <w:rPr>
                <w:spacing w:val="29"/>
              </w:rPr>
              <w:t xml:space="preserve"> </w:t>
            </w:r>
            <w:r>
              <w:rPr>
                <w:spacing w:val="-3"/>
              </w:rPr>
              <w:t>1. OMPa,</w:t>
            </w:r>
            <w:r>
              <w:rPr>
                <w:spacing w:val="-26"/>
              </w:rPr>
              <w:t xml:space="preserve"> </w:t>
            </w:r>
            <w:r>
              <w:rPr>
                <w:rFonts w:ascii="FangSong" w:hAnsi="FangSong" w:eastAsia="FangSong" w:cs="FangSong"/>
                <w:spacing w:val="-3"/>
              </w:rPr>
              <w:t>阀板</w:t>
            </w:r>
            <w:r>
              <w:rPr>
                <w:spacing w:val="-3"/>
              </w:rPr>
              <w:t>:SS3</w:t>
            </w:r>
            <w:r>
              <w:rPr>
                <w:spacing w:val="-4"/>
              </w:rPr>
              <w:t>16</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6" w:line="188" w:lineRule="auto"/>
              <w:rPr/>
            </w:pPr>
            <w:r>
              <w:rPr/>
              <w:t>4</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6" w:line="188" w:lineRule="auto"/>
              <w:rPr/>
            </w:pPr>
            <w:r>
              <w:rPr>
                <w:spacing w:val="-2"/>
              </w:rPr>
              <w:t>260</w:t>
            </w:r>
          </w:p>
        </w:tc>
        <w:tc>
          <w:tcPr>
            <w:tcW w:w="2940" w:type="dxa"/>
            <w:vAlign w:val="top"/>
          </w:tcPr>
          <w:p>
            <w:pPr>
              <w:ind w:left="590"/>
              <w:spacing w:before="134" w:line="220" w:lineRule="auto"/>
              <w:rPr>
                <w:rFonts w:ascii="FangSong" w:hAnsi="FangSong" w:eastAsia="FangSong" w:cs="FangSong"/>
                <w:sz w:val="24"/>
                <w:szCs w:val="24"/>
              </w:rPr>
            </w:pPr>
            <w:r>
              <w:rPr>
                <w:rFonts w:ascii="FangSong" w:hAnsi="FangSong" w:eastAsia="FangSong" w:cs="FangSong"/>
                <w:sz w:val="24"/>
                <w:szCs w:val="24"/>
                <w:spacing w:val="-7"/>
              </w:rPr>
              <w:t>气动对夹式</w:t>
            </w:r>
            <w:r>
              <w:rPr>
                <w:rFonts w:ascii="FangSong" w:hAnsi="FangSong" w:eastAsia="FangSong" w:cs="FangSong"/>
                <w:sz w:val="24"/>
                <w:szCs w:val="24"/>
                <w:spacing w:val="22"/>
              </w:rPr>
              <w:t xml:space="preserve"> </w:t>
            </w:r>
            <w:r>
              <w:rPr>
                <w:rFonts w:ascii="FangSong" w:hAnsi="FangSong" w:eastAsia="FangSong" w:cs="FangSong"/>
                <w:sz w:val="24"/>
                <w:szCs w:val="24"/>
                <w:spacing w:val="-7"/>
              </w:rPr>
              <w:t>蝶阀</w:t>
            </w:r>
          </w:p>
        </w:tc>
        <w:tc>
          <w:tcPr>
            <w:tcW w:w="4508" w:type="dxa"/>
            <w:vAlign w:val="top"/>
          </w:tcPr>
          <w:p>
            <w:pPr>
              <w:pStyle w:val="TableText"/>
              <w:ind w:left="108"/>
              <w:spacing w:before="134" w:line="212" w:lineRule="auto"/>
              <w:rPr>
                <w:rFonts w:ascii="FangSong" w:hAnsi="FangSong" w:eastAsia="FangSong" w:cs="FangSong"/>
              </w:rPr>
            </w:pPr>
            <w:r>
              <w:rPr>
                <w:spacing w:val="-4"/>
              </w:rPr>
              <w:t>DN300,</w:t>
            </w:r>
            <w:r>
              <w:rPr>
                <w:spacing w:val="35"/>
              </w:rPr>
              <w:t xml:space="preserve"> </w:t>
            </w:r>
            <w:r>
              <w:rPr>
                <w:spacing w:val="-4"/>
              </w:rPr>
              <w:t>1. OMPa,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6" w:line="188" w:lineRule="auto"/>
              <w:rPr/>
            </w:pPr>
            <w:r>
              <w:rPr/>
              <w:t>4</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6" w:line="188" w:lineRule="auto"/>
              <w:rPr/>
            </w:pPr>
            <w:r>
              <w:rPr>
                <w:spacing w:val="-2"/>
              </w:rPr>
              <w:t>261</w:t>
            </w:r>
          </w:p>
        </w:tc>
        <w:tc>
          <w:tcPr>
            <w:tcW w:w="2940" w:type="dxa"/>
            <w:vAlign w:val="top"/>
          </w:tcPr>
          <w:p>
            <w:pPr>
              <w:ind w:left="590"/>
              <w:spacing w:before="134" w:line="220" w:lineRule="auto"/>
              <w:rPr>
                <w:rFonts w:ascii="FangSong" w:hAnsi="FangSong" w:eastAsia="FangSong" w:cs="FangSong"/>
                <w:sz w:val="24"/>
                <w:szCs w:val="24"/>
              </w:rPr>
            </w:pPr>
            <w:r>
              <w:rPr>
                <w:rFonts w:ascii="FangSong" w:hAnsi="FangSong" w:eastAsia="FangSong" w:cs="FangSong"/>
                <w:sz w:val="24"/>
                <w:szCs w:val="24"/>
                <w:spacing w:val="-7"/>
              </w:rPr>
              <w:t>气动对夹式</w:t>
            </w:r>
            <w:r>
              <w:rPr>
                <w:rFonts w:ascii="FangSong" w:hAnsi="FangSong" w:eastAsia="FangSong" w:cs="FangSong"/>
                <w:sz w:val="24"/>
                <w:szCs w:val="24"/>
                <w:spacing w:val="22"/>
              </w:rPr>
              <w:t xml:space="preserve"> </w:t>
            </w:r>
            <w:r>
              <w:rPr>
                <w:rFonts w:ascii="FangSong" w:hAnsi="FangSong" w:eastAsia="FangSong" w:cs="FangSong"/>
                <w:sz w:val="24"/>
                <w:szCs w:val="24"/>
                <w:spacing w:val="-7"/>
              </w:rPr>
              <w:t>蝶阀</w:t>
            </w:r>
          </w:p>
        </w:tc>
        <w:tc>
          <w:tcPr>
            <w:tcW w:w="4508" w:type="dxa"/>
            <w:vAlign w:val="top"/>
          </w:tcPr>
          <w:p>
            <w:pPr>
              <w:pStyle w:val="TableText"/>
              <w:ind w:left="108"/>
              <w:spacing w:before="134" w:line="212" w:lineRule="auto"/>
              <w:rPr/>
            </w:pPr>
            <w:r>
              <w:rPr>
                <w:spacing w:val="-3"/>
              </w:rPr>
              <w:t>DN200,</w:t>
            </w:r>
            <w:r>
              <w:rPr>
                <w:spacing w:val="29"/>
              </w:rPr>
              <w:t xml:space="preserve"> </w:t>
            </w:r>
            <w:r>
              <w:rPr>
                <w:spacing w:val="-3"/>
              </w:rPr>
              <w:t>1. OMPa,</w:t>
            </w:r>
            <w:r>
              <w:rPr>
                <w:spacing w:val="-26"/>
              </w:rPr>
              <w:t xml:space="preserve"> </w:t>
            </w:r>
            <w:r>
              <w:rPr>
                <w:rFonts w:ascii="FangSong" w:hAnsi="FangSong" w:eastAsia="FangSong" w:cs="FangSong"/>
                <w:spacing w:val="-3"/>
              </w:rPr>
              <w:t>阀板</w:t>
            </w:r>
            <w:r>
              <w:rPr>
                <w:spacing w:val="-3"/>
              </w:rPr>
              <w:t>:SS3</w:t>
            </w:r>
            <w:r>
              <w:rPr>
                <w:spacing w:val="-4"/>
              </w:rPr>
              <w:t>16</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6" w:line="188" w:lineRule="auto"/>
              <w:rPr/>
            </w:pPr>
            <w:r>
              <w:rPr/>
              <w:t>4</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8" w:hRule="atLeast"/>
        </w:trPr>
        <w:tc>
          <w:tcPr>
            <w:tcW w:w="635" w:type="dxa"/>
            <w:vAlign w:val="top"/>
          </w:tcPr>
          <w:p>
            <w:pPr>
              <w:pStyle w:val="TableText"/>
              <w:ind w:left="139"/>
              <w:spacing w:before="176" w:line="188" w:lineRule="auto"/>
              <w:rPr/>
            </w:pPr>
            <w:r>
              <w:rPr>
                <w:spacing w:val="-2"/>
              </w:rPr>
              <w:t>262</w:t>
            </w:r>
          </w:p>
        </w:tc>
        <w:tc>
          <w:tcPr>
            <w:tcW w:w="2940" w:type="dxa"/>
            <w:vAlign w:val="top"/>
          </w:tcPr>
          <w:p>
            <w:pPr>
              <w:ind w:left="590"/>
              <w:spacing w:before="135" w:line="220" w:lineRule="auto"/>
              <w:rPr>
                <w:rFonts w:ascii="FangSong" w:hAnsi="FangSong" w:eastAsia="FangSong" w:cs="FangSong"/>
                <w:sz w:val="24"/>
                <w:szCs w:val="24"/>
              </w:rPr>
            </w:pPr>
            <w:r>
              <w:rPr>
                <w:rFonts w:ascii="FangSong" w:hAnsi="FangSong" w:eastAsia="FangSong" w:cs="FangSong"/>
                <w:sz w:val="24"/>
                <w:szCs w:val="24"/>
                <w:spacing w:val="-7"/>
              </w:rPr>
              <w:t>气动对夹式</w:t>
            </w:r>
            <w:r>
              <w:rPr>
                <w:rFonts w:ascii="FangSong" w:hAnsi="FangSong" w:eastAsia="FangSong" w:cs="FangSong"/>
                <w:sz w:val="24"/>
                <w:szCs w:val="24"/>
                <w:spacing w:val="22"/>
              </w:rPr>
              <w:t xml:space="preserve"> </w:t>
            </w:r>
            <w:r>
              <w:rPr>
                <w:rFonts w:ascii="FangSong" w:hAnsi="FangSong" w:eastAsia="FangSong" w:cs="FangSong"/>
                <w:sz w:val="24"/>
                <w:szCs w:val="24"/>
                <w:spacing w:val="-7"/>
              </w:rPr>
              <w:t>蝶阀</w:t>
            </w:r>
          </w:p>
        </w:tc>
        <w:tc>
          <w:tcPr>
            <w:tcW w:w="4508" w:type="dxa"/>
            <w:vAlign w:val="top"/>
          </w:tcPr>
          <w:p>
            <w:pPr>
              <w:pStyle w:val="TableText"/>
              <w:ind w:left="108"/>
              <w:spacing w:before="135" w:line="212" w:lineRule="auto"/>
              <w:rPr>
                <w:rFonts w:ascii="FangSong" w:hAnsi="FangSong" w:eastAsia="FangSong" w:cs="FangSong"/>
              </w:rPr>
            </w:pPr>
            <w:r>
              <w:rPr>
                <w:spacing w:val="-4"/>
              </w:rPr>
              <w:t>DN150,</w:t>
            </w:r>
            <w:r>
              <w:rPr>
                <w:spacing w:val="35"/>
              </w:rPr>
              <w:t xml:space="preserve"> </w:t>
            </w:r>
            <w:r>
              <w:rPr>
                <w:spacing w:val="-4"/>
              </w:rPr>
              <w:t>1. OMPa,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6"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bl>
    <w:p>
      <w:pPr>
        <w:pStyle w:val="BodyText"/>
        <w:rPr/>
      </w:pPr>
      <w:r/>
    </w:p>
    <w:p>
      <w:pPr>
        <w:sectPr>
          <w:footerReference w:type="default" r:id="rId182"/>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5" w:hRule="atLeast"/>
        </w:trPr>
        <w:tc>
          <w:tcPr>
            <w:tcW w:w="635" w:type="dxa"/>
            <w:vAlign w:val="top"/>
          </w:tcPr>
          <w:p>
            <w:pPr>
              <w:pStyle w:val="TableText"/>
              <w:ind w:left="139"/>
              <w:spacing w:before="171" w:line="188" w:lineRule="auto"/>
              <w:rPr/>
            </w:pPr>
            <w:r>
              <w:rPr>
                <w:spacing w:val="-2"/>
              </w:rPr>
              <w:t>263</w:t>
            </w:r>
          </w:p>
        </w:tc>
        <w:tc>
          <w:tcPr>
            <w:tcW w:w="2940" w:type="dxa"/>
            <w:vAlign w:val="top"/>
          </w:tcPr>
          <w:p>
            <w:pPr>
              <w:ind w:left="590"/>
              <w:spacing w:before="130" w:line="220" w:lineRule="auto"/>
              <w:rPr>
                <w:rFonts w:ascii="FangSong" w:hAnsi="FangSong" w:eastAsia="FangSong" w:cs="FangSong"/>
                <w:sz w:val="24"/>
                <w:szCs w:val="24"/>
              </w:rPr>
            </w:pPr>
            <w:r>
              <w:rPr>
                <w:rFonts w:ascii="FangSong" w:hAnsi="FangSong" w:eastAsia="FangSong" w:cs="FangSong"/>
                <w:sz w:val="24"/>
                <w:szCs w:val="24"/>
                <w:spacing w:val="-7"/>
              </w:rPr>
              <w:t>气动对夹式</w:t>
            </w:r>
            <w:r>
              <w:rPr>
                <w:rFonts w:ascii="FangSong" w:hAnsi="FangSong" w:eastAsia="FangSong" w:cs="FangSong"/>
                <w:sz w:val="24"/>
                <w:szCs w:val="24"/>
                <w:spacing w:val="22"/>
              </w:rPr>
              <w:t xml:space="preserve"> </w:t>
            </w:r>
            <w:r>
              <w:rPr>
                <w:rFonts w:ascii="FangSong" w:hAnsi="FangSong" w:eastAsia="FangSong" w:cs="FangSong"/>
                <w:sz w:val="24"/>
                <w:szCs w:val="24"/>
                <w:spacing w:val="-7"/>
              </w:rPr>
              <w:t>蝶阀</w:t>
            </w:r>
          </w:p>
        </w:tc>
        <w:tc>
          <w:tcPr>
            <w:tcW w:w="4508" w:type="dxa"/>
            <w:vAlign w:val="top"/>
          </w:tcPr>
          <w:p>
            <w:pPr>
              <w:pStyle w:val="TableText"/>
              <w:ind w:left="108"/>
              <w:spacing w:before="130" w:line="212" w:lineRule="auto"/>
              <w:rPr/>
            </w:pPr>
            <w:r>
              <w:rPr>
                <w:spacing w:val="-4"/>
              </w:rPr>
              <w:t>DN80,</w:t>
            </w:r>
            <w:r>
              <w:rPr>
                <w:spacing w:val="45"/>
              </w:rPr>
              <w:t xml:space="preserve"> </w:t>
            </w:r>
            <w:r>
              <w:rPr>
                <w:spacing w:val="-4"/>
              </w:rPr>
              <w:t>1. OMPa,</w:t>
            </w:r>
            <w:r>
              <w:rPr>
                <w:spacing w:val="-26"/>
              </w:rPr>
              <w:t xml:space="preserve"> </w:t>
            </w:r>
            <w:r>
              <w:rPr>
                <w:rFonts w:ascii="FangSong" w:hAnsi="FangSong" w:eastAsia="FangSong" w:cs="FangSong"/>
                <w:spacing w:val="-4"/>
              </w:rPr>
              <w:t>阀板</w:t>
            </w:r>
            <w:r>
              <w:rPr>
                <w:spacing w:val="-4"/>
              </w:rPr>
              <w:t>:SS316</w:t>
            </w:r>
          </w:p>
        </w:tc>
        <w:tc>
          <w:tcPr>
            <w:tcW w:w="740" w:type="dxa"/>
            <w:vAlign w:val="top"/>
          </w:tcPr>
          <w:p>
            <w:pPr>
              <w:ind w:left="263"/>
              <w:spacing w:before="129"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1" w:line="188" w:lineRule="auto"/>
              <w:rPr/>
            </w:pPr>
            <w:r>
              <w:rPr/>
              <w:t>4</w:t>
            </w:r>
          </w:p>
        </w:tc>
        <w:tc>
          <w:tcPr>
            <w:tcW w:w="1218" w:type="dxa"/>
            <w:vAlign w:val="top"/>
          </w:tcPr>
          <w:p>
            <w:pPr>
              <w:pStyle w:val="TableText"/>
              <w:ind w:left="218"/>
              <w:spacing w:before="166" w:line="192" w:lineRule="auto"/>
              <w:rPr/>
            </w:pPr>
            <w:r>
              <w:rPr>
                <w:spacing w:val="-1"/>
              </w:rPr>
              <w:t>2022/10</w:t>
            </w:r>
          </w:p>
        </w:tc>
        <w:tc>
          <w:tcPr>
            <w:tcW w:w="2455" w:type="dxa"/>
            <w:vAlign w:val="top"/>
          </w:tcPr>
          <w:p>
            <w:pPr>
              <w:pStyle w:val="TableText"/>
              <w:ind w:left="454"/>
              <w:spacing w:before="129"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2" w:line="188" w:lineRule="auto"/>
              <w:rPr/>
            </w:pPr>
            <w:r>
              <w:rPr>
                <w:spacing w:val="-2"/>
              </w:rPr>
              <w:t>264</w:t>
            </w:r>
          </w:p>
        </w:tc>
        <w:tc>
          <w:tcPr>
            <w:tcW w:w="2940" w:type="dxa"/>
            <w:vAlign w:val="top"/>
          </w:tcPr>
          <w:p>
            <w:pPr>
              <w:ind w:left="590"/>
              <w:spacing w:before="131" w:line="220" w:lineRule="auto"/>
              <w:rPr>
                <w:rFonts w:ascii="FangSong" w:hAnsi="FangSong" w:eastAsia="FangSong" w:cs="FangSong"/>
                <w:sz w:val="24"/>
                <w:szCs w:val="24"/>
              </w:rPr>
            </w:pPr>
            <w:r>
              <w:rPr>
                <w:rFonts w:ascii="FangSong" w:hAnsi="FangSong" w:eastAsia="FangSong" w:cs="FangSong"/>
                <w:sz w:val="24"/>
                <w:szCs w:val="24"/>
                <w:spacing w:val="-7"/>
              </w:rPr>
              <w:t>气动对夹式</w:t>
            </w:r>
            <w:r>
              <w:rPr>
                <w:rFonts w:ascii="FangSong" w:hAnsi="FangSong" w:eastAsia="FangSong" w:cs="FangSong"/>
                <w:sz w:val="24"/>
                <w:szCs w:val="24"/>
                <w:spacing w:val="22"/>
              </w:rPr>
              <w:t xml:space="preserve"> </w:t>
            </w:r>
            <w:r>
              <w:rPr>
                <w:rFonts w:ascii="FangSong" w:hAnsi="FangSong" w:eastAsia="FangSong" w:cs="FangSong"/>
                <w:sz w:val="24"/>
                <w:szCs w:val="24"/>
                <w:spacing w:val="-7"/>
              </w:rPr>
              <w:t>蝶阀</w:t>
            </w:r>
          </w:p>
        </w:tc>
        <w:tc>
          <w:tcPr>
            <w:tcW w:w="4508" w:type="dxa"/>
            <w:vAlign w:val="top"/>
          </w:tcPr>
          <w:p>
            <w:pPr>
              <w:pStyle w:val="TableText"/>
              <w:ind w:left="108"/>
              <w:spacing w:before="131" w:line="212" w:lineRule="auto"/>
              <w:rPr>
                <w:rFonts w:ascii="FangSong" w:hAnsi="FangSong" w:eastAsia="FangSong" w:cs="FangSong"/>
              </w:rPr>
            </w:pPr>
            <w:r>
              <w:rPr>
                <w:spacing w:val="-4"/>
              </w:rPr>
              <w:t>DN80,</w:t>
            </w:r>
            <w:r>
              <w:rPr>
                <w:spacing w:val="31"/>
              </w:rPr>
              <w:t xml:space="preserve"> </w:t>
            </w:r>
            <w:r>
              <w:rPr>
                <w:spacing w:val="-4"/>
              </w:rPr>
              <w:t>1. OMPa,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2" w:line="188" w:lineRule="auto"/>
              <w:rPr/>
            </w:pPr>
            <w:r>
              <w:rPr/>
              <w:t>2</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2" w:line="188" w:lineRule="auto"/>
              <w:rPr/>
            </w:pPr>
            <w:r>
              <w:rPr>
                <w:spacing w:val="-2"/>
              </w:rPr>
              <w:t>265</w:t>
            </w:r>
          </w:p>
        </w:tc>
        <w:tc>
          <w:tcPr>
            <w:tcW w:w="2940" w:type="dxa"/>
            <w:vAlign w:val="top"/>
          </w:tcPr>
          <w:p>
            <w:pPr>
              <w:ind w:left="1010"/>
              <w:spacing w:before="130" w:line="224" w:lineRule="auto"/>
              <w:rPr>
                <w:rFonts w:ascii="FangSong" w:hAnsi="FangSong" w:eastAsia="FangSong" w:cs="FangSong"/>
                <w:sz w:val="24"/>
                <w:szCs w:val="24"/>
              </w:rPr>
            </w:pPr>
            <w:r>
              <w:rPr>
                <w:rFonts w:ascii="FangSong" w:hAnsi="FangSong" w:eastAsia="FangSong" w:cs="FangSong"/>
                <w:sz w:val="24"/>
                <w:szCs w:val="24"/>
                <w:spacing w:val="-7"/>
              </w:rPr>
              <w:t>气动球阀</w:t>
            </w:r>
          </w:p>
        </w:tc>
        <w:tc>
          <w:tcPr>
            <w:tcW w:w="4508" w:type="dxa"/>
            <w:vAlign w:val="top"/>
          </w:tcPr>
          <w:p>
            <w:pPr>
              <w:pStyle w:val="TableText"/>
              <w:ind w:left="108"/>
              <w:spacing w:before="131" w:line="212" w:lineRule="auto"/>
              <w:rPr/>
            </w:pPr>
            <w:r>
              <w:rPr>
                <w:spacing w:val="-2"/>
              </w:rPr>
              <w:t>DN20,</w:t>
            </w:r>
            <w:r>
              <w:rPr>
                <w:spacing w:val="33"/>
                <w:w w:val="101"/>
              </w:rPr>
              <w:t xml:space="preserve"> </w:t>
            </w:r>
            <w:r>
              <w:rPr>
                <w:spacing w:val="-2"/>
              </w:rPr>
              <w:t>1. OMPa,</w:t>
            </w:r>
            <w:r>
              <w:rPr>
                <w:rFonts w:ascii="FangSong" w:hAnsi="FangSong" w:eastAsia="FangSong" w:cs="FangSong"/>
                <w:spacing w:val="-2"/>
              </w:rPr>
              <w:t>球体、球心</w:t>
            </w:r>
            <w:r>
              <w:rPr>
                <w:rFonts w:ascii="FangSong" w:hAnsi="FangSong" w:eastAsia="FangSong" w:cs="FangSong"/>
                <w:spacing w:val="-2"/>
              </w:rPr>
              <w:t xml:space="preserve"> </w:t>
            </w:r>
            <w:r>
              <w:rPr>
                <w:rFonts w:ascii="FangSong" w:hAnsi="FangSong" w:eastAsia="FangSong" w:cs="FangSong"/>
                <w:spacing w:val="-2"/>
              </w:rPr>
              <w:t>不锈钢</w:t>
            </w:r>
            <w:r>
              <w:rPr>
                <w:rFonts w:ascii="FangSong" w:hAnsi="FangSong" w:eastAsia="FangSong" w:cs="FangSong"/>
                <w:spacing w:val="-51"/>
              </w:rPr>
              <w:t xml:space="preserve"> </w:t>
            </w:r>
            <w:r>
              <w:rPr>
                <w:spacing w:val="-2"/>
              </w:rPr>
              <w:t>304</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5" w:hRule="atLeast"/>
        </w:trPr>
        <w:tc>
          <w:tcPr>
            <w:tcW w:w="635" w:type="dxa"/>
            <w:vAlign w:val="top"/>
          </w:tcPr>
          <w:p>
            <w:pPr>
              <w:pStyle w:val="TableText"/>
              <w:ind w:left="139"/>
              <w:spacing w:before="173" w:line="188" w:lineRule="auto"/>
              <w:rPr/>
            </w:pPr>
            <w:r>
              <w:rPr>
                <w:spacing w:val="-2"/>
              </w:rPr>
              <w:t>266</w:t>
            </w:r>
          </w:p>
        </w:tc>
        <w:tc>
          <w:tcPr>
            <w:tcW w:w="2940" w:type="dxa"/>
            <w:vAlign w:val="top"/>
          </w:tcPr>
          <w:p>
            <w:pPr>
              <w:ind w:left="1010"/>
              <w:spacing w:before="131" w:line="224" w:lineRule="auto"/>
              <w:rPr>
                <w:rFonts w:ascii="FangSong" w:hAnsi="FangSong" w:eastAsia="FangSong" w:cs="FangSong"/>
                <w:sz w:val="24"/>
                <w:szCs w:val="24"/>
              </w:rPr>
            </w:pPr>
            <w:r>
              <w:rPr>
                <w:rFonts w:ascii="FangSong" w:hAnsi="FangSong" w:eastAsia="FangSong" w:cs="FangSong"/>
                <w:sz w:val="24"/>
                <w:szCs w:val="24"/>
                <w:spacing w:val="-7"/>
              </w:rPr>
              <w:t>气动球阀</w:t>
            </w:r>
          </w:p>
        </w:tc>
        <w:tc>
          <w:tcPr>
            <w:tcW w:w="4508" w:type="dxa"/>
            <w:vAlign w:val="top"/>
          </w:tcPr>
          <w:p>
            <w:pPr>
              <w:pStyle w:val="TableText"/>
              <w:ind w:left="108"/>
              <w:spacing w:before="131" w:line="212" w:lineRule="auto"/>
              <w:rPr/>
            </w:pPr>
            <w:r>
              <w:rPr>
                <w:spacing w:val="-2"/>
              </w:rPr>
              <w:t>DN15,</w:t>
            </w:r>
            <w:r>
              <w:rPr>
                <w:spacing w:val="33"/>
                <w:w w:val="101"/>
              </w:rPr>
              <w:t xml:space="preserve"> </w:t>
            </w:r>
            <w:r>
              <w:rPr>
                <w:spacing w:val="-2"/>
              </w:rPr>
              <w:t>1. OMPa,</w:t>
            </w:r>
            <w:r>
              <w:rPr>
                <w:rFonts w:ascii="FangSong" w:hAnsi="FangSong" w:eastAsia="FangSong" w:cs="FangSong"/>
                <w:spacing w:val="-2"/>
              </w:rPr>
              <w:t>球体、球心</w:t>
            </w:r>
            <w:r>
              <w:rPr>
                <w:rFonts w:ascii="FangSong" w:hAnsi="FangSong" w:eastAsia="FangSong" w:cs="FangSong"/>
                <w:spacing w:val="-2"/>
              </w:rPr>
              <w:t xml:space="preserve"> </w:t>
            </w:r>
            <w:r>
              <w:rPr>
                <w:rFonts w:ascii="FangSong" w:hAnsi="FangSong" w:eastAsia="FangSong" w:cs="FangSong"/>
                <w:spacing w:val="-2"/>
              </w:rPr>
              <w:t>不锈钢</w:t>
            </w:r>
            <w:r>
              <w:rPr>
                <w:rFonts w:ascii="FangSong" w:hAnsi="FangSong" w:eastAsia="FangSong" w:cs="FangSong"/>
                <w:spacing w:val="-51"/>
              </w:rPr>
              <w:t xml:space="preserve"> </w:t>
            </w:r>
            <w:r>
              <w:rPr>
                <w:spacing w:val="-2"/>
              </w:rPr>
              <w:t>304</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5" w:hRule="atLeast"/>
        </w:trPr>
        <w:tc>
          <w:tcPr>
            <w:tcW w:w="635" w:type="dxa"/>
            <w:vAlign w:val="top"/>
          </w:tcPr>
          <w:p>
            <w:pPr>
              <w:pStyle w:val="TableText"/>
              <w:ind w:left="139"/>
              <w:spacing w:before="174" w:line="188" w:lineRule="auto"/>
              <w:rPr/>
            </w:pPr>
            <w:r>
              <w:rPr>
                <w:spacing w:val="-2"/>
              </w:rPr>
              <w:t>267</w:t>
            </w:r>
          </w:p>
        </w:tc>
        <w:tc>
          <w:tcPr>
            <w:tcW w:w="2940" w:type="dxa"/>
            <w:vAlign w:val="top"/>
          </w:tcPr>
          <w:p>
            <w:pPr>
              <w:ind w:left="1147"/>
              <w:spacing w:before="133" w:line="224" w:lineRule="auto"/>
              <w:rPr>
                <w:rFonts w:ascii="FangSong" w:hAnsi="FangSong" w:eastAsia="FangSong" w:cs="FangSong"/>
                <w:sz w:val="24"/>
                <w:szCs w:val="24"/>
              </w:rPr>
            </w:pPr>
            <w:r>
              <w:rPr>
                <w:rFonts w:ascii="FangSong" w:hAnsi="FangSong" w:eastAsia="FangSong" w:cs="FangSong"/>
                <w:sz w:val="24"/>
                <w:szCs w:val="24"/>
                <w:spacing w:val="-15"/>
              </w:rPr>
              <w:t>电磁阀</w:t>
            </w:r>
          </w:p>
        </w:tc>
        <w:tc>
          <w:tcPr>
            <w:tcW w:w="4508" w:type="dxa"/>
            <w:vAlign w:val="top"/>
          </w:tcPr>
          <w:p>
            <w:pPr>
              <w:pStyle w:val="TableText"/>
              <w:ind w:left="108"/>
              <w:spacing w:before="132" w:line="212" w:lineRule="auto"/>
              <w:rPr>
                <w:rFonts w:ascii="FangSong" w:hAnsi="FangSong" w:eastAsia="FangSong" w:cs="FangSong"/>
              </w:rPr>
            </w:pPr>
            <w:r>
              <w:rPr>
                <w:spacing w:val="-3"/>
              </w:rPr>
              <w:t>DN15,</w:t>
            </w:r>
            <w:r>
              <w:rPr>
                <w:spacing w:val="38"/>
              </w:rPr>
              <w:t xml:space="preserve"> </w:t>
            </w:r>
            <w:r>
              <w:rPr>
                <w:spacing w:val="-3"/>
              </w:rPr>
              <w:t>1. OMPa,</w:t>
            </w:r>
            <w:r>
              <w:rPr>
                <w:rFonts w:ascii="FangSong" w:hAnsi="FangSong" w:eastAsia="FangSong" w:cs="FangSong"/>
                <w:spacing w:val="-3"/>
              </w:rPr>
              <w:t>直驱</w:t>
            </w:r>
          </w:p>
        </w:tc>
        <w:tc>
          <w:tcPr>
            <w:tcW w:w="740" w:type="dxa"/>
            <w:vAlign w:val="top"/>
          </w:tcPr>
          <w:p>
            <w:pPr>
              <w:ind w:left="263"/>
              <w:spacing w:before="132"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4" w:line="188" w:lineRule="auto"/>
              <w:rPr/>
            </w:pPr>
            <w:r>
              <w:rPr/>
              <w:t>4</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454"/>
              <w:spacing w:before="13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5" w:line="188" w:lineRule="auto"/>
              <w:rPr/>
            </w:pPr>
            <w:r>
              <w:rPr>
                <w:spacing w:val="-2"/>
              </w:rPr>
              <w:t>268</w:t>
            </w:r>
          </w:p>
        </w:tc>
        <w:tc>
          <w:tcPr>
            <w:tcW w:w="2940" w:type="dxa"/>
            <w:vAlign w:val="top"/>
          </w:tcPr>
          <w:p>
            <w:pPr>
              <w:ind w:left="583"/>
              <w:spacing w:before="134" w:line="220" w:lineRule="auto"/>
              <w:rPr>
                <w:rFonts w:ascii="FangSong" w:hAnsi="FangSong" w:eastAsia="FangSong" w:cs="FangSong"/>
                <w:sz w:val="24"/>
                <w:szCs w:val="24"/>
              </w:rPr>
            </w:pPr>
            <w:r>
              <w:rPr>
                <w:rFonts w:ascii="FangSong" w:hAnsi="FangSong" w:eastAsia="FangSong" w:cs="FangSong"/>
                <w:sz w:val="24"/>
                <w:szCs w:val="24"/>
                <w:spacing w:val="-6"/>
              </w:rPr>
              <w:t>手动对夹式</w:t>
            </w:r>
            <w:r>
              <w:rPr>
                <w:rFonts w:ascii="FangSong" w:hAnsi="FangSong" w:eastAsia="FangSong" w:cs="FangSong"/>
                <w:sz w:val="24"/>
                <w:szCs w:val="24"/>
                <w:spacing w:val="22"/>
              </w:rPr>
              <w:t xml:space="preserve"> </w:t>
            </w:r>
            <w:r>
              <w:rPr>
                <w:rFonts w:ascii="FangSong" w:hAnsi="FangSong" w:eastAsia="FangSong" w:cs="FangSong"/>
                <w:sz w:val="24"/>
                <w:szCs w:val="24"/>
                <w:spacing w:val="-6"/>
              </w:rPr>
              <w:t>蝶阀</w:t>
            </w:r>
          </w:p>
        </w:tc>
        <w:tc>
          <w:tcPr>
            <w:tcW w:w="4508" w:type="dxa"/>
            <w:vAlign w:val="top"/>
          </w:tcPr>
          <w:p>
            <w:pPr>
              <w:pStyle w:val="TableText"/>
              <w:ind w:left="108"/>
              <w:spacing w:before="134" w:line="212" w:lineRule="auto"/>
              <w:rPr>
                <w:rFonts w:ascii="FangSong" w:hAnsi="FangSong" w:eastAsia="FangSong" w:cs="FangSong"/>
              </w:rPr>
            </w:pPr>
            <w:r>
              <w:rPr>
                <w:spacing w:val="-4"/>
              </w:rPr>
              <w:t>DN300,</w:t>
            </w:r>
            <w:r>
              <w:rPr>
                <w:spacing w:val="35"/>
              </w:rPr>
              <w:t xml:space="preserve"> </w:t>
            </w:r>
            <w:r>
              <w:rPr>
                <w:spacing w:val="-4"/>
              </w:rPr>
              <w:t>1. OMPa,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7"/>
              <w:spacing w:before="175" w:line="188" w:lineRule="auto"/>
              <w:rPr/>
            </w:pPr>
            <w:r>
              <w:rPr/>
              <w:t>8</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5" w:hRule="atLeast"/>
        </w:trPr>
        <w:tc>
          <w:tcPr>
            <w:tcW w:w="635" w:type="dxa"/>
            <w:vAlign w:val="top"/>
          </w:tcPr>
          <w:p>
            <w:pPr>
              <w:pStyle w:val="TableText"/>
              <w:ind w:left="139"/>
              <w:spacing w:before="175" w:line="188" w:lineRule="auto"/>
              <w:rPr/>
            </w:pPr>
            <w:r>
              <w:rPr>
                <w:spacing w:val="-2"/>
              </w:rPr>
              <w:t>269</w:t>
            </w:r>
          </w:p>
        </w:tc>
        <w:tc>
          <w:tcPr>
            <w:tcW w:w="2940" w:type="dxa"/>
            <w:vAlign w:val="top"/>
          </w:tcPr>
          <w:p>
            <w:pPr>
              <w:ind w:left="583"/>
              <w:spacing w:before="134" w:line="220" w:lineRule="auto"/>
              <w:rPr>
                <w:rFonts w:ascii="FangSong" w:hAnsi="FangSong" w:eastAsia="FangSong" w:cs="FangSong"/>
                <w:sz w:val="24"/>
                <w:szCs w:val="24"/>
              </w:rPr>
            </w:pPr>
            <w:r>
              <w:rPr>
                <w:rFonts w:ascii="FangSong" w:hAnsi="FangSong" w:eastAsia="FangSong" w:cs="FangSong"/>
                <w:sz w:val="24"/>
                <w:szCs w:val="24"/>
                <w:spacing w:val="-6"/>
              </w:rPr>
              <w:t>手动对夹式</w:t>
            </w:r>
            <w:r>
              <w:rPr>
                <w:rFonts w:ascii="FangSong" w:hAnsi="FangSong" w:eastAsia="FangSong" w:cs="FangSong"/>
                <w:sz w:val="24"/>
                <w:szCs w:val="24"/>
                <w:spacing w:val="22"/>
              </w:rPr>
              <w:t xml:space="preserve"> </w:t>
            </w:r>
            <w:r>
              <w:rPr>
                <w:rFonts w:ascii="FangSong" w:hAnsi="FangSong" w:eastAsia="FangSong" w:cs="FangSong"/>
                <w:sz w:val="24"/>
                <w:szCs w:val="24"/>
                <w:spacing w:val="-6"/>
              </w:rPr>
              <w:t>蝶阀</w:t>
            </w:r>
          </w:p>
        </w:tc>
        <w:tc>
          <w:tcPr>
            <w:tcW w:w="4508" w:type="dxa"/>
            <w:vAlign w:val="top"/>
          </w:tcPr>
          <w:p>
            <w:pPr>
              <w:pStyle w:val="TableText"/>
              <w:ind w:left="108"/>
              <w:spacing w:before="134" w:line="212" w:lineRule="auto"/>
              <w:rPr>
                <w:rFonts w:ascii="FangSong" w:hAnsi="FangSong" w:eastAsia="FangSong" w:cs="FangSong"/>
              </w:rPr>
            </w:pPr>
            <w:r>
              <w:rPr>
                <w:spacing w:val="-4"/>
              </w:rPr>
              <w:t>DN150,</w:t>
            </w:r>
            <w:r>
              <w:rPr>
                <w:spacing w:val="34"/>
                <w:w w:val="101"/>
              </w:rPr>
              <w:t xml:space="preserve"> </w:t>
            </w:r>
            <w:r>
              <w:rPr>
                <w:spacing w:val="-4"/>
              </w:rPr>
              <w:t>1. OMPa,</w:t>
            </w:r>
            <w:r>
              <w:rPr>
                <w:spacing w:val="-26"/>
              </w:rPr>
              <w:t xml:space="preserve"> </w:t>
            </w:r>
            <w:r>
              <w:rPr>
                <w:rFonts w:ascii="FangSong" w:hAnsi="FangSong" w:eastAsia="FangSong" w:cs="FangSong"/>
                <w:spacing w:val="-4"/>
              </w:rPr>
              <w:t>阀板：铸铁</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2"/>
              <w:spacing w:before="175" w:line="188" w:lineRule="auto"/>
              <w:rPr/>
            </w:pPr>
            <w:r>
              <w:rPr/>
              <w:t>6</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6" w:line="188" w:lineRule="auto"/>
              <w:rPr/>
            </w:pPr>
            <w:r>
              <w:rPr>
                <w:spacing w:val="-2"/>
              </w:rPr>
              <w:t>270</w:t>
            </w:r>
          </w:p>
        </w:tc>
        <w:tc>
          <w:tcPr>
            <w:tcW w:w="2940" w:type="dxa"/>
            <w:vAlign w:val="top"/>
          </w:tcPr>
          <w:p>
            <w:pPr>
              <w:ind w:left="643"/>
              <w:spacing w:before="135" w:line="220" w:lineRule="auto"/>
              <w:rPr>
                <w:rFonts w:ascii="FangSong" w:hAnsi="FangSong" w:eastAsia="FangSong" w:cs="FangSong"/>
                <w:sz w:val="24"/>
                <w:szCs w:val="24"/>
              </w:rPr>
            </w:pPr>
            <w:r>
              <w:rPr>
                <w:rFonts w:ascii="FangSong" w:hAnsi="FangSong" w:eastAsia="FangSong" w:cs="FangSong"/>
                <w:sz w:val="24"/>
                <w:szCs w:val="24"/>
                <w:spacing w:val="-3"/>
              </w:rPr>
              <w:t>手动对夹式蝶阀</w:t>
            </w:r>
          </w:p>
        </w:tc>
        <w:tc>
          <w:tcPr>
            <w:tcW w:w="4508" w:type="dxa"/>
            <w:vAlign w:val="top"/>
          </w:tcPr>
          <w:p>
            <w:pPr>
              <w:pStyle w:val="TableText"/>
              <w:ind w:left="108"/>
              <w:spacing w:before="135" w:line="212" w:lineRule="auto"/>
              <w:rPr/>
            </w:pPr>
            <w:r>
              <w:rPr>
                <w:spacing w:val="-4"/>
              </w:rPr>
              <w:t>DN100,</w:t>
            </w:r>
            <w:r>
              <w:rPr>
                <w:spacing w:val="-20"/>
              </w:rPr>
              <w:t xml:space="preserve"> </w:t>
            </w:r>
            <w:r>
              <w:rPr>
                <w:spacing w:val="-4"/>
              </w:rPr>
              <w:t>1.0MPa,</w:t>
            </w:r>
            <w:r>
              <w:rPr>
                <w:spacing w:val="-26"/>
              </w:rPr>
              <w:t xml:space="preserve"> </w:t>
            </w:r>
            <w:r>
              <w:rPr>
                <w:rFonts w:ascii="FangSong" w:hAnsi="FangSong" w:eastAsia="FangSong" w:cs="FangSong"/>
                <w:spacing w:val="-4"/>
              </w:rPr>
              <w:t>阀板</w:t>
            </w:r>
            <w:r>
              <w:rPr>
                <w:spacing w:val="-4"/>
              </w:rPr>
              <w:t>:UPVC</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7"/>
              <w:spacing w:before="176" w:line="188" w:lineRule="auto"/>
              <w:rPr/>
            </w:pPr>
            <w:r>
              <w:rPr/>
              <w:t>8</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454"/>
              <w:spacing w:before="135"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7" w:line="188" w:lineRule="auto"/>
              <w:rPr/>
            </w:pPr>
            <w:r>
              <w:rPr>
                <w:spacing w:val="-2"/>
              </w:rPr>
              <w:t>271</w:t>
            </w:r>
          </w:p>
        </w:tc>
        <w:tc>
          <w:tcPr>
            <w:tcW w:w="2940" w:type="dxa"/>
            <w:vAlign w:val="top"/>
          </w:tcPr>
          <w:p>
            <w:pPr>
              <w:ind w:left="583"/>
              <w:spacing w:before="135" w:line="220" w:lineRule="auto"/>
              <w:rPr>
                <w:rFonts w:ascii="FangSong" w:hAnsi="FangSong" w:eastAsia="FangSong" w:cs="FangSong"/>
                <w:sz w:val="24"/>
                <w:szCs w:val="24"/>
              </w:rPr>
            </w:pPr>
            <w:r>
              <w:rPr>
                <w:rFonts w:ascii="FangSong" w:hAnsi="FangSong" w:eastAsia="FangSong" w:cs="FangSong"/>
                <w:sz w:val="24"/>
                <w:szCs w:val="24"/>
                <w:spacing w:val="-6"/>
              </w:rPr>
              <w:t>手动对夹式</w:t>
            </w:r>
            <w:r>
              <w:rPr>
                <w:rFonts w:ascii="FangSong" w:hAnsi="FangSong" w:eastAsia="FangSong" w:cs="FangSong"/>
                <w:sz w:val="24"/>
                <w:szCs w:val="24"/>
                <w:spacing w:val="22"/>
              </w:rPr>
              <w:t xml:space="preserve"> </w:t>
            </w:r>
            <w:r>
              <w:rPr>
                <w:rFonts w:ascii="FangSong" w:hAnsi="FangSong" w:eastAsia="FangSong" w:cs="FangSong"/>
                <w:sz w:val="24"/>
                <w:szCs w:val="24"/>
                <w:spacing w:val="-6"/>
              </w:rPr>
              <w:t>蝶阀</w:t>
            </w:r>
          </w:p>
        </w:tc>
        <w:tc>
          <w:tcPr>
            <w:tcW w:w="4508" w:type="dxa"/>
            <w:vAlign w:val="top"/>
          </w:tcPr>
          <w:p>
            <w:pPr>
              <w:pStyle w:val="TableText"/>
              <w:ind w:left="108"/>
              <w:spacing w:before="135" w:line="212" w:lineRule="auto"/>
              <w:rPr>
                <w:rFonts w:ascii="FangSong" w:hAnsi="FangSong" w:eastAsia="FangSong" w:cs="FangSong"/>
              </w:rPr>
            </w:pPr>
            <w:r>
              <w:rPr>
                <w:spacing w:val="-4"/>
              </w:rPr>
              <w:t>DN150,</w:t>
            </w:r>
            <w:r>
              <w:rPr>
                <w:spacing w:val="35"/>
              </w:rPr>
              <w:t xml:space="preserve"> </w:t>
            </w:r>
            <w:r>
              <w:rPr>
                <w:spacing w:val="-4"/>
              </w:rPr>
              <w:t>1. OMPa,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2"/>
              <w:spacing w:before="177" w:line="188" w:lineRule="auto"/>
              <w:rPr/>
            </w:pPr>
            <w:r>
              <w:rPr/>
              <w:t>3</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454"/>
              <w:spacing w:before="135"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7" w:line="188" w:lineRule="auto"/>
              <w:rPr/>
            </w:pPr>
            <w:r>
              <w:rPr>
                <w:spacing w:val="-2"/>
              </w:rPr>
              <w:t>272</w:t>
            </w:r>
          </w:p>
        </w:tc>
        <w:tc>
          <w:tcPr>
            <w:tcW w:w="2940" w:type="dxa"/>
            <w:vAlign w:val="top"/>
          </w:tcPr>
          <w:p>
            <w:pPr>
              <w:ind w:left="583"/>
              <w:spacing w:before="135" w:line="220" w:lineRule="auto"/>
              <w:rPr>
                <w:rFonts w:ascii="FangSong" w:hAnsi="FangSong" w:eastAsia="FangSong" w:cs="FangSong"/>
                <w:sz w:val="24"/>
                <w:szCs w:val="24"/>
              </w:rPr>
            </w:pPr>
            <w:r>
              <w:rPr>
                <w:rFonts w:ascii="FangSong" w:hAnsi="FangSong" w:eastAsia="FangSong" w:cs="FangSong"/>
                <w:sz w:val="24"/>
                <w:szCs w:val="24"/>
                <w:spacing w:val="-6"/>
              </w:rPr>
              <w:t>手动对夹式</w:t>
            </w:r>
            <w:r>
              <w:rPr>
                <w:rFonts w:ascii="FangSong" w:hAnsi="FangSong" w:eastAsia="FangSong" w:cs="FangSong"/>
                <w:sz w:val="24"/>
                <w:szCs w:val="24"/>
                <w:spacing w:val="22"/>
              </w:rPr>
              <w:t xml:space="preserve"> </w:t>
            </w:r>
            <w:r>
              <w:rPr>
                <w:rFonts w:ascii="FangSong" w:hAnsi="FangSong" w:eastAsia="FangSong" w:cs="FangSong"/>
                <w:sz w:val="24"/>
                <w:szCs w:val="24"/>
                <w:spacing w:val="-6"/>
              </w:rPr>
              <w:t>蝶阀</w:t>
            </w:r>
          </w:p>
        </w:tc>
        <w:tc>
          <w:tcPr>
            <w:tcW w:w="4508" w:type="dxa"/>
            <w:vAlign w:val="top"/>
          </w:tcPr>
          <w:p>
            <w:pPr>
              <w:pStyle w:val="TableText"/>
              <w:ind w:left="108"/>
              <w:spacing w:before="135" w:line="212" w:lineRule="auto"/>
              <w:rPr/>
            </w:pPr>
            <w:r>
              <w:rPr>
                <w:spacing w:val="-3"/>
              </w:rPr>
              <w:t>DN125,</w:t>
            </w:r>
            <w:r>
              <w:rPr>
                <w:spacing w:val="29"/>
              </w:rPr>
              <w:t xml:space="preserve"> </w:t>
            </w:r>
            <w:r>
              <w:rPr>
                <w:spacing w:val="-3"/>
              </w:rPr>
              <w:t>1. OMPa,</w:t>
            </w:r>
            <w:r>
              <w:rPr>
                <w:spacing w:val="-26"/>
              </w:rPr>
              <w:t xml:space="preserve"> </w:t>
            </w:r>
            <w:r>
              <w:rPr>
                <w:rFonts w:ascii="FangSong" w:hAnsi="FangSong" w:eastAsia="FangSong" w:cs="FangSong"/>
                <w:spacing w:val="-3"/>
              </w:rPr>
              <w:t>阀板</w:t>
            </w:r>
            <w:r>
              <w:rPr>
                <w:spacing w:val="-3"/>
              </w:rPr>
              <w:t>:SS3</w:t>
            </w:r>
            <w:r>
              <w:rPr>
                <w:spacing w:val="-4"/>
              </w:rPr>
              <w:t>16</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347"/>
              <w:spacing w:before="177" w:line="188" w:lineRule="auto"/>
              <w:rPr/>
            </w:pPr>
            <w:r>
              <w:rPr>
                <w:spacing w:val="-3"/>
              </w:rPr>
              <w:t>24</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454"/>
              <w:spacing w:before="135"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7" w:line="188" w:lineRule="auto"/>
              <w:rPr/>
            </w:pPr>
            <w:r>
              <w:rPr>
                <w:spacing w:val="-2"/>
              </w:rPr>
              <w:t>273</w:t>
            </w:r>
          </w:p>
        </w:tc>
        <w:tc>
          <w:tcPr>
            <w:tcW w:w="2940" w:type="dxa"/>
            <w:vAlign w:val="top"/>
          </w:tcPr>
          <w:p>
            <w:pPr>
              <w:ind w:left="583"/>
              <w:spacing w:before="136" w:line="220" w:lineRule="auto"/>
              <w:rPr>
                <w:rFonts w:ascii="FangSong" w:hAnsi="FangSong" w:eastAsia="FangSong" w:cs="FangSong"/>
                <w:sz w:val="24"/>
                <w:szCs w:val="24"/>
              </w:rPr>
            </w:pPr>
            <w:r>
              <w:rPr>
                <w:rFonts w:ascii="FangSong" w:hAnsi="FangSong" w:eastAsia="FangSong" w:cs="FangSong"/>
                <w:sz w:val="24"/>
                <w:szCs w:val="24"/>
                <w:spacing w:val="-6"/>
              </w:rPr>
              <w:t>手动对夹式</w:t>
            </w:r>
            <w:r>
              <w:rPr>
                <w:rFonts w:ascii="FangSong" w:hAnsi="FangSong" w:eastAsia="FangSong" w:cs="FangSong"/>
                <w:sz w:val="24"/>
                <w:szCs w:val="24"/>
                <w:spacing w:val="22"/>
              </w:rPr>
              <w:t xml:space="preserve"> </w:t>
            </w:r>
            <w:r>
              <w:rPr>
                <w:rFonts w:ascii="FangSong" w:hAnsi="FangSong" w:eastAsia="FangSong" w:cs="FangSong"/>
                <w:sz w:val="24"/>
                <w:szCs w:val="24"/>
                <w:spacing w:val="-6"/>
              </w:rPr>
              <w:t>蝶阀</w:t>
            </w:r>
          </w:p>
        </w:tc>
        <w:tc>
          <w:tcPr>
            <w:tcW w:w="4508" w:type="dxa"/>
            <w:vAlign w:val="top"/>
          </w:tcPr>
          <w:p>
            <w:pPr>
              <w:pStyle w:val="TableText"/>
              <w:ind w:left="108"/>
              <w:spacing w:before="136" w:line="212" w:lineRule="auto"/>
              <w:rPr>
                <w:rFonts w:ascii="FangSong" w:hAnsi="FangSong" w:eastAsia="FangSong" w:cs="FangSong"/>
              </w:rPr>
            </w:pPr>
            <w:r>
              <w:rPr>
                <w:spacing w:val="-3"/>
              </w:rPr>
              <w:t>DN80,</w:t>
            </w:r>
            <w:r>
              <w:rPr>
                <w:spacing w:val="28"/>
              </w:rPr>
              <w:t xml:space="preserve"> </w:t>
            </w:r>
            <w:r>
              <w:rPr>
                <w:spacing w:val="-3"/>
              </w:rPr>
              <w:t>1. OMPa,</w:t>
            </w:r>
            <w:r>
              <w:rPr>
                <w:spacing w:val="-26"/>
              </w:rPr>
              <w:t xml:space="preserve"> </w:t>
            </w:r>
            <w:r>
              <w:rPr>
                <w:rFonts w:ascii="FangSong" w:hAnsi="FangSong" w:eastAsia="FangSong" w:cs="FangSong"/>
                <w:spacing w:val="-3"/>
              </w:rPr>
              <w:t>阀板：铸铁，</w:t>
            </w:r>
            <w:r>
              <w:rPr>
                <w:rFonts w:ascii="FangSong" w:hAnsi="FangSong" w:eastAsia="FangSong" w:cs="FangSong"/>
                <w:spacing w:val="-3"/>
              </w:rPr>
              <w:t xml:space="preserve"> </w:t>
            </w:r>
            <w:r>
              <w:rPr>
                <w:rFonts w:ascii="FangSong" w:hAnsi="FangSong" w:eastAsia="FangSong" w:cs="FangSong"/>
                <w:spacing w:val="-3"/>
              </w:rPr>
              <w:t>涡轮式</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347"/>
              <w:spacing w:before="177" w:line="188" w:lineRule="auto"/>
              <w:rPr/>
            </w:pPr>
            <w:r>
              <w:rPr>
                <w:spacing w:val="-3"/>
              </w:rPr>
              <w:t>24</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454"/>
              <w:spacing w:before="135"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5" w:line="188" w:lineRule="auto"/>
              <w:rPr/>
            </w:pPr>
            <w:r>
              <w:rPr>
                <w:spacing w:val="-2"/>
              </w:rPr>
              <w:t>274</w:t>
            </w:r>
          </w:p>
        </w:tc>
        <w:tc>
          <w:tcPr>
            <w:tcW w:w="2940" w:type="dxa"/>
            <w:vAlign w:val="top"/>
          </w:tcPr>
          <w:p>
            <w:pPr>
              <w:ind w:left="583"/>
              <w:spacing w:before="133" w:line="220" w:lineRule="auto"/>
              <w:rPr>
                <w:rFonts w:ascii="FangSong" w:hAnsi="FangSong" w:eastAsia="FangSong" w:cs="FangSong"/>
                <w:sz w:val="24"/>
                <w:szCs w:val="24"/>
              </w:rPr>
            </w:pPr>
            <w:r>
              <w:rPr>
                <w:rFonts w:ascii="FangSong" w:hAnsi="FangSong" w:eastAsia="FangSong" w:cs="FangSong"/>
                <w:sz w:val="24"/>
                <w:szCs w:val="24"/>
                <w:spacing w:val="-6"/>
              </w:rPr>
              <w:t>手动对夹式</w:t>
            </w:r>
            <w:r>
              <w:rPr>
                <w:rFonts w:ascii="FangSong" w:hAnsi="FangSong" w:eastAsia="FangSong" w:cs="FangSong"/>
                <w:sz w:val="24"/>
                <w:szCs w:val="24"/>
                <w:spacing w:val="22"/>
              </w:rPr>
              <w:t xml:space="preserve"> </w:t>
            </w:r>
            <w:r>
              <w:rPr>
                <w:rFonts w:ascii="FangSong" w:hAnsi="FangSong" w:eastAsia="FangSong" w:cs="FangSong"/>
                <w:sz w:val="24"/>
                <w:szCs w:val="24"/>
                <w:spacing w:val="-6"/>
              </w:rPr>
              <w:t>蝶阀</w:t>
            </w:r>
          </w:p>
        </w:tc>
        <w:tc>
          <w:tcPr>
            <w:tcW w:w="4508" w:type="dxa"/>
            <w:vAlign w:val="top"/>
          </w:tcPr>
          <w:p>
            <w:pPr>
              <w:pStyle w:val="TableText"/>
              <w:ind w:left="108"/>
              <w:spacing w:before="175" w:line="188" w:lineRule="auto"/>
              <w:rPr/>
            </w:pPr>
            <w:r>
              <w:rPr>
                <w:spacing w:val="-3"/>
              </w:rPr>
              <w:t>DN50,</w:t>
            </w:r>
            <w:r>
              <w:rPr>
                <w:spacing w:val="30"/>
              </w:rPr>
              <w:t xml:space="preserve"> </w:t>
            </w:r>
            <w:r>
              <w:rPr>
                <w:spacing w:val="-3"/>
              </w:rPr>
              <w:t>1. OMPa</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5" w:line="188" w:lineRule="auto"/>
              <w:rPr/>
            </w:pPr>
            <w:r>
              <w:rPr/>
              <w:t>2</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5" w:line="188" w:lineRule="auto"/>
              <w:rPr/>
            </w:pPr>
            <w:r>
              <w:rPr>
                <w:spacing w:val="-2"/>
              </w:rPr>
              <w:t>275</w:t>
            </w:r>
          </w:p>
        </w:tc>
        <w:tc>
          <w:tcPr>
            <w:tcW w:w="2940" w:type="dxa"/>
            <w:vAlign w:val="top"/>
          </w:tcPr>
          <w:p>
            <w:pPr>
              <w:ind w:left="583"/>
              <w:spacing w:before="134" w:line="220" w:lineRule="auto"/>
              <w:rPr>
                <w:rFonts w:ascii="FangSong" w:hAnsi="FangSong" w:eastAsia="FangSong" w:cs="FangSong"/>
                <w:sz w:val="24"/>
                <w:szCs w:val="24"/>
              </w:rPr>
            </w:pPr>
            <w:r>
              <w:rPr>
                <w:rFonts w:ascii="FangSong" w:hAnsi="FangSong" w:eastAsia="FangSong" w:cs="FangSong"/>
                <w:sz w:val="24"/>
                <w:szCs w:val="24"/>
                <w:spacing w:val="-6"/>
              </w:rPr>
              <w:t>手动对夹式</w:t>
            </w:r>
            <w:r>
              <w:rPr>
                <w:rFonts w:ascii="FangSong" w:hAnsi="FangSong" w:eastAsia="FangSong" w:cs="FangSong"/>
                <w:sz w:val="24"/>
                <w:szCs w:val="24"/>
                <w:spacing w:val="22"/>
              </w:rPr>
              <w:t xml:space="preserve"> </w:t>
            </w:r>
            <w:r>
              <w:rPr>
                <w:rFonts w:ascii="FangSong" w:hAnsi="FangSong" w:eastAsia="FangSong" w:cs="FangSong"/>
                <w:sz w:val="24"/>
                <w:szCs w:val="24"/>
                <w:spacing w:val="-6"/>
              </w:rPr>
              <w:t>蝶阀</w:t>
            </w:r>
          </w:p>
        </w:tc>
        <w:tc>
          <w:tcPr>
            <w:tcW w:w="4508" w:type="dxa"/>
            <w:vAlign w:val="top"/>
          </w:tcPr>
          <w:p>
            <w:pPr>
              <w:pStyle w:val="TableText"/>
              <w:ind w:left="108"/>
              <w:spacing w:before="134" w:line="212" w:lineRule="auto"/>
              <w:rPr/>
            </w:pPr>
            <w:r>
              <w:rPr>
                <w:spacing w:val="-3"/>
              </w:rPr>
              <w:t>DN200,</w:t>
            </w:r>
            <w:r>
              <w:rPr>
                <w:spacing w:val="31"/>
              </w:rPr>
              <w:t xml:space="preserve"> </w:t>
            </w:r>
            <w:r>
              <w:rPr>
                <w:spacing w:val="-3"/>
              </w:rPr>
              <w:t>1. OMPa,</w:t>
            </w:r>
            <w:r>
              <w:rPr>
                <w:spacing w:val="-26"/>
              </w:rPr>
              <w:t xml:space="preserve"> </w:t>
            </w:r>
            <w:r>
              <w:rPr>
                <w:rFonts w:ascii="FangSong" w:hAnsi="FangSong" w:eastAsia="FangSong" w:cs="FangSong"/>
                <w:spacing w:val="-3"/>
              </w:rPr>
              <w:t>阀体阀板：</w:t>
            </w:r>
            <w:r>
              <w:rPr>
                <w:rFonts w:ascii="FangSong" w:hAnsi="FangSong" w:eastAsia="FangSong" w:cs="FangSong"/>
                <w:spacing w:val="-3"/>
              </w:rPr>
              <w:t xml:space="preserve"> </w:t>
            </w:r>
            <w:r>
              <w:rPr>
                <w:spacing w:val="-3"/>
              </w:rPr>
              <w:t>UPVC</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7"/>
              <w:spacing w:before="175" w:line="188" w:lineRule="auto"/>
              <w:rPr/>
            </w:pPr>
            <w:r>
              <w:rPr/>
              <w:t>8</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8" w:hRule="atLeast"/>
        </w:trPr>
        <w:tc>
          <w:tcPr>
            <w:tcW w:w="635" w:type="dxa"/>
            <w:vAlign w:val="top"/>
          </w:tcPr>
          <w:p>
            <w:pPr>
              <w:pStyle w:val="TableText"/>
              <w:ind w:left="139"/>
              <w:spacing w:before="175" w:line="188" w:lineRule="auto"/>
              <w:rPr/>
            </w:pPr>
            <w:r>
              <w:rPr>
                <w:spacing w:val="-2"/>
              </w:rPr>
              <w:t>276</w:t>
            </w:r>
          </w:p>
        </w:tc>
        <w:tc>
          <w:tcPr>
            <w:tcW w:w="2940" w:type="dxa"/>
            <w:vAlign w:val="top"/>
          </w:tcPr>
          <w:p>
            <w:pPr>
              <w:ind w:left="882"/>
              <w:spacing w:before="134" w:line="220" w:lineRule="auto"/>
              <w:rPr>
                <w:rFonts w:ascii="FangSong" w:hAnsi="FangSong" w:eastAsia="FangSong" w:cs="FangSong"/>
                <w:sz w:val="24"/>
                <w:szCs w:val="24"/>
              </w:rPr>
            </w:pPr>
            <w:r>
              <w:rPr>
                <w:rFonts w:ascii="FangSong" w:hAnsi="FangSong" w:eastAsia="FangSong" w:cs="FangSong"/>
                <w:sz w:val="24"/>
                <w:szCs w:val="24"/>
                <w:spacing w:val="-4"/>
              </w:rPr>
              <w:t>对夹式蝶阀</w:t>
            </w:r>
          </w:p>
        </w:tc>
        <w:tc>
          <w:tcPr>
            <w:tcW w:w="4508" w:type="dxa"/>
            <w:vAlign w:val="top"/>
          </w:tcPr>
          <w:p>
            <w:pPr>
              <w:pStyle w:val="TableText"/>
              <w:ind w:left="108"/>
              <w:spacing w:before="134" w:line="212" w:lineRule="auto"/>
              <w:rPr>
                <w:rFonts w:ascii="FangSong" w:hAnsi="FangSong" w:eastAsia="FangSong" w:cs="FangSong"/>
              </w:rPr>
            </w:pPr>
            <w:r>
              <w:rPr>
                <w:spacing w:val="-4"/>
              </w:rPr>
              <w:t>DN50,</w:t>
            </w:r>
            <w:r>
              <w:rPr>
                <w:spacing w:val="31"/>
              </w:rPr>
              <w:t xml:space="preserve"> </w:t>
            </w:r>
            <w:r>
              <w:rPr>
                <w:spacing w:val="-4"/>
              </w:rPr>
              <w:t>1. OMPa,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2"/>
              <w:spacing w:before="175" w:line="188" w:lineRule="auto"/>
              <w:rPr/>
            </w:pPr>
            <w:r>
              <w:rPr/>
              <w:t>3</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bl>
    <w:p>
      <w:pPr>
        <w:pStyle w:val="BodyText"/>
        <w:rPr/>
      </w:pPr>
      <w:r/>
    </w:p>
    <w:p>
      <w:pPr>
        <w:sectPr>
          <w:footerReference w:type="default" r:id="rId183"/>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5" w:hRule="atLeast"/>
        </w:trPr>
        <w:tc>
          <w:tcPr>
            <w:tcW w:w="635" w:type="dxa"/>
            <w:vAlign w:val="top"/>
          </w:tcPr>
          <w:p>
            <w:pPr>
              <w:pStyle w:val="TableText"/>
              <w:ind w:left="139"/>
              <w:spacing w:before="171" w:line="188" w:lineRule="auto"/>
              <w:rPr/>
            </w:pPr>
            <w:r>
              <w:rPr>
                <w:spacing w:val="-2"/>
              </w:rPr>
              <w:t>277</w:t>
            </w:r>
          </w:p>
        </w:tc>
        <w:tc>
          <w:tcPr>
            <w:tcW w:w="2940" w:type="dxa"/>
            <w:vAlign w:val="top"/>
          </w:tcPr>
          <w:p>
            <w:pPr>
              <w:ind w:left="1241"/>
              <w:spacing w:before="130" w:line="224" w:lineRule="auto"/>
              <w:rPr>
                <w:rFonts w:ascii="FangSong" w:hAnsi="FangSong" w:eastAsia="FangSong" w:cs="FangSong"/>
                <w:sz w:val="24"/>
                <w:szCs w:val="24"/>
              </w:rPr>
            </w:pPr>
            <w:r>
              <w:rPr>
                <w:rFonts w:ascii="FangSong" w:hAnsi="FangSong" w:eastAsia="FangSong" w:cs="FangSong"/>
                <w:sz w:val="24"/>
                <w:szCs w:val="24"/>
                <w:spacing w:val="-9"/>
              </w:rPr>
              <w:t>球阀</w:t>
            </w:r>
          </w:p>
        </w:tc>
        <w:tc>
          <w:tcPr>
            <w:tcW w:w="4508" w:type="dxa"/>
            <w:vAlign w:val="top"/>
          </w:tcPr>
          <w:p>
            <w:pPr>
              <w:pStyle w:val="TableText"/>
              <w:ind w:left="108"/>
              <w:spacing w:before="130" w:line="212" w:lineRule="auto"/>
              <w:rPr>
                <w:rFonts w:ascii="FangSong" w:hAnsi="FangSong" w:eastAsia="FangSong" w:cs="FangSong"/>
              </w:rPr>
            </w:pPr>
            <w:r>
              <w:rPr>
                <w:spacing w:val="-3"/>
              </w:rPr>
              <w:t>DN20,</w:t>
            </w:r>
            <w:r>
              <w:rPr>
                <w:spacing w:val="38"/>
              </w:rPr>
              <w:t xml:space="preserve"> </w:t>
            </w:r>
            <w:r>
              <w:rPr>
                <w:spacing w:val="-3"/>
              </w:rPr>
              <w:t>1. OMPa,</w:t>
            </w:r>
            <w:r>
              <w:rPr>
                <w:rFonts w:ascii="FangSong" w:hAnsi="FangSong" w:eastAsia="FangSong" w:cs="FangSong"/>
                <w:spacing w:val="-3"/>
              </w:rPr>
              <w:t>铸铁</w:t>
            </w:r>
          </w:p>
        </w:tc>
        <w:tc>
          <w:tcPr>
            <w:tcW w:w="740" w:type="dxa"/>
            <w:vAlign w:val="top"/>
          </w:tcPr>
          <w:p>
            <w:pPr>
              <w:ind w:left="263"/>
              <w:spacing w:before="129"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2"/>
              <w:spacing w:before="171" w:line="188" w:lineRule="auto"/>
              <w:rPr/>
            </w:pPr>
            <w:r>
              <w:rPr/>
              <w:t>6</w:t>
            </w:r>
          </w:p>
        </w:tc>
        <w:tc>
          <w:tcPr>
            <w:tcW w:w="1218" w:type="dxa"/>
            <w:vAlign w:val="top"/>
          </w:tcPr>
          <w:p>
            <w:pPr>
              <w:pStyle w:val="TableText"/>
              <w:ind w:left="218"/>
              <w:spacing w:before="166" w:line="192" w:lineRule="auto"/>
              <w:rPr/>
            </w:pPr>
            <w:r>
              <w:rPr>
                <w:spacing w:val="-1"/>
              </w:rPr>
              <w:t>2022/10</w:t>
            </w:r>
          </w:p>
        </w:tc>
        <w:tc>
          <w:tcPr>
            <w:tcW w:w="2455" w:type="dxa"/>
            <w:vAlign w:val="top"/>
          </w:tcPr>
          <w:p>
            <w:pPr>
              <w:pStyle w:val="TableText"/>
              <w:ind w:left="454"/>
              <w:spacing w:before="129"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2" w:line="188" w:lineRule="auto"/>
              <w:rPr/>
            </w:pPr>
            <w:r>
              <w:rPr>
                <w:spacing w:val="-2"/>
              </w:rPr>
              <w:t>278</w:t>
            </w:r>
          </w:p>
        </w:tc>
        <w:tc>
          <w:tcPr>
            <w:tcW w:w="2940" w:type="dxa"/>
            <w:vAlign w:val="top"/>
          </w:tcPr>
          <w:p>
            <w:pPr>
              <w:ind w:left="1241"/>
              <w:spacing w:before="131" w:line="224" w:lineRule="auto"/>
              <w:rPr>
                <w:rFonts w:ascii="FangSong" w:hAnsi="FangSong" w:eastAsia="FangSong" w:cs="FangSong"/>
                <w:sz w:val="24"/>
                <w:szCs w:val="24"/>
              </w:rPr>
            </w:pPr>
            <w:r>
              <w:rPr>
                <w:rFonts w:ascii="FangSong" w:hAnsi="FangSong" w:eastAsia="FangSong" w:cs="FangSong"/>
                <w:sz w:val="24"/>
                <w:szCs w:val="24"/>
                <w:spacing w:val="-9"/>
              </w:rPr>
              <w:t>球阀</w:t>
            </w:r>
          </w:p>
        </w:tc>
        <w:tc>
          <w:tcPr>
            <w:tcW w:w="4508" w:type="dxa"/>
            <w:vAlign w:val="top"/>
          </w:tcPr>
          <w:p>
            <w:pPr>
              <w:pStyle w:val="TableText"/>
              <w:ind w:left="108"/>
              <w:spacing w:before="172" w:line="188" w:lineRule="auto"/>
              <w:rPr/>
            </w:pPr>
            <w:r>
              <w:rPr>
                <w:spacing w:val="-2"/>
              </w:rPr>
              <w:t>DN50,</w:t>
            </w:r>
            <w:r>
              <w:rPr>
                <w:spacing w:val="32"/>
                <w:w w:val="101"/>
              </w:rPr>
              <w:t xml:space="preserve"> </w:t>
            </w:r>
            <w:r>
              <w:rPr>
                <w:spacing w:val="-2"/>
              </w:rPr>
              <w:t>1. OMPa, PVC-U</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7"/>
              <w:spacing w:before="172" w:line="188" w:lineRule="auto"/>
              <w:rPr/>
            </w:pPr>
            <w:r>
              <w:rPr/>
              <w:t>8</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2" w:line="188" w:lineRule="auto"/>
              <w:rPr/>
            </w:pPr>
            <w:r>
              <w:rPr>
                <w:spacing w:val="-2"/>
              </w:rPr>
              <w:t>279</w:t>
            </w:r>
          </w:p>
        </w:tc>
        <w:tc>
          <w:tcPr>
            <w:tcW w:w="2940" w:type="dxa"/>
            <w:vAlign w:val="top"/>
          </w:tcPr>
          <w:p>
            <w:pPr>
              <w:ind w:left="1241"/>
              <w:spacing w:before="131" w:line="224" w:lineRule="auto"/>
              <w:rPr>
                <w:rFonts w:ascii="FangSong" w:hAnsi="FangSong" w:eastAsia="FangSong" w:cs="FangSong"/>
                <w:sz w:val="24"/>
                <w:szCs w:val="24"/>
              </w:rPr>
            </w:pPr>
            <w:r>
              <w:rPr>
                <w:rFonts w:ascii="FangSong" w:hAnsi="FangSong" w:eastAsia="FangSong" w:cs="FangSong"/>
                <w:sz w:val="24"/>
                <w:szCs w:val="24"/>
                <w:spacing w:val="-9"/>
              </w:rPr>
              <w:t>球阀</w:t>
            </w:r>
          </w:p>
        </w:tc>
        <w:tc>
          <w:tcPr>
            <w:tcW w:w="4508" w:type="dxa"/>
            <w:vAlign w:val="top"/>
          </w:tcPr>
          <w:p>
            <w:pPr>
              <w:pStyle w:val="TableText"/>
              <w:ind w:left="108"/>
              <w:spacing w:before="131" w:line="212" w:lineRule="auto"/>
              <w:rPr>
                <w:rFonts w:ascii="FangSong" w:hAnsi="FangSong" w:eastAsia="FangSong" w:cs="FangSong"/>
              </w:rPr>
            </w:pPr>
            <w:r>
              <w:rPr>
                <w:spacing w:val="-2"/>
              </w:rPr>
              <w:t>DN15,</w:t>
            </w:r>
            <w:r>
              <w:rPr>
                <w:spacing w:val="39"/>
              </w:rPr>
              <w:t xml:space="preserve"> </w:t>
            </w:r>
            <w:r>
              <w:rPr>
                <w:spacing w:val="-2"/>
              </w:rPr>
              <w:t>1. OMPa,</w:t>
            </w:r>
            <w:r>
              <w:rPr>
                <w:rFonts w:ascii="FangSong" w:hAnsi="FangSong" w:eastAsia="FangSong" w:cs="FangSong"/>
                <w:spacing w:val="-2"/>
              </w:rPr>
              <w:t>铜</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2"/>
              <w:spacing w:before="172" w:line="188" w:lineRule="auto"/>
              <w:rPr/>
            </w:pPr>
            <w:r>
              <w:rPr/>
              <w:t>6</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5" w:hRule="atLeast"/>
        </w:trPr>
        <w:tc>
          <w:tcPr>
            <w:tcW w:w="635" w:type="dxa"/>
            <w:vAlign w:val="top"/>
          </w:tcPr>
          <w:p>
            <w:pPr>
              <w:pStyle w:val="TableText"/>
              <w:ind w:left="139"/>
              <w:spacing w:before="173" w:line="188" w:lineRule="auto"/>
              <w:rPr/>
            </w:pPr>
            <w:r>
              <w:rPr>
                <w:spacing w:val="-2"/>
              </w:rPr>
              <w:t>280</w:t>
            </w:r>
          </w:p>
        </w:tc>
        <w:tc>
          <w:tcPr>
            <w:tcW w:w="2940" w:type="dxa"/>
            <w:vAlign w:val="top"/>
          </w:tcPr>
          <w:p>
            <w:pPr>
              <w:ind w:left="1241"/>
              <w:spacing w:before="132" w:line="224" w:lineRule="auto"/>
              <w:rPr>
                <w:rFonts w:ascii="FangSong" w:hAnsi="FangSong" w:eastAsia="FangSong" w:cs="FangSong"/>
                <w:sz w:val="24"/>
                <w:szCs w:val="24"/>
              </w:rPr>
            </w:pPr>
            <w:r>
              <w:rPr>
                <w:rFonts w:ascii="FangSong" w:hAnsi="FangSong" w:eastAsia="FangSong" w:cs="FangSong"/>
                <w:sz w:val="24"/>
                <w:szCs w:val="24"/>
                <w:spacing w:val="-9"/>
              </w:rPr>
              <w:t>球阀</w:t>
            </w:r>
          </w:p>
        </w:tc>
        <w:tc>
          <w:tcPr>
            <w:tcW w:w="4508" w:type="dxa"/>
            <w:vAlign w:val="top"/>
          </w:tcPr>
          <w:p>
            <w:pPr>
              <w:pStyle w:val="TableText"/>
              <w:ind w:left="108"/>
              <w:spacing w:before="173" w:line="188" w:lineRule="auto"/>
              <w:rPr/>
            </w:pPr>
            <w:r>
              <w:rPr>
                <w:spacing w:val="-2"/>
              </w:rPr>
              <w:t>DN20,</w:t>
            </w:r>
            <w:r>
              <w:rPr>
                <w:spacing w:val="32"/>
                <w:w w:val="101"/>
              </w:rPr>
              <w:t xml:space="preserve"> </w:t>
            </w:r>
            <w:r>
              <w:rPr>
                <w:spacing w:val="-2"/>
              </w:rPr>
              <w:t>1. OMPa, PVC-U</w:t>
            </w:r>
          </w:p>
        </w:tc>
        <w:tc>
          <w:tcPr>
            <w:tcW w:w="740" w:type="dxa"/>
            <w:vAlign w:val="top"/>
          </w:tcPr>
          <w:p>
            <w:pPr>
              <w:ind w:left="263"/>
              <w:spacing w:before="13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2"/>
              <w:spacing w:before="173" w:line="188" w:lineRule="auto"/>
              <w:rPr/>
            </w:pPr>
            <w:r>
              <w:rPr/>
              <w:t>3</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5" w:hRule="atLeast"/>
        </w:trPr>
        <w:tc>
          <w:tcPr>
            <w:tcW w:w="635" w:type="dxa"/>
            <w:vAlign w:val="top"/>
          </w:tcPr>
          <w:p>
            <w:pPr>
              <w:pStyle w:val="TableText"/>
              <w:ind w:left="139"/>
              <w:spacing w:before="174" w:line="188" w:lineRule="auto"/>
              <w:rPr/>
            </w:pPr>
            <w:r>
              <w:rPr>
                <w:spacing w:val="-2"/>
              </w:rPr>
              <w:t>281</w:t>
            </w:r>
          </w:p>
        </w:tc>
        <w:tc>
          <w:tcPr>
            <w:tcW w:w="2940" w:type="dxa"/>
            <w:vAlign w:val="top"/>
          </w:tcPr>
          <w:p>
            <w:pPr>
              <w:ind w:left="925"/>
              <w:spacing w:before="133" w:line="222" w:lineRule="auto"/>
              <w:rPr>
                <w:rFonts w:ascii="FangSong" w:hAnsi="FangSong" w:eastAsia="FangSong" w:cs="FangSong"/>
                <w:sz w:val="24"/>
                <w:szCs w:val="24"/>
              </w:rPr>
            </w:pPr>
            <w:r>
              <w:rPr>
                <w:rFonts w:ascii="FangSong" w:hAnsi="FangSong" w:eastAsia="FangSong" w:cs="FangSong"/>
                <w:sz w:val="24"/>
                <w:szCs w:val="24"/>
                <w:spacing w:val="-13"/>
              </w:rPr>
              <w:t>自动排气阀</w:t>
            </w:r>
          </w:p>
        </w:tc>
        <w:tc>
          <w:tcPr>
            <w:tcW w:w="4508" w:type="dxa"/>
            <w:vAlign w:val="top"/>
          </w:tcPr>
          <w:p>
            <w:pPr>
              <w:pStyle w:val="TableText"/>
              <w:ind w:left="108"/>
              <w:spacing w:before="174" w:line="188" w:lineRule="auto"/>
              <w:rPr/>
            </w:pPr>
            <w:r>
              <w:rPr>
                <w:spacing w:val="-3"/>
              </w:rPr>
              <w:t>DN15,</w:t>
            </w:r>
            <w:r>
              <w:rPr>
                <w:spacing w:val="30"/>
              </w:rPr>
              <w:t xml:space="preserve"> </w:t>
            </w:r>
            <w:r>
              <w:rPr>
                <w:spacing w:val="-3"/>
              </w:rPr>
              <w:t>1. OMPa</w:t>
            </w:r>
          </w:p>
        </w:tc>
        <w:tc>
          <w:tcPr>
            <w:tcW w:w="740" w:type="dxa"/>
            <w:vAlign w:val="top"/>
          </w:tcPr>
          <w:p>
            <w:pPr>
              <w:ind w:left="263"/>
              <w:spacing w:before="132"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4" w:line="188" w:lineRule="auto"/>
              <w:rPr/>
            </w:pPr>
            <w:r>
              <w:rPr/>
              <w:t>1</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454"/>
              <w:spacing w:before="13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5" w:line="188" w:lineRule="auto"/>
              <w:rPr/>
            </w:pPr>
            <w:r>
              <w:rPr>
                <w:spacing w:val="-2"/>
              </w:rPr>
              <w:t>282</w:t>
            </w:r>
          </w:p>
        </w:tc>
        <w:tc>
          <w:tcPr>
            <w:tcW w:w="2940" w:type="dxa"/>
            <w:vAlign w:val="top"/>
          </w:tcPr>
          <w:p>
            <w:pPr>
              <w:ind w:left="762"/>
              <w:spacing w:before="133" w:line="223" w:lineRule="auto"/>
              <w:rPr>
                <w:rFonts w:ascii="FangSong" w:hAnsi="FangSong" w:eastAsia="FangSong" w:cs="FangSong"/>
                <w:sz w:val="24"/>
                <w:szCs w:val="24"/>
              </w:rPr>
            </w:pPr>
            <w:r>
              <w:rPr>
                <w:rFonts w:ascii="FangSong" w:hAnsi="FangSong" w:eastAsia="FangSong" w:cs="FangSong"/>
                <w:sz w:val="24"/>
                <w:szCs w:val="24"/>
                <w:spacing w:val="-3"/>
              </w:rPr>
              <w:t>对夹式止回阀</w:t>
            </w:r>
          </w:p>
        </w:tc>
        <w:tc>
          <w:tcPr>
            <w:tcW w:w="4508" w:type="dxa"/>
            <w:vAlign w:val="top"/>
          </w:tcPr>
          <w:p>
            <w:pPr>
              <w:pStyle w:val="TableText"/>
              <w:ind w:left="108"/>
              <w:spacing w:before="134" w:line="212" w:lineRule="auto"/>
              <w:rPr>
                <w:rFonts w:ascii="FangSong" w:hAnsi="FangSong" w:eastAsia="FangSong" w:cs="FangSong"/>
              </w:rPr>
            </w:pPr>
            <w:r>
              <w:rPr>
                <w:spacing w:val="-3"/>
              </w:rPr>
              <w:t>DN300,</w:t>
            </w:r>
            <w:r>
              <w:rPr>
                <w:spacing w:val="31"/>
              </w:rPr>
              <w:t xml:space="preserve"> </w:t>
            </w:r>
            <w:r>
              <w:rPr>
                <w:spacing w:val="-3"/>
              </w:rPr>
              <w:t>1. OMPa,</w:t>
            </w:r>
            <w:r>
              <w:rPr>
                <w:spacing w:val="-25"/>
              </w:rPr>
              <w:t xml:space="preserve"> </w:t>
            </w:r>
            <w:r>
              <w:rPr>
                <w:rFonts w:ascii="FangSong" w:hAnsi="FangSong" w:eastAsia="FangSong" w:cs="FangSong"/>
                <w:spacing w:val="-3"/>
              </w:rPr>
              <w:t>阀板</w:t>
            </w:r>
            <w:r>
              <w:rPr>
                <w:spacing w:val="-3"/>
              </w:rPr>
              <w:t>:</w:t>
            </w:r>
            <w:r>
              <w:rPr>
                <w:rFonts w:ascii="FangSong" w:hAnsi="FangSong" w:eastAsia="FangSong" w:cs="FangSong"/>
                <w:spacing w:val="-3"/>
              </w:rPr>
              <w:t>铸铁，</w:t>
            </w:r>
            <w:r>
              <w:rPr>
                <w:rFonts w:ascii="FangSong" w:hAnsi="FangSong" w:eastAsia="FangSong" w:cs="FangSong"/>
                <w:spacing w:val="-3"/>
              </w:rPr>
              <w:t xml:space="preserve"> </w:t>
            </w:r>
            <w:r>
              <w:rPr>
                <w:rFonts w:ascii="FangSong" w:hAnsi="FangSong" w:eastAsia="FangSong" w:cs="FangSong"/>
                <w:spacing w:val="-3"/>
              </w:rPr>
              <w:t>碟片式</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5" w:line="188" w:lineRule="auto"/>
              <w:rPr/>
            </w:pPr>
            <w:r>
              <w:rPr/>
              <w:t>4</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5" w:hRule="atLeast"/>
        </w:trPr>
        <w:tc>
          <w:tcPr>
            <w:tcW w:w="635" w:type="dxa"/>
            <w:vAlign w:val="top"/>
          </w:tcPr>
          <w:p>
            <w:pPr>
              <w:pStyle w:val="TableText"/>
              <w:ind w:left="139"/>
              <w:spacing w:before="175" w:line="188" w:lineRule="auto"/>
              <w:rPr/>
            </w:pPr>
            <w:r>
              <w:rPr>
                <w:spacing w:val="-2"/>
              </w:rPr>
              <w:t>283</w:t>
            </w:r>
          </w:p>
        </w:tc>
        <w:tc>
          <w:tcPr>
            <w:tcW w:w="2940" w:type="dxa"/>
            <w:vAlign w:val="top"/>
          </w:tcPr>
          <w:p>
            <w:pPr>
              <w:ind w:left="762"/>
              <w:spacing w:before="134" w:line="223" w:lineRule="auto"/>
              <w:rPr>
                <w:rFonts w:ascii="FangSong" w:hAnsi="FangSong" w:eastAsia="FangSong" w:cs="FangSong"/>
                <w:sz w:val="24"/>
                <w:szCs w:val="24"/>
              </w:rPr>
            </w:pPr>
            <w:r>
              <w:rPr>
                <w:rFonts w:ascii="FangSong" w:hAnsi="FangSong" w:eastAsia="FangSong" w:cs="FangSong"/>
                <w:sz w:val="24"/>
                <w:szCs w:val="24"/>
                <w:spacing w:val="-3"/>
              </w:rPr>
              <w:t>对夹式止回阀</w:t>
            </w:r>
          </w:p>
        </w:tc>
        <w:tc>
          <w:tcPr>
            <w:tcW w:w="4508" w:type="dxa"/>
            <w:vAlign w:val="top"/>
          </w:tcPr>
          <w:p>
            <w:pPr>
              <w:pStyle w:val="TableText"/>
              <w:ind w:left="108"/>
              <w:spacing w:before="134" w:line="212" w:lineRule="auto"/>
              <w:rPr>
                <w:rFonts w:ascii="FangSong" w:hAnsi="FangSong" w:eastAsia="FangSong" w:cs="FangSong"/>
              </w:rPr>
            </w:pPr>
            <w:r>
              <w:rPr>
                <w:spacing w:val="-4"/>
              </w:rPr>
              <w:t>DN150,</w:t>
            </w:r>
            <w:r>
              <w:rPr>
                <w:spacing w:val="35"/>
              </w:rPr>
              <w:t xml:space="preserve"> </w:t>
            </w:r>
            <w:r>
              <w:rPr>
                <w:spacing w:val="-4"/>
              </w:rPr>
              <w:t>1. OMPa,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5" w:line="188" w:lineRule="auto"/>
              <w:rPr/>
            </w:pPr>
            <w:r>
              <w:rPr/>
              <w:t>2</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6" w:line="188" w:lineRule="auto"/>
              <w:rPr/>
            </w:pPr>
            <w:r>
              <w:rPr>
                <w:spacing w:val="-2"/>
              </w:rPr>
              <w:t>284</w:t>
            </w:r>
          </w:p>
        </w:tc>
        <w:tc>
          <w:tcPr>
            <w:tcW w:w="2940" w:type="dxa"/>
            <w:vAlign w:val="top"/>
          </w:tcPr>
          <w:p>
            <w:pPr>
              <w:ind w:left="762"/>
              <w:spacing w:before="135" w:line="223" w:lineRule="auto"/>
              <w:rPr>
                <w:rFonts w:ascii="FangSong" w:hAnsi="FangSong" w:eastAsia="FangSong" w:cs="FangSong"/>
                <w:sz w:val="24"/>
                <w:szCs w:val="24"/>
              </w:rPr>
            </w:pPr>
            <w:r>
              <w:rPr>
                <w:rFonts w:ascii="FangSong" w:hAnsi="FangSong" w:eastAsia="FangSong" w:cs="FangSong"/>
                <w:sz w:val="24"/>
                <w:szCs w:val="24"/>
                <w:spacing w:val="-3"/>
              </w:rPr>
              <w:t>对夹式止回阀</w:t>
            </w:r>
          </w:p>
        </w:tc>
        <w:tc>
          <w:tcPr>
            <w:tcW w:w="4508" w:type="dxa"/>
            <w:vAlign w:val="top"/>
          </w:tcPr>
          <w:p>
            <w:pPr>
              <w:pStyle w:val="TableText"/>
              <w:ind w:left="108"/>
              <w:spacing w:before="135" w:line="212" w:lineRule="auto"/>
              <w:rPr>
                <w:rFonts w:ascii="FangSong" w:hAnsi="FangSong" w:eastAsia="FangSong" w:cs="FangSong"/>
              </w:rPr>
            </w:pPr>
            <w:r>
              <w:rPr>
                <w:spacing w:val="-4"/>
              </w:rPr>
              <w:t>DN50,</w:t>
            </w:r>
            <w:r>
              <w:rPr>
                <w:spacing w:val="31"/>
              </w:rPr>
              <w:t xml:space="preserve"> </w:t>
            </w:r>
            <w:r>
              <w:rPr>
                <w:spacing w:val="-4"/>
              </w:rPr>
              <w:t>1. OMPa,</w:t>
            </w:r>
            <w:r>
              <w:rPr>
                <w:spacing w:val="-25"/>
              </w:rPr>
              <w:t xml:space="preserve"> </w:t>
            </w:r>
            <w:r>
              <w:rPr>
                <w:rFonts w:ascii="FangSong" w:hAnsi="FangSong" w:eastAsia="FangSong" w:cs="FangSong"/>
                <w:spacing w:val="-4"/>
              </w:rPr>
              <w:t>阀板</w:t>
            </w:r>
            <w:r>
              <w:rPr>
                <w:spacing w:val="-4"/>
              </w:rPr>
              <w:t>:</w:t>
            </w:r>
            <w:r>
              <w:rPr>
                <w:rFonts w:ascii="FangSong" w:hAnsi="FangSong" w:eastAsia="FangSong" w:cs="FangSong"/>
                <w:spacing w:val="-4"/>
              </w:rPr>
              <w:t>铸铁</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2"/>
              <w:spacing w:before="176" w:line="188" w:lineRule="auto"/>
              <w:rPr/>
            </w:pPr>
            <w:r>
              <w:rPr/>
              <w:t>3</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454"/>
              <w:spacing w:before="135"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7" w:line="188" w:lineRule="auto"/>
              <w:rPr/>
            </w:pPr>
            <w:r>
              <w:rPr>
                <w:spacing w:val="-2"/>
              </w:rPr>
              <w:t>285</w:t>
            </w:r>
          </w:p>
        </w:tc>
        <w:tc>
          <w:tcPr>
            <w:tcW w:w="2940" w:type="dxa"/>
            <w:vAlign w:val="top"/>
          </w:tcPr>
          <w:p>
            <w:pPr>
              <w:ind w:left="882"/>
              <w:spacing w:before="135" w:line="223" w:lineRule="auto"/>
              <w:rPr>
                <w:rFonts w:ascii="FangSong" w:hAnsi="FangSong" w:eastAsia="FangSong" w:cs="FangSong"/>
                <w:sz w:val="24"/>
                <w:szCs w:val="24"/>
              </w:rPr>
            </w:pPr>
            <w:r>
              <w:rPr>
                <w:rFonts w:ascii="FangSong" w:hAnsi="FangSong" w:eastAsia="FangSong" w:cs="FangSong"/>
                <w:sz w:val="24"/>
                <w:szCs w:val="24"/>
                <w:spacing w:val="-4"/>
              </w:rPr>
              <w:t>对夹止回阀</w:t>
            </w:r>
          </w:p>
        </w:tc>
        <w:tc>
          <w:tcPr>
            <w:tcW w:w="4508" w:type="dxa"/>
            <w:vAlign w:val="top"/>
          </w:tcPr>
          <w:p>
            <w:pPr>
              <w:pStyle w:val="TableText"/>
              <w:ind w:left="108"/>
              <w:spacing w:before="177" w:line="188" w:lineRule="auto"/>
              <w:rPr/>
            </w:pPr>
            <w:r>
              <w:rPr>
                <w:spacing w:val="-3"/>
              </w:rPr>
              <w:t>DN20,</w:t>
            </w:r>
            <w:r>
              <w:rPr>
                <w:spacing w:val="30"/>
              </w:rPr>
              <w:t xml:space="preserve"> </w:t>
            </w:r>
            <w:r>
              <w:rPr>
                <w:spacing w:val="-3"/>
              </w:rPr>
              <w:t>1. OMPa</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7" w:line="188" w:lineRule="auto"/>
              <w:rPr/>
            </w:pPr>
            <w:r>
              <w:rPr/>
              <w:t>2</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454"/>
              <w:spacing w:before="135"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7" w:line="188" w:lineRule="auto"/>
              <w:rPr/>
            </w:pPr>
            <w:r>
              <w:rPr>
                <w:spacing w:val="-2"/>
              </w:rPr>
              <w:t>286</w:t>
            </w:r>
          </w:p>
        </w:tc>
        <w:tc>
          <w:tcPr>
            <w:tcW w:w="2940" w:type="dxa"/>
            <w:vAlign w:val="top"/>
          </w:tcPr>
          <w:p>
            <w:pPr>
              <w:ind w:left="645"/>
              <w:spacing w:before="135" w:line="221" w:lineRule="auto"/>
              <w:rPr>
                <w:rFonts w:ascii="FangSong" w:hAnsi="FangSong" w:eastAsia="FangSong" w:cs="FangSong"/>
                <w:sz w:val="24"/>
                <w:szCs w:val="24"/>
              </w:rPr>
            </w:pPr>
            <w:r>
              <w:rPr>
                <w:rFonts w:ascii="FangSong" w:hAnsi="FangSong" w:eastAsia="FangSong" w:cs="FangSong"/>
                <w:sz w:val="24"/>
                <w:szCs w:val="24"/>
                <w:spacing w:val="-3"/>
              </w:rPr>
              <w:t>单球体橡胶接头</w:t>
            </w:r>
          </w:p>
        </w:tc>
        <w:tc>
          <w:tcPr>
            <w:tcW w:w="4508" w:type="dxa"/>
            <w:vAlign w:val="top"/>
          </w:tcPr>
          <w:p>
            <w:pPr>
              <w:pStyle w:val="TableText"/>
              <w:ind w:left="108"/>
              <w:spacing w:before="177" w:line="188" w:lineRule="auto"/>
              <w:rPr/>
            </w:pPr>
            <w:r>
              <w:rPr>
                <w:spacing w:val="-2"/>
              </w:rPr>
              <w:t>DN350</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7" w:line="188" w:lineRule="auto"/>
              <w:rPr/>
            </w:pPr>
            <w:r>
              <w:rPr/>
              <w:t>4</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454"/>
              <w:spacing w:before="135"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7" w:line="188" w:lineRule="auto"/>
              <w:rPr/>
            </w:pPr>
            <w:r>
              <w:rPr>
                <w:spacing w:val="-2"/>
              </w:rPr>
              <w:t>287</w:t>
            </w:r>
          </w:p>
        </w:tc>
        <w:tc>
          <w:tcPr>
            <w:tcW w:w="2940" w:type="dxa"/>
            <w:vAlign w:val="top"/>
          </w:tcPr>
          <w:p>
            <w:pPr>
              <w:ind w:left="645"/>
              <w:spacing w:before="135" w:line="221" w:lineRule="auto"/>
              <w:rPr>
                <w:rFonts w:ascii="FangSong" w:hAnsi="FangSong" w:eastAsia="FangSong" w:cs="FangSong"/>
                <w:sz w:val="24"/>
                <w:szCs w:val="24"/>
              </w:rPr>
            </w:pPr>
            <w:r>
              <w:rPr>
                <w:rFonts w:ascii="FangSong" w:hAnsi="FangSong" w:eastAsia="FangSong" w:cs="FangSong"/>
                <w:sz w:val="24"/>
                <w:szCs w:val="24"/>
                <w:spacing w:val="-3"/>
              </w:rPr>
              <w:t>单球体橡胶接头</w:t>
            </w:r>
          </w:p>
        </w:tc>
        <w:tc>
          <w:tcPr>
            <w:tcW w:w="4508" w:type="dxa"/>
            <w:vAlign w:val="top"/>
          </w:tcPr>
          <w:p>
            <w:pPr>
              <w:pStyle w:val="TableText"/>
              <w:ind w:left="108"/>
              <w:spacing w:before="177" w:line="188" w:lineRule="auto"/>
              <w:rPr/>
            </w:pPr>
            <w:r>
              <w:rPr>
                <w:spacing w:val="-2"/>
              </w:rPr>
              <w:t>DN300</w:t>
            </w:r>
          </w:p>
        </w:tc>
        <w:tc>
          <w:tcPr>
            <w:tcW w:w="740" w:type="dxa"/>
            <w:vAlign w:val="top"/>
          </w:tcPr>
          <w:p>
            <w:pPr>
              <w:ind w:left="263"/>
              <w:spacing w:before="135"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7" w:line="188" w:lineRule="auto"/>
              <w:rPr/>
            </w:pPr>
            <w:r>
              <w:rPr/>
              <w:t>4</w:t>
            </w:r>
          </w:p>
        </w:tc>
        <w:tc>
          <w:tcPr>
            <w:tcW w:w="1218" w:type="dxa"/>
            <w:vAlign w:val="top"/>
          </w:tcPr>
          <w:p>
            <w:pPr>
              <w:pStyle w:val="TableText"/>
              <w:ind w:left="218"/>
              <w:spacing w:before="172" w:line="192" w:lineRule="auto"/>
              <w:rPr/>
            </w:pPr>
            <w:r>
              <w:rPr>
                <w:spacing w:val="-1"/>
              </w:rPr>
              <w:t>2022/10</w:t>
            </w:r>
          </w:p>
        </w:tc>
        <w:tc>
          <w:tcPr>
            <w:tcW w:w="2455" w:type="dxa"/>
            <w:vAlign w:val="top"/>
          </w:tcPr>
          <w:p>
            <w:pPr>
              <w:pStyle w:val="TableText"/>
              <w:ind w:left="454"/>
              <w:spacing w:before="135"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5" w:line="188" w:lineRule="auto"/>
              <w:rPr/>
            </w:pPr>
            <w:r>
              <w:rPr>
                <w:spacing w:val="-2"/>
              </w:rPr>
              <w:t>288</w:t>
            </w:r>
          </w:p>
        </w:tc>
        <w:tc>
          <w:tcPr>
            <w:tcW w:w="2940" w:type="dxa"/>
            <w:vAlign w:val="top"/>
          </w:tcPr>
          <w:p>
            <w:pPr>
              <w:ind w:left="645"/>
              <w:spacing w:before="133" w:line="221" w:lineRule="auto"/>
              <w:rPr>
                <w:rFonts w:ascii="FangSong" w:hAnsi="FangSong" w:eastAsia="FangSong" w:cs="FangSong"/>
                <w:sz w:val="24"/>
                <w:szCs w:val="24"/>
              </w:rPr>
            </w:pPr>
            <w:r>
              <w:rPr>
                <w:rFonts w:ascii="FangSong" w:hAnsi="FangSong" w:eastAsia="FangSong" w:cs="FangSong"/>
                <w:sz w:val="24"/>
                <w:szCs w:val="24"/>
                <w:spacing w:val="-3"/>
              </w:rPr>
              <w:t>单球体橡胶接头</w:t>
            </w:r>
          </w:p>
        </w:tc>
        <w:tc>
          <w:tcPr>
            <w:tcW w:w="4508" w:type="dxa"/>
            <w:vAlign w:val="top"/>
          </w:tcPr>
          <w:p>
            <w:pPr>
              <w:pStyle w:val="TableText"/>
              <w:ind w:left="108"/>
              <w:spacing w:before="175" w:line="188" w:lineRule="auto"/>
              <w:rPr/>
            </w:pPr>
            <w:r>
              <w:rPr>
                <w:spacing w:val="-2"/>
              </w:rPr>
              <w:t>DN150</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5" w:line="188" w:lineRule="auto"/>
              <w:rPr/>
            </w:pPr>
            <w:r>
              <w:rPr/>
              <w:t>2</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5" w:line="188" w:lineRule="auto"/>
              <w:rPr/>
            </w:pPr>
            <w:r>
              <w:rPr>
                <w:spacing w:val="-2"/>
              </w:rPr>
              <w:t>289</w:t>
            </w:r>
          </w:p>
        </w:tc>
        <w:tc>
          <w:tcPr>
            <w:tcW w:w="2940" w:type="dxa"/>
            <w:vAlign w:val="top"/>
          </w:tcPr>
          <w:p>
            <w:pPr>
              <w:ind w:left="645"/>
              <w:spacing w:before="133" w:line="221" w:lineRule="auto"/>
              <w:rPr>
                <w:rFonts w:ascii="FangSong" w:hAnsi="FangSong" w:eastAsia="FangSong" w:cs="FangSong"/>
                <w:sz w:val="24"/>
                <w:szCs w:val="24"/>
              </w:rPr>
            </w:pPr>
            <w:r>
              <w:rPr>
                <w:rFonts w:ascii="FangSong" w:hAnsi="FangSong" w:eastAsia="FangSong" w:cs="FangSong"/>
                <w:sz w:val="24"/>
                <w:szCs w:val="24"/>
                <w:spacing w:val="-3"/>
              </w:rPr>
              <w:t>单球体橡胶接头</w:t>
            </w:r>
          </w:p>
        </w:tc>
        <w:tc>
          <w:tcPr>
            <w:tcW w:w="4508" w:type="dxa"/>
            <w:vAlign w:val="top"/>
          </w:tcPr>
          <w:p>
            <w:pPr>
              <w:pStyle w:val="TableText"/>
              <w:ind w:left="108"/>
              <w:spacing w:before="175" w:line="188" w:lineRule="auto"/>
              <w:rPr/>
            </w:pPr>
            <w:r>
              <w:rPr>
                <w:spacing w:val="-2"/>
              </w:rPr>
              <w:t>DN150</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5" w:line="188" w:lineRule="auto"/>
              <w:rPr/>
            </w:pPr>
            <w:r>
              <w:rPr/>
              <w:t>2</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8" w:hRule="atLeast"/>
        </w:trPr>
        <w:tc>
          <w:tcPr>
            <w:tcW w:w="635" w:type="dxa"/>
            <w:vAlign w:val="top"/>
          </w:tcPr>
          <w:p>
            <w:pPr>
              <w:pStyle w:val="TableText"/>
              <w:ind w:left="139"/>
              <w:spacing w:before="175" w:line="188" w:lineRule="auto"/>
              <w:rPr/>
            </w:pPr>
            <w:r>
              <w:rPr>
                <w:spacing w:val="-2"/>
              </w:rPr>
              <w:t>290</w:t>
            </w:r>
          </w:p>
        </w:tc>
        <w:tc>
          <w:tcPr>
            <w:tcW w:w="2940" w:type="dxa"/>
            <w:vAlign w:val="top"/>
          </w:tcPr>
          <w:p>
            <w:pPr>
              <w:ind w:left="645"/>
              <w:spacing w:before="133" w:line="221" w:lineRule="auto"/>
              <w:rPr>
                <w:rFonts w:ascii="FangSong" w:hAnsi="FangSong" w:eastAsia="FangSong" w:cs="FangSong"/>
                <w:sz w:val="24"/>
                <w:szCs w:val="24"/>
              </w:rPr>
            </w:pPr>
            <w:r>
              <w:rPr>
                <w:rFonts w:ascii="FangSong" w:hAnsi="FangSong" w:eastAsia="FangSong" w:cs="FangSong"/>
                <w:sz w:val="24"/>
                <w:szCs w:val="24"/>
                <w:spacing w:val="-3"/>
              </w:rPr>
              <w:t>单球体橡胶接头</w:t>
            </w:r>
          </w:p>
        </w:tc>
        <w:tc>
          <w:tcPr>
            <w:tcW w:w="4508" w:type="dxa"/>
            <w:vAlign w:val="top"/>
          </w:tcPr>
          <w:p>
            <w:pPr>
              <w:pStyle w:val="TableText"/>
              <w:ind w:left="108"/>
              <w:spacing w:before="175" w:line="188" w:lineRule="auto"/>
              <w:rPr/>
            </w:pPr>
            <w:r>
              <w:rPr>
                <w:spacing w:val="-2"/>
              </w:rPr>
              <w:t>DN50</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5" w:line="188" w:lineRule="auto"/>
              <w:rPr/>
            </w:pPr>
            <w:r>
              <w:rPr/>
              <w:t>4</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bl>
    <w:p>
      <w:pPr>
        <w:pStyle w:val="BodyText"/>
        <w:rPr/>
      </w:pPr>
      <w:r/>
    </w:p>
    <w:p>
      <w:pPr>
        <w:sectPr>
          <w:footerReference w:type="default" r:id="rId184"/>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6" w:hRule="atLeast"/>
        </w:trPr>
        <w:tc>
          <w:tcPr>
            <w:tcW w:w="635" w:type="dxa"/>
            <w:vAlign w:val="top"/>
          </w:tcPr>
          <w:p>
            <w:pPr>
              <w:pStyle w:val="TableText"/>
              <w:ind w:left="139"/>
              <w:spacing w:before="171" w:line="188" w:lineRule="auto"/>
              <w:rPr/>
            </w:pPr>
            <w:r>
              <w:rPr>
                <w:spacing w:val="-2"/>
              </w:rPr>
              <w:t>291</w:t>
            </w:r>
          </w:p>
        </w:tc>
        <w:tc>
          <w:tcPr>
            <w:tcW w:w="2940" w:type="dxa"/>
            <w:vAlign w:val="top"/>
          </w:tcPr>
          <w:p>
            <w:pPr>
              <w:pStyle w:val="TableText"/>
              <w:ind w:left="871"/>
              <w:spacing w:before="130" w:line="222" w:lineRule="auto"/>
              <w:rPr>
                <w:rFonts w:ascii="FangSong" w:hAnsi="FangSong" w:eastAsia="FangSong" w:cs="FangSong"/>
              </w:rPr>
            </w:pPr>
            <w:r>
              <w:rPr>
                <w:spacing w:val="-6"/>
              </w:rPr>
              <w:t>Y</w:t>
            </w:r>
            <w:r>
              <w:rPr>
                <w:spacing w:val="26"/>
                <w:w w:val="101"/>
              </w:rPr>
              <w:t xml:space="preserve"> </w:t>
            </w:r>
            <w:r>
              <w:rPr>
                <w:rFonts w:ascii="FangSong" w:hAnsi="FangSong" w:eastAsia="FangSong" w:cs="FangSong"/>
                <w:spacing w:val="-6"/>
              </w:rPr>
              <w:t>型过滤器</w:t>
            </w:r>
          </w:p>
        </w:tc>
        <w:tc>
          <w:tcPr>
            <w:tcW w:w="4508" w:type="dxa"/>
            <w:vAlign w:val="top"/>
          </w:tcPr>
          <w:p>
            <w:pPr>
              <w:pStyle w:val="TableText"/>
              <w:ind w:left="108"/>
              <w:spacing w:before="130" w:line="212" w:lineRule="auto"/>
              <w:rPr>
                <w:rFonts w:ascii="FangSong" w:hAnsi="FangSong" w:eastAsia="FangSong" w:cs="FangSong"/>
              </w:rPr>
            </w:pPr>
            <w:r>
              <w:rPr>
                <w:spacing w:val="-1"/>
              </w:rPr>
              <w:t>DN80, UPVC, 30   </w:t>
            </w:r>
            <w:r>
              <w:rPr>
                <w:rFonts w:ascii="FangSong" w:hAnsi="FangSong" w:eastAsia="FangSong" w:cs="FangSong"/>
                <w:spacing w:val="-1"/>
              </w:rPr>
              <w:t>目</w:t>
            </w:r>
          </w:p>
        </w:tc>
        <w:tc>
          <w:tcPr>
            <w:tcW w:w="740" w:type="dxa"/>
            <w:vAlign w:val="top"/>
          </w:tcPr>
          <w:p>
            <w:pPr>
              <w:ind w:left="263"/>
              <w:spacing w:before="129"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1" w:line="188" w:lineRule="auto"/>
              <w:rPr/>
            </w:pPr>
            <w:r>
              <w:rPr/>
              <w:t>1</w:t>
            </w:r>
          </w:p>
        </w:tc>
        <w:tc>
          <w:tcPr>
            <w:tcW w:w="1218" w:type="dxa"/>
            <w:vAlign w:val="top"/>
          </w:tcPr>
          <w:p>
            <w:pPr>
              <w:pStyle w:val="TableText"/>
              <w:ind w:left="218"/>
              <w:spacing w:before="166" w:line="192" w:lineRule="auto"/>
              <w:rPr/>
            </w:pPr>
            <w:r>
              <w:rPr>
                <w:spacing w:val="-1"/>
              </w:rPr>
              <w:t>2022/10</w:t>
            </w:r>
          </w:p>
        </w:tc>
        <w:tc>
          <w:tcPr>
            <w:tcW w:w="2455" w:type="dxa"/>
            <w:vAlign w:val="top"/>
          </w:tcPr>
          <w:p>
            <w:pPr>
              <w:pStyle w:val="TableText"/>
              <w:ind w:left="454"/>
              <w:spacing w:before="129"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1" w:line="188" w:lineRule="auto"/>
              <w:rPr/>
            </w:pPr>
            <w:r>
              <w:rPr>
                <w:spacing w:val="-2"/>
              </w:rPr>
              <w:t>292</w:t>
            </w:r>
          </w:p>
        </w:tc>
        <w:tc>
          <w:tcPr>
            <w:tcW w:w="2940" w:type="dxa"/>
            <w:vAlign w:val="top"/>
          </w:tcPr>
          <w:p>
            <w:pPr>
              <w:pStyle w:val="TableText"/>
              <w:ind w:left="871"/>
              <w:spacing w:before="130" w:line="222" w:lineRule="auto"/>
              <w:rPr>
                <w:rFonts w:ascii="FangSong" w:hAnsi="FangSong" w:eastAsia="FangSong" w:cs="FangSong"/>
              </w:rPr>
            </w:pPr>
            <w:r>
              <w:rPr>
                <w:spacing w:val="-6"/>
              </w:rPr>
              <w:t>Y</w:t>
            </w:r>
            <w:r>
              <w:rPr>
                <w:spacing w:val="26"/>
                <w:w w:val="101"/>
              </w:rPr>
              <w:t xml:space="preserve"> </w:t>
            </w:r>
            <w:r>
              <w:rPr>
                <w:rFonts w:ascii="FangSong" w:hAnsi="FangSong" w:eastAsia="FangSong" w:cs="FangSong"/>
                <w:spacing w:val="-6"/>
              </w:rPr>
              <w:t>型过滤器</w:t>
            </w:r>
          </w:p>
        </w:tc>
        <w:tc>
          <w:tcPr>
            <w:tcW w:w="4508" w:type="dxa"/>
            <w:vAlign w:val="top"/>
          </w:tcPr>
          <w:p>
            <w:pPr>
              <w:pStyle w:val="TableText"/>
              <w:ind w:left="108"/>
              <w:spacing w:before="130" w:line="212" w:lineRule="auto"/>
              <w:rPr/>
            </w:pPr>
            <w:r>
              <w:rPr>
                <w:spacing w:val="-4"/>
              </w:rPr>
              <w:t>DN20, 30   </w:t>
            </w:r>
            <w:r>
              <w:rPr>
                <w:rFonts w:ascii="FangSong" w:hAnsi="FangSong" w:eastAsia="FangSong" w:cs="FangSong"/>
                <w:spacing w:val="-4"/>
              </w:rPr>
              <w:t>目，</w:t>
            </w:r>
            <w:r>
              <w:rPr>
                <w:spacing w:val="-4"/>
              </w:rPr>
              <w:t>PVC-U</w:t>
            </w:r>
          </w:p>
        </w:tc>
        <w:tc>
          <w:tcPr>
            <w:tcW w:w="740" w:type="dxa"/>
            <w:vAlign w:val="top"/>
          </w:tcPr>
          <w:p>
            <w:pPr>
              <w:ind w:left="263"/>
              <w:spacing w:before="130"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1" w:line="188" w:lineRule="auto"/>
              <w:rPr/>
            </w:pPr>
            <w:r>
              <w:rPr/>
              <w:t>2</w:t>
            </w:r>
          </w:p>
        </w:tc>
        <w:tc>
          <w:tcPr>
            <w:tcW w:w="1218" w:type="dxa"/>
            <w:vAlign w:val="top"/>
          </w:tcPr>
          <w:p>
            <w:pPr>
              <w:pStyle w:val="TableText"/>
              <w:ind w:left="218"/>
              <w:spacing w:before="167" w:line="192" w:lineRule="auto"/>
              <w:rPr/>
            </w:pPr>
            <w:r>
              <w:rPr>
                <w:spacing w:val="-1"/>
              </w:rPr>
              <w:t>2022/10</w:t>
            </w:r>
          </w:p>
        </w:tc>
        <w:tc>
          <w:tcPr>
            <w:tcW w:w="2455" w:type="dxa"/>
            <w:vAlign w:val="top"/>
          </w:tcPr>
          <w:p>
            <w:pPr>
              <w:pStyle w:val="TableText"/>
              <w:ind w:left="454"/>
              <w:spacing w:before="130"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4" w:line="188" w:lineRule="auto"/>
              <w:rPr/>
            </w:pPr>
            <w:r>
              <w:rPr>
                <w:spacing w:val="-2"/>
              </w:rPr>
              <w:t>293</w:t>
            </w:r>
          </w:p>
        </w:tc>
        <w:tc>
          <w:tcPr>
            <w:tcW w:w="2940" w:type="dxa"/>
            <w:vAlign w:val="top"/>
          </w:tcPr>
          <w:p>
            <w:pPr>
              <w:ind w:left="1364" w:right="270" w:hanging="1079"/>
              <w:spacing w:before="37" w:line="223" w:lineRule="auto"/>
              <w:rPr>
                <w:rFonts w:ascii="FangSong" w:hAnsi="FangSong" w:eastAsia="FangSong" w:cs="FangSong"/>
                <w:sz w:val="24"/>
                <w:szCs w:val="24"/>
              </w:rPr>
            </w:pPr>
            <w:r>
              <w:rPr>
                <w:rFonts w:ascii="FangSong" w:hAnsi="FangSong" w:eastAsia="FangSong" w:cs="FangSong"/>
                <w:sz w:val="24"/>
                <w:szCs w:val="24"/>
                <w:spacing w:val="-3"/>
              </w:rPr>
              <w:t>单法兰管道限位伸缩接</w:t>
            </w:r>
            <w:r>
              <w:rPr>
                <w:rFonts w:ascii="FangSong" w:hAnsi="FangSong" w:eastAsia="FangSong" w:cs="FangSong"/>
                <w:sz w:val="24"/>
                <w:szCs w:val="24"/>
                <w:spacing w:val="8"/>
              </w:rPr>
              <w:t xml:space="preserve"> </w:t>
            </w:r>
            <w:r>
              <w:rPr>
                <w:rFonts w:ascii="FangSong" w:hAnsi="FangSong" w:eastAsia="FangSong" w:cs="FangSong"/>
                <w:sz w:val="24"/>
                <w:szCs w:val="24"/>
              </w:rPr>
              <w:t>头</w:t>
            </w:r>
          </w:p>
        </w:tc>
        <w:tc>
          <w:tcPr>
            <w:tcW w:w="4508" w:type="dxa"/>
            <w:vAlign w:val="top"/>
          </w:tcPr>
          <w:p>
            <w:pPr>
              <w:pStyle w:val="TableText"/>
              <w:ind w:left="108"/>
              <w:spacing w:before="234" w:line="188" w:lineRule="auto"/>
              <w:rPr/>
            </w:pPr>
            <w:r>
              <w:rPr>
                <w:spacing w:val="-2"/>
              </w:rPr>
              <w:t>DN700</w:t>
            </w:r>
          </w:p>
        </w:tc>
        <w:tc>
          <w:tcPr>
            <w:tcW w:w="740" w:type="dxa"/>
            <w:vAlign w:val="top"/>
          </w:tcPr>
          <w:p>
            <w:pPr>
              <w:ind w:left="263"/>
              <w:spacing w:before="192"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234" w:line="188" w:lineRule="auto"/>
              <w:rPr/>
            </w:pPr>
            <w:r>
              <w:rPr/>
              <w:t>1</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454"/>
              <w:spacing w:before="19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3" w:line="188" w:lineRule="auto"/>
              <w:rPr/>
            </w:pPr>
            <w:r>
              <w:rPr>
                <w:spacing w:val="-2"/>
              </w:rPr>
              <w:t>294</w:t>
            </w:r>
          </w:p>
        </w:tc>
        <w:tc>
          <w:tcPr>
            <w:tcW w:w="2940" w:type="dxa"/>
            <w:vAlign w:val="top"/>
          </w:tcPr>
          <w:p>
            <w:pPr>
              <w:ind w:left="1364" w:right="270" w:hanging="1079"/>
              <w:spacing w:before="34" w:line="224" w:lineRule="auto"/>
              <w:rPr>
                <w:rFonts w:ascii="FangSong" w:hAnsi="FangSong" w:eastAsia="FangSong" w:cs="FangSong"/>
                <w:sz w:val="24"/>
                <w:szCs w:val="24"/>
              </w:rPr>
            </w:pPr>
            <w:r>
              <w:rPr>
                <w:rFonts w:ascii="FangSong" w:hAnsi="FangSong" w:eastAsia="FangSong" w:cs="FangSong"/>
                <w:sz w:val="24"/>
                <w:szCs w:val="24"/>
                <w:spacing w:val="-3"/>
              </w:rPr>
              <w:t>单法兰管道限位伸缩接</w:t>
            </w:r>
            <w:r>
              <w:rPr>
                <w:rFonts w:ascii="FangSong" w:hAnsi="FangSong" w:eastAsia="FangSong" w:cs="FangSong"/>
                <w:sz w:val="24"/>
                <w:szCs w:val="24"/>
                <w:spacing w:val="8"/>
              </w:rPr>
              <w:t xml:space="preserve"> </w:t>
            </w:r>
            <w:r>
              <w:rPr>
                <w:rFonts w:ascii="FangSong" w:hAnsi="FangSong" w:eastAsia="FangSong" w:cs="FangSong"/>
                <w:sz w:val="24"/>
                <w:szCs w:val="24"/>
              </w:rPr>
              <w:t>头</w:t>
            </w:r>
          </w:p>
        </w:tc>
        <w:tc>
          <w:tcPr>
            <w:tcW w:w="4508" w:type="dxa"/>
            <w:vAlign w:val="top"/>
          </w:tcPr>
          <w:p>
            <w:pPr>
              <w:pStyle w:val="TableText"/>
              <w:ind w:left="108"/>
              <w:spacing w:before="233" w:line="188" w:lineRule="auto"/>
              <w:rPr/>
            </w:pPr>
            <w:r>
              <w:rPr>
                <w:spacing w:val="-2"/>
              </w:rPr>
              <w:t>DN600</w:t>
            </w:r>
          </w:p>
        </w:tc>
        <w:tc>
          <w:tcPr>
            <w:tcW w:w="740" w:type="dxa"/>
            <w:vAlign w:val="top"/>
          </w:tcPr>
          <w:p>
            <w:pPr>
              <w:ind w:left="263"/>
              <w:spacing w:before="191"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233" w:line="188" w:lineRule="auto"/>
              <w:rPr/>
            </w:pPr>
            <w:r>
              <w:rPr/>
              <w:t>1</w:t>
            </w:r>
          </w:p>
        </w:tc>
        <w:tc>
          <w:tcPr>
            <w:tcW w:w="1218" w:type="dxa"/>
            <w:vAlign w:val="top"/>
          </w:tcPr>
          <w:p>
            <w:pPr>
              <w:pStyle w:val="TableText"/>
              <w:ind w:left="218"/>
              <w:spacing w:before="228" w:line="192" w:lineRule="auto"/>
              <w:rPr/>
            </w:pPr>
            <w:r>
              <w:rPr>
                <w:spacing w:val="-1"/>
              </w:rPr>
              <w:t>2022/10</w:t>
            </w:r>
          </w:p>
        </w:tc>
        <w:tc>
          <w:tcPr>
            <w:tcW w:w="2455" w:type="dxa"/>
            <w:vAlign w:val="top"/>
          </w:tcPr>
          <w:p>
            <w:pPr>
              <w:pStyle w:val="TableText"/>
              <w:ind w:left="454"/>
              <w:spacing w:before="19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2" w:line="188" w:lineRule="auto"/>
              <w:rPr/>
            </w:pPr>
            <w:r>
              <w:rPr>
                <w:spacing w:val="-2"/>
              </w:rPr>
              <w:t>295</w:t>
            </w:r>
          </w:p>
        </w:tc>
        <w:tc>
          <w:tcPr>
            <w:tcW w:w="2940" w:type="dxa"/>
            <w:vAlign w:val="top"/>
          </w:tcPr>
          <w:p>
            <w:pPr>
              <w:pStyle w:val="TableText"/>
              <w:ind w:left="750"/>
              <w:spacing w:before="131" w:line="219" w:lineRule="auto"/>
              <w:rPr>
                <w:rFonts w:ascii="FangSong" w:hAnsi="FangSong" w:eastAsia="FangSong" w:cs="FangSong"/>
              </w:rPr>
            </w:pPr>
            <w:r>
              <w:rPr>
                <w:rFonts w:ascii="FangSong" w:hAnsi="FangSong" w:eastAsia="FangSong" w:cs="FangSong"/>
                <w:spacing w:val="-4"/>
              </w:rPr>
              <w:t>在线</w:t>
            </w:r>
            <w:r>
              <w:rPr>
                <w:rFonts w:ascii="FangSong" w:hAnsi="FangSong" w:eastAsia="FangSong" w:cs="FangSong"/>
                <w:spacing w:val="-53"/>
              </w:rPr>
              <w:t xml:space="preserve"> </w:t>
            </w:r>
            <w:r>
              <w:rPr>
                <w:spacing w:val="-4"/>
              </w:rPr>
              <w:t>MLSS</w:t>
            </w:r>
            <w:r>
              <w:rPr>
                <w:spacing w:val="16"/>
              </w:rPr>
              <w:t xml:space="preserve"> </w:t>
            </w:r>
            <w:r>
              <w:rPr>
                <w:rFonts w:ascii="FangSong" w:hAnsi="FangSong" w:eastAsia="FangSong" w:cs="FangSong"/>
                <w:spacing w:val="-4"/>
              </w:rPr>
              <w:t>仪</w:t>
            </w:r>
          </w:p>
        </w:tc>
        <w:tc>
          <w:tcPr>
            <w:tcW w:w="4508" w:type="dxa"/>
            <w:vAlign w:val="top"/>
          </w:tcPr>
          <w:p>
            <w:pPr>
              <w:pStyle w:val="TableText"/>
              <w:ind w:left="123"/>
              <w:spacing w:before="131" w:line="212" w:lineRule="auto"/>
              <w:rPr/>
            </w:pPr>
            <w:r>
              <w:rPr>
                <w:rFonts w:ascii="FangSong" w:hAnsi="FangSong" w:eastAsia="FangSong" w:cs="FangSong"/>
                <w:spacing w:val="-2"/>
              </w:rPr>
              <w:t>量程</w:t>
            </w:r>
            <w:r>
              <w:rPr>
                <w:rFonts w:ascii="FangSong" w:hAnsi="FangSong" w:eastAsia="FangSong" w:cs="FangSong"/>
                <w:spacing w:val="-39"/>
              </w:rPr>
              <w:t xml:space="preserve"> </w:t>
            </w:r>
            <w:r>
              <w:rPr>
                <w:spacing w:val="-2"/>
              </w:rPr>
              <w:t>0~20g/L,</w:t>
            </w:r>
            <w:r>
              <w:rPr>
                <w:rFonts w:ascii="FangSong" w:hAnsi="FangSong" w:eastAsia="FangSong" w:cs="FangSong"/>
                <w:spacing w:val="-2"/>
              </w:rPr>
              <w:t>输出信号</w:t>
            </w:r>
            <w:r>
              <w:rPr>
                <w:rFonts w:ascii="FangSong" w:hAnsi="FangSong" w:eastAsia="FangSong" w:cs="FangSong"/>
                <w:spacing w:val="-2"/>
              </w:rPr>
              <w:t xml:space="preserve"> </w:t>
            </w:r>
            <w:r>
              <w:rPr>
                <w:spacing w:val="-2"/>
              </w:rPr>
              <w:t>4~20mA</w:t>
            </w:r>
          </w:p>
        </w:tc>
        <w:tc>
          <w:tcPr>
            <w:tcW w:w="740" w:type="dxa"/>
            <w:vAlign w:val="top"/>
          </w:tcPr>
          <w:p>
            <w:pPr>
              <w:ind w:left="263"/>
              <w:spacing w:before="130"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2"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39"/>
              <w:spacing w:before="172" w:line="188" w:lineRule="auto"/>
              <w:rPr/>
            </w:pPr>
            <w:r>
              <w:rPr>
                <w:spacing w:val="-2"/>
              </w:rPr>
              <w:t>296</w:t>
            </w:r>
          </w:p>
        </w:tc>
        <w:tc>
          <w:tcPr>
            <w:tcW w:w="2940" w:type="dxa"/>
            <w:vAlign w:val="top"/>
          </w:tcPr>
          <w:p>
            <w:pPr>
              <w:ind w:left="762"/>
              <w:spacing w:before="130" w:line="222" w:lineRule="auto"/>
              <w:rPr>
                <w:rFonts w:ascii="FangSong" w:hAnsi="FangSong" w:eastAsia="FangSong" w:cs="FangSong"/>
                <w:sz w:val="24"/>
                <w:szCs w:val="24"/>
              </w:rPr>
            </w:pPr>
            <w:r>
              <w:rPr>
                <w:rFonts w:ascii="FangSong" w:hAnsi="FangSong" w:eastAsia="FangSong" w:cs="FangSong"/>
                <w:sz w:val="24"/>
                <w:szCs w:val="24"/>
                <w:spacing w:val="-3"/>
              </w:rPr>
              <w:t>静压式液位计</w:t>
            </w:r>
          </w:p>
        </w:tc>
        <w:tc>
          <w:tcPr>
            <w:tcW w:w="4508" w:type="dxa"/>
            <w:vAlign w:val="top"/>
          </w:tcPr>
          <w:p>
            <w:pPr>
              <w:pStyle w:val="TableText"/>
              <w:ind w:left="123"/>
              <w:spacing w:before="131" w:line="212" w:lineRule="auto"/>
              <w:rPr/>
            </w:pPr>
            <w:r>
              <w:rPr>
                <w:rFonts w:ascii="FangSong" w:hAnsi="FangSong" w:eastAsia="FangSong" w:cs="FangSong"/>
                <w:spacing w:val="-2"/>
              </w:rPr>
              <w:t>量程</w:t>
            </w:r>
            <w:r>
              <w:rPr>
                <w:rFonts w:ascii="FangSong" w:hAnsi="FangSong" w:eastAsia="FangSong" w:cs="FangSong"/>
                <w:spacing w:val="-49"/>
              </w:rPr>
              <w:t xml:space="preserve"> </w:t>
            </w:r>
            <w:r>
              <w:rPr>
                <w:spacing w:val="-2"/>
              </w:rPr>
              <w:t>0~5ni,</w:t>
            </w:r>
            <w:r>
              <w:rPr>
                <w:rFonts w:ascii="FangSong" w:hAnsi="FangSong" w:eastAsia="FangSong" w:cs="FangSong"/>
                <w:spacing w:val="-2"/>
              </w:rPr>
              <w:t>输出信号</w:t>
            </w:r>
            <w:r>
              <w:rPr>
                <w:rFonts w:ascii="FangSong" w:hAnsi="FangSong" w:eastAsia="FangSong" w:cs="FangSong"/>
                <w:spacing w:val="-56"/>
              </w:rPr>
              <w:t xml:space="preserve"> </w:t>
            </w:r>
            <w:r>
              <w:rPr>
                <w:spacing w:val="-2"/>
              </w:rPr>
              <w:t>4~20mA</w:t>
            </w:r>
          </w:p>
        </w:tc>
        <w:tc>
          <w:tcPr>
            <w:tcW w:w="740" w:type="dxa"/>
            <w:vAlign w:val="top"/>
          </w:tcPr>
          <w:p>
            <w:pPr>
              <w:ind w:left="263"/>
              <w:spacing w:before="131"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3"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39"/>
              <w:spacing w:before="235" w:line="188" w:lineRule="auto"/>
              <w:rPr/>
            </w:pPr>
            <w:r>
              <w:rPr>
                <w:spacing w:val="-2"/>
              </w:rPr>
              <w:t>297</w:t>
            </w:r>
          </w:p>
        </w:tc>
        <w:tc>
          <w:tcPr>
            <w:tcW w:w="2940" w:type="dxa"/>
            <w:vAlign w:val="top"/>
          </w:tcPr>
          <w:p>
            <w:pPr>
              <w:ind w:left="880"/>
              <w:spacing w:before="193" w:line="224" w:lineRule="auto"/>
              <w:rPr>
                <w:rFonts w:ascii="FangSong" w:hAnsi="FangSong" w:eastAsia="FangSong" w:cs="FangSong"/>
                <w:sz w:val="24"/>
                <w:szCs w:val="24"/>
              </w:rPr>
            </w:pPr>
            <w:r>
              <w:rPr>
                <w:rFonts w:ascii="FangSong" w:hAnsi="FangSong" w:eastAsia="FangSong" w:cs="FangSong"/>
                <w:sz w:val="24"/>
                <w:szCs w:val="24"/>
                <w:spacing w:val="-4"/>
              </w:rPr>
              <w:t>压力变送器</w:t>
            </w:r>
          </w:p>
        </w:tc>
        <w:tc>
          <w:tcPr>
            <w:tcW w:w="4508" w:type="dxa"/>
            <w:vAlign w:val="top"/>
          </w:tcPr>
          <w:p>
            <w:pPr>
              <w:pStyle w:val="TableText"/>
              <w:ind w:left="123" w:right="299"/>
              <w:spacing w:before="37" w:line="223" w:lineRule="auto"/>
              <w:rPr>
                <w:rFonts w:ascii="FangSong" w:hAnsi="FangSong" w:eastAsia="FangSong" w:cs="FangSong"/>
              </w:rPr>
            </w:pPr>
            <w:r>
              <w:rPr>
                <w:rFonts w:ascii="FangSong" w:hAnsi="FangSong" w:eastAsia="FangSong" w:cs="FangSong"/>
                <w:spacing w:val="-2"/>
              </w:rPr>
              <w:t>量程一</w:t>
            </w:r>
            <w:r>
              <w:rPr>
                <w:rFonts w:ascii="FangSong" w:hAnsi="FangSong" w:eastAsia="FangSong" w:cs="FangSong"/>
                <w:spacing w:val="-32"/>
              </w:rPr>
              <w:t xml:space="preserve"> </w:t>
            </w:r>
            <w:r>
              <w:rPr>
                <w:spacing w:val="-2"/>
              </w:rPr>
              <w:t>100~200kPa,</w:t>
            </w:r>
            <w:r>
              <w:rPr>
                <w:rFonts w:ascii="FangSong" w:hAnsi="FangSong" w:eastAsia="FangSong" w:cs="FangSong"/>
                <w:spacing w:val="-2"/>
              </w:rPr>
              <w:t>输出</w:t>
            </w:r>
            <w:r>
              <w:rPr>
                <w:rFonts w:ascii="FangSong" w:hAnsi="FangSong" w:eastAsia="FangSong" w:cs="FangSong"/>
                <w:spacing w:val="-2"/>
              </w:rPr>
              <w:t xml:space="preserve"> </w:t>
            </w:r>
            <w:r>
              <w:rPr>
                <w:rFonts w:ascii="FangSong" w:hAnsi="FangSong" w:eastAsia="FangSong" w:cs="FangSong"/>
                <w:spacing w:val="-2"/>
              </w:rPr>
              <w:t>信号</w:t>
            </w:r>
            <w:r>
              <w:rPr>
                <w:rFonts w:ascii="FangSong" w:hAnsi="FangSong" w:eastAsia="FangSong" w:cs="FangSong"/>
                <w:spacing w:val="-56"/>
              </w:rPr>
              <w:t xml:space="preserve"> </w:t>
            </w:r>
            <w:r>
              <w:rPr>
                <w:spacing w:val="-2"/>
              </w:rPr>
              <w:t>4~20m</w:t>
            </w:r>
            <w:r>
              <w:rPr>
                <w:spacing w:val="-3"/>
              </w:rPr>
              <w:t>A,</w:t>
            </w:r>
            <w:r>
              <w:rPr/>
              <w:t xml:space="preserve"> </w:t>
            </w:r>
            <w:r>
              <w:rPr>
                <w:rFonts w:ascii="FangSong" w:hAnsi="FangSong" w:eastAsia="FangSong" w:cs="FangSong"/>
                <w:spacing w:val="-7"/>
              </w:rPr>
              <w:t>一体式</w:t>
            </w:r>
          </w:p>
        </w:tc>
        <w:tc>
          <w:tcPr>
            <w:tcW w:w="740" w:type="dxa"/>
            <w:vAlign w:val="top"/>
          </w:tcPr>
          <w:p>
            <w:pPr>
              <w:ind w:left="263"/>
              <w:spacing w:before="193"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06"/>
              <w:spacing w:before="235" w:line="188" w:lineRule="auto"/>
              <w:rPr/>
            </w:pPr>
            <w:r>
              <w:rPr/>
              <w:t>4</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454"/>
              <w:spacing w:before="19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937" w:hRule="atLeast"/>
        </w:trPr>
        <w:tc>
          <w:tcPr>
            <w:tcW w:w="635" w:type="dxa"/>
            <w:vAlign w:val="top"/>
          </w:tcPr>
          <w:p>
            <w:pPr>
              <w:spacing w:line="317" w:lineRule="auto"/>
              <w:rPr>
                <w:rFonts w:ascii="Arial"/>
                <w:sz w:val="21"/>
              </w:rPr>
            </w:pPr>
            <w:r/>
          </w:p>
          <w:p>
            <w:pPr>
              <w:pStyle w:val="TableText"/>
              <w:ind w:left="139"/>
              <w:spacing w:before="69" w:line="188" w:lineRule="auto"/>
              <w:rPr/>
            </w:pPr>
            <w:r>
              <w:rPr>
                <w:spacing w:val="-2"/>
              </w:rPr>
              <w:t>298</w:t>
            </w:r>
          </w:p>
        </w:tc>
        <w:tc>
          <w:tcPr>
            <w:tcW w:w="2940" w:type="dxa"/>
            <w:vAlign w:val="top"/>
          </w:tcPr>
          <w:p>
            <w:pPr>
              <w:spacing w:line="267" w:lineRule="auto"/>
              <w:rPr>
                <w:rFonts w:ascii="Arial"/>
                <w:sz w:val="21"/>
              </w:rPr>
            </w:pPr>
            <w:r/>
          </w:p>
          <w:p>
            <w:pPr>
              <w:ind w:left="907"/>
              <w:spacing w:before="78" w:line="222" w:lineRule="auto"/>
              <w:rPr>
                <w:rFonts w:ascii="FangSong" w:hAnsi="FangSong" w:eastAsia="FangSong" w:cs="FangSong"/>
                <w:sz w:val="24"/>
                <w:szCs w:val="24"/>
              </w:rPr>
            </w:pPr>
            <w:r>
              <w:rPr>
                <w:rFonts w:ascii="FangSong" w:hAnsi="FangSong" w:eastAsia="FangSong" w:cs="FangSong"/>
                <w:sz w:val="24"/>
                <w:szCs w:val="24"/>
                <w:spacing w:val="-9"/>
              </w:rPr>
              <w:t>电磁流量计</w:t>
            </w:r>
          </w:p>
        </w:tc>
        <w:tc>
          <w:tcPr>
            <w:tcW w:w="4508" w:type="dxa"/>
            <w:vAlign w:val="top"/>
          </w:tcPr>
          <w:p>
            <w:pPr>
              <w:pStyle w:val="TableText"/>
              <w:ind w:left="119" w:right="163" w:hanging="11"/>
              <w:spacing w:before="37" w:line="228" w:lineRule="auto"/>
              <w:jc w:val="both"/>
              <w:rPr>
                <w:rFonts w:ascii="FangSong" w:hAnsi="FangSong" w:eastAsia="FangSong" w:cs="FangSong"/>
              </w:rPr>
            </w:pPr>
            <w:r>
              <w:rPr>
                <w:spacing w:val="-1"/>
              </w:rPr>
              <w:t>DN300,</w:t>
            </w:r>
            <w:r>
              <w:rPr>
                <w:rFonts w:ascii="FangSong" w:hAnsi="FangSong" w:eastAsia="FangSong" w:cs="FangSong"/>
                <w:spacing w:val="-1"/>
              </w:rPr>
              <w:t>量程</w:t>
            </w:r>
            <w:r>
              <w:rPr>
                <w:rFonts w:ascii="FangSong" w:hAnsi="FangSong" w:eastAsia="FangSong" w:cs="FangSong"/>
                <w:spacing w:val="-38"/>
              </w:rPr>
              <w:t xml:space="preserve"> </w:t>
            </w:r>
            <w:r>
              <w:rPr>
                <w:spacing w:val="-1"/>
              </w:rPr>
              <w:t>0~700m</w:t>
            </w:r>
            <w:r>
              <w:rPr>
                <w:sz w:val="15"/>
                <w:szCs w:val="15"/>
                <w:spacing w:val="-1"/>
                <w:position w:val="7"/>
              </w:rPr>
              <w:t>3</w:t>
            </w:r>
            <w:r>
              <w:rPr>
                <w:spacing w:val="-1"/>
              </w:rPr>
              <w:t>/h,</w:t>
            </w:r>
            <w:r>
              <w:rPr>
                <w:rFonts w:ascii="FangSong" w:hAnsi="FangSong" w:eastAsia="FangSong" w:cs="FangSong"/>
                <w:spacing w:val="-1"/>
              </w:rPr>
              <w:t>橡</w:t>
            </w:r>
            <w:r>
              <w:rPr>
                <w:rFonts w:ascii="FangSong" w:hAnsi="FangSong" w:eastAsia="FangSong" w:cs="FangSong"/>
                <w:spacing w:val="-1"/>
              </w:rPr>
              <w:t xml:space="preserve"> </w:t>
            </w:r>
            <w:r>
              <w:rPr>
                <w:rFonts w:ascii="FangSong" w:hAnsi="FangSong" w:eastAsia="FangSong" w:cs="FangSong"/>
                <w:spacing w:val="-1"/>
              </w:rPr>
              <w:t>胶衬里，不锈</w:t>
            </w:r>
            <w:r>
              <w:rPr>
                <w:rFonts w:ascii="FangSong" w:hAnsi="FangSong" w:eastAsia="FangSong" w:cs="FangSong"/>
              </w:rPr>
              <w:t xml:space="preserve"> </w:t>
            </w:r>
            <w:r>
              <w:rPr>
                <w:rFonts w:ascii="FangSong" w:hAnsi="FangSong" w:eastAsia="FangSong" w:cs="FangSong"/>
                <w:spacing w:val="-2"/>
              </w:rPr>
              <w:t>钢电极，输出</w:t>
            </w:r>
            <w:r>
              <w:rPr>
                <w:rFonts w:ascii="FangSong" w:hAnsi="FangSong" w:eastAsia="FangSong" w:cs="FangSong"/>
                <w:spacing w:val="-2"/>
              </w:rPr>
              <w:t xml:space="preserve"> </w:t>
            </w:r>
            <w:r>
              <w:rPr>
                <w:rFonts w:ascii="FangSong" w:hAnsi="FangSong" w:eastAsia="FangSong" w:cs="FangSong"/>
                <w:spacing w:val="-2"/>
              </w:rPr>
              <w:t>信号</w:t>
            </w:r>
            <w:r>
              <w:rPr>
                <w:rFonts w:ascii="FangSong" w:hAnsi="FangSong" w:eastAsia="FangSong" w:cs="FangSong"/>
                <w:spacing w:val="-55"/>
              </w:rPr>
              <w:t xml:space="preserve"> </w:t>
            </w:r>
            <w:r>
              <w:rPr>
                <w:spacing w:val="-2"/>
              </w:rPr>
              <w:t>4~20mA,</w:t>
            </w:r>
            <w:r>
              <w:rPr>
                <w:spacing w:val="28"/>
              </w:rPr>
              <w:t xml:space="preserve"> </w:t>
            </w:r>
            <w:r>
              <w:rPr>
                <w:spacing w:val="-2"/>
              </w:rPr>
              <w:t>1. OMPa,</w:t>
            </w:r>
            <w:r>
              <w:rPr>
                <w:rFonts w:ascii="FangSong" w:hAnsi="FangSong" w:eastAsia="FangSong" w:cs="FangSong"/>
                <w:spacing w:val="-2"/>
              </w:rPr>
              <w:t>分</w:t>
            </w:r>
            <w:r>
              <w:rPr>
                <w:rFonts w:ascii="FangSong" w:hAnsi="FangSong" w:eastAsia="FangSong" w:cs="FangSong"/>
              </w:rPr>
              <w:t xml:space="preserve"> </w:t>
            </w:r>
            <w:r>
              <w:rPr>
                <w:rFonts w:ascii="FangSong" w:hAnsi="FangSong" w:eastAsia="FangSong" w:cs="FangSong"/>
                <w:spacing w:val="-8"/>
              </w:rPr>
              <w:t>体式</w:t>
            </w:r>
          </w:p>
        </w:tc>
        <w:tc>
          <w:tcPr>
            <w:tcW w:w="740" w:type="dxa"/>
            <w:vAlign w:val="top"/>
          </w:tcPr>
          <w:p>
            <w:pPr>
              <w:spacing w:line="266" w:lineRule="auto"/>
              <w:rPr>
                <w:rFonts w:ascii="Arial"/>
                <w:sz w:val="21"/>
              </w:rPr>
            </w:pPr>
            <w:r/>
          </w:p>
          <w:p>
            <w:pPr>
              <w:ind w:left="263"/>
              <w:spacing w:before="78"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spacing w:line="317" w:lineRule="auto"/>
              <w:rPr>
                <w:rFonts w:ascii="Arial"/>
                <w:sz w:val="21"/>
              </w:rPr>
            </w:pPr>
            <w:r/>
          </w:p>
          <w:p>
            <w:pPr>
              <w:pStyle w:val="TableText"/>
              <w:ind w:left="406"/>
              <w:spacing w:before="69" w:line="188" w:lineRule="auto"/>
              <w:rPr/>
            </w:pPr>
            <w:r>
              <w:rPr/>
              <w:t>4</w:t>
            </w:r>
          </w:p>
        </w:tc>
        <w:tc>
          <w:tcPr>
            <w:tcW w:w="1218" w:type="dxa"/>
            <w:vAlign w:val="top"/>
          </w:tcPr>
          <w:p>
            <w:pPr>
              <w:spacing w:line="312"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7" w:lineRule="auto"/>
              <w:rPr>
                <w:rFonts w:ascii="Arial"/>
                <w:sz w:val="21"/>
              </w:rPr>
            </w:pPr>
            <w:r/>
          </w:p>
          <w:p>
            <w:pPr>
              <w:pStyle w:val="TableText"/>
              <w:ind w:left="454"/>
              <w:spacing w:before="78"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8" w:hRule="atLeast"/>
        </w:trPr>
        <w:tc>
          <w:tcPr>
            <w:tcW w:w="635" w:type="dxa"/>
            <w:vAlign w:val="top"/>
          </w:tcPr>
          <w:p>
            <w:pPr>
              <w:pStyle w:val="TableText"/>
              <w:ind w:left="139"/>
              <w:spacing w:before="235" w:line="188" w:lineRule="auto"/>
              <w:rPr/>
            </w:pPr>
            <w:r>
              <w:rPr>
                <w:spacing w:val="-2"/>
              </w:rPr>
              <w:t>299</w:t>
            </w:r>
          </w:p>
        </w:tc>
        <w:tc>
          <w:tcPr>
            <w:tcW w:w="2940" w:type="dxa"/>
            <w:vAlign w:val="top"/>
          </w:tcPr>
          <w:p>
            <w:pPr>
              <w:ind w:left="882"/>
              <w:spacing w:before="194" w:line="219" w:lineRule="auto"/>
              <w:rPr>
                <w:rFonts w:ascii="FangSong" w:hAnsi="FangSong" w:eastAsia="FangSong" w:cs="FangSong"/>
                <w:sz w:val="24"/>
                <w:szCs w:val="24"/>
              </w:rPr>
            </w:pPr>
            <w:r>
              <w:rPr>
                <w:rFonts w:ascii="FangSong" w:hAnsi="FangSong" w:eastAsia="FangSong" w:cs="FangSong"/>
                <w:sz w:val="24"/>
                <w:szCs w:val="24"/>
                <w:spacing w:val="-4"/>
              </w:rPr>
              <w:t>在线浊度仪</w:t>
            </w:r>
          </w:p>
        </w:tc>
        <w:tc>
          <w:tcPr>
            <w:tcW w:w="4508" w:type="dxa"/>
            <w:vAlign w:val="top"/>
          </w:tcPr>
          <w:p>
            <w:pPr>
              <w:pStyle w:val="TableText"/>
              <w:ind w:left="124" w:right="237" w:hanging="1"/>
              <w:spacing w:before="1" w:line="209" w:lineRule="auto"/>
              <w:rPr>
                <w:rFonts w:ascii="FangSong" w:hAnsi="FangSong" w:eastAsia="FangSong" w:cs="FangSong"/>
              </w:rPr>
            </w:pPr>
            <w:r>
              <w:rPr>
                <w:rFonts w:ascii="FangSong" w:hAnsi="FangSong" w:eastAsia="FangSong" w:cs="FangSong"/>
                <w:spacing w:val="-2"/>
              </w:rPr>
              <w:t>量程</w:t>
            </w:r>
            <w:r>
              <w:rPr>
                <w:rFonts w:ascii="FangSong" w:hAnsi="FangSong" w:eastAsia="FangSong" w:cs="FangSong"/>
                <w:spacing w:val="-35"/>
              </w:rPr>
              <w:t xml:space="preserve"> </w:t>
            </w:r>
            <w:r>
              <w:rPr>
                <w:spacing w:val="-2"/>
              </w:rPr>
              <w:t>0</w:t>
            </w:r>
            <w:r>
              <w:rPr>
                <w:rFonts w:ascii="Microsoft YaHei UI" w:hAnsi="Microsoft YaHei UI" w:eastAsia="Microsoft YaHei UI" w:cs="Microsoft YaHei UI"/>
                <w:spacing w:val="-2"/>
              </w:rPr>
              <w:t>〜</w:t>
            </w:r>
            <w:r>
              <w:rPr>
                <w:spacing w:val="-2"/>
              </w:rPr>
              <w:t>20NTU,</w:t>
            </w:r>
            <w:r>
              <w:rPr>
                <w:rFonts w:ascii="FangSong" w:hAnsi="FangSong" w:eastAsia="FangSong" w:cs="FangSong"/>
                <w:spacing w:val="-2"/>
              </w:rPr>
              <w:t>输出信号</w:t>
            </w:r>
            <w:r>
              <w:rPr>
                <w:rFonts w:ascii="FangSong" w:hAnsi="FangSong" w:eastAsia="FangSong" w:cs="FangSong"/>
                <w:spacing w:val="-2"/>
              </w:rPr>
              <w:t xml:space="preserve"> </w:t>
            </w:r>
            <w:r>
              <w:rPr>
                <w:spacing w:val="-2"/>
              </w:rPr>
              <w:t>4~20mA,</w:t>
            </w:r>
            <w:r>
              <w:rPr>
                <w:rFonts w:ascii="FangSong" w:hAnsi="FangSong" w:eastAsia="FangSong" w:cs="FangSong"/>
                <w:spacing w:val="-2"/>
              </w:rPr>
              <w:t>分体</w:t>
            </w:r>
            <w:r>
              <w:rPr>
                <w:rFonts w:ascii="FangSong" w:hAnsi="FangSong" w:eastAsia="FangSong" w:cs="FangSong"/>
              </w:rPr>
              <w:t xml:space="preserve"> </w:t>
            </w:r>
            <w:r>
              <w:rPr>
                <w:rFonts w:ascii="FangSong" w:hAnsi="FangSong" w:eastAsia="FangSong" w:cs="FangSong"/>
              </w:rPr>
              <w:t>式</w:t>
            </w:r>
          </w:p>
        </w:tc>
        <w:tc>
          <w:tcPr>
            <w:tcW w:w="740" w:type="dxa"/>
            <w:vAlign w:val="top"/>
          </w:tcPr>
          <w:p>
            <w:pPr>
              <w:ind w:left="263"/>
              <w:spacing w:before="194"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236" w:line="188" w:lineRule="auto"/>
              <w:rPr/>
            </w:pPr>
            <w:r>
              <w:rPr/>
              <w:t>1</w:t>
            </w:r>
          </w:p>
        </w:tc>
        <w:tc>
          <w:tcPr>
            <w:tcW w:w="1218" w:type="dxa"/>
            <w:vAlign w:val="top"/>
          </w:tcPr>
          <w:p>
            <w:pPr>
              <w:pStyle w:val="TableText"/>
              <w:ind w:left="218"/>
              <w:spacing w:before="231" w:line="192" w:lineRule="auto"/>
              <w:rPr/>
            </w:pPr>
            <w:r>
              <w:rPr>
                <w:spacing w:val="-1"/>
              </w:rPr>
              <w:t>2022/10</w:t>
            </w:r>
          </w:p>
        </w:tc>
        <w:tc>
          <w:tcPr>
            <w:tcW w:w="2455" w:type="dxa"/>
            <w:vAlign w:val="top"/>
          </w:tcPr>
          <w:p>
            <w:pPr>
              <w:pStyle w:val="TableText"/>
              <w:ind w:left="454"/>
              <w:spacing w:before="19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4" w:line="188" w:lineRule="auto"/>
              <w:rPr/>
            </w:pPr>
            <w:r>
              <w:rPr>
                <w:spacing w:val="-4"/>
              </w:rPr>
              <w:t>300</w:t>
            </w:r>
          </w:p>
        </w:tc>
        <w:tc>
          <w:tcPr>
            <w:tcW w:w="2940" w:type="dxa"/>
            <w:vAlign w:val="top"/>
          </w:tcPr>
          <w:p>
            <w:pPr>
              <w:ind w:left="889"/>
              <w:spacing w:before="131" w:line="222" w:lineRule="auto"/>
              <w:rPr>
                <w:rFonts w:ascii="FangSong" w:hAnsi="FangSong" w:eastAsia="FangSong" w:cs="FangSong"/>
                <w:sz w:val="24"/>
                <w:szCs w:val="24"/>
              </w:rPr>
            </w:pPr>
            <w:r>
              <w:rPr>
                <w:rFonts w:ascii="FangSong" w:hAnsi="FangSong" w:eastAsia="FangSong" w:cs="FangSong"/>
                <w:sz w:val="24"/>
                <w:szCs w:val="24"/>
                <w:spacing w:val="-5"/>
              </w:rPr>
              <w:t>音叉液位计</w:t>
            </w:r>
          </w:p>
        </w:tc>
        <w:tc>
          <w:tcPr>
            <w:tcW w:w="4508" w:type="dxa"/>
            <w:vAlign w:val="top"/>
          </w:tcPr>
          <w:p>
            <w:pPr>
              <w:ind w:left="119"/>
              <w:spacing w:before="132" w:line="222" w:lineRule="auto"/>
              <w:rPr>
                <w:rFonts w:ascii="FangSong" w:hAnsi="FangSong" w:eastAsia="FangSong" w:cs="FangSong"/>
                <w:sz w:val="24"/>
                <w:szCs w:val="24"/>
              </w:rPr>
            </w:pPr>
            <w:r>
              <w:rPr>
                <w:rFonts w:ascii="FangSong" w:hAnsi="FangSong" w:eastAsia="FangSong" w:cs="FangSong"/>
                <w:sz w:val="24"/>
                <w:szCs w:val="24"/>
                <w:spacing w:val="-2"/>
              </w:rPr>
              <w:t>双叉标准型，螺纹连接</w:t>
            </w:r>
          </w:p>
        </w:tc>
        <w:tc>
          <w:tcPr>
            <w:tcW w:w="740" w:type="dxa"/>
            <w:vAlign w:val="top"/>
          </w:tcPr>
          <w:p>
            <w:pPr>
              <w:ind w:left="263"/>
              <w:spacing w:before="13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370"/>
              <w:spacing w:before="174" w:line="188" w:lineRule="auto"/>
              <w:rPr/>
            </w:pPr>
            <w:r>
              <w:rPr>
                <w:spacing w:val="-15"/>
              </w:rPr>
              <w:t>10</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454"/>
              <w:spacing w:before="13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938" w:hRule="atLeast"/>
        </w:trPr>
        <w:tc>
          <w:tcPr>
            <w:tcW w:w="635" w:type="dxa"/>
            <w:vAlign w:val="top"/>
          </w:tcPr>
          <w:p>
            <w:pPr>
              <w:spacing w:line="319" w:lineRule="auto"/>
              <w:rPr>
                <w:rFonts w:ascii="Arial"/>
                <w:sz w:val="21"/>
              </w:rPr>
            </w:pPr>
            <w:r/>
          </w:p>
          <w:p>
            <w:pPr>
              <w:pStyle w:val="TableText"/>
              <w:ind w:left="144"/>
              <w:spacing w:before="69" w:line="188" w:lineRule="auto"/>
              <w:rPr/>
            </w:pPr>
            <w:r>
              <w:rPr>
                <w:spacing w:val="-4"/>
              </w:rPr>
              <w:t>301</w:t>
            </w:r>
          </w:p>
        </w:tc>
        <w:tc>
          <w:tcPr>
            <w:tcW w:w="2940" w:type="dxa"/>
            <w:vAlign w:val="top"/>
          </w:tcPr>
          <w:p>
            <w:pPr>
              <w:spacing w:line="269" w:lineRule="auto"/>
              <w:rPr>
                <w:rFonts w:ascii="Arial"/>
                <w:sz w:val="21"/>
              </w:rPr>
            </w:pPr>
            <w:r/>
          </w:p>
          <w:p>
            <w:pPr>
              <w:ind w:left="907"/>
              <w:spacing w:before="78" w:line="222" w:lineRule="auto"/>
              <w:rPr>
                <w:rFonts w:ascii="FangSong" w:hAnsi="FangSong" w:eastAsia="FangSong" w:cs="FangSong"/>
                <w:sz w:val="24"/>
                <w:szCs w:val="24"/>
              </w:rPr>
            </w:pPr>
            <w:r>
              <w:rPr>
                <w:rFonts w:ascii="FangSong" w:hAnsi="FangSong" w:eastAsia="FangSong" w:cs="FangSong"/>
                <w:sz w:val="24"/>
                <w:szCs w:val="24"/>
                <w:spacing w:val="-9"/>
              </w:rPr>
              <w:t>电磁流量计</w:t>
            </w:r>
          </w:p>
        </w:tc>
        <w:tc>
          <w:tcPr>
            <w:tcW w:w="4508" w:type="dxa"/>
            <w:vAlign w:val="top"/>
          </w:tcPr>
          <w:p>
            <w:pPr>
              <w:pStyle w:val="TableText"/>
              <w:ind w:left="119" w:right="163" w:hanging="11"/>
              <w:spacing w:before="38" w:line="228" w:lineRule="auto"/>
              <w:jc w:val="both"/>
              <w:rPr>
                <w:rFonts w:ascii="FangSong" w:hAnsi="FangSong" w:eastAsia="FangSong" w:cs="FangSong"/>
              </w:rPr>
            </w:pPr>
            <w:r>
              <w:rPr>
                <w:spacing w:val="-2"/>
              </w:rPr>
              <w:t>DN150,</w:t>
            </w:r>
            <w:r>
              <w:rPr>
                <w:rFonts w:ascii="FangSong" w:hAnsi="FangSong" w:eastAsia="FangSong" w:cs="FangSong"/>
                <w:spacing w:val="-2"/>
              </w:rPr>
              <w:t>量程</w:t>
            </w:r>
            <w:r>
              <w:rPr>
                <w:rFonts w:ascii="FangSong" w:hAnsi="FangSong" w:eastAsia="FangSong" w:cs="FangSong"/>
                <w:spacing w:val="-40"/>
              </w:rPr>
              <w:t xml:space="preserve"> </w:t>
            </w:r>
            <w:r>
              <w:rPr>
                <w:spacing w:val="-2"/>
              </w:rPr>
              <w:t>0~</w:t>
            </w:r>
            <w:r>
              <w:rPr>
                <w:spacing w:val="-32"/>
              </w:rPr>
              <w:t xml:space="preserve"> </w:t>
            </w:r>
            <w:r>
              <w:rPr>
                <w:spacing w:val="-2"/>
              </w:rPr>
              <w:t>100m</w:t>
            </w:r>
            <w:r>
              <w:rPr>
                <w:sz w:val="15"/>
                <w:szCs w:val="15"/>
                <w:spacing w:val="-2"/>
                <w:position w:val="7"/>
              </w:rPr>
              <w:t>3</w:t>
            </w:r>
            <w:r>
              <w:rPr>
                <w:spacing w:val="-2"/>
              </w:rPr>
              <w:t>/h,</w:t>
            </w:r>
            <w:r>
              <w:rPr>
                <w:rFonts w:ascii="FangSong" w:hAnsi="FangSong" w:eastAsia="FangSong" w:cs="FangSong"/>
                <w:spacing w:val="-2"/>
              </w:rPr>
              <w:t>橡</w:t>
            </w:r>
            <w:r>
              <w:rPr>
                <w:rFonts w:ascii="FangSong" w:hAnsi="FangSong" w:eastAsia="FangSong" w:cs="FangSong"/>
                <w:spacing w:val="-2"/>
              </w:rPr>
              <w:t xml:space="preserve"> </w:t>
            </w:r>
            <w:r>
              <w:rPr>
                <w:rFonts w:ascii="FangSong" w:hAnsi="FangSong" w:eastAsia="FangSong" w:cs="FangSong"/>
                <w:spacing w:val="-2"/>
              </w:rPr>
              <w:t>胶衬里，不锈</w:t>
            </w:r>
            <w:r>
              <w:rPr>
                <w:rFonts w:ascii="FangSong" w:hAnsi="FangSong" w:eastAsia="FangSong" w:cs="FangSong"/>
              </w:rPr>
              <w:t xml:space="preserve"> </w:t>
            </w:r>
            <w:r>
              <w:rPr>
                <w:rFonts w:ascii="FangSong" w:hAnsi="FangSong" w:eastAsia="FangSong" w:cs="FangSong"/>
                <w:spacing w:val="-2"/>
              </w:rPr>
              <w:t>钢电极，输出</w:t>
            </w:r>
            <w:r>
              <w:rPr>
                <w:rFonts w:ascii="FangSong" w:hAnsi="FangSong" w:eastAsia="FangSong" w:cs="FangSong"/>
                <w:spacing w:val="-2"/>
              </w:rPr>
              <w:t xml:space="preserve"> </w:t>
            </w:r>
            <w:r>
              <w:rPr>
                <w:rFonts w:ascii="FangSong" w:hAnsi="FangSong" w:eastAsia="FangSong" w:cs="FangSong"/>
                <w:spacing w:val="-2"/>
              </w:rPr>
              <w:t>信号</w:t>
            </w:r>
            <w:r>
              <w:rPr>
                <w:rFonts w:ascii="FangSong" w:hAnsi="FangSong" w:eastAsia="FangSong" w:cs="FangSong"/>
                <w:spacing w:val="-55"/>
              </w:rPr>
              <w:t xml:space="preserve"> </w:t>
            </w:r>
            <w:r>
              <w:rPr>
                <w:spacing w:val="-2"/>
              </w:rPr>
              <w:t>4~20mA,</w:t>
            </w:r>
            <w:r>
              <w:rPr>
                <w:spacing w:val="28"/>
              </w:rPr>
              <w:t xml:space="preserve"> </w:t>
            </w:r>
            <w:r>
              <w:rPr>
                <w:spacing w:val="-2"/>
              </w:rPr>
              <w:t>1. OMPa,</w:t>
            </w:r>
            <w:r>
              <w:rPr>
                <w:rFonts w:ascii="FangSong" w:hAnsi="FangSong" w:eastAsia="FangSong" w:cs="FangSong"/>
                <w:spacing w:val="-2"/>
              </w:rPr>
              <w:t>分</w:t>
            </w:r>
            <w:r>
              <w:rPr>
                <w:rFonts w:ascii="FangSong" w:hAnsi="FangSong" w:eastAsia="FangSong" w:cs="FangSong"/>
              </w:rPr>
              <w:t xml:space="preserve"> </w:t>
            </w:r>
            <w:r>
              <w:rPr>
                <w:rFonts w:ascii="FangSong" w:hAnsi="FangSong" w:eastAsia="FangSong" w:cs="FangSong"/>
                <w:spacing w:val="-8"/>
              </w:rPr>
              <w:t>体式</w:t>
            </w:r>
          </w:p>
        </w:tc>
        <w:tc>
          <w:tcPr>
            <w:tcW w:w="740" w:type="dxa"/>
            <w:vAlign w:val="top"/>
          </w:tcPr>
          <w:p>
            <w:pPr>
              <w:spacing w:line="268" w:lineRule="auto"/>
              <w:rPr>
                <w:rFonts w:ascii="Arial"/>
                <w:sz w:val="21"/>
              </w:rPr>
            </w:pPr>
            <w:r/>
          </w:p>
          <w:p>
            <w:pPr>
              <w:ind w:left="285"/>
              <w:spacing w:before="78"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spacing w:line="319" w:lineRule="auto"/>
              <w:rPr>
                <w:rFonts w:ascii="Arial"/>
                <w:sz w:val="21"/>
              </w:rPr>
            </w:pPr>
            <w:r/>
          </w:p>
          <w:p>
            <w:pPr>
              <w:pStyle w:val="TableText"/>
              <w:ind w:left="430"/>
              <w:spacing w:before="69" w:line="188" w:lineRule="auto"/>
              <w:rPr/>
            </w:pPr>
            <w:r>
              <w:rPr/>
              <w:t>1</w:t>
            </w:r>
          </w:p>
        </w:tc>
        <w:tc>
          <w:tcPr>
            <w:tcW w:w="1218" w:type="dxa"/>
            <w:vAlign w:val="top"/>
          </w:tcPr>
          <w:p>
            <w:pPr>
              <w:spacing w:line="314"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9" w:lineRule="auto"/>
              <w:rPr>
                <w:rFonts w:ascii="Arial"/>
                <w:sz w:val="21"/>
              </w:rPr>
            </w:pPr>
            <w:r/>
          </w:p>
          <w:p>
            <w:pPr>
              <w:pStyle w:val="TableText"/>
              <w:ind w:left="454"/>
              <w:spacing w:before="78"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8" w:hRule="atLeast"/>
        </w:trPr>
        <w:tc>
          <w:tcPr>
            <w:tcW w:w="635" w:type="dxa"/>
            <w:vAlign w:val="top"/>
          </w:tcPr>
          <w:p>
            <w:pPr>
              <w:pStyle w:val="TableText"/>
              <w:ind w:left="144"/>
              <w:spacing w:before="174" w:line="188" w:lineRule="auto"/>
              <w:rPr/>
            </w:pPr>
            <w:r>
              <w:rPr>
                <w:spacing w:val="-4"/>
              </w:rPr>
              <w:t>302</w:t>
            </w:r>
          </w:p>
        </w:tc>
        <w:tc>
          <w:tcPr>
            <w:tcW w:w="2940" w:type="dxa"/>
            <w:vAlign w:val="top"/>
          </w:tcPr>
          <w:p>
            <w:pPr>
              <w:ind w:left="883"/>
              <w:spacing w:before="132" w:line="224" w:lineRule="auto"/>
              <w:rPr>
                <w:rFonts w:ascii="FangSong" w:hAnsi="FangSong" w:eastAsia="FangSong" w:cs="FangSong"/>
                <w:sz w:val="24"/>
                <w:szCs w:val="24"/>
              </w:rPr>
            </w:pPr>
            <w:r>
              <w:rPr>
                <w:rFonts w:ascii="FangSong" w:hAnsi="FangSong" w:eastAsia="FangSong" w:cs="FangSong"/>
                <w:sz w:val="24"/>
                <w:szCs w:val="24"/>
                <w:spacing w:val="-4"/>
              </w:rPr>
              <w:t>普通压力表</w:t>
            </w:r>
          </w:p>
        </w:tc>
        <w:tc>
          <w:tcPr>
            <w:tcW w:w="4508" w:type="dxa"/>
            <w:vAlign w:val="top"/>
          </w:tcPr>
          <w:p>
            <w:pPr>
              <w:pStyle w:val="TableText"/>
              <w:ind w:left="112"/>
              <w:spacing w:before="174" w:line="188" w:lineRule="auto"/>
              <w:rPr/>
            </w:pPr>
            <w:r>
              <w:rPr>
                <w:spacing w:val="-4"/>
              </w:rPr>
              <w:t>0—</w:t>
            </w:r>
            <w:r>
              <w:rPr>
                <w:spacing w:val="-34"/>
              </w:rPr>
              <w:t xml:space="preserve"> </w:t>
            </w:r>
            <w:r>
              <w:rPr>
                <w:spacing w:val="-4"/>
              </w:rPr>
              <w:t>1. OMPa</w:t>
            </w:r>
          </w:p>
        </w:tc>
        <w:tc>
          <w:tcPr>
            <w:tcW w:w="740" w:type="dxa"/>
            <w:vAlign w:val="top"/>
          </w:tcPr>
          <w:p>
            <w:pPr>
              <w:ind w:left="263"/>
              <w:spacing w:before="132"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7"/>
              <w:spacing w:before="174" w:line="188" w:lineRule="auto"/>
              <w:rPr/>
            </w:pPr>
            <w:r>
              <w:rPr/>
              <w:t>8</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454"/>
              <w:spacing w:before="13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bl>
    <w:p>
      <w:pPr>
        <w:pStyle w:val="BodyText"/>
        <w:rPr/>
      </w:pPr>
      <w:r/>
    </w:p>
    <w:p>
      <w:pPr>
        <w:sectPr>
          <w:footerReference w:type="default" r:id="rId185"/>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6" w:hRule="atLeast"/>
        </w:trPr>
        <w:tc>
          <w:tcPr>
            <w:tcW w:w="635" w:type="dxa"/>
            <w:vAlign w:val="top"/>
          </w:tcPr>
          <w:p>
            <w:pPr>
              <w:pStyle w:val="TableText"/>
              <w:ind w:left="144"/>
              <w:spacing w:before="171" w:line="188" w:lineRule="auto"/>
              <w:rPr/>
            </w:pPr>
            <w:r>
              <w:rPr>
                <w:spacing w:val="-4"/>
              </w:rPr>
              <w:t>303</w:t>
            </w:r>
          </w:p>
        </w:tc>
        <w:tc>
          <w:tcPr>
            <w:tcW w:w="2940" w:type="dxa"/>
            <w:vAlign w:val="top"/>
          </w:tcPr>
          <w:p>
            <w:pPr>
              <w:ind w:left="883"/>
              <w:spacing w:before="129" w:line="222" w:lineRule="auto"/>
              <w:rPr>
                <w:rFonts w:ascii="FangSong" w:hAnsi="FangSong" w:eastAsia="FangSong" w:cs="FangSong"/>
                <w:sz w:val="24"/>
                <w:szCs w:val="24"/>
              </w:rPr>
            </w:pPr>
            <w:r>
              <w:rPr>
                <w:rFonts w:ascii="FangSong" w:hAnsi="FangSong" w:eastAsia="FangSong" w:cs="FangSong"/>
                <w:sz w:val="24"/>
                <w:szCs w:val="24"/>
                <w:spacing w:val="-4"/>
              </w:rPr>
              <w:t>浮球液位计</w:t>
            </w:r>
          </w:p>
        </w:tc>
        <w:tc>
          <w:tcPr>
            <w:tcW w:w="4508" w:type="dxa"/>
            <w:vAlign w:val="top"/>
          </w:tcPr>
          <w:p>
            <w:pPr>
              <w:pStyle w:val="TableText"/>
              <w:ind w:left="112"/>
              <w:spacing w:before="171" w:line="188" w:lineRule="auto"/>
              <w:rPr/>
            </w:pPr>
            <w:r>
              <w:rPr>
                <w:spacing w:val="-10"/>
              </w:rPr>
              <w:t>0-</w:t>
            </w:r>
            <w:r>
              <w:rPr>
                <w:spacing w:val="-31"/>
              </w:rPr>
              <w:t xml:space="preserve"> </w:t>
            </w:r>
            <w:r>
              <w:rPr>
                <w:spacing w:val="-10"/>
              </w:rPr>
              <w:t>1m</w:t>
            </w:r>
          </w:p>
        </w:tc>
        <w:tc>
          <w:tcPr>
            <w:tcW w:w="740" w:type="dxa"/>
            <w:vAlign w:val="top"/>
          </w:tcPr>
          <w:p>
            <w:pPr>
              <w:ind w:left="263"/>
              <w:spacing w:before="129"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1" w:line="188" w:lineRule="auto"/>
              <w:rPr/>
            </w:pPr>
            <w:r>
              <w:rPr/>
              <w:t>2</w:t>
            </w:r>
          </w:p>
        </w:tc>
        <w:tc>
          <w:tcPr>
            <w:tcW w:w="1218" w:type="dxa"/>
            <w:vAlign w:val="top"/>
          </w:tcPr>
          <w:p>
            <w:pPr>
              <w:pStyle w:val="TableText"/>
              <w:ind w:left="218"/>
              <w:spacing w:before="166" w:line="192" w:lineRule="auto"/>
              <w:rPr/>
            </w:pPr>
            <w:r>
              <w:rPr>
                <w:spacing w:val="-1"/>
              </w:rPr>
              <w:t>2022/10</w:t>
            </w:r>
          </w:p>
        </w:tc>
        <w:tc>
          <w:tcPr>
            <w:tcW w:w="2455" w:type="dxa"/>
            <w:vAlign w:val="top"/>
          </w:tcPr>
          <w:p>
            <w:pPr>
              <w:pStyle w:val="TableText"/>
              <w:ind w:left="454"/>
              <w:spacing w:before="129"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1" w:line="188" w:lineRule="auto"/>
              <w:rPr/>
            </w:pPr>
            <w:r>
              <w:rPr>
                <w:spacing w:val="-4"/>
              </w:rPr>
              <w:t>304</w:t>
            </w:r>
          </w:p>
        </w:tc>
        <w:tc>
          <w:tcPr>
            <w:tcW w:w="2940" w:type="dxa"/>
            <w:vAlign w:val="top"/>
          </w:tcPr>
          <w:p>
            <w:pPr>
              <w:ind w:left="761"/>
              <w:spacing w:before="130" w:line="222" w:lineRule="auto"/>
              <w:rPr>
                <w:rFonts w:ascii="FangSong" w:hAnsi="FangSong" w:eastAsia="FangSong" w:cs="FangSong"/>
                <w:sz w:val="24"/>
                <w:szCs w:val="24"/>
              </w:rPr>
            </w:pPr>
            <w:r>
              <w:rPr>
                <w:rFonts w:ascii="FangSong" w:hAnsi="FangSong" w:eastAsia="FangSong" w:cs="FangSong"/>
                <w:sz w:val="24"/>
                <w:szCs w:val="24"/>
                <w:spacing w:val="-3"/>
              </w:rPr>
              <w:t>膜吹扫鼓风机</w:t>
            </w:r>
          </w:p>
        </w:tc>
        <w:tc>
          <w:tcPr>
            <w:tcW w:w="4508" w:type="dxa"/>
            <w:vAlign w:val="top"/>
          </w:tcPr>
          <w:p>
            <w:pPr>
              <w:pStyle w:val="TableText"/>
              <w:ind w:left="112"/>
              <w:spacing w:before="86" w:line="323" w:lineRule="exact"/>
              <w:rPr/>
            </w:pPr>
            <w:r>
              <w:rPr>
                <w:spacing w:val="-1"/>
                <w:position w:val="3"/>
              </w:rPr>
              <w:t>Q=74Nm</w:t>
            </w:r>
            <w:r>
              <w:rPr>
                <w:sz w:val="15"/>
                <w:szCs w:val="15"/>
                <w:spacing w:val="-1"/>
                <w:position w:val="10"/>
              </w:rPr>
              <w:t>3</w:t>
            </w:r>
            <w:r>
              <w:rPr>
                <w:spacing w:val="-1"/>
                <w:position w:val="3"/>
              </w:rPr>
              <w:t>/min, P=4. 5mH20</w:t>
            </w:r>
          </w:p>
        </w:tc>
        <w:tc>
          <w:tcPr>
            <w:tcW w:w="740" w:type="dxa"/>
            <w:vAlign w:val="top"/>
          </w:tcPr>
          <w:p>
            <w:pPr>
              <w:ind w:left="263"/>
              <w:spacing w:before="130"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7"/>
              <w:spacing w:before="171" w:line="188" w:lineRule="auto"/>
              <w:rPr/>
            </w:pPr>
            <w:r>
              <w:rPr/>
              <w:t>2</w:t>
            </w:r>
          </w:p>
        </w:tc>
        <w:tc>
          <w:tcPr>
            <w:tcW w:w="1218" w:type="dxa"/>
            <w:vAlign w:val="top"/>
          </w:tcPr>
          <w:p>
            <w:pPr>
              <w:pStyle w:val="TableText"/>
              <w:ind w:left="218"/>
              <w:spacing w:before="167" w:line="192" w:lineRule="auto"/>
              <w:rPr/>
            </w:pPr>
            <w:r>
              <w:rPr>
                <w:spacing w:val="-1"/>
              </w:rPr>
              <w:t>2022/10</w:t>
            </w:r>
          </w:p>
        </w:tc>
        <w:tc>
          <w:tcPr>
            <w:tcW w:w="2455" w:type="dxa"/>
            <w:vAlign w:val="top"/>
          </w:tcPr>
          <w:p>
            <w:pPr>
              <w:pStyle w:val="TableText"/>
              <w:ind w:left="454"/>
              <w:spacing w:before="130"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1" w:line="188" w:lineRule="auto"/>
              <w:rPr/>
            </w:pPr>
            <w:r>
              <w:rPr>
                <w:spacing w:val="-4"/>
              </w:rPr>
              <w:t>305</w:t>
            </w:r>
          </w:p>
        </w:tc>
        <w:tc>
          <w:tcPr>
            <w:tcW w:w="2940" w:type="dxa"/>
            <w:vAlign w:val="top"/>
          </w:tcPr>
          <w:p>
            <w:pPr>
              <w:ind w:left="1122"/>
              <w:spacing w:before="130" w:line="220" w:lineRule="auto"/>
              <w:rPr>
                <w:rFonts w:ascii="FangSong" w:hAnsi="FangSong" w:eastAsia="FangSong" w:cs="FangSong"/>
                <w:sz w:val="24"/>
                <w:szCs w:val="24"/>
              </w:rPr>
            </w:pPr>
            <w:r>
              <w:rPr>
                <w:rFonts w:ascii="FangSong" w:hAnsi="FangSong" w:eastAsia="FangSong" w:cs="FangSong"/>
                <w:sz w:val="24"/>
                <w:szCs w:val="24"/>
                <w:spacing w:val="-6"/>
              </w:rPr>
              <w:t>进线柜</w:t>
            </w:r>
          </w:p>
        </w:tc>
        <w:tc>
          <w:tcPr>
            <w:tcW w:w="4508" w:type="dxa"/>
            <w:vAlign w:val="top"/>
          </w:tcPr>
          <w:p>
            <w:pPr>
              <w:pStyle w:val="TableText"/>
              <w:ind w:left="118"/>
              <w:spacing w:before="130" w:line="223" w:lineRule="auto"/>
              <w:rPr/>
            </w:pPr>
            <w:r>
              <w:rPr>
                <w:spacing w:val="-5"/>
              </w:rPr>
              <w:t>800</w:t>
            </w:r>
            <w:r>
              <w:rPr>
                <w:spacing w:val="31"/>
              </w:rPr>
              <w:t xml:space="preserve"> </w:t>
            </w:r>
            <w:r>
              <w:rPr>
                <w:rFonts w:ascii="FangSong" w:hAnsi="FangSong" w:eastAsia="FangSong" w:cs="FangSong"/>
                <w:spacing w:val="-5"/>
              </w:rPr>
              <w:t>宽</w:t>
            </w:r>
            <w:r>
              <w:rPr>
                <w:rFonts w:ascii="FangSong" w:hAnsi="FangSong" w:eastAsia="FangSong" w:cs="FangSong"/>
                <w:spacing w:val="-59"/>
              </w:rPr>
              <w:t xml:space="preserve"> </w:t>
            </w:r>
            <w:r>
              <w:rPr>
                <w:spacing w:val="-5"/>
              </w:rPr>
              <w:t>X600</w:t>
            </w:r>
            <w:r>
              <w:rPr>
                <w:spacing w:val="20"/>
              </w:rPr>
              <w:t xml:space="preserve"> </w:t>
            </w:r>
            <w:r>
              <w:rPr>
                <w:rFonts w:ascii="FangSong" w:hAnsi="FangSong" w:eastAsia="FangSong" w:cs="FangSong"/>
                <w:spacing w:val="-5"/>
              </w:rPr>
              <w:t>厚</w:t>
            </w:r>
            <w:r>
              <w:rPr>
                <w:rFonts w:ascii="FangSong" w:hAnsi="FangSong" w:eastAsia="FangSong" w:cs="FangSong"/>
                <w:spacing w:val="-58"/>
              </w:rPr>
              <w:t xml:space="preserve"> </w:t>
            </w:r>
            <w:r>
              <w:rPr>
                <w:spacing w:val="-5"/>
              </w:rPr>
              <w:t>X2200</w:t>
            </w:r>
            <w:r>
              <w:rPr>
                <w:spacing w:val="23"/>
                <w:w w:val="101"/>
              </w:rPr>
              <w:t xml:space="preserve"> </w:t>
            </w:r>
            <w:r>
              <w:rPr>
                <w:rFonts w:ascii="FangSong" w:hAnsi="FangSong" w:eastAsia="FangSong" w:cs="FangSong"/>
                <w:spacing w:val="-5"/>
              </w:rPr>
              <w:t>高，</w:t>
            </w:r>
            <w:r>
              <w:rPr>
                <w:spacing w:val="-5"/>
              </w:rPr>
              <w:t>GGD</w:t>
            </w:r>
          </w:p>
        </w:tc>
        <w:tc>
          <w:tcPr>
            <w:tcW w:w="740" w:type="dxa"/>
            <w:vAlign w:val="top"/>
          </w:tcPr>
          <w:p>
            <w:pPr>
              <w:ind w:left="267"/>
              <w:spacing w:before="129" w:line="227" w:lineRule="auto"/>
              <w:rPr>
                <w:rFonts w:ascii="FangSong" w:hAnsi="FangSong" w:eastAsia="FangSong" w:cs="FangSong"/>
                <w:sz w:val="24"/>
                <w:szCs w:val="24"/>
              </w:rPr>
            </w:pPr>
            <w:r>
              <w:rPr>
                <w:rFonts w:ascii="FangSong" w:hAnsi="FangSong" w:eastAsia="FangSong" w:cs="FangSong"/>
                <w:sz w:val="24"/>
                <w:szCs w:val="24"/>
              </w:rPr>
              <w:t>面</w:t>
            </w:r>
          </w:p>
        </w:tc>
        <w:tc>
          <w:tcPr>
            <w:tcW w:w="928" w:type="dxa"/>
            <w:vAlign w:val="top"/>
          </w:tcPr>
          <w:p>
            <w:pPr>
              <w:pStyle w:val="TableText"/>
              <w:ind w:left="430"/>
              <w:spacing w:before="172" w:line="188" w:lineRule="auto"/>
              <w:rPr/>
            </w:pPr>
            <w:r>
              <w:rPr/>
              <w:t>1</w:t>
            </w:r>
          </w:p>
        </w:tc>
        <w:tc>
          <w:tcPr>
            <w:tcW w:w="1218" w:type="dxa"/>
            <w:vAlign w:val="top"/>
          </w:tcPr>
          <w:p>
            <w:pPr>
              <w:pStyle w:val="TableText"/>
              <w:ind w:left="218"/>
              <w:spacing w:before="167" w:line="192" w:lineRule="auto"/>
              <w:rPr/>
            </w:pPr>
            <w:r>
              <w:rPr>
                <w:spacing w:val="-1"/>
              </w:rPr>
              <w:t>2022/10</w:t>
            </w:r>
          </w:p>
        </w:tc>
        <w:tc>
          <w:tcPr>
            <w:tcW w:w="2455" w:type="dxa"/>
            <w:vAlign w:val="top"/>
          </w:tcPr>
          <w:p>
            <w:pPr>
              <w:pStyle w:val="TableText"/>
              <w:ind w:left="454"/>
              <w:spacing w:before="130"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2" w:line="188" w:lineRule="auto"/>
              <w:rPr/>
            </w:pPr>
            <w:r>
              <w:rPr>
                <w:spacing w:val="-4"/>
              </w:rPr>
              <w:t>306</w:t>
            </w:r>
          </w:p>
        </w:tc>
        <w:tc>
          <w:tcPr>
            <w:tcW w:w="2940" w:type="dxa"/>
            <w:vAlign w:val="top"/>
          </w:tcPr>
          <w:p>
            <w:pPr>
              <w:ind w:left="888"/>
              <w:spacing w:before="130" w:line="220" w:lineRule="auto"/>
              <w:rPr>
                <w:rFonts w:ascii="FangSong" w:hAnsi="FangSong" w:eastAsia="FangSong" w:cs="FangSong"/>
                <w:sz w:val="24"/>
                <w:szCs w:val="24"/>
              </w:rPr>
            </w:pPr>
            <w:r>
              <w:rPr>
                <w:rFonts w:ascii="FangSong" w:hAnsi="FangSong" w:eastAsia="FangSong" w:cs="FangSong"/>
                <w:sz w:val="24"/>
                <w:szCs w:val="24"/>
                <w:spacing w:val="-5"/>
              </w:rPr>
              <w:t>变频控制柜</w:t>
            </w:r>
          </w:p>
        </w:tc>
        <w:tc>
          <w:tcPr>
            <w:tcW w:w="4508" w:type="dxa"/>
            <w:vAlign w:val="top"/>
          </w:tcPr>
          <w:p>
            <w:pPr>
              <w:pStyle w:val="TableText"/>
              <w:ind w:left="118"/>
              <w:spacing w:before="130" w:line="212" w:lineRule="auto"/>
              <w:rPr/>
            </w:pPr>
            <w:r>
              <w:rPr>
                <w:spacing w:val="-5"/>
              </w:rPr>
              <w:t>800</w:t>
            </w:r>
            <w:r>
              <w:rPr>
                <w:spacing w:val="31"/>
              </w:rPr>
              <w:t xml:space="preserve"> </w:t>
            </w:r>
            <w:r>
              <w:rPr>
                <w:rFonts w:ascii="FangSong" w:hAnsi="FangSong" w:eastAsia="FangSong" w:cs="FangSong"/>
                <w:spacing w:val="-5"/>
              </w:rPr>
              <w:t>宽</w:t>
            </w:r>
            <w:r>
              <w:rPr>
                <w:rFonts w:ascii="FangSong" w:hAnsi="FangSong" w:eastAsia="FangSong" w:cs="FangSong"/>
                <w:spacing w:val="-59"/>
              </w:rPr>
              <w:t xml:space="preserve"> </w:t>
            </w:r>
            <w:r>
              <w:rPr>
                <w:spacing w:val="-5"/>
              </w:rPr>
              <w:t>X600</w:t>
            </w:r>
            <w:r>
              <w:rPr>
                <w:spacing w:val="20"/>
              </w:rPr>
              <w:t xml:space="preserve"> </w:t>
            </w:r>
            <w:r>
              <w:rPr>
                <w:rFonts w:ascii="FangSong" w:hAnsi="FangSong" w:eastAsia="FangSong" w:cs="FangSong"/>
                <w:spacing w:val="-5"/>
              </w:rPr>
              <w:t>厚</w:t>
            </w:r>
            <w:r>
              <w:rPr>
                <w:rFonts w:ascii="FangSong" w:hAnsi="FangSong" w:eastAsia="FangSong" w:cs="FangSong"/>
                <w:spacing w:val="-58"/>
              </w:rPr>
              <w:t xml:space="preserve"> </w:t>
            </w:r>
            <w:r>
              <w:rPr>
                <w:spacing w:val="-5"/>
              </w:rPr>
              <w:t>X2200</w:t>
            </w:r>
            <w:r>
              <w:rPr>
                <w:spacing w:val="23"/>
                <w:w w:val="101"/>
              </w:rPr>
              <w:t xml:space="preserve"> </w:t>
            </w:r>
            <w:r>
              <w:rPr>
                <w:rFonts w:ascii="FangSong" w:hAnsi="FangSong" w:eastAsia="FangSong" w:cs="FangSong"/>
                <w:spacing w:val="-5"/>
              </w:rPr>
              <w:t>高</w:t>
            </w:r>
            <w:r>
              <w:rPr>
                <w:spacing w:val="-5"/>
              </w:rPr>
              <w:t>,GGD</w:t>
            </w:r>
          </w:p>
        </w:tc>
        <w:tc>
          <w:tcPr>
            <w:tcW w:w="740" w:type="dxa"/>
            <w:vAlign w:val="top"/>
          </w:tcPr>
          <w:p>
            <w:pPr>
              <w:ind w:left="267"/>
              <w:spacing w:before="129" w:line="227" w:lineRule="auto"/>
              <w:rPr>
                <w:rFonts w:ascii="FangSong" w:hAnsi="FangSong" w:eastAsia="FangSong" w:cs="FangSong"/>
                <w:sz w:val="24"/>
                <w:szCs w:val="24"/>
              </w:rPr>
            </w:pPr>
            <w:r>
              <w:rPr>
                <w:rFonts w:ascii="FangSong" w:hAnsi="FangSong" w:eastAsia="FangSong" w:cs="FangSong"/>
                <w:sz w:val="24"/>
                <w:szCs w:val="24"/>
              </w:rPr>
              <w:t>面</w:t>
            </w:r>
          </w:p>
        </w:tc>
        <w:tc>
          <w:tcPr>
            <w:tcW w:w="928" w:type="dxa"/>
            <w:vAlign w:val="top"/>
          </w:tcPr>
          <w:p>
            <w:pPr>
              <w:pStyle w:val="TableText"/>
              <w:ind w:left="406"/>
              <w:spacing w:before="172" w:line="188" w:lineRule="auto"/>
              <w:rPr/>
            </w:pPr>
            <w:r>
              <w:rPr/>
              <w:t>4</w:t>
            </w:r>
          </w:p>
        </w:tc>
        <w:tc>
          <w:tcPr>
            <w:tcW w:w="1218" w:type="dxa"/>
            <w:vAlign w:val="top"/>
          </w:tcPr>
          <w:p>
            <w:pPr>
              <w:pStyle w:val="TableText"/>
              <w:ind w:left="218"/>
              <w:spacing w:before="167" w:line="192" w:lineRule="auto"/>
              <w:rPr/>
            </w:pPr>
            <w:r>
              <w:rPr>
                <w:spacing w:val="-1"/>
              </w:rPr>
              <w:t>2022/10</w:t>
            </w:r>
          </w:p>
        </w:tc>
        <w:tc>
          <w:tcPr>
            <w:tcW w:w="2455" w:type="dxa"/>
            <w:vAlign w:val="top"/>
          </w:tcPr>
          <w:p>
            <w:pPr>
              <w:pStyle w:val="TableText"/>
              <w:ind w:left="454"/>
              <w:spacing w:before="130"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2" w:line="188" w:lineRule="auto"/>
              <w:rPr/>
            </w:pPr>
            <w:r>
              <w:rPr>
                <w:spacing w:val="-4"/>
              </w:rPr>
              <w:t>307</w:t>
            </w:r>
          </w:p>
        </w:tc>
        <w:tc>
          <w:tcPr>
            <w:tcW w:w="2940" w:type="dxa"/>
            <w:vAlign w:val="top"/>
          </w:tcPr>
          <w:p>
            <w:pPr>
              <w:ind w:left="170"/>
              <w:spacing w:before="130" w:line="220" w:lineRule="auto"/>
              <w:rPr>
                <w:rFonts w:ascii="FangSong" w:hAnsi="FangSong" w:eastAsia="FangSong" w:cs="FangSong"/>
                <w:sz w:val="24"/>
                <w:szCs w:val="24"/>
              </w:rPr>
            </w:pPr>
            <w:r>
              <w:rPr>
                <w:rFonts w:ascii="FangSong" w:hAnsi="FangSong" w:eastAsia="FangSong" w:cs="FangSong"/>
                <w:sz w:val="24"/>
                <w:szCs w:val="24"/>
                <w:spacing w:val="-3"/>
              </w:rPr>
              <w:t>气动阀控制箱（带支架）</w:t>
            </w:r>
          </w:p>
        </w:tc>
        <w:tc>
          <w:tcPr>
            <w:tcW w:w="4508" w:type="dxa"/>
            <w:vAlign w:val="top"/>
          </w:tcPr>
          <w:p>
            <w:pPr>
              <w:pStyle w:val="TableText"/>
              <w:ind w:left="127"/>
              <w:spacing w:before="130" w:line="212" w:lineRule="auto"/>
              <w:rPr/>
            </w:pPr>
            <w:r>
              <w:rPr>
                <w:rFonts w:ascii="FangSong" w:hAnsi="FangSong" w:eastAsia="FangSong" w:cs="FangSong"/>
                <w:spacing w:val="-3"/>
              </w:rPr>
              <w:t>非标定制，不锈钢</w:t>
            </w:r>
            <w:r>
              <w:rPr>
                <w:rFonts w:ascii="FangSong" w:hAnsi="FangSong" w:eastAsia="FangSong" w:cs="FangSong"/>
                <w:spacing w:val="-36"/>
              </w:rPr>
              <w:t xml:space="preserve"> </w:t>
            </w:r>
            <w:r>
              <w:rPr>
                <w:spacing w:val="-3"/>
              </w:rPr>
              <w:t>304, IP44</w:t>
            </w:r>
          </w:p>
        </w:tc>
        <w:tc>
          <w:tcPr>
            <w:tcW w:w="740" w:type="dxa"/>
            <w:vAlign w:val="top"/>
          </w:tcPr>
          <w:p>
            <w:pPr>
              <w:ind w:left="285"/>
              <w:spacing w:before="130"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6"/>
              <w:spacing w:before="172" w:line="188" w:lineRule="auto"/>
              <w:rPr/>
            </w:pPr>
            <w:r>
              <w:rPr/>
              <w:t>4</w:t>
            </w:r>
          </w:p>
        </w:tc>
        <w:tc>
          <w:tcPr>
            <w:tcW w:w="1218" w:type="dxa"/>
            <w:vAlign w:val="top"/>
          </w:tcPr>
          <w:p>
            <w:pPr>
              <w:pStyle w:val="TableText"/>
              <w:ind w:left="218"/>
              <w:spacing w:before="167" w:line="192" w:lineRule="auto"/>
              <w:rPr/>
            </w:pPr>
            <w:r>
              <w:rPr>
                <w:spacing w:val="-1"/>
              </w:rPr>
              <w:t>2022/10</w:t>
            </w:r>
          </w:p>
        </w:tc>
        <w:tc>
          <w:tcPr>
            <w:tcW w:w="2455" w:type="dxa"/>
            <w:vAlign w:val="top"/>
          </w:tcPr>
          <w:p>
            <w:pPr>
              <w:pStyle w:val="TableText"/>
              <w:ind w:left="454"/>
              <w:spacing w:before="130"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2" w:line="188" w:lineRule="auto"/>
              <w:rPr/>
            </w:pPr>
            <w:r>
              <w:rPr>
                <w:spacing w:val="-4"/>
              </w:rPr>
              <w:t>308</w:t>
            </w:r>
          </w:p>
        </w:tc>
        <w:tc>
          <w:tcPr>
            <w:tcW w:w="2940" w:type="dxa"/>
            <w:vAlign w:val="top"/>
          </w:tcPr>
          <w:p>
            <w:pPr>
              <w:ind w:left="170"/>
              <w:spacing w:before="131" w:line="220" w:lineRule="auto"/>
              <w:rPr>
                <w:rFonts w:ascii="FangSong" w:hAnsi="FangSong" w:eastAsia="FangSong" w:cs="FangSong"/>
                <w:sz w:val="24"/>
                <w:szCs w:val="24"/>
              </w:rPr>
            </w:pPr>
            <w:r>
              <w:rPr>
                <w:rFonts w:ascii="FangSong" w:hAnsi="FangSong" w:eastAsia="FangSong" w:cs="FangSong"/>
                <w:sz w:val="24"/>
                <w:szCs w:val="24"/>
                <w:spacing w:val="-3"/>
              </w:rPr>
              <w:t>气动阀控制箱（带支架）</w:t>
            </w:r>
          </w:p>
        </w:tc>
        <w:tc>
          <w:tcPr>
            <w:tcW w:w="4508" w:type="dxa"/>
            <w:vAlign w:val="top"/>
          </w:tcPr>
          <w:p>
            <w:pPr>
              <w:pStyle w:val="TableText"/>
              <w:ind w:left="127"/>
              <w:spacing w:before="131" w:line="212" w:lineRule="auto"/>
              <w:rPr/>
            </w:pPr>
            <w:r>
              <w:rPr>
                <w:rFonts w:ascii="FangSong" w:hAnsi="FangSong" w:eastAsia="FangSong" w:cs="FangSong"/>
                <w:spacing w:val="-3"/>
              </w:rPr>
              <w:t>非标定制，不锈钢</w:t>
            </w:r>
            <w:r>
              <w:rPr>
                <w:rFonts w:ascii="FangSong" w:hAnsi="FangSong" w:eastAsia="FangSong" w:cs="FangSong"/>
                <w:spacing w:val="-36"/>
              </w:rPr>
              <w:t xml:space="preserve"> </w:t>
            </w:r>
            <w:r>
              <w:rPr>
                <w:spacing w:val="-3"/>
              </w:rPr>
              <w:t>304, IP44</w:t>
            </w:r>
          </w:p>
        </w:tc>
        <w:tc>
          <w:tcPr>
            <w:tcW w:w="740" w:type="dxa"/>
            <w:vAlign w:val="top"/>
          </w:tcPr>
          <w:p>
            <w:pPr>
              <w:ind w:left="285"/>
              <w:spacing w:before="130"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2" w:line="188" w:lineRule="auto"/>
              <w:rPr/>
            </w:pPr>
            <w:r>
              <w:rPr/>
              <w:t>1</w:t>
            </w:r>
          </w:p>
        </w:tc>
        <w:tc>
          <w:tcPr>
            <w:tcW w:w="1218" w:type="dxa"/>
            <w:vAlign w:val="top"/>
          </w:tcPr>
          <w:p>
            <w:pPr>
              <w:pStyle w:val="TableText"/>
              <w:ind w:left="218"/>
              <w:spacing w:before="167" w:line="192" w:lineRule="auto"/>
              <w:rPr/>
            </w:pPr>
            <w:r>
              <w:rPr>
                <w:spacing w:val="-1"/>
              </w:rPr>
              <w:t>2022/10</w:t>
            </w:r>
          </w:p>
        </w:tc>
        <w:tc>
          <w:tcPr>
            <w:tcW w:w="2455" w:type="dxa"/>
            <w:vAlign w:val="top"/>
          </w:tcPr>
          <w:p>
            <w:pPr>
              <w:pStyle w:val="TableText"/>
              <w:ind w:left="454"/>
              <w:spacing w:before="130"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2" w:line="188" w:lineRule="auto"/>
              <w:rPr/>
            </w:pPr>
            <w:r>
              <w:rPr>
                <w:spacing w:val="-4"/>
              </w:rPr>
              <w:t>309</w:t>
            </w:r>
          </w:p>
        </w:tc>
        <w:tc>
          <w:tcPr>
            <w:tcW w:w="2940" w:type="dxa"/>
            <w:vAlign w:val="top"/>
          </w:tcPr>
          <w:p>
            <w:pPr>
              <w:ind w:left="158"/>
              <w:spacing w:before="131" w:line="220" w:lineRule="auto"/>
              <w:rPr>
                <w:rFonts w:ascii="FangSong" w:hAnsi="FangSong" w:eastAsia="FangSong" w:cs="FangSong"/>
                <w:sz w:val="24"/>
                <w:szCs w:val="24"/>
              </w:rPr>
            </w:pPr>
            <w:r>
              <w:rPr>
                <w:rFonts w:ascii="FangSong" w:hAnsi="FangSong" w:eastAsia="FangSong" w:cs="FangSong"/>
                <w:sz w:val="24"/>
                <w:szCs w:val="24"/>
                <w:spacing w:val="-2"/>
              </w:rPr>
              <w:t>排水泵控制箱（带支架）</w:t>
            </w:r>
          </w:p>
        </w:tc>
        <w:tc>
          <w:tcPr>
            <w:tcW w:w="4508" w:type="dxa"/>
            <w:vAlign w:val="top"/>
          </w:tcPr>
          <w:p>
            <w:pPr>
              <w:pStyle w:val="TableText"/>
              <w:ind w:left="127"/>
              <w:spacing w:before="131" w:line="212" w:lineRule="auto"/>
              <w:rPr/>
            </w:pPr>
            <w:r>
              <w:rPr>
                <w:rFonts w:ascii="FangSong" w:hAnsi="FangSong" w:eastAsia="FangSong" w:cs="FangSong"/>
                <w:spacing w:val="-3"/>
              </w:rPr>
              <w:t>非标定制，不锈钢</w:t>
            </w:r>
            <w:r>
              <w:rPr>
                <w:rFonts w:ascii="FangSong" w:hAnsi="FangSong" w:eastAsia="FangSong" w:cs="FangSong"/>
                <w:spacing w:val="-36"/>
              </w:rPr>
              <w:t xml:space="preserve"> </w:t>
            </w:r>
            <w:r>
              <w:rPr>
                <w:spacing w:val="-3"/>
              </w:rPr>
              <w:t>304, IP44</w:t>
            </w:r>
          </w:p>
        </w:tc>
        <w:tc>
          <w:tcPr>
            <w:tcW w:w="740" w:type="dxa"/>
            <w:vAlign w:val="top"/>
          </w:tcPr>
          <w:p>
            <w:pPr>
              <w:ind w:left="285"/>
              <w:spacing w:before="130"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2" w:line="188" w:lineRule="auto"/>
              <w:rPr/>
            </w:pPr>
            <w:r>
              <w:rPr/>
              <w:t>1</w:t>
            </w:r>
          </w:p>
        </w:tc>
        <w:tc>
          <w:tcPr>
            <w:tcW w:w="1218" w:type="dxa"/>
            <w:vAlign w:val="top"/>
          </w:tcPr>
          <w:p>
            <w:pPr>
              <w:pStyle w:val="TableText"/>
              <w:ind w:left="218"/>
              <w:spacing w:before="168" w:line="192" w:lineRule="auto"/>
              <w:rPr/>
            </w:pPr>
            <w:r>
              <w:rPr>
                <w:spacing w:val="-1"/>
              </w:rPr>
              <w:t>2022/10</w:t>
            </w:r>
          </w:p>
        </w:tc>
        <w:tc>
          <w:tcPr>
            <w:tcW w:w="2455" w:type="dxa"/>
            <w:vAlign w:val="top"/>
          </w:tcPr>
          <w:p>
            <w:pPr>
              <w:pStyle w:val="TableText"/>
              <w:ind w:left="454"/>
              <w:spacing w:before="13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44"/>
              <w:spacing w:before="232" w:line="188" w:lineRule="auto"/>
              <w:rPr/>
            </w:pPr>
            <w:r>
              <w:rPr>
                <w:spacing w:val="-4"/>
              </w:rPr>
              <w:t>310</w:t>
            </w:r>
          </w:p>
        </w:tc>
        <w:tc>
          <w:tcPr>
            <w:tcW w:w="2940" w:type="dxa"/>
            <w:vAlign w:val="top"/>
          </w:tcPr>
          <w:p>
            <w:pPr>
              <w:ind w:left="1249" w:right="150" w:hanging="1087"/>
              <w:spacing w:before="37" w:line="223" w:lineRule="auto"/>
              <w:rPr>
                <w:rFonts w:ascii="FangSong" w:hAnsi="FangSong" w:eastAsia="FangSong" w:cs="FangSong"/>
                <w:sz w:val="24"/>
                <w:szCs w:val="24"/>
              </w:rPr>
            </w:pPr>
            <w:r>
              <w:rPr>
                <w:rFonts w:ascii="FangSong" w:hAnsi="FangSong" w:eastAsia="FangSong" w:cs="FangSong"/>
                <w:sz w:val="24"/>
                <w:szCs w:val="24"/>
                <w:spacing w:val="-2"/>
              </w:rPr>
              <w:t>产水泵现场按钮箱（带支</w:t>
            </w:r>
            <w:r>
              <w:rPr>
                <w:rFonts w:ascii="FangSong" w:hAnsi="FangSong" w:eastAsia="FangSong" w:cs="FangSong"/>
                <w:sz w:val="24"/>
                <w:szCs w:val="24"/>
                <w:spacing w:val="3"/>
              </w:rPr>
              <w:t xml:space="preserve"> </w:t>
            </w:r>
            <w:r>
              <w:rPr>
                <w:rFonts w:ascii="FangSong" w:hAnsi="FangSong" w:eastAsia="FangSong" w:cs="FangSong"/>
                <w:sz w:val="24"/>
                <w:szCs w:val="24"/>
                <w:spacing w:val="-13"/>
              </w:rPr>
              <w:t>架）</w:t>
            </w:r>
          </w:p>
        </w:tc>
        <w:tc>
          <w:tcPr>
            <w:tcW w:w="4508" w:type="dxa"/>
            <w:vAlign w:val="top"/>
          </w:tcPr>
          <w:p>
            <w:pPr>
              <w:pStyle w:val="TableText"/>
              <w:ind w:left="127"/>
              <w:spacing w:before="191" w:line="212" w:lineRule="auto"/>
              <w:rPr/>
            </w:pPr>
            <w:r>
              <w:rPr>
                <w:rFonts w:ascii="FangSong" w:hAnsi="FangSong" w:eastAsia="FangSong" w:cs="FangSong"/>
                <w:spacing w:val="-3"/>
              </w:rPr>
              <w:t>非标定制，不锈钢</w:t>
            </w:r>
            <w:r>
              <w:rPr>
                <w:rFonts w:ascii="FangSong" w:hAnsi="FangSong" w:eastAsia="FangSong" w:cs="FangSong"/>
                <w:spacing w:val="-36"/>
              </w:rPr>
              <w:t xml:space="preserve"> </w:t>
            </w:r>
            <w:r>
              <w:rPr>
                <w:spacing w:val="-3"/>
              </w:rPr>
              <w:t>304, IP44</w:t>
            </w:r>
          </w:p>
        </w:tc>
        <w:tc>
          <w:tcPr>
            <w:tcW w:w="740" w:type="dxa"/>
            <w:vAlign w:val="top"/>
          </w:tcPr>
          <w:p>
            <w:pPr>
              <w:ind w:left="285"/>
              <w:spacing w:before="19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6"/>
              <w:spacing w:before="233" w:line="188" w:lineRule="auto"/>
              <w:rPr/>
            </w:pPr>
            <w:r>
              <w:rPr/>
              <w:t>4</w:t>
            </w:r>
          </w:p>
        </w:tc>
        <w:tc>
          <w:tcPr>
            <w:tcW w:w="1218" w:type="dxa"/>
            <w:vAlign w:val="top"/>
          </w:tcPr>
          <w:p>
            <w:pPr>
              <w:pStyle w:val="TableText"/>
              <w:ind w:left="218"/>
              <w:spacing w:before="228" w:line="192" w:lineRule="auto"/>
              <w:rPr/>
            </w:pPr>
            <w:r>
              <w:rPr>
                <w:spacing w:val="-1"/>
              </w:rPr>
              <w:t>2022/10</w:t>
            </w:r>
          </w:p>
        </w:tc>
        <w:tc>
          <w:tcPr>
            <w:tcW w:w="2455" w:type="dxa"/>
            <w:vAlign w:val="top"/>
          </w:tcPr>
          <w:p>
            <w:pPr>
              <w:pStyle w:val="TableText"/>
              <w:ind w:left="454"/>
              <w:spacing w:before="191"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6" w:hRule="atLeast"/>
        </w:trPr>
        <w:tc>
          <w:tcPr>
            <w:tcW w:w="635" w:type="dxa"/>
            <w:vAlign w:val="top"/>
          </w:tcPr>
          <w:p>
            <w:pPr>
              <w:pStyle w:val="TableText"/>
              <w:ind w:left="144"/>
              <w:spacing w:before="234" w:line="188" w:lineRule="auto"/>
              <w:rPr/>
            </w:pPr>
            <w:r>
              <w:rPr>
                <w:spacing w:val="-4"/>
              </w:rPr>
              <w:t>311</w:t>
            </w:r>
          </w:p>
        </w:tc>
        <w:tc>
          <w:tcPr>
            <w:tcW w:w="2940" w:type="dxa"/>
            <w:vAlign w:val="top"/>
          </w:tcPr>
          <w:p>
            <w:pPr>
              <w:pStyle w:val="TableText"/>
              <w:ind w:left="117"/>
              <w:spacing w:before="37" w:line="220" w:lineRule="auto"/>
              <w:rPr>
                <w:rFonts w:ascii="FangSong" w:hAnsi="FangSong" w:eastAsia="FangSong" w:cs="FangSong"/>
              </w:rPr>
            </w:pPr>
            <w:r>
              <w:rPr>
                <w:spacing w:val="-3"/>
              </w:rPr>
              <w:t>CIP</w:t>
            </w:r>
            <w:r>
              <w:rPr>
                <w:spacing w:val="27"/>
                <w:w w:val="101"/>
              </w:rPr>
              <w:t xml:space="preserve"> </w:t>
            </w:r>
            <w:r>
              <w:rPr>
                <w:rFonts w:ascii="FangSong" w:hAnsi="FangSong" w:eastAsia="FangSong" w:cs="FangSong"/>
                <w:spacing w:val="-3"/>
              </w:rPr>
              <w:t>泵现场按</w:t>
            </w:r>
            <w:r>
              <w:rPr>
                <w:rFonts w:ascii="FangSong" w:hAnsi="FangSong" w:eastAsia="FangSong" w:cs="FangSong"/>
                <w:spacing w:val="-3"/>
              </w:rPr>
              <w:t xml:space="preserve"> </w:t>
            </w:r>
            <w:r>
              <w:rPr>
                <w:rFonts w:ascii="FangSong" w:hAnsi="FangSong" w:eastAsia="FangSong" w:cs="FangSong"/>
                <w:spacing w:val="-3"/>
              </w:rPr>
              <w:t>钮箱（带支</w:t>
            </w:r>
          </w:p>
          <w:p>
            <w:pPr>
              <w:ind w:left="1250"/>
              <w:spacing w:before="25" w:line="206" w:lineRule="auto"/>
              <w:rPr>
                <w:rFonts w:ascii="FangSong" w:hAnsi="FangSong" w:eastAsia="FangSong" w:cs="FangSong"/>
                <w:sz w:val="24"/>
                <w:szCs w:val="24"/>
              </w:rPr>
            </w:pPr>
            <w:r>
              <w:rPr>
                <w:rFonts w:ascii="FangSong" w:hAnsi="FangSong" w:eastAsia="FangSong" w:cs="FangSong"/>
                <w:sz w:val="24"/>
                <w:szCs w:val="24"/>
                <w:spacing w:val="-13"/>
              </w:rPr>
              <w:t>架）</w:t>
            </w:r>
          </w:p>
        </w:tc>
        <w:tc>
          <w:tcPr>
            <w:tcW w:w="4508" w:type="dxa"/>
            <w:vAlign w:val="top"/>
          </w:tcPr>
          <w:p>
            <w:pPr>
              <w:pStyle w:val="TableText"/>
              <w:ind w:left="127"/>
              <w:spacing w:before="193" w:line="212" w:lineRule="auto"/>
              <w:rPr/>
            </w:pPr>
            <w:r>
              <w:rPr>
                <w:rFonts w:ascii="FangSong" w:hAnsi="FangSong" w:eastAsia="FangSong" w:cs="FangSong"/>
                <w:spacing w:val="-3"/>
              </w:rPr>
              <w:t>非标定制，不锈钢</w:t>
            </w:r>
            <w:r>
              <w:rPr>
                <w:rFonts w:ascii="FangSong" w:hAnsi="FangSong" w:eastAsia="FangSong" w:cs="FangSong"/>
                <w:spacing w:val="-36"/>
              </w:rPr>
              <w:t xml:space="preserve"> </w:t>
            </w:r>
            <w:r>
              <w:rPr>
                <w:spacing w:val="-3"/>
              </w:rPr>
              <w:t>304, IP44</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234" w:line="188" w:lineRule="auto"/>
              <w:rPr/>
            </w:pPr>
            <w:r>
              <w:rPr/>
              <w:t>1</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454"/>
              <w:spacing w:before="19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7" w:hRule="atLeast"/>
        </w:trPr>
        <w:tc>
          <w:tcPr>
            <w:tcW w:w="635" w:type="dxa"/>
            <w:vAlign w:val="top"/>
          </w:tcPr>
          <w:p>
            <w:pPr>
              <w:pStyle w:val="TableText"/>
              <w:ind w:left="144"/>
              <w:spacing w:before="234" w:line="188" w:lineRule="auto"/>
              <w:rPr/>
            </w:pPr>
            <w:r>
              <w:rPr>
                <w:spacing w:val="-4"/>
              </w:rPr>
              <w:t>312</w:t>
            </w:r>
          </w:p>
        </w:tc>
        <w:tc>
          <w:tcPr>
            <w:tcW w:w="2940" w:type="dxa"/>
            <w:vAlign w:val="top"/>
          </w:tcPr>
          <w:p>
            <w:pPr>
              <w:ind w:left="225"/>
              <w:spacing w:before="39" w:line="221" w:lineRule="auto"/>
              <w:rPr>
                <w:rFonts w:ascii="FangSong" w:hAnsi="FangSong" w:eastAsia="FangSong" w:cs="FangSong"/>
                <w:sz w:val="24"/>
                <w:szCs w:val="24"/>
              </w:rPr>
            </w:pPr>
            <w:r>
              <w:rPr>
                <w:rFonts w:ascii="FangSong" w:hAnsi="FangSong" w:eastAsia="FangSong" w:cs="FangSong"/>
                <w:sz w:val="24"/>
                <w:szCs w:val="24"/>
                <w:spacing w:val="-2"/>
              </w:rPr>
              <w:t>污泥回流泵</w:t>
            </w:r>
            <w:r>
              <w:rPr>
                <w:rFonts w:ascii="FangSong" w:hAnsi="FangSong" w:eastAsia="FangSong" w:cs="FangSong"/>
                <w:sz w:val="24"/>
                <w:szCs w:val="24"/>
                <w:spacing w:val="-2"/>
              </w:rPr>
              <w:t xml:space="preserve"> </w:t>
            </w:r>
            <w:r>
              <w:rPr>
                <w:rFonts w:ascii="FangSong" w:hAnsi="FangSong" w:eastAsia="FangSong" w:cs="FangSong"/>
                <w:sz w:val="24"/>
                <w:szCs w:val="24"/>
                <w:spacing w:val="-2"/>
              </w:rPr>
              <w:t>现场按钮箱</w:t>
            </w:r>
          </w:p>
          <w:p>
            <w:pPr>
              <w:ind w:left="885"/>
              <w:spacing w:before="22" w:line="206" w:lineRule="auto"/>
              <w:rPr>
                <w:rFonts w:ascii="FangSong" w:hAnsi="FangSong" w:eastAsia="FangSong" w:cs="FangSong"/>
                <w:sz w:val="24"/>
                <w:szCs w:val="24"/>
              </w:rPr>
            </w:pPr>
            <w:r>
              <w:rPr>
                <w:rFonts w:ascii="FangSong" w:hAnsi="FangSong" w:eastAsia="FangSong" w:cs="FangSong"/>
                <w:sz w:val="24"/>
                <w:szCs w:val="24"/>
                <w:spacing w:val="-5"/>
              </w:rPr>
              <w:t>（带支架）</w:t>
            </w:r>
          </w:p>
        </w:tc>
        <w:tc>
          <w:tcPr>
            <w:tcW w:w="4508" w:type="dxa"/>
            <w:vAlign w:val="top"/>
          </w:tcPr>
          <w:p>
            <w:pPr>
              <w:pStyle w:val="TableText"/>
              <w:ind w:left="127"/>
              <w:spacing w:before="193" w:line="212" w:lineRule="auto"/>
              <w:rPr/>
            </w:pPr>
            <w:r>
              <w:rPr>
                <w:rFonts w:ascii="FangSong" w:hAnsi="FangSong" w:eastAsia="FangSong" w:cs="FangSong"/>
                <w:spacing w:val="-3"/>
              </w:rPr>
              <w:t>非标定制，不锈钢</w:t>
            </w:r>
            <w:r>
              <w:rPr>
                <w:rFonts w:ascii="FangSong" w:hAnsi="FangSong" w:eastAsia="FangSong" w:cs="FangSong"/>
                <w:spacing w:val="-36"/>
              </w:rPr>
              <w:t xml:space="preserve"> </w:t>
            </w:r>
            <w:r>
              <w:rPr>
                <w:spacing w:val="-3"/>
              </w:rPr>
              <w:t>304, IP44</w:t>
            </w:r>
          </w:p>
        </w:tc>
        <w:tc>
          <w:tcPr>
            <w:tcW w:w="740" w:type="dxa"/>
            <w:vAlign w:val="top"/>
          </w:tcPr>
          <w:p>
            <w:pPr>
              <w:ind w:left="285"/>
              <w:spacing w:before="19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4" w:line="188" w:lineRule="auto"/>
              <w:rPr/>
            </w:pPr>
            <w:r>
              <w:rPr/>
              <w:t>2</w:t>
            </w:r>
          </w:p>
        </w:tc>
        <w:tc>
          <w:tcPr>
            <w:tcW w:w="1218" w:type="dxa"/>
            <w:vAlign w:val="top"/>
          </w:tcPr>
          <w:p>
            <w:pPr>
              <w:pStyle w:val="TableText"/>
              <w:ind w:left="218"/>
              <w:spacing w:before="230" w:line="192" w:lineRule="auto"/>
              <w:rPr/>
            </w:pPr>
            <w:r>
              <w:rPr>
                <w:spacing w:val="-1"/>
              </w:rPr>
              <w:t>2022/10</w:t>
            </w:r>
          </w:p>
        </w:tc>
        <w:tc>
          <w:tcPr>
            <w:tcW w:w="2455" w:type="dxa"/>
            <w:vAlign w:val="top"/>
          </w:tcPr>
          <w:p>
            <w:pPr>
              <w:pStyle w:val="TableText"/>
              <w:ind w:left="454"/>
              <w:spacing w:before="19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26" w:hRule="atLeast"/>
        </w:trPr>
        <w:tc>
          <w:tcPr>
            <w:tcW w:w="635" w:type="dxa"/>
            <w:vAlign w:val="top"/>
          </w:tcPr>
          <w:p>
            <w:pPr>
              <w:pStyle w:val="TableText"/>
              <w:ind w:left="144"/>
              <w:spacing w:before="236" w:line="188" w:lineRule="auto"/>
              <w:rPr/>
            </w:pPr>
            <w:r>
              <w:rPr>
                <w:spacing w:val="-4"/>
              </w:rPr>
              <w:t>313</w:t>
            </w:r>
          </w:p>
        </w:tc>
        <w:tc>
          <w:tcPr>
            <w:tcW w:w="2940" w:type="dxa"/>
            <w:vAlign w:val="top"/>
          </w:tcPr>
          <w:p>
            <w:pPr>
              <w:ind w:left="221"/>
              <w:spacing w:before="38" w:line="221" w:lineRule="auto"/>
              <w:rPr>
                <w:rFonts w:ascii="FangSong" w:hAnsi="FangSong" w:eastAsia="FangSong" w:cs="FangSong"/>
                <w:sz w:val="24"/>
                <w:szCs w:val="24"/>
              </w:rPr>
            </w:pPr>
            <w:r>
              <w:rPr>
                <w:rFonts w:ascii="FangSong" w:hAnsi="FangSong" w:eastAsia="FangSong" w:cs="FangSong"/>
                <w:sz w:val="24"/>
                <w:szCs w:val="24"/>
                <w:spacing w:val="-2"/>
              </w:rPr>
              <w:t>剩余污泥泵</w:t>
            </w:r>
            <w:r>
              <w:rPr>
                <w:rFonts w:ascii="FangSong" w:hAnsi="FangSong" w:eastAsia="FangSong" w:cs="FangSong"/>
                <w:sz w:val="24"/>
                <w:szCs w:val="24"/>
                <w:spacing w:val="-2"/>
              </w:rPr>
              <w:t xml:space="preserve"> </w:t>
            </w:r>
            <w:r>
              <w:rPr>
                <w:rFonts w:ascii="FangSong" w:hAnsi="FangSong" w:eastAsia="FangSong" w:cs="FangSong"/>
                <w:sz w:val="24"/>
                <w:szCs w:val="24"/>
                <w:spacing w:val="-2"/>
              </w:rPr>
              <w:t>现场按钮箱</w:t>
            </w:r>
          </w:p>
          <w:p>
            <w:pPr>
              <w:ind w:left="885"/>
              <w:spacing w:before="25" w:line="204" w:lineRule="auto"/>
              <w:rPr>
                <w:rFonts w:ascii="FangSong" w:hAnsi="FangSong" w:eastAsia="FangSong" w:cs="FangSong"/>
                <w:sz w:val="24"/>
                <w:szCs w:val="24"/>
              </w:rPr>
            </w:pPr>
            <w:r>
              <w:rPr>
                <w:rFonts w:ascii="FangSong" w:hAnsi="FangSong" w:eastAsia="FangSong" w:cs="FangSong"/>
                <w:sz w:val="24"/>
                <w:szCs w:val="24"/>
                <w:spacing w:val="-5"/>
              </w:rPr>
              <w:t>（带支架）</w:t>
            </w:r>
          </w:p>
        </w:tc>
        <w:tc>
          <w:tcPr>
            <w:tcW w:w="4508" w:type="dxa"/>
            <w:vAlign w:val="top"/>
          </w:tcPr>
          <w:p>
            <w:pPr>
              <w:pStyle w:val="TableText"/>
              <w:ind w:left="127"/>
              <w:spacing w:before="194" w:line="212" w:lineRule="auto"/>
              <w:rPr/>
            </w:pPr>
            <w:r>
              <w:rPr>
                <w:rFonts w:ascii="FangSong" w:hAnsi="FangSong" w:eastAsia="FangSong" w:cs="FangSong"/>
                <w:spacing w:val="-3"/>
              </w:rPr>
              <w:t>非标定制，不锈钢</w:t>
            </w:r>
            <w:r>
              <w:rPr>
                <w:rFonts w:ascii="FangSong" w:hAnsi="FangSong" w:eastAsia="FangSong" w:cs="FangSong"/>
                <w:spacing w:val="-36"/>
              </w:rPr>
              <w:t xml:space="preserve"> </w:t>
            </w:r>
            <w:r>
              <w:rPr>
                <w:spacing w:val="-3"/>
              </w:rPr>
              <w:t>304, IP44</w:t>
            </w:r>
          </w:p>
        </w:tc>
        <w:tc>
          <w:tcPr>
            <w:tcW w:w="740" w:type="dxa"/>
            <w:vAlign w:val="top"/>
          </w:tcPr>
          <w:p>
            <w:pPr>
              <w:ind w:left="285"/>
              <w:spacing w:before="19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6" w:line="188" w:lineRule="auto"/>
              <w:rPr/>
            </w:pPr>
            <w:r>
              <w:rPr/>
              <w:t>2</w:t>
            </w:r>
          </w:p>
        </w:tc>
        <w:tc>
          <w:tcPr>
            <w:tcW w:w="1218" w:type="dxa"/>
            <w:vAlign w:val="top"/>
          </w:tcPr>
          <w:p>
            <w:pPr>
              <w:pStyle w:val="TableText"/>
              <w:ind w:left="218"/>
              <w:spacing w:before="231" w:line="192" w:lineRule="auto"/>
              <w:rPr/>
            </w:pPr>
            <w:r>
              <w:rPr>
                <w:spacing w:val="-1"/>
              </w:rPr>
              <w:t>2022/10</w:t>
            </w:r>
          </w:p>
        </w:tc>
        <w:tc>
          <w:tcPr>
            <w:tcW w:w="2455" w:type="dxa"/>
            <w:vAlign w:val="top"/>
          </w:tcPr>
          <w:p>
            <w:pPr>
              <w:pStyle w:val="TableText"/>
              <w:ind w:left="454"/>
              <w:spacing w:before="19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6" w:line="188" w:lineRule="auto"/>
              <w:rPr/>
            </w:pPr>
            <w:r>
              <w:rPr>
                <w:spacing w:val="-4"/>
              </w:rPr>
              <w:t>314</w:t>
            </w:r>
          </w:p>
        </w:tc>
        <w:tc>
          <w:tcPr>
            <w:tcW w:w="2940" w:type="dxa"/>
            <w:vAlign w:val="top"/>
          </w:tcPr>
          <w:p>
            <w:pPr>
              <w:ind w:left="525"/>
              <w:spacing w:before="134" w:line="223" w:lineRule="auto"/>
              <w:rPr>
                <w:rFonts w:ascii="FangSong" w:hAnsi="FangSong" w:eastAsia="FangSong" w:cs="FangSong"/>
                <w:sz w:val="24"/>
                <w:szCs w:val="24"/>
              </w:rPr>
            </w:pPr>
            <w:r>
              <w:rPr>
                <w:rFonts w:ascii="FangSong" w:hAnsi="FangSong" w:eastAsia="FangSong" w:cs="FangSong"/>
                <w:sz w:val="24"/>
                <w:szCs w:val="24"/>
                <w:spacing w:val="-3"/>
              </w:rPr>
              <w:t>污泥回流泵接线盒</w:t>
            </w:r>
          </w:p>
        </w:tc>
        <w:tc>
          <w:tcPr>
            <w:tcW w:w="4508" w:type="dxa"/>
            <w:vAlign w:val="top"/>
          </w:tcPr>
          <w:p>
            <w:pPr>
              <w:pStyle w:val="TableText"/>
              <w:ind w:left="127"/>
              <w:spacing w:before="135" w:line="212" w:lineRule="auto"/>
              <w:rPr/>
            </w:pPr>
            <w:r>
              <w:rPr>
                <w:rFonts w:ascii="FangSong" w:hAnsi="FangSong" w:eastAsia="FangSong" w:cs="FangSong"/>
                <w:spacing w:val="-3"/>
              </w:rPr>
              <w:t>非标定制，不锈钢</w:t>
            </w:r>
            <w:r>
              <w:rPr>
                <w:rFonts w:ascii="FangSong" w:hAnsi="FangSong" w:eastAsia="FangSong" w:cs="FangSong"/>
                <w:spacing w:val="-36"/>
              </w:rPr>
              <w:t xml:space="preserve"> </w:t>
            </w:r>
            <w:r>
              <w:rPr>
                <w:spacing w:val="-3"/>
              </w:rPr>
              <w:t>304, IP44</w:t>
            </w:r>
          </w:p>
        </w:tc>
        <w:tc>
          <w:tcPr>
            <w:tcW w:w="740" w:type="dxa"/>
            <w:vAlign w:val="top"/>
          </w:tcPr>
          <w:p>
            <w:pPr>
              <w:ind w:left="285"/>
              <w:spacing w:before="13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6"/>
              <w:spacing w:before="176" w:line="188" w:lineRule="auto"/>
              <w:rPr/>
            </w:pPr>
            <w:r>
              <w:rPr/>
              <w:t>4</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630" w:hRule="atLeast"/>
        </w:trPr>
        <w:tc>
          <w:tcPr>
            <w:tcW w:w="635" w:type="dxa"/>
            <w:vAlign w:val="top"/>
          </w:tcPr>
          <w:p>
            <w:pPr>
              <w:pStyle w:val="TableText"/>
              <w:ind w:left="144"/>
              <w:spacing w:before="236" w:line="188" w:lineRule="auto"/>
              <w:rPr/>
            </w:pPr>
            <w:r>
              <w:rPr>
                <w:spacing w:val="-4"/>
              </w:rPr>
              <w:t>315</w:t>
            </w:r>
          </w:p>
        </w:tc>
        <w:tc>
          <w:tcPr>
            <w:tcW w:w="2940" w:type="dxa"/>
            <w:vAlign w:val="top"/>
          </w:tcPr>
          <w:p>
            <w:pPr>
              <w:ind w:left="1365" w:right="150" w:hanging="1178"/>
              <w:spacing w:before="40" w:line="223" w:lineRule="auto"/>
              <w:rPr>
                <w:rFonts w:ascii="FangSong" w:hAnsi="FangSong" w:eastAsia="FangSong" w:cs="FangSong"/>
                <w:sz w:val="24"/>
                <w:szCs w:val="24"/>
              </w:rPr>
            </w:pPr>
            <w:r>
              <w:rPr>
                <w:rFonts w:ascii="FangSong" w:hAnsi="FangSong" w:eastAsia="FangSong" w:cs="FangSong"/>
                <w:sz w:val="24"/>
                <w:szCs w:val="24"/>
                <w:spacing w:val="-4"/>
              </w:rPr>
              <w:t>电动单梁悬挂起重机开关</w:t>
            </w:r>
            <w:r>
              <w:rPr>
                <w:rFonts w:ascii="FangSong" w:hAnsi="FangSong" w:eastAsia="FangSong" w:cs="FangSong"/>
                <w:sz w:val="24"/>
                <w:szCs w:val="24"/>
              </w:rPr>
              <w:t xml:space="preserve"> </w:t>
            </w:r>
            <w:r>
              <w:rPr>
                <w:rFonts w:ascii="FangSong" w:hAnsi="FangSong" w:eastAsia="FangSong" w:cs="FangSong"/>
                <w:sz w:val="24"/>
                <w:szCs w:val="24"/>
              </w:rPr>
              <w:t>箱</w:t>
            </w:r>
          </w:p>
        </w:tc>
        <w:tc>
          <w:tcPr>
            <w:tcW w:w="4508" w:type="dxa"/>
            <w:vAlign w:val="top"/>
          </w:tcPr>
          <w:p>
            <w:pPr>
              <w:rPr>
                <w:rFonts w:ascii="Arial"/>
                <w:sz w:val="21"/>
              </w:rPr>
            </w:pPr>
            <w:r/>
          </w:p>
        </w:tc>
        <w:tc>
          <w:tcPr>
            <w:tcW w:w="740" w:type="dxa"/>
            <w:vAlign w:val="top"/>
          </w:tcPr>
          <w:p>
            <w:pPr>
              <w:ind w:left="263"/>
              <w:spacing w:before="194"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12"/>
              <w:spacing w:before="236" w:line="188" w:lineRule="auto"/>
              <w:rPr/>
            </w:pPr>
            <w:r>
              <w:rPr/>
              <w:t>3</w:t>
            </w:r>
          </w:p>
        </w:tc>
        <w:tc>
          <w:tcPr>
            <w:tcW w:w="1218" w:type="dxa"/>
            <w:vAlign w:val="top"/>
          </w:tcPr>
          <w:p>
            <w:pPr>
              <w:pStyle w:val="TableText"/>
              <w:ind w:left="218"/>
              <w:spacing w:before="232" w:line="192" w:lineRule="auto"/>
              <w:rPr/>
            </w:pPr>
            <w:r>
              <w:rPr>
                <w:spacing w:val="-1"/>
              </w:rPr>
              <w:t>2022/10</w:t>
            </w:r>
          </w:p>
        </w:tc>
        <w:tc>
          <w:tcPr>
            <w:tcW w:w="2455" w:type="dxa"/>
            <w:vAlign w:val="top"/>
          </w:tcPr>
          <w:p>
            <w:pPr>
              <w:pStyle w:val="TableText"/>
              <w:ind w:left="454"/>
              <w:spacing w:before="195"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bl>
    <w:p>
      <w:pPr>
        <w:pStyle w:val="BodyText"/>
        <w:rPr/>
      </w:pPr>
      <w:r/>
    </w:p>
    <w:p>
      <w:pPr>
        <w:sectPr>
          <w:footerReference w:type="default" r:id="rId186"/>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9"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627" w:hRule="atLeast"/>
        </w:trPr>
        <w:tc>
          <w:tcPr>
            <w:tcW w:w="635" w:type="dxa"/>
            <w:vAlign w:val="top"/>
          </w:tcPr>
          <w:p>
            <w:pPr>
              <w:pStyle w:val="TableText"/>
              <w:ind w:left="144"/>
              <w:spacing w:before="233" w:line="188" w:lineRule="auto"/>
              <w:rPr/>
            </w:pPr>
            <w:r>
              <w:rPr>
                <w:spacing w:val="-4"/>
              </w:rPr>
              <w:t>316</w:t>
            </w:r>
          </w:p>
        </w:tc>
        <w:tc>
          <w:tcPr>
            <w:tcW w:w="2940" w:type="dxa"/>
            <w:vAlign w:val="top"/>
          </w:tcPr>
          <w:p>
            <w:pPr>
              <w:ind w:left="881"/>
              <w:spacing w:before="192" w:line="219" w:lineRule="auto"/>
              <w:rPr>
                <w:rFonts w:ascii="FangSong" w:hAnsi="FangSong" w:eastAsia="FangSong" w:cs="FangSong"/>
                <w:sz w:val="24"/>
                <w:szCs w:val="24"/>
              </w:rPr>
            </w:pPr>
            <w:r>
              <w:rPr>
                <w:rFonts w:ascii="FangSong" w:hAnsi="FangSong" w:eastAsia="FangSong" w:cs="FangSong"/>
                <w:sz w:val="24"/>
                <w:szCs w:val="24"/>
                <w:spacing w:val="-4"/>
              </w:rPr>
              <w:t>膜车间主站</w:t>
            </w:r>
          </w:p>
        </w:tc>
        <w:tc>
          <w:tcPr>
            <w:tcW w:w="4508" w:type="dxa"/>
            <w:vAlign w:val="top"/>
          </w:tcPr>
          <w:p>
            <w:pPr>
              <w:pStyle w:val="TableText"/>
              <w:ind w:left="132" w:right="105" w:hanging="11"/>
              <w:spacing w:before="37" w:line="223" w:lineRule="auto"/>
              <w:rPr/>
            </w:pPr>
            <w:r>
              <w:rPr>
                <w:rFonts w:ascii="FangSong" w:hAnsi="FangSong" w:eastAsia="FangSong" w:cs="FangSong"/>
                <w:spacing w:val="-5"/>
              </w:rPr>
              <w:t>含柜体，</w:t>
            </w:r>
            <w:r>
              <w:rPr>
                <w:spacing w:val="-5"/>
              </w:rPr>
              <w:t>PLC</w:t>
            </w:r>
            <w:r>
              <w:rPr>
                <w:spacing w:val="28"/>
              </w:rPr>
              <w:t xml:space="preserve"> </w:t>
            </w:r>
            <w:r>
              <w:rPr>
                <w:rFonts w:ascii="FangSong" w:hAnsi="FangSong" w:eastAsia="FangSong" w:cs="FangSong"/>
                <w:spacing w:val="-5"/>
              </w:rPr>
              <w:t>模块，中间继</w:t>
            </w:r>
            <w:r>
              <w:rPr>
                <w:rFonts w:ascii="FangSong" w:hAnsi="FangSong" w:eastAsia="FangSong" w:cs="FangSong"/>
                <w:spacing w:val="42"/>
              </w:rPr>
              <w:t xml:space="preserve"> </w:t>
            </w:r>
            <w:r>
              <w:rPr>
                <w:rFonts w:ascii="FangSong" w:hAnsi="FangSong" w:eastAsia="FangSong" w:cs="FangSong"/>
                <w:spacing w:val="-5"/>
              </w:rPr>
              <w:t>电器，信号</w:t>
            </w:r>
            <w:r>
              <w:rPr>
                <w:rFonts w:ascii="FangSong" w:hAnsi="FangSong" w:eastAsia="FangSong" w:cs="FangSong"/>
              </w:rPr>
              <w:t xml:space="preserve"> </w:t>
            </w:r>
            <w:r>
              <w:rPr>
                <w:rFonts w:ascii="FangSong" w:hAnsi="FangSong" w:eastAsia="FangSong" w:cs="FangSong"/>
              </w:rPr>
              <w:t>隔离器等元件，</w:t>
            </w:r>
            <w:r>
              <w:rPr/>
              <w:t>DI:84 DO:28 A</w:t>
            </w:r>
            <w:r>
              <w:rPr>
                <w:spacing w:val="-1"/>
              </w:rPr>
              <w:t>l:23 AO:14</w:t>
            </w:r>
          </w:p>
        </w:tc>
        <w:tc>
          <w:tcPr>
            <w:tcW w:w="740" w:type="dxa"/>
            <w:vAlign w:val="top"/>
          </w:tcPr>
          <w:p>
            <w:pPr>
              <w:ind w:left="263"/>
              <w:spacing w:before="19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234" w:line="188" w:lineRule="auto"/>
              <w:rPr/>
            </w:pPr>
            <w:r>
              <w:rPr/>
              <w:t>1</w:t>
            </w:r>
          </w:p>
        </w:tc>
        <w:tc>
          <w:tcPr>
            <w:tcW w:w="1218" w:type="dxa"/>
            <w:vAlign w:val="top"/>
          </w:tcPr>
          <w:p>
            <w:pPr>
              <w:pStyle w:val="TableText"/>
              <w:ind w:left="218"/>
              <w:spacing w:before="229" w:line="192" w:lineRule="auto"/>
              <w:rPr/>
            </w:pPr>
            <w:r>
              <w:rPr>
                <w:spacing w:val="-1"/>
              </w:rPr>
              <w:t>2022/10</w:t>
            </w:r>
          </w:p>
        </w:tc>
        <w:tc>
          <w:tcPr>
            <w:tcW w:w="2455" w:type="dxa"/>
            <w:vAlign w:val="top"/>
          </w:tcPr>
          <w:p>
            <w:pPr>
              <w:pStyle w:val="TableText"/>
              <w:ind w:left="454"/>
              <w:spacing w:before="19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937" w:hRule="atLeast"/>
        </w:trPr>
        <w:tc>
          <w:tcPr>
            <w:tcW w:w="635" w:type="dxa"/>
            <w:vAlign w:val="top"/>
          </w:tcPr>
          <w:p>
            <w:pPr>
              <w:spacing w:line="318" w:lineRule="auto"/>
              <w:rPr>
                <w:rFonts w:ascii="Arial"/>
                <w:sz w:val="21"/>
              </w:rPr>
            </w:pPr>
            <w:r/>
          </w:p>
          <w:p>
            <w:pPr>
              <w:pStyle w:val="TableText"/>
              <w:ind w:left="144"/>
              <w:spacing w:before="69" w:line="188" w:lineRule="auto"/>
              <w:rPr/>
            </w:pPr>
            <w:r>
              <w:rPr>
                <w:spacing w:val="-4"/>
              </w:rPr>
              <w:t>317</w:t>
            </w:r>
          </w:p>
        </w:tc>
        <w:tc>
          <w:tcPr>
            <w:tcW w:w="2940" w:type="dxa"/>
            <w:vAlign w:val="top"/>
          </w:tcPr>
          <w:p>
            <w:pPr>
              <w:spacing w:line="268" w:lineRule="auto"/>
              <w:rPr>
                <w:rFonts w:ascii="Arial"/>
                <w:sz w:val="21"/>
              </w:rPr>
            </w:pPr>
            <w:r/>
          </w:p>
          <w:p>
            <w:pPr>
              <w:pStyle w:val="TableText"/>
              <w:ind w:left="550"/>
              <w:spacing w:before="78" w:line="219" w:lineRule="auto"/>
              <w:rPr>
                <w:rFonts w:ascii="FangSong" w:hAnsi="FangSong" w:eastAsia="FangSong" w:cs="FangSong"/>
              </w:rPr>
            </w:pPr>
            <w:r>
              <w:rPr>
                <w:rFonts w:ascii="FangSong" w:hAnsi="FangSong" w:eastAsia="FangSong" w:cs="FangSong"/>
                <w:spacing w:val="-6"/>
              </w:rPr>
              <w:t>膜车间远程</w:t>
            </w:r>
            <w:r>
              <w:rPr>
                <w:rFonts w:ascii="FangSong" w:hAnsi="FangSong" w:eastAsia="FangSong" w:cs="FangSong"/>
                <w:spacing w:val="30"/>
              </w:rPr>
              <w:t xml:space="preserve"> </w:t>
            </w:r>
            <w:r>
              <w:rPr>
                <w:spacing w:val="-6"/>
              </w:rPr>
              <w:t>10</w:t>
            </w:r>
            <w:r>
              <w:rPr>
                <w:spacing w:val="17"/>
                <w:w w:val="101"/>
              </w:rPr>
              <w:t xml:space="preserve"> </w:t>
            </w:r>
            <w:r>
              <w:rPr>
                <w:rFonts w:ascii="FangSong" w:hAnsi="FangSong" w:eastAsia="FangSong" w:cs="FangSong"/>
                <w:spacing w:val="-6"/>
              </w:rPr>
              <w:t>站</w:t>
            </w:r>
          </w:p>
        </w:tc>
        <w:tc>
          <w:tcPr>
            <w:tcW w:w="4508" w:type="dxa"/>
            <w:vAlign w:val="top"/>
          </w:tcPr>
          <w:p>
            <w:pPr>
              <w:pStyle w:val="TableText"/>
              <w:ind w:left="131" w:right="165" w:hanging="10"/>
              <w:spacing w:before="37" w:line="228" w:lineRule="auto"/>
              <w:jc w:val="both"/>
              <w:rPr>
                <w:rFonts w:ascii="FangSong" w:hAnsi="FangSong" w:eastAsia="FangSong" w:cs="FangSong"/>
              </w:rPr>
            </w:pPr>
            <w:r>
              <w:rPr>
                <w:rFonts w:ascii="FangSong" w:hAnsi="FangSong" w:eastAsia="FangSong" w:cs="FangSong"/>
                <w:spacing w:val="-5"/>
              </w:rPr>
              <w:t>含柜体，</w:t>
            </w:r>
            <w:r>
              <w:rPr>
                <w:spacing w:val="-5"/>
              </w:rPr>
              <w:t>PLC</w:t>
            </w:r>
            <w:r>
              <w:rPr>
                <w:spacing w:val="28"/>
              </w:rPr>
              <w:t xml:space="preserve"> </w:t>
            </w:r>
            <w:r>
              <w:rPr>
                <w:rFonts w:ascii="FangSong" w:hAnsi="FangSong" w:eastAsia="FangSong" w:cs="FangSong"/>
                <w:spacing w:val="-5"/>
              </w:rPr>
              <w:t>模块，中间继</w:t>
            </w:r>
            <w:r>
              <w:rPr>
                <w:rFonts w:ascii="FangSong" w:hAnsi="FangSong" w:eastAsia="FangSong" w:cs="FangSong"/>
                <w:spacing w:val="42"/>
              </w:rPr>
              <w:t xml:space="preserve"> </w:t>
            </w:r>
            <w:r>
              <w:rPr>
                <w:rFonts w:ascii="FangSong" w:hAnsi="FangSong" w:eastAsia="FangSong" w:cs="FangSong"/>
                <w:spacing w:val="-5"/>
              </w:rPr>
              <w:t>电器，信号</w:t>
            </w:r>
            <w:r>
              <w:rPr>
                <w:rFonts w:ascii="FangSong" w:hAnsi="FangSong" w:eastAsia="FangSong" w:cs="FangSong"/>
              </w:rPr>
              <w:t xml:space="preserve"> </w:t>
            </w:r>
            <w:r>
              <w:rPr>
                <w:rFonts w:ascii="FangSong" w:hAnsi="FangSong" w:eastAsia="FangSong" w:cs="FangSong"/>
                <w:spacing w:val="-1"/>
              </w:rPr>
              <w:t>隔离器等元</w:t>
            </w:r>
            <w:r>
              <w:rPr>
                <w:rFonts w:ascii="FangSong" w:hAnsi="FangSong" w:eastAsia="FangSong" w:cs="FangSong"/>
                <w:spacing w:val="-1"/>
              </w:rPr>
              <w:t xml:space="preserve"> </w:t>
            </w:r>
            <w:r>
              <w:rPr>
                <w:rFonts w:ascii="FangSong" w:hAnsi="FangSong" w:eastAsia="FangSong" w:cs="FangSong"/>
                <w:spacing w:val="-1"/>
              </w:rPr>
              <w:t>件</w:t>
            </w:r>
            <w:r>
              <w:rPr>
                <w:spacing w:val="-1"/>
              </w:rPr>
              <w:t>,DI:54 DO:20 AI:4 A0:0,</w:t>
            </w:r>
            <w:r>
              <w:rPr>
                <w:rFonts w:ascii="FangSong" w:hAnsi="FangSong" w:eastAsia="FangSong" w:cs="FangSong"/>
                <w:spacing w:val="-1"/>
              </w:rPr>
              <w:t>含</w:t>
            </w:r>
            <w:r>
              <w:rPr>
                <w:rFonts w:ascii="FangSong" w:hAnsi="FangSong" w:eastAsia="FangSong" w:cs="FangSong"/>
                <w:spacing w:val="2"/>
              </w:rPr>
              <w:t xml:space="preserve"> </w:t>
            </w:r>
            <w:r>
              <w:rPr>
                <w:spacing w:val="-8"/>
              </w:rPr>
              <w:t>10</w:t>
            </w:r>
            <w:r>
              <w:rPr>
                <w:spacing w:val="18"/>
                <w:w w:val="101"/>
              </w:rPr>
              <w:t xml:space="preserve"> </w:t>
            </w:r>
            <w:r>
              <w:rPr>
                <w:rFonts w:ascii="FangSong" w:hAnsi="FangSong" w:eastAsia="FangSong" w:cs="FangSong"/>
                <w:spacing w:val="-8"/>
              </w:rPr>
              <w:t>个气动阀及</w:t>
            </w:r>
            <w:r>
              <w:rPr>
                <w:rFonts w:ascii="FangSong" w:hAnsi="FangSong" w:eastAsia="FangSong" w:cs="FangSong"/>
                <w:spacing w:val="-55"/>
              </w:rPr>
              <w:t xml:space="preserve"> </w:t>
            </w:r>
            <w:r>
              <w:rPr>
                <w:spacing w:val="-8"/>
              </w:rPr>
              <w:t>2</w:t>
            </w:r>
            <w:r>
              <w:rPr>
                <w:spacing w:val="17"/>
              </w:rPr>
              <w:t xml:space="preserve"> </w:t>
            </w:r>
            <w:r>
              <w:rPr>
                <w:rFonts w:ascii="FangSong" w:hAnsi="FangSong" w:eastAsia="FangSong" w:cs="FangSong"/>
                <w:spacing w:val="-8"/>
              </w:rPr>
              <w:t>个</w:t>
            </w:r>
            <w:r>
              <w:rPr>
                <w:rFonts w:ascii="FangSong" w:hAnsi="FangSong" w:eastAsia="FangSong" w:cs="FangSong"/>
                <w:spacing w:val="42"/>
              </w:rPr>
              <w:t xml:space="preserve"> </w:t>
            </w:r>
            <w:r>
              <w:rPr>
                <w:rFonts w:ascii="FangSong" w:hAnsi="FangSong" w:eastAsia="FangSong" w:cs="FangSong"/>
                <w:spacing w:val="-8"/>
              </w:rPr>
              <w:t>电磁阀控制</w:t>
            </w:r>
          </w:p>
        </w:tc>
        <w:tc>
          <w:tcPr>
            <w:tcW w:w="740" w:type="dxa"/>
            <w:vAlign w:val="top"/>
          </w:tcPr>
          <w:p>
            <w:pPr>
              <w:spacing w:line="267" w:lineRule="auto"/>
              <w:rPr>
                <w:rFonts w:ascii="Arial"/>
                <w:sz w:val="21"/>
              </w:rPr>
            </w:pPr>
            <w:r/>
          </w:p>
          <w:p>
            <w:pPr>
              <w:ind w:left="263"/>
              <w:spacing w:before="78"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spacing w:line="318" w:lineRule="auto"/>
              <w:rPr>
                <w:rFonts w:ascii="Arial"/>
                <w:sz w:val="21"/>
              </w:rPr>
            </w:pPr>
            <w:r/>
          </w:p>
          <w:p>
            <w:pPr>
              <w:pStyle w:val="TableText"/>
              <w:ind w:left="407"/>
              <w:spacing w:before="69" w:line="188" w:lineRule="auto"/>
              <w:rPr/>
            </w:pPr>
            <w:r>
              <w:rPr/>
              <w:t>2</w:t>
            </w:r>
          </w:p>
        </w:tc>
        <w:tc>
          <w:tcPr>
            <w:tcW w:w="1218" w:type="dxa"/>
            <w:vAlign w:val="top"/>
          </w:tcPr>
          <w:p>
            <w:pPr>
              <w:spacing w:line="313" w:lineRule="auto"/>
              <w:rPr>
                <w:rFonts w:ascii="Arial"/>
                <w:sz w:val="21"/>
              </w:rPr>
            </w:pPr>
            <w:r/>
          </w:p>
          <w:p>
            <w:pPr>
              <w:pStyle w:val="TableText"/>
              <w:ind w:left="218"/>
              <w:spacing w:before="69" w:line="192" w:lineRule="auto"/>
              <w:rPr/>
            </w:pPr>
            <w:r>
              <w:rPr>
                <w:spacing w:val="-1"/>
              </w:rPr>
              <w:t>2022/10</w:t>
            </w:r>
          </w:p>
        </w:tc>
        <w:tc>
          <w:tcPr>
            <w:tcW w:w="2455" w:type="dxa"/>
            <w:vAlign w:val="top"/>
          </w:tcPr>
          <w:p>
            <w:pPr>
              <w:spacing w:line="267" w:lineRule="auto"/>
              <w:rPr>
                <w:rFonts w:ascii="Arial"/>
                <w:sz w:val="21"/>
              </w:rPr>
            </w:pPr>
            <w:r/>
          </w:p>
          <w:p>
            <w:pPr>
              <w:pStyle w:val="TableText"/>
              <w:ind w:left="454"/>
              <w:spacing w:before="78"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4" w:line="188" w:lineRule="auto"/>
              <w:rPr/>
            </w:pPr>
            <w:r>
              <w:rPr>
                <w:spacing w:val="-4"/>
              </w:rPr>
              <w:t>318</w:t>
            </w:r>
          </w:p>
        </w:tc>
        <w:tc>
          <w:tcPr>
            <w:tcW w:w="2940" w:type="dxa"/>
            <w:vAlign w:val="top"/>
          </w:tcPr>
          <w:p>
            <w:pPr>
              <w:ind w:left="1004"/>
              <w:spacing w:before="133" w:line="222" w:lineRule="auto"/>
              <w:rPr>
                <w:rFonts w:ascii="FangSong" w:hAnsi="FangSong" w:eastAsia="FangSong" w:cs="FangSong"/>
                <w:sz w:val="24"/>
                <w:szCs w:val="24"/>
              </w:rPr>
            </w:pPr>
            <w:r>
              <w:rPr>
                <w:rFonts w:ascii="FangSong" w:hAnsi="FangSong" w:eastAsia="FangSong" w:cs="FangSong"/>
                <w:sz w:val="24"/>
                <w:szCs w:val="24"/>
                <w:spacing w:val="-5"/>
              </w:rPr>
              <w:t>人机界面</w:t>
            </w:r>
          </w:p>
        </w:tc>
        <w:tc>
          <w:tcPr>
            <w:tcW w:w="4508" w:type="dxa"/>
            <w:vAlign w:val="top"/>
          </w:tcPr>
          <w:p>
            <w:pPr>
              <w:pStyle w:val="TableText"/>
              <w:ind w:left="108"/>
              <w:spacing w:before="174" w:line="188" w:lineRule="auto"/>
              <w:rPr/>
            </w:pPr>
            <w:r>
              <w:rPr>
                <w:spacing w:val="-1"/>
              </w:rPr>
              <w:t>RS-FE-T15Z-B</w:t>
            </w:r>
          </w:p>
        </w:tc>
        <w:tc>
          <w:tcPr>
            <w:tcW w:w="740" w:type="dxa"/>
            <w:vAlign w:val="top"/>
          </w:tcPr>
          <w:p>
            <w:pPr>
              <w:ind w:left="263"/>
              <w:spacing w:before="13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4" w:line="188" w:lineRule="auto"/>
              <w:rPr/>
            </w:pPr>
            <w:r>
              <w:rPr/>
              <w:t>1</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454"/>
              <w:spacing w:before="13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4" w:line="188" w:lineRule="auto"/>
              <w:rPr/>
            </w:pPr>
            <w:r>
              <w:rPr>
                <w:spacing w:val="-4"/>
              </w:rPr>
              <w:t>319</w:t>
            </w:r>
          </w:p>
        </w:tc>
        <w:tc>
          <w:tcPr>
            <w:tcW w:w="2940" w:type="dxa"/>
            <w:vAlign w:val="top"/>
          </w:tcPr>
          <w:p>
            <w:pPr>
              <w:ind w:left="1002"/>
              <w:spacing w:before="133" w:line="222" w:lineRule="auto"/>
              <w:rPr>
                <w:rFonts w:ascii="FangSong" w:hAnsi="FangSong" w:eastAsia="FangSong" w:cs="FangSong"/>
                <w:sz w:val="24"/>
                <w:szCs w:val="24"/>
              </w:rPr>
            </w:pPr>
            <w:r>
              <w:rPr>
                <w:rFonts w:ascii="FangSong" w:hAnsi="FangSong" w:eastAsia="FangSong" w:cs="FangSong"/>
                <w:sz w:val="24"/>
                <w:szCs w:val="24"/>
                <w:spacing w:val="-5"/>
              </w:rPr>
              <w:t>编程软件</w:t>
            </w:r>
          </w:p>
        </w:tc>
        <w:tc>
          <w:tcPr>
            <w:tcW w:w="4508" w:type="dxa"/>
            <w:vAlign w:val="top"/>
          </w:tcPr>
          <w:p>
            <w:pPr>
              <w:rPr>
                <w:rFonts w:ascii="Arial"/>
                <w:sz w:val="21"/>
              </w:rPr>
            </w:pPr>
            <w:r/>
          </w:p>
        </w:tc>
        <w:tc>
          <w:tcPr>
            <w:tcW w:w="740" w:type="dxa"/>
            <w:vAlign w:val="top"/>
          </w:tcPr>
          <w:p>
            <w:pPr>
              <w:ind w:left="263"/>
              <w:spacing w:before="132"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4" w:line="188" w:lineRule="auto"/>
              <w:rPr/>
            </w:pPr>
            <w:r>
              <w:rPr/>
              <w:t>1</w:t>
            </w:r>
          </w:p>
        </w:tc>
        <w:tc>
          <w:tcPr>
            <w:tcW w:w="1218" w:type="dxa"/>
            <w:vAlign w:val="top"/>
          </w:tcPr>
          <w:p>
            <w:pPr>
              <w:pStyle w:val="TableText"/>
              <w:ind w:left="218"/>
              <w:spacing w:before="169" w:line="192" w:lineRule="auto"/>
              <w:rPr/>
            </w:pPr>
            <w:r>
              <w:rPr>
                <w:spacing w:val="-1"/>
              </w:rPr>
              <w:t>2022/10</w:t>
            </w:r>
          </w:p>
        </w:tc>
        <w:tc>
          <w:tcPr>
            <w:tcW w:w="2455" w:type="dxa"/>
            <w:vAlign w:val="top"/>
          </w:tcPr>
          <w:p>
            <w:pPr>
              <w:pStyle w:val="TableText"/>
              <w:ind w:left="454"/>
              <w:spacing w:before="132"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5" w:hRule="atLeast"/>
        </w:trPr>
        <w:tc>
          <w:tcPr>
            <w:tcW w:w="635" w:type="dxa"/>
            <w:vAlign w:val="top"/>
          </w:tcPr>
          <w:p>
            <w:pPr>
              <w:pStyle w:val="TableText"/>
              <w:ind w:left="144"/>
              <w:spacing w:before="174" w:line="188" w:lineRule="auto"/>
              <w:rPr/>
            </w:pPr>
            <w:r>
              <w:rPr>
                <w:spacing w:val="-4"/>
              </w:rPr>
              <w:t>320</w:t>
            </w:r>
          </w:p>
        </w:tc>
        <w:tc>
          <w:tcPr>
            <w:tcW w:w="2940" w:type="dxa"/>
            <w:vAlign w:val="top"/>
          </w:tcPr>
          <w:p>
            <w:pPr>
              <w:ind w:left="1126"/>
              <w:spacing w:before="133" w:line="222" w:lineRule="auto"/>
              <w:rPr>
                <w:rFonts w:ascii="FangSong" w:hAnsi="FangSong" w:eastAsia="FangSong" w:cs="FangSong"/>
                <w:sz w:val="24"/>
                <w:szCs w:val="24"/>
              </w:rPr>
            </w:pPr>
            <w:r>
              <w:rPr>
                <w:rFonts w:ascii="FangSong" w:hAnsi="FangSong" w:eastAsia="FangSong" w:cs="FangSong"/>
                <w:sz w:val="24"/>
                <w:szCs w:val="24"/>
                <w:spacing w:val="-8"/>
              </w:rPr>
              <w:t>交换机</w:t>
            </w:r>
          </w:p>
        </w:tc>
        <w:tc>
          <w:tcPr>
            <w:tcW w:w="4508" w:type="dxa"/>
            <w:vAlign w:val="top"/>
          </w:tcPr>
          <w:p>
            <w:pPr>
              <w:pStyle w:val="TableText"/>
              <w:ind w:left="109"/>
              <w:spacing w:before="133" w:line="225" w:lineRule="auto"/>
              <w:rPr>
                <w:rFonts w:ascii="FangSong" w:hAnsi="FangSong" w:eastAsia="FangSong" w:cs="FangSong"/>
              </w:rPr>
            </w:pPr>
            <w:r>
              <w:rPr>
                <w:spacing w:val="-11"/>
              </w:rPr>
              <w:t>2</w:t>
            </w:r>
            <w:r>
              <w:rPr>
                <w:spacing w:val="23"/>
              </w:rPr>
              <w:t xml:space="preserve"> </w:t>
            </w:r>
            <w:r>
              <w:rPr>
                <w:rFonts w:ascii="FangSong" w:hAnsi="FangSong" w:eastAsia="FangSong" w:cs="FangSong"/>
                <w:spacing w:val="-11"/>
              </w:rPr>
              <w:t>光</w:t>
            </w:r>
            <w:r>
              <w:rPr>
                <w:rFonts w:ascii="FangSong" w:hAnsi="FangSong" w:eastAsia="FangSong" w:cs="FangSong"/>
                <w:spacing w:val="-46"/>
              </w:rPr>
              <w:t xml:space="preserve"> </w:t>
            </w:r>
            <w:r>
              <w:rPr>
                <w:spacing w:val="-11"/>
              </w:rPr>
              <w:t>8</w:t>
            </w:r>
            <w:r>
              <w:rPr>
                <w:spacing w:val="43"/>
              </w:rPr>
              <w:t xml:space="preserve"> </w:t>
            </w:r>
            <w:r>
              <w:rPr>
                <w:rFonts w:ascii="FangSong" w:hAnsi="FangSong" w:eastAsia="FangSong" w:cs="FangSong"/>
                <w:spacing w:val="-11"/>
              </w:rPr>
              <w:t>电</w:t>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30"/>
              <w:spacing w:before="174" w:line="188" w:lineRule="auto"/>
              <w:rPr/>
            </w:pPr>
            <w:r>
              <w:rPr/>
              <w:t>1</w:t>
            </w:r>
          </w:p>
        </w:tc>
        <w:tc>
          <w:tcPr>
            <w:tcW w:w="1218" w:type="dxa"/>
            <w:vAlign w:val="top"/>
          </w:tcPr>
          <w:p>
            <w:pPr>
              <w:pStyle w:val="TableText"/>
              <w:ind w:left="218"/>
              <w:spacing w:before="170" w:line="192" w:lineRule="auto"/>
              <w:rPr/>
            </w:pPr>
            <w:r>
              <w:rPr>
                <w:spacing w:val="-1"/>
              </w:rPr>
              <w:t>2022/10</w:t>
            </w:r>
          </w:p>
        </w:tc>
        <w:tc>
          <w:tcPr>
            <w:tcW w:w="2455" w:type="dxa"/>
            <w:vAlign w:val="top"/>
          </w:tcPr>
          <w:p>
            <w:pPr>
              <w:pStyle w:val="TableText"/>
              <w:ind w:left="454"/>
              <w:spacing w:before="133"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5" w:line="188" w:lineRule="auto"/>
              <w:rPr/>
            </w:pPr>
            <w:r>
              <w:rPr>
                <w:spacing w:val="-4"/>
              </w:rPr>
              <w:t>321</w:t>
            </w:r>
          </w:p>
        </w:tc>
        <w:tc>
          <w:tcPr>
            <w:tcW w:w="2940" w:type="dxa"/>
            <w:vAlign w:val="top"/>
          </w:tcPr>
          <w:p>
            <w:pPr>
              <w:pStyle w:val="TableText"/>
              <w:ind w:left="1245"/>
              <w:spacing w:before="175" w:line="188" w:lineRule="auto"/>
              <w:rPr/>
            </w:pPr>
            <w:r>
              <w:rPr>
                <w:spacing w:val="-1"/>
              </w:rPr>
              <w:t>UPS</w:t>
            </w:r>
          </w:p>
        </w:tc>
        <w:tc>
          <w:tcPr>
            <w:tcW w:w="4508" w:type="dxa"/>
            <w:vAlign w:val="top"/>
          </w:tcPr>
          <w:p>
            <w:pPr>
              <w:pStyle w:val="TableText"/>
              <w:ind w:left="121"/>
              <w:spacing w:before="134" w:line="212" w:lineRule="auto"/>
              <w:rPr/>
            </w:pPr>
            <w:r>
              <w:rPr>
                <w:rFonts w:ascii="FangSong" w:hAnsi="FangSong" w:eastAsia="FangSong" w:cs="FangSong"/>
                <w:spacing w:val="-2"/>
              </w:rPr>
              <w:t>在线式，三相</w:t>
            </w:r>
            <w:r>
              <w:rPr>
                <w:rFonts w:ascii="FangSong" w:hAnsi="FangSong" w:eastAsia="FangSong" w:cs="FangSong"/>
                <w:spacing w:val="-2"/>
              </w:rPr>
              <w:t xml:space="preserve"> </w:t>
            </w:r>
            <w:r>
              <w:rPr>
                <w:spacing w:val="-2"/>
              </w:rPr>
              <w:t>220VAC, 3kVA, 0.</w:t>
            </w:r>
            <w:r>
              <w:rPr>
                <w:spacing w:val="29"/>
                <w:w w:val="101"/>
              </w:rPr>
              <w:t xml:space="preserve"> </w:t>
            </w:r>
            <w:r>
              <w:rPr>
                <w:spacing w:val="-2"/>
              </w:rPr>
              <w:t>5h</w:t>
            </w:r>
          </w:p>
        </w:tc>
        <w:tc>
          <w:tcPr>
            <w:tcW w:w="740" w:type="dxa"/>
            <w:vAlign w:val="top"/>
          </w:tcPr>
          <w:p>
            <w:pPr>
              <w:ind w:left="263"/>
              <w:spacing w:before="134" w:line="226" w:lineRule="auto"/>
              <w:rPr>
                <w:rFonts w:ascii="FangSong" w:hAnsi="FangSong" w:eastAsia="FangSong" w:cs="FangSong"/>
                <w:sz w:val="24"/>
                <w:szCs w:val="24"/>
              </w:rPr>
            </w:pPr>
            <w:r>
              <w:rPr>
                <w:rFonts w:ascii="FangSong" w:hAnsi="FangSong" w:eastAsia="FangSong" w:cs="FangSong"/>
                <w:sz w:val="24"/>
                <w:szCs w:val="24"/>
              </w:rPr>
              <w:t>套</w:t>
            </w:r>
          </w:p>
        </w:tc>
        <w:tc>
          <w:tcPr>
            <w:tcW w:w="928" w:type="dxa"/>
            <w:vAlign w:val="top"/>
          </w:tcPr>
          <w:p>
            <w:pPr>
              <w:pStyle w:val="TableText"/>
              <w:ind w:left="430"/>
              <w:spacing w:before="176"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6" w:line="188" w:lineRule="auto"/>
              <w:rPr/>
            </w:pPr>
            <w:r>
              <w:rPr>
                <w:spacing w:val="-4"/>
              </w:rPr>
              <w:t>322</w:t>
            </w:r>
          </w:p>
        </w:tc>
        <w:tc>
          <w:tcPr>
            <w:tcW w:w="2940" w:type="dxa"/>
            <w:vAlign w:val="top"/>
          </w:tcPr>
          <w:p>
            <w:pPr>
              <w:ind w:left="881"/>
              <w:spacing w:before="134" w:line="221" w:lineRule="auto"/>
              <w:rPr>
                <w:rFonts w:ascii="FangSong" w:hAnsi="FangSong" w:eastAsia="FangSong" w:cs="FangSong"/>
                <w:sz w:val="24"/>
                <w:szCs w:val="24"/>
              </w:rPr>
            </w:pPr>
            <w:r>
              <w:rPr>
                <w:rFonts w:ascii="FangSong" w:hAnsi="FangSong" w:eastAsia="FangSong" w:cs="FangSong"/>
                <w:sz w:val="24"/>
                <w:szCs w:val="24"/>
                <w:spacing w:val="-4"/>
              </w:rPr>
              <w:t>仪表保护箱</w:t>
            </w:r>
          </w:p>
        </w:tc>
        <w:tc>
          <w:tcPr>
            <w:tcW w:w="4508" w:type="dxa"/>
            <w:vAlign w:val="top"/>
          </w:tcPr>
          <w:p>
            <w:pPr>
              <w:ind w:left="127"/>
              <w:spacing w:before="133" w:line="222" w:lineRule="auto"/>
              <w:rPr>
                <w:rFonts w:ascii="FangSong" w:hAnsi="FangSong" w:eastAsia="FangSong" w:cs="FangSong"/>
                <w:sz w:val="24"/>
                <w:szCs w:val="24"/>
              </w:rPr>
            </w:pPr>
            <w:r>
              <w:rPr>
                <w:rFonts w:ascii="FangSong" w:hAnsi="FangSong" w:eastAsia="FangSong" w:cs="FangSong"/>
                <w:sz w:val="24"/>
                <w:szCs w:val="24"/>
                <w:spacing w:val="-3"/>
              </w:rPr>
              <w:t>非标定制，双层门</w:t>
            </w:r>
          </w:p>
        </w:tc>
        <w:tc>
          <w:tcPr>
            <w:tcW w:w="740" w:type="dxa"/>
            <w:vAlign w:val="top"/>
          </w:tcPr>
          <w:p>
            <w:pPr>
              <w:ind w:left="263"/>
              <w:spacing w:before="134"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17"/>
              <w:spacing w:before="176" w:line="188" w:lineRule="auto"/>
              <w:rPr/>
            </w:pPr>
            <w:r>
              <w:rPr/>
              <w:t>8</w:t>
            </w:r>
          </w:p>
        </w:tc>
        <w:tc>
          <w:tcPr>
            <w:tcW w:w="1218" w:type="dxa"/>
            <w:vAlign w:val="top"/>
          </w:tcPr>
          <w:p>
            <w:pPr>
              <w:pStyle w:val="TableText"/>
              <w:ind w:left="218"/>
              <w:spacing w:before="171" w:line="192" w:lineRule="auto"/>
              <w:rPr/>
            </w:pPr>
            <w:r>
              <w:rPr>
                <w:spacing w:val="-1"/>
              </w:rPr>
              <w:t>2022/10</w:t>
            </w:r>
          </w:p>
        </w:tc>
        <w:tc>
          <w:tcPr>
            <w:tcW w:w="2455" w:type="dxa"/>
            <w:vAlign w:val="top"/>
          </w:tcPr>
          <w:p>
            <w:pPr>
              <w:pStyle w:val="TableText"/>
              <w:ind w:left="454"/>
              <w:spacing w:before="134" w:line="223" w:lineRule="auto"/>
              <w:rPr>
                <w:rFonts w:ascii="FangSong" w:hAnsi="FangSong" w:eastAsia="FangSong" w:cs="FangSong"/>
              </w:rPr>
            </w:pPr>
            <w:r>
              <w:rPr>
                <w:spacing w:val="-3"/>
              </w:rPr>
              <w:t>MBR</w:t>
            </w:r>
            <w:r>
              <w:rPr>
                <w:spacing w:val="15"/>
              </w:rPr>
              <w:t xml:space="preserve"> </w:t>
            </w:r>
            <w:r>
              <w:rPr>
                <w:rFonts w:ascii="FangSong" w:hAnsi="FangSong" w:eastAsia="FangSong" w:cs="FangSong"/>
                <w:spacing w:val="-3"/>
              </w:rPr>
              <w:t>膜设备间</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6" w:line="188" w:lineRule="auto"/>
              <w:rPr/>
            </w:pPr>
            <w:r>
              <w:rPr>
                <w:spacing w:val="-4"/>
              </w:rPr>
              <w:t>323</w:t>
            </w:r>
          </w:p>
        </w:tc>
        <w:tc>
          <w:tcPr>
            <w:tcW w:w="2940" w:type="dxa"/>
            <w:vAlign w:val="top"/>
          </w:tcPr>
          <w:p>
            <w:pPr>
              <w:ind w:left="1006"/>
              <w:spacing w:before="135" w:line="222" w:lineRule="auto"/>
              <w:rPr>
                <w:rFonts w:ascii="FangSong" w:hAnsi="FangSong" w:eastAsia="FangSong" w:cs="FangSong"/>
                <w:sz w:val="24"/>
                <w:szCs w:val="24"/>
              </w:rPr>
            </w:pPr>
            <w:r>
              <w:rPr>
                <w:rFonts w:ascii="FangSong" w:hAnsi="FangSong" w:eastAsia="FangSong" w:cs="FangSong"/>
                <w:sz w:val="24"/>
                <w:szCs w:val="24"/>
                <w:spacing w:val="-6"/>
              </w:rPr>
              <w:t>离心风机</w:t>
            </w:r>
          </w:p>
        </w:tc>
        <w:tc>
          <w:tcPr>
            <w:tcW w:w="4508" w:type="dxa"/>
            <w:vAlign w:val="top"/>
          </w:tcPr>
          <w:p>
            <w:pPr>
              <w:pStyle w:val="TableText"/>
              <w:ind w:left="108"/>
              <w:spacing w:before="152" w:line="209" w:lineRule="auto"/>
              <w:rPr/>
            </w:pPr>
            <w:r>
              <w:rPr>
                <w:spacing w:val="-3"/>
              </w:rPr>
              <w:t>zyf-8c</w:t>
            </w:r>
            <w:r>
              <w:rPr>
                <w:spacing w:val="40"/>
                <w:w w:val="101"/>
              </w:rPr>
              <w:t xml:space="preserve"> </w:t>
            </w:r>
            <w:r>
              <w:rPr>
                <w:spacing w:val="-3"/>
              </w:rPr>
              <w:t>13000m</w:t>
            </w:r>
            <w:r>
              <w:rPr>
                <w:sz w:val="15"/>
                <w:szCs w:val="15"/>
                <w:spacing w:val="-3"/>
                <w:position w:val="7"/>
              </w:rPr>
              <w:t>3</w:t>
            </w:r>
            <w:r>
              <w:rPr>
                <w:spacing w:val="-3"/>
              </w:rPr>
              <w:t>/h</w:t>
            </w:r>
            <w:r>
              <w:rPr>
                <w:spacing w:val="28"/>
              </w:rPr>
              <w:t xml:space="preserve"> </w:t>
            </w:r>
            <w:r>
              <w:rPr>
                <w:spacing w:val="-3"/>
              </w:rPr>
              <w:t>1735r/min</w:t>
            </w:r>
          </w:p>
        </w:tc>
        <w:tc>
          <w:tcPr>
            <w:tcW w:w="740" w:type="dxa"/>
            <w:vAlign w:val="top"/>
          </w:tcPr>
          <w:p>
            <w:pPr>
              <w:ind w:left="285"/>
              <w:spacing w:before="13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12"/>
              <w:spacing w:before="176" w:line="188" w:lineRule="auto"/>
              <w:rPr/>
            </w:pPr>
            <w:r>
              <w:rPr/>
              <w:t>3</w:t>
            </w:r>
          </w:p>
        </w:tc>
        <w:tc>
          <w:tcPr>
            <w:tcW w:w="1218" w:type="dxa"/>
            <w:vAlign w:val="top"/>
          </w:tcPr>
          <w:p>
            <w:pPr>
              <w:pStyle w:val="TableText"/>
              <w:ind w:left="218"/>
              <w:spacing w:before="171" w:line="192" w:lineRule="auto"/>
              <w:rPr/>
            </w:pPr>
            <w:r>
              <w:rPr>
                <w:spacing w:val="-1"/>
              </w:rPr>
              <w:t>2022/10</w:t>
            </w:r>
          </w:p>
        </w:tc>
        <w:tc>
          <w:tcPr>
            <w:tcW w:w="2455" w:type="dxa"/>
            <w:vAlign w:val="top"/>
          </w:tcPr>
          <w:p>
            <w:pPr>
              <w:ind w:left="534"/>
              <w:spacing w:before="134" w:line="221" w:lineRule="auto"/>
              <w:rPr>
                <w:rFonts w:ascii="FangSong" w:hAnsi="FangSong" w:eastAsia="FangSong" w:cs="FangSong"/>
                <w:sz w:val="24"/>
                <w:szCs w:val="24"/>
              </w:rPr>
            </w:pPr>
            <w:r>
              <w:rPr>
                <w:rFonts w:ascii="FangSong" w:hAnsi="FangSong" w:eastAsia="FangSong" w:cs="FangSong"/>
                <w:sz w:val="24"/>
                <w:szCs w:val="24"/>
                <w:spacing w:val="-5"/>
              </w:rPr>
              <w:t>除臭生物滤池</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6" w:line="188" w:lineRule="auto"/>
              <w:rPr/>
            </w:pPr>
            <w:r>
              <w:rPr>
                <w:spacing w:val="-4"/>
              </w:rPr>
              <w:t>324</w:t>
            </w:r>
          </w:p>
        </w:tc>
        <w:tc>
          <w:tcPr>
            <w:tcW w:w="2940" w:type="dxa"/>
            <w:vAlign w:val="top"/>
          </w:tcPr>
          <w:p>
            <w:pPr>
              <w:ind w:left="1131"/>
              <w:spacing w:before="134" w:line="222" w:lineRule="auto"/>
              <w:rPr>
                <w:rFonts w:ascii="FangSong" w:hAnsi="FangSong" w:eastAsia="FangSong" w:cs="FangSong"/>
                <w:sz w:val="24"/>
                <w:szCs w:val="24"/>
              </w:rPr>
            </w:pPr>
            <w:r>
              <w:rPr>
                <w:rFonts w:ascii="FangSong" w:hAnsi="FangSong" w:eastAsia="FangSong" w:cs="FangSong"/>
                <w:sz w:val="24"/>
                <w:szCs w:val="24"/>
                <w:spacing w:val="-10"/>
              </w:rPr>
              <w:t>喷淋泵</w:t>
            </w:r>
          </w:p>
        </w:tc>
        <w:tc>
          <w:tcPr>
            <w:tcW w:w="4508" w:type="dxa"/>
            <w:vAlign w:val="top"/>
          </w:tcPr>
          <w:p>
            <w:pPr>
              <w:rPr>
                <w:rFonts w:ascii="Arial"/>
                <w:sz w:val="21"/>
              </w:rPr>
            </w:pPr>
            <w:r/>
          </w:p>
        </w:tc>
        <w:tc>
          <w:tcPr>
            <w:tcW w:w="740" w:type="dxa"/>
            <w:vAlign w:val="top"/>
          </w:tcPr>
          <w:p>
            <w:pPr>
              <w:ind w:left="285"/>
              <w:spacing w:before="13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6"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ind w:left="534"/>
              <w:spacing w:before="134" w:line="221" w:lineRule="auto"/>
              <w:rPr>
                <w:rFonts w:ascii="FangSong" w:hAnsi="FangSong" w:eastAsia="FangSong" w:cs="FangSong"/>
                <w:sz w:val="24"/>
                <w:szCs w:val="24"/>
              </w:rPr>
            </w:pPr>
            <w:r>
              <w:rPr>
                <w:rFonts w:ascii="FangSong" w:hAnsi="FangSong" w:eastAsia="FangSong" w:cs="FangSong"/>
                <w:sz w:val="24"/>
                <w:szCs w:val="24"/>
                <w:spacing w:val="-5"/>
              </w:rPr>
              <w:t>除臭生物滤池</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4" w:line="188" w:lineRule="auto"/>
              <w:rPr/>
            </w:pPr>
            <w:r>
              <w:rPr>
                <w:spacing w:val="-4"/>
              </w:rPr>
              <w:t>325</w:t>
            </w:r>
          </w:p>
        </w:tc>
        <w:tc>
          <w:tcPr>
            <w:tcW w:w="2940" w:type="dxa"/>
            <w:vAlign w:val="top"/>
          </w:tcPr>
          <w:p>
            <w:pPr>
              <w:ind w:left="1121"/>
              <w:spacing w:before="132" w:line="222" w:lineRule="auto"/>
              <w:rPr>
                <w:rFonts w:ascii="FangSong" w:hAnsi="FangSong" w:eastAsia="FangSong" w:cs="FangSong"/>
                <w:sz w:val="24"/>
                <w:szCs w:val="24"/>
              </w:rPr>
            </w:pPr>
            <w:r>
              <w:rPr>
                <w:rFonts w:ascii="FangSong" w:hAnsi="FangSong" w:eastAsia="FangSong" w:cs="FangSong"/>
                <w:sz w:val="24"/>
                <w:szCs w:val="24"/>
                <w:spacing w:val="-6"/>
              </w:rPr>
              <w:t>淋浴泵</w:t>
            </w:r>
          </w:p>
        </w:tc>
        <w:tc>
          <w:tcPr>
            <w:tcW w:w="4508" w:type="dxa"/>
            <w:vAlign w:val="top"/>
          </w:tcPr>
          <w:p>
            <w:pPr>
              <w:rPr>
                <w:rFonts w:ascii="Arial"/>
                <w:sz w:val="21"/>
              </w:rPr>
            </w:pPr>
            <w:r/>
          </w:p>
        </w:tc>
        <w:tc>
          <w:tcPr>
            <w:tcW w:w="740" w:type="dxa"/>
            <w:vAlign w:val="top"/>
          </w:tcPr>
          <w:p>
            <w:pPr>
              <w:ind w:left="285"/>
              <w:spacing w:before="132"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4" w:line="188" w:lineRule="auto"/>
              <w:rPr/>
            </w:pPr>
            <w:r>
              <w:rPr/>
              <w:t>1</w:t>
            </w:r>
          </w:p>
        </w:tc>
        <w:tc>
          <w:tcPr>
            <w:tcW w:w="1218" w:type="dxa"/>
            <w:vAlign w:val="top"/>
          </w:tcPr>
          <w:p>
            <w:pPr>
              <w:pStyle w:val="TableText"/>
              <w:ind w:left="218"/>
              <w:spacing w:before="169" w:line="192" w:lineRule="auto"/>
              <w:rPr/>
            </w:pPr>
            <w:r>
              <w:rPr>
                <w:spacing w:val="-1"/>
              </w:rPr>
              <w:t>2022/10</w:t>
            </w:r>
          </w:p>
        </w:tc>
        <w:tc>
          <w:tcPr>
            <w:tcW w:w="2455" w:type="dxa"/>
            <w:vAlign w:val="top"/>
          </w:tcPr>
          <w:p>
            <w:pPr>
              <w:ind w:left="534"/>
              <w:spacing w:before="132" w:line="221" w:lineRule="auto"/>
              <w:rPr>
                <w:rFonts w:ascii="FangSong" w:hAnsi="FangSong" w:eastAsia="FangSong" w:cs="FangSong"/>
                <w:sz w:val="24"/>
                <w:szCs w:val="24"/>
              </w:rPr>
            </w:pPr>
            <w:r>
              <w:rPr>
                <w:rFonts w:ascii="FangSong" w:hAnsi="FangSong" w:eastAsia="FangSong" w:cs="FangSong"/>
                <w:sz w:val="24"/>
                <w:szCs w:val="24"/>
                <w:spacing w:val="-5"/>
              </w:rPr>
              <w:t>除臭生物滤池</w:t>
            </w:r>
          </w:p>
        </w:tc>
        <w:tc>
          <w:tcPr>
            <w:tcW w:w="754" w:type="dxa"/>
            <w:vAlign w:val="top"/>
          </w:tcPr>
          <w:p>
            <w:pPr>
              <w:rPr>
                <w:rFonts w:ascii="Arial"/>
                <w:sz w:val="21"/>
              </w:rPr>
            </w:pPr>
            <w:r/>
          </w:p>
        </w:tc>
      </w:tr>
      <w:tr>
        <w:trPr>
          <w:trHeight w:val="627" w:hRule="atLeast"/>
        </w:trPr>
        <w:tc>
          <w:tcPr>
            <w:tcW w:w="635" w:type="dxa"/>
            <w:vAlign w:val="top"/>
          </w:tcPr>
          <w:p>
            <w:pPr>
              <w:pStyle w:val="TableText"/>
              <w:ind w:left="144"/>
              <w:spacing w:before="236" w:line="188" w:lineRule="auto"/>
              <w:rPr/>
            </w:pPr>
            <w:r>
              <w:rPr>
                <w:spacing w:val="-4"/>
              </w:rPr>
              <w:t>326</w:t>
            </w:r>
          </w:p>
        </w:tc>
        <w:tc>
          <w:tcPr>
            <w:tcW w:w="2940" w:type="dxa"/>
            <w:vAlign w:val="top"/>
          </w:tcPr>
          <w:p>
            <w:pPr>
              <w:ind w:left="288"/>
              <w:spacing w:before="39" w:line="220" w:lineRule="auto"/>
              <w:rPr>
                <w:rFonts w:ascii="FangSong" w:hAnsi="FangSong" w:eastAsia="FangSong" w:cs="FangSong"/>
                <w:sz w:val="24"/>
                <w:szCs w:val="24"/>
              </w:rPr>
            </w:pPr>
            <w:r>
              <w:rPr>
                <w:rFonts w:ascii="FangSong" w:hAnsi="FangSong" w:eastAsia="FangSong" w:cs="FangSong"/>
                <w:sz w:val="24"/>
                <w:szCs w:val="24"/>
                <w:spacing w:val="-3"/>
              </w:rPr>
              <w:t>变压器及高低压配电柜</w:t>
            </w:r>
          </w:p>
          <w:p>
            <w:pPr>
              <w:ind w:left="1005"/>
              <w:spacing w:before="26" w:line="204" w:lineRule="auto"/>
              <w:rPr>
                <w:rFonts w:ascii="FangSong" w:hAnsi="FangSong" w:eastAsia="FangSong" w:cs="FangSong"/>
                <w:sz w:val="24"/>
                <w:szCs w:val="24"/>
              </w:rPr>
            </w:pPr>
            <w:r>
              <w:rPr>
                <w:rFonts w:ascii="FangSong" w:hAnsi="FangSong" w:eastAsia="FangSong" w:cs="FangSong"/>
                <w:sz w:val="24"/>
                <w:szCs w:val="24"/>
                <w:spacing w:val="-6"/>
              </w:rPr>
              <w:t>（利旧）</w:t>
            </w:r>
          </w:p>
        </w:tc>
        <w:tc>
          <w:tcPr>
            <w:tcW w:w="4508" w:type="dxa"/>
            <w:vAlign w:val="top"/>
          </w:tcPr>
          <w:p>
            <w:pPr>
              <w:pStyle w:val="TableText"/>
              <w:ind w:left="107"/>
              <w:spacing w:before="236" w:line="188" w:lineRule="auto"/>
              <w:rPr/>
            </w:pPr>
            <w:r>
              <w:rPr>
                <w:spacing w:val="-1"/>
              </w:rPr>
              <w:t>400KVA</w:t>
            </w:r>
          </w:p>
        </w:tc>
        <w:tc>
          <w:tcPr>
            <w:tcW w:w="740" w:type="dxa"/>
            <w:vAlign w:val="top"/>
          </w:tcPr>
          <w:p>
            <w:pPr>
              <w:ind w:left="285"/>
              <w:spacing w:before="195"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237" w:line="188" w:lineRule="auto"/>
              <w:rPr/>
            </w:pPr>
            <w:r>
              <w:rPr/>
              <w:t>2</w:t>
            </w:r>
          </w:p>
        </w:tc>
        <w:tc>
          <w:tcPr>
            <w:tcW w:w="1218" w:type="dxa"/>
            <w:vAlign w:val="top"/>
          </w:tcPr>
          <w:p>
            <w:pPr>
              <w:pStyle w:val="TableText"/>
              <w:ind w:left="218"/>
              <w:spacing w:before="232" w:line="192" w:lineRule="auto"/>
              <w:rPr/>
            </w:pPr>
            <w:r>
              <w:rPr>
                <w:spacing w:val="-1"/>
              </w:rPr>
              <w:t>2009/10</w:t>
            </w:r>
          </w:p>
        </w:tc>
        <w:tc>
          <w:tcPr>
            <w:tcW w:w="2455" w:type="dxa"/>
            <w:vAlign w:val="top"/>
          </w:tcPr>
          <w:p>
            <w:pPr>
              <w:ind w:left="429"/>
              <w:spacing w:before="195" w:line="222" w:lineRule="auto"/>
              <w:rPr>
                <w:rFonts w:ascii="FangSong" w:hAnsi="FangSong" w:eastAsia="FangSong" w:cs="FangSong"/>
                <w:sz w:val="24"/>
                <w:szCs w:val="24"/>
              </w:rPr>
            </w:pPr>
            <w:r>
              <w:rPr>
                <w:rFonts w:ascii="FangSong" w:hAnsi="FangSong" w:eastAsia="FangSong" w:cs="FangSong"/>
                <w:sz w:val="24"/>
                <w:szCs w:val="24"/>
                <w:spacing w:val="-7"/>
              </w:rPr>
              <w:t>电力间（利旧）</w:t>
            </w:r>
          </w:p>
        </w:tc>
        <w:tc>
          <w:tcPr>
            <w:tcW w:w="754" w:type="dxa"/>
            <w:vAlign w:val="top"/>
          </w:tcPr>
          <w:p>
            <w:pPr>
              <w:rPr>
                <w:rFonts w:ascii="Arial"/>
                <w:sz w:val="21"/>
              </w:rPr>
            </w:pPr>
            <w:r/>
          </w:p>
        </w:tc>
      </w:tr>
      <w:tr>
        <w:trPr>
          <w:trHeight w:val="506" w:hRule="atLeast"/>
        </w:trPr>
        <w:tc>
          <w:tcPr>
            <w:tcW w:w="635" w:type="dxa"/>
            <w:vAlign w:val="top"/>
          </w:tcPr>
          <w:p>
            <w:pPr>
              <w:pStyle w:val="TableText"/>
              <w:ind w:left="144"/>
              <w:spacing w:before="176" w:line="188" w:lineRule="auto"/>
              <w:rPr/>
            </w:pPr>
            <w:r>
              <w:rPr>
                <w:spacing w:val="-4"/>
              </w:rPr>
              <w:t>327</w:t>
            </w:r>
          </w:p>
        </w:tc>
        <w:tc>
          <w:tcPr>
            <w:tcW w:w="2940" w:type="dxa"/>
            <w:vAlign w:val="top"/>
          </w:tcPr>
          <w:p>
            <w:pPr>
              <w:ind w:left="642"/>
              <w:spacing w:before="134" w:line="220" w:lineRule="auto"/>
              <w:rPr>
                <w:rFonts w:ascii="FangSong" w:hAnsi="FangSong" w:eastAsia="FangSong" w:cs="FangSong"/>
                <w:sz w:val="24"/>
                <w:szCs w:val="24"/>
              </w:rPr>
            </w:pPr>
            <w:r>
              <w:rPr>
                <w:rFonts w:ascii="FangSong" w:hAnsi="FangSong" w:eastAsia="FangSong" w:cs="FangSong"/>
                <w:sz w:val="24"/>
                <w:szCs w:val="24"/>
                <w:spacing w:val="-3"/>
              </w:rPr>
              <w:t>栅渣清洗压榨机</w:t>
            </w:r>
          </w:p>
        </w:tc>
        <w:tc>
          <w:tcPr>
            <w:tcW w:w="4508" w:type="dxa"/>
            <w:vAlign w:val="top"/>
          </w:tcPr>
          <w:p>
            <w:pPr>
              <w:pStyle w:val="TableText"/>
              <w:ind w:left="101"/>
              <w:spacing w:before="91" w:line="323" w:lineRule="exact"/>
              <w:rPr>
                <w:rFonts w:ascii="FangSong" w:hAnsi="FangSong" w:eastAsia="FangSong" w:cs="FangSong"/>
              </w:rPr>
            </w:pPr>
            <w:r>
              <w:rPr>
                <w:spacing w:val="-2"/>
                <w:position w:val="2"/>
              </w:rPr>
              <w:t>N=2.2kW,</w:t>
            </w:r>
            <w:r>
              <w:rPr>
                <w:rFonts w:ascii="FangSong" w:hAnsi="FangSong" w:eastAsia="FangSong" w:cs="FangSong"/>
                <w:spacing w:val="-2"/>
                <w:position w:val="2"/>
              </w:rPr>
              <w:t>主体材质</w:t>
            </w:r>
            <w:r>
              <w:rPr>
                <w:rFonts w:ascii="FangSong" w:hAnsi="FangSong" w:eastAsia="FangSong" w:cs="FangSong"/>
                <w:spacing w:val="-38"/>
                <w:position w:val="2"/>
              </w:rPr>
              <w:t xml:space="preserve"> </w:t>
            </w:r>
            <w:r>
              <w:rPr>
                <w:spacing w:val="-2"/>
                <w:position w:val="2"/>
              </w:rPr>
              <w:t>SS304</w:t>
            </w:r>
            <w:r>
              <w:rPr>
                <w:spacing w:val="19"/>
                <w:position w:val="2"/>
              </w:rPr>
              <w:t xml:space="preserve"> </w:t>
            </w:r>
            <w:r>
              <w:rPr>
                <w:rFonts w:ascii="FangSong" w:hAnsi="FangSong" w:eastAsia="FangSong" w:cs="FangSong"/>
                <w:spacing w:val="-2"/>
                <w:position w:val="2"/>
              </w:rPr>
              <w:t>不锈钢</w:t>
            </w:r>
          </w:p>
        </w:tc>
        <w:tc>
          <w:tcPr>
            <w:tcW w:w="740" w:type="dxa"/>
            <w:vAlign w:val="top"/>
          </w:tcPr>
          <w:p>
            <w:pPr>
              <w:ind w:left="285"/>
              <w:spacing w:before="13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6"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ind w:left="764"/>
              <w:spacing w:before="134" w:line="222" w:lineRule="auto"/>
              <w:rPr>
                <w:rFonts w:ascii="FangSong" w:hAnsi="FangSong" w:eastAsia="FangSong" w:cs="FangSong"/>
                <w:sz w:val="24"/>
                <w:szCs w:val="24"/>
              </w:rPr>
            </w:pPr>
            <w:r>
              <w:rPr>
                <w:rFonts w:ascii="FangSong" w:hAnsi="FangSong" w:eastAsia="FangSong" w:cs="FangSong"/>
                <w:sz w:val="24"/>
                <w:szCs w:val="24"/>
                <w:spacing w:val="-5"/>
              </w:rPr>
              <w:t>膜格栅间</w:t>
            </w:r>
          </w:p>
        </w:tc>
        <w:tc>
          <w:tcPr>
            <w:tcW w:w="754" w:type="dxa"/>
            <w:vAlign w:val="top"/>
          </w:tcPr>
          <w:p>
            <w:pPr>
              <w:rPr>
                <w:rFonts w:ascii="Arial"/>
                <w:sz w:val="21"/>
              </w:rPr>
            </w:pPr>
            <w:r/>
          </w:p>
        </w:tc>
      </w:tr>
      <w:tr>
        <w:trPr>
          <w:trHeight w:val="508" w:hRule="atLeast"/>
        </w:trPr>
        <w:tc>
          <w:tcPr>
            <w:tcW w:w="635" w:type="dxa"/>
            <w:vAlign w:val="top"/>
          </w:tcPr>
          <w:p>
            <w:pPr>
              <w:pStyle w:val="TableText"/>
              <w:ind w:left="144"/>
              <w:spacing w:before="176" w:line="188" w:lineRule="auto"/>
              <w:rPr/>
            </w:pPr>
            <w:r>
              <w:rPr>
                <w:spacing w:val="-4"/>
              </w:rPr>
              <w:t>328</w:t>
            </w:r>
          </w:p>
        </w:tc>
        <w:tc>
          <w:tcPr>
            <w:tcW w:w="2940" w:type="dxa"/>
            <w:vAlign w:val="top"/>
          </w:tcPr>
          <w:p>
            <w:pPr>
              <w:ind w:left="1239"/>
              <w:spacing w:before="134" w:line="221" w:lineRule="auto"/>
              <w:rPr>
                <w:rFonts w:ascii="FangSong" w:hAnsi="FangSong" w:eastAsia="FangSong" w:cs="FangSong"/>
                <w:sz w:val="24"/>
                <w:szCs w:val="24"/>
              </w:rPr>
            </w:pPr>
            <w:r>
              <w:rPr>
                <w:rFonts w:ascii="FangSong" w:hAnsi="FangSong" w:eastAsia="FangSong" w:cs="FangSong"/>
                <w:sz w:val="24"/>
                <w:szCs w:val="24"/>
                <w:spacing w:val="-8"/>
              </w:rPr>
              <w:t>水箱</w:t>
            </w:r>
          </w:p>
        </w:tc>
        <w:tc>
          <w:tcPr>
            <w:tcW w:w="4508" w:type="dxa"/>
            <w:vAlign w:val="top"/>
          </w:tcPr>
          <w:p>
            <w:pPr>
              <w:pStyle w:val="TableText"/>
              <w:ind w:left="112"/>
              <w:spacing w:before="91" w:line="323" w:lineRule="exact"/>
              <w:rPr>
                <w:rFonts w:ascii="FangSong" w:hAnsi="FangSong" w:eastAsia="FangSong" w:cs="FangSong"/>
              </w:rPr>
            </w:pPr>
            <w:r>
              <w:rPr>
                <w:spacing w:val="-3"/>
                <w:position w:val="2"/>
              </w:rPr>
              <w:t>φ</w:t>
            </w:r>
            <w:r>
              <w:rPr>
                <w:spacing w:val="-45"/>
                <w:position w:val="2"/>
              </w:rPr>
              <w:t xml:space="preserve"> </w:t>
            </w:r>
            <w:r>
              <w:rPr>
                <w:spacing w:val="-3"/>
                <w:position w:val="2"/>
              </w:rPr>
              <w:t>*H=2.5*2.0m,</w:t>
            </w:r>
            <w:r>
              <w:rPr>
                <w:spacing w:val="-36"/>
                <w:position w:val="2"/>
              </w:rPr>
              <w:t xml:space="preserve"> </w:t>
            </w:r>
            <w:r>
              <w:rPr>
                <w:rFonts w:ascii="FangSong" w:hAnsi="FangSong" w:eastAsia="FangSong" w:cs="FangSong"/>
                <w:spacing w:val="-3"/>
                <w:position w:val="2"/>
              </w:rPr>
              <w:t>不锈钢</w:t>
            </w:r>
          </w:p>
        </w:tc>
        <w:tc>
          <w:tcPr>
            <w:tcW w:w="740" w:type="dxa"/>
            <w:vAlign w:val="top"/>
          </w:tcPr>
          <w:p>
            <w:pPr>
              <w:ind w:left="285"/>
              <w:spacing w:before="134"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30"/>
              <w:spacing w:before="176" w:line="188" w:lineRule="auto"/>
              <w:rPr/>
            </w:pPr>
            <w:r>
              <w:rPr/>
              <w:t>1</w:t>
            </w:r>
          </w:p>
        </w:tc>
        <w:tc>
          <w:tcPr>
            <w:tcW w:w="1218" w:type="dxa"/>
            <w:vAlign w:val="top"/>
          </w:tcPr>
          <w:p>
            <w:pPr>
              <w:pStyle w:val="TableText"/>
              <w:ind w:left="218"/>
              <w:spacing w:before="171" w:line="192" w:lineRule="auto"/>
              <w:rPr/>
            </w:pPr>
            <w:r>
              <w:rPr>
                <w:spacing w:val="-1"/>
              </w:rPr>
              <w:t>2022/10</w:t>
            </w:r>
          </w:p>
        </w:tc>
        <w:tc>
          <w:tcPr>
            <w:tcW w:w="2455" w:type="dxa"/>
            <w:vAlign w:val="top"/>
          </w:tcPr>
          <w:p>
            <w:pPr>
              <w:ind w:left="764"/>
              <w:spacing w:before="135" w:line="222" w:lineRule="auto"/>
              <w:rPr>
                <w:rFonts w:ascii="FangSong" w:hAnsi="FangSong" w:eastAsia="FangSong" w:cs="FangSong"/>
                <w:sz w:val="24"/>
                <w:szCs w:val="24"/>
              </w:rPr>
            </w:pPr>
            <w:r>
              <w:rPr>
                <w:rFonts w:ascii="FangSong" w:hAnsi="FangSong" w:eastAsia="FangSong" w:cs="FangSong"/>
                <w:sz w:val="24"/>
                <w:szCs w:val="24"/>
                <w:spacing w:val="-5"/>
              </w:rPr>
              <w:t>膜格栅间</w:t>
            </w:r>
          </w:p>
        </w:tc>
        <w:tc>
          <w:tcPr>
            <w:tcW w:w="754" w:type="dxa"/>
            <w:vAlign w:val="top"/>
          </w:tcPr>
          <w:p>
            <w:pPr>
              <w:rPr>
                <w:rFonts w:ascii="Arial"/>
                <w:sz w:val="21"/>
              </w:rPr>
            </w:pPr>
            <w:r/>
          </w:p>
        </w:tc>
      </w:tr>
    </w:tbl>
    <w:p>
      <w:pPr>
        <w:pStyle w:val="BodyText"/>
        <w:rPr/>
      </w:pPr>
      <w:r/>
    </w:p>
    <w:p>
      <w:pPr>
        <w:sectPr>
          <w:footerReference w:type="default" r:id="rId187"/>
          <w:pgSz w:w="16839" w:h="11906"/>
          <w:pgMar w:top="1355" w:right="1327" w:bottom="1372" w:left="1327"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35"/>
        <w:gridCol w:w="2940"/>
        <w:gridCol w:w="4508"/>
        <w:gridCol w:w="740"/>
        <w:gridCol w:w="928"/>
        <w:gridCol w:w="1218"/>
        <w:gridCol w:w="2455"/>
        <w:gridCol w:w="754"/>
      </w:tblGrid>
      <w:tr>
        <w:trPr>
          <w:trHeight w:val="698" w:hRule="atLeast"/>
        </w:trPr>
        <w:tc>
          <w:tcPr>
            <w:tcW w:w="635" w:type="dxa"/>
            <w:vAlign w:val="top"/>
            <w:textDirection w:val="tbRlV"/>
          </w:tcPr>
          <w:p>
            <w:pPr>
              <w:ind w:left="73"/>
              <w:spacing w:before="195" w:line="20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5"/>
              </w:rPr>
              <w:t>序</w:t>
            </w:r>
            <w:r>
              <w:rPr>
                <w:rFonts w:ascii="FangSong" w:hAnsi="FangSong" w:eastAsia="FangSong" w:cs="FangSong"/>
                <w:sz w:val="24"/>
                <w:szCs w:val="24"/>
                <w:spacing w:val="-5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5"/>
              </w:rPr>
              <w:t>号</w:t>
            </w:r>
          </w:p>
        </w:tc>
        <w:tc>
          <w:tcPr>
            <w:tcW w:w="2940" w:type="dxa"/>
            <w:vAlign w:val="top"/>
          </w:tcPr>
          <w:p>
            <w:pPr>
              <w:ind w:left="1241"/>
              <w:spacing w:before="228"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4508" w:type="dxa"/>
            <w:vAlign w:val="top"/>
          </w:tcPr>
          <w:p>
            <w:pPr>
              <w:ind w:left="1784"/>
              <w:spacing w:before="22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740" w:type="dxa"/>
            <w:vAlign w:val="top"/>
          </w:tcPr>
          <w:p>
            <w:pPr>
              <w:ind w:left="147" w:right="127" w:hanging="4"/>
              <w:spacing w:before="74" w:line="23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计量</w:t>
            </w:r>
            <w:r>
              <w:rPr>
                <w:rFonts w:ascii="FangSong" w:hAnsi="FangSong" w:eastAsia="FangSong" w:cs="FangSong"/>
                <w:sz w:val="24"/>
                <w:szCs w:val="24"/>
              </w:rPr>
              <w:t xml:space="preserve"> </w:t>
            </w:r>
            <w:r>
              <w:rPr>
                <w:rFonts w:ascii="FangSong" w:hAnsi="FangSong" w:eastAsia="FangSong" w:cs="FangSong"/>
                <w:sz w:val="24"/>
                <w:szCs w:val="24"/>
                <w14:textOutline w14:w="4358" w14:cap="sq" w14:cmpd="sng">
                  <w14:solidFill>
                    <w14:srgbClr w14:val="000000"/>
                  </w14:solidFill>
                  <w14:prstDash w14:val="solid"/>
                  <w14:bevel/>
                </w14:textOutline>
                <w:spacing w:val="-11"/>
              </w:rPr>
              <w:t>单位</w:t>
            </w:r>
          </w:p>
        </w:tc>
        <w:tc>
          <w:tcPr>
            <w:tcW w:w="928" w:type="dxa"/>
            <w:vAlign w:val="top"/>
          </w:tcPr>
          <w:p>
            <w:pPr>
              <w:ind w:left="235"/>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218" w:type="dxa"/>
            <w:vAlign w:val="top"/>
          </w:tcPr>
          <w:p>
            <w:pPr>
              <w:ind w:left="140"/>
              <w:spacing w:before="22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2455" w:type="dxa"/>
            <w:vAlign w:val="top"/>
          </w:tcPr>
          <w:p>
            <w:pPr>
              <w:ind w:left="1001"/>
              <w:spacing w:before="228"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754" w:type="dxa"/>
            <w:vAlign w:val="top"/>
          </w:tcPr>
          <w:p>
            <w:pPr>
              <w:ind w:left="151"/>
              <w:spacing w:before="229"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505" w:hRule="atLeast"/>
        </w:trPr>
        <w:tc>
          <w:tcPr>
            <w:tcW w:w="635" w:type="dxa"/>
            <w:vAlign w:val="top"/>
          </w:tcPr>
          <w:p>
            <w:pPr>
              <w:pStyle w:val="TableText"/>
              <w:ind w:left="144"/>
              <w:spacing w:before="172" w:line="188" w:lineRule="auto"/>
              <w:rPr/>
            </w:pPr>
            <w:r>
              <w:rPr>
                <w:spacing w:val="-4"/>
              </w:rPr>
              <w:t>329</w:t>
            </w:r>
          </w:p>
        </w:tc>
        <w:tc>
          <w:tcPr>
            <w:tcW w:w="2940" w:type="dxa"/>
            <w:vAlign w:val="top"/>
          </w:tcPr>
          <w:p>
            <w:pPr>
              <w:ind w:left="1001"/>
              <w:spacing w:before="131" w:line="222" w:lineRule="auto"/>
              <w:rPr>
                <w:rFonts w:ascii="FangSong" w:hAnsi="FangSong" w:eastAsia="FangSong" w:cs="FangSong"/>
                <w:sz w:val="24"/>
                <w:szCs w:val="24"/>
              </w:rPr>
            </w:pPr>
            <w:r>
              <w:rPr>
                <w:rFonts w:ascii="FangSong" w:hAnsi="FangSong" w:eastAsia="FangSong" w:cs="FangSong"/>
                <w:sz w:val="24"/>
                <w:szCs w:val="24"/>
                <w:spacing w:val="-5"/>
              </w:rPr>
              <w:t>反冲洗泵</w:t>
            </w:r>
          </w:p>
        </w:tc>
        <w:tc>
          <w:tcPr>
            <w:tcW w:w="4508" w:type="dxa"/>
            <w:vAlign w:val="top"/>
          </w:tcPr>
          <w:p>
            <w:pPr>
              <w:pStyle w:val="TableText"/>
              <w:ind w:left="119"/>
              <w:spacing w:before="87" w:line="323" w:lineRule="exact"/>
              <w:rPr/>
            </w:pPr>
            <w:r>
              <w:rPr>
                <w:rFonts w:ascii="FangSong" w:hAnsi="FangSong" w:eastAsia="FangSong" w:cs="FangSong"/>
                <w:spacing w:val="-2"/>
                <w:position w:val="2"/>
              </w:rPr>
              <w:t>水压，</w:t>
            </w:r>
            <w:r>
              <w:rPr>
                <w:spacing w:val="-2"/>
                <w:position w:val="2"/>
              </w:rPr>
              <w:t>Q=36m°/h,H=94m,N=</w:t>
            </w:r>
            <w:r>
              <w:rPr>
                <w:spacing w:val="-30"/>
                <w:position w:val="2"/>
              </w:rPr>
              <w:t xml:space="preserve"> </w:t>
            </w:r>
            <w:r>
              <w:rPr>
                <w:spacing w:val="-2"/>
                <w:position w:val="2"/>
              </w:rPr>
              <w:t>15kW</w:t>
            </w:r>
          </w:p>
        </w:tc>
        <w:tc>
          <w:tcPr>
            <w:tcW w:w="740" w:type="dxa"/>
            <w:vAlign w:val="top"/>
          </w:tcPr>
          <w:p>
            <w:pPr>
              <w:ind w:left="285"/>
              <w:spacing w:before="130"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2" w:line="188" w:lineRule="auto"/>
              <w:rPr/>
            </w:pPr>
            <w:r>
              <w:rPr/>
              <w:t>2</w:t>
            </w:r>
          </w:p>
        </w:tc>
        <w:tc>
          <w:tcPr>
            <w:tcW w:w="1218" w:type="dxa"/>
            <w:vAlign w:val="top"/>
          </w:tcPr>
          <w:p>
            <w:pPr>
              <w:pStyle w:val="TableText"/>
              <w:ind w:left="218"/>
              <w:spacing w:before="167" w:line="192" w:lineRule="auto"/>
              <w:rPr/>
            </w:pPr>
            <w:r>
              <w:rPr>
                <w:spacing w:val="-1"/>
              </w:rPr>
              <w:t>2022/10</w:t>
            </w:r>
          </w:p>
        </w:tc>
        <w:tc>
          <w:tcPr>
            <w:tcW w:w="2455" w:type="dxa"/>
            <w:vAlign w:val="top"/>
          </w:tcPr>
          <w:p>
            <w:pPr>
              <w:ind w:left="764"/>
              <w:spacing w:before="131" w:line="222" w:lineRule="auto"/>
              <w:rPr>
                <w:rFonts w:ascii="FangSong" w:hAnsi="FangSong" w:eastAsia="FangSong" w:cs="FangSong"/>
                <w:sz w:val="24"/>
                <w:szCs w:val="24"/>
              </w:rPr>
            </w:pPr>
            <w:r>
              <w:rPr>
                <w:rFonts w:ascii="FangSong" w:hAnsi="FangSong" w:eastAsia="FangSong" w:cs="FangSong"/>
                <w:sz w:val="24"/>
                <w:szCs w:val="24"/>
                <w:spacing w:val="-5"/>
              </w:rPr>
              <w:t>膜格栅间</w:t>
            </w:r>
          </w:p>
        </w:tc>
        <w:tc>
          <w:tcPr>
            <w:tcW w:w="754" w:type="dxa"/>
            <w:vAlign w:val="top"/>
          </w:tcPr>
          <w:p>
            <w:pPr>
              <w:rPr>
                <w:rFonts w:ascii="Arial"/>
                <w:sz w:val="21"/>
              </w:rPr>
            </w:pPr>
            <w:r/>
          </w:p>
        </w:tc>
      </w:tr>
      <w:tr>
        <w:trPr>
          <w:trHeight w:val="505" w:hRule="atLeast"/>
        </w:trPr>
        <w:tc>
          <w:tcPr>
            <w:tcW w:w="635" w:type="dxa"/>
            <w:vAlign w:val="top"/>
          </w:tcPr>
          <w:p>
            <w:pPr>
              <w:pStyle w:val="TableText"/>
              <w:ind w:left="144"/>
              <w:spacing w:before="173" w:line="188" w:lineRule="auto"/>
              <w:rPr/>
            </w:pPr>
            <w:r>
              <w:rPr>
                <w:spacing w:val="-4"/>
              </w:rPr>
              <w:t>330</w:t>
            </w:r>
          </w:p>
        </w:tc>
        <w:tc>
          <w:tcPr>
            <w:tcW w:w="2940" w:type="dxa"/>
            <w:vAlign w:val="top"/>
          </w:tcPr>
          <w:p>
            <w:pPr>
              <w:ind w:left="640"/>
              <w:spacing w:before="132" w:line="222" w:lineRule="auto"/>
              <w:rPr>
                <w:rFonts w:ascii="FangSong" w:hAnsi="FangSong" w:eastAsia="FangSong" w:cs="FangSong"/>
                <w:sz w:val="24"/>
                <w:szCs w:val="24"/>
              </w:rPr>
            </w:pPr>
            <w:r>
              <w:rPr>
                <w:rFonts w:ascii="FangSong" w:hAnsi="FangSong" w:eastAsia="FangSong" w:cs="FangSong"/>
                <w:sz w:val="24"/>
                <w:szCs w:val="24"/>
                <w:spacing w:val="-3"/>
              </w:rPr>
              <w:t>粗格栅（利旧）</w:t>
            </w:r>
          </w:p>
        </w:tc>
        <w:tc>
          <w:tcPr>
            <w:tcW w:w="4508" w:type="dxa"/>
            <w:vAlign w:val="top"/>
          </w:tcPr>
          <w:p>
            <w:pPr>
              <w:rPr>
                <w:rFonts w:ascii="Arial"/>
                <w:sz w:val="21"/>
              </w:rPr>
            </w:pPr>
            <w:r/>
          </w:p>
        </w:tc>
        <w:tc>
          <w:tcPr>
            <w:tcW w:w="740" w:type="dxa"/>
            <w:vAlign w:val="top"/>
          </w:tcPr>
          <w:p>
            <w:pPr>
              <w:ind w:left="285"/>
              <w:spacing w:before="131" w:line="221" w:lineRule="auto"/>
              <w:rPr>
                <w:rFonts w:ascii="FangSong" w:hAnsi="FangSong" w:eastAsia="FangSong" w:cs="FangSong"/>
                <w:sz w:val="24"/>
                <w:szCs w:val="24"/>
              </w:rPr>
            </w:pPr>
            <w:r>
              <w:rPr>
                <w:rFonts w:ascii="FangSong" w:hAnsi="FangSong" w:eastAsia="FangSong" w:cs="FangSong"/>
                <w:sz w:val="24"/>
                <w:szCs w:val="24"/>
              </w:rPr>
              <w:t>台</w:t>
            </w:r>
          </w:p>
        </w:tc>
        <w:tc>
          <w:tcPr>
            <w:tcW w:w="928" w:type="dxa"/>
            <w:vAlign w:val="top"/>
          </w:tcPr>
          <w:p>
            <w:pPr>
              <w:pStyle w:val="TableText"/>
              <w:ind w:left="407"/>
              <w:spacing w:before="173" w:line="188" w:lineRule="auto"/>
              <w:rPr/>
            </w:pPr>
            <w:r>
              <w:rPr/>
              <w:t>2</w:t>
            </w:r>
          </w:p>
        </w:tc>
        <w:tc>
          <w:tcPr>
            <w:tcW w:w="1218" w:type="dxa"/>
            <w:vAlign w:val="top"/>
          </w:tcPr>
          <w:p>
            <w:pPr>
              <w:pStyle w:val="TableText"/>
              <w:ind w:left="218"/>
              <w:spacing w:before="169" w:line="192" w:lineRule="auto"/>
              <w:rPr/>
            </w:pPr>
            <w:r>
              <w:rPr>
                <w:spacing w:val="-1"/>
              </w:rPr>
              <w:t>2009/10</w:t>
            </w:r>
          </w:p>
        </w:tc>
        <w:tc>
          <w:tcPr>
            <w:tcW w:w="2455" w:type="dxa"/>
            <w:vAlign w:val="top"/>
          </w:tcPr>
          <w:p>
            <w:pPr>
              <w:rPr>
                <w:rFonts w:ascii="Arial"/>
                <w:sz w:val="21"/>
              </w:rPr>
            </w:pPr>
            <w:r/>
          </w:p>
        </w:tc>
        <w:tc>
          <w:tcPr>
            <w:tcW w:w="754" w:type="dxa"/>
            <w:vAlign w:val="top"/>
          </w:tcPr>
          <w:p>
            <w:pPr>
              <w:rPr>
                <w:rFonts w:ascii="Arial"/>
                <w:sz w:val="21"/>
              </w:rPr>
            </w:pPr>
            <w:r/>
          </w:p>
        </w:tc>
      </w:tr>
      <w:tr>
        <w:trPr>
          <w:trHeight w:val="505" w:hRule="atLeast"/>
        </w:trPr>
        <w:tc>
          <w:tcPr>
            <w:tcW w:w="635" w:type="dxa"/>
            <w:vAlign w:val="top"/>
          </w:tcPr>
          <w:p>
            <w:pPr>
              <w:pStyle w:val="TableText"/>
              <w:ind w:left="144"/>
              <w:spacing w:before="174" w:line="188" w:lineRule="auto"/>
              <w:rPr/>
            </w:pPr>
            <w:r>
              <w:rPr>
                <w:spacing w:val="-4"/>
              </w:rPr>
              <w:t>331</w:t>
            </w:r>
          </w:p>
        </w:tc>
        <w:tc>
          <w:tcPr>
            <w:tcW w:w="2940" w:type="dxa"/>
            <w:vAlign w:val="top"/>
          </w:tcPr>
          <w:p>
            <w:pPr>
              <w:ind w:left="659"/>
              <w:spacing w:before="133" w:line="222" w:lineRule="auto"/>
              <w:rPr>
                <w:rFonts w:ascii="FangSong" w:hAnsi="FangSong" w:eastAsia="FangSong" w:cs="FangSong"/>
                <w:sz w:val="24"/>
                <w:szCs w:val="24"/>
              </w:rPr>
            </w:pPr>
            <w:r>
              <w:rPr>
                <w:rFonts w:ascii="FangSong" w:hAnsi="FangSong" w:eastAsia="FangSong" w:cs="FangSong"/>
                <w:sz w:val="24"/>
                <w:szCs w:val="24"/>
                <w:spacing w:val="-5"/>
              </w:rPr>
              <w:t>闸板阀（利旧）</w:t>
            </w:r>
          </w:p>
        </w:tc>
        <w:tc>
          <w:tcPr>
            <w:tcW w:w="4508" w:type="dxa"/>
            <w:vAlign w:val="top"/>
          </w:tcPr>
          <w:p>
            <w:pPr>
              <w:rPr>
                <w:rFonts w:ascii="Arial"/>
                <w:sz w:val="21"/>
              </w:rPr>
            </w:pPr>
            <w:r/>
          </w:p>
        </w:tc>
        <w:tc>
          <w:tcPr>
            <w:tcW w:w="740" w:type="dxa"/>
            <w:vAlign w:val="top"/>
          </w:tcPr>
          <w:p>
            <w:pPr>
              <w:ind w:left="263"/>
              <w:spacing w:before="133" w:line="223" w:lineRule="auto"/>
              <w:rPr>
                <w:rFonts w:ascii="FangSong" w:hAnsi="FangSong" w:eastAsia="FangSong" w:cs="FangSong"/>
                <w:sz w:val="24"/>
                <w:szCs w:val="24"/>
              </w:rPr>
            </w:pPr>
            <w:r>
              <w:rPr>
                <w:rFonts w:ascii="FangSong" w:hAnsi="FangSong" w:eastAsia="FangSong" w:cs="FangSong"/>
                <w:sz w:val="24"/>
                <w:szCs w:val="24"/>
              </w:rPr>
              <w:t>个</w:t>
            </w:r>
          </w:p>
        </w:tc>
        <w:tc>
          <w:tcPr>
            <w:tcW w:w="928" w:type="dxa"/>
            <w:vAlign w:val="top"/>
          </w:tcPr>
          <w:p>
            <w:pPr>
              <w:pStyle w:val="TableText"/>
              <w:ind w:left="406"/>
              <w:spacing w:before="175" w:line="188" w:lineRule="auto"/>
              <w:rPr/>
            </w:pPr>
            <w:r>
              <w:rPr/>
              <w:t>4</w:t>
            </w:r>
          </w:p>
        </w:tc>
        <w:tc>
          <w:tcPr>
            <w:tcW w:w="1218" w:type="dxa"/>
            <w:vAlign w:val="top"/>
          </w:tcPr>
          <w:p>
            <w:pPr>
              <w:pStyle w:val="TableText"/>
              <w:ind w:left="218"/>
              <w:spacing w:before="170" w:line="192" w:lineRule="auto"/>
              <w:rPr/>
            </w:pPr>
            <w:r>
              <w:rPr>
                <w:spacing w:val="-1"/>
              </w:rPr>
              <w:t>2009/10</w:t>
            </w:r>
          </w:p>
        </w:tc>
        <w:tc>
          <w:tcPr>
            <w:tcW w:w="2455" w:type="dxa"/>
            <w:vAlign w:val="top"/>
          </w:tcPr>
          <w:p>
            <w:pPr>
              <w:rPr>
                <w:rFonts w:ascii="Arial"/>
                <w:sz w:val="21"/>
              </w:rPr>
            </w:pPr>
            <w:r/>
          </w:p>
        </w:tc>
        <w:tc>
          <w:tcPr>
            <w:tcW w:w="754" w:type="dxa"/>
            <w:vAlign w:val="top"/>
          </w:tcPr>
          <w:p>
            <w:pPr>
              <w:rPr>
                <w:rFonts w:ascii="Arial"/>
                <w:sz w:val="21"/>
              </w:rPr>
            </w:pPr>
            <w:r/>
          </w:p>
        </w:tc>
      </w:tr>
      <w:tr>
        <w:trPr>
          <w:trHeight w:val="510" w:hRule="atLeast"/>
        </w:trPr>
        <w:tc>
          <w:tcPr>
            <w:tcW w:w="3575" w:type="dxa"/>
            <w:vAlign w:val="top"/>
            <w:gridSpan w:val="2"/>
          </w:tcPr>
          <w:p>
            <w:pPr>
              <w:ind w:left="1267"/>
              <w:spacing w:before="134" w:line="222" w:lineRule="auto"/>
              <w:rPr>
                <w:rFonts w:ascii="FangSong" w:hAnsi="FangSong" w:eastAsia="FangSong" w:cs="FangSong"/>
                <w:sz w:val="24"/>
                <w:szCs w:val="24"/>
              </w:rPr>
            </w:pPr>
            <w:r>
              <w:rPr>
                <w:rFonts w:ascii="FangSong" w:hAnsi="FangSong" w:eastAsia="FangSong" w:cs="FangSong"/>
                <w:sz w:val="24"/>
                <w:szCs w:val="24"/>
                <w:spacing w:val="-12"/>
              </w:rPr>
              <w:t>合</w:t>
            </w:r>
            <w:r>
              <w:rPr>
                <w:rFonts w:ascii="FangSong" w:hAnsi="FangSong" w:eastAsia="FangSong" w:cs="FangSong"/>
                <w:sz w:val="24"/>
                <w:szCs w:val="24"/>
                <w:spacing w:val="3"/>
              </w:rPr>
              <w:t xml:space="preserve">     </w:t>
            </w:r>
            <w:r>
              <w:rPr>
                <w:rFonts w:ascii="FangSong" w:hAnsi="FangSong" w:eastAsia="FangSong" w:cs="FangSong"/>
                <w:sz w:val="24"/>
                <w:szCs w:val="24"/>
                <w:spacing w:val="-12"/>
              </w:rPr>
              <w:t>计</w:t>
            </w:r>
          </w:p>
        </w:tc>
        <w:tc>
          <w:tcPr>
            <w:tcW w:w="4508" w:type="dxa"/>
            <w:vAlign w:val="top"/>
          </w:tcPr>
          <w:p>
            <w:pPr>
              <w:rPr>
                <w:rFonts w:ascii="Arial"/>
                <w:sz w:val="21"/>
              </w:rPr>
            </w:pPr>
            <w:r/>
          </w:p>
        </w:tc>
        <w:tc>
          <w:tcPr>
            <w:tcW w:w="740" w:type="dxa"/>
            <w:vAlign w:val="top"/>
          </w:tcPr>
          <w:p>
            <w:pPr>
              <w:rPr>
                <w:rFonts w:ascii="Arial"/>
                <w:sz w:val="21"/>
              </w:rPr>
            </w:pPr>
            <w:r/>
          </w:p>
        </w:tc>
        <w:tc>
          <w:tcPr>
            <w:tcW w:w="928" w:type="dxa"/>
            <w:vAlign w:val="top"/>
          </w:tcPr>
          <w:p>
            <w:pPr>
              <w:pStyle w:val="TableText"/>
              <w:ind w:left="232"/>
              <w:spacing w:before="176" w:line="188" w:lineRule="auto"/>
              <w:rPr/>
            </w:pPr>
            <w:r>
              <w:rPr>
                <w:spacing w:val="-3"/>
              </w:rPr>
              <w:t>6897</w:t>
            </w:r>
          </w:p>
        </w:tc>
        <w:tc>
          <w:tcPr>
            <w:tcW w:w="1218" w:type="dxa"/>
            <w:vAlign w:val="top"/>
          </w:tcPr>
          <w:p>
            <w:pPr>
              <w:rPr>
                <w:rFonts w:ascii="Arial"/>
                <w:sz w:val="21"/>
              </w:rPr>
            </w:pPr>
            <w:r/>
          </w:p>
        </w:tc>
        <w:tc>
          <w:tcPr>
            <w:tcW w:w="2455" w:type="dxa"/>
            <w:vAlign w:val="top"/>
          </w:tcPr>
          <w:p>
            <w:pPr>
              <w:rPr>
                <w:rFonts w:ascii="Arial"/>
                <w:sz w:val="21"/>
              </w:rPr>
            </w:pPr>
            <w:r/>
          </w:p>
        </w:tc>
        <w:tc>
          <w:tcPr>
            <w:tcW w:w="754" w:type="dxa"/>
            <w:vAlign w:val="top"/>
          </w:tcPr>
          <w:p>
            <w:pPr>
              <w:rPr>
                <w:rFonts w:ascii="Arial"/>
                <w:sz w:val="21"/>
              </w:rPr>
            </w:pPr>
            <w:r/>
          </w:p>
        </w:tc>
      </w:tr>
    </w:tbl>
    <w:p>
      <w:pPr>
        <w:pStyle w:val="BodyText"/>
        <w:rPr/>
      </w:pPr>
      <w:r/>
    </w:p>
    <w:p>
      <w:pPr>
        <w:sectPr>
          <w:footerReference w:type="default" r:id="rId188"/>
          <w:pgSz w:w="16839" w:h="11906"/>
          <w:pgMar w:top="1355" w:right="1327" w:bottom="1372" w:left="1327" w:header="998" w:footer="1210" w:gutter="0"/>
        </w:sectPr>
        <w:rPr/>
      </w:pPr>
    </w:p>
    <w:p>
      <w:pPr>
        <w:pStyle w:val="BodyText"/>
        <w:spacing w:line="390" w:lineRule="auto"/>
        <w:rPr/>
      </w:pPr>
      <w:r/>
    </w:p>
    <w:p>
      <w:pPr>
        <w:ind w:left="5494"/>
        <w:spacing w:before="101" w:line="226" w:lineRule="auto"/>
        <w:outlineLvl w:val="1"/>
        <w:rPr>
          <w:rFonts w:ascii="FangSong" w:hAnsi="FangSong" w:eastAsia="FangSong" w:cs="FangSong"/>
          <w:sz w:val="31"/>
          <w:szCs w:val="31"/>
        </w:rPr>
      </w:pPr>
      <w:r>
        <w:rPr>
          <w:rFonts w:ascii="FangSong" w:hAnsi="FangSong" w:eastAsia="FangSong" w:cs="FangSong"/>
          <w:sz w:val="31"/>
          <w:szCs w:val="31"/>
          <w14:textOutline w14:w="5793" w14:cap="sq" w14:cmpd="sng">
            <w14:solidFill>
              <w14:srgbClr w14:val="000000"/>
            </w14:solidFill>
            <w14:prstDash w14:val="solid"/>
            <w14:bevel/>
          </w14:textOutline>
          <w:spacing w:val="8"/>
        </w:rPr>
        <w:t>房屋建（构）筑物资产清单</w:t>
      </w:r>
    </w:p>
    <w:p>
      <w:pPr>
        <w:pStyle w:val="BodyText"/>
        <w:spacing w:line="270" w:lineRule="auto"/>
        <w:rPr/>
      </w:pPr>
      <w:r/>
    </w:p>
    <w:p>
      <w:pPr>
        <w:ind w:left="591"/>
        <w:spacing w:before="78" w:line="22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rPr>
        <w:t>被评估单位：西安鄠邑生态环境科技有限公司</w:t>
      </w:r>
    </w:p>
    <w:p>
      <w:pPr>
        <w:spacing w:before="40"/>
        <w:rPr/>
      </w:pPr>
      <w:r/>
    </w:p>
    <w:p>
      <w:pPr>
        <w:spacing w:before="39"/>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00"/>
        <w:gridCol w:w="4317"/>
        <w:gridCol w:w="1794"/>
        <w:gridCol w:w="1407"/>
        <w:gridCol w:w="1407"/>
        <w:gridCol w:w="2154"/>
        <w:gridCol w:w="1799"/>
      </w:tblGrid>
      <w:tr>
        <w:trPr>
          <w:trHeight w:val="822" w:hRule="atLeast"/>
        </w:trPr>
        <w:tc>
          <w:tcPr>
            <w:tcW w:w="1300" w:type="dxa"/>
            <w:vAlign w:val="top"/>
          </w:tcPr>
          <w:p>
            <w:pPr>
              <w:ind w:left="423"/>
              <w:spacing w:before="291"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序号</w:t>
            </w:r>
          </w:p>
        </w:tc>
        <w:tc>
          <w:tcPr>
            <w:tcW w:w="4317" w:type="dxa"/>
            <w:vAlign w:val="top"/>
          </w:tcPr>
          <w:p>
            <w:pPr>
              <w:ind w:left="1930"/>
              <w:spacing w:before="290"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1794" w:type="dxa"/>
            <w:vAlign w:val="top"/>
          </w:tcPr>
          <w:p>
            <w:pPr>
              <w:ind w:left="429"/>
              <w:spacing w:before="290"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建筑结构</w:t>
            </w:r>
          </w:p>
        </w:tc>
        <w:tc>
          <w:tcPr>
            <w:tcW w:w="1407" w:type="dxa"/>
            <w:vAlign w:val="top"/>
          </w:tcPr>
          <w:p>
            <w:pPr>
              <w:ind w:left="236"/>
              <w:spacing w:before="290"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计量单位</w:t>
            </w:r>
          </w:p>
        </w:tc>
        <w:tc>
          <w:tcPr>
            <w:tcW w:w="1407" w:type="dxa"/>
            <w:vAlign w:val="top"/>
          </w:tcPr>
          <w:p>
            <w:pPr>
              <w:ind w:left="475"/>
              <w:spacing w:before="290"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2154" w:type="dxa"/>
            <w:vAlign w:val="top"/>
          </w:tcPr>
          <w:p>
            <w:pPr>
              <w:ind w:left="609"/>
              <w:spacing w:before="290"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建成日期</w:t>
            </w:r>
          </w:p>
        </w:tc>
        <w:tc>
          <w:tcPr>
            <w:tcW w:w="1799" w:type="dxa"/>
            <w:vAlign w:val="top"/>
          </w:tcPr>
          <w:p>
            <w:pPr>
              <w:ind w:left="672"/>
              <w:spacing w:before="291"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404" w:hRule="atLeast"/>
        </w:trPr>
        <w:tc>
          <w:tcPr>
            <w:tcW w:w="1300" w:type="dxa"/>
            <w:vAlign w:val="top"/>
          </w:tcPr>
          <w:p>
            <w:pPr>
              <w:pStyle w:val="TableText"/>
              <w:ind w:left="615"/>
              <w:spacing w:before="122" w:line="188" w:lineRule="auto"/>
              <w:rPr/>
            </w:pPr>
            <w:r>
              <w:rPr/>
              <w:t>1</w:t>
            </w:r>
          </w:p>
        </w:tc>
        <w:tc>
          <w:tcPr>
            <w:tcW w:w="4317" w:type="dxa"/>
            <w:vAlign w:val="top"/>
          </w:tcPr>
          <w:p>
            <w:pPr>
              <w:ind w:left="1816"/>
              <w:spacing w:before="80" w:line="222" w:lineRule="auto"/>
              <w:rPr>
                <w:rFonts w:ascii="FangSong" w:hAnsi="FangSong" w:eastAsia="FangSong" w:cs="FangSong"/>
                <w:sz w:val="24"/>
                <w:szCs w:val="24"/>
              </w:rPr>
            </w:pPr>
            <w:r>
              <w:rPr>
                <w:rFonts w:ascii="FangSong" w:hAnsi="FangSong" w:eastAsia="FangSong" w:cs="FangSong"/>
                <w:sz w:val="24"/>
                <w:szCs w:val="24"/>
                <w:spacing w:val="-7"/>
              </w:rPr>
              <w:t>细格栅</w:t>
            </w:r>
          </w:p>
        </w:tc>
        <w:tc>
          <w:tcPr>
            <w:tcW w:w="1794" w:type="dxa"/>
            <w:vAlign w:val="top"/>
          </w:tcPr>
          <w:p>
            <w:pPr>
              <w:ind w:left="668"/>
              <w:spacing w:before="80" w:line="223" w:lineRule="auto"/>
              <w:rPr>
                <w:rFonts w:ascii="FangSong" w:hAnsi="FangSong" w:eastAsia="FangSong" w:cs="FangSong"/>
                <w:sz w:val="24"/>
                <w:szCs w:val="24"/>
              </w:rPr>
            </w:pPr>
            <w:r>
              <w:rPr>
                <w:rFonts w:ascii="FangSong" w:hAnsi="FangSong" w:eastAsia="FangSong" w:cs="FangSong"/>
                <w:sz w:val="24"/>
                <w:szCs w:val="24"/>
                <w:spacing w:val="-8"/>
              </w:rPr>
              <w:t>钢混</w:t>
            </w:r>
          </w:p>
        </w:tc>
        <w:tc>
          <w:tcPr>
            <w:tcW w:w="1407" w:type="dxa"/>
            <w:vAlign w:val="top"/>
          </w:tcPr>
          <w:p>
            <w:pPr>
              <w:pStyle w:val="TableText"/>
              <w:ind w:left="570"/>
              <w:spacing w:before="100" w:line="207" w:lineRule="auto"/>
              <w:rPr>
                <w:sz w:val="15"/>
                <w:szCs w:val="15"/>
              </w:rPr>
            </w:pPr>
            <w:r>
              <w:rPr>
                <w:position w:val="-3"/>
              </w:rPr>
              <w:t>m</w:t>
            </w:r>
            <w:r>
              <w:rPr>
                <w:sz w:val="15"/>
                <w:szCs w:val="15"/>
                <w:position w:val="4"/>
              </w:rPr>
              <w:t>2</w:t>
            </w:r>
          </w:p>
        </w:tc>
        <w:tc>
          <w:tcPr>
            <w:tcW w:w="1407" w:type="dxa"/>
            <w:vAlign w:val="top"/>
          </w:tcPr>
          <w:p>
            <w:pPr>
              <w:pStyle w:val="TableText"/>
              <w:ind w:left="440"/>
              <w:spacing w:before="122" w:line="188" w:lineRule="auto"/>
              <w:rPr/>
            </w:pPr>
            <w:r>
              <w:rPr>
                <w:spacing w:val="-2"/>
              </w:rPr>
              <w:t>76.16</w:t>
            </w:r>
          </w:p>
        </w:tc>
        <w:tc>
          <w:tcPr>
            <w:tcW w:w="2154" w:type="dxa"/>
            <w:vAlign w:val="top"/>
          </w:tcPr>
          <w:p>
            <w:pPr>
              <w:pStyle w:val="TableText"/>
              <w:ind w:left="687"/>
              <w:spacing w:before="117" w:line="192" w:lineRule="auto"/>
              <w:rPr/>
            </w:pPr>
            <w:r>
              <w:rPr>
                <w:spacing w:val="-1"/>
              </w:rPr>
              <w:t>2020/10</w:t>
            </w:r>
          </w:p>
        </w:tc>
        <w:tc>
          <w:tcPr>
            <w:tcW w:w="1799" w:type="dxa"/>
            <w:vAlign w:val="top"/>
          </w:tcPr>
          <w:p>
            <w:pPr>
              <w:rPr>
                <w:rFonts w:ascii="Arial"/>
                <w:sz w:val="21"/>
              </w:rPr>
            </w:pPr>
            <w:r/>
          </w:p>
        </w:tc>
      </w:tr>
      <w:tr>
        <w:trPr>
          <w:trHeight w:val="404" w:hRule="atLeast"/>
        </w:trPr>
        <w:tc>
          <w:tcPr>
            <w:tcW w:w="1300" w:type="dxa"/>
            <w:vAlign w:val="top"/>
          </w:tcPr>
          <w:p>
            <w:pPr>
              <w:pStyle w:val="TableText"/>
              <w:ind w:left="592"/>
              <w:spacing w:before="123" w:line="188" w:lineRule="auto"/>
              <w:rPr/>
            </w:pPr>
            <w:r>
              <w:rPr/>
              <w:t>2</w:t>
            </w:r>
          </w:p>
        </w:tc>
        <w:tc>
          <w:tcPr>
            <w:tcW w:w="4317" w:type="dxa"/>
            <w:vAlign w:val="top"/>
          </w:tcPr>
          <w:p>
            <w:pPr>
              <w:ind w:left="1579"/>
              <w:spacing w:before="82" w:line="222" w:lineRule="auto"/>
              <w:rPr>
                <w:rFonts w:ascii="FangSong" w:hAnsi="FangSong" w:eastAsia="FangSong" w:cs="FangSong"/>
                <w:sz w:val="24"/>
                <w:szCs w:val="24"/>
              </w:rPr>
            </w:pPr>
            <w:r>
              <w:rPr>
                <w:rFonts w:ascii="FangSong" w:hAnsi="FangSong" w:eastAsia="FangSong" w:cs="FangSong"/>
                <w:sz w:val="24"/>
                <w:szCs w:val="24"/>
                <w:spacing w:val="-5"/>
              </w:rPr>
              <w:t>曝气沉砂池</w:t>
            </w:r>
          </w:p>
        </w:tc>
        <w:tc>
          <w:tcPr>
            <w:tcW w:w="1794" w:type="dxa"/>
            <w:vAlign w:val="top"/>
          </w:tcPr>
          <w:p>
            <w:pPr>
              <w:ind w:left="668"/>
              <w:spacing w:before="81" w:line="223" w:lineRule="auto"/>
              <w:rPr>
                <w:rFonts w:ascii="FangSong" w:hAnsi="FangSong" w:eastAsia="FangSong" w:cs="FangSong"/>
                <w:sz w:val="24"/>
                <w:szCs w:val="24"/>
              </w:rPr>
            </w:pPr>
            <w:r>
              <w:rPr>
                <w:rFonts w:ascii="FangSong" w:hAnsi="FangSong" w:eastAsia="FangSong" w:cs="FangSong"/>
                <w:sz w:val="24"/>
                <w:szCs w:val="24"/>
                <w:spacing w:val="-8"/>
              </w:rPr>
              <w:t>钢混</w:t>
            </w:r>
          </w:p>
        </w:tc>
        <w:tc>
          <w:tcPr>
            <w:tcW w:w="1407" w:type="dxa"/>
            <w:vAlign w:val="top"/>
          </w:tcPr>
          <w:p>
            <w:pPr>
              <w:pStyle w:val="TableText"/>
              <w:ind w:left="570"/>
              <w:spacing w:before="101" w:line="207" w:lineRule="auto"/>
              <w:rPr>
                <w:sz w:val="15"/>
                <w:szCs w:val="15"/>
              </w:rPr>
            </w:pPr>
            <w:r>
              <w:rPr>
                <w:position w:val="-3"/>
              </w:rPr>
              <w:t>m</w:t>
            </w:r>
            <w:r>
              <w:rPr>
                <w:sz w:val="15"/>
                <w:szCs w:val="15"/>
                <w:position w:val="4"/>
              </w:rPr>
              <w:t>2</w:t>
            </w:r>
          </w:p>
        </w:tc>
        <w:tc>
          <w:tcPr>
            <w:tcW w:w="1407" w:type="dxa"/>
            <w:vAlign w:val="top"/>
          </w:tcPr>
          <w:p>
            <w:pPr>
              <w:pStyle w:val="TableText"/>
              <w:ind w:left="399"/>
              <w:spacing w:before="123" w:line="188" w:lineRule="auto"/>
              <w:rPr/>
            </w:pPr>
            <w:r>
              <w:rPr>
                <w:spacing w:val="-5"/>
              </w:rPr>
              <w:t>185.57</w:t>
            </w:r>
          </w:p>
        </w:tc>
        <w:tc>
          <w:tcPr>
            <w:tcW w:w="2154" w:type="dxa"/>
            <w:vAlign w:val="top"/>
          </w:tcPr>
          <w:p>
            <w:pPr>
              <w:pStyle w:val="TableText"/>
              <w:ind w:left="687"/>
              <w:spacing w:before="118"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97"/>
              <w:spacing w:before="124" w:line="188" w:lineRule="auto"/>
              <w:rPr/>
            </w:pPr>
            <w:r>
              <w:rPr/>
              <w:t>3</w:t>
            </w:r>
          </w:p>
        </w:tc>
        <w:tc>
          <w:tcPr>
            <w:tcW w:w="4317" w:type="dxa"/>
            <w:vAlign w:val="top"/>
          </w:tcPr>
          <w:p>
            <w:pPr>
              <w:ind w:left="1811"/>
              <w:spacing w:before="83" w:line="223" w:lineRule="auto"/>
              <w:rPr>
                <w:rFonts w:ascii="FangSong" w:hAnsi="FangSong" w:eastAsia="FangSong" w:cs="FangSong"/>
                <w:sz w:val="24"/>
                <w:szCs w:val="24"/>
              </w:rPr>
            </w:pPr>
            <w:r>
              <w:rPr>
                <w:rFonts w:ascii="FangSong" w:hAnsi="FangSong" w:eastAsia="FangSong" w:cs="FangSong"/>
                <w:sz w:val="24"/>
                <w:szCs w:val="24"/>
                <w:spacing w:val="-6"/>
              </w:rPr>
              <w:t>初沉池</w:t>
            </w:r>
          </w:p>
        </w:tc>
        <w:tc>
          <w:tcPr>
            <w:tcW w:w="1794" w:type="dxa"/>
            <w:vAlign w:val="top"/>
          </w:tcPr>
          <w:p>
            <w:pPr>
              <w:ind w:left="668"/>
              <w:spacing w:before="83" w:line="223" w:lineRule="auto"/>
              <w:rPr>
                <w:rFonts w:ascii="FangSong" w:hAnsi="FangSong" w:eastAsia="FangSong" w:cs="FangSong"/>
                <w:sz w:val="24"/>
                <w:szCs w:val="24"/>
              </w:rPr>
            </w:pPr>
            <w:r>
              <w:rPr>
                <w:rFonts w:ascii="FangSong" w:hAnsi="FangSong" w:eastAsia="FangSong" w:cs="FangSong"/>
                <w:sz w:val="24"/>
                <w:szCs w:val="24"/>
                <w:spacing w:val="-8"/>
              </w:rPr>
              <w:t>钢混</w:t>
            </w:r>
          </w:p>
        </w:tc>
        <w:tc>
          <w:tcPr>
            <w:tcW w:w="1407" w:type="dxa"/>
            <w:vAlign w:val="top"/>
          </w:tcPr>
          <w:p>
            <w:pPr>
              <w:pStyle w:val="TableText"/>
              <w:ind w:left="570"/>
              <w:spacing w:before="100" w:line="209" w:lineRule="auto"/>
              <w:rPr>
                <w:sz w:val="15"/>
                <w:szCs w:val="15"/>
              </w:rPr>
            </w:pPr>
            <w:r>
              <w:rPr>
                <w:position w:val="-3"/>
              </w:rPr>
              <w:t>m</w:t>
            </w:r>
            <w:r>
              <w:rPr>
                <w:sz w:val="15"/>
                <w:szCs w:val="15"/>
                <w:position w:val="4"/>
              </w:rPr>
              <w:t>3</w:t>
            </w:r>
          </w:p>
        </w:tc>
        <w:tc>
          <w:tcPr>
            <w:tcW w:w="1407" w:type="dxa"/>
            <w:vAlign w:val="top"/>
          </w:tcPr>
          <w:p>
            <w:pPr>
              <w:pStyle w:val="TableText"/>
              <w:ind w:left="261"/>
              <w:spacing w:before="124" w:line="188" w:lineRule="auto"/>
              <w:rPr/>
            </w:pPr>
            <w:r>
              <w:rPr>
                <w:spacing w:val="-2"/>
              </w:rPr>
              <w:t>3638.475</w:t>
            </w:r>
          </w:p>
        </w:tc>
        <w:tc>
          <w:tcPr>
            <w:tcW w:w="2154" w:type="dxa"/>
            <w:vAlign w:val="top"/>
          </w:tcPr>
          <w:p>
            <w:pPr>
              <w:pStyle w:val="TableText"/>
              <w:ind w:left="687"/>
              <w:spacing w:before="120" w:line="192" w:lineRule="auto"/>
              <w:rPr/>
            </w:pPr>
            <w:r>
              <w:rPr>
                <w:spacing w:val="-1"/>
              </w:rPr>
              <w:t>2020/10</w:t>
            </w:r>
          </w:p>
        </w:tc>
        <w:tc>
          <w:tcPr>
            <w:tcW w:w="1799" w:type="dxa"/>
            <w:vAlign w:val="top"/>
          </w:tcPr>
          <w:p>
            <w:pPr>
              <w:rPr>
                <w:rFonts w:ascii="Arial"/>
                <w:sz w:val="21"/>
              </w:rPr>
            </w:pPr>
            <w:r/>
          </w:p>
        </w:tc>
      </w:tr>
      <w:tr>
        <w:trPr>
          <w:trHeight w:val="404" w:hRule="atLeast"/>
        </w:trPr>
        <w:tc>
          <w:tcPr>
            <w:tcW w:w="1300" w:type="dxa"/>
            <w:vAlign w:val="top"/>
          </w:tcPr>
          <w:p>
            <w:pPr>
              <w:pStyle w:val="TableText"/>
              <w:ind w:left="591"/>
              <w:spacing w:before="125" w:line="188" w:lineRule="auto"/>
              <w:rPr/>
            </w:pPr>
            <w:r>
              <w:rPr/>
              <w:t>4</w:t>
            </w:r>
          </w:p>
        </w:tc>
        <w:tc>
          <w:tcPr>
            <w:tcW w:w="4317" w:type="dxa"/>
            <w:vAlign w:val="top"/>
          </w:tcPr>
          <w:p>
            <w:pPr>
              <w:ind w:left="852"/>
              <w:spacing w:before="84" w:line="222" w:lineRule="auto"/>
              <w:rPr>
                <w:rFonts w:ascii="FangSong" w:hAnsi="FangSong" w:eastAsia="FangSong" w:cs="FangSong"/>
                <w:sz w:val="24"/>
                <w:szCs w:val="24"/>
              </w:rPr>
            </w:pPr>
            <w:r>
              <w:rPr>
                <w:rFonts w:ascii="FangSong" w:hAnsi="FangSong" w:eastAsia="FangSong" w:cs="FangSong"/>
                <w:sz w:val="24"/>
                <w:szCs w:val="24"/>
                <w:spacing w:val="-2"/>
              </w:rPr>
              <w:t>膜格栅间及初沉污泥泵房</w:t>
            </w:r>
          </w:p>
        </w:tc>
        <w:tc>
          <w:tcPr>
            <w:tcW w:w="1794" w:type="dxa"/>
            <w:vAlign w:val="top"/>
          </w:tcPr>
          <w:p>
            <w:pPr>
              <w:ind w:left="669"/>
              <w:spacing w:before="83"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1" w:line="209" w:lineRule="auto"/>
              <w:rPr>
                <w:sz w:val="15"/>
                <w:szCs w:val="15"/>
              </w:rPr>
            </w:pPr>
            <w:r>
              <w:rPr>
                <w:position w:val="-3"/>
              </w:rPr>
              <w:t>m</w:t>
            </w:r>
            <w:r>
              <w:rPr>
                <w:sz w:val="15"/>
                <w:szCs w:val="15"/>
                <w:position w:val="4"/>
              </w:rPr>
              <w:t>2</w:t>
            </w:r>
          </w:p>
        </w:tc>
        <w:tc>
          <w:tcPr>
            <w:tcW w:w="1407" w:type="dxa"/>
            <w:vAlign w:val="top"/>
          </w:tcPr>
          <w:p>
            <w:pPr>
              <w:pStyle w:val="TableText"/>
              <w:ind w:left="441"/>
              <w:spacing w:before="125" w:line="188" w:lineRule="auto"/>
              <w:rPr/>
            </w:pPr>
            <w:r>
              <w:rPr>
                <w:spacing w:val="-2"/>
              </w:rPr>
              <w:t>321.3</w:t>
            </w:r>
          </w:p>
        </w:tc>
        <w:tc>
          <w:tcPr>
            <w:tcW w:w="2154" w:type="dxa"/>
            <w:vAlign w:val="top"/>
          </w:tcPr>
          <w:p>
            <w:pPr>
              <w:pStyle w:val="TableText"/>
              <w:ind w:left="687"/>
              <w:spacing w:before="120" w:line="192" w:lineRule="auto"/>
              <w:rPr/>
            </w:pPr>
            <w:r>
              <w:rPr>
                <w:spacing w:val="-1"/>
              </w:rPr>
              <w:t>2020/10</w:t>
            </w:r>
          </w:p>
        </w:tc>
        <w:tc>
          <w:tcPr>
            <w:tcW w:w="1799" w:type="dxa"/>
            <w:vAlign w:val="top"/>
          </w:tcPr>
          <w:p>
            <w:pPr>
              <w:rPr>
                <w:rFonts w:ascii="Arial"/>
                <w:sz w:val="21"/>
              </w:rPr>
            </w:pPr>
            <w:r/>
          </w:p>
        </w:tc>
      </w:tr>
      <w:tr>
        <w:trPr>
          <w:trHeight w:val="404" w:hRule="atLeast"/>
        </w:trPr>
        <w:tc>
          <w:tcPr>
            <w:tcW w:w="1300" w:type="dxa"/>
            <w:vAlign w:val="top"/>
          </w:tcPr>
          <w:p>
            <w:pPr>
              <w:pStyle w:val="TableText"/>
              <w:ind w:left="599"/>
              <w:spacing w:before="127" w:line="185" w:lineRule="auto"/>
              <w:rPr/>
            </w:pPr>
            <w:r>
              <w:rPr/>
              <w:t>5</w:t>
            </w:r>
          </w:p>
        </w:tc>
        <w:tc>
          <w:tcPr>
            <w:tcW w:w="4317" w:type="dxa"/>
            <w:vAlign w:val="top"/>
          </w:tcPr>
          <w:p>
            <w:pPr>
              <w:ind w:left="1585"/>
              <w:spacing w:before="83" w:line="222" w:lineRule="auto"/>
              <w:rPr>
                <w:rFonts w:ascii="FangSong" w:hAnsi="FangSong" w:eastAsia="FangSong" w:cs="FangSong"/>
                <w:sz w:val="24"/>
                <w:szCs w:val="24"/>
              </w:rPr>
            </w:pPr>
            <w:r>
              <w:rPr>
                <w:rFonts w:ascii="FangSong" w:hAnsi="FangSong" w:eastAsia="FangSong" w:cs="FangSong"/>
                <w:sz w:val="24"/>
                <w:szCs w:val="24"/>
                <w:spacing w:val="-6"/>
              </w:rPr>
              <w:t>生化池改造</w:t>
            </w:r>
          </w:p>
        </w:tc>
        <w:tc>
          <w:tcPr>
            <w:tcW w:w="1794" w:type="dxa"/>
            <w:vAlign w:val="top"/>
          </w:tcPr>
          <w:p>
            <w:pPr>
              <w:ind w:left="668"/>
              <w:spacing w:before="82" w:line="223" w:lineRule="auto"/>
              <w:rPr>
                <w:rFonts w:ascii="FangSong" w:hAnsi="FangSong" w:eastAsia="FangSong" w:cs="FangSong"/>
                <w:sz w:val="24"/>
                <w:szCs w:val="24"/>
              </w:rPr>
            </w:pPr>
            <w:r>
              <w:rPr>
                <w:rFonts w:ascii="FangSong" w:hAnsi="FangSong" w:eastAsia="FangSong" w:cs="FangSong"/>
                <w:sz w:val="24"/>
                <w:szCs w:val="24"/>
                <w:spacing w:val="-8"/>
              </w:rPr>
              <w:t>钢混</w:t>
            </w:r>
          </w:p>
        </w:tc>
        <w:tc>
          <w:tcPr>
            <w:tcW w:w="1407" w:type="dxa"/>
            <w:vAlign w:val="top"/>
          </w:tcPr>
          <w:p>
            <w:pPr>
              <w:pStyle w:val="TableText"/>
              <w:ind w:left="570"/>
              <w:spacing w:before="102" w:line="207" w:lineRule="auto"/>
              <w:rPr>
                <w:sz w:val="15"/>
                <w:szCs w:val="15"/>
              </w:rPr>
            </w:pPr>
            <w:r>
              <w:rPr>
                <w:position w:val="-3"/>
              </w:rPr>
              <w:t>m</w:t>
            </w:r>
            <w:r>
              <w:rPr>
                <w:sz w:val="15"/>
                <w:szCs w:val="15"/>
                <w:position w:val="4"/>
              </w:rPr>
              <w:t>2</w:t>
            </w:r>
          </w:p>
        </w:tc>
        <w:tc>
          <w:tcPr>
            <w:tcW w:w="1407" w:type="dxa"/>
            <w:vAlign w:val="top"/>
          </w:tcPr>
          <w:p>
            <w:pPr>
              <w:pStyle w:val="TableText"/>
              <w:ind w:left="399"/>
              <w:spacing w:before="124" w:line="188" w:lineRule="auto"/>
              <w:rPr/>
            </w:pPr>
            <w:r>
              <w:rPr>
                <w:spacing w:val="-5"/>
              </w:rPr>
              <w:t>1718.1</w:t>
            </w:r>
          </w:p>
        </w:tc>
        <w:tc>
          <w:tcPr>
            <w:tcW w:w="2154" w:type="dxa"/>
            <w:vAlign w:val="top"/>
          </w:tcPr>
          <w:p>
            <w:pPr>
              <w:pStyle w:val="TableText"/>
              <w:ind w:left="687"/>
              <w:spacing w:before="119"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97"/>
              <w:spacing w:before="125" w:line="188" w:lineRule="auto"/>
              <w:rPr/>
            </w:pPr>
            <w:r>
              <w:rPr/>
              <w:t>6</w:t>
            </w:r>
          </w:p>
        </w:tc>
        <w:tc>
          <w:tcPr>
            <w:tcW w:w="4317" w:type="dxa"/>
            <w:vAlign w:val="top"/>
          </w:tcPr>
          <w:p>
            <w:pPr>
              <w:pStyle w:val="TableText"/>
              <w:ind w:left="1503"/>
              <w:spacing w:before="84" w:line="212" w:lineRule="auto"/>
              <w:rPr/>
            </w:pPr>
            <w:r>
              <w:rPr>
                <w:rFonts w:ascii="FangSong" w:hAnsi="FangSong" w:eastAsia="FangSong" w:cs="FangSong"/>
                <w:spacing w:val="-5"/>
              </w:rPr>
              <w:t>生化池</w:t>
            </w:r>
            <w:r>
              <w:rPr>
                <w:spacing w:val="-5"/>
              </w:rPr>
              <w:t>(</w:t>
            </w:r>
            <w:r>
              <w:rPr>
                <w:rFonts w:ascii="FangSong" w:hAnsi="FangSong" w:eastAsia="FangSong" w:cs="FangSong"/>
                <w:spacing w:val="-5"/>
              </w:rPr>
              <w:t>新建</w:t>
            </w:r>
            <w:r>
              <w:rPr>
                <w:spacing w:val="-5"/>
              </w:rPr>
              <w:t>)</w:t>
            </w:r>
          </w:p>
        </w:tc>
        <w:tc>
          <w:tcPr>
            <w:tcW w:w="1794" w:type="dxa"/>
            <w:vAlign w:val="top"/>
          </w:tcPr>
          <w:p>
            <w:pPr>
              <w:ind w:left="668"/>
              <w:spacing w:before="84" w:line="223" w:lineRule="auto"/>
              <w:rPr>
                <w:rFonts w:ascii="FangSong" w:hAnsi="FangSong" w:eastAsia="FangSong" w:cs="FangSong"/>
                <w:sz w:val="24"/>
                <w:szCs w:val="24"/>
              </w:rPr>
            </w:pPr>
            <w:r>
              <w:rPr>
                <w:rFonts w:ascii="FangSong" w:hAnsi="FangSong" w:eastAsia="FangSong" w:cs="FangSong"/>
                <w:sz w:val="24"/>
                <w:szCs w:val="24"/>
                <w:spacing w:val="-8"/>
              </w:rPr>
              <w:t>钢混</w:t>
            </w:r>
          </w:p>
        </w:tc>
        <w:tc>
          <w:tcPr>
            <w:tcW w:w="1407" w:type="dxa"/>
            <w:vAlign w:val="top"/>
          </w:tcPr>
          <w:p>
            <w:pPr>
              <w:pStyle w:val="TableText"/>
              <w:ind w:left="570"/>
              <w:spacing w:before="104" w:line="207" w:lineRule="auto"/>
              <w:rPr>
                <w:sz w:val="15"/>
                <w:szCs w:val="15"/>
              </w:rPr>
            </w:pPr>
            <w:r>
              <w:rPr>
                <w:position w:val="-3"/>
              </w:rPr>
              <w:t>m</w:t>
            </w:r>
            <w:r>
              <w:rPr>
                <w:sz w:val="15"/>
                <w:szCs w:val="15"/>
                <w:position w:val="4"/>
              </w:rPr>
              <w:t>2</w:t>
            </w:r>
          </w:p>
        </w:tc>
        <w:tc>
          <w:tcPr>
            <w:tcW w:w="1407" w:type="dxa"/>
            <w:vAlign w:val="top"/>
          </w:tcPr>
          <w:p>
            <w:pPr>
              <w:pStyle w:val="TableText"/>
              <w:ind w:left="339"/>
              <w:spacing w:before="125" w:line="188" w:lineRule="auto"/>
              <w:rPr/>
            </w:pPr>
            <w:r>
              <w:rPr>
                <w:spacing w:val="-5"/>
              </w:rPr>
              <w:t>1680.24</w:t>
            </w:r>
          </w:p>
        </w:tc>
        <w:tc>
          <w:tcPr>
            <w:tcW w:w="2154" w:type="dxa"/>
            <w:vAlign w:val="top"/>
          </w:tcPr>
          <w:p>
            <w:pPr>
              <w:pStyle w:val="TableText"/>
              <w:ind w:left="687"/>
              <w:spacing w:before="121"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96"/>
              <w:spacing w:before="129" w:line="185" w:lineRule="auto"/>
              <w:rPr/>
            </w:pPr>
            <w:r>
              <w:rPr/>
              <w:t>7</w:t>
            </w:r>
          </w:p>
        </w:tc>
        <w:tc>
          <w:tcPr>
            <w:tcW w:w="4317" w:type="dxa"/>
            <w:vAlign w:val="top"/>
          </w:tcPr>
          <w:p>
            <w:pPr>
              <w:pStyle w:val="TableText"/>
              <w:ind w:left="1721"/>
              <w:spacing w:before="85" w:line="219" w:lineRule="auto"/>
              <w:rPr/>
            </w:pPr>
            <w:r>
              <w:rPr>
                <w:rFonts w:ascii="FangSong" w:hAnsi="FangSong" w:eastAsia="FangSong" w:cs="FangSong"/>
                <w:spacing w:val="-5"/>
              </w:rPr>
              <w:t>膜车间</w:t>
            </w:r>
            <w:r>
              <w:rPr>
                <w:rFonts w:ascii="FangSong" w:hAnsi="FangSong" w:eastAsia="FangSong" w:cs="FangSong"/>
                <w:spacing w:val="-30"/>
              </w:rPr>
              <w:t xml:space="preserve"> </w:t>
            </w:r>
            <w:r>
              <w:rPr>
                <w:spacing w:val="-5"/>
              </w:rPr>
              <w:t>1</w:t>
            </w:r>
          </w:p>
        </w:tc>
        <w:tc>
          <w:tcPr>
            <w:tcW w:w="1794" w:type="dxa"/>
            <w:vAlign w:val="top"/>
          </w:tcPr>
          <w:p>
            <w:pPr>
              <w:ind w:left="669"/>
              <w:spacing w:before="84"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4" w:line="207" w:lineRule="auto"/>
              <w:rPr>
                <w:sz w:val="15"/>
                <w:szCs w:val="15"/>
              </w:rPr>
            </w:pPr>
            <w:r>
              <w:rPr>
                <w:position w:val="-3"/>
              </w:rPr>
              <w:t>m</w:t>
            </w:r>
            <w:r>
              <w:rPr>
                <w:sz w:val="15"/>
                <w:szCs w:val="15"/>
                <w:position w:val="4"/>
              </w:rPr>
              <w:t>2</w:t>
            </w:r>
          </w:p>
        </w:tc>
        <w:tc>
          <w:tcPr>
            <w:tcW w:w="1407" w:type="dxa"/>
            <w:vAlign w:val="top"/>
          </w:tcPr>
          <w:p>
            <w:pPr>
              <w:pStyle w:val="TableText"/>
              <w:ind w:left="537"/>
              <w:spacing w:before="126" w:line="188" w:lineRule="auto"/>
              <w:rPr/>
            </w:pPr>
            <w:r>
              <w:rPr>
                <w:spacing w:val="-5"/>
              </w:rPr>
              <w:t>837</w:t>
            </w:r>
          </w:p>
        </w:tc>
        <w:tc>
          <w:tcPr>
            <w:tcW w:w="2154" w:type="dxa"/>
            <w:vAlign w:val="top"/>
          </w:tcPr>
          <w:p>
            <w:pPr>
              <w:pStyle w:val="TableText"/>
              <w:ind w:left="687"/>
              <w:spacing w:before="121"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602"/>
              <w:spacing w:before="126" w:line="188" w:lineRule="auto"/>
              <w:rPr/>
            </w:pPr>
            <w:r>
              <w:rPr/>
              <w:t>8</w:t>
            </w:r>
          </w:p>
        </w:tc>
        <w:tc>
          <w:tcPr>
            <w:tcW w:w="4317" w:type="dxa"/>
            <w:vAlign w:val="top"/>
          </w:tcPr>
          <w:p>
            <w:pPr>
              <w:pStyle w:val="TableText"/>
              <w:ind w:left="1841"/>
              <w:spacing w:before="84" w:line="223" w:lineRule="auto"/>
              <w:rPr/>
            </w:pPr>
            <w:r>
              <w:rPr>
                <w:rFonts w:ascii="FangSong" w:hAnsi="FangSong" w:eastAsia="FangSong" w:cs="FangSong"/>
                <w:spacing w:val="-6"/>
              </w:rPr>
              <w:t>膜池</w:t>
            </w:r>
            <w:r>
              <w:rPr>
                <w:rFonts w:ascii="FangSong" w:hAnsi="FangSong" w:eastAsia="FangSong" w:cs="FangSong"/>
                <w:spacing w:val="-55"/>
              </w:rPr>
              <w:t xml:space="preserve"> </w:t>
            </w:r>
            <w:r>
              <w:rPr>
                <w:spacing w:val="-6"/>
              </w:rPr>
              <w:t>2</w:t>
            </w:r>
          </w:p>
        </w:tc>
        <w:tc>
          <w:tcPr>
            <w:tcW w:w="1794" w:type="dxa"/>
            <w:vAlign w:val="top"/>
          </w:tcPr>
          <w:p>
            <w:pPr>
              <w:ind w:left="668"/>
              <w:spacing w:before="84" w:line="223" w:lineRule="auto"/>
              <w:rPr>
                <w:rFonts w:ascii="FangSong" w:hAnsi="FangSong" w:eastAsia="FangSong" w:cs="FangSong"/>
                <w:sz w:val="24"/>
                <w:szCs w:val="24"/>
              </w:rPr>
            </w:pPr>
            <w:r>
              <w:rPr>
                <w:rFonts w:ascii="FangSong" w:hAnsi="FangSong" w:eastAsia="FangSong" w:cs="FangSong"/>
                <w:sz w:val="24"/>
                <w:szCs w:val="24"/>
                <w:spacing w:val="-8"/>
              </w:rPr>
              <w:t>钢混</w:t>
            </w:r>
          </w:p>
        </w:tc>
        <w:tc>
          <w:tcPr>
            <w:tcW w:w="1407" w:type="dxa"/>
            <w:vAlign w:val="top"/>
          </w:tcPr>
          <w:p>
            <w:pPr>
              <w:pStyle w:val="TableText"/>
              <w:ind w:left="570"/>
              <w:spacing w:before="104" w:line="207" w:lineRule="auto"/>
              <w:rPr>
                <w:sz w:val="15"/>
                <w:szCs w:val="15"/>
              </w:rPr>
            </w:pPr>
            <w:r>
              <w:rPr>
                <w:position w:val="-3"/>
              </w:rPr>
              <w:t>m</w:t>
            </w:r>
            <w:r>
              <w:rPr>
                <w:sz w:val="15"/>
                <w:szCs w:val="15"/>
                <w:position w:val="4"/>
              </w:rPr>
              <w:t>2</w:t>
            </w:r>
          </w:p>
        </w:tc>
        <w:tc>
          <w:tcPr>
            <w:tcW w:w="1407" w:type="dxa"/>
            <w:vAlign w:val="top"/>
          </w:tcPr>
          <w:p>
            <w:pPr>
              <w:pStyle w:val="TableText"/>
              <w:ind w:left="375"/>
              <w:spacing w:before="126" w:line="188" w:lineRule="auto"/>
              <w:rPr/>
            </w:pPr>
            <w:r>
              <w:rPr>
                <w:spacing w:val="-1"/>
              </w:rPr>
              <w:t>468.48</w:t>
            </w:r>
          </w:p>
        </w:tc>
        <w:tc>
          <w:tcPr>
            <w:tcW w:w="2154" w:type="dxa"/>
            <w:vAlign w:val="top"/>
          </w:tcPr>
          <w:p>
            <w:pPr>
              <w:pStyle w:val="TableText"/>
              <w:ind w:left="687"/>
              <w:spacing w:before="121"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97"/>
              <w:spacing w:before="126" w:line="188" w:lineRule="auto"/>
              <w:rPr/>
            </w:pPr>
            <w:r>
              <w:rPr/>
              <w:t>9</w:t>
            </w:r>
          </w:p>
        </w:tc>
        <w:tc>
          <w:tcPr>
            <w:tcW w:w="4317" w:type="dxa"/>
            <w:vAlign w:val="top"/>
          </w:tcPr>
          <w:p>
            <w:pPr>
              <w:pStyle w:val="TableText"/>
              <w:ind w:left="1721"/>
              <w:spacing w:before="85" w:line="219" w:lineRule="auto"/>
              <w:rPr/>
            </w:pPr>
            <w:r>
              <w:rPr>
                <w:rFonts w:ascii="FangSong" w:hAnsi="FangSong" w:eastAsia="FangSong" w:cs="FangSong"/>
                <w:spacing w:val="-5"/>
              </w:rPr>
              <w:t>膜车间</w:t>
            </w:r>
            <w:r>
              <w:rPr>
                <w:rFonts w:ascii="FangSong" w:hAnsi="FangSong" w:eastAsia="FangSong" w:cs="FangSong"/>
                <w:spacing w:val="-53"/>
              </w:rPr>
              <w:t xml:space="preserve"> </w:t>
            </w:r>
            <w:r>
              <w:rPr>
                <w:spacing w:val="-5"/>
              </w:rPr>
              <w:t>2</w:t>
            </w:r>
          </w:p>
        </w:tc>
        <w:tc>
          <w:tcPr>
            <w:tcW w:w="1794" w:type="dxa"/>
            <w:vAlign w:val="top"/>
          </w:tcPr>
          <w:p>
            <w:pPr>
              <w:ind w:left="669"/>
              <w:spacing w:before="85"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2" w:line="209" w:lineRule="auto"/>
              <w:rPr>
                <w:sz w:val="15"/>
                <w:szCs w:val="15"/>
              </w:rPr>
            </w:pPr>
            <w:r>
              <w:rPr>
                <w:position w:val="-3"/>
              </w:rPr>
              <w:t>m</w:t>
            </w:r>
            <w:r>
              <w:rPr>
                <w:sz w:val="15"/>
                <w:szCs w:val="15"/>
                <w:position w:val="4"/>
              </w:rPr>
              <w:t>2</w:t>
            </w:r>
          </w:p>
        </w:tc>
        <w:tc>
          <w:tcPr>
            <w:tcW w:w="1407" w:type="dxa"/>
            <w:vAlign w:val="top"/>
          </w:tcPr>
          <w:p>
            <w:pPr>
              <w:pStyle w:val="TableText"/>
              <w:ind w:left="380"/>
              <w:spacing w:before="126" w:line="188" w:lineRule="auto"/>
              <w:rPr/>
            </w:pPr>
            <w:r>
              <w:rPr>
                <w:spacing w:val="-2"/>
              </w:rPr>
              <w:t>936.54</w:t>
            </w:r>
          </w:p>
        </w:tc>
        <w:tc>
          <w:tcPr>
            <w:tcW w:w="2154" w:type="dxa"/>
            <w:vAlign w:val="top"/>
          </w:tcPr>
          <w:p>
            <w:pPr>
              <w:pStyle w:val="TableText"/>
              <w:ind w:left="687"/>
              <w:spacing w:before="122"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55"/>
              <w:spacing w:before="127" w:line="188" w:lineRule="auto"/>
              <w:rPr/>
            </w:pPr>
            <w:r>
              <w:rPr>
                <w:spacing w:val="-15"/>
              </w:rPr>
              <w:t>10</w:t>
            </w:r>
          </w:p>
        </w:tc>
        <w:tc>
          <w:tcPr>
            <w:tcW w:w="4317" w:type="dxa"/>
            <w:vAlign w:val="top"/>
          </w:tcPr>
          <w:p>
            <w:pPr>
              <w:ind w:left="1694"/>
              <w:spacing w:before="86" w:line="222" w:lineRule="auto"/>
              <w:rPr>
                <w:rFonts w:ascii="FangSong" w:hAnsi="FangSong" w:eastAsia="FangSong" w:cs="FangSong"/>
                <w:sz w:val="24"/>
                <w:szCs w:val="24"/>
              </w:rPr>
            </w:pPr>
            <w:r>
              <w:rPr>
                <w:rFonts w:ascii="FangSong" w:hAnsi="FangSong" w:eastAsia="FangSong" w:cs="FangSong"/>
                <w:sz w:val="24"/>
                <w:szCs w:val="24"/>
                <w:spacing w:val="-5"/>
              </w:rPr>
              <w:t>清洗水池</w:t>
            </w:r>
          </w:p>
        </w:tc>
        <w:tc>
          <w:tcPr>
            <w:tcW w:w="1794" w:type="dxa"/>
            <w:vAlign w:val="top"/>
          </w:tcPr>
          <w:p>
            <w:pPr>
              <w:ind w:left="668"/>
              <w:spacing w:before="85" w:line="223" w:lineRule="auto"/>
              <w:rPr>
                <w:rFonts w:ascii="FangSong" w:hAnsi="FangSong" w:eastAsia="FangSong" w:cs="FangSong"/>
                <w:sz w:val="24"/>
                <w:szCs w:val="24"/>
              </w:rPr>
            </w:pPr>
            <w:r>
              <w:rPr>
                <w:rFonts w:ascii="FangSong" w:hAnsi="FangSong" w:eastAsia="FangSong" w:cs="FangSong"/>
                <w:sz w:val="24"/>
                <w:szCs w:val="24"/>
                <w:spacing w:val="-8"/>
              </w:rPr>
              <w:t>钢混</w:t>
            </w:r>
          </w:p>
        </w:tc>
        <w:tc>
          <w:tcPr>
            <w:tcW w:w="1407" w:type="dxa"/>
            <w:vAlign w:val="top"/>
          </w:tcPr>
          <w:p>
            <w:pPr>
              <w:pStyle w:val="TableText"/>
              <w:ind w:left="570"/>
              <w:spacing w:before="103" w:line="209" w:lineRule="auto"/>
              <w:rPr>
                <w:sz w:val="15"/>
                <w:szCs w:val="15"/>
              </w:rPr>
            </w:pPr>
            <w:r>
              <w:rPr>
                <w:position w:val="-3"/>
              </w:rPr>
              <w:t>m</w:t>
            </w:r>
            <w:r>
              <w:rPr>
                <w:sz w:val="15"/>
                <w:szCs w:val="15"/>
                <w:position w:val="4"/>
              </w:rPr>
              <w:t>2</w:t>
            </w:r>
          </w:p>
        </w:tc>
        <w:tc>
          <w:tcPr>
            <w:tcW w:w="1407" w:type="dxa"/>
            <w:vAlign w:val="top"/>
          </w:tcPr>
          <w:p>
            <w:pPr>
              <w:pStyle w:val="TableText"/>
              <w:ind w:left="399"/>
              <w:spacing w:before="127" w:line="188" w:lineRule="auto"/>
              <w:rPr/>
            </w:pPr>
            <w:r>
              <w:rPr>
                <w:spacing w:val="-5"/>
              </w:rPr>
              <w:t>102.08</w:t>
            </w:r>
          </w:p>
        </w:tc>
        <w:tc>
          <w:tcPr>
            <w:tcW w:w="2154" w:type="dxa"/>
            <w:vAlign w:val="top"/>
          </w:tcPr>
          <w:p>
            <w:pPr>
              <w:pStyle w:val="TableText"/>
              <w:ind w:left="687"/>
              <w:spacing w:before="122"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55"/>
              <w:spacing w:before="125" w:line="188" w:lineRule="auto"/>
              <w:rPr/>
            </w:pPr>
            <w:r>
              <w:rPr>
                <w:spacing w:val="-15"/>
              </w:rPr>
              <w:t>11</w:t>
            </w:r>
          </w:p>
        </w:tc>
        <w:tc>
          <w:tcPr>
            <w:tcW w:w="4317" w:type="dxa"/>
            <w:vAlign w:val="top"/>
          </w:tcPr>
          <w:p>
            <w:pPr>
              <w:pStyle w:val="TableText"/>
              <w:ind w:left="1719"/>
              <w:spacing w:before="83" w:line="223" w:lineRule="auto"/>
              <w:rPr/>
            </w:pPr>
            <w:r>
              <w:rPr>
                <w:rFonts w:ascii="FangSong" w:hAnsi="FangSong" w:eastAsia="FangSong" w:cs="FangSong"/>
                <w:spacing w:val="-4"/>
              </w:rPr>
              <w:t>加药间</w:t>
            </w:r>
            <w:r>
              <w:rPr>
                <w:rFonts w:ascii="FangSong" w:hAnsi="FangSong" w:eastAsia="FangSong" w:cs="FangSong"/>
                <w:spacing w:val="-55"/>
              </w:rPr>
              <w:t xml:space="preserve"> </w:t>
            </w:r>
            <w:r>
              <w:rPr>
                <w:spacing w:val="-4"/>
              </w:rPr>
              <w:t>2</w:t>
            </w:r>
          </w:p>
        </w:tc>
        <w:tc>
          <w:tcPr>
            <w:tcW w:w="1794" w:type="dxa"/>
            <w:vAlign w:val="top"/>
          </w:tcPr>
          <w:p>
            <w:pPr>
              <w:ind w:left="668"/>
              <w:spacing w:before="83" w:line="223" w:lineRule="auto"/>
              <w:rPr>
                <w:rFonts w:ascii="FangSong" w:hAnsi="FangSong" w:eastAsia="FangSong" w:cs="FangSong"/>
                <w:sz w:val="24"/>
                <w:szCs w:val="24"/>
              </w:rPr>
            </w:pPr>
            <w:r>
              <w:rPr>
                <w:rFonts w:ascii="FangSong" w:hAnsi="FangSong" w:eastAsia="FangSong" w:cs="FangSong"/>
                <w:sz w:val="24"/>
                <w:szCs w:val="24"/>
                <w:spacing w:val="-8"/>
              </w:rPr>
              <w:t>钢混</w:t>
            </w:r>
          </w:p>
        </w:tc>
        <w:tc>
          <w:tcPr>
            <w:tcW w:w="1407" w:type="dxa"/>
            <w:vAlign w:val="top"/>
          </w:tcPr>
          <w:p>
            <w:pPr>
              <w:pStyle w:val="TableText"/>
              <w:ind w:left="570"/>
              <w:spacing w:before="103" w:line="207" w:lineRule="auto"/>
              <w:rPr>
                <w:sz w:val="15"/>
                <w:szCs w:val="15"/>
              </w:rPr>
            </w:pPr>
            <w:r>
              <w:rPr>
                <w:position w:val="-3"/>
              </w:rPr>
              <w:t>m</w:t>
            </w:r>
            <w:r>
              <w:rPr>
                <w:sz w:val="15"/>
                <w:szCs w:val="15"/>
                <w:position w:val="4"/>
              </w:rPr>
              <w:t>2</w:t>
            </w:r>
          </w:p>
        </w:tc>
        <w:tc>
          <w:tcPr>
            <w:tcW w:w="1407" w:type="dxa"/>
            <w:vAlign w:val="top"/>
          </w:tcPr>
          <w:p>
            <w:pPr>
              <w:pStyle w:val="TableText"/>
              <w:ind w:left="505"/>
              <w:spacing w:before="125" w:line="188" w:lineRule="auto"/>
              <w:rPr/>
            </w:pPr>
            <w:r>
              <w:rPr>
                <w:spacing w:val="-4"/>
              </w:rPr>
              <w:t>88.2</w:t>
            </w:r>
          </w:p>
        </w:tc>
        <w:tc>
          <w:tcPr>
            <w:tcW w:w="2154" w:type="dxa"/>
            <w:vAlign w:val="top"/>
          </w:tcPr>
          <w:p>
            <w:pPr>
              <w:pStyle w:val="TableText"/>
              <w:ind w:left="687"/>
              <w:spacing w:before="120"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55"/>
              <w:spacing w:before="125" w:line="188" w:lineRule="auto"/>
              <w:rPr/>
            </w:pPr>
            <w:r>
              <w:rPr>
                <w:spacing w:val="-15"/>
              </w:rPr>
              <w:t>12</w:t>
            </w:r>
          </w:p>
        </w:tc>
        <w:tc>
          <w:tcPr>
            <w:tcW w:w="4317" w:type="dxa"/>
            <w:vAlign w:val="top"/>
          </w:tcPr>
          <w:p>
            <w:pPr>
              <w:ind w:left="1694"/>
              <w:spacing w:before="84" w:line="222" w:lineRule="auto"/>
              <w:rPr>
                <w:rFonts w:ascii="FangSong" w:hAnsi="FangSong" w:eastAsia="FangSong" w:cs="FangSong"/>
                <w:sz w:val="24"/>
                <w:szCs w:val="24"/>
              </w:rPr>
            </w:pPr>
            <w:r>
              <w:rPr>
                <w:rFonts w:ascii="FangSong" w:hAnsi="FangSong" w:eastAsia="FangSong" w:cs="FangSong"/>
                <w:sz w:val="24"/>
                <w:szCs w:val="24"/>
                <w:spacing w:val="-5"/>
              </w:rPr>
              <w:t>鼓风机房</w:t>
            </w:r>
          </w:p>
        </w:tc>
        <w:tc>
          <w:tcPr>
            <w:tcW w:w="1794" w:type="dxa"/>
            <w:vAlign w:val="top"/>
          </w:tcPr>
          <w:p>
            <w:pPr>
              <w:ind w:left="669"/>
              <w:spacing w:before="83"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4" w:line="207" w:lineRule="auto"/>
              <w:rPr>
                <w:sz w:val="15"/>
                <w:szCs w:val="15"/>
              </w:rPr>
            </w:pPr>
            <w:r>
              <w:rPr>
                <w:position w:val="-3"/>
              </w:rPr>
              <w:t>m</w:t>
            </w:r>
            <w:r>
              <w:rPr>
                <w:sz w:val="15"/>
                <w:szCs w:val="15"/>
                <w:position w:val="4"/>
              </w:rPr>
              <w:t>2</w:t>
            </w:r>
          </w:p>
        </w:tc>
        <w:tc>
          <w:tcPr>
            <w:tcW w:w="1407" w:type="dxa"/>
            <w:vAlign w:val="top"/>
          </w:tcPr>
          <w:p>
            <w:pPr>
              <w:pStyle w:val="TableText"/>
              <w:ind w:left="527"/>
              <w:spacing w:before="125" w:line="188" w:lineRule="auto"/>
              <w:rPr/>
            </w:pPr>
            <w:r>
              <w:rPr>
                <w:spacing w:val="-2"/>
              </w:rPr>
              <w:t>225</w:t>
            </w:r>
          </w:p>
        </w:tc>
        <w:tc>
          <w:tcPr>
            <w:tcW w:w="2154" w:type="dxa"/>
            <w:vAlign w:val="top"/>
          </w:tcPr>
          <w:p>
            <w:pPr>
              <w:pStyle w:val="TableText"/>
              <w:ind w:left="687"/>
              <w:spacing w:before="121"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55"/>
              <w:spacing w:before="126" w:line="188" w:lineRule="auto"/>
              <w:rPr/>
            </w:pPr>
            <w:r>
              <w:rPr>
                <w:spacing w:val="-15"/>
              </w:rPr>
              <w:t>13</w:t>
            </w:r>
          </w:p>
        </w:tc>
        <w:tc>
          <w:tcPr>
            <w:tcW w:w="4317" w:type="dxa"/>
            <w:vAlign w:val="top"/>
          </w:tcPr>
          <w:p>
            <w:pPr>
              <w:ind w:left="1699"/>
              <w:spacing w:before="84" w:line="223" w:lineRule="auto"/>
              <w:rPr>
                <w:rFonts w:ascii="FangSong" w:hAnsi="FangSong" w:eastAsia="FangSong" w:cs="FangSong"/>
                <w:sz w:val="24"/>
                <w:szCs w:val="24"/>
              </w:rPr>
            </w:pPr>
            <w:r>
              <w:rPr>
                <w:rFonts w:ascii="FangSong" w:hAnsi="FangSong" w:eastAsia="FangSong" w:cs="FangSong"/>
                <w:sz w:val="24"/>
                <w:szCs w:val="24"/>
                <w:spacing w:val="-6"/>
              </w:rPr>
              <w:t>变配电间</w:t>
            </w:r>
          </w:p>
        </w:tc>
        <w:tc>
          <w:tcPr>
            <w:tcW w:w="1794" w:type="dxa"/>
            <w:vAlign w:val="top"/>
          </w:tcPr>
          <w:p>
            <w:pPr>
              <w:ind w:left="669"/>
              <w:spacing w:before="84"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4" w:line="207" w:lineRule="auto"/>
              <w:rPr>
                <w:sz w:val="15"/>
                <w:szCs w:val="15"/>
              </w:rPr>
            </w:pPr>
            <w:r>
              <w:rPr>
                <w:position w:val="-3"/>
              </w:rPr>
              <w:t>m</w:t>
            </w:r>
            <w:r>
              <w:rPr>
                <w:sz w:val="15"/>
                <w:szCs w:val="15"/>
                <w:position w:val="4"/>
              </w:rPr>
              <w:t>2</w:t>
            </w:r>
          </w:p>
        </w:tc>
        <w:tc>
          <w:tcPr>
            <w:tcW w:w="1407" w:type="dxa"/>
            <w:vAlign w:val="top"/>
          </w:tcPr>
          <w:p>
            <w:pPr>
              <w:pStyle w:val="TableText"/>
              <w:ind w:left="527"/>
              <w:spacing w:before="126" w:line="188" w:lineRule="auto"/>
              <w:rPr/>
            </w:pPr>
            <w:r>
              <w:rPr>
                <w:spacing w:val="-2"/>
              </w:rPr>
              <w:t>270</w:t>
            </w:r>
          </w:p>
        </w:tc>
        <w:tc>
          <w:tcPr>
            <w:tcW w:w="2154" w:type="dxa"/>
            <w:vAlign w:val="top"/>
          </w:tcPr>
          <w:p>
            <w:pPr>
              <w:pStyle w:val="TableText"/>
              <w:ind w:left="687"/>
              <w:spacing w:before="121" w:line="192" w:lineRule="auto"/>
              <w:rPr/>
            </w:pPr>
            <w:r>
              <w:rPr>
                <w:spacing w:val="-1"/>
              </w:rPr>
              <w:t>2020/10</w:t>
            </w:r>
          </w:p>
        </w:tc>
        <w:tc>
          <w:tcPr>
            <w:tcW w:w="1799" w:type="dxa"/>
            <w:vAlign w:val="top"/>
          </w:tcPr>
          <w:p>
            <w:pPr>
              <w:rPr>
                <w:rFonts w:ascii="Arial"/>
                <w:sz w:val="21"/>
              </w:rPr>
            </w:pPr>
            <w:r/>
          </w:p>
        </w:tc>
      </w:tr>
      <w:tr>
        <w:trPr>
          <w:trHeight w:val="407" w:hRule="atLeast"/>
        </w:trPr>
        <w:tc>
          <w:tcPr>
            <w:tcW w:w="1300" w:type="dxa"/>
            <w:vAlign w:val="top"/>
          </w:tcPr>
          <w:p>
            <w:pPr>
              <w:pStyle w:val="TableText"/>
              <w:ind w:left="555"/>
              <w:spacing w:before="126" w:line="188" w:lineRule="auto"/>
              <w:rPr/>
            </w:pPr>
            <w:r>
              <w:rPr>
                <w:spacing w:val="-15"/>
              </w:rPr>
              <w:t>14</w:t>
            </w:r>
          </w:p>
        </w:tc>
        <w:tc>
          <w:tcPr>
            <w:tcW w:w="4317" w:type="dxa"/>
            <w:vAlign w:val="top"/>
          </w:tcPr>
          <w:p>
            <w:pPr>
              <w:pStyle w:val="TableText"/>
              <w:ind w:left="1719"/>
              <w:spacing w:before="84" w:line="223" w:lineRule="auto"/>
              <w:rPr/>
            </w:pPr>
            <w:r>
              <w:rPr>
                <w:rFonts w:ascii="FangSong" w:hAnsi="FangSong" w:eastAsia="FangSong" w:cs="FangSong"/>
                <w:spacing w:val="-4"/>
              </w:rPr>
              <w:t>加药间</w:t>
            </w:r>
            <w:r>
              <w:rPr>
                <w:rFonts w:ascii="FangSong" w:hAnsi="FangSong" w:eastAsia="FangSong" w:cs="FangSong"/>
                <w:spacing w:val="-32"/>
              </w:rPr>
              <w:t xml:space="preserve"> </w:t>
            </w:r>
            <w:r>
              <w:rPr>
                <w:spacing w:val="-4"/>
              </w:rPr>
              <w:t>1</w:t>
            </w:r>
          </w:p>
        </w:tc>
        <w:tc>
          <w:tcPr>
            <w:tcW w:w="1794" w:type="dxa"/>
            <w:vAlign w:val="top"/>
          </w:tcPr>
          <w:p>
            <w:pPr>
              <w:ind w:left="669"/>
              <w:spacing w:before="84"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4" w:line="207" w:lineRule="auto"/>
              <w:rPr>
                <w:sz w:val="15"/>
                <w:szCs w:val="15"/>
              </w:rPr>
            </w:pPr>
            <w:r>
              <w:rPr>
                <w:position w:val="-3"/>
              </w:rPr>
              <w:t>m</w:t>
            </w:r>
            <w:r>
              <w:rPr>
                <w:sz w:val="15"/>
                <w:szCs w:val="15"/>
                <w:position w:val="4"/>
              </w:rPr>
              <w:t>2</w:t>
            </w:r>
          </w:p>
        </w:tc>
        <w:tc>
          <w:tcPr>
            <w:tcW w:w="1407" w:type="dxa"/>
            <w:vAlign w:val="top"/>
          </w:tcPr>
          <w:p>
            <w:pPr>
              <w:pStyle w:val="TableText"/>
              <w:ind w:left="459"/>
              <w:spacing w:before="126" w:line="188" w:lineRule="auto"/>
              <w:rPr/>
            </w:pPr>
            <w:r>
              <w:rPr>
                <w:spacing w:val="-6"/>
              </w:rPr>
              <w:t>164.4</w:t>
            </w:r>
          </w:p>
        </w:tc>
        <w:tc>
          <w:tcPr>
            <w:tcW w:w="2154" w:type="dxa"/>
            <w:vAlign w:val="top"/>
          </w:tcPr>
          <w:p>
            <w:pPr>
              <w:pStyle w:val="TableText"/>
              <w:ind w:left="687"/>
              <w:spacing w:before="121" w:line="192" w:lineRule="auto"/>
              <w:rPr/>
            </w:pPr>
            <w:r>
              <w:rPr>
                <w:spacing w:val="-1"/>
              </w:rPr>
              <w:t>2020/10</w:t>
            </w:r>
          </w:p>
        </w:tc>
        <w:tc>
          <w:tcPr>
            <w:tcW w:w="1799" w:type="dxa"/>
            <w:vAlign w:val="top"/>
          </w:tcPr>
          <w:p>
            <w:pPr>
              <w:rPr>
                <w:rFonts w:ascii="Arial"/>
                <w:sz w:val="21"/>
              </w:rPr>
            </w:pPr>
            <w:r/>
          </w:p>
        </w:tc>
      </w:tr>
    </w:tbl>
    <w:p>
      <w:pPr>
        <w:pStyle w:val="BodyText"/>
        <w:rPr/>
      </w:pPr>
      <w:r/>
    </w:p>
    <w:p>
      <w:pPr>
        <w:sectPr>
          <w:headerReference w:type="default" r:id="rId189"/>
          <w:footerReference w:type="default" r:id="rId190"/>
          <w:pgSz w:w="16839" w:h="11906"/>
          <w:pgMar w:top="1355" w:right="1310" w:bottom="1372" w:left="1344"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00"/>
        <w:gridCol w:w="4317"/>
        <w:gridCol w:w="1794"/>
        <w:gridCol w:w="1407"/>
        <w:gridCol w:w="1407"/>
        <w:gridCol w:w="2154"/>
        <w:gridCol w:w="1799"/>
      </w:tblGrid>
      <w:tr>
        <w:trPr>
          <w:trHeight w:val="409" w:hRule="atLeast"/>
        </w:trPr>
        <w:tc>
          <w:tcPr>
            <w:tcW w:w="1300" w:type="dxa"/>
            <w:vAlign w:val="top"/>
          </w:tcPr>
          <w:p>
            <w:pPr>
              <w:pStyle w:val="TableText"/>
              <w:ind w:left="555"/>
              <w:spacing w:before="126" w:line="188" w:lineRule="auto"/>
              <w:rPr/>
            </w:pPr>
            <w:r>
              <w:rPr>
                <w:spacing w:val="-15"/>
              </w:rPr>
              <w:t>15</w:t>
            </w:r>
          </w:p>
        </w:tc>
        <w:tc>
          <w:tcPr>
            <w:tcW w:w="4317" w:type="dxa"/>
            <w:vAlign w:val="top"/>
          </w:tcPr>
          <w:p>
            <w:pPr>
              <w:ind w:left="1577"/>
              <w:spacing w:before="84" w:line="222" w:lineRule="auto"/>
              <w:rPr>
                <w:rFonts w:ascii="FangSong" w:hAnsi="FangSong" w:eastAsia="FangSong" w:cs="FangSong"/>
                <w:sz w:val="24"/>
                <w:szCs w:val="24"/>
              </w:rPr>
            </w:pPr>
            <w:r>
              <w:rPr>
                <w:rFonts w:ascii="FangSong" w:hAnsi="FangSong" w:eastAsia="FangSong" w:cs="FangSong"/>
                <w:sz w:val="24"/>
                <w:szCs w:val="24"/>
                <w:spacing w:val="-5"/>
              </w:rPr>
              <w:t>消毒接触池</w:t>
            </w:r>
          </w:p>
        </w:tc>
        <w:tc>
          <w:tcPr>
            <w:tcW w:w="1794" w:type="dxa"/>
            <w:vAlign w:val="top"/>
          </w:tcPr>
          <w:p>
            <w:pPr>
              <w:ind w:left="668"/>
              <w:spacing w:before="85" w:line="223" w:lineRule="auto"/>
              <w:rPr>
                <w:rFonts w:ascii="FangSong" w:hAnsi="FangSong" w:eastAsia="FangSong" w:cs="FangSong"/>
                <w:sz w:val="24"/>
                <w:szCs w:val="24"/>
              </w:rPr>
            </w:pPr>
            <w:r>
              <w:rPr>
                <w:rFonts w:ascii="FangSong" w:hAnsi="FangSong" w:eastAsia="FangSong" w:cs="FangSong"/>
                <w:sz w:val="24"/>
                <w:szCs w:val="24"/>
                <w:spacing w:val="-8"/>
              </w:rPr>
              <w:t>钢混</w:t>
            </w:r>
          </w:p>
        </w:tc>
        <w:tc>
          <w:tcPr>
            <w:tcW w:w="1407" w:type="dxa"/>
            <w:vAlign w:val="top"/>
          </w:tcPr>
          <w:p>
            <w:pPr>
              <w:pStyle w:val="TableText"/>
              <w:ind w:left="570"/>
              <w:spacing w:before="105" w:line="207" w:lineRule="auto"/>
              <w:rPr>
                <w:sz w:val="15"/>
                <w:szCs w:val="15"/>
              </w:rPr>
            </w:pPr>
            <w:r>
              <w:rPr>
                <w:position w:val="-3"/>
              </w:rPr>
              <w:t>m</w:t>
            </w:r>
            <w:r>
              <w:rPr>
                <w:sz w:val="15"/>
                <w:szCs w:val="15"/>
                <w:position w:val="4"/>
              </w:rPr>
              <w:t>2</w:t>
            </w:r>
          </w:p>
        </w:tc>
        <w:tc>
          <w:tcPr>
            <w:tcW w:w="1407" w:type="dxa"/>
            <w:vAlign w:val="top"/>
          </w:tcPr>
          <w:p>
            <w:pPr>
              <w:pStyle w:val="TableText"/>
              <w:ind w:left="315"/>
              <w:spacing w:before="126" w:line="188" w:lineRule="auto"/>
              <w:rPr/>
            </w:pPr>
            <w:r>
              <w:rPr>
                <w:spacing w:val="-1"/>
              </w:rPr>
              <w:t>423.775</w:t>
            </w:r>
          </w:p>
        </w:tc>
        <w:tc>
          <w:tcPr>
            <w:tcW w:w="2154" w:type="dxa"/>
            <w:vAlign w:val="top"/>
          </w:tcPr>
          <w:p>
            <w:pPr>
              <w:pStyle w:val="TableText"/>
              <w:ind w:left="687"/>
              <w:spacing w:before="122" w:line="192" w:lineRule="auto"/>
              <w:rPr/>
            </w:pPr>
            <w:r>
              <w:rPr>
                <w:spacing w:val="-1"/>
              </w:rPr>
              <w:t>2020/10</w:t>
            </w:r>
          </w:p>
        </w:tc>
        <w:tc>
          <w:tcPr>
            <w:tcW w:w="1799" w:type="dxa"/>
            <w:vAlign w:val="top"/>
          </w:tcPr>
          <w:p>
            <w:pPr>
              <w:rPr>
                <w:rFonts w:ascii="Arial"/>
                <w:sz w:val="21"/>
              </w:rPr>
            </w:pPr>
            <w:r/>
          </w:p>
        </w:tc>
      </w:tr>
      <w:tr>
        <w:trPr>
          <w:trHeight w:val="404" w:hRule="atLeast"/>
        </w:trPr>
        <w:tc>
          <w:tcPr>
            <w:tcW w:w="1300" w:type="dxa"/>
            <w:vAlign w:val="top"/>
          </w:tcPr>
          <w:p>
            <w:pPr>
              <w:pStyle w:val="TableText"/>
              <w:ind w:left="555"/>
              <w:spacing w:before="123" w:line="188" w:lineRule="auto"/>
              <w:rPr/>
            </w:pPr>
            <w:r>
              <w:rPr>
                <w:spacing w:val="-15"/>
              </w:rPr>
              <w:t>16</w:t>
            </w:r>
          </w:p>
        </w:tc>
        <w:tc>
          <w:tcPr>
            <w:tcW w:w="4317" w:type="dxa"/>
            <w:vAlign w:val="top"/>
          </w:tcPr>
          <w:p>
            <w:pPr>
              <w:ind w:left="1602"/>
              <w:spacing w:before="81" w:line="222" w:lineRule="auto"/>
              <w:rPr>
                <w:rFonts w:ascii="FangSong" w:hAnsi="FangSong" w:eastAsia="FangSong" w:cs="FangSong"/>
                <w:sz w:val="24"/>
                <w:szCs w:val="24"/>
              </w:rPr>
            </w:pPr>
            <w:r>
              <w:rPr>
                <w:rFonts w:ascii="FangSong" w:hAnsi="FangSong" w:eastAsia="FangSong" w:cs="FangSong"/>
                <w:sz w:val="24"/>
                <w:szCs w:val="24"/>
                <w:spacing w:val="-10"/>
              </w:rPr>
              <w:t>巴氏计量槽</w:t>
            </w:r>
          </w:p>
        </w:tc>
        <w:tc>
          <w:tcPr>
            <w:tcW w:w="1794" w:type="dxa"/>
            <w:vAlign w:val="top"/>
          </w:tcPr>
          <w:p>
            <w:pPr>
              <w:ind w:left="668"/>
              <w:spacing w:before="81" w:line="223" w:lineRule="auto"/>
              <w:rPr>
                <w:rFonts w:ascii="FangSong" w:hAnsi="FangSong" w:eastAsia="FangSong" w:cs="FangSong"/>
                <w:sz w:val="24"/>
                <w:szCs w:val="24"/>
              </w:rPr>
            </w:pPr>
            <w:r>
              <w:rPr>
                <w:rFonts w:ascii="FangSong" w:hAnsi="FangSong" w:eastAsia="FangSong" w:cs="FangSong"/>
                <w:sz w:val="24"/>
                <w:szCs w:val="24"/>
                <w:spacing w:val="-8"/>
              </w:rPr>
              <w:t>钢混</w:t>
            </w:r>
          </w:p>
        </w:tc>
        <w:tc>
          <w:tcPr>
            <w:tcW w:w="1407" w:type="dxa"/>
            <w:vAlign w:val="top"/>
          </w:tcPr>
          <w:p>
            <w:pPr>
              <w:pStyle w:val="TableText"/>
              <w:ind w:left="570"/>
              <w:spacing w:before="99" w:line="209" w:lineRule="auto"/>
              <w:rPr>
                <w:sz w:val="15"/>
                <w:szCs w:val="15"/>
              </w:rPr>
            </w:pPr>
            <w:r>
              <w:rPr>
                <w:position w:val="-3"/>
              </w:rPr>
              <w:t>m</w:t>
            </w:r>
            <w:r>
              <w:rPr>
                <w:sz w:val="15"/>
                <w:szCs w:val="15"/>
                <w:position w:val="4"/>
              </w:rPr>
              <w:t>2</w:t>
            </w:r>
          </w:p>
        </w:tc>
        <w:tc>
          <w:tcPr>
            <w:tcW w:w="1407" w:type="dxa"/>
            <w:vAlign w:val="top"/>
          </w:tcPr>
          <w:p>
            <w:pPr>
              <w:pStyle w:val="TableText"/>
              <w:ind w:left="441"/>
              <w:spacing w:before="123" w:line="188" w:lineRule="auto"/>
              <w:rPr/>
            </w:pPr>
            <w:r>
              <w:rPr>
                <w:spacing w:val="-2"/>
              </w:rPr>
              <w:t>379.5</w:t>
            </w:r>
          </w:p>
        </w:tc>
        <w:tc>
          <w:tcPr>
            <w:tcW w:w="2154" w:type="dxa"/>
            <w:vAlign w:val="top"/>
          </w:tcPr>
          <w:p>
            <w:pPr>
              <w:pStyle w:val="TableText"/>
              <w:ind w:left="687"/>
              <w:spacing w:before="118" w:line="192" w:lineRule="auto"/>
              <w:rPr/>
            </w:pPr>
            <w:r>
              <w:rPr>
                <w:spacing w:val="-1"/>
              </w:rPr>
              <w:t>2020/10</w:t>
            </w:r>
          </w:p>
        </w:tc>
        <w:tc>
          <w:tcPr>
            <w:tcW w:w="1799" w:type="dxa"/>
            <w:vAlign w:val="top"/>
          </w:tcPr>
          <w:p>
            <w:pPr>
              <w:rPr>
                <w:rFonts w:ascii="Arial"/>
                <w:sz w:val="21"/>
              </w:rPr>
            </w:pPr>
            <w:r/>
          </w:p>
        </w:tc>
      </w:tr>
      <w:tr>
        <w:trPr>
          <w:trHeight w:val="404" w:hRule="atLeast"/>
        </w:trPr>
        <w:tc>
          <w:tcPr>
            <w:tcW w:w="1300" w:type="dxa"/>
            <w:vAlign w:val="top"/>
          </w:tcPr>
          <w:p>
            <w:pPr>
              <w:pStyle w:val="TableText"/>
              <w:ind w:left="555"/>
              <w:spacing w:before="124" w:line="188" w:lineRule="auto"/>
              <w:rPr/>
            </w:pPr>
            <w:r>
              <w:rPr>
                <w:spacing w:val="-15"/>
              </w:rPr>
              <w:t>17</w:t>
            </w:r>
          </w:p>
        </w:tc>
        <w:tc>
          <w:tcPr>
            <w:tcW w:w="4317" w:type="dxa"/>
            <w:vAlign w:val="top"/>
          </w:tcPr>
          <w:p>
            <w:pPr>
              <w:ind w:left="1720"/>
              <w:spacing w:before="82" w:line="223" w:lineRule="auto"/>
              <w:rPr>
                <w:rFonts w:ascii="FangSong" w:hAnsi="FangSong" w:eastAsia="FangSong" w:cs="FangSong"/>
                <w:sz w:val="24"/>
                <w:szCs w:val="24"/>
              </w:rPr>
            </w:pPr>
            <w:r>
              <w:rPr>
                <w:rFonts w:ascii="FangSong" w:hAnsi="FangSong" w:eastAsia="FangSong" w:cs="FangSong"/>
                <w:sz w:val="24"/>
                <w:szCs w:val="24"/>
                <w:spacing w:val="-12"/>
              </w:rPr>
              <w:t>回用水池</w:t>
            </w:r>
          </w:p>
        </w:tc>
        <w:tc>
          <w:tcPr>
            <w:tcW w:w="1794" w:type="dxa"/>
            <w:vAlign w:val="top"/>
          </w:tcPr>
          <w:p>
            <w:pPr>
              <w:ind w:left="668"/>
              <w:spacing w:before="82" w:line="223" w:lineRule="auto"/>
              <w:rPr>
                <w:rFonts w:ascii="FangSong" w:hAnsi="FangSong" w:eastAsia="FangSong" w:cs="FangSong"/>
                <w:sz w:val="24"/>
                <w:szCs w:val="24"/>
              </w:rPr>
            </w:pPr>
            <w:r>
              <w:rPr>
                <w:rFonts w:ascii="FangSong" w:hAnsi="FangSong" w:eastAsia="FangSong" w:cs="FangSong"/>
                <w:sz w:val="24"/>
                <w:szCs w:val="24"/>
                <w:spacing w:val="-8"/>
              </w:rPr>
              <w:t>钢混</w:t>
            </w:r>
          </w:p>
        </w:tc>
        <w:tc>
          <w:tcPr>
            <w:tcW w:w="1407" w:type="dxa"/>
            <w:vAlign w:val="top"/>
          </w:tcPr>
          <w:p>
            <w:pPr>
              <w:pStyle w:val="TableText"/>
              <w:ind w:left="570"/>
              <w:spacing w:before="100" w:line="209" w:lineRule="auto"/>
              <w:rPr>
                <w:sz w:val="15"/>
                <w:szCs w:val="15"/>
              </w:rPr>
            </w:pPr>
            <w:r>
              <w:rPr>
                <w:position w:val="-3"/>
              </w:rPr>
              <w:t>m</w:t>
            </w:r>
            <w:r>
              <w:rPr>
                <w:sz w:val="15"/>
                <w:szCs w:val="15"/>
                <w:position w:val="4"/>
              </w:rPr>
              <w:t>2</w:t>
            </w:r>
          </w:p>
        </w:tc>
        <w:tc>
          <w:tcPr>
            <w:tcW w:w="1407" w:type="dxa"/>
            <w:vAlign w:val="top"/>
          </w:tcPr>
          <w:p>
            <w:pPr>
              <w:pStyle w:val="TableText"/>
              <w:ind w:left="519"/>
              <w:spacing w:before="124" w:line="188" w:lineRule="auto"/>
              <w:rPr/>
            </w:pPr>
            <w:r>
              <w:rPr>
                <w:spacing w:val="-8"/>
              </w:rPr>
              <w:t>16.5</w:t>
            </w:r>
          </w:p>
        </w:tc>
        <w:tc>
          <w:tcPr>
            <w:tcW w:w="2154" w:type="dxa"/>
            <w:vAlign w:val="top"/>
          </w:tcPr>
          <w:p>
            <w:pPr>
              <w:pStyle w:val="TableText"/>
              <w:ind w:left="687"/>
              <w:spacing w:before="119"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55"/>
              <w:spacing w:before="123" w:line="188" w:lineRule="auto"/>
              <w:rPr/>
            </w:pPr>
            <w:r>
              <w:rPr>
                <w:spacing w:val="-15"/>
              </w:rPr>
              <w:t>18</w:t>
            </w:r>
          </w:p>
        </w:tc>
        <w:tc>
          <w:tcPr>
            <w:tcW w:w="4317" w:type="dxa"/>
            <w:vAlign w:val="top"/>
          </w:tcPr>
          <w:p>
            <w:pPr>
              <w:ind w:left="1811"/>
              <w:spacing w:before="82" w:line="222" w:lineRule="auto"/>
              <w:rPr>
                <w:rFonts w:ascii="FangSong" w:hAnsi="FangSong" w:eastAsia="FangSong" w:cs="FangSong"/>
                <w:sz w:val="24"/>
                <w:szCs w:val="24"/>
              </w:rPr>
            </w:pPr>
            <w:r>
              <w:rPr>
                <w:rFonts w:ascii="FangSong" w:hAnsi="FangSong" w:eastAsia="FangSong" w:cs="FangSong"/>
                <w:sz w:val="24"/>
                <w:szCs w:val="24"/>
                <w:spacing w:val="-6"/>
              </w:rPr>
              <w:t>环网间</w:t>
            </w:r>
          </w:p>
        </w:tc>
        <w:tc>
          <w:tcPr>
            <w:tcW w:w="1794" w:type="dxa"/>
            <w:vAlign w:val="top"/>
          </w:tcPr>
          <w:p>
            <w:pPr>
              <w:ind w:left="668"/>
              <w:spacing w:before="81" w:line="224" w:lineRule="auto"/>
              <w:rPr>
                <w:rFonts w:ascii="FangSong" w:hAnsi="FangSong" w:eastAsia="FangSong" w:cs="FangSong"/>
                <w:sz w:val="24"/>
                <w:szCs w:val="24"/>
              </w:rPr>
            </w:pPr>
            <w:r>
              <w:rPr>
                <w:rFonts w:ascii="FangSong" w:hAnsi="FangSong" w:eastAsia="FangSong" w:cs="FangSong"/>
                <w:sz w:val="24"/>
                <w:szCs w:val="24"/>
                <w:spacing w:val="-8"/>
              </w:rPr>
              <w:t>砖混</w:t>
            </w:r>
          </w:p>
        </w:tc>
        <w:tc>
          <w:tcPr>
            <w:tcW w:w="1407" w:type="dxa"/>
            <w:vAlign w:val="top"/>
          </w:tcPr>
          <w:p>
            <w:pPr>
              <w:pStyle w:val="TableText"/>
              <w:ind w:left="570"/>
              <w:spacing w:before="101" w:line="207" w:lineRule="auto"/>
              <w:rPr>
                <w:sz w:val="15"/>
                <w:szCs w:val="15"/>
              </w:rPr>
            </w:pPr>
            <w:r>
              <w:rPr>
                <w:position w:val="-3"/>
              </w:rPr>
              <w:t>m</w:t>
            </w:r>
            <w:r>
              <w:rPr>
                <w:sz w:val="15"/>
                <w:szCs w:val="15"/>
                <w:position w:val="4"/>
              </w:rPr>
              <w:t>2</w:t>
            </w:r>
          </w:p>
        </w:tc>
        <w:tc>
          <w:tcPr>
            <w:tcW w:w="1407" w:type="dxa"/>
            <w:vAlign w:val="top"/>
          </w:tcPr>
          <w:p>
            <w:pPr>
              <w:pStyle w:val="TableText"/>
              <w:ind w:left="399"/>
              <w:spacing w:before="123" w:line="188" w:lineRule="auto"/>
              <w:rPr/>
            </w:pPr>
            <w:r>
              <w:rPr>
                <w:spacing w:val="-5"/>
              </w:rPr>
              <w:t>148.78</w:t>
            </w:r>
          </w:p>
        </w:tc>
        <w:tc>
          <w:tcPr>
            <w:tcW w:w="2154" w:type="dxa"/>
            <w:vAlign w:val="top"/>
          </w:tcPr>
          <w:p>
            <w:pPr>
              <w:pStyle w:val="TableText"/>
              <w:ind w:left="687"/>
              <w:spacing w:before="118"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55"/>
              <w:spacing w:before="123" w:line="188" w:lineRule="auto"/>
              <w:rPr/>
            </w:pPr>
            <w:r>
              <w:rPr>
                <w:spacing w:val="-15"/>
              </w:rPr>
              <w:t>19</w:t>
            </w:r>
          </w:p>
        </w:tc>
        <w:tc>
          <w:tcPr>
            <w:tcW w:w="4317" w:type="dxa"/>
            <w:vAlign w:val="top"/>
          </w:tcPr>
          <w:p>
            <w:pPr>
              <w:ind w:left="1595"/>
              <w:spacing w:before="82" w:line="223" w:lineRule="auto"/>
              <w:rPr>
                <w:rFonts w:ascii="FangSong" w:hAnsi="FangSong" w:eastAsia="FangSong" w:cs="FangSong"/>
                <w:sz w:val="24"/>
                <w:szCs w:val="24"/>
              </w:rPr>
            </w:pPr>
            <w:r>
              <w:rPr>
                <w:rFonts w:ascii="FangSong" w:hAnsi="FangSong" w:eastAsia="FangSong" w:cs="FangSong"/>
                <w:sz w:val="24"/>
                <w:szCs w:val="24"/>
                <w:spacing w:val="-9"/>
              </w:rPr>
              <w:t>出水监测间</w:t>
            </w:r>
          </w:p>
        </w:tc>
        <w:tc>
          <w:tcPr>
            <w:tcW w:w="1794" w:type="dxa"/>
            <w:vAlign w:val="top"/>
          </w:tcPr>
          <w:p>
            <w:pPr>
              <w:ind w:left="669"/>
              <w:spacing w:before="82"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2" w:line="207" w:lineRule="auto"/>
              <w:rPr>
                <w:sz w:val="15"/>
                <w:szCs w:val="15"/>
              </w:rPr>
            </w:pPr>
            <w:r>
              <w:rPr>
                <w:position w:val="-3"/>
              </w:rPr>
              <w:t>m</w:t>
            </w:r>
            <w:r>
              <w:rPr>
                <w:sz w:val="15"/>
                <w:szCs w:val="15"/>
                <w:position w:val="4"/>
              </w:rPr>
              <w:t>2</w:t>
            </w:r>
          </w:p>
        </w:tc>
        <w:tc>
          <w:tcPr>
            <w:tcW w:w="1407" w:type="dxa"/>
            <w:vAlign w:val="top"/>
          </w:tcPr>
          <w:p>
            <w:pPr>
              <w:pStyle w:val="TableText"/>
              <w:ind w:left="610"/>
              <w:spacing w:before="123" w:line="188" w:lineRule="auto"/>
              <w:rPr/>
            </w:pPr>
            <w:r>
              <w:rPr>
                <w:spacing w:val="-15"/>
              </w:rPr>
              <w:t>18</w:t>
            </w:r>
          </w:p>
        </w:tc>
        <w:tc>
          <w:tcPr>
            <w:tcW w:w="2154" w:type="dxa"/>
            <w:vAlign w:val="top"/>
          </w:tcPr>
          <w:p>
            <w:pPr>
              <w:pStyle w:val="TableText"/>
              <w:ind w:left="687"/>
              <w:spacing w:before="119" w:line="192" w:lineRule="auto"/>
              <w:rPr/>
            </w:pPr>
            <w:r>
              <w:rPr>
                <w:spacing w:val="-1"/>
              </w:rPr>
              <w:t>2020/10</w:t>
            </w:r>
          </w:p>
        </w:tc>
        <w:tc>
          <w:tcPr>
            <w:tcW w:w="1799" w:type="dxa"/>
            <w:vAlign w:val="top"/>
          </w:tcPr>
          <w:p>
            <w:pPr>
              <w:rPr>
                <w:rFonts w:ascii="Arial"/>
                <w:sz w:val="21"/>
              </w:rPr>
            </w:pPr>
            <w:r/>
          </w:p>
        </w:tc>
      </w:tr>
      <w:tr>
        <w:trPr>
          <w:trHeight w:val="627" w:hRule="atLeast"/>
        </w:trPr>
        <w:tc>
          <w:tcPr>
            <w:tcW w:w="1300" w:type="dxa"/>
            <w:vAlign w:val="top"/>
          </w:tcPr>
          <w:p>
            <w:pPr>
              <w:pStyle w:val="TableText"/>
              <w:ind w:left="532"/>
              <w:spacing w:before="234" w:line="188" w:lineRule="auto"/>
              <w:rPr/>
            </w:pPr>
            <w:r>
              <w:rPr>
                <w:spacing w:val="-3"/>
              </w:rPr>
              <w:t>20</w:t>
            </w:r>
          </w:p>
        </w:tc>
        <w:tc>
          <w:tcPr>
            <w:tcW w:w="4317" w:type="dxa"/>
            <w:vAlign w:val="top"/>
          </w:tcPr>
          <w:p>
            <w:pPr>
              <w:ind w:left="1573"/>
              <w:spacing w:before="39" w:line="238" w:lineRule="auto"/>
              <w:rPr>
                <w:rFonts w:ascii="FangSong" w:hAnsi="FangSong" w:eastAsia="FangSong" w:cs="FangSong"/>
                <w:sz w:val="24"/>
                <w:szCs w:val="24"/>
              </w:rPr>
            </w:pPr>
            <w:r>
              <w:rPr>
                <w:rFonts w:ascii="FangSong" w:hAnsi="FangSong" w:eastAsia="FangSong" w:cs="FangSong"/>
                <w:sz w:val="24"/>
                <w:szCs w:val="24"/>
                <w:spacing w:val="-4"/>
              </w:rPr>
              <w:t>进水监测间</w:t>
            </w:r>
          </w:p>
          <w:p>
            <w:pPr>
              <w:ind w:left="1573"/>
              <w:spacing w:line="206" w:lineRule="auto"/>
              <w:rPr>
                <w:rFonts w:ascii="FangSong" w:hAnsi="FangSong" w:eastAsia="FangSong" w:cs="FangSong"/>
                <w:sz w:val="24"/>
                <w:szCs w:val="24"/>
              </w:rPr>
            </w:pPr>
            <w:r>
              <w:rPr>
                <w:rFonts w:ascii="FangSong" w:hAnsi="FangSong" w:eastAsia="FangSong" w:cs="FangSong"/>
                <w:sz w:val="24"/>
                <w:szCs w:val="24"/>
                <w:spacing w:val="-4"/>
              </w:rPr>
              <w:t>预处理车间</w:t>
            </w:r>
          </w:p>
        </w:tc>
        <w:tc>
          <w:tcPr>
            <w:tcW w:w="1794" w:type="dxa"/>
            <w:vAlign w:val="top"/>
          </w:tcPr>
          <w:p>
            <w:pPr>
              <w:ind w:left="669"/>
              <w:spacing w:before="192"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213" w:line="207" w:lineRule="auto"/>
              <w:rPr>
                <w:sz w:val="15"/>
                <w:szCs w:val="15"/>
              </w:rPr>
            </w:pPr>
            <w:r>
              <w:rPr>
                <w:position w:val="-3"/>
              </w:rPr>
              <w:t>m</w:t>
            </w:r>
            <w:r>
              <w:rPr>
                <w:sz w:val="15"/>
                <w:szCs w:val="15"/>
                <w:position w:val="4"/>
              </w:rPr>
              <w:t>2</w:t>
            </w:r>
          </w:p>
        </w:tc>
        <w:tc>
          <w:tcPr>
            <w:tcW w:w="1407" w:type="dxa"/>
            <w:vAlign w:val="top"/>
          </w:tcPr>
          <w:p>
            <w:pPr>
              <w:pStyle w:val="TableText"/>
              <w:ind w:left="380"/>
              <w:spacing w:before="234" w:line="188" w:lineRule="auto"/>
              <w:rPr/>
            </w:pPr>
            <w:r>
              <w:rPr>
                <w:spacing w:val="-2"/>
              </w:rPr>
              <w:t>932.64</w:t>
            </w:r>
          </w:p>
        </w:tc>
        <w:tc>
          <w:tcPr>
            <w:tcW w:w="2154" w:type="dxa"/>
            <w:vAlign w:val="top"/>
          </w:tcPr>
          <w:p>
            <w:pPr>
              <w:pStyle w:val="TableText"/>
              <w:ind w:left="687"/>
              <w:spacing w:before="230"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32"/>
              <w:spacing w:before="123" w:line="188" w:lineRule="auto"/>
              <w:rPr/>
            </w:pPr>
            <w:r>
              <w:rPr>
                <w:spacing w:val="-3"/>
              </w:rPr>
              <w:t>21</w:t>
            </w:r>
          </w:p>
        </w:tc>
        <w:tc>
          <w:tcPr>
            <w:tcW w:w="4317" w:type="dxa"/>
            <w:vAlign w:val="top"/>
          </w:tcPr>
          <w:p>
            <w:pPr>
              <w:ind w:left="1456"/>
              <w:spacing w:before="82" w:line="222" w:lineRule="auto"/>
              <w:rPr>
                <w:rFonts w:ascii="FangSong" w:hAnsi="FangSong" w:eastAsia="FangSong" w:cs="FangSong"/>
                <w:sz w:val="24"/>
                <w:szCs w:val="24"/>
              </w:rPr>
            </w:pPr>
            <w:r>
              <w:rPr>
                <w:rFonts w:ascii="FangSong" w:hAnsi="FangSong" w:eastAsia="FangSong" w:cs="FangSong"/>
                <w:sz w:val="24"/>
                <w:szCs w:val="24"/>
                <w:spacing w:val="-4"/>
              </w:rPr>
              <w:t>污泥脱水机房</w:t>
            </w:r>
          </w:p>
        </w:tc>
        <w:tc>
          <w:tcPr>
            <w:tcW w:w="1794" w:type="dxa"/>
            <w:vAlign w:val="top"/>
          </w:tcPr>
          <w:p>
            <w:pPr>
              <w:ind w:left="669"/>
              <w:spacing w:before="81"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1" w:line="207" w:lineRule="auto"/>
              <w:rPr>
                <w:sz w:val="15"/>
                <w:szCs w:val="15"/>
              </w:rPr>
            </w:pPr>
            <w:r>
              <w:rPr>
                <w:position w:val="-3"/>
              </w:rPr>
              <w:t>m</w:t>
            </w:r>
            <w:r>
              <w:rPr>
                <w:sz w:val="15"/>
                <w:szCs w:val="15"/>
                <w:position w:val="4"/>
              </w:rPr>
              <w:t>2</w:t>
            </w:r>
          </w:p>
        </w:tc>
        <w:tc>
          <w:tcPr>
            <w:tcW w:w="1407" w:type="dxa"/>
            <w:vAlign w:val="top"/>
          </w:tcPr>
          <w:p>
            <w:pPr>
              <w:pStyle w:val="TableText"/>
              <w:ind w:left="533"/>
              <w:spacing w:before="123" w:line="188" w:lineRule="auto"/>
              <w:rPr/>
            </w:pPr>
            <w:r>
              <w:rPr>
                <w:spacing w:val="-4"/>
              </w:rPr>
              <w:t>551</w:t>
            </w:r>
          </w:p>
        </w:tc>
        <w:tc>
          <w:tcPr>
            <w:tcW w:w="2154" w:type="dxa"/>
            <w:vAlign w:val="top"/>
          </w:tcPr>
          <w:p>
            <w:pPr>
              <w:pStyle w:val="TableText"/>
              <w:ind w:left="687"/>
              <w:spacing w:before="118" w:line="192" w:lineRule="auto"/>
              <w:rPr/>
            </w:pPr>
            <w:r>
              <w:rPr>
                <w:spacing w:val="-1"/>
              </w:rPr>
              <w:t>2020/10</w:t>
            </w:r>
          </w:p>
        </w:tc>
        <w:tc>
          <w:tcPr>
            <w:tcW w:w="1799" w:type="dxa"/>
            <w:vAlign w:val="top"/>
          </w:tcPr>
          <w:p>
            <w:pPr>
              <w:rPr>
                <w:rFonts w:ascii="Arial"/>
                <w:sz w:val="21"/>
              </w:rPr>
            </w:pPr>
            <w:r/>
          </w:p>
        </w:tc>
      </w:tr>
      <w:tr>
        <w:trPr>
          <w:trHeight w:val="404" w:hRule="atLeast"/>
        </w:trPr>
        <w:tc>
          <w:tcPr>
            <w:tcW w:w="1300" w:type="dxa"/>
            <w:vAlign w:val="top"/>
          </w:tcPr>
          <w:p>
            <w:pPr>
              <w:pStyle w:val="TableText"/>
              <w:ind w:left="532"/>
              <w:spacing w:before="124" w:line="188" w:lineRule="auto"/>
              <w:rPr/>
            </w:pPr>
            <w:r>
              <w:rPr>
                <w:spacing w:val="-3"/>
              </w:rPr>
              <w:t>22</w:t>
            </w:r>
          </w:p>
        </w:tc>
        <w:tc>
          <w:tcPr>
            <w:tcW w:w="4317" w:type="dxa"/>
            <w:vAlign w:val="top"/>
          </w:tcPr>
          <w:p>
            <w:pPr>
              <w:ind w:left="1462"/>
              <w:spacing w:before="82" w:line="221" w:lineRule="auto"/>
              <w:rPr>
                <w:rFonts w:ascii="FangSong" w:hAnsi="FangSong" w:eastAsia="FangSong" w:cs="FangSong"/>
                <w:sz w:val="24"/>
                <w:szCs w:val="24"/>
              </w:rPr>
            </w:pPr>
            <w:r>
              <w:rPr>
                <w:rFonts w:ascii="FangSong" w:hAnsi="FangSong" w:eastAsia="FangSong" w:cs="FangSong"/>
                <w:sz w:val="24"/>
                <w:szCs w:val="24"/>
                <w:spacing w:val="-5"/>
              </w:rPr>
              <w:t>除臭生物滤池</w:t>
            </w:r>
          </w:p>
        </w:tc>
        <w:tc>
          <w:tcPr>
            <w:tcW w:w="1794" w:type="dxa"/>
            <w:vAlign w:val="top"/>
          </w:tcPr>
          <w:p>
            <w:pPr>
              <w:ind w:left="668"/>
              <w:spacing w:before="82" w:line="223" w:lineRule="auto"/>
              <w:rPr>
                <w:rFonts w:ascii="FangSong" w:hAnsi="FangSong" w:eastAsia="FangSong" w:cs="FangSong"/>
                <w:sz w:val="24"/>
                <w:szCs w:val="24"/>
              </w:rPr>
            </w:pPr>
            <w:r>
              <w:rPr>
                <w:rFonts w:ascii="FangSong" w:hAnsi="FangSong" w:eastAsia="FangSong" w:cs="FangSong"/>
                <w:sz w:val="24"/>
                <w:szCs w:val="24"/>
                <w:spacing w:val="-8"/>
              </w:rPr>
              <w:t>钢混</w:t>
            </w:r>
          </w:p>
        </w:tc>
        <w:tc>
          <w:tcPr>
            <w:tcW w:w="1407" w:type="dxa"/>
            <w:vAlign w:val="top"/>
          </w:tcPr>
          <w:p>
            <w:pPr>
              <w:pStyle w:val="TableText"/>
              <w:ind w:left="570"/>
              <w:spacing w:before="102" w:line="207" w:lineRule="auto"/>
              <w:rPr>
                <w:sz w:val="15"/>
                <w:szCs w:val="15"/>
              </w:rPr>
            </w:pPr>
            <w:r>
              <w:rPr>
                <w:position w:val="-3"/>
              </w:rPr>
              <w:t>m</w:t>
            </w:r>
            <w:r>
              <w:rPr>
                <w:sz w:val="15"/>
                <w:szCs w:val="15"/>
                <w:position w:val="4"/>
              </w:rPr>
              <w:t>2</w:t>
            </w:r>
          </w:p>
        </w:tc>
        <w:tc>
          <w:tcPr>
            <w:tcW w:w="1407" w:type="dxa"/>
            <w:vAlign w:val="top"/>
          </w:tcPr>
          <w:p>
            <w:pPr>
              <w:pStyle w:val="TableText"/>
              <w:ind w:left="441"/>
              <w:spacing w:before="123" w:line="188" w:lineRule="auto"/>
              <w:rPr/>
            </w:pPr>
            <w:r>
              <w:rPr>
                <w:spacing w:val="-2"/>
              </w:rPr>
              <w:t>314.5</w:t>
            </w:r>
          </w:p>
        </w:tc>
        <w:tc>
          <w:tcPr>
            <w:tcW w:w="2154" w:type="dxa"/>
            <w:vAlign w:val="top"/>
          </w:tcPr>
          <w:p>
            <w:pPr>
              <w:pStyle w:val="TableText"/>
              <w:ind w:left="687"/>
              <w:spacing w:before="119"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32"/>
              <w:spacing w:before="125" w:line="188" w:lineRule="auto"/>
              <w:rPr/>
            </w:pPr>
            <w:r>
              <w:rPr>
                <w:spacing w:val="-3"/>
              </w:rPr>
              <w:t>23</w:t>
            </w:r>
          </w:p>
        </w:tc>
        <w:tc>
          <w:tcPr>
            <w:tcW w:w="4317" w:type="dxa"/>
            <w:vAlign w:val="top"/>
          </w:tcPr>
          <w:p>
            <w:pPr>
              <w:ind w:left="1219"/>
              <w:spacing w:before="84" w:line="222" w:lineRule="auto"/>
              <w:rPr>
                <w:rFonts w:ascii="FangSong" w:hAnsi="FangSong" w:eastAsia="FangSong" w:cs="FangSong"/>
                <w:sz w:val="24"/>
                <w:szCs w:val="24"/>
              </w:rPr>
            </w:pPr>
            <w:r>
              <w:rPr>
                <w:rFonts w:ascii="FangSong" w:hAnsi="FangSong" w:eastAsia="FangSong" w:cs="FangSong"/>
                <w:sz w:val="24"/>
                <w:szCs w:val="24"/>
                <w:spacing w:val="-3"/>
              </w:rPr>
              <w:t>变配电间（利旧）</w:t>
            </w:r>
          </w:p>
        </w:tc>
        <w:tc>
          <w:tcPr>
            <w:tcW w:w="1794" w:type="dxa"/>
            <w:vAlign w:val="top"/>
          </w:tcPr>
          <w:p>
            <w:pPr>
              <w:ind w:left="669"/>
              <w:spacing w:before="83"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3" w:line="207" w:lineRule="auto"/>
              <w:rPr>
                <w:sz w:val="15"/>
                <w:szCs w:val="15"/>
              </w:rPr>
            </w:pPr>
            <w:r>
              <w:rPr>
                <w:position w:val="-3"/>
              </w:rPr>
              <w:t>m</w:t>
            </w:r>
            <w:r>
              <w:rPr>
                <w:sz w:val="15"/>
                <w:szCs w:val="15"/>
                <w:position w:val="4"/>
              </w:rPr>
              <w:t>2</w:t>
            </w:r>
          </w:p>
        </w:tc>
        <w:tc>
          <w:tcPr>
            <w:tcW w:w="1407" w:type="dxa"/>
            <w:vAlign w:val="top"/>
          </w:tcPr>
          <w:p>
            <w:pPr>
              <w:pStyle w:val="TableText"/>
              <w:ind w:left="376"/>
              <w:spacing w:before="125" w:line="188" w:lineRule="auto"/>
              <w:rPr/>
            </w:pPr>
            <w:r>
              <w:rPr>
                <w:spacing w:val="-1"/>
              </w:rPr>
              <w:t>211.68</w:t>
            </w:r>
          </w:p>
        </w:tc>
        <w:tc>
          <w:tcPr>
            <w:tcW w:w="2154" w:type="dxa"/>
            <w:vAlign w:val="top"/>
          </w:tcPr>
          <w:p>
            <w:pPr>
              <w:pStyle w:val="TableText"/>
              <w:ind w:left="687"/>
              <w:spacing w:before="120"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32"/>
              <w:spacing w:before="125" w:line="188" w:lineRule="auto"/>
              <w:rPr/>
            </w:pPr>
            <w:r>
              <w:rPr>
                <w:spacing w:val="-3"/>
              </w:rPr>
              <w:t>24</w:t>
            </w:r>
          </w:p>
        </w:tc>
        <w:tc>
          <w:tcPr>
            <w:tcW w:w="4317" w:type="dxa"/>
            <w:vAlign w:val="top"/>
          </w:tcPr>
          <w:p>
            <w:pPr>
              <w:ind w:left="1692"/>
              <w:spacing w:before="84" w:line="223" w:lineRule="auto"/>
              <w:rPr>
                <w:rFonts w:ascii="FangSong" w:hAnsi="FangSong" w:eastAsia="FangSong" w:cs="FangSong"/>
                <w:sz w:val="24"/>
                <w:szCs w:val="24"/>
              </w:rPr>
            </w:pPr>
            <w:r>
              <w:rPr>
                <w:rFonts w:ascii="FangSong" w:hAnsi="FangSong" w:eastAsia="FangSong" w:cs="FangSong"/>
                <w:sz w:val="24"/>
                <w:szCs w:val="24"/>
                <w:spacing w:val="-5"/>
              </w:rPr>
              <w:t>道路工程</w:t>
            </w:r>
          </w:p>
        </w:tc>
        <w:tc>
          <w:tcPr>
            <w:tcW w:w="1794" w:type="dxa"/>
            <w:vAlign w:val="top"/>
          </w:tcPr>
          <w:p>
            <w:pPr>
              <w:ind w:left="789"/>
              <w:spacing w:before="83" w:line="229" w:lineRule="auto"/>
              <w:rPr>
                <w:rFonts w:ascii="FangSong" w:hAnsi="FangSong" w:eastAsia="FangSong" w:cs="FangSong"/>
                <w:sz w:val="24"/>
                <w:szCs w:val="24"/>
              </w:rPr>
            </w:pPr>
            <w:r>
              <w:rPr>
                <w:rFonts w:ascii="FangSong" w:hAnsi="FangSong" w:eastAsia="FangSong" w:cs="FangSong"/>
                <w:sz w:val="24"/>
                <w:szCs w:val="24"/>
              </w:rPr>
              <w:t>砼</w:t>
            </w:r>
          </w:p>
        </w:tc>
        <w:tc>
          <w:tcPr>
            <w:tcW w:w="1407" w:type="dxa"/>
            <w:vAlign w:val="top"/>
          </w:tcPr>
          <w:p>
            <w:pPr>
              <w:pStyle w:val="TableText"/>
              <w:ind w:left="570"/>
              <w:spacing w:before="104" w:line="207" w:lineRule="auto"/>
              <w:rPr>
                <w:sz w:val="15"/>
                <w:szCs w:val="15"/>
              </w:rPr>
            </w:pPr>
            <w:r>
              <w:rPr>
                <w:position w:val="-3"/>
              </w:rPr>
              <w:t>m</w:t>
            </w:r>
            <w:r>
              <w:rPr>
                <w:sz w:val="15"/>
                <w:szCs w:val="15"/>
                <w:position w:val="4"/>
              </w:rPr>
              <w:t>2</w:t>
            </w:r>
          </w:p>
        </w:tc>
        <w:tc>
          <w:tcPr>
            <w:tcW w:w="1407" w:type="dxa"/>
            <w:vAlign w:val="top"/>
          </w:tcPr>
          <w:p>
            <w:pPr>
              <w:pStyle w:val="TableText"/>
              <w:ind w:left="471"/>
              <w:spacing w:before="125" w:line="188" w:lineRule="auto"/>
              <w:rPr/>
            </w:pPr>
            <w:r>
              <w:rPr>
                <w:spacing w:val="-3"/>
              </w:rPr>
              <w:t>7301</w:t>
            </w:r>
          </w:p>
        </w:tc>
        <w:tc>
          <w:tcPr>
            <w:tcW w:w="2154" w:type="dxa"/>
            <w:vAlign w:val="top"/>
          </w:tcPr>
          <w:p>
            <w:pPr>
              <w:pStyle w:val="TableText"/>
              <w:ind w:left="687"/>
              <w:spacing w:before="121"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32"/>
              <w:spacing w:before="126" w:line="188" w:lineRule="auto"/>
              <w:rPr/>
            </w:pPr>
            <w:r>
              <w:rPr>
                <w:spacing w:val="-3"/>
              </w:rPr>
              <w:t>25</w:t>
            </w:r>
          </w:p>
        </w:tc>
        <w:tc>
          <w:tcPr>
            <w:tcW w:w="4317" w:type="dxa"/>
            <w:vAlign w:val="top"/>
          </w:tcPr>
          <w:p>
            <w:pPr>
              <w:pStyle w:val="TableText"/>
              <w:ind w:left="1374"/>
              <w:spacing w:before="84" w:line="212" w:lineRule="auto"/>
              <w:rPr/>
            </w:pPr>
            <w:r>
              <w:rPr>
                <w:rFonts w:ascii="FangSong" w:hAnsi="FangSong" w:eastAsia="FangSong" w:cs="FangSong"/>
                <w:spacing w:val="-3"/>
              </w:rPr>
              <w:t>原综合楼</w:t>
            </w:r>
            <w:r>
              <w:rPr>
                <w:spacing w:val="-3"/>
              </w:rPr>
              <w:t>(</w:t>
            </w:r>
            <w:r>
              <w:rPr>
                <w:rFonts w:ascii="FangSong" w:hAnsi="FangSong" w:eastAsia="FangSong" w:cs="FangSong"/>
                <w:spacing w:val="-3"/>
              </w:rPr>
              <w:t>利旧</w:t>
            </w:r>
            <w:r>
              <w:rPr>
                <w:spacing w:val="-3"/>
              </w:rPr>
              <w:t>)</w:t>
            </w:r>
          </w:p>
        </w:tc>
        <w:tc>
          <w:tcPr>
            <w:tcW w:w="1794" w:type="dxa"/>
            <w:vAlign w:val="top"/>
          </w:tcPr>
          <w:p>
            <w:pPr>
              <w:ind w:left="669"/>
              <w:spacing w:before="84"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2" w:line="209" w:lineRule="auto"/>
              <w:rPr>
                <w:sz w:val="15"/>
                <w:szCs w:val="15"/>
              </w:rPr>
            </w:pPr>
            <w:r>
              <w:rPr>
                <w:position w:val="-3"/>
              </w:rPr>
              <w:t>m</w:t>
            </w:r>
            <w:r>
              <w:rPr>
                <w:sz w:val="15"/>
                <w:szCs w:val="15"/>
                <w:position w:val="4"/>
              </w:rPr>
              <w:t>2</w:t>
            </w:r>
          </w:p>
        </w:tc>
        <w:tc>
          <w:tcPr>
            <w:tcW w:w="1407" w:type="dxa"/>
            <w:vAlign w:val="top"/>
          </w:tcPr>
          <w:p>
            <w:pPr>
              <w:pStyle w:val="TableText"/>
              <w:ind w:left="490"/>
              <w:spacing w:before="126" w:line="188" w:lineRule="auto"/>
              <w:rPr/>
            </w:pPr>
            <w:r>
              <w:rPr>
                <w:spacing w:val="-8"/>
              </w:rPr>
              <w:t>1032</w:t>
            </w:r>
          </w:p>
        </w:tc>
        <w:tc>
          <w:tcPr>
            <w:tcW w:w="2154" w:type="dxa"/>
            <w:vAlign w:val="top"/>
          </w:tcPr>
          <w:p>
            <w:pPr>
              <w:pStyle w:val="TableText"/>
              <w:ind w:left="687"/>
              <w:spacing w:before="121" w:line="192" w:lineRule="auto"/>
              <w:rPr/>
            </w:pPr>
            <w:r>
              <w:rPr>
                <w:spacing w:val="-1"/>
              </w:rPr>
              <w:t>2009/06</w:t>
            </w:r>
          </w:p>
        </w:tc>
        <w:tc>
          <w:tcPr>
            <w:tcW w:w="1799" w:type="dxa"/>
            <w:vAlign w:val="top"/>
          </w:tcPr>
          <w:p>
            <w:pPr>
              <w:rPr>
                <w:rFonts w:ascii="Arial"/>
                <w:sz w:val="21"/>
              </w:rPr>
            </w:pPr>
            <w:r/>
          </w:p>
        </w:tc>
      </w:tr>
      <w:tr>
        <w:trPr>
          <w:trHeight w:val="405" w:hRule="atLeast"/>
        </w:trPr>
        <w:tc>
          <w:tcPr>
            <w:tcW w:w="1300" w:type="dxa"/>
            <w:vAlign w:val="top"/>
          </w:tcPr>
          <w:p>
            <w:pPr>
              <w:pStyle w:val="TableText"/>
              <w:ind w:left="532"/>
              <w:spacing w:before="126" w:line="188" w:lineRule="auto"/>
              <w:rPr/>
            </w:pPr>
            <w:r>
              <w:rPr>
                <w:spacing w:val="-3"/>
              </w:rPr>
              <w:t>26</w:t>
            </w:r>
          </w:p>
        </w:tc>
        <w:tc>
          <w:tcPr>
            <w:tcW w:w="4317" w:type="dxa"/>
            <w:vAlign w:val="top"/>
          </w:tcPr>
          <w:p>
            <w:pPr>
              <w:ind w:left="1474"/>
              <w:spacing w:before="84" w:line="222" w:lineRule="auto"/>
              <w:rPr>
                <w:rFonts w:ascii="FangSong" w:hAnsi="FangSong" w:eastAsia="FangSong" w:cs="FangSong"/>
                <w:sz w:val="24"/>
                <w:szCs w:val="24"/>
              </w:rPr>
            </w:pPr>
            <w:r>
              <w:rPr>
                <w:rFonts w:ascii="FangSong" w:hAnsi="FangSong" w:eastAsia="FangSong" w:cs="FangSong"/>
                <w:sz w:val="24"/>
                <w:szCs w:val="24"/>
                <w:spacing w:val="-7"/>
              </w:rPr>
              <w:t>门房（利旧）</w:t>
            </w:r>
          </w:p>
        </w:tc>
        <w:tc>
          <w:tcPr>
            <w:tcW w:w="1794" w:type="dxa"/>
            <w:vAlign w:val="top"/>
          </w:tcPr>
          <w:p>
            <w:pPr>
              <w:ind w:left="669"/>
              <w:spacing w:before="84"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2" w:line="209" w:lineRule="auto"/>
              <w:rPr>
                <w:sz w:val="15"/>
                <w:szCs w:val="15"/>
              </w:rPr>
            </w:pPr>
            <w:r>
              <w:rPr>
                <w:position w:val="-3"/>
              </w:rPr>
              <w:t>m</w:t>
            </w:r>
            <w:r>
              <w:rPr>
                <w:sz w:val="15"/>
                <w:szCs w:val="15"/>
                <w:position w:val="4"/>
              </w:rPr>
              <w:t>2</w:t>
            </w:r>
          </w:p>
        </w:tc>
        <w:tc>
          <w:tcPr>
            <w:tcW w:w="1407" w:type="dxa"/>
            <w:vAlign w:val="top"/>
          </w:tcPr>
          <w:p>
            <w:pPr>
              <w:pStyle w:val="TableText"/>
              <w:ind w:left="587"/>
              <w:spacing w:before="126" w:line="188" w:lineRule="auto"/>
              <w:rPr/>
            </w:pPr>
            <w:r>
              <w:rPr>
                <w:spacing w:val="-3"/>
              </w:rPr>
              <w:t>21</w:t>
            </w:r>
          </w:p>
        </w:tc>
        <w:tc>
          <w:tcPr>
            <w:tcW w:w="2154" w:type="dxa"/>
            <w:vAlign w:val="top"/>
          </w:tcPr>
          <w:p>
            <w:pPr>
              <w:pStyle w:val="TableText"/>
              <w:ind w:left="687"/>
              <w:spacing w:before="121" w:line="192" w:lineRule="auto"/>
              <w:rPr/>
            </w:pPr>
            <w:r>
              <w:rPr>
                <w:spacing w:val="-1"/>
              </w:rPr>
              <w:t>2009/06</w:t>
            </w:r>
          </w:p>
        </w:tc>
        <w:tc>
          <w:tcPr>
            <w:tcW w:w="1799" w:type="dxa"/>
            <w:vAlign w:val="top"/>
          </w:tcPr>
          <w:p>
            <w:pPr>
              <w:rPr>
                <w:rFonts w:ascii="Arial"/>
                <w:sz w:val="21"/>
              </w:rPr>
            </w:pPr>
            <w:r/>
          </w:p>
        </w:tc>
      </w:tr>
      <w:tr>
        <w:trPr>
          <w:trHeight w:val="405" w:hRule="atLeast"/>
        </w:trPr>
        <w:tc>
          <w:tcPr>
            <w:tcW w:w="1300" w:type="dxa"/>
            <w:vAlign w:val="top"/>
          </w:tcPr>
          <w:p>
            <w:pPr>
              <w:pStyle w:val="TableText"/>
              <w:ind w:left="532"/>
              <w:spacing w:before="124" w:line="188" w:lineRule="auto"/>
              <w:rPr/>
            </w:pPr>
            <w:r>
              <w:rPr>
                <w:spacing w:val="-3"/>
              </w:rPr>
              <w:t>27</w:t>
            </w:r>
          </w:p>
        </w:tc>
        <w:tc>
          <w:tcPr>
            <w:tcW w:w="4317" w:type="dxa"/>
            <w:vAlign w:val="top"/>
          </w:tcPr>
          <w:p>
            <w:pPr>
              <w:ind w:left="1216"/>
              <w:spacing w:before="83" w:line="219" w:lineRule="auto"/>
              <w:rPr>
                <w:rFonts w:ascii="FangSong" w:hAnsi="FangSong" w:eastAsia="FangSong" w:cs="FangSong"/>
                <w:sz w:val="24"/>
                <w:szCs w:val="24"/>
              </w:rPr>
            </w:pPr>
            <w:r>
              <w:rPr>
                <w:rFonts w:ascii="FangSong" w:hAnsi="FangSong" w:eastAsia="FangSong" w:cs="FangSong"/>
                <w:sz w:val="24"/>
                <w:szCs w:val="24"/>
                <w:spacing w:val="-3"/>
              </w:rPr>
              <w:t>维修车间（利旧）</w:t>
            </w:r>
          </w:p>
        </w:tc>
        <w:tc>
          <w:tcPr>
            <w:tcW w:w="1794" w:type="dxa"/>
            <w:vAlign w:val="top"/>
          </w:tcPr>
          <w:p>
            <w:pPr>
              <w:ind w:left="669"/>
              <w:spacing w:before="82"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2" w:line="207" w:lineRule="auto"/>
              <w:rPr>
                <w:sz w:val="15"/>
                <w:szCs w:val="15"/>
              </w:rPr>
            </w:pPr>
            <w:r>
              <w:rPr>
                <w:position w:val="-3"/>
              </w:rPr>
              <w:t>m</w:t>
            </w:r>
            <w:r>
              <w:rPr>
                <w:sz w:val="15"/>
                <w:szCs w:val="15"/>
                <w:position w:val="4"/>
              </w:rPr>
              <w:t>2</w:t>
            </w:r>
          </w:p>
        </w:tc>
        <w:tc>
          <w:tcPr>
            <w:tcW w:w="1407" w:type="dxa"/>
            <w:vAlign w:val="top"/>
          </w:tcPr>
          <w:p>
            <w:pPr>
              <w:pStyle w:val="TableText"/>
              <w:ind w:left="399"/>
              <w:spacing w:before="124" w:line="188" w:lineRule="auto"/>
              <w:rPr/>
            </w:pPr>
            <w:r>
              <w:rPr>
                <w:spacing w:val="-5"/>
              </w:rPr>
              <w:t>109.44</w:t>
            </w:r>
          </w:p>
        </w:tc>
        <w:tc>
          <w:tcPr>
            <w:tcW w:w="2154" w:type="dxa"/>
            <w:vAlign w:val="top"/>
          </w:tcPr>
          <w:p>
            <w:pPr>
              <w:pStyle w:val="TableText"/>
              <w:ind w:left="687"/>
              <w:spacing w:before="119" w:line="192" w:lineRule="auto"/>
              <w:rPr/>
            </w:pPr>
            <w:r>
              <w:rPr>
                <w:spacing w:val="-1"/>
              </w:rPr>
              <w:t>2009/06</w:t>
            </w:r>
          </w:p>
        </w:tc>
        <w:tc>
          <w:tcPr>
            <w:tcW w:w="1799" w:type="dxa"/>
            <w:vAlign w:val="top"/>
          </w:tcPr>
          <w:p>
            <w:pPr>
              <w:rPr>
                <w:rFonts w:ascii="Arial"/>
                <w:sz w:val="21"/>
              </w:rPr>
            </w:pPr>
            <w:r/>
          </w:p>
        </w:tc>
      </w:tr>
      <w:tr>
        <w:trPr>
          <w:trHeight w:val="405" w:hRule="atLeast"/>
        </w:trPr>
        <w:tc>
          <w:tcPr>
            <w:tcW w:w="1300" w:type="dxa"/>
            <w:vAlign w:val="top"/>
          </w:tcPr>
          <w:p>
            <w:pPr>
              <w:pStyle w:val="TableText"/>
              <w:ind w:left="532"/>
              <w:spacing w:before="124" w:line="188" w:lineRule="auto"/>
              <w:rPr/>
            </w:pPr>
            <w:r>
              <w:rPr>
                <w:spacing w:val="-3"/>
              </w:rPr>
              <w:t>28</w:t>
            </w:r>
          </w:p>
        </w:tc>
        <w:tc>
          <w:tcPr>
            <w:tcW w:w="4317" w:type="dxa"/>
            <w:vAlign w:val="top"/>
          </w:tcPr>
          <w:p>
            <w:pPr>
              <w:pStyle w:val="TableText"/>
              <w:ind w:left="675"/>
              <w:spacing w:before="83" w:line="222" w:lineRule="auto"/>
              <w:rPr>
                <w:rFonts w:ascii="FangSong" w:hAnsi="FangSong" w:eastAsia="FangSong" w:cs="FangSong"/>
              </w:rPr>
            </w:pPr>
            <w:r>
              <w:rPr>
                <w:rFonts w:ascii="FangSong" w:hAnsi="FangSong" w:eastAsia="FangSong" w:cs="FangSong"/>
                <w:spacing w:val="-3"/>
              </w:rPr>
              <w:t>绿化工程（含</w:t>
            </w:r>
            <w:r>
              <w:rPr>
                <w:rFonts w:ascii="FangSong" w:hAnsi="FangSong" w:eastAsia="FangSong" w:cs="FangSong"/>
                <w:spacing w:val="-39"/>
              </w:rPr>
              <w:t xml:space="preserve"> </w:t>
            </w:r>
            <w:r>
              <w:rPr>
                <w:spacing w:val="-3"/>
              </w:rPr>
              <w:t>91 </w:t>
            </w:r>
            <w:r>
              <w:rPr>
                <w:rFonts w:ascii="FangSong" w:hAnsi="FangSong" w:eastAsia="FangSong" w:cs="FangSong"/>
                <w:spacing w:val="-3"/>
              </w:rPr>
              <w:t>棵白皮松）</w:t>
            </w:r>
          </w:p>
        </w:tc>
        <w:tc>
          <w:tcPr>
            <w:tcW w:w="1794" w:type="dxa"/>
            <w:vAlign w:val="top"/>
          </w:tcPr>
          <w:p>
            <w:pPr>
              <w:rPr>
                <w:rFonts w:ascii="Arial"/>
                <w:sz w:val="21"/>
              </w:rPr>
            </w:pPr>
            <w:r/>
          </w:p>
        </w:tc>
        <w:tc>
          <w:tcPr>
            <w:tcW w:w="1407" w:type="dxa"/>
            <w:vAlign w:val="top"/>
          </w:tcPr>
          <w:p>
            <w:pPr>
              <w:pStyle w:val="TableText"/>
              <w:ind w:left="570"/>
              <w:spacing w:before="103" w:line="207" w:lineRule="auto"/>
              <w:rPr>
                <w:sz w:val="15"/>
                <w:szCs w:val="15"/>
              </w:rPr>
            </w:pPr>
            <w:r>
              <w:rPr>
                <w:position w:val="-3"/>
              </w:rPr>
              <w:t>m</w:t>
            </w:r>
            <w:r>
              <w:rPr>
                <w:sz w:val="15"/>
                <w:szCs w:val="15"/>
                <w:position w:val="4"/>
              </w:rPr>
              <w:t>2</w:t>
            </w:r>
          </w:p>
        </w:tc>
        <w:tc>
          <w:tcPr>
            <w:tcW w:w="1407" w:type="dxa"/>
            <w:vAlign w:val="top"/>
          </w:tcPr>
          <w:p>
            <w:pPr>
              <w:pStyle w:val="TableText"/>
              <w:ind w:left="430"/>
              <w:spacing w:before="124" w:line="188" w:lineRule="auto"/>
              <w:rPr/>
            </w:pPr>
            <w:r>
              <w:rPr>
                <w:spacing w:val="-6"/>
              </w:rPr>
              <w:t>12860</w:t>
            </w:r>
          </w:p>
        </w:tc>
        <w:tc>
          <w:tcPr>
            <w:tcW w:w="2154" w:type="dxa"/>
            <w:vAlign w:val="top"/>
          </w:tcPr>
          <w:p>
            <w:pPr>
              <w:pStyle w:val="TableText"/>
              <w:ind w:left="687"/>
              <w:spacing w:before="120" w:line="192" w:lineRule="auto"/>
              <w:rPr/>
            </w:pPr>
            <w:r>
              <w:rPr>
                <w:spacing w:val="-1"/>
              </w:rPr>
              <w:t>2020/10</w:t>
            </w:r>
          </w:p>
        </w:tc>
        <w:tc>
          <w:tcPr>
            <w:tcW w:w="1799" w:type="dxa"/>
            <w:vAlign w:val="top"/>
          </w:tcPr>
          <w:p>
            <w:pPr>
              <w:rPr>
                <w:rFonts w:ascii="Arial"/>
                <w:sz w:val="21"/>
              </w:rPr>
            </w:pPr>
            <w:r/>
          </w:p>
        </w:tc>
      </w:tr>
      <w:tr>
        <w:trPr>
          <w:trHeight w:val="405" w:hRule="atLeast"/>
        </w:trPr>
        <w:tc>
          <w:tcPr>
            <w:tcW w:w="1300" w:type="dxa"/>
            <w:vAlign w:val="top"/>
          </w:tcPr>
          <w:p>
            <w:pPr>
              <w:pStyle w:val="TableText"/>
              <w:ind w:left="532"/>
              <w:spacing w:before="125" w:line="188" w:lineRule="auto"/>
              <w:rPr/>
            </w:pPr>
            <w:r>
              <w:rPr>
                <w:spacing w:val="-3"/>
              </w:rPr>
              <w:t>29</w:t>
            </w:r>
          </w:p>
        </w:tc>
        <w:tc>
          <w:tcPr>
            <w:tcW w:w="4317" w:type="dxa"/>
            <w:vAlign w:val="top"/>
          </w:tcPr>
          <w:p>
            <w:pPr>
              <w:ind w:left="731"/>
              <w:spacing w:before="84" w:line="222" w:lineRule="auto"/>
              <w:rPr>
                <w:rFonts w:ascii="FangSong" w:hAnsi="FangSong" w:eastAsia="FangSong" w:cs="FangSong"/>
                <w:sz w:val="24"/>
                <w:szCs w:val="24"/>
              </w:rPr>
            </w:pPr>
            <w:r>
              <w:rPr>
                <w:rFonts w:ascii="FangSong" w:hAnsi="FangSong" w:eastAsia="FangSong" w:cs="FangSong"/>
                <w:sz w:val="24"/>
                <w:szCs w:val="24"/>
                <w:spacing w:val="-2"/>
              </w:rPr>
              <w:t>粗格栅及提升泵房（利旧）</w:t>
            </w:r>
          </w:p>
        </w:tc>
        <w:tc>
          <w:tcPr>
            <w:tcW w:w="1794" w:type="dxa"/>
            <w:vAlign w:val="top"/>
          </w:tcPr>
          <w:p>
            <w:pPr>
              <w:ind w:left="669"/>
              <w:spacing w:before="83"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3" w:line="207" w:lineRule="auto"/>
              <w:rPr>
                <w:sz w:val="15"/>
                <w:szCs w:val="15"/>
              </w:rPr>
            </w:pPr>
            <w:r>
              <w:rPr>
                <w:position w:val="-3"/>
              </w:rPr>
              <w:t>m</w:t>
            </w:r>
            <w:r>
              <w:rPr>
                <w:sz w:val="15"/>
                <w:szCs w:val="15"/>
                <w:position w:val="4"/>
              </w:rPr>
              <w:t>2</w:t>
            </w:r>
          </w:p>
        </w:tc>
        <w:tc>
          <w:tcPr>
            <w:tcW w:w="1407" w:type="dxa"/>
            <w:vAlign w:val="top"/>
          </w:tcPr>
          <w:p>
            <w:pPr>
              <w:pStyle w:val="TableText"/>
              <w:ind w:left="550"/>
              <w:spacing w:before="125" w:line="188" w:lineRule="auto"/>
              <w:rPr/>
            </w:pPr>
            <w:r>
              <w:rPr>
                <w:spacing w:val="-10"/>
              </w:rPr>
              <w:t>105</w:t>
            </w:r>
          </w:p>
        </w:tc>
        <w:tc>
          <w:tcPr>
            <w:tcW w:w="2154" w:type="dxa"/>
            <w:vAlign w:val="top"/>
          </w:tcPr>
          <w:p>
            <w:pPr>
              <w:pStyle w:val="TableText"/>
              <w:ind w:left="687"/>
              <w:spacing w:before="120" w:line="192" w:lineRule="auto"/>
              <w:rPr/>
            </w:pPr>
            <w:r>
              <w:rPr>
                <w:spacing w:val="-1"/>
              </w:rPr>
              <w:t>2009/06</w:t>
            </w:r>
          </w:p>
        </w:tc>
        <w:tc>
          <w:tcPr>
            <w:tcW w:w="1799" w:type="dxa"/>
            <w:vAlign w:val="top"/>
          </w:tcPr>
          <w:p>
            <w:pPr>
              <w:rPr>
                <w:rFonts w:ascii="Arial"/>
                <w:sz w:val="21"/>
              </w:rPr>
            </w:pPr>
            <w:r/>
          </w:p>
        </w:tc>
      </w:tr>
      <w:tr>
        <w:trPr>
          <w:trHeight w:val="405" w:hRule="atLeast"/>
        </w:trPr>
        <w:tc>
          <w:tcPr>
            <w:tcW w:w="1300" w:type="dxa"/>
            <w:vAlign w:val="top"/>
          </w:tcPr>
          <w:p>
            <w:pPr>
              <w:pStyle w:val="TableText"/>
              <w:ind w:left="537"/>
              <w:spacing w:before="125" w:line="188" w:lineRule="auto"/>
              <w:rPr/>
            </w:pPr>
            <w:r>
              <w:rPr>
                <w:spacing w:val="-5"/>
              </w:rPr>
              <w:t>30</w:t>
            </w:r>
          </w:p>
        </w:tc>
        <w:tc>
          <w:tcPr>
            <w:tcW w:w="4317" w:type="dxa"/>
            <w:vAlign w:val="top"/>
          </w:tcPr>
          <w:p>
            <w:pPr>
              <w:ind w:left="976"/>
              <w:spacing w:before="84" w:line="219" w:lineRule="auto"/>
              <w:rPr>
                <w:rFonts w:ascii="FangSong" w:hAnsi="FangSong" w:eastAsia="FangSong" w:cs="FangSong"/>
                <w:sz w:val="24"/>
                <w:szCs w:val="24"/>
              </w:rPr>
            </w:pPr>
            <w:r>
              <w:rPr>
                <w:rFonts w:ascii="FangSong" w:hAnsi="FangSong" w:eastAsia="FangSong" w:cs="FangSong"/>
                <w:sz w:val="24"/>
                <w:szCs w:val="24"/>
                <w:spacing w:val="-3"/>
              </w:rPr>
              <w:t>仓库机修车间（利旧）</w:t>
            </w:r>
          </w:p>
        </w:tc>
        <w:tc>
          <w:tcPr>
            <w:tcW w:w="1794" w:type="dxa"/>
            <w:vAlign w:val="top"/>
          </w:tcPr>
          <w:p>
            <w:pPr>
              <w:ind w:left="669"/>
              <w:spacing w:before="83"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4" w:line="207" w:lineRule="auto"/>
              <w:rPr>
                <w:sz w:val="15"/>
                <w:szCs w:val="15"/>
              </w:rPr>
            </w:pPr>
            <w:r>
              <w:rPr>
                <w:position w:val="-3"/>
              </w:rPr>
              <w:t>m</w:t>
            </w:r>
            <w:r>
              <w:rPr>
                <w:sz w:val="15"/>
                <w:szCs w:val="15"/>
                <w:position w:val="4"/>
              </w:rPr>
              <w:t>2</w:t>
            </w:r>
          </w:p>
        </w:tc>
        <w:tc>
          <w:tcPr>
            <w:tcW w:w="1407" w:type="dxa"/>
            <w:vAlign w:val="top"/>
          </w:tcPr>
          <w:p>
            <w:pPr>
              <w:pStyle w:val="TableText"/>
              <w:ind w:left="399"/>
              <w:spacing w:before="125" w:line="188" w:lineRule="auto"/>
              <w:rPr/>
            </w:pPr>
            <w:r>
              <w:rPr>
                <w:spacing w:val="-5"/>
              </w:rPr>
              <w:t>109.44</w:t>
            </w:r>
          </w:p>
        </w:tc>
        <w:tc>
          <w:tcPr>
            <w:tcW w:w="2154" w:type="dxa"/>
            <w:vAlign w:val="top"/>
          </w:tcPr>
          <w:p>
            <w:pPr>
              <w:pStyle w:val="TableText"/>
              <w:ind w:left="687"/>
              <w:spacing w:before="121" w:line="192" w:lineRule="auto"/>
              <w:rPr/>
            </w:pPr>
            <w:r>
              <w:rPr>
                <w:spacing w:val="-1"/>
              </w:rPr>
              <w:t>2009/06</w:t>
            </w:r>
          </w:p>
        </w:tc>
        <w:tc>
          <w:tcPr>
            <w:tcW w:w="1799" w:type="dxa"/>
            <w:vAlign w:val="top"/>
          </w:tcPr>
          <w:p>
            <w:pPr>
              <w:rPr>
                <w:rFonts w:ascii="Arial"/>
                <w:sz w:val="21"/>
              </w:rPr>
            </w:pPr>
            <w:r/>
          </w:p>
        </w:tc>
      </w:tr>
      <w:tr>
        <w:trPr>
          <w:trHeight w:val="405" w:hRule="atLeast"/>
        </w:trPr>
        <w:tc>
          <w:tcPr>
            <w:tcW w:w="1300" w:type="dxa"/>
            <w:vAlign w:val="top"/>
          </w:tcPr>
          <w:p>
            <w:pPr>
              <w:pStyle w:val="TableText"/>
              <w:ind w:left="537"/>
              <w:spacing w:before="126" w:line="188" w:lineRule="auto"/>
              <w:rPr/>
            </w:pPr>
            <w:r>
              <w:rPr>
                <w:spacing w:val="-5"/>
              </w:rPr>
              <w:t>31</w:t>
            </w:r>
          </w:p>
        </w:tc>
        <w:tc>
          <w:tcPr>
            <w:tcW w:w="4317" w:type="dxa"/>
            <w:vAlign w:val="top"/>
          </w:tcPr>
          <w:p>
            <w:pPr>
              <w:ind w:left="138"/>
              <w:spacing w:before="83" w:line="222" w:lineRule="auto"/>
              <w:rPr>
                <w:rFonts w:ascii="FangSong" w:hAnsi="FangSong" w:eastAsia="FangSong" w:cs="FangSong"/>
                <w:sz w:val="24"/>
                <w:szCs w:val="24"/>
              </w:rPr>
            </w:pPr>
            <w:r>
              <w:rPr>
                <w:rFonts w:ascii="FangSong" w:hAnsi="FangSong" w:eastAsia="FangSong" w:cs="FangSong"/>
                <w:sz w:val="24"/>
                <w:szCs w:val="24"/>
                <w:spacing w:val="-2"/>
              </w:rPr>
              <w:t>紫外消毒池及污泥回流泵房（未使用）</w:t>
            </w:r>
          </w:p>
        </w:tc>
        <w:tc>
          <w:tcPr>
            <w:tcW w:w="1794" w:type="dxa"/>
            <w:vAlign w:val="top"/>
          </w:tcPr>
          <w:p>
            <w:pPr>
              <w:ind w:left="669"/>
              <w:spacing w:before="84"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2" w:line="209" w:lineRule="auto"/>
              <w:rPr>
                <w:sz w:val="15"/>
                <w:szCs w:val="15"/>
              </w:rPr>
            </w:pPr>
            <w:r>
              <w:rPr>
                <w:position w:val="-3"/>
              </w:rPr>
              <w:t>m</w:t>
            </w:r>
            <w:r>
              <w:rPr>
                <w:sz w:val="15"/>
                <w:szCs w:val="15"/>
                <w:position w:val="4"/>
              </w:rPr>
              <w:t>2</w:t>
            </w:r>
          </w:p>
        </w:tc>
        <w:tc>
          <w:tcPr>
            <w:tcW w:w="1407" w:type="dxa"/>
            <w:vAlign w:val="top"/>
          </w:tcPr>
          <w:p>
            <w:pPr>
              <w:pStyle w:val="TableText"/>
              <w:ind w:left="459"/>
              <w:spacing w:before="126" w:line="188" w:lineRule="auto"/>
              <w:rPr/>
            </w:pPr>
            <w:r>
              <w:rPr>
                <w:spacing w:val="-6"/>
              </w:rPr>
              <w:t>108.5</w:t>
            </w:r>
          </w:p>
        </w:tc>
        <w:tc>
          <w:tcPr>
            <w:tcW w:w="2154" w:type="dxa"/>
            <w:vAlign w:val="top"/>
          </w:tcPr>
          <w:p>
            <w:pPr>
              <w:pStyle w:val="TableText"/>
              <w:ind w:left="687"/>
              <w:spacing w:before="121" w:line="192" w:lineRule="auto"/>
              <w:rPr/>
            </w:pPr>
            <w:r>
              <w:rPr>
                <w:spacing w:val="-1"/>
              </w:rPr>
              <w:t>2009/06</w:t>
            </w:r>
          </w:p>
        </w:tc>
        <w:tc>
          <w:tcPr>
            <w:tcW w:w="1799" w:type="dxa"/>
            <w:vAlign w:val="top"/>
          </w:tcPr>
          <w:p>
            <w:pPr>
              <w:rPr>
                <w:rFonts w:ascii="Arial"/>
                <w:sz w:val="21"/>
              </w:rPr>
            </w:pPr>
            <w:r/>
          </w:p>
        </w:tc>
      </w:tr>
      <w:tr>
        <w:trPr>
          <w:trHeight w:val="405" w:hRule="atLeast"/>
        </w:trPr>
        <w:tc>
          <w:tcPr>
            <w:tcW w:w="1300" w:type="dxa"/>
            <w:vAlign w:val="top"/>
          </w:tcPr>
          <w:p>
            <w:pPr>
              <w:pStyle w:val="TableText"/>
              <w:ind w:left="537"/>
              <w:spacing w:before="126" w:line="188" w:lineRule="auto"/>
              <w:rPr/>
            </w:pPr>
            <w:r>
              <w:rPr>
                <w:spacing w:val="-5"/>
              </w:rPr>
              <w:t>32</w:t>
            </w:r>
          </w:p>
        </w:tc>
        <w:tc>
          <w:tcPr>
            <w:tcW w:w="4317" w:type="dxa"/>
            <w:vAlign w:val="top"/>
          </w:tcPr>
          <w:p>
            <w:pPr>
              <w:ind w:left="256"/>
              <w:spacing w:before="85" w:line="219" w:lineRule="auto"/>
              <w:rPr>
                <w:rFonts w:ascii="FangSong" w:hAnsi="FangSong" w:eastAsia="FangSong" w:cs="FangSong"/>
                <w:sz w:val="24"/>
                <w:szCs w:val="24"/>
              </w:rPr>
            </w:pPr>
            <w:r>
              <w:rPr>
                <w:rFonts w:ascii="FangSong" w:hAnsi="FangSong" w:eastAsia="FangSong" w:cs="FangSong"/>
                <w:sz w:val="24"/>
                <w:szCs w:val="24"/>
                <w:spacing w:val="-2"/>
              </w:rPr>
              <w:t>污泥脱水间及污泥暂存间（未使用）</w:t>
            </w:r>
          </w:p>
        </w:tc>
        <w:tc>
          <w:tcPr>
            <w:tcW w:w="1794" w:type="dxa"/>
            <w:vAlign w:val="top"/>
          </w:tcPr>
          <w:p>
            <w:pPr>
              <w:ind w:left="669"/>
              <w:spacing w:before="84" w:line="221" w:lineRule="auto"/>
              <w:rPr>
                <w:rFonts w:ascii="FangSong" w:hAnsi="FangSong" w:eastAsia="FangSong" w:cs="FangSong"/>
                <w:sz w:val="24"/>
                <w:szCs w:val="24"/>
              </w:rPr>
            </w:pPr>
            <w:r>
              <w:rPr>
                <w:rFonts w:ascii="FangSong" w:hAnsi="FangSong" w:eastAsia="FangSong" w:cs="FangSong"/>
                <w:sz w:val="24"/>
                <w:szCs w:val="24"/>
                <w:spacing w:val="-8"/>
              </w:rPr>
              <w:t>框架</w:t>
            </w:r>
          </w:p>
        </w:tc>
        <w:tc>
          <w:tcPr>
            <w:tcW w:w="1407" w:type="dxa"/>
            <w:vAlign w:val="top"/>
          </w:tcPr>
          <w:p>
            <w:pPr>
              <w:pStyle w:val="TableText"/>
              <w:ind w:left="570"/>
              <w:spacing w:before="102" w:line="209" w:lineRule="auto"/>
              <w:rPr>
                <w:sz w:val="15"/>
                <w:szCs w:val="15"/>
              </w:rPr>
            </w:pPr>
            <w:r>
              <w:rPr>
                <w:position w:val="-3"/>
              </w:rPr>
              <w:t>m</w:t>
            </w:r>
            <w:r>
              <w:rPr>
                <w:sz w:val="15"/>
                <w:szCs w:val="15"/>
                <w:position w:val="4"/>
              </w:rPr>
              <w:t>2</w:t>
            </w:r>
          </w:p>
        </w:tc>
        <w:tc>
          <w:tcPr>
            <w:tcW w:w="1407" w:type="dxa"/>
            <w:vAlign w:val="top"/>
          </w:tcPr>
          <w:p>
            <w:pPr>
              <w:pStyle w:val="TableText"/>
              <w:ind w:left="550"/>
              <w:spacing w:before="126" w:line="188" w:lineRule="auto"/>
              <w:rPr/>
            </w:pPr>
            <w:r>
              <w:rPr>
                <w:spacing w:val="-10"/>
              </w:rPr>
              <w:t>198</w:t>
            </w:r>
          </w:p>
        </w:tc>
        <w:tc>
          <w:tcPr>
            <w:tcW w:w="2154" w:type="dxa"/>
            <w:vAlign w:val="top"/>
          </w:tcPr>
          <w:p>
            <w:pPr>
              <w:pStyle w:val="TableText"/>
              <w:ind w:left="687"/>
              <w:spacing w:before="121" w:line="192" w:lineRule="auto"/>
              <w:rPr/>
            </w:pPr>
            <w:r>
              <w:rPr>
                <w:spacing w:val="-1"/>
              </w:rPr>
              <w:t>2009/06</w:t>
            </w:r>
          </w:p>
        </w:tc>
        <w:tc>
          <w:tcPr>
            <w:tcW w:w="1799" w:type="dxa"/>
            <w:vAlign w:val="top"/>
          </w:tcPr>
          <w:p>
            <w:pPr>
              <w:rPr>
                <w:rFonts w:ascii="Arial"/>
                <w:sz w:val="21"/>
              </w:rPr>
            </w:pPr>
            <w:r/>
          </w:p>
        </w:tc>
      </w:tr>
      <w:tr>
        <w:trPr>
          <w:trHeight w:val="409" w:hRule="atLeast"/>
        </w:trPr>
        <w:tc>
          <w:tcPr>
            <w:tcW w:w="5617" w:type="dxa"/>
            <w:vAlign w:val="top"/>
            <w:gridSpan w:val="2"/>
          </w:tcPr>
          <w:p>
            <w:pPr>
              <w:ind w:left="2290"/>
              <w:spacing w:before="83" w:line="222" w:lineRule="auto"/>
              <w:rPr>
                <w:rFonts w:ascii="FangSong" w:hAnsi="FangSong" w:eastAsia="FangSong" w:cs="FangSong"/>
                <w:sz w:val="24"/>
                <w:szCs w:val="24"/>
              </w:rPr>
            </w:pPr>
            <w:r>
              <w:rPr>
                <w:rFonts w:ascii="FangSong" w:hAnsi="FangSong" w:eastAsia="FangSong" w:cs="FangSong"/>
                <w:sz w:val="24"/>
                <w:szCs w:val="24"/>
                <w:spacing w:val="-12"/>
              </w:rPr>
              <w:t>合</w:t>
            </w:r>
            <w:r>
              <w:rPr>
                <w:rFonts w:ascii="FangSong" w:hAnsi="FangSong" w:eastAsia="FangSong" w:cs="FangSong"/>
                <w:sz w:val="24"/>
                <w:szCs w:val="24"/>
                <w:spacing w:val="3"/>
              </w:rPr>
              <w:t xml:space="preserve">     </w:t>
            </w:r>
            <w:r>
              <w:rPr>
                <w:rFonts w:ascii="FangSong" w:hAnsi="FangSong" w:eastAsia="FangSong" w:cs="FangSong"/>
                <w:sz w:val="24"/>
                <w:szCs w:val="24"/>
                <w:spacing w:val="-12"/>
              </w:rPr>
              <w:t>计</w:t>
            </w:r>
          </w:p>
        </w:tc>
        <w:tc>
          <w:tcPr>
            <w:tcW w:w="1794" w:type="dxa"/>
            <w:vAlign w:val="top"/>
          </w:tcPr>
          <w:p>
            <w:pPr>
              <w:rPr>
                <w:rFonts w:ascii="Arial"/>
                <w:sz w:val="21"/>
              </w:rPr>
            </w:pPr>
            <w:r/>
          </w:p>
        </w:tc>
        <w:tc>
          <w:tcPr>
            <w:tcW w:w="1407" w:type="dxa"/>
            <w:vAlign w:val="top"/>
          </w:tcPr>
          <w:p>
            <w:pPr>
              <w:rPr>
                <w:rFonts w:ascii="Arial"/>
                <w:sz w:val="21"/>
              </w:rPr>
            </w:pPr>
            <w:r/>
          </w:p>
        </w:tc>
        <w:tc>
          <w:tcPr>
            <w:tcW w:w="1407" w:type="dxa"/>
            <w:vAlign w:val="top"/>
          </w:tcPr>
          <w:p>
            <w:pPr>
              <w:pStyle w:val="TableText"/>
              <w:ind w:left="321"/>
              <w:spacing w:before="124" w:line="188" w:lineRule="auto"/>
              <w:rPr/>
            </w:pPr>
            <w:r>
              <w:rPr>
                <w:spacing w:val="-2"/>
              </w:rPr>
              <w:t>35552.3</w:t>
            </w:r>
          </w:p>
        </w:tc>
        <w:tc>
          <w:tcPr>
            <w:tcW w:w="2154" w:type="dxa"/>
            <w:vAlign w:val="top"/>
          </w:tcPr>
          <w:p>
            <w:pPr>
              <w:rPr>
                <w:rFonts w:ascii="Arial"/>
                <w:sz w:val="21"/>
              </w:rPr>
            </w:pPr>
            <w:r/>
          </w:p>
        </w:tc>
        <w:tc>
          <w:tcPr>
            <w:tcW w:w="1799" w:type="dxa"/>
            <w:vAlign w:val="top"/>
          </w:tcPr>
          <w:p>
            <w:pPr>
              <w:rPr>
                <w:rFonts w:ascii="Arial"/>
                <w:sz w:val="21"/>
              </w:rPr>
            </w:pPr>
            <w:r/>
          </w:p>
        </w:tc>
      </w:tr>
    </w:tbl>
    <w:p>
      <w:pPr>
        <w:pStyle w:val="BodyText"/>
        <w:rPr/>
      </w:pPr>
      <w:r/>
    </w:p>
    <w:p>
      <w:pPr>
        <w:sectPr>
          <w:footerReference w:type="default" r:id="rId191"/>
          <w:pgSz w:w="16839" w:h="11906"/>
          <w:pgMar w:top="1355" w:right="1310" w:bottom="1372" w:left="1344" w:header="998" w:footer="1210" w:gutter="0"/>
        </w:sectPr>
        <w:rPr/>
      </w:pPr>
    </w:p>
    <w:p>
      <w:pPr>
        <w:pStyle w:val="BodyText"/>
        <w:spacing w:line="389" w:lineRule="auto"/>
        <w:rPr/>
      </w:pPr>
      <w:r/>
    </w:p>
    <w:p>
      <w:pPr>
        <w:ind w:left="4811"/>
        <w:spacing w:before="101" w:line="225" w:lineRule="auto"/>
        <w:outlineLvl w:val="1"/>
        <w:rPr>
          <w:rFonts w:ascii="FangSong" w:hAnsi="FangSong" w:eastAsia="FangSong" w:cs="FangSong"/>
          <w:sz w:val="31"/>
          <w:szCs w:val="31"/>
        </w:rPr>
      </w:pPr>
      <w:r>
        <w:rPr>
          <w:rFonts w:ascii="FangSong" w:hAnsi="FangSong" w:eastAsia="FangSong" w:cs="FangSong"/>
          <w:sz w:val="31"/>
          <w:szCs w:val="31"/>
          <w14:textOutline w14:w="5793" w14:cap="sq" w14:cmpd="sng">
            <w14:solidFill>
              <w14:srgbClr w14:val="000000"/>
            </w14:solidFill>
            <w14:prstDash w14:val="solid"/>
            <w14:bevel/>
          </w14:textOutline>
          <w:spacing w:val="7"/>
        </w:rPr>
        <w:t>电子设备、车辆及办公设备资产清单</w:t>
      </w:r>
    </w:p>
    <w:p>
      <w:pPr>
        <w:pStyle w:val="BodyText"/>
        <w:spacing w:line="273" w:lineRule="auto"/>
        <w:rPr/>
      </w:pPr>
      <w:r/>
    </w:p>
    <w:p>
      <w:pPr>
        <w:ind w:left="523"/>
        <w:spacing w:before="78" w:line="220"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rPr>
        <w:t>被评估单位：西安鄠邑生态环境科技有限公司</w:t>
      </w:r>
    </w:p>
    <w:p>
      <w:pPr>
        <w:spacing w:before="52"/>
        <w:rPr/>
      </w:pPr>
      <w:r/>
    </w:p>
    <w:p>
      <w:pPr>
        <w:spacing w:before="52"/>
        <w:rPr/>
      </w:pPr>
      <w:r/>
    </w:p>
    <w:p>
      <w:pPr>
        <w:spacing w:before="51"/>
        <w:rPr/>
      </w:pPr>
      <w:r/>
    </w:p>
    <w:p>
      <w:pPr>
        <w:spacing w:before="51"/>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96"/>
        <w:gridCol w:w="3345"/>
        <w:gridCol w:w="2429"/>
        <w:gridCol w:w="1400"/>
        <w:gridCol w:w="1401"/>
        <w:gridCol w:w="1401"/>
        <w:gridCol w:w="1415"/>
        <w:gridCol w:w="1391"/>
      </w:tblGrid>
      <w:tr>
        <w:trPr>
          <w:trHeight w:val="661" w:hRule="atLeast"/>
        </w:trPr>
        <w:tc>
          <w:tcPr>
            <w:tcW w:w="1396" w:type="dxa"/>
            <w:vAlign w:val="top"/>
          </w:tcPr>
          <w:p>
            <w:pPr>
              <w:ind w:left="470"/>
              <w:spacing w:before="210"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序号</w:t>
            </w:r>
          </w:p>
        </w:tc>
        <w:tc>
          <w:tcPr>
            <w:tcW w:w="3345" w:type="dxa"/>
            <w:vAlign w:val="top"/>
          </w:tcPr>
          <w:p>
            <w:pPr>
              <w:ind w:left="1444"/>
              <w:spacing w:before="209"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名称</w:t>
            </w:r>
          </w:p>
        </w:tc>
        <w:tc>
          <w:tcPr>
            <w:tcW w:w="2429" w:type="dxa"/>
            <w:vAlign w:val="top"/>
          </w:tcPr>
          <w:p>
            <w:pPr>
              <w:ind w:left="744"/>
              <w:spacing w:before="210"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规格型号</w:t>
            </w:r>
          </w:p>
        </w:tc>
        <w:tc>
          <w:tcPr>
            <w:tcW w:w="1400" w:type="dxa"/>
            <w:vAlign w:val="top"/>
          </w:tcPr>
          <w:p>
            <w:pPr>
              <w:ind w:left="231"/>
              <w:spacing w:before="209" w:line="221"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计量单位</w:t>
            </w:r>
          </w:p>
        </w:tc>
        <w:tc>
          <w:tcPr>
            <w:tcW w:w="1401" w:type="dxa"/>
            <w:vAlign w:val="top"/>
          </w:tcPr>
          <w:p>
            <w:pPr>
              <w:ind w:left="472"/>
              <w:spacing w:before="20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8"/>
              </w:rPr>
              <w:t>数量</w:t>
            </w:r>
          </w:p>
        </w:tc>
        <w:tc>
          <w:tcPr>
            <w:tcW w:w="1401" w:type="dxa"/>
            <w:vAlign w:val="top"/>
          </w:tcPr>
          <w:p>
            <w:pPr>
              <w:ind w:left="231"/>
              <w:spacing w:before="209" w:line="223"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4"/>
              </w:rPr>
              <w:t>购置日期</w:t>
            </w:r>
          </w:p>
        </w:tc>
        <w:tc>
          <w:tcPr>
            <w:tcW w:w="1415" w:type="dxa"/>
            <w:vAlign w:val="top"/>
          </w:tcPr>
          <w:p>
            <w:pPr>
              <w:ind w:left="482"/>
              <w:spacing w:before="209" w:line="222"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位置</w:t>
            </w:r>
          </w:p>
        </w:tc>
        <w:tc>
          <w:tcPr>
            <w:tcW w:w="1391" w:type="dxa"/>
            <w:vAlign w:val="top"/>
          </w:tcPr>
          <w:p>
            <w:pPr>
              <w:ind w:left="470"/>
              <w:spacing w:before="210" w:line="224" w:lineRule="auto"/>
              <w:rPr>
                <w:rFonts w:ascii="FangSong" w:hAnsi="FangSong" w:eastAsia="FangSong" w:cs="FangSong"/>
                <w:sz w:val="24"/>
                <w:szCs w:val="24"/>
              </w:rPr>
            </w:pPr>
            <w:r>
              <w:rPr>
                <w:rFonts w:ascii="FangSong" w:hAnsi="FangSong" w:eastAsia="FangSong" w:cs="FangSong"/>
                <w:sz w:val="24"/>
                <w:szCs w:val="24"/>
                <w14:textOutline w14:w="4358" w14:cap="sq" w14:cmpd="sng">
                  <w14:solidFill>
                    <w14:srgbClr w14:val="000000"/>
                  </w14:solidFill>
                  <w14:prstDash w14:val="solid"/>
                  <w14:bevel/>
                </w14:textOutline>
                <w:spacing w:val="-9"/>
              </w:rPr>
              <w:t>备注</w:t>
            </w:r>
          </w:p>
        </w:tc>
      </w:tr>
      <w:tr>
        <w:trPr>
          <w:trHeight w:val="364" w:hRule="atLeast"/>
        </w:trPr>
        <w:tc>
          <w:tcPr>
            <w:tcW w:w="1396" w:type="dxa"/>
            <w:vAlign w:val="top"/>
          </w:tcPr>
          <w:p>
            <w:pPr>
              <w:pStyle w:val="TableText"/>
              <w:ind w:left="662"/>
              <w:spacing w:before="101" w:line="188" w:lineRule="auto"/>
              <w:rPr/>
            </w:pPr>
            <w:r>
              <w:rPr/>
              <w:t>1</w:t>
            </w:r>
          </w:p>
        </w:tc>
        <w:tc>
          <w:tcPr>
            <w:tcW w:w="3345" w:type="dxa"/>
            <w:vAlign w:val="top"/>
          </w:tcPr>
          <w:p>
            <w:pPr>
              <w:ind w:left="1326"/>
              <w:spacing w:before="59" w:line="221" w:lineRule="auto"/>
              <w:rPr>
                <w:rFonts w:ascii="FangSong" w:hAnsi="FangSong" w:eastAsia="FangSong" w:cs="FangSong"/>
                <w:sz w:val="24"/>
                <w:szCs w:val="24"/>
              </w:rPr>
            </w:pPr>
            <w:r>
              <w:rPr>
                <w:rFonts w:ascii="FangSong" w:hAnsi="FangSong" w:eastAsia="FangSong" w:cs="FangSong"/>
                <w:sz w:val="24"/>
                <w:szCs w:val="24"/>
                <w:spacing w:val="-7"/>
              </w:rPr>
              <w:t>大班台</w:t>
            </w:r>
          </w:p>
        </w:tc>
        <w:tc>
          <w:tcPr>
            <w:tcW w:w="2429" w:type="dxa"/>
            <w:vAlign w:val="top"/>
          </w:tcPr>
          <w:p>
            <w:pPr>
              <w:rPr>
                <w:rFonts w:ascii="Arial"/>
                <w:sz w:val="21"/>
              </w:rPr>
            </w:pPr>
            <w:r/>
          </w:p>
        </w:tc>
        <w:tc>
          <w:tcPr>
            <w:tcW w:w="1400" w:type="dxa"/>
            <w:vAlign w:val="top"/>
          </w:tcPr>
          <w:p>
            <w:pPr>
              <w:ind w:left="597"/>
              <w:spacing w:before="59" w:line="223" w:lineRule="auto"/>
              <w:rPr>
                <w:rFonts w:ascii="FangSong" w:hAnsi="FangSong" w:eastAsia="FangSong" w:cs="FangSong"/>
                <w:sz w:val="24"/>
                <w:szCs w:val="24"/>
              </w:rPr>
            </w:pPr>
            <w:r>
              <w:rPr>
                <w:rFonts w:ascii="FangSong" w:hAnsi="FangSong" w:eastAsia="FangSong" w:cs="FangSong"/>
                <w:sz w:val="24"/>
                <w:szCs w:val="24"/>
              </w:rPr>
              <w:t>张</w:t>
            </w:r>
          </w:p>
        </w:tc>
        <w:tc>
          <w:tcPr>
            <w:tcW w:w="1401" w:type="dxa"/>
            <w:vAlign w:val="top"/>
          </w:tcPr>
          <w:p>
            <w:pPr>
              <w:pStyle w:val="TableText"/>
              <w:ind w:left="665"/>
              <w:spacing w:before="101" w:line="188" w:lineRule="auto"/>
              <w:rPr/>
            </w:pPr>
            <w:r>
              <w:rPr/>
              <w:t>1</w:t>
            </w:r>
          </w:p>
        </w:tc>
        <w:tc>
          <w:tcPr>
            <w:tcW w:w="1401" w:type="dxa"/>
            <w:vAlign w:val="top"/>
          </w:tcPr>
          <w:p>
            <w:pPr>
              <w:pStyle w:val="TableText"/>
              <w:ind w:left="309"/>
              <w:spacing w:before="96" w:line="192" w:lineRule="auto"/>
              <w:rPr/>
            </w:pPr>
            <w:r>
              <w:rPr>
                <w:spacing w:val="-1"/>
              </w:rPr>
              <w:t>2009/10</w:t>
            </w:r>
          </w:p>
        </w:tc>
        <w:tc>
          <w:tcPr>
            <w:tcW w:w="1415" w:type="dxa"/>
            <w:vAlign w:val="top"/>
          </w:tcPr>
          <w:p>
            <w:pPr>
              <w:ind w:left="252"/>
              <w:spacing w:before="59" w:line="225" w:lineRule="auto"/>
              <w:rPr>
                <w:rFonts w:ascii="FangSong" w:hAnsi="FangSong" w:eastAsia="FangSong" w:cs="FangSong"/>
                <w:sz w:val="24"/>
                <w:szCs w:val="24"/>
              </w:rPr>
            </w:pPr>
            <w:r>
              <w:rPr>
                <w:rFonts w:ascii="FangSong" w:hAnsi="FangSong" w:eastAsia="FangSong" w:cs="FangSong"/>
                <w:sz w:val="24"/>
                <w:szCs w:val="24"/>
                <w:spacing w:val="-7"/>
              </w:rPr>
              <w:t>总经理室</w:t>
            </w:r>
          </w:p>
        </w:tc>
        <w:tc>
          <w:tcPr>
            <w:tcW w:w="1391" w:type="dxa"/>
            <w:vAlign w:val="top"/>
          </w:tcPr>
          <w:p>
            <w:pPr>
              <w:rPr>
                <w:rFonts w:ascii="Arial"/>
                <w:sz w:val="21"/>
              </w:rPr>
            </w:pPr>
            <w:r/>
          </w:p>
        </w:tc>
      </w:tr>
      <w:tr>
        <w:trPr>
          <w:trHeight w:val="364" w:hRule="atLeast"/>
        </w:trPr>
        <w:tc>
          <w:tcPr>
            <w:tcW w:w="1396" w:type="dxa"/>
            <w:vAlign w:val="top"/>
          </w:tcPr>
          <w:p>
            <w:pPr>
              <w:pStyle w:val="TableText"/>
              <w:ind w:left="639"/>
              <w:spacing w:before="104" w:line="188" w:lineRule="auto"/>
              <w:rPr/>
            </w:pPr>
            <w:r>
              <w:rPr/>
              <w:t>2</w:t>
            </w:r>
          </w:p>
        </w:tc>
        <w:tc>
          <w:tcPr>
            <w:tcW w:w="3345" w:type="dxa"/>
            <w:vAlign w:val="top"/>
          </w:tcPr>
          <w:p>
            <w:pPr>
              <w:ind w:left="1322"/>
              <w:spacing w:before="62" w:line="219" w:lineRule="auto"/>
              <w:rPr>
                <w:rFonts w:ascii="FangSong" w:hAnsi="FangSong" w:eastAsia="FangSong" w:cs="FangSong"/>
                <w:sz w:val="24"/>
                <w:szCs w:val="24"/>
              </w:rPr>
            </w:pPr>
            <w:r>
              <w:rPr>
                <w:rFonts w:ascii="FangSong" w:hAnsi="FangSong" w:eastAsia="FangSong" w:cs="FangSong"/>
                <w:sz w:val="24"/>
                <w:szCs w:val="24"/>
                <w:spacing w:val="-6"/>
              </w:rPr>
              <w:t>旋转椅</w:t>
            </w:r>
          </w:p>
        </w:tc>
        <w:tc>
          <w:tcPr>
            <w:tcW w:w="2429" w:type="dxa"/>
            <w:vAlign w:val="top"/>
          </w:tcPr>
          <w:p>
            <w:pPr>
              <w:rPr>
                <w:rFonts w:ascii="Arial"/>
                <w:sz w:val="21"/>
              </w:rPr>
            </w:pPr>
            <w:r/>
          </w:p>
        </w:tc>
        <w:tc>
          <w:tcPr>
            <w:tcW w:w="1400" w:type="dxa"/>
            <w:vAlign w:val="top"/>
          </w:tcPr>
          <w:p>
            <w:pPr>
              <w:ind w:left="594"/>
              <w:spacing w:before="62" w:line="224" w:lineRule="auto"/>
              <w:rPr>
                <w:rFonts w:ascii="FangSong" w:hAnsi="FangSong" w:eastAsia="FangSong" w:cs="FangSong"/>
                <w:sz w:val="24"/>
                <w:szCs w:val="24"/>
              </w:rPr>
            </w:pPr>
            <w:r>
              <w:rPr>
                <w:rFonts w:ascii="FangSong" w:hAnsi="FangSong" w:eastAsia="FangSong" w:cs="FangSong"/>
                <w:sz w:val="24"/>
                <w:szCs w:val="24"/>
              </w:rPr>
              <w:t>把</w:t>
            </w:r>
          </w:p>
        </w:tc>
        <w:tc>
          <w:tcPr>
            <w:tcW w:w="1401" w:type="dxa"/>
            <w:vAlign w:val="top"/>
          </w:tcPr>
          <w:p>
            <w:pPr>
              <w:pStyle w:val="TableText"/>
              <w:ind w:left="642"/>
              <w:spacing w:before="104" w:line="188" w:lineRule="auto"/>
              <w:rPr/>
            </w:pPr>
            <w:r>
              <w:rPr/>
              <w:t>2</w:t>
            </w:r>
          </w:p>
        </w:tc>
        <w:tc>
          <w:tcPr>
            <w:tcW w:w="1401" w:type="dxa"/>
            <w:vAlign w:val="top"/>
          </w:tcPr>
          <w:p>
            <w:pPr>
              <w:pStyle w:val="TableText"/>
              <w:ind w:left="309"/>
              <w:spacing w:before="99" w:line="192" w:lineRule="auto"/>
              <w:rPr/>
            </w:pPr>
            <w:r>
              <w:rPr>
                <w:spacing w:val="-1"/>
              </w:rPr>
              <w:t>2009/10</w:t>
            </w:r>
          </w:p>
        </w:tc>
        <w:tc>
          <w:tcPr>
            <w:tcW w:w="1415" w:type="dxa"/>
            <w:vAlign w:val="top"/>
          </w:tcPr>
          <w:p>
            <w:pPr>
              <w:ind w:left="252"/>
              <w:spacing w:before="62" w:line="224" w:lineRule="auto"/>
              <w:rPr>
                <w:rFonts w:ascii="FangSong" w:hAnsi="FangSong" w:eastAsia="FangSong" w:cs="FangSong"/>
                <w:sz w:val="24"/>
                <w:szCs w:val="24"/>
              </w:rPr>
            </w:pPr>
            <w:r>
              <w:rPr>
                <w:rFonts w:ascii="FangSong" w:hAnsi="FangSong" w:eastAsia="FangSong" w:cs="FangSong"/>
                <w:sz w:val="24"/>
                <w:szCs w:val="24"/>
                <w:spacing w:val="-7"/>
              </w:rPr>
              <w:t>总经理室</w:t>
            </w:r>
          </w:p>
        </w:tc>
        <w:tc>
          <w:tcPr>
            <w:tcW w:w="1391" w:type="dxa"/>
            <w:vAlign w:val="top"/>
          </w:tcPr>
          <w:p>
            <w:pPr>
              <w:rPr>
                <w:rFonts w:ascii="Arial"/>
                <w:sz w:val="21"/>
              </w:rPr>
            </w:pPr>
            <w:r/>
          </w:p>
        </w:tc>
      </w:tr>
      <w:tr>
        <w:trPr>
          <w:trHeight w:val="364" w:hRule="atLeast"/>
        </w:trPr>
        <w:tc>
          <w:tcPr>
            <w:tcW w:w="1396" w:type="dxa"/>
            <w:vAlign w:val="top"/>
          </w:tcPr>
          <w:p>
            <w:pPr>
              <w:pStyle w:val="TableText"/>
              <w:ind w:left="644"/>
              <w:spacing w:before="104" w:line="188" w:lineRule="auto"/>
              <w:rPr/>
            </w:pPr>
            <w:r>
              <w:rPr/>
              <w:t>3</w:t>
            </w:r>
          </w:p>
        </w:tc>
        <w:tc>
          <w:tcPr>
            <w:tcW w:w="3345" w:type="dxa"/>
            <w:vAlign w:val="top"/>
          </w:tcPr>
          <w:p>
            <w:pPr>
              <w:ind w:left="1210"/>
              <w:spacing w:before="63" w:line="220" w:lineRule="auto"/>
              <w:rPr>
                <w:rFonts w:ascii="FangSong" w:hAnsi="FangSong" w:eastAsia="FangSong" w:cs="FangSong"/>
                <w:sz w:val="24"/>
                <w:szCs w:val="24"/>
              </w:rPr>
            </w:pPr>
            <w:r>
              <w:rPr>
                <w:rFonts w:ascii="FangSong" w:hAnsi="FangSong" w:eastAsia="FangSong" w:cs="FangSong"/>
                <w:sz w:val="24"/>
                <w:szCs w:val="24"/>
                <w:spacing w:val="-6"/>
              </w:rPr>
              <w:t>三门书柜</w:t>
            </w:r>
          </w:p>
        </w:tc>
        <w:tc>
          <w:tcPr>
            <w:tcW w:w="2429" w:type="dxa"/>
            <w:vAlign w:val="top"/>
          </w:tcPr>
          <w:p>
            <w:pPr>
              <w:rPr>
                <w:rFonts w:ascii="Arial"/>
                <w:sz w:val="21"/>
              </w:rPr>
            </w:pPr>
            <w:r/>
          </w:p>
        </w:tc>
        <w:tc>
          <w:tcPr>
            <w:tcW w:w="1400" w:type="dxa"/>
            <w:vAlign w:val="top"/>
          </w:tcPr>
          <w:p>
            <w:pPr>
              <w:ind w:left="595"/>
              <w:spacing w:before="63"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252"/>
              <w:spacing w:before="62" w:line="224" w:lineRule="auto"/>
              <w:rPr>
                <w:rFonts w:ascii="FangSong" w:hAnsi="FangSong" w:eastAsia="FangSong" w:cs="FangSong"/>
                <w:sz w:val="24"/>
                <w:szCs w:val="24"/>
              </w:rPr>
            </w:pPr>
            <w:r>
              <w:rPr>
                <w:rFonts w:ascii="FangSong" w:hAnsi="FangSong" w:eastAsia="FangSong" w:cs="FangSong"/>
                <w:sz w:val="24"/>
                <w:szCs w:val="24"/>
                <w:spacing w:val="-7"/>
              </w:rPr>
              <w:t>总经理室</w:t>
            </w:r>
          </w:p>
        </w:tc>
        <w:tc>
          <w:tcPr>
            <w:tcW w:w="1391" w:type="dxa"/>
            <w:vAlign w:val="top"/>
          </w:tcPr>
          <w:p>
            <w:pPr>
              <w:rPr>
                <w:rFonts w:ascii="Arial"/>
                <w:sz w:val="21"/>
              </w:rPr>
            </w:pPr>
            <w:r/>
          </w:p>
        </w:tc>
      </w:tr>
      <w:tr>
        <w:trPr>
          <w:trHeight w:val="364" w:hRule="atLeast"/>
        </w:trPr>
        <w:tc>
          <w:tcPr>
            <w:tcW w:w="1396" w:type="dxa"/>
            <w:vAlign w:val="top"/>
          </w:tcPr>
          <w:p>
            <w:pPr>
              <w:pStyle w:val="TableText"/>
              <w:ind w:left="638"/>
              <w:spacing w:before="105" w:line="188" w:lineRule="auto"/>
              <w:rPr/>
            </w:pPr>
            <w:r>
              <w:rPr/>
              <w:t>4</w:t>
            </w:r>
          </w:p>
        </w:tc>
        <w:tc>
          <w:tcPr>
            <w:tcW w:w="3345" w:type="dxa"/>
            <w:vAlign w:val="top"/>
          </w:tcPr>
          <w:p>
            <w:pPr>
              <w:ind w:left="1447"/>
              <w:spacing w:before="64" w:line="223" w:lineRule="auto"/>
              <w:rPr>
                <w:rFonts w:ascii="FangSong" w:hAnsi="FangSong" w:eastAsia="FangSong" w:cs="FangSong"/>
                <w:sz w:val="24"/>
                <w:szCs w:val="24"/>
              </w:rPr>
            </w:pPr>
            <w:r>
              <w:rPr>
                <w:rFonts w:ascii="FangSong" w:hAnsi="FangSong" w:eastAsia="FangSong" w:cs="FangSong"/>
                <w:sz w:val="24"/>
                <w:szCs w:val="24"/>
                <w:spacing w:val="-10"/>
              </w:rPr>
              <w:t>沙发</w:t>
            </w:r>
          </w:p>
        </w:tc>
        <w:tc>
          <w:tcPr>
            <w:tcW w:w="2429" w:type="dxa"/>
            <w:vAlign w:val="top"/>
          </w:tcPr>
          <w:p>
            <w:pPr>
              <w:pStyle w:val="TableText"/>
              <w:ind w:left="905"/>
              <w:spacing w:before="105" w:line="188" w:lineRule="auto"/>
              <w:rPr/>
            </w:pPr>
            <w:r>
              <w:rPr>
                <w:spacing w:val="-3"/>
              </w:rPr>
              <w:t>3+1+1</w:t>
            </w:r>
          </w:p>
        </w:tc>
        <w:tc>
          <w:tcPr>
            <w:tcW w:w="1400" w:type="dxa"/>
            <w:vAlign w:val="top"/>
          </w:tcPr>
          <w:p>
            <w:pPr>
              <w:ind w:left="594"/>
              <w:spacing w:before="64" w:line="223" w:lineRule="auto"/>
              <w:rPr>
                <w:rFonts w:ascii="FangSong" w:hAnsi="FangSong" w:eastAsia="FangSong" w:cs="FangSong"/>
                <w:sz w:val="24"/>
                <w:szCs w:val="24"/>
              </w:rPr>
            </w:pPr>
            <w:r>
              <w:rPr>
                <w:rFonts w:ascii="FangSong" w:hAnsi="FangSong" w:eastAsia="FangSong" w:cs="FangSong"/>
                <w:sz w:val="24"/>
                <w:szCs w:val="24"/>
              </w:rPr>
              <w:t>套</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252"/>
              <w:spacing w:before="64" w:line="223" w:lineRule="auto"/>
              <w:rPr>
                <w:rFonts w:ascii="FangSong" w:hAnsi="FangSong" w:eastAsia="FangSong" w:cs="FangSong"/>
                <w:sz w:val="24"/>
                <w:szCs w:val="24"/>
              </w:rPr>
            </w:pPr>
            <w:r>
              <w:rPr>
                <w:rFonts w:ascii="FangSong" w:hAnsi="FangSong" w:eastAsia="FangSong" w:cs="FangSong"/>
                <w:sz w:val="24"/>
                <w:szCs w:val="24"/>
                <w:spacing w:val="-7"/>
              </w:rPr>
              <w:t>总经理室</w:t>
            </w:r>
          </w:p>
        </w:tc>
        <w:tc>
          <w:tcPr>
            <w:tcW w:w="1391" w:type="dxa"/>
            <w:vAlign w:val="top"/>
          </w:tcPr>
          <w:p>
            <w:pPr>
              <w:rPr>
                <w:rFonts w:ascii="Arial"/>
                <w:sz w:val="21"/>
              </w:rPr>
            </w:pPr>
            <w:r/>
          </w:p>
        </w:tc>
      </w:tr>
      <w:tr>
        <w:trPr>
          <w:trHeight w:val="365" w:hRule="atLeast"/>
        </w:trPr>
        <w:tc>
          <w:tcPr>
            <w:tcW w:w="1396" w:type="dxa"/>
            <w:vAlign w:val="top"/>
          </w:tcPr>
          <w:p>
            <w:pPr>
              <w:pStyle w:val="TableText"/>
              <w:ind w:left="646"/>
              <w:spacing w:before="109" w:line="185" w:lineRule="auto"/>
              <w:rPr/>
            </w:pPr>
            <w:r>
              <w:rPr/>
              <w:t>5</w:t>
            </w:r>
          </w:p>
        </w:tc>
        <w:tc>
          <w:tcPr>
            <w:tcW w:w="3345" w:type="dxa"/>
            <w:vAlign w:val="top"/>
          </w:tcPr>
          <w:p>
            <w:pPr>
              <w:ind w:left="1442"/>
              <w:spacing w:before="64" w:line="223" w:lineRule="auto"/>
              <w:rPr>
                <w:rFonts w:ascii="FangSong" w:hAnsi="FangSong" w:eastAsia="FangSong" w:cs="FangSong"/>
                <w:sz w:val="24"/>
                <w:szCs w:val="24"/>
              </w:rPr>
            </w:pPr>
            <w:r>
              <w:rPr>
                <w:rFonts w:ascii="FangSong" w:hAnsi="FangSong" w:eastAsia="FangSong" w:cs="FangSong"/>
                <w:sz w:val="24"/>
                <w:szCs w:val="24"/>
                <w:spacing w:val="-8"/>
              </w:rPr>
              <w:t>茶几</w:t>
            </w:r>
          </w:p>
        </w:tc>
        <w:tc>
          <w:tcPr>
            <w:tcW w:w="2429" w:type="dxa"/>
            <w:vAlign w:val="top"/>
          </w:tcPr>
          <w:p>
            <w:pPr>
              <w:rPr>
                <w:rFonts w:ascii="Arial"/>
                <w:sz w:val="21"/>
              </w:rPr>
            </w:pPr>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252"/>
              <w:spacing w:before="63" w:line="224" w:lineRule="auto"/>
              <w:rPr>
                <w:rFonts w:ascii="FangSong" w:hAnsi="FangSong" w:eastAsia="FangSong" w:cs="FangSong"/>
                <w:sz w:val="24"/>
                <w:szCs w:val="24"/>
              </w:rPr>
            </w:pPr>
            <w:r>
              <w:rPr>
                <w:rFonts w:ascii="FangSong" w:hAnsi="FangSong" w:eastAsia="FangSong" w:cs="FangSong"/>
                <w:sz w:val="24"/>
                <w:szCs w:val="24"/>
                <w:spacing w:val="-7"/>
              </w:rPr>
              <w:t>总经理室</w:t>
            </w:r>
          </w:p>
        </w:tc>
        <w:tc>
          <w:tcPr>
            <w:tcW w:w="1391" w:type="dxa"/>
            <w:vAlign w:val="top"/>
          </w:tcPr>
          <w:p>
            <w:pPr>
              <w:rPr>
                <w:rFonts w:ascii="Arial"/>
                <w:sz w:val="21"/>
              </w:rPr>
            </w:pPr>
            <w:r/>
          </w:p>
        </w:tc>
      </w:tr>
      <w:tr>
        <w:trPr>
          <w:trHeight w:val="365" w:hRule="atLeast"/>
        </w:trPr>
        <w:tc>
          <w:tcPr>
            <w:tcW w:w="1396" w:type="dxa"/>
            <w:vAlign w:val="top"/>
          </w:tcPr>
          <w:p>
            <w:pPr>
              <w:pStyle w:val="TableText"/>
              <w:ind w:left="645"/>
              <w:spacing w:before="105" w:line="188" w:lineRule="auto"/>
              <w:rPr/>
            </w:pPr>
            <w:r>
              <w:rPr/>
              <w:t>6</w:t>
            </w:r>
          </w:p>
        </w:tc>
        <w:tc>
          <w:tcPr>
            <w:tcW w:w="3345" w:type="dxa"/>
            <w:vAlign w:val="top"/>
          </w:tcPr>
          <w:p>
            <w:pPr>
              <w:ind w:left="1322"/>
              <w:spacing w:before="64" w:line="220" w:lineRule="auto"/>
              <w:rPr>
                <w:rFonts w:ascii="FangSong" w:hAnsi="FangSong" w:eastAsia="FangSong" w:cs="FangSong"/>
                <w:sz w:val="24"/>
                <w:szCs w:val="24"/>
              </w:rPr>
            </w:pPr>
            <w:r>
              <w:rPr>
                <w:rFonts w:ascii="FangSong" w:hAnsi="FangSong" w:eastAsia="FangSong" w:cs="FangSong"/>
                <w:sz w:val="24"/>
                <w:szCs w:val="24"/>
                <w:spacing w:val="-6"/>
              </w:rPr>
              <w:t>茶水柜</w:t>
            </w:r>
          </w:p>
        </w:tc>
        <w:tc>
          <w:tcPr>
            <w:tcW w:w="2429" w:type="dxa"/>
            <w:vAlign w:val="top"/>
          </w:tcPr>
          <w:p>
            <w:pPr>
              <w:rPr>
                <w:rFonts w:ascii="Arial"/>
                <w:sz w:val="21"/>
              </w:rPr>
            </w:pPr>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252"/>
              <w:spacing w:before="63" w:line="224" w:lineRule="auto"/>
              <w:rPr>
                <w:rFonts w:ascii="FangSong" w:hAnsi="FangSong" w:eastAsia="FangSong" w:cs="FangSong"/>
                <w:sz w:val="24"/>
                <w:szCs w:val="24"/>
              </w:rPr>
            </w:pPr>
            <w:r>
              <w:rPr>
                <w:rFonts w:ascii="FangSong" w:hAnsi="FangSong" w:eastAsia="FangSong" w:cs="FangSong"/>
                <w:sz w:val="24"/>
                <w:szCs w:val="24"/>
                <w:spacing w:val="-7"/>
              </w:rPr>
              <w:t>总经理室</w:t>
            </w:r>
          </w:p>
        </w:tc>
        <w:tc>
          <w:tcPr>
            <w:tcW w:w="1391" w:type="dxa"/>
            <w:vAlign w:val="top"/>
          </w:tcPr>
          <w:p>
            <w:pPr>
              <w:rPr>
                <w:rFonts w:ascii="Arial"/>
                <w:sz w:val="21"/>
              </w:rPr>
            </w:pPr>
            <w:r/>
          </w:p>
        </w:tc>
      </w:tr>
      <w:tr>
        <w:trPr>
          <w:trHeight w:val="365" w:hRule="atLeast"/>
        </w:trPr>
        <w:tc>
          <w:tcPr>
            <w:tcW w:w="1396" w:type="dxa"/>
            <w:vAlign w:val="top"/>
          </w:tcPr>
          <w:p>
            <w:pPr>
              <w:pStyle w:val="TableText"/>
              <w:ind w:left="643"/>
              <w:spacing w:before="108" w:line="185" w:lineRule="auto"/>
              <w:rPr/>
            </w:pPr>
            <w:r>
              <w:rPr/>
              <w:t>7</w:t>
            </w:r>
          </w:p>
        </w:tc>
        <w:tc>
          <w:tcPr>
            <w:tcW w:w="3345" w:type="dxa"/>
            <w:vAlign w:val="top"/>
          </w:tcPr>
          <w:p>
            <w:pPr>
              <w:ind w:left="1322"/>
              <w:spacing w:before="64" w:line="222" w:lineRule="auto"/>
              <w:rPr>
                <w:rFonts w:ascii="FangSong" w:hAnsi="FangSong" w:eastAsia="FangSong" w:cs="FangSong"/>
                <w:sz w:val="24"/>
                <w:szCs w:val="24"/>
              </w:rPr>
            </w:pPr>
            <w:r>
              <w:rPr>
                <w:rFonts w:ascii="FangSong" w:hAnsi="FangSong" w:eastAsia="FangSong" w:cs="FangSong"/>
                <w:sz w:val="24"/>
                <w:szCs w:val="24"/>
                <w:spacing w:val="-6"/>
              </w:rPr>
              <w:t>饮水机</w:t>
            </w:r>
          </w:p>
        </w:tc>
        <w:tc>
          <w:tcPr>
            <w:tcW w:w="2429" w:type="dxa"/>
            <w:vAlign w:val="top"/>
          </w:tcPr>
          <w:p>
            <w:pPr>
              <w:rPr>
                <w:rFonts w:ascii="Arial"/>
                <w:sz w:val="21"/>
              </w:rPr>
            </w:pPr>
            <w:r/>
          </w:p>
        </w:tc>
        <w:tc>
          <w:tcPr>
            <w:tcW w:w="1400" w:type="dxa"/>
            <w:vAlign w:val="top"/>
          </w:tcPr>
          <w:p>
            <w:pPr>
              <w:ind w:left="595"/>
              <w:spacing w:before="63"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2020/10</w:t>
            </w:r>
          </w:p>
        </w:tc>
        <w:tc>
          <w:tcPr>
            <w:tcW w:w="1415" w:type="dxa"/>
            <w:vAlign w:val="top"/>
          </w:tcPr>
          <w:p>
            <w:pPr>
              <w:ind w:left="252"/>
              <w:spacing w:before="63" w:line="224" w:lineRule="auto"/>
              <w:rPr>
                <w:rFonts w:ascii="FangSong" w:hAnsi="FangSong" w:eastAsia="FangSong" w:cs="FangSong"/>
                <w:sz w:val="24"/>
                <w:szCs w:val="24"/>
              </w:rPr>
            </w:pPr>
            <w:r>
              <w:rPr>
                <w:rFonts w:ascii="FangSong" w:hAnsi="FangSong" w:eastAsia="FangSong" w:cs="FangSong"/>
                <w:sz w:val="24"/>
                <w:szCs w:val="24"/>
                <w:spacing w:val="-7"/>
              </w:rPr>
              <w:t>总经理室</w:t>
            </w:r>
          </w:p>
        </w:tc>
        <w:tc>
          <w:tcPr>
            <w:tcW w:w="1391" w:type="dxa"/>
            <w:vAlign w:val="top"/>
          </w:tcPr>
          <w:p>
            <w:pPr>
              <w:rPr>
                <w:rFonts w:ascii="Arial"/>
                <w:sz w:val="21"/>
              </w:rPr>
            </w:pPr>
            <w:r/>
          </w:p>
        </w:tc>
      </w:tr>
      <w:tr>
        <w:trPr>
          <w:trHeight w:val="365" w:hRule="atLeast"/>
        </w:trPr>
        <w:tc>
          <w:tcPr>
            <w:tcW w:w="1396" w:type="dxa"/>
            <w:vAlign w:val="top"/>
          </w:tcPr>
          <w:p>
            <w:pPr>
              <w:pStyle w:val="TableText"/>
              <w:ind w:left="649"/>
              <w:spacing w:before="107" w:line="188" w:lineRule="auto"/>
              <w:rPr/>
            </w:pPr>
            <w:r>
              <w:rPr/>
              <w:t>8</w:t>
            </w:r>
          </w:p>
        </w:tc>
        <w:tc>
          <w:tcPr>
            <w:tcW w:w="3345" w:type="dxa"/>
            <w:vAlign w:val="top"/>
          </w:tcPr>
          <w:p>
            <w:pPr>
              <w:ind w:left="1205"/>
              <w:spacing w:before="65" w:line="220" w:lineRule="auto"/>
              <w:rPr>
                <w:rFonts w:ascii="FangSong" w:hAnsi="FangSong" w:eastAsia="FangSong" w:cs="FangSong"/>
                <w:sz w:val="24"/>
                <w:szCs w:val="24"/>
              </w:rPr>
            </w:pPr>
            <w:r>
              <w:rPr>
                <w:rFonts w:ascii="FangSong" w:hAnsi="FangSong" w:eastAsia="FangSong" w:cs="FangSong"/>
                <w:sz w:val="24"/>
                <w:szCs w:val="24"/>
                <w:spacing w:val="-5"/>
              </w:rPr>
              <w:t>柜机空调</w:t>
            </w:r>
          </w:p>
        </w:tc>
        <w:tc>
          <w:tcPr>
            <w:tcW w:w="2429" w:type="dxa"/>
            <w:vAlign w:val="top"/>
          </w:tcPr>
          <w:p>
            <w:pPr>
              <w:ind w:left="989"/>
              <w:spacing w:before="65" w:line="223" w:lineRule="auto"/>
              <w:rPr>
                <w:rFonts w:ascii="FangSong" w:hAnsi="FangSong" w:eastAsia="FangSong" w:cs="FangSong"/>
                <w:sz w:val="24"/>
                <w:szCs w:val="24"/>
              </w:rPr>
            </w:pPr>
            <w:r>
              <w:rPr>
                <w:rFonts w:ascii="FangSong" w:hAnsi="FangSong" w:eastAsia="FangSong" w:cs="FangSong"/>
                <w:sz w:val="24"/>
                <w:szCs w:val="24"/>
                <w:spacing w:val="-9"/>
              </w:rPr>
              <w:t>海尔</w:t>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252"/>
              <w:spacing w:before="65" w:line="223" w:lineRule="auto"/>
              <w:rPr>
                <w:rFonts w:ascii="FangSong" w:hAnsi="FangSong" w:eastAsia="FangSong" w:cs="FangSong"/>
                <w:sz w:val="24"/>
                <w:szCs w:val="24"/>
              </w:rPr>
            </w:pPr>
            <w:r>
              <w:rPr>
                <w:rFonts w:ascii="FangSong" w:hAnsi="FangSong" w:eastAsia="FangSong" w:cs="FangSong"/>
                <w:sz w:val="24"/>
                <w:szCs w:val="24"/>
                <w:spacing w:val="-7"/>
              </w:rPr>
              <w:t>总经理室</w:t>
            </w:r>
          </w:p>
        </w:tc>
        <w:tc>
          <w:tcPr>
            <w:tcW w:w="1391" w:type="dxa"/>
            <w:vAlign w:val="top"/>
          </w:tcPr>
          <w:p>
            <w:pPr>
              <w:rPr>
                <w:rFonts w:ascii="Arial"/>
                <w:sz w:val="21"/>
              </w:rPr>
            </w:pPr>
            <w:r/>
          </w:p>
        </w:tc>
      </w:tr>
      <w:tr>
        <w:trPr>
          <w:trHeight w:val="365" w:hRule="atLeast"/>
        </w:trPr>
        <w:tc>
          <w:tcPr>
            <w:tcW w:w="1396" w:type="dxa"/>
            <w:vAlign w:val="top"/>
          </w:tcPr>
          <w:p>
            <w:pPr>
              <w:pStyle w:val="TableText"/>
              <w:ind w:left="644"/>
              <w:spacing w:before="106" w:line="188" w:lineRule="auto"/>
              <w:rPr/>
            </w:pPr>
            <w:r>
              <w:rPr/>
              <w:t>9</w:t>
            </w:r>
          </w:p>
        </w:tc>
        <w:tc>
          <w:tcPr>
            <w:tcW w:w="3345" w:type="dxa"/>
            <w:vAlign w:val="top"/>
          </w:tcPr>
          <w:p>
            <w:pPr>
              <w:ind w:left="1203"/>
              <w:spacing w:before="65" w:line="222" w:lineRule="auto"/>
              <w:rPr>
                <w:rFonts w:ascii="FangSong" w:hAnsi="FangSong" w:eastAsia="FangSong" w:cs="FangSong"/>
                <w:sz w:val="24"/>
                <w:szCs w:val="24"/>
              </w:rPr>
            </w:pPr>
            <w:r>
              <w:rPr>
                <w:rFonts w:ascii="FangSong" w:hAnsi="FangSong" w:eastAsia="FangSong" w:cs="FangSong"/>
                <w:sz w:val="24"/>
                <w:szCs w:val="24"/>
                <w:spacing w:val="-4"/>
              </w:rPr>
              <w:t>小办公桌</w:t>
            </w:r>
          </w:p>
        </w:tc>
        <w:tc>
          <w:tcPr>
            <w:tcW w:w="2429" w:type="dxa"/>
            <w:vAlign w:val="top"/>
          </w:tcPr>
          <w:p>
            <w:pPr>
              <w:rPr>
                <w:rFonts w:ascii="Arial"/>
                <w:sz w:val="21"/>
              </w:rPr>
            </w:pPr>
            <w:r/>
          </w:p>
        </w:tc>
        <w:tc>
          <w:tcPr>
            <w:tcW w:w="1400" w:type="dxa"/>
            <w:vAlign w:val="top"/>
          </w:tcPr>
          <w:p>
            <w:pPr>
              <w:ind w:left="595"/>
              <w:spacing w:before="65"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124"/>
              <w:spacing w:before="65" w:line="223" w:lineRule="auto"/>
              <w:rPr>
                <w:rFonts w:ascii="FangSong" w:hAnsi="FangSong" w:eastAsia="FangSong" w:cs="FangSong"/>
                <w:sz w:val="24"/>
                <w:szCs w:val="24"/>
              </w:rPr>
            </w:pPr>
            <w:r>
              <w:rPr>
                <w:rFonts w:ascii="FangSong" w:hAnsi="FangSong" w:eastAsia="FangSong" w:cs="FangSong"/>
                <w:sz w:val="24"/>
                <w:szCs w:val="24"/>
                <w:spacing w:val="-4"/>
              </w:rPr>
              <w:t>财务室对面</w:t>
            </w:r>
          </w:p>
        </w:tc>
        <w:tc>
          <w:tcPr>
            <w:tcW w:w="1391" w:type="dxa"/>
            <w:vAlign w:val="top"/>
          </w:tcPr>
          <w:p>
            <w:pPr>
              <w:rPr>
                <w:rFonts w:ascii="Arial"/>
                <w:sz w:val="21"/>
              </w:rPr>
            </w:pPr>
            <w:r/>
          </w:p>
        </w:tc>
      </w:tr>
      <w:tr>
        <w:trPr>
          <w:trHeight w:val="365" w:hRule="atLeast"/>
        </w:trPr>
        <w:tc>
          <w:tcPr>
            <w:tcW w:w="1396" w:type="dxa"/>
            <w:vAlign w:val="top"/>
          </w:tcPr>
          <w:p>
            <w:pPr>
              <w:pStyle w:val="TableText"/>
              <w:ind w:left="602"/>
              <w:spacing w:before="106" w:line="188" w:lineRule="auto"/>
              <w:rPr/>
            </w:pPr>
            <w:r>
              <w:rPr>
                <w:spacing w:val="-15"/>
              </w:rPr>
              <w:t>10</w:t>
            </w:r>
          </w:p>
        </w:tc>
        <w:tc>
          <w:tcPr>
            <w:tcW w:w="3345" w:type="dxa"/>
            <w:vAlign w:val="top"/>
          </w:tcPr>
          <w:p>
            <w:pPr>
              <w:ind w:left="1206"/>
              <w:spacing w:before="65" w:line="222" w:lineRule="auto"/>
              <w:rPr>
                <w:rFonts w:ascii="FangSong" w:hAnsi="FangSong" w:eastAsia="FangSong" w:cs="FangSong"/>
                <w:sz w:val="24"/>
                <w:szCs w:val="24"/>
              </w:rPr>
            </w:pPr>
            <w:r>
              <w:rPr>
                <w:rFonts w:ascii="FangSong" w:hAnsi="FangSong" w:eastAsia="FangSong" w:cs="FangSong"/>
                <w:sz w:val="24"/>
                <w:szCs w:val="24"/>
                <w:spacing w:val="-5"/>
              </w:rPr>
              <w:t>大办公桌</w:t>
            </w:r>
          </w:p>
        </w:tc>
        <w:tc>
          <w:tcPr>
            <w:tcW w:w="2429" w:type="dxa"/>
            <w:vAlign w:val="top"/>
          </w:tcPr>
          <w:p>
            <w:pPr>
              <w:rPr>
                <w:rFonts w:ascii="Arial"/>
                <w:sz w:val="21"/>
              </w:rPr>
            </w:pPr>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42"/>
              <w:spacing w:before="106" w:line="188" w:lineRule="auto"/>
              <w:rPr/>
            </w:pPr>
            <w:r>
              <w:rPr/>
              <w:t>2</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124"/>
              <w:spacing w:before="64" w:line="223" w:lineRule="auto"/>
              <w:rPr>
                <w:rFonts w:ascii="FangSong" w:hAnsi="FangSong" w:eastAsia="FangSong" w:cs="FangSong"/>
                <w:sz w:val="24"/>
                <w:szCs w:val="24"/>
              </w:rPr>
            </w:pPr>
            <w:r>
              <w:rPr>
                <w:rFonts w:ascii="FangSong" w:hAnsi="FangSong" w:eastAsia="FangSong" w:cs="FangSong"/>
                <w:sz w:val="24"/>
                <w:szCs w:val="24"/>
                <w:spacing w:val="-4"/>
              </w:rPr>
              <w:t>财务室对面</w:t>
            </w:r>
          </w:p>
        </w:tc>
        <w:tc>
          <w:tcPr>
            <w:tcW w:w="1391" w:type="dxa"/>
            <w:vAlign w:val="top"/>
          </w:tcPr>
          <w:p>
            <w:pPr>
              <w:rPr>
                <w:rFonts w:ascii="Arial"/>
                <w:sz w:val="21"/>
              </w:rPr>
            </w:pPr>
            <w:r/>
          </w:p>
        </w:tc>
      </w:tr>
      <w:tr>
        <w:trPr>
          <w:trHeight w:val="365" w:hRule="atLeast"/>
        </w:trPr>
        <w:tc>
          <w:tcPr>
            <w:tcW w:w="1396" w:type="dxa"/>
            <w:vAlign w:val="top"/>
          </w:tcPr>
          <w:p>
            <w:pPr>
              <w:pStyle w:val="TableText"/>
              <w:ind w:left="602"/>
              <w:spacing w:before="106" w:line="188" w:lineRule="auto"/>
              <w:rPr/>
            </w:pPr>
            <w:r>
              <w:rPr>
                <w:spacing w:val="-15"/>
              </w:rPr>
              <w:t>11</w:t>
            </w:r>
          </w:p>
        </w:tc>
        <w:tc>
          <w:tcPr>
            <w:tcW w:w="3345" w:type="dxa"/>
            <w:vAlign w:val="top"/>
          </w:tcPr>
          <w:p>
            <w:pPr>
              <w:ind w:left="1442"/>
              <w:spacing w:before="64" w:line="222" w:lineRule="auto"/>
              <w:rPr>
                <w:rFonts w:ascii="FangSong" w:hAnsi="FangSong" w:eastAsia="FangSong" w:cs="FangSong"/>
                <w:sz w:val="24"/>
                <w:szCs w:val="24"/>
              </w:rPr>
            </w:pPr>
            <w:r>
              <w:rPr>
                <w:rFonts w:ascii="FangSong" w:hAnsi="FangSong" w:eastAsia="FangSong" w:cs="FangSong"/>
                <w:sz w:val="24"/>
                <w:szCs w:val="24"/>
                <w:spacing w:val="-8"/>
              </w:rPr>
              <w:t>椅子</w:t>
            </w:r>
          </w:p>
        </w:tc>
        <w:tc>
          <w:tcPr>
            <w:tcW w:w="2429" w:type="dxa"/>
            <w:vAlign w:val="top"/>
          </w:tcPr>
          <w:p>
            <w:pPr>
              <w:rPr>
                <w:rFonts w:ascii="Arial"/>
                <w:sz w:val="21"/>
              </w:rPr>
            </w:pPr>
            <w:r/>
          </w:p>
        </w:tc>
        <w:tc>
          <w:tcPr>
            <w:tcW w:w="1400" w:type="dxa"/>
            <w:vAlign w:val="top"/>
          </w:tcPr>
          <w:p>
            <w:pPr>
              <w:ind w:left="594"/>
              <w:spacing w:before="63" w:line="224" w:lineRule="auto"/>
              <w:rPr>
                <w:rFonts w:ascii="FangSong" w:hAnsi="FangSong" w:eastAsia="FangSong" w:cs="FangSong"/>
                <w:sz w:val="24"/>
                <w:szCs w:val="24"/>
              </w:rPr>
            </w:pPr>
            <w:r>
              <w:rPr>
                <w:rFonts w:ascii="FangSong" w:hAnsi="FangSong" w:eastAsia="FangSong" w:cs="FangSong"/>
                <w:sz w:val="24"/>
                <w:szCs w:val="24"/>
              </w:rPr>
              <w:t>把</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124"/>
              <w:spacing w:before="64" w:line="223" w:lineRule="auto"/>
              <w:rPr>
                <w:rFonts w:ascii="FangSong" w:hAnsi="FangSong" w:eastAsia="FangSong" w:cs="FangSong"/>
                <w:sz w:val="24"/>
                <w:szCs w:val="24"/>
              </w:rPr>
            </w:pPr>
            <w:r>
              <w:rPr>
                <w:rFonts w:ascii="FangSong" w:hAnsi="FangSong" w:eastAsia="FangSong" w:cs="FangSong"/>
                <w:sz w:val="24"/>
                <w:szCs w:val="24"/>
                <w:spacing w:val="-4"/>
              </w:rPr>
              <w:t>财务室对面</w:t>
            </w:r>
          </w:p>
        </w:tc>
        <w:tc>
          <w:tcPr>
            <w:tcW w:w="1391" w:type="dxa"/>
            <w:vAlign w:val="top"/>
          </w:tcPr>
          <w:p>
            <w:pPr>
              <w:rPr>
                <w:rFonts w:ascii="Arial"/>
                <w:sz w:val="21"/>
              </w:rPr>
            </w:pPr>
            <w:r/>
          </w:p>
        </w:tc>
      </w:tr>
      <w:tr>
        <w:trPr>
          <w:trHeight w:val="365" w:hRule="atLeast"/>
        </w:trPr>
        <w:tc>
          <w:tcPr>
            <w:tcW w:w="1396" w:type="dxa"/>
            <w:vAlign w:val="top"/>
          </w:tcPr>
          <w:p>
            <w:pPr>
              <w:pStyle w:val="TableText"/>
              <w:ind w:left="602"/>
              <w:spacing w:before="105" w:line="188" w:lineRule="auto"/>
              <w:rPr/>
            </w:pPr>
            <w:r>
              <w:rPr>
                <w:spacing w:val="-15"/>
              </w:rPr>
              <w:t>12</w:t>
            </w:r>
          </w:p>
        </w:tc>
        <w:tc>
          <w:tcPr>
            <w:tcW w:w="3345" w:type="dxa"/>
            <w:vAlign w:val="top"/>
          </w:tcPr>
          <w:p>
            <w:pPr>
              <w:ind w:left="1446"/>
              <w:spacing w:before="63" w:line="219" w:lineRule="auto"/>
              <w:rPr>
                <w:rFonts w:ascii="FangSong" w:hAnsi="FangSong" w:eastAsia="FangSong" w:cs="FangSong"/>
                <w:sz w:val="24"/>
                <w:szCs w:val="24"/>
              </w:rPr>
            </w:pPr>
            <w:r>
              <w:rPr>
                <w:rFonts w:ascii="FangSong" w:hAnsi="FangSong" w:eastAsia="FangSong" w:cs="FangSong"/>
                <w:sz w:val="24"/>
                <w:szCs w:val="24"/>
                <w:spacing w:val="-10"/>
              </w:rPr>
              <w:t>转椅</w:t>
            </w:r>
          </w:p>
        </w:tc>
        <w:tc>
          <w:tcPr>
            <w:tcW w:w="2429" w:type="dxa"/>
            <w:vAlign w:val="top"/>
          </w:tcPr>
          <w:p>
            <w:pPr>
              <w:rPr>
                <w:rFonts w:ascii="Arial"/>
                <w:sz w:val="21"/>
              </w:rPr>
            </w:pPr>
            <w:r/>
          </w:p>
        </w:tc>
        <w:tc>
          <w:tcPr>
            <w:tcW w:w="1400" w:type="dxa"/>
            <w:vAlign w:val="top"/>
          </w:tcPr>
          <w:p>
            <w:pPr>
              <w:ind w:left="594"/>
              <w:spacing w:before="63" w:line="224" w:lineRule="auto"/>
              <w:rPr>
                <w:rFonts w:ascii="FangSong" w:hAnsi="FangSong" w:eastAsia="FangSong" w:cs="FangSong"/>
                <w:sz w:val="24"/>
                <w:szCs w:val="24"/>
              </w:rPr>
            </w:pPr>
            <w:r>
              <w:rPr>
                <w:rFonts w:ascii="FangSong" w:hAnsi="FangSong" w:eastAsia="FangSong" w:cs="FangSong"/>
                <w:sz w:val="24"/>
                <w:szCs w:val="24"/>
              </w:rPr>
              <w:t>把</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124"/>
              <w:spacing w:before="64" w:line="223" w:lineRule="auto"/>
              <w:rPr>
                <w:rFonts w:ascii="FangSong" w:hAnsi="FangSong" w:eastAsia="FangSong" w:cs="FangSong"/>
                <w:sz w:val="24"/>
                <w:szCs w:val="24"/>
              </w:rPr>
            </w:pPr>
            <w:r>
              <w:rPr>
                <w:rFonts w:ascii="FangSong" w:hAnsi="FangSong" w:eastAsia="FangSong" w:cs="FangSong"/>
                <w:sz w:val="24"/>
                <w:szCs w:val="24"/>
                <w:spacing w:val="-4"/>
              </w:rPr>
              <w:t>财务室对面</w:t>
            </w:r>
          </w:p>
        </w:tc>
        <w:tc>
          <w:tcPr>
            <w:tcW w:w="1391" w:type="dxa"/>
            <w:vAlign w:val="top"/>
          </w:tcPr>
          <w:p>
            <w:pPr>
              <w:rPr>
                <w:rFonts w:ascii="Arial"/>
                <w:sz w:val="21"/>
              </w:rPr>
            </w:pPr>
            <w:r/>
          </w:p>
        </w:tc>
      </w:tr>
      <w:tr>
        <w:trPr>
          <w:trHeight w:val="365" w:hRule="atLeast"/>
        </w:trPr>
        <w:tc>
          <w:tcPr>
            <w:tcW w:w="1396" w:type="dxa"/>
            <w:vAlign w:val="top"/>
          </w:tcPr>
          <w:p>
            <w:pPr>
              <w:pStyle w:val="TableText"/>
              <w:ind w:left="602"/>
              <w:spacing w:before="105" w:line="188" w:lineRule="auto"/>
              <w:rPr/>
            </w:pPr>
            <w:r>
              <w:rPr>
                <w:spacing w:val="-15"/>
              </w:rPr>
              <w:t>13</w:t>
            </w:r>
          </w:p>
        </w:tc>
        <w:tc>
          <w:tcPr>
            <w:tcW w:w="3345" w:type="dxa"/>
            <w:vAlign w:val="top"/>
          </w:tcPr>
          <w:p>
            <w:pPr>
              <w:ind w:left="1225"/>
              <w:spacing w:before="63" w:line="221" w:lineRule="auto"/>
              <w:rPr>
                <w:rFonts w:ascii="FangSong" w:hAnsi="FangSong" w:eastAsia="FangSong" w:cs="FangSong"/>
                <w:sz w:val="24"/>
                <w:szCs w:val="24"/>
              </w:rPr>
            </w:pPr>
            <w:r>
              <w:rPr>
                <w:rFonts w:ascii="FangSong" w:hAnsi="FangSong" w:eastAsia="FangSong" w:cs="FangSong"/>
                <w:sz w:val="24"/>
                <w:szCs w:val="24"/>
                <w:spacing w:val="-10"/>
              </w:rPr>
              <w:t>台式电脑</w:t>
            </w:r>
          </w:p>
        </w:tc>
        <w:tc>
          <w:tcPr>
            <w:tcW w:w="2429" w:type="dxa"/>
            <w:vAlign w:val="top"/>
          </w:tcPr>
          <w:p>
            <w:pPr>
              <w:rPr>
                <w:rFonts w:ascii="Arial"/>
                <w:sz w:val="21"/>
              </w:rPr>
            </w:pPr>
            <w:r/>
          </w:p>
        </w:tc>
        <w:tc>
          <w:tcPr>
            <w:tcW w:w="1400" w:type="dxa"/>
            <w:vAlign w:val="top"/>
          </w:tcPr>
          <w:p>
            <w:pPr>
              <w:ind w:left="616"/>
              <w:spacing w:before="63"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42"/>
              <w:spacing w:before="105" w:line="188" w:lineRule="auto"/>
              <w:rPr/>
            </w:pPr>
            <w:r>
              <w:rPr/>
              <w:t>2</w:t>
            </w:r>
          </w:p>
        </w:tc>
        <w:tc>
          <w:tcPr>
            <w:tcW w:w="1401" w:type="dxa"/>
            <w:vAlign w:val="top"/>
          </w:tcPr>
          <w:p>
            <w:pPr>
              <w:pStyle w:val="TableText"/>
              <w:ind w:left="309"/>
              <w:spacing w:before="100" w:line="192" w:lineRule="auto"/>
              <w:rPr/>
            </w:pPr>
            <w:r>
              <w:rPr>
                <w:spacing w:val="-1"/>
              </w:rPr>
              <w:t>2020/10</w:t>
            </w:r>
          </w:p>
        </w:tc>
        <w:tc>
          <w:tcPr>
            <w:tcW w:w="1415" w:type="dxa"/>
            <w:vAlign w:val="top"/>
          </w:tcPr>
          <w:p>
            <w:pPr>
              <w:ind w:left="124"/>
              <w:spacing w:before="63" w:line="223" w:lineRule="auto"/>
              <w:rPr>
                <w:rFonts w:ascii="FangSong" w:hAnsi="FangSong" w:eastAsia="FangSong" w:cs="FangSong"/>
                <w:sz w:val="24"/>
                <w:szCs w:val="24"/>
              </w:rPr>
            </w:pPr>
            <w:r>
              <w:rPr>
                <w:rFonts w:ascii="FangSong" w:hAnsi="FangSong" w:eastAsia="FangSong" w:cs="FangSong"/>
                <w:sz w:val="24"/>
                <w:szCs w:val="24"/>
                <w:spacing w:val="-4"/>
              </w:rPr>
              <w:t>财务室对面</w:t>
            </w:r>
          </w:p>
        </w:tc>
        <w:tc>
          <w:tcPr>
            <w:tcW w:w="1391" w:type="dxa"/>
            <w:vAlign w:val="top"/>
          </w:tcPr>
          <w:p>
            <w:pPr>
              <w:rPr>
                <w:rFonts w:ascii="Arial"/>
                <w:sz w:val="21"/>
              </w:rPr>
            </w:pPr>
            <w:r/>
          </w:p>
        </w:tc>
      </w:tr>
      <w:tr>
        <w:trPr>
          <w:trHeight w:val="367" w:hRule="atLeast"/>
        </w:trPr>
        <w:tc>
          <w:tcPr>
            <w:tcW w:w="1396" w:type="dxa"/>
            <w:vAlign w:val="top"/>
          </w:tcPr>
          <w:p>
            <w:pPr>
              <w:pStyle w:val="TableText"/>
              <w:ind w:left="602"/>
              <w:spacing w:before="107" w:line="188" w:lineRule="auto"/>
              <w:rPr/>
            </w:pPr>
            <w:r>
              <w:rPr>
                <w:spacing w:val="-15"/>
              </w:rPr>
              <w:t>14</w:t>
            </w:r>
          </w:p>
        </w:tc>
        <w:tc>
          <w:tcPr>
            <w:tcW w:w="3345" w:type="dxa"/>
            <w:vAlign w:val="top"/>
          </w:tcPr>
          <w:p>
            <w:pPr>
              <w:ind w:left="1082"/>
              <w:spacing w:before="65" w:line="222" w:lineRule="auto"/>
              <w:rPr>
                <w:rFonts w:ascii="FangSong" w:hAnsi="FangSong" w:eastAsia="FangSong" w:cs="FangSong"/>
                <w:sz w:val="24"/>
                <w:szCs w:val="24"/>
              </w:rPr>
            </w:pPr>
            <w:r>
              <w:rPr>
                <w:rFonts w:ascii="FangSong" w:hAnsi="FangSong" w:eastAsia="FangSong" w:cs="FangSong"/>
                <w:sz w:val="24"/>
                <w:szCs w:val="24"/>
                <w:spacing w:val="-4"/>
              </w:rPr>
              <w:t>针式打印机</w:t>
            </w:r>
          </w:p>
        </w:tc>
        <w:tc>
          <w:tcPr>
            <w:tcW w:w="2429" w:type="dxa"/>
            <w:vAlign w:val="top"/>
          </w:tcPr>
          <w:p>
            <w:pPr>
              <w:rPr>
                <w:rFonts w:ascii="Arial"/>
                <w:sz w:val="21"/>
              </w:rPr>
            </w:pPr>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124"/>
              <w:spacing w:before="65" w:line="223" w:lineRule="auto"/>
              <w:rPr>
                <w:rFonts w:ascii="FangSong" w:hAnsi="FangSong" w:eastAsia="FangSong" w:cs="FangSong"/>
                <w:sz w:val="24"/>
                <w:szCs w:val="24"/>
              </w:rPr>
            </w:pPr>
            <w:r>
              <w:rPr>
                <w:rFonts w:ascii="FangSong" w:hAnsi="FangSong" w:eastAsia="FangSong" w:cs="FangSong"/>
                <w:sz w:val="24"/>
                <w:szCs w:val="24"/>
                <w:spacing w:val="-4"/>
              </w:rPr>
              <w:t>财务室对面</w:t>
            </w:r>
          </w:p>
        </w:tc>
        <w:tc>
          <w:tcPr>
            <w:tcW w:w="1391" w:type="dxa"/>
            <w:vAlign w:val="top"/>
          </w:tcPr>
          <w:p>
            <w:pPr>
              <w:rPr>
                <w:rFonts w:ascii="Arial"/>
                <w:sz w:val="21"/>
              </w:rPr>
            </w:pPr>
            <w:r/>
          </w:p>
        </w:tc>
      </w:tr>
    </w:tbl>
    <w:p>
      <w:pPr>
        <w:pStyle w:val="BodyText"/>
        <w:rPr/>
      </w:pPr>
      <w:r/>
    </w:p>
    <w:p>
      <w:pPr>
        <w:sectPr>
          <w:headerReference w:type="default" r:id="rId192"/>
          <w:footerReference w:type="default" r:id="rId193"/>
          <w:pgSz w:w="16839" w:h="11906"/>
          <w:pgMar w:top="1355" w:right="1242" w:bottom="1372" w:left="1412"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96"/>
        <w:gridCol w:w="3345"/>
        <w:gridCol w:w="2429"/>
        <w:gridCol w:w="1400"/>
        <w:gridCol w:w="1401"/>
        <w:gridCol w:w="1401"/>
        <w:gridCol w:w="1415"/>
        <w:gridCol w:w="1391"/>
      </w:tblGrid>
      <w:tr>
        <w:trPr>
          <w:trHeight w:val="369" w:hRule="atLeast"/>
        </w:trPr>
        <w:tc>
          <w:tcPr>
            <w:tcW w:w="1396" w:type="dxa"/>
            <w:vAlign w:val="top"/>
          </w:tcPr>
          <w:p>
            <w:pPr>
              <w:pStyle w:val="TableText"/>
              <w:ind w:left="602"/>
              <w:spacing w:before="107" w:line="188" w:lineRule="auto"/>
              <w:rPr/>
            </w:pPr>
            <w:r>
              <w:rPr>
                <w:spacing w:val="-15"/>
              </w:rPr>
              <w:t>15</w:t>
            </w:r>
          </w:p>
        </w:tc>
        <w:tc>
          <w:tcPr>
            <w:tcW w:w="3345" w:type="dxa"/>
            <w:vAlign w:val="top"/>
          </w:tcPr>
          <w:p>
            <w:pPr>
              <w:ind w:left="129"/>
              <w:spacing w:before="65" w:line="222" w:lineRule="auto"/>
              <w:rPr>
                <w:rFonts w:ascii="FangSong" w:hAnsi="FangSong" w:eastAsia="FangSong" w:cs="FangSong"/>
                <w:sz w:val="24"/>
                <w:szCs w:val="24"/>
              </w:rPr>
            </w:pPr>
            <w:r>
              <w:rPr>
                <w:rFonts w:ascii="FangSong" w:hAnsi="FangSong" w:eastAsia="FangSong" w:cs="FangSong"/>
                <w:sz w:val="24"/>
                <w:szCs w:val="24"/>
                <w:spacing w:val="-6"/>
              </w:rPr>
              <w:t>复印一体机</w:t>
            </w:r>
          </w:p>
        </w:tc>
        <w:tc>
          <w:tcPr>
            <w:tcW w:w="2429" w:type="dxa"/>
            <w:vAlign w:val="top"/>
          </w:tcPr>
          <w:p>
            <w:pPr>
              <w:pStyle w:val="TableText"/>
              <w:ind w:left="616"/>
              <w:spacing w:before="102" w:line="192" w:lineRule="auto"/>
              <w:rPr/>
            </w:pPr>
            <w:r>
              <w:rPr/>
              <w:t>HPM</w:t>
            </w:r>
            <w:r>
              <w:rPr>
                <w:spacing w:val="5"/>
              </w:rPr>
              <w:t>1522</w:t>
            </w:r>
            <w:r>
              <w:rPr/>
              <w:t>nf</w:t>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124"/>
              <w:spacing w:before="65" w:line="223" w:lineRule="auto"/>
              <w:rPr>
                <w:rFonts w:ascii="FangSong" w:hAnsi="FangSong" w:eastAsia="FangSong" w:cs="FangSong"/>
                <w:sz w:val="24"/>
                <w:szCs w:val="24"/>
              </w:rPr>
            </w:pPr>
            <w:r>
              <w:rPr>
                <w:rFonts w:ascii="FangSong" w:hAnsi="FangSong" w:eastAsia="FangSong" w:cs="FangSong"/>
                <w:sz w:val="24"/>
                <w:szCs w:val="24"/>
                <w:spacing w:val="-4"/>
              </w:rPr>
              <w:t>财务室对面</w:t>
            </w:r>
          </w:p>
        </w:tc>
        <w:tc>
          <w:tcPr>
            <w:tcW w:w="1391" w:type="dxa"/>
            <w:vAlign w:val="top"/>
          </w:tcPr>
          <w:p>
            <w:pPr>
              <w:rPr>
                <w:rFonts w:ascii="Arial"/>
                <w:sz w:val="21"/>
              </w:rPr>
            </w:pPr>
            <w:r/>
          </w:p>
        </w:tc>
      </w:tr>
      <w:tr>
        <w:trPr>
          <w:trHeight w:val="364" w:hRule="atLeast"/>
        </w:trPr>
        <w:tc>
          <w:tcPr>
            <w:tcW w:w="1396" w:type="dxa"/>
            <w:vAlign w:val="top"/>
          </w:tcPr>
          <w:p>
            <w:pPr>
              <w:pStyle w:val="TableText"/>
              <w:ind w:left="602"/>
              <w:spacing w:before="103" w:line="188" w:lineRule="auto"/>
              <w:rPr/>
            </w:pPr>
            <w:r>
              <w:rPr>
                <w:spacing w:val="-15"/>
              </w:rPr>
              <w:t>16</w:t>
            </w:r>
          </w:p>
        </w:tc>
        <w:tc>
          <w:tcPr>
            <w:tcW w:w="3345" w:type="dxa"/>
            <w:vAlign w:val="top"/>
          </w:tcPr>
          <w:p>
            <w:pPr>
              <w:pStyle w:val="TableText"/>
              <w:ind w:left="106"/>
              <w:spacing w:before="61" w:line="220" w:lineRule="auto"/>
              <w:rPr>
                <w:rFonts w:ascii="FangSong" w:hAnsi="FangSong" w:eastAsia="FangSong" w:cs="FangSong"/>
              </w:rPr>
            </w:pPr>
            <w:r>
              <w:rPr>
                <w:spacing w:val="-9"/>
              </w:rPr>
              <w:t>4</w:t>
            </w:r>
            <w:r>
              <w:rPr>
                <w:spacing w:val="40"/>
              </w:rPr>
              <w:t xml:space="preserve"> </w:t>
            </w:r>
            <w:r>
              <w:rPr>
                <w:rFonts w:ascii="FangSong" w:hAnsi="FangSong" w:eastAsia="FangSong" w:cs="FangSong"/>
                <w:spacing w:val="-9"/>
              </w:rPr>
              <w:t>门铁皮柜</w:t>
            </w:r>
          </w:p>
        </w:tc>
        <w:tc>
          <w:tcPr>
            <w:tcW w:w="2429" w:type="dxa"/>
            <w:vAlign w:val="top"/>
          </w:tcPr>
          <w:p>
            <w:pPr>
              <w:rPr>
                <w:rFonts w:ascii="Arial"/>
                <w:sz w:val="21"/>
              </w:rPr>
            </w:pPr>
            <w:r/>
          </w:p>
        </w:tc>
        <w:tc>
          <w:tcPr>
            <w:tcW w:w="1400" w:type="dxa"/>
            <w:vAlign w:val="top"/>
          </w:tcPr>
          <w:p>
            <w:pPr>
              <w:ind w:left="595"/>
              <w:spacing w:before="61"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41"/>
              <w:spacing w:before="103" w:line="188" w:lineRule="auto"/>
              <w:rPr/>
            </w:pPr>
            <w:r>
              <w:rPr/>
              <w:t>4</w:t>
            </w:r>
          </w:p>
        </w:tc>
        <w:tc>
          <w:tcPr>
            <w:tcW w:w="1401" w:type="dxa"/>
            <w:vAlign w:val="top"/>
          </w:tcPr>
          <w:p>
            <w:pPr>
              <w:pStyle w:val="TableText"/>
              <w:ind w:left="309"/>
              <w:spacing w:before="98" w:line="192" w:lineRule="auto"/>
              <w:rPr/>
            </w:pPr>
            <w:r>
              <w:rPr>
                <w:spacing w:val="-1"/>
              </w:rPr>
              <w:t>2009/10</w:t>
            </w:r>
          </w:p>
        </w:tc>
        <w:tc>
          <w:tcPr>
            <w:tcW w:w="1415" w:type="dxa"/>
            <w:vAlign w:val="top"/>
          </w:tcPr>
          <w:p>
            <w:pPr>
              <w:ind w:left="124"/>
              <w:spacing w:before="61" w:line="223" w:lineRule="auto"/>
              <w:rPr>
                <w:rFonts w:ascii="FangSong" w:hAnsi="FangSong" w:eastAsia="FangSong" w:cs="FangSong"/>
                <w:sz w:val="24"/>
                <w:szCs w:val="24"/>
              </w:rPr>
            </w:pPr>
            <w:r>
              <w:rPr>
                <w:rFonts w:ascii="FangSong" w:hAnsi="FangSong" w:eastAsia="FangSong" w:cs="FangSong"/>
                <w:sz w:val="24"/>
                <w:szCs w:val="24"/>
                <w:spacing w:val="-4"/>
              </w:rPr>
              <w:t>财务室对面</w:t>
            </w:r>
          </w:p>
        </w:tc>
        <w:tc>
          <w:tcPr>
            <w:tcW w:w="1391" w:type="dxa"/>
            <w:vAlign w:val="top"/>
          </w:tcPr>
          <w:p>
            <w:pPr>
              <w:rPr>
                <w:rFonts w:ascii="Arial"/>
                <w:sz w:val="21"/>
              </w:rPr>
            </w:pPr>
            <w:r/>
          </w:p>
        </w:tc>
      </w:tr>
      <w:tr>
        <w:trPr>
          <w:trHeight w:val="364" w:hRule="atLeast"/>
        </w:trPr>
        <w:tc>
          <w:tcPr>
            <w:tcW w:w="1396" w:type="dxa"/>
            <w:vAlign w:val="top"/>
          </w:tcPr>
          <w:p>
            <w:pPr>
              <w:pStyle w:val="TableText"/>
              <w:ind w:left="602"/>
              <w:spacing w:before="103" w:line="188" w:lineRule="auto"/>
              <w:rPr/>
            </w:pPr>
            <w:r>
              <w:rPr>
                <w:spacing w:val="-15"/>
              </w:rPr>
              <w:t>17</w:t>
            </w:r>
          </w:p>
        </w:tc>
        <w:tc>
          <w:tcPr>
            <w:tcW w:w="3345" w:type="dxa"/>
            <w:vAlign w:val="top"/>
          </w:tcPr>
          <w:p>
            <w:pPr>
              <w:ind w:left="118"/>
              <w:spacing w:before="62" w:line="222" w:lineRule="auto"/>
              <w:rPr>
                <w:rFonts w:ascii="FangSong" w:hAnsi="FangSong" w:eastAsia="FangSong" w:cs="FangSong"/>
                <w:sz w:val="24"/>
                <w:szCs w:val="24"/>
              </w:rPr>
            </w:pPr>
            <w:r>
              <w:rPr>
                <w:rFonts w:ascii="FangSong" w:hAnsi="FangSong" w:eastAsia="FangSong" w:cs="FangSong"/>
                <w:sz w:val="24"/>
                <w:szCs w:val="24"/>
                <w:spacing w:val="-4"/>
              </w:rPr>
              <w:t>挂机空调</w:t>
            </w:r>
          </w:p>
        </w:tc>
        <w:tc>
          <w:tcPr>
            <w:tcW w:w="2429" w:type="dxa"/>
            <w:vAlign w:val="top"/>
          </w:tcPr>
          <w:p>
            <w:pPr>
              <w:rPr>
                <w:rFonts w:ascii="Arial"/>
                <w:sz w:val="21"/>
              </w:rPr>
            </w:pPr>
            <w:r/>
          </w:p>
        </w:tc>
        <w:tc>
          <w:tcPr>
            <w:tcW w:w="1400" w:type="dxa"/>
            <w:vAlign w:val="top"/>
          </w:tcPr>
          <w:p>
            <w:pPr>
              <w:ind w:left="616"/>
              <w:spacing w:before="61"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3" w:line="188" w:lineRule="auto"/>
              <w:rPr/>
            </w:pPr>
            <w:r>
              <w:rPr/>
              <w:t>1</w:t>
            </w:r>
          </w:p>
        </w:tc>
        <w:tc>
          <w:tcPr>
            <w:tcW w:w="1401" w:type="dxa"/>
            <w:vAlign w:val="top"/>
          </w:tcPr>
          <w:p>
            <w:pPr>
              <w:pStyle w:val="TableText"/>
              <w:ind w:left="309"/>
              <w:spacing w:before="99" w:line="192" w:lineRule="auto"/>
              <w:rPr/>
            </w:pPr>
            <w:r>
              <w:rPr>
                <w:spacing w:val="-1"/>
              </w:rPr>
              <w:t>2020/10</w:t>
            </w:r>
          </w:p>
        </w:tc>
        <w:tc>
          <w:tcPr>
            <w:tcW w:w="1415" w:type="dxa"/>
            <w:vAlign w:val="top"/>
          </w:tcPr>
          <w:p>
            <w:pPr>
              <w:ind w:left="124"/>
              <w:spacing w:before="62" w:line="223" w:lineRule="auto"/>
              <w:rPr>
                <w:rFonts w:ascii="FangSong" w:hAnsi="FangSong" w:eastAsia="FangSong" w:cs="FangSong"/>
                <w:sz w:val="24"/>
                <w:szCs w:val="24"/>
              </w:rPr>
            </w:pPr>
            <w:r>
              <w:rPr>
                <w:rFonts w:ascii="FangSong" w:hAnsi="FangSong" w:eastAsia="FangSong" w:cs="FangSong"/>
                <w:sz w:val="24"/>
                <w:szCs w:val="24"/>
                <w:spacing w:val="-4"/>
              </w:rPr>
              <w:t>财务室对面</w:t>
            </w:r>
          </w:p>
        </w:tc>
        <w:tc>
          <w:tcPr>
            <w:tcW w:w="1391" w:type="dxa"/>
            <w:vAlign w:val="top"/>
          </w:tcPr>
          <w:p>
            <w:pPr>
              <w:rPr>
                <w:rFonts w:ascii="Arial"/>
                <w:sz w:val="21"/>
              </w:rPr>
            </w:pPr>
            <w:r/>
          </w:p>
        </w:tc>
      </w:tr>
      <w:tr>
        <w:trPr>
          <w:trHeight w:val="364" w:hRule="atLeast"/>
        </w:trPr>
        <w:tc>
          <w:tcPr>
            <w:tcW w:w="1396" w:type="dxa"/>
            <w:vAlign w:val="top"/>
          </w:tcPr>
          <w:p>
            <w:pPr>
              <w:pStyle w:val="TableText"/>
              <w:ind w:left="602"/>
              <w:spacing w:before="104" w:line="188" w:lineRule="auto"/>
              <w:rPr/>
            </w:pPr>
            <w:r>
              <w:rPr>
                <w:spacing w:val="-15"/>
              </w:rPr>
              <w:t>18</w:t>
            </w:r>
          </w:p>
        </w:tc>
        <w:tc>
          <w:tcPr>
            <w:tcW w:w="3345" w:type="dxa"/>
            <w:vAlign w:val="top"/>
          </w:tcPr>
          <w:p>
            <w:pPr>
              <w:ind w:left="122"/>
              <w:spacing w:before="62" w:line="224" w:lineRule="auto"/>
              <w:rPr>
                <w:rFonts w:ascii="FangSong" w:hAnsi="FangSong" w:eastAsia="FangSong" w:cs="FangSong"/>
                <w:sz w:val="24"/>
                <w:szCs w:val="24"/>
              </w:rPr>
            </w:pPr>
            <w:r>
              <w:rPr>
                <w:rFonts w:ascii="FangSong" w:hAnsi="FangSong" w:eastAsia="FangSong" w:cs="FangSong"/>
                <w:sz w:val="24"/>
                <w:szCs w:val="24"/>
                <w:spacing w:val="-10"/>
              </w:rPr>
              <w:t>沙发</w:t>
            </w:r>
          </w:p>
        </w:tc>
        <w:tc>
          <w:tcPr>
            <w:tcW w:w="2429" w:type="dxa"/>
            <w:vAlign w:val="top"/>
          </w:tcPr>
          <w:p>
            <w:pPr>
              <w:pStyle w:val="TableText"/>
              <w:ind w:left="890"/>
              <w:spacing w:before="62" w:line="222" w:lineRule="auto"/>
              <w:rPr>
                <w:rFonts w:ascii="FangSong" w:hAnsi="FangSong" w:eastAsia="FangSong" w:cs="FangSong"/>
              </w:rPr>
            </w:pPr>
            <w:r>
              <w:rPr>
                <w:spacing w:val="-10"/>
              </w:rPr>
              <w:t>3</w:t>
            </w:r>
            <w:r>
              <w:rPr>
                <w:spacing w:val="19"/>
                <w:w w:val="101"/>
              </w:rPr>
              <w:t xml:space="preserve"> </w:t>
            </w:r>
            <w:r>
              <w:rPr>
                <w:rFonts w:ascii="FangSong" w:hAnsi="FangSong" w:eastAsia="FangSong" w:cs="FangSong"/>
                <w:spacing w:val="-10"/>
              </w:rPr>
              <w:t>人位</w:t>
            </w:r>
          </w:p>
        </w:tc>
        <w:tc>
          <w:tcPr>
            <w:tcW w:w="1400" w:type="dxa"/>
            <w:vAlign w:val="top"/>
          </w:tcPr>
          <w:p>
            <w:pPr>
              <w:ind w:left="597"/>
              <w:spacing w:before="62" w:line="223" w:lineRule="auto"/>
              <w:rPr>
                <w:rFonts w:ascii="FangSong" w:hAnsi="FangSong" w:eastAsia="FangSong" w:cs="FangSong"/>
                <w:sz w:val="24"/>
                <w:szCs w:val="24"/>
              </w:rPr>
            </w:pPr>
            <w:r>
              <w:rPr>
                <w:rFonts w:ascii="FangSong" w:hAnsi="FangSong" w:eastAsia="FangSong" w:cs="FangSong"/>
                <w:sz w:val="24"/>
                <w:szCs w:val="24"/>
              </w:rPr>
              <w:t>张</w:t>
            </w:r>
          </w:p>
        </w:tc>
        <w:tc>
          <w:tcPr>
            <w:tcW w:w="1401" w:type="dxa"/>
            <w:vAlign w:val="top"/>
          </w:tcPr>
          <w:p>
            <w:pPr>
              <w:pStyle w:val="TableText"/>
              <w:ind w:left="665"/>
              <w:spacing w:before="104" w:line="188" w:lineRule="auto"/>
              <w:rPr/>
            </w:pPr>
            <w:r>
              <w:rPr/>
              <w:t>1</w:t>
            </w:r>
          </w:p>
        </w:tc>
        <w:tc>
          <w:tcPr>
            <w:tcW w:w="1401" w:type="dxa"/>
            <w:vAlign w:val="top"/>
          </w:tcPr>
          <w:p>
            <w:pPr>
              <w:pStyle w:val="TableText"/>
              <w:ind w:left="309"/>
              <w:spacing w:before="99" w:line="192" w:lineRule="auto"/>
              <w:rPr/>
            </w:pPr>
            <w:r>
              <w:rPr>
                <w:spacing w:val="-1"/>
              </w:rPr>
              <w:t>2020/10</w:t>
            </w:r>
          </w:p>
        </w:tc>
        <w:tc>
          <w:tcPr>
            <w:tcW w:w="1415" w:type="dxa"/>
            <w:vAlign w:val="top"/>
          </w:tcPr>
          <w:p>
            <w:pPr>
              <w:ind w:left="364"/>
              <w:spacing w:before="62" w:line="223" w:lineRule="auto"/>
              <w:rPr>
                <w:rFonts w:ascii="FangSong" w:hAnsi="FangSong" w:eastAsia="FangSong" w:cs="FangSong"/>
                <w:sz w:val="24"/>
                <w:szCs w:val="24"/>
              </w:rPr>
            </w:pPr>
            <w:r>
              <w:rPr>
                <w:rFonts w:ascii="FangSong" w:hAnsi="FangSong" w:eastAsia="FangSong" w:cs="FangSong"/>
                <w:sz w:val="24"/>
                <w:szCs w:val="24"/>
                <w:spacing w:val="-7"/>
              </w:rPr>
              <w:t>财务室</w:t>
            </w:r>
          </w:p>
        </w:tc>
        <w:tc>
          <w:tcPr>
            <w:tcW w:w="1391" w:type="dxa"/>
            <w:vAlign w:val="top"/>
          </w:tcPr>
          <w:p>
            <w:pPr>
              <w:rPr>
                <w:rFonts w:ascii="Arial"/>
                <w:sz w:val="21"/>
              </w:rPr>
            </w:pPr>
            <w:r/>
          </w:p>
        </w:tc>
      </w:tr>
      <w:tr>
        <w:trPr>
          <w:trHeight w:val="364" w:hRule="atLeast"/>
        </w:trPr>
        <w:tc>
          <w:tcPr>
            <w:tcW w:w="1396" w:type="dxa"/>
            <w:vAlign w:val="top"/>
          </w:tcPr>
          <w:p>
            <w:pPr>
              <w:pStyle w:val="TableText"/>
              <w:ind w:left="602"/>
              <w:spacing w:before="104" w:line="188" w:lineRule="auto"/>
              <w:rPr/>
            </w:pPr>
            <w:r>
              <w:rPr>
                <w:spacing w:val="-15"/>
              </w:rPr>
              <w:t>19</w:t>
            </w:r>
          </w:p>
        </w:tc>
        <w:tc>
          <w:tcPr>
            <w:tcW w:w="3345" w:type="dxa"/>
            <w:vAlign w:val="top"/>
          </w:tcPr>
          <w:p>
            <w:pPr>
              <w:ind w:left="126"/>
              <w:spacing w:before="63" w:line="222" w:lineRule="auto"/>
              <w:rPr>
                <w:rFonts w:ascii="FangSong" w:hAnsi="FangSong" w:eastAsia="FangSong" w:cs="FangSong"/>
                <w:sz w:val="24"/>
                <w:szCs w:val="24"/>
              </w:rPr>
            </w:pPr>
            <w:r>
              <w:rPr>
                <w:rFonts w:ascii="FangSong" w:hAnsi="FangSong" w:eastAsia="FangSong" w:cs="FangSong"/>
                <w:sz w:val="24"/>
                <w:szCs w:val="24"/>
                <w:spacing w:val="-8"/>
              </w:rPr>
              <w:t>办公桌</w:t>
            </w:r>
          </w:p>
        </w:tc>
        <w:tc>
          <w:tcPr>
            <w:tcW w:w="2429" w:type="dxa"/>
            <w:vAlign w:val="top"/>
          </w:tcPr>
          <w:p>
            <w:pPr>
              <w:rPr>
                <w:rFonts w:ascii="Arial"/>
                <w:sz w:val="21"/>
              </w:rPr>
            </w:pPr>
            <w:r/>
          </w:p>
        </w:tc>
        <w:tc>
          <w:tcPr>
            <w:tcW w:w="1400" w:type="dxa"/>
            <w:vAlign w:val="top"/>
          </w:tcPr>
          <w:p>
            <w:pPr>
              <w:ind w:left="597"/>
              <w:spacing w:before="63" w:line="223" w:lineRule="auto"/>
              <w:rPr>
                <w:rFonts w:ascii="FangSong" w:hAnsi="FangSong" w:eastAsia="FangSong" w:cs="FangSong"/>
                <w:sz w:val="24"/>
                <w:szCs w:val="24"/>
              </w:rPr>
            </w:pPr>
            <w:r>
              <w:rPr>
                <w:rFonts w:ascii="FangSong" w:hAnsi="FangSong" w:eastAsia="FangSong" w:cs="FangSong"/>
                <w:sz w:val="24"/>
                <w:szCs w:val="24"/>
              </w:rPr>
              <w:t>张</w:t>
            </w:r>
          </w:p>
        </w:tc>
        <w:tc>
          <w:tcPr>
            <w:tcW w:w="1401" w:type="dxa"/>
            <w:vAlign w:val="top"/>
          </w:tcPr>
          <w:p>
            <w:pPr>
              <w:pStyle w:val="TableText"/>
              <w:ind w:left="642"/>
              <w:spacing w:before="105" w:line="188" w:lineRule="auto"/>
              <w:rPr/>
            </w:pPr>
            <w:r>
              <w:rPr/>
              <w:t>2</w:t>
            </w:r>
          </w:p>
        </w:tc>
        <w:tc>
          <w:tcPr>
            <w:tcW w:w="1401" w:type="dxa"/>
            <w:vAlign w:val="top"/>
          </w:tcPr>
          <w:p>
            <w:pPr>
              <w:pStyle w:val="TableText"/>
              <w:ind w:left="309"/>
              <w:spacing w:before="100" w:line="192" w:lineRule="auto"/>
              <w:rPr/>
            </w:pPr>
            <w:r>
              <w:rPr>
                <w:spacing w:val="-1"/>
              </w:rPr>
              <w:t>2020/10</w:t>
            </w:r>
          </w:p>
        </w:tc>
        <w:tc>
          <w:tcPr>
            <w:tcW w:w="1415" w:type="dxa"/>
            <w:vAlign w:val="top"/>
          </w:tcPr>
          <w:p>
            <w:pPr>
              <w:ind w:left="364"/>
              <w:spacing w:before="63" w:line="223" w:lineRule="auto"/>
              <w:rPr>
                <w:rFonts w:ascii="FangSong" w:hAnsi="FangSong" w:eastAsia="FangSong" w:cs="FangSong"/>
                <w:sz w:val="24"/>
                <w:szCs w:val="24"/>
              </w:rPr>
            </w:pPr>
            <w:r>
              <w:rPr>
                <w:rFonts w:ascii="FangSong" w:hAnsi="FangSong" w:eastAsia="FangSong" w:cs="FangSong"/>
                <w:sz w:val="24"/>
                <w:szCs w:val="24"/>
                <w:spacing w:val="-7"/>
              </w:rPr>
              <w:t>财务室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9"/>
              <w:spacing w:before="105" w:line="188" w:lineRule="auto"/>
              <w:rPr/>
            </w:pPr>
            <w:r>
              <w:rPr>
                <w:spacing w:val="-3"/>
              </w:rPr>
              <w:t>20</w:t>
            </w:r>
          </w:p>
        </w:tc>
        <w:tc>
          <w:tcPr>
            <w:tcW w:w="3345" w:type="dxa"/>
            <w:vAlign w:val="top"/>
          </w:tcPr>
          <w:p>
            <w:pPr>
              <w:ind w:left="145"/>
              <w:spacing w:before="63" w:line="224" w:lineRule="auto"/>
              <w:rPr>
                <w:rFonts w:ascii="FangSong" w:hAnsi="FangSong" w:eastAsia="FangSong" w:cs="FangSong"/>
                <w:sz w:val="24"/>
                <w:szCs w:val="24"/>
              </w:rPr>
            </w:pPr>
            <w:r>
              <w:rPr>
                <w:rFonts w:ascii="FangSong" w:hAnsi="FangSong" w:eastAsia="FangSong" w:cs="FangSong"/>
                <w:sz w:val="24"/>
                <w:szCs w:val="24"/>
                <w:spacing w:val="-22"/>
              </w:rPr>
              <w:t>电脑</w:t>
            </w:r>
          </w:p>
        </w:tc>
        <w:tc>
          <w:tcPr>
            <w:tcW w:w="2429" w:type="dxa"/>
            <w:vAlign w:val="top"/>
          </w:tcPr>
          <w:p>
            <w:pPr>
              <w:rPr>
                <w:rFonts w:ascii="Arial"/>
                <w:sz w:val="21"/>
              </w:rPr>
            </w:pPr>
            <w:r/>
          </w:p>
        </w:tc>
        <w:tc>
          <w:tcPr>
            <w:tcW w:w="1400" w:type="dxa"/>
            <w:vAlign w:val="top"/>
          </w:tcPr>
          <w:p>
            <w:pPr>
              <w:ind w:left="616"/>
              <w:spacing w:before="63"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2014/06</w:t>
            </w:r>
          </w:p>
        </w:tc>
        <w:tc>
          <w:tcPr>
            <w:tcW w:w="1415" w:type="dxa"/>
            <w:vAlign w:val="top"/>
          </w:tcPr>
          <w:p>
            <w:pPr>
              <w:ind w:left="364"/>
              <w:spacing w:before="63" w:line="223" w:lineRule="auto"/>
              <w:rPr>
                <w:rFonts w:ascii="FangSong" w:hAnsi="FangSong" w:eastAsia="FangSong" w:cs="FangSong"/>
                <w:sz w:val="24"/>
                <w:szCs w:val="24"/>
              </w:rPr>
            </w:pPr>
            <w:r>
              <w:rPr>
                <w:rFonts w:ascii="FangSong" w:hAnsi="FangSong" w:eastAsia="FangSong" w:cs="FangSong"/>
                <w:sz w:val="24"/>
                <w:szCs w:val="24"/>
                <w:spacing w:val="-7"/>
              </w:rPr>
              <w:t>财务室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9"/>
              <w:spacing w:before="107" w:line="188" w:lineRule="auto"/>
              <w:rPr/>
            </w:pPr>
            <w:r>
              <w:rPr>
                <w:spacing w:val="-3"/>
              </w:rPr>
              <w:t>21</w:t>
            </w:r>
          </w:p>
        </w:tc>
        <w:tc>
          <w:tcPr>
            <w:tcW w:w="3345" w:type="dxa"/>
            <w:vAlign w:val="top"/>
          </w:tcPr>
          <w:p>
            <w:pPr>
              <w:ind w:left="121"/>
              <w:spacing w:before="65" w:line="222" w:lineRule="auto"/>
              <w:rPr>
                <w:rFonts w:ascii="FangSong" w:hAnsi="FangSong" w:eastAsia="FangSong" w:cs="FangSong"/>
                <w:sz w:val="24"/>
                <w:szCs w:val="24"/>
              </w:rPr>
            </w:pPr>
            <w:r>
              <w:rPr>
                <w:rFonts w:ascii="FangSong" w:hAnsi="FangSong" w:eastAsia="FangSong" w:cs="FangSong"/>
                <w:sz w:val="24"/>
                <w:szCs w:val="24"/>
                <w:spacing w:val="-4"/>
              </w:rPr>
              <w:t>打复印一体机</w:t>
            </w:r>
          </w:p>
        </w:tc>
        <w:tc>
          <w:tcPr>
            <w:tcW w:w="2429" w:type="dxa"/>
            <w:vAlign w:val="top"/>
          </w:tcPr>
          <w:p>
            <w:pPr>
              <w:ind w:left="1002"/>
              <w:spacing w:before="66" w:line="222" w:lineRule="auto"/>
              <w:rPr>
                <w:rFonts w:ascii="FangSong" w:hAnsi="FangSong" w:eastAsia="FangSong" w:cs="FangSong"/>
                <w:sz w:val="24"/>
                <w:szCs w:val="24"/>
              </w:rPr>
            </w:pPr>
            <w:r>
              <w:rPr>
                <w:rFonts w:ascii="FangSong" w:hAnsi="FangSong" w:eastAsia="FangSong" w:cs="FangSong"/>
                <w:sz w:val="24"/>
                <w:szCs w:val="24"/>
                <w:spacing w:val="-15"/>
              </w:rPr>
              <w:t>惠普</w:t>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2014/06</w:t>
            </w:r>
          </w:p>
        </w:tc>
        <w:tc>
          <w:tcPr>
            <w:tcW w:w="1415" w:type="dxa"/>
            <w:vAlign w:val="top"/>
          </w:tcPr>
          <w:p>
            <w:pPr>
              <w:ind w:left="364"/>
              <w:spacing w:before="66" w:line="222" w:lineRule="auto"/>
              <w:rPr>
                <w:rFonts w:ascii="FangSong" w:hAnsi="FangSong" w:eastAsia="FangSong" w:cs="FangSong"/>
                <w:sz w:val="24"/>
                <w:szCs w:val="24"/>
              </w:rPr>
            </w:pPr>
            <w:r>
              <w:rPr>
                <w:rFonts w:ascii="FangSong" w:hAnsi="FangSong" w:eastAsia="FangSong" w:cs="FangSong"/>
                <w:sz w:val="24"/>
                <w:szCs w:val="24"/>
                <w:spacing w:val="-7"/>
              </w:rPr>
              <w:t>财务室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9"/>
              <w:spacing w:before="107" w:line="188" w:lineRule="auto"/>
              <w:rPr/>
            </w:pPr>
            <w:r>
              <w:rPr>
                <w:spacing w:val="-3"/>
              </w:rPr>
              <w:t>22</w:t>
            </w:r>
          </w:p>
        </w:tc>
        <w:tc>
          <w:tcPr>
            <w:tcW w:w="3345" w:type="dxa"/>
            <w:vAlign w:val="top"/>
          </w:tcPr>
          <w:p>
            <w:pPr>
              <w:ind w:left="117"/>
              <w:spacing w:before="65" w:line="222" w:lineRule="auto"/>
              <w:rPr>
                <w:rFonts w:ascii="FangSong" w:hAnsi="FangSong" w:eastAsia="FangSong" w:cs="FangSong"/>
                <w:sz w:val="24"/>
                <w:szCs w:val="24"/>
              </w:rPr>
            </w:pPr>
            <w:r>
              <w:rPr>
                <w:rFonts w:ascii="FangSong" w:hAnsi="FangSong" w:eastAsia="FangSong" w:cs="FangSong"/>
                <w:sz w:val="24"/>
                <w:szCs w:val="24"/>
                <w:spacing w:val="-8"/>
              </w:rPr>
              <w:t>椅子</w:t>
            </w:r>
          </w:p>
        </w:tc>
        <w:tc>
          <w:tcPr>
            <w:tcW w:w="2429" w:type="dxa"/>
            <w:vAlign w:val="top"/>
          </w:tcPr>
          <w:p>
            <w:pPr>
              <w:rPr>
                <w:rFonts w:ascii="Arial"/>
                <w:sz w:val="21"/>
              </w:rPr>
            </w:pPr>
            <w:r/>
          </w:p>
        </w:tc>
        <w:tc>
          <w:tcPr>
            <w:tcW w:w="1400" w:type="dxa"/>
            <w:vAlign w:val="top"/>
          </w:tcPr>
          <w:p>
            <w:pPr>
              <w:ind w:left="594"/>
              <w:spacing w:before="65" w:line="223" w:lineRule="auto"/>
              <w:rPr>
                <w:rFonts w:ascii="FangSong" w:hAnsi="FangSong" w:eastAsia="FangSong" w:cs="FangSong"/>
                <w:sz w:val="24"/>
                <w:szCs w:val="24"/>
              </w:rPr>
            </w:pPr>
            <w:r>
              <w:rPr>
                <w:rFonts w:ascii="FangSong" w:hAnsi="FangSong" w:eastAsia="FangSong" w:cs="FangSong"/>
                <w:sz w:val="24"/>
                <w:szCs w:val="24"/>
              </w:rPr>
              <w:t>把</w:t>
            </w:r>
          </w:p>
        </w:tc>
        <w:tc>
          <w:tcPr>
            <w:tcW w:w="1401" w:type="dxa"/>
            <w:vAlign w:val="top"/>
          </w:tcPr>
          <w:p>
            <w:pPr>
              <w:pStyle w:val="TableText"/>
              <w:ind w:left="642"/>
              <w:spacing w:before="107" w:line="188" w:lineRule="auto"/>
              <w:rPr/>
            </w:pPr>
            <w:r>
              <w:rPr/>
              <w:t>2</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64"/>
              <w:spacing w:before="65" w:line="223" w:lineRule="auto"/>
              <w:rPr>
                <w:rFonts w:ascii="FangSong" w:hAnsi="FangSong" w:eastAsia="FangSong" w:cs="FangSong"/>
                <w:sz w:val="24"/>
                <w:szCs w:val="24"/>
              </w:rPr>
            </w:pPr>
            <w:r>
              <w:rPr>
                <w:rFonts w:ascii="FangSong" w:hAnsi="FangSong" w:eastAsia="FangSong" w:cs="FangSong"/>
                <w:sz w:val="24"/>
                <w:szCs w:val="24"/>
                <w:spacing w:val="-7"/>
              </w:rPr>
              <w:t>财务室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9"/>
              <w:spacing w:before="106" w:line="188" w:lineRule="auto"/>
              <w:rPr/>
            </w:pPr>
            <w:r>
              <w:rPr>
                <w:spacing w:val="-3"/>
              </w:rPr>
              <w:t>23</w:t>
            </w:r>
          </w:p>
        </w:tc>
        <w:tc>
          <w:tcPr>
            <w:tcW w:w="3345" w:type="dxa"/>
            <w:vAlign w:val="top"/>
          </w:tcPr>
          <w:p>
            <w:pPr>
              <w:pStyle w:val="TableText"/>
              <w:ind w:left="106"/>
              <w:spacing w:before="65" w:line="220" w:lineRule="auto"/>
              <w:rPr>
                <w:rFonts w:ascii="FangSong" w:hAnsi="FangSong" w:eastAsia="FangSong" w:cs="FangSong"/>
              </w:rPr>
            </w:pPr>
            <w:r>
              <w:rPr>
                <w:spacing w:val="-9"/>
              </w:rPr>
              <w:t>4</w:t>
            </w:r>
            <w:r>
              <w:rPr>
                <w:spacing w:val="40"/>
              </w:rPr>
              <w:t xml:space="preserve"> </w:t>
            </w:r>
            <w:r>
              <w:rPr>
                <w:rFonts w:ascii="FangSong" w:hAnsi="FangSong" w:eastAsia="FangSong" w:cs="FangSong"/>
                <w:spacing w:val="-9"/>
              </w:rPr>
              <w:t>门铁皮柜</w:t>
            </w:r>
          </w:p>
        </w:tc>
        <w:tc>
          <w:tcPr>
            <w:tcW w:w="2429" w:type="dxa"/>
            <w:vAlign w:val="top"/>
          </w:tcPr>
          <w:p>
            <w:pPr>
              <w:rPr>
                <w:rFonts w:ascii="Arial"/>
                <w:sz w:val="21"/>
              </w:rPr>
            </w:pPr>
            <w:r/>
          </w:p>
        </w:tc>
        <w:tc>
          <w:tcPr>
            <w:tcW w:w="1400" w:type="dxa"/>
            <w:vAlign w:val="top"/>
          </w:tcPr>
          <w:p>
            <w:pPr>
              <w:ind w:left="595"/>
              <w:spacing w:before="65"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64"/>
              <w:spacing w:before="65" w:line="223" w:lineRule="auto"/>
              <w:rPr>
                <w:rFonts w:ascii="FangSong" w:hAnsi="FangSong" w:eastAsia="FangSong" w:cs="FangSong"/>
                <w:sz w:val="24"/>
                <w:szCs w:val="24"/>
              </w:rPr>
            </w:pPr>
            <w:r>
              <w:rPr>
                <w:rFonts w:ascii="FangSong" w:hAnsi="FangSong" w:eastAsia="FangSong" w:cs="FangSong"/>
                <w:sz w:val="24"/>
                <w:szCs w:val="24"/>
                <w:spacing w:val="-7"/>
              </w:rPr>
              <w:t>财务室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9"/>
              <w:spacing w:before="106" w:line="188" w:lineRule="auto"/>
              <w:rPr/>
            </w:pPr>
            <w:r>
              <w:rPr>
                <w:spacing w:val="-3"/>
              </w:rPr>
              <w:t>24</w:t>
            </w:r>
          </w:p>
        </w:tc>
        <w:tc>
          <w:tcPr>
            <w:tcW w:w="3345" w:type="dxa"/>
            <w:vAlign w:val="top"/>
          </w:tcPr>
          <w:p>
            <w:pPr>
              <w:ind w:left="129"/>
              <w:spacing w:before="65" w:line="223" w:lineRule="auto"/>
              <w:rPr>
                <w:rFonts w:ascii="FangSong" w:hAnsi="FangSong" w:eastAsia="FangSong" w:cs="FangSong"/>
                <w:sz w:val="24"/>
                <w:szCs w:val="24"/>
              </w:rPr>
            </w:pPr>
            <w:r>
              <w:rPr>
                <w:rFonts w:ascii="FangSong" w:hAnsi="FangSong" w:eastAsia="FangSong" w:cs="FangSong"/>
                <w:sz w:val="24"/>
                <w:szCs w:val="24"/>
                <w:spacing w:val="-10"/>
              </w:rPr>
              <w:t>皮沙发</w:t>
            </w:r>
          </w:p>
        </w:tc>
        <w:tc>
          <w:tcPr>
            <w:tcW w:w="2429" w:type="dxa"/>
            <w:vAlign w:val="top"/>
          </w:tcPr>
          <w:p>
            <w:pPr>
              <w:pStyle w:val="TableText"/>
              <w:ind w:left="1050"/>
              <w:spacing w:before="106" w:line="188" w:lineRule="auto"/>
              <w:rPr/>
            </w:pPr>
            <w:r>
              <w:rPr>
                <w:spacing w:val="-10"/>
              </w:rPr>
              <w:t>1+1</w:t>
            </w:r>
          </w:p>
        </w:tc>
        <w:tc>
          <w:tcPr>
            <w:tcW w:w="1400" w:type="dxa"/>
            <w:vAlign w:val="top"/>
          </w:tcPr>
          <w:p>
            <w:pPr>
              <w:ind w:left="594"/>
              <w:spacing w:before="65" w:line="223" w:lineRule="auto"/>
              <w:rPr>
                <w:rFonts w:ascii="FangSong" w:hAnsi="FangSong" w:eastAsia="FangSong" w:cs="FangSong"/>
                <w:sz w:val="24"/>
                <w:szCs w:val="24"/>
              </w:rPr>
            </w:pPr>
            <w:r>
              <w:rPr>
                <w:rFonts w:ascii="FangSong" w:hAnsi="FangSong" w:eastAsia="FangSong" w:cs="FangSong"/>
                <w:sz w:val="24"/>
                <w:szCs w:val="24"/>
              </w:rPr>
              <w:t>套</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361"/>
              <w:spacing w:before="64" w:line="222" w:lineRule="auto"/>
              <w:rPr>
                <w:rFonts w:ascii="FangSong" w:hAnsi="FangSong" w:eastAsia="FangSong" w:cs="FangSong"/>
                <w:sz w:val="24"/>
                <w:szCs w:val="24"/>
              </w:rPr>
            </w:pPr>
            <w:r>
              <w:rPr>
                <w:rFonts w:ascii="FangSong" w:hAnsi="FangSong" w:eastAsia="FangSong" w:cs="FangSong"/>
                <w:sz w:val="24"/>
                <w:szCs w:val="24"/>
                <w:spacing w:val="-6"/>
              </w:rPr>
              <w:t>村镇站</w:t>
            </w:r>
          </w:p>
        </w:tc>
        <w:tc>
          <w:tcPr>
            <w:tcW w:w="1391" w:type="dxa"/>
            <w:vAlign w:val="top"/>
          </w:tcPr>
          <w:p>
            <w:pPr>
              <w:rPr>
                <w:rFonts w:ascii="Arial"/>
                <w:sz w:val="21"/>
              </w:rPr>
            </w:pPr>
            <w:r/>
          </w:p>
        </w:tc>
      </w:tr>
      <w:tr>
        <w:trPr>
          <w:trHeight w:val="365" w:hRule="atLeast"/>
        </w:trPr>
        <w:tc>
          <w:tcPr>
            <w:tcW w:w="1396" w:type="dxa"/>
            <w:vAlign w:val="top"/>
          </w:tcPr>
          <w:p>
            <w:pPr>
              <w:pStyle w:val="TableText"/>
              <w:ind w:left="579"/>
              <w:spacing w:before="105" w:line="188" w:lineRule="auto"/>
              <w:rPr/>
            </w:pPr>
            <w:r>
              <w:rPr>
                <w:spacing w:val="-3"/>
              </w:rPr>
              <w:t>25</w:t>
            </w:r>
          </w:p>
        </w:tc>
        <w:tc>
          <w:tcPr>
            <w:tcW w:w="3345" w:type="dxa"/>
            <w:vAlign w:val="top"/>
          </w:tcPr>
          <w:p>
            <w:pPr>
              <w:ind w:left="118"/>
              <w:spacing w:before="64" w:line="223" w:lineRule="auto"/>
              <w:rPr>
                <w:rFonts w:ascii="FangSong" w:hAnsi="FangSong" w:eastAsia="FangSong" w:cs="FangSong"/>
                <w:sz w:val="24"/>
                <w:szCs w:val="24"/>
              </w:rPr>
            </w:pPr>
            <w:r>
              <w:rPr>
                <w:rFonts w:ascii="FangSong" w:hAnsi="FangSong" w:eastAsia="FangSong" w:cs="FangSong"/>
                <w:sz w:val="24"/>
                <w:szCs w:val="24"/>
                <w:spacing w:val="-6"/>
              </w:rPr>
              <w:t>小茶几</w:t>
            </w:r>
          </w:p>
        </w:tc>
        <w:tc>
          <w:tcPr>
            <w:tcW w:w="2429" w:type="dxa"/>
            <w:vAlign w:val="top"/>
          </w:tcPr>
          <w:p>
            <w:pPr>
              <w:rPr>
                <w:rFonts w:ascii="Arial"/>
                <w:sz w:val="21"/>
              </w:rPr>
            </w:pPr>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361"/>
              <w:spacing w:before="63" w:line="222" w:lineRule="auto"/>
              <w:rPr>
                <w:rFonts w:ascii="FangSong" w:hAnsi="FangSong" w:eastAsia="FangSong" w:cs="FangSong"/>
                <w:sz w:val="24"/>
                <w:szCs w:val="24"/>
              </w:rPr>
            </w:pPr>
            <w:r>
              <w:rPr>
                <w:rFonts w:ascii="FangSong" w:hAnsi="FangSong" w:eastAsia="FangSong" w:cs="FangSong"/>
                <w:sz w:val="24"/>
                <w:szCs w:val="24"/>
                <w:spacing w:val="-6"/>
              </w:rPr>
              <w:t>村镇站</w:t>
            </w:r>
          </w:p>
        </w:tc>
        <w:tc>
          <w:tcPr>
            <w:tcW w:w="1391" w:type="dxa"/>
            <w:vAlign w:val="top"/>
          </w:tcPr>
          <w:p>
            <w:pPr>
              <w:rPr>
                <w:rFonts w:ascii="Arial"/>
                <w:sz w:val="21"/>
              </w:rPr>
            </w:pPr>
            <w:r/>
          </w:p>
        </w:tc>
      </w:tr>
      <w:tr>
        <w:trPr>
          <w:trHeight w:val="365" w:hRule="atLeast"/>
        </w:trPr>
        <w:tc>
          <w:tcPr>
            <w:tcW w:w="1396" w:type="dxa"/>
            <w:vAlign w:val="top"/>
          </w:tcPr>
          <w:p>
            <w:pPr>
              <w:pStyle w:val="TableText"/>
              <w:ind w:left="579"/>
              <w:spacing w:before="105" w:line="188" w:lineRule="auto"/>
              <w:rPr/>
            </w:pPr>
            <w:r>
              <w:rPr>
                <w:spacing w:val="-3"/>
              </w:rPr>
              <w:t>26</w:t>
            </w:r>
          </w:p>
        </w:tc>
        <w:tc>
          <w:tcPr>
            <w:tcW w:w="3345" w:type="dxa"/>
            <w:vAlign w:val="top"/>
          </w:tcPr>
          <w:p>
            <w:pPr>
              <w:ind w:left="126"/>
              <w:spacing w:before="64" w:line="222" w:lineRule="auto"/>
              <w:rPr>
                <w:rFonts w:ascii="FangSong" w:hAnsi="FangSong" w:eastAsia="FangSong" w:cs="FangSong"/>
                <w:sz w:val="24"/>
                <w:szCs w:val="24"/>
              </w:rPr>
            </w:pPr>
            <w:r>
              <w:rPr>
                <w:rFonts w:ascii="FangSong" w:hAnsi="FangSong" w:eastAsia="FangSong" w:cs="FangSong"/>
                <w:sz w:val="24"/>
                <w:szCs w:val="24"/>
                <w:spacing w:val="-8"/>
              </w:rPr>
              <w:t>办公桌</w:t>
            </w:r>
          </w:p>
        </w:tc>
        <w:tc>
          <w:tcPr>
            <w:tcW w:w="2429" w:type="dxa"/>
            <w:vAlign w:val="top"/>
          </w:tcPr>
          <w:p>
            <w:pPr>
              <w:rPr>
                <w:rFonts w:ascii="Arial"/>
                <w:sz w:val="21"/>
              </w:rPr>
            </w:pPr>
            <w:r/>
          </w:p>
        </w:tc>
        <w:tc>
          <w:tcPr>
            <w:tcW w:w="1400" w:type="dxa"/>
            <w:vAlign w:val="top"/>
          </w:tcPr>
          <w:p>
            <w:pPr>
              <w:ind w:left="597"/>
              <w:spacing w:before="63" w:line="223" w:lineRule="auto"/>
              <w:rPr>
                <w:rFonts w:ascii="FangSong" w:hAnsi="FangSong" w:eastAsia="FangSong" w:cs="FangSong"/>
                <w:sz w:val="24"/>
                <w:szCs w:val="24"/>
              </w:rPr>
            </w:pPr>
            <w:r>
              <w:rPr>
                <w:rFonts w:ascii="FangSong" w:hAnsi="FangSong" w:eastAsia="FangSong" w:cs="FangSong"/>
                <w:sz w:val="24"/>
                <w:szCs w:val="24"/>
              </w:rPr>
              <w:t>张</w:t>
            </w:r>
          </w:p>
        </w:tc>
        <w:tc>
          <w:tcPr>
            <w:tcW w:w="1401" w:type="dxa"/>
            <w:vAlign w:val="top"/>
          </w:tcPr>
          <w:p>
            <w:pPr>
              <w:pStyle w:val="TableText"/>
              <w:ind w:left="642"/>
              <w:spacing w:before="105" w:line="188" w:lineRule="auto"/>
              <w:rPr/>
            </w:pPr>
            <w:r>
              <w:rPr/>
              <w:t>2</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361"/>
              <w:spacing w:before="63" w:line="222" w:lineRule="auto"/>
              <w:rPr>
                <w:rFonts w:ascii="FangSong" w:hAnsi="FangSong" w:eastAsia="FangSong" w:cs="FangSong"/>
                <w:sz w:val="24"/>
                <w:szCs w:val="24"/>
              </w:rPr>
            </w:pPr>
            <w:r>
              <w:rPr>
                <w:rFonts w:ascii="FangSong" w:hAnsi="FangSong" w:eastAsia="FangSong" w:cs="FangSong"/>
                <w:sz w:val="24"/>
                <w:szCs w:val="24"/>
                <w:spacing w:val="-6"/>
              </w:rPr>
              <w:t>村镇站</w:t>
            </w:r>
          </w:p>
        </w:tc>
        <w:tc>
          <w:tcPr>
            <w:tcW w:w="1391" w:type="dxa"/>
            <w:vAlign w:val="top"/>
          </w:tcPr>
          <w:p>
            <w:pPr>
              <w:rPr>
                <w:rFonts w:ascii="Arial"/>
                <w:sz w:val="21"/>
              </w:rPr>
            </w:pPr>
            <w:r/>
          </w:p>
        </w:tc>
      </w:tr>
      <w:tr>
        <w:trPr>
          <w:trHeight w:val="365" w:hRule="atLeast"/>
        </w:trPr>
        <w:tc>
          <w:tcPr>
            <w:tcW w:w="1396" w:type="dxa"/>
            <w:vAlign w:val="top"/>
          </w:tcPr>
          <w:p>
            <w:pPr>
              <w:pStyle w:val="TableText"/>
              <w:ind w:left="579"/>
              <w:spacing w:before="107" w:line="188" w:lineRule="auto"/>
              <w:rPr/>
            </w:pPr>
            <w:r>
              <w:rPr>
                <w:spacing w:val="-3"/>
              </w:rPr>
              <w:t>27</w:t>
            </w:r>
          </w:p>
        </w:tc>
        <w:tc>
          <w:tcPr>
            <w:tcW w:w="3345" w:type="dxa"/>
            <w:vAlign w:val="top"/>
          </w:tcPr>
          <w:p>
            <w:pPr>
              <w:ind w:left="117"/>
              <w:spacing w:before="66" w:line="222" w:lineRule="auto"/>
              <w:rPr>
                <w:rFonts w:ascii="FangSong" w:hAnsi="FangSong" w:eastAsia="FangSong" w:cs="FangSong"/>
                <w:sz w:val="24"/>
                <w:szCs w:val="24"/>
              </w:rPr>
            </w:pPr>
            <w:r>
              <w:rPr>
                <w:rFonts w:ascii="FangSong" w:hAnsi="FangSong" w:eastAsia="FangSong" w:cs="FangSong"/>
                <w:sz w:val="24"/>
                <w:szCs w:val="24"/>
                <w:spacing w:val="-8"/>
              </w:rPr>
              <w:t>椅子</w:t>
            </w:r>
          </w:p>
        </w:tc>
        <w:tc>
          <w:tcPr>
            <w:tcW w:w="2429" w:type="dxa"/>
            <w:vAlign w:val="top"/>
          </w:tcPr>
          <w:p>
            <w:pPr>
              <w:rPr>
                <w:rFonts w:ascii="Arial"/>
                <w:sz w:val="21"/>
              </w:rPr>
            </w:pPr>
            <w:r/>
          </w:p>
        </w:tc>
        <w:tc>
          <w:tcPr>
            <w:tcW w:w="1400" w:type="dxa"/>
            <w:vAlign w:val="top"/>
          </w:tcPr>
          <w:p>
            <w:pPr>
              <w:ind w:left="594"/>
              <w:spacing w:before="66" w:line="222" w:lineRule="auto"/>
              <w:rPr>
                <w:rFonts w:ascii="FangSong" w:hAnsi="FangSong" w:eastAsia="FangSong" w:cs="FangSong"/>
                <w:sz w:val="24"/>
                <w:szCs w:val="24"/>
              </w:rPr>
            </w:pPr>
            <w:r>
              <w:rPr>
                <w:rFonts w:ascii="FangSong" w:hAnsi="FangSong" w:eastAsia="FangSong" w:cs="FangSong"/>
                <w:sz w:val="24"/>
                <w:szCs w:val="24"/>
              </w:rPr>
              <w:t>把</w:t>
            </w:r>
          </w:p>
        </w:tc>
        <w:tc>
          <w:tcPr>
            <w:tcW w:w="1401" w:type="dxa"/>
            <w:vAlign w:val="top"/>
          </w:tcPr>
          <w:p>
            <w:pPr>
              <w:pStyle w:val="TableText"/>
              <w:ind w:left="642"/>
              <w:spacing w:before="107" w:line="188" w:lineRule="auto"/>
              <w:rPr/>
            </w:pPr>
            <w:r>
              <w:rPr/>
              <w:t>2</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61"/>
              <w:spacing w:before="65" w:line="222" w:lineRule="auto"/>
              <w:rPr>
                <w:rFonts w:ascii="FangSong" w:hAnsi="FangSong" w:eastAsia="FangSong" w:cs="FangSong"/>
                <w:sz w:val="24"/>
                <w:szCs w:val="24"/>
              </w:rPr>
            </w:pPr>
            <w:r>
              <w:rPr>
                <w:rFonts w:ascii="FangSong" w:hAnsi="FangSong" w:eastAsia="FangSong" w:cs="FangSong"/>
                <w:sz w:val="24"/>
                <w:szCs w:val="24"/>
                <w:spacing w:val="-6"/>
              </w:rPr>
              <w:t>村镇站</w:t>
            </w:r>
          </w:p>
        </w:tc>
        <w:tc>
          <w:tcPr>
            <w:tcW w:w="1391" w:type="dxa"/>
            <w:vAlign w:val="top"/>
          </w:tcPr>
          <w:p>
            <w:pPr>
              <w:rPr>
                <w:rFonts w:ascii="Arial"/>
                <w:sz w:val="21"/>
              </w:rPr>
            </w:pPr>
            <w:r/>
          </w:p>
        </w:tc>
      </w:tr>
      <w:tr>
        <w:trPr>
          <w:trHeight w:val="365" w:hRule="atLeast"/>
        </w:trPr>
        <w:tc>
          <w:tcPr>
            <w:tcW w:w="1396" w:type="dxa"/>
            <w:vAlign w:val="top"/>
          </w:tcPr>
          <w:p>
            <w:pPr>
              <w:pStyle w:val="TableText"/>
              <w:ind w:left="579"/>
              <w:spacing w:before="107" w:line="188" w:lineRule="auto"/>
              <w:rPr/>
            </w:pPr>
            <w:r>
              <w:rPr>
                <w:spacing w:val="-3"/>
              </w:rPr>
              <w:t>28</w:t>
            </w:r>
          </w:p>
        </w:tc>
        <w:tc>
          <w:tcPr>
            <w:tcW w:w="3345" w:type="dxa"/>
            <w:vAlign w:val="top"/>
          </w:tcPr>
          <w:p>
            <w:pPr>
              <w:ind w:left="118"/>
              <w:spacing w:before="65" w:line="222" w:lineRule="auto"/>
              <w:rPr>
                <w:rFonts w:ascii="FangSong" w:hAnsi="FangSong" w:eastAsia="FangSong" w:cs="FangSong"/>
                <w:sz w:val="24"/>
                <w:szCs w:val="24"/>
              </w:rPr>
            </w:pPr>
            <w:r>
              <w:rPr>
                <w:rFonts w:ascii="FangSong" w:hAnsi="FangSong" w:eastAsia="FangSong" w:cs="FangSong"/>
                <w:sz w:val="24"/>
                <w:szCs w:val="24"/>
                <w:spacing w:val="-4"/>
              </w:rPr>
              <w:t>挂机空调</w:t>
            </w:r>
          </w:p>
        </w:tc>
        <w:tc>
          <w:tcPr>
            <w:tcW w:w="2429" w:type="dxa"/>
            <w:vAlign w:val="top"/>
          </w:tcPr>
          <w:p>
            <w:pPr>
              <w:rPr>
                <w:rFonts w:ascii="Arial"/>
                <w:sz w:val="21"/>
              </w:rPr>
            </w:pPr>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61"/>
              <w:spacing w:before="64" w:line="222" w:lineRule="auto"/>
              <w:rPr>
                <w:rFonts w:ascii="FangSong" w:hAnsi="FangSong" w:eastAsia="FangSong" w:cs="FangSong"/>
                <w:sz w:val="24"/>
                <w:szCs w:val="24"/>
              </w:rPr>
            </w:pPr>
            <w:r>
              <w:rPr>
                <w:rFonts w:ascii="FangSong" w:hAnsi="FangSong" w:eastAsia="FangSong" w:cs="FangSong"/>
                <w:sz w:val="24"/>
                <w:szCs w:val="24"/>
                <w:spacing w:val="-6"/>
              </w:rPr>
              <w:t>村镇站</w:t>
            </w:r>
          </w:p>
        </w:tc>
        <w:tc>
          <w:tcPr>
            <w:tcW w:w="1391" w:type="dxa"/>
            <w:vAlign w:val="top"/>
          </w:tcPr>
          <w:p>
            <w:pPr>
              <w:rPr>
                <w:rFonts w:ascii="Arial"/>
                <w:sz w:val="21"/>
              </w:rPr>
            </w:pPr>
            <w:r/>
          </w:p>
        </w:tc>
      </w:tr>
      <w:tr>
        <w:trPr>
          <w:trHeight w:val="365" w:hRule="atLeast"/>
        </w:trPr>
        <w:tc>
          <w:tcPr>
            <w:tcW w:w="1396" w:type="dxa"/>
            <w:vAlign w:val="top"/>
          </w:tcPr>
          <w:p>
            <w:pPr>
              <w:pStyle w:val="TableText"/>
              <w:ind w:left="579"/>
              <w:spacing w:before="106" w:line="188" w:lineRule="auto"/>
              <w:rPr/>
            </w:pPr>
            <w:r>
              <w:rPr>
                <w:spacing w:val="-3"/>
              </w:rPr>
              <w:t>29</w:t>
            </w:r>
          </w:p>
        </w:tc>
        <w:tc>
          <w:tcPr>
            <w:tcW w:w="3345" w:type="dxa"/>
            <w:vAlign w:val="top"/>
          </w:tcPr>
          <w:p>
            <w:pPr>
              <w:ind w:left="129"/>
              <w:spacing w:before="65" w:line="223" w:lineRule="auto"/>
              <w:rPr>
                <w:rFonts w:ascii="FangSong" w:hAnsi="FangSong" w:eastAsia="FangSong" w:cs="FangSong"/>
                <w:sz w:val="24"/>
                <w:szCs w:val="24"/>
              </w:rPr>
            </w:pPr>
            <w:r>
              <w:rPr>
                <w:rFonts w:ascii="FangSong" w:hAnsi="FangSong" w:eastAsia="FangSong" w:cs="FangSong"/>
                <w:sz w:val="24"/>
                <w:szCs w:val="24"/>
                <w:spacing w:val="-10"/>
              </w:rPr>
              <w:t>皮沙发</w:t>
            </w:r>
          </w:p>
        </w:tc>
        <w:tc>
          <w:tcPr>
            <w:tcW w:w="2429" w:type="dxa"/>
            <w:vAlign w:val="top"/>
          </w:tcPr>
          <w:p>
            <w:pPr>
              <w:pStyle w:val="TableText"/>
              <w:ind w:left="1050"/>
              <w:spacing w:before="106" w:line="188" w:lineRule="auto"/>
              <w:rPr/>
            </w:pPr>
            <w:r>
              <w:rPr>
                <w:spacing w:val="-10"/>
              </w:rPr>
              <w:t>1+1</w:t>
            </w:r>
          </w:p>
        </w:tc>
        <w:tc>
          <w:tcPr>
            <w:tcW w:w="1400" w:type="dxa"/>
            <w:vAlign w:val="top"/>
          </w:tcPr>
          <w:p>
            <w:pPr>
              <w:ind w:left="594"/>
              <w:spacing w:before="65" w:line="223" w:lineRule="auto"/>
              <w:rPr>
                <w:rFonts w:ascii="FangSong" w:hAnsi="FangSong" w:eastAsia="FangSong" w:cs="FangSong"/>
                <w:sz w:val="24"/>
                <w:szCs w:val="24"/>
              </w:rPr>
            </w:pPr>
            <w:r>
              <w:rPr>
                <w:rFonts w:ascii="FangSong" w:hAnsi="FangSong" w:eastAsia="FangSong" w:cs="FangSong"/>
                <w:sz w:val="24"/>
                <w:szCs w:val="24"/>
              </w:rPr>
              <w:t>套</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61"/>
              <w:spacing w:before="65" w:line="223" w:lineRule="auto"/>
              <w:rPr>
                <w:rFonts w:ascii="FangSong" w:hAnsi="FangSong" w:eastAsia="FangSong" w:cs="FangSong"/>
                <w:sz w:val="24"/>
                <w:szCs w:val="24"/>
              </w:rPr>
            </w:pPr>
            <w:r>
              <w:rPr>
                <w:rFonts w:ascii="FangSong" w:hAnsi="FangSong" w:eastAsia="FangSong" w:cs="FangSong"/>
                <w:sz w:val="24"/>
                <w:szCs w:val="24"/>
                <w:spacing w:val="-6"/>
              </w:rPr>
              <w:t>厂长室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6" w:line="188" w:lineRule="auto"/>
              <w:rPr/>
            </w:pPr>
            <w:r>
              <w:rPr>
                <w:spacing w:val="-5"/>
              </w:rPr>
              <w:t>30</w:t>
            </w:r>
          </w:p>
        </w:tc>
        <w:tc>
          <w:tcPr>
            <w:tcW w:w="3345" w:type="dxa"/>
            <w:vAlign w:val="top"/>
          </w:tcPr>
          <w:p>
            <w:pPr>
              <w:ind w:left="118"/>
              <w:spacing w:before="64" w:line="223" w:lineRule="auto"/>
              <w:rPr>
                <w:rFonts w:ascii="FangSong" w:hAnsi="FangSong" w:eastAsia="FangSong" w:cs="FangSong"/>
                <w:sz w:val="24"/>
                <w:szCs w:val="24"/>
              </w:rPr>
            </w:pPr>
            <w:r>
              <w:rPr>
                <w:rFonts w:ascii="FangSong" w:hAnsi="FangSong" w:eastAsia="FangSong" w:cs="FangSong"/>
                <w:sz w:val="24"/>
                <w:szCs w:val="24"/>
                <w:spacing w:val="-6"/>
              </w:rPr>
              <w:t>小茶几</w:t>
            </w:r>
          </w:p>
        </w:tc>
        <w:tc>
          <w:tcPr>
            <w:tcW w:w="2429" w:type="dxa"/>
            <w:vAlign w:val="top"/>
          </w:tcPr>
          <w:p>
            <w:pPr>
              <w:rPr>
                <w:rFonts w:ascii="Arial"/>
                <w:sz w:val="21"/>
              </w:rPr>
            </w:pPr>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361"/>
              <w:spacing w:before="65" w:line="223" w:lineRule="auto"/>
              <w:rPr>
                <w:rFonts w:ascii="FangSong" w:hAnsi="FangSong" w:eastAsia="FangSong" w:cs="FangSong"/>
                <w:sz w:val="24"/>
                <w:szCs w:val="24"/>
              </w:rPr>
            </w:pPr>
            <w:r>
              <w:rPr>
                <w:rFonts w:ascii="FangSong" w:hAnsi="FangSong" w:eastAsia="FangSong" w:cs="FangSong"/>
                <w:sz w:val="24"/>
                <w:szCs w:val="24"/>
                <w:spacing w:val="-6"/>
              </w:rPr>
              <w:t>厂长室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5" w:line="188" w:lineRule="auto"/>
              <w:rPr/>
            </w:pPr>
            <w:r>
              <w:rPr>
                <w:spacing w:val="-5"/>
              </w:rPr>
              <w:t>31</w:t>
            </w:r>
          </w:p>
        </w:tc>
        <w:tc>
          <w:tcPr>
            <w:tcW w:w="3345" w:type="dxa"/>
            <w:vAlign w:val="top"/>
          </w:tcPr>
          <w:p>
            <w:pPr>
              <w:ind w:left="126"/>
              <w:spacing w:before="64" w:line="222" w:lineRule="auto"/>
              <w:rPr>
                <w:rFonts w:ascii="FangSong" w:hAnsi="FangSong" w:eastAsia="FangSong" w:cs="FangSong"/>
                <w:sz w:val="24"/>
                <w:szCs w:val="24"/>
              </w:rPr>
            </w:pPr>
            <w:r>
              <w:rPr>
                <w:rFonts w:ascii="FangSong" w:hAnsi="FangSong" w:eastAsia="FangSong" w:cs="FangSong"/>
                <w:sz w:val="24"/>
                <w:szCs w:val="24"/>
                <w:spacing w:val="-8"/>
              </w:rPr>
              <w:t>办公桌</w:t>
            </w:r>
          </w:p>
        </w:tc>
        <w:tc>
          <w:tcPr>
            <w:tcW w:w="2429" w:type="dxa"/>
            <w:vAlign w:val="top"/>
          </w:tcPr>
          <w:p>
            <w:pPr>
              <w:rPr>
                <w:rFonts w:ascii="Arial"/>
                <w:sz w:val="21"/>
              </w:rPr>
            </w:pPr>
            <w:r/>
          </w:p>
        </w:tc>
        <w:tc>
          <w:tcPr>
            <w:tcW w:w="1400" w:type="dxa"/>
            <w:vAlign w:val="top"/>
          </w:tcPr>
          <w:p>
            <w:pPr>
              <w:ind w:left="597"/>
              <w:spacing w:before="64" w:line="223" w:lineRule="auto"/>
              <w:rPr>
                <w:rFonts w:ascii="FangSong" w:hAnsi="FangSong" w:eastAsia="FangSong" w:cs="FangSong"/>
                <w:sz w:val="24"/>
                <w:szCs w:val="24"/>
              </w:rPr>
            </w:pPr>
            <w:r>
              <w:rPr>
                <w:rFonts w:ascii="FangSong" w:hAnsi="FangSong" w:eastAsia="FangSong" w:cs="FangSong"/>
                <w:sz w:val="24"/>
                <w:szCs w:val="24"/>
              </w:rPr>
              <w:t>张</w:t>
            </w:r>
          </w:p>
        </w:tc>
        <w:tc>
          <w:tcPr>
            <w:tcW w:w="1401" w:type="dxa"/>
            <w:vAlign w:val="top"/>
          </w:tcPr>
          <w:p>
            <w:pPr>
              <w:pStyle w:val="TableText"/>
              <w:ind w:left="642"/>
              <w:spacing w:before="106" w:line="188" w:lineRule="auto"/>
              <w:rPr/>
            </w:pPr>
            <w:r>
              <w:rPr/>
              <w:t>2</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361"/>
              <w:spacing w:before="63" w:line="224" w:lineRule="auto"/>
              <w:rPr>
                <w:rFonts w:ascii="FangSong" w:hAnsi="FangSong" w:eastAsia="FangSong" w:cs="FangSong"/>
                <w:sz w:val="24"/>
                <w:szCs w:val="24"/>
              </w:rPr>
            </w:pPr>
            <w:r>
              <w:rPr>
                <w:rFonts w:ascii="FangSong" w:hAnsi="FangSong" w:eastAsia="FangSong" w:cs="FangSong"/>
                <w:sz w:val="24"/>
                <w:szCs w:val="24"/>
                <w:spacing w:val="-6"/>
              </w:rPr>
              <w:t>厂长室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5" w:line="188" w:lineRule="auto"/>
              <w:rPr/>
            </w:pPr>
            <w:r>
              <w:rPr>
                <w:spacing w:val="-5"/>
              </w:rPr>
              <w:t>32</w:t>
            </w:r>
          </w:p>
        </w:tc>
        <w:tc>
          <w:tcPr>
            <w:tcW w:w="3345" w:type="dxa"/>
            <w:vAlign w:val="top"/>
          </w:tcPr>
          <w:p>
            <w:pPr>
              <w:ind w:left="117"/>
              <w:spacing w:before="64" w:line="222" w:lineRule="auto"/>
              <w:rPr>
                <w:rFonts w:ascii="FangSong" w:hAnsi="FangSong" w:eastAsia="FangSong" w:cs="FangSong"/>
                <w:sz w:val="24"/>
                <w:szCs w:val="24"/>
              </w:rPr>
            </w:pPr>
            <w:r>
              <w:rPr>
                <w:rFonts w:ascii="FangSong" w:hAnsi="FangSong" w:eastAsia="FangSong" w:cs="FangSong"/>
                <w:sz w:val="24"/>
                <w:szCs w:val="24"/>
                <w:spacing w:val="-8"/>
              </w:rPr>
              <w:t>椅子</w:t>
            </w:r>
          </w:p>
        </w:tc>
        <w:tc>
          <w:tcPr>
            <w:tcW w:w="2429" w:type="dxa"/>
            <w:vAlign w:val="top"/>
          </w:tcPr>
          <w:p>
            <w:pPr>
              <w:rPr>
                <w:rFonts w:ascii="Arial"/>
                <w:sz w:val="21"/>
              </w:rPr>
            </w:pPr>
            <w:r/>
          </w:p>
        </w:tc>
        <w:tc>
          <w:tcPr>
            <w:tcW w:w="1400" w:type="dxa"/>
            <w:vAlign w:val="top"/>
          </w:tcPr>
          <w:p>
            <w:pPr>
              <w:ind w:left="594"/>
              <w:spacing w:before="63" w:line="224" w:lineRule="auto"/>
              <w:rPr>
                <w:rFonts w:ascii="FangSong" w:hAnsi="FangSong" w:eastAsia="FangSong" w:cs="FangSong"/>
                <w:sz w:val="24"/>
                <w:szCs w:val="24"/>
              </w:rPr>
            </w:pPr>
            <w:r>
              <w:rPr>
                <w:rFonts w:ascii="FangSong" w:hAnsi="FangSong" w:eastAsia="FangSong" w:cs="FangSong"/>
                <w:sz w:val="24"/>
                <w:szCs w:val="24"/>
              </w:rPr>
              <w:t>把</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361"/>
              <w:spacing w:before="63" w:line="224" w:lineRule="auto"/>
              <w:rPr>
                <w:rFonts w:ascii="FangSong" w:hAnsi="FangSong" w:eastAsia="FangSong" w:cs="FangSong"/>
                <w:sz w:val="24"/>
                <w:szCs w:val="24"/>
              </w:rPr>
            </w:pPr>
            <w:r>
              <w:rPr>
                <w:rFonts w:ascii="FangSong" w:hAnsi="FangSong" w:eastAsia="FangSong" w:cs="FangSong"/>
                <w:sz w:val="24"/>
                <w:szCs w:val="24"/>
                <w:spacing w:val="-6"/>
              </w:rPr>
              <w:t>厂长室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7" w:line="188" w:lineRule="auto"/>
              <w:rPr/>
            </w:pPr>
            <w:r>
              <w:rPr>
                <w:spacing w:val="-5"/>
              </w:rPr>
              <w:t>33</w:t>
            </w:r>
          </w:p>
        </w:tc>
        <w:tc>
          <w:tcPr>
            <w:tcW w:w="3345" w:type="dxa"/>
            <w:vAlign w:val="top"/>
          </w:tcPr>
          <w:p>
            <w:pPr>
              <w:ind w:left="120"/>
              <w:spacing w:before="66" w:line="222" w:lineRule="auto"/>
              <w:rPr>
                <w:rFonts w:ascii="FangSong" w:hAnsi="FangSong" w:eastAsia="FangSong" w:cs="FangSong"/>
                <w:sz w:val="24"/>
                <w:szCs w:val="24"/>
              </w:rPr>
            </w:pPr>
            <w:r>
              <w:rPr>
                <w:rFonts w:ascii="FangSong" w:hAnsi="FangSong" w:eastAsia="FangSong" w:cs="FangSong"/>
                <w:sz w:val="24"/>
                <w:szCs w:val="24"/>
                <w:spacing w:val="-6"/>
              </w:rPr>
              <w:t>老板椅</w:t>
            </w:r>
          </w:p>
        </w:tc>
        <w:tc>
          <w:tcPr>
            <w:tcW w:w="2429" w:type="dxa"/>
            <w:vAlign w:val="top"/>
          </w:tcPr>
          <w:p>
            <w:pPr>
              <w:rPr>
                <w:rFonts w:ascii="Arial"/>
                <w:sz w:val="21"/>
              </w:rPr>
            </w:pPr>
            <w:r/>
          </w:p>
        </w:tc>
        <w:tc>
          <w:tcPr>
            <w:tcW w:w="1400" w:type="dxa"/>
            <w:vAlign w:val="top"/>
          </w:tcPr>
          <w:p>
            <w:pPr>
              <w:ind w:left="594"/>
              <w:spacing w:before="66" w:line="222" w:lineRule="auto"/>
              <w:rPr>
                <w:rFonts w:ascii="FangSong" w:hAnsi="FangSong" w:eastAsia="FangSong" w:cs="FangSong"/>
                <w:sz w:val="24"/>
                <w:szCs w:val="24"/>
              </w:rPr>
            </w:pPr>
            <w:r>
              <w:rPr>
                <w:rFonts w:ascii="FangSong" w:hAnsi="FangSong" w:eastAsia="FangSong" w:cs="FangSong"/>
                <w:sz w:val="24"/>
                <w:szCs w:val="24"/>
              </w:rPr>
              <w:t>把</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61"/>
              <w:spacing w:before="66" w:line="222" w:lineRule="auto"/>
              <w:rPr>
                <w:rFonts w:ascii="FangSong" w:hAnsi="FangSong" w:eastAsia="FangSong" w:cs="FangSong"/>
                <w:sz w:val="24"/>
                <w:szCs w:val="24"/>
              </w:rPr>
            </w:pPr>
            <w:r>
              <w:rPr>
                <w:rFonts w:ascii="FangSong" w:hAnsi="FangSong" w:eastAsia="FangSong" w:cs="FangSong"/>
                <w:sz w:val="24"/>
                <w:szCs w:val="24"/>
                <w:spacing w:val="-6"/>
              </w:rPr>
              <w:t>厂长室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7" w:line="188" w:lineRule="auto"/>
              <w:rPr/>
            </w:pPr>
            <w:r>
              <w:rPr>
                <w:spacing w:val="-5"/>
              </w:rPr>
              <w:t>34</w:t>
            </w:r>
          </w:p>
        </w:tc>
        <w:tc>
          <w:tcPr>
            <w:tcW w:w="3345" w:type="dxa"/>
            <w:vAlign w:val="top"/>
          </w:tcPr>
          <w:p>
            <w:pPr>
              <w:ind w:left="118"/>
              <w:spacing w:before="65" w:line="222" w:lineRule="auto"/>
              <w:rPr>
                <w:rFonts w:ascii="FangSong" w:hAnsi="FangSong" w:eastAsia="FangSong" w:cs="FangSong"/>
                <w:sz w:val="24"/>
                <w:szCs w:val="24"/>
              </w:rPr>
            </w:pPr>
            <w:r>
              <w:rPr>
                <w:rFonts w:ascii="FangSong" w:hAnsi="FangSong" w:eastAsia="FangSong" w:cs="FangSong"/>
                <w:sz w:val="24"/>
                <w:szCs w:val="24"/>
                <w:spacing w:val="-4"/>
              </w:rPr>
              <w:t>挂机空调</w:t>
            </w:r>
          </w:p>
        </w:tc>
        <w:tc>
          <w:tcPr>
            <w:tcW w:w="2429" w:type="dxa"/>
            <w:vAlign w:val="top"/>
          </w:tcPr>
          <w:p>
            <w:pPr>
              <w:rPr>
                <w:rFonts w:ascii="Arial"/>
                <w:sz w:val="21"/>
              </w:rPr>
            </w:pPr>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61"/>
              <w:spacing w:before="65" w:line="223" w:lineRule="auto"/>
              <w:rPr>
                <w:rFonts w:ascii="FangSong" w:hAnsi="FangSong" w:eastAsia="FangSong" w:cs="FangSong"/>
                <w:sz w:val="24"/>
                <w:szCs w:val="24"/>
              </w:rPr>
            </w:pPr>
            <w:r>
              <w:rPr>
                <w:rFonts w:ascii="FangSong" w:hAnsi="FangSong" w:eastAsia="FangSong" w:cs="FangSong"/>
                <w:sz w:val="24"/>
                <w:szCs w:val="24"/>
                <w:spacing w:val="-6"/>
              </w:rPr>
              <w:t>厂长室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6" w:line="188" w:lineRule="auto"/>
              <w:rPr/>
            </w:pPr>
            <w:r>
              <w:rPr>
                <w:spacing w:val="-5"/>
              </w:rPr>
              <w:t>35</w:t>
            </w:r>
          </w:p>
        </w:tc>
        <w:tc>
          <w:tcPr>
            <w:tcW w:w="3345" w:type="dxa"/>
            <w:vAlign w:val="top"/>
          </w:tcPr>
          <w:p>
            <w:pPr>
              <w:ind w:left="129"/>
              <w:spacing w:before="65" w:line="223" w:lineRule="auto"/>
              <w:rPr>
                <w:rFonts w:ascii="FangSong" w:hAnsi="FangSong" w:eastAsia="FangSong" w:cs="FangSong"/>
                <w:sz w:val="24"/>
                <w:szCs w:val="24"/>
              </w:rPr>
            </w:pPr>
            <w:r>
              <w:rPr>
                <w:rFonts w:ascii="FangSong" w:hAnsi="FangSong" w:eastAsia="FangSong" w:cs="FangSong"/>
                <w:sz w:val="24"/>
                <w:szCs w:val="24"/>
                <w:spacing w:val="-10"/>
              </w:rPr>
              <w:t>皮沙发</w:t>
            </w:r>
          </w:p>
        </w:tc>
        <w:tc>
          <w:tcPr>
            <w:tcW w:w="2429" w:type="dxa"/>
            <w:vAlign w:val="top"/>
          </w:tcPr>
          <w:p>
            <w:pPr>
              <w:pStyle w:val="TableText"/>
              <w:ind w:left="1050"/>
              <w:spacing w:before="106" w:line="188" w:lineRule="auto"/>
              <w:rPr/>
            </w:pPr>
            <w:r>
              <w:rPr>
                <w:spacing w:val="-10"/>
              </w:rPr>
              <w:t>1+1</w:t>
            </w:r>
          </w:p>
        </w:tc>
        <w:tc>
          <w:tcPr>
            <w:tcW w:w="1400" w:type="dxa"/>
            <w:vAlign w:val="top"/>
          </w:tcPr>
          <w:p>
            <w:pPr>
              <w:ind w:left="594"/>
              <w:spacing w:before="65" w:line="223" w:lineRule="auto"/>
              <w:rPr>
                <w:rFonts w:ascii="FangSong" w:hAnsi="FangSong" w:eastAsia="FangSong" w:cs="FangSong"/>
                <w:sz w:val="24"/>
                <w:szCs w:val="24"/>
              </w:rPr>
            </w:pPr>
            <w:r>
              <w:rPr>
                <w:rFonts w:ascii="FangSong" w:hAnsi="FangSong" w:eastAsia="FangSong" w:cs="FangSong"/>
                <w:sz w:val="24"/>
                <w:szCs w:val="24"/>
              </w:rPr>
              <w:t>套</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128"/>
              <w:spacing w:before="65" w:line="223" w:lineRule="auto"/>
              <w:rPr>
                <w:rFonts w:ascii="FangSong" w:hAnsi="FangSong" w:eastAsia="FangSong" w:cs="FangSong"/>
                <w:sz w:val="24"/>
                <w:szCs w:val="24"/>
              </w:rPr>
            </w:pPr>
            <w:r>
              <w:rPr>
                <w:rFonts w:ascii="FangSong" w:hAnsi="FangSong" w:eastAsia="FangSong" w:cs="FangSong"/>
                <w:sz w:val="24"/>
                <w:szCs w:val="24"/>
                <w:spacing w:val="-5"/>
              </w:rPr>
              <w:t>副总经理室</w:t>
            </w:r>
          </w:p>
        </w:tc>
        <w:tc>
          <w:tcPr>
            <w:tcW w:w="1391" w:type="dxa"/>
            <w:vAlign w:val="top"/>
          </w:tcPr>
          <w:p>
            <w:pPr>
              <w:rPr>
                <w:rFonts w:ascii="Arial"/>
                <w:sz w:val="21"/>
              </w:rPr>
            </w:pPr>
            <w:r/>
          </w:p>
        </w:tc>
      </w:tr>
      <w:tr>
        <w:trPr>
          <w:trHeight w:val="367" w:hRule="atLeast"/>
        </w:trPr>
        <w:tc>
          <w:tcPr>
            <w:tcW w:w="1396" w:type="dxa"/>
            <w:vAlign w:val="top"/>
          </w:tcPr>
          <w:p>
            <w:pPr>
              <w:pStyle w:val="TableText"/>
              <w:ind w:left="584"/>
              <w:spacing w:before="106" w:line="188" w:lineRule="auto"/>
              <w:rPr/>
            </w:pPr>
            <w:r>
              <w:rPr>
                <w:spacing w:val="-5"/>
              </w:rPr>
              <w:t>36</w:t>
            </w:r>
          </w:p>
        </w:tc>
        <w:tc>
          <w:tcPr>
            <w:tcW w:w="3345" w:type="dxa"/>
            <w:vAlign w:val="top"/>
          </w:tcPr>
          <w:p>
            <w:pPr>
              <w:ind w:left="145"/>
              <w:spacing w:before="64" w:line="225" w:lineRule="auto"/>
              <w:rPr>
                <w:rFonts w:ascii="FangSong" w:hAnsi="FangSong" w:eastAsia="FangSong" w:cs="FangSong"/>
                <w:sz w:val="24"/>
                <w:szCs w:val="24"/>
              </w:rPr>
            </w:pPr>
            <w:r>
              <w:rPr>
                <w:rFonts w:ascii="FangSong" w:hAnsi="FangSong" w:eastAsia="FangSong" w:cs="FangSong"/>
                <w:sz w:val="24"/>
                <w:szCs w:val="24"/>
                <w:spacing w:val="-22"/>
              </w:rPr>
              <w:t>电脑</w:t>
            </w:r>
          </w:p>
        </w:tc>
        <w:tc>
          <w:tcPr>
            <w:tcW w:w="2429" w:type="dxa"/>
            <w:vAlign w:val="top"/>
          </w:tcPr>
          <w:p>
            <w:pPr>
              <w:rPr>
                <w:rFonts w:ascii="Arial"/>
                <w:sz w:val="21"/>
              </w:rPr>
            </w:pPr>
            <w:r/>
          </w:p>
        </w:tc>
        <w:tc>
          <w:tcPr>
            <w:tcW w:w="1400" w:type="dxa"/>
            <w:vAlign w:val="top"/>
          </w:tcPr>
          <w:p>
            <w:pPr>
              <w:ind w:left="616"/>
              <w:spacing w:before="64"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2018/11</w:t>
            </w:r>
          </w:p>
        </w:tc>
        <w:tc>
          <w:tcPr>
            <w:tcW w:w="1415" w:type="dxa"/>
            <w:vAlign w:val="top"/>
          </w:tcPr>
          <w:p>
            <w:pPr>
              <w:ind w:left="128"/>
              <w:spacing w:before="65" w:line="224" w:lineRule="auto"/>
              <w:rPr>
                <w:rFonts w:ascii="FangSong" w:hAnsi="FangSong" w:eastAsia="FangSong" w:cs="FangSong"/>
                <w:sz w:val="24"/>
                <w:szCs w:val="24"/>
              </w:rPr>
            </w:pPr>
            <w:r>
              <w:rPr>
                <w:rFonts w:ascii="FangSong" w:hAnsi="FangSong" w:eastAsia="FangSong" w:cs="FangSong"/>
                <w:sz w:val="24"/>
                <w:szCs w:val="24"/>
                <w:spacing w:val="-5"/>
              </w:rPr>
              <w:t>副总经理室</w:t>
            </w:r>
          </w:p>
        </w:tc>
        <w:tc>
          <w:tcPr>
            <w:tcW w:w="1391" w:type="dxa"/>
            <w:vAlign w:val="top"/>
          </w:tcPr>
          <w:p>
            <w:pPr>
              <w:rPr>
                <w:rFonts w:ascii="Arial"/>
                <w:sz w:val="21"/>
              </w:rPr>
            </w:pPr>
            <w:r/>
          </w:p>
        </w:tc>
      </w:tr>
    </w:tbl>
    <w:p>
      <w:pPr>
        <w:pStyle w:val="BodyText"/>
        <w:rPr/>
      </w:pPr>
      <w:r/>
    </w:p>
    <w:p>
      <w:pPr>
        <w:sectPr>
          <w:footerReference w:type="default" r:id="rId194"/>
          <w:pgSz w:w="16839" w:h="11906"/>
          <w:pgMar w:top="1355" w:right="1242" w:bottom="1372" w:left="1412"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96"/>
        <w:gridCol w:w="3345"/>
        <w:gridCol w:w="2429"/>
        <w:gridCol w:w="1400"/>
        <w:gridCol w:w="1401"/>
        <w:gridCol w:w="1401"/>
        <w:gridCol w:w="1415"/>
        <w:gridCol w:w="1391"/>
      </w:tblGrid>
      <w:tr>
        <w:trPr>
          <w:trHeight w:val="369" w:hRule="atLeast"/>
        </w:trPr>
        <w:tc>
          <w:tcPr>
            <w:tcW w:w="1396" w:type="dxa"/>
            <w:vAlign w:val="top"/>
          </w:tcPr>
          <w:p>
            <w:pPr>
              <w:pStyle w:val="TableText"/>
              <w:ind w:left="584"/>
              <w:spacing w:before="107" w:line="188" w:lineRule="auto"/>
              <w:rPr/>
            </w:pPr>
            <w:r>
              <w:rPr>
                <w:spacing w:val="-5"/>
              </w:rPr>
              <w:t>37</w:t>
            </w:r>
          </w:p>
        </w:tc>
        <w:tc>
          <w:tcPr>
            <w:tcW w:w="3345" w:type="dxa"/>
            <w:vAlign w:val="top"/>
          </w:tcPr>
          <w:p>
            <w:pPr>
              <w:ind w:left="118"/>
              <w:spacing w:before="65" w:line="223" w:lineRule="auto"/>
              <w:rPr>
                <w:rFonts w:ascii="FangSong" w:hAnsi="FangSong" w:eastAsia="FangSong" w:cs="FangSong"/>
                <w:sz w:val="24"/>
                <w:szCs w:val="24"/>
              </w:rPr>
            </w:pPr>
            <w:r>
              <w:rPr>
                <w:rFonts w:ascii="FangSong" w:hAnsi="FangSong" w:eastAsia="FangSong" w:cs="FangSong"/>
                <w:sz w:val="24"/>
                <w:szCs w:val="24"/>
                <w:spacing w:val="-6"/>
              </w:rPr>
              <w:t>小茶几</w:t>
            </w:r>
          </w:p>
        </w:tc>
        <w:tc>
          <w:tcPr>
            <w:tcW w:w="2429" w:type="dxa"/>
            <w:vAlign w:val="top"/>
          </w:tcPr>
          <w:p>
            <w:pPr>
              <w:rPr>
                <w:rFonts w:ascii="Arial"/>
                <w:sz w:val="21"/>
              </w:rPr>
            </w:pPr>
            <w:r/>
          </w:p>
        </w:tc>
        <w:tc>
          <w:tcPr>
            <w:tcW w:w="1400" w:type="dxa"/>
            <w:vAlign w:val="top"/>
          </w:tcPr>
          <w:p>
            <w:pPr>
              <w:ind w:left="595"/>
              <w:spacing w:before="65"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128"/>
              <w:spacing w:before="66" w:line="224" w:lineRule="auto"/>
              <w:rPr>
                <w:rFonts w:ascii="FangSong" w:hAnsi="FangSong" w:eastAsia="FangSong" w:cs="FangSong"/>
                <w:sz w:val="24"/>
                <w:szCs w:val="24"/>
              </w:rPr>
            </w:pPr>
            <w:r>
              <w:rPr>
                <w:rFonts w:ascii="FangSong" w:hAnsi="FangSong" w:eastAsia="FangSong" w:cs="FangSong"/>
                <w:sz w:val="24"/>
                <w:szCs w:val="24"/>
                <w:spacing w:val="-5"/>
              </w:rPr>
              <w:t>副总经理室</w:t>
            </w:r>
          </w:p>
        </w:tc>
        <w:tc>
          <w:tcPr>
            <w:tcW w:w="1391" w:type="dxa"/>
            <w:vAlign w:val="top"/>
          </w:tcPr>
          <w:p>
            <w:pPr>
              <w:rPr>
                <w:rFonts w:ascii="Arial"/>
                <w:sz w:val="21"/>
              </w:rPr>
            </w:pPr>
            <w:r/>
          </w:p>
        </w:tc>
      </w:tr>
      <w:tr>
        <w:trPr>
          <w:trHeight w:val="364" w:hRule="atLeast"/>
        </w:trPr>
        <w:tc>
          <w:tcPr>
            <w:tcW w:w="1396" w:type="dxa"/>
            <w:vAlign w:val="top"/>
          </w:tcPr>
          <w:p>
            <w:pPr>
              <w:pStyle w:val="TableText"/>
              <w:ind w:left="584"/>
              <w:spacing w:before="103" w:line="188" w:lineRule="auto"/>
              <w:rPr/>
            </w:pPr>
            <w:r>
              <w:rPr>
                <w:spacing w:val="-5"/>
              </w:rPr>
              <w:t>38</w:t>
            </w:r>
          </w:p>
        </w:tc>
        <w:tc>
          <w:tcPr>
            <w:tcW w:w="3345" w:type="dxa"/>
            <w:vAlign w:val="top"/>
          </w:tcPr>
          <w:p>
            <w:pPr>
              <w:ind w:left="126"/>
              <w:spacing w:before="61" w:line="222" w:lineRule="auto"/>
              <w:rPr>
                <w:rFonts w:ascii="FangSong" w:hAnsi="FangSong" w:eastAsia="FangSong" w:cs="FangSong"/>
                <w:sz w:val="24"/>
                <w:szCs w:val="24"/>
              </w:rPr>
            </w:pPr>
            <w:r>
              <w:rPr>
                <w:rFonts w:ascii="FangSong" w:hAnsi="FangSong" w:eastAsia="FangSong" w:cs="FangSong"/>
                <w:sz w:val="24"/>
                <w:szCs w:val="24"/>
                <w:spacing w:val="-8"/>
              </w:rPr>
              <w:t>办公桌</w:t>
            </w:r>
          </w:p>
        </w:tc>
        <w:tc>
          <w:tcPr>
            <w:tcW w:w="2429" w:type="dxa"/>
            <w:vAlign w:val="top"/>
          </w:tcPr>
          <w:p>
            <w:pPr>
              <w:rPr>
                <w:rFonts w:ascii="Arial"/>
                <w:sz w:val="21"/>
              </w:rPr>
            </w:pPr>
            <w:r/>
          </w:p>
        </w:tc>
        <w:tc>
          <w:tcPr>
            <w:tcW w:w="1400" w:type="dxa"/>
            <w:vAlign w:val="top"/>
          </w:tcPr>
          <w:p>
            <w:pPr>
              <w:ind w:left="597"/>
              <w:spacing w:before="61" w:line="223" w:lineRule="auto"/>
              <w:rPr>
                <w:rFonts w:ascii="FangSong" w:hAnsi="FangSong" w:eastAsia="FangSong" w:cs="FangSong"/>
                <w:sz w:val="24"/>
                <w:szCs w:val="24"/>
              </w:rPr>
            </w:pPr>
            <w:r>
              <w:rPr>
                <w:rFonts w:ascii="FangSong" w:hAnsi="FangSong" w:eastAsia="FangSong" w:cs="FangSong"/>
                <w:sz w:val="24"/>
                <w:szCs w:val="24"/>
              </w:rPr>
              <w:t>张</w:t>
            </w:r>
          </w:p>
        </w:tc>
        <w:tc>
          <w:tcPr>
            <w:tcW w:w="1401" w:type="dxa"/>
            <w:vAlign w:val="top"/>
          </w:tcPr>
          <w:p>
            <w:pPr>
              <w:pStyle w:val="TableText"/>
              <w:ind w:left="665"/>
              <w:spacing w:before="103" w:line="188" w:lineRule="auto"/>
              <w:rPr/>
            </w:pPr>
            <w:r>
              <w:rPr/>
              <w:t>1</w:t>
            </w:r>
          </w:p>
        </w:tc>
        <w:tc>
          <w:tcPr>
            <w:tcW w:w="1401" w:type="dxa"/>
            <w:vAlign w:val="top"/>
          </w:tcPr>
          <w:p>
            <w:pPr>
              <w:pStyle w:val="TableText"/>
              <w:ind w:left="309"/>
              <w:spacing w:before="98" w:line="192" w:lineRule="auto"/>
              <w:rPr/>
            </w:pPr>
            <w:r>
              <w:rPr>
                <w:spacing w:val="-1"/>
              </w:rPr>
              <w:t>2009/10</w:t>
            </w:r>
          </w:p>
        </w:tc>
        <w:tc>
          <w:tcPr>
            <w:tcW w:w="1415" w:type="dxa"/>
            <w:vAlign w:val="top"/>
          </w:tcPr>
          <w:p>
            <w:pPr>
              <w:ind w:left="128"/>
              <w:spacing w:before="62" w:line="224" w:lineRule="auto"/>
              <w:rPr>
                <w:rFonts w:ascii="FangSong" w:hAnsi="FangSong" w:eastAsia="FangSong" w:cs="FangSong"/>
                <w:sz w:val="24"/>
                <w:szCs w:val="24"/>
              </w:rPr>
            </w:pPr>
            <w:r>
              <w:rPr>
                <w:rFonts w:ascii="FangSong" w:hAnsi="FangSong" w:eastAsia="FangSong" w:cs="FangSong"/>
                <w:sz w:val="24"/>
                <w:szCs w:val="24"/>
                <w:spacing w:val="-5"/>
              </w:rPr>
              <w:t>副总经理室</w:t>
            </w:r>
          </w:p>
        </w:tc>
        <w:tc>
          <w:tcPr>
            <w:tcW w:w="1391" w:type="dxa"/>
            <w:vAlign w:val="top"/>
          </w:tcPr>
          <w:p>
            <w:pPr>
              <w:rPr>
                <w:rFonts w:ascii="Arial"/>
                <w:sz w:val="21"/>
              </w:rPr>
            </w:pPr>
            <w:r/>
          </w:p>
        </w:tc>
      </w:tr>
      <w:tr>
        <w:trPr>
          <w:trHeight w:val="364" w:hRule="atLeast"/>
        </w:trPr>
        <w:tc>
          <w:tcPr>
            <w:tcW w:w="1396" w:type="dxa"/>
            <w:vAlign w:val="top"/>
          </w:tcPr>
          <w:p>
            <w:pPr>
              <w:pStyle w:val="TableText"/>
              <w:ind w:left="584"/>
              <w:spacing w:before="103" w:line="188" w:lineRule="auto"/>
              <w:rPr/>
            </w:pPr>
            <w:r>
              <w:rPr>
                <w:spacing w:val="-5"/>
              </w:rPr>
              <w:t>39</w:t>
            </w:r>
          </w:p>
        </w:tc>
        <w:tc>
          <w:tcPr>
            <w:tcW w:w="3345" w:type="dxa"/>
            <w:vAlign w:val="top"/>
          </w:tcPr>
          <w:p>
            <w:pPr>
              <w:ind w:left="117"/>
              <w:spacing w:before="62" w:line="222" w:lineRule="auto"/>
              <w:rPr>
                <w:rFonts w:ascii="FangSong" w:hAnsi="FangSong" w:eastAsia="FangSong" w:cs="FangSong"/>
                <w:sz w:val="24"/>
                <w:szCs w:val="24"/>
              </w:rPr>
            </w:pPr>
            <w:r>
              <w:rPr>
                <w:rFonts w:ascii="FangSong" w:hAnsi="FangSong" w:eastAsia="FangSong" w:cs="FangSong"/>
                <w:sz w:val="24"/>
                <w:szCs w:val="24"/>
                <w:spacing w:val="-8"/>
              </w:rPr>
              <w:t>椅子</w:t>
            </w:r>
          </w:p>
        </w:tc>
        <w:tc>
          <w:tcPr>
            <w:tcW w:w="2429" w:type="dxa"/>
            <w:vAlign w:val="top"/>
          </w:tcPr>
          <w:p>
            <w:pPr>
              <w:rPr>
                <w:rFonts w:ascii="Arial"/>
                <w:sz w:val="21"/>
              </w:rPr>
            </w:pPr>
            <w:r/>
          </w:p>
        </w:tc>
        <w:tc>
          <w:tcPr>
            <w:tcW w:w="1400" w:type="dxa"/>
            <w:vAlign w:val="top"/>
          </w:tcPr>
          <w:p>
            <w:pPr>
              <w:ind w:left="594"/>
              <w:spacing w:before="62" w:line="224" w:lineRule="auto"/>
              <w:rPr>
                <w:rFonts w:ascii="FangSong" w:hAnsi="FangSong" w:eastAsia="FangSong" w:cs="FangSong"/>
                <w:sz w:val="24"/>
                <w:szCs w:val="24"/>
              </w:rPr>
            </w:pPr>
            <w:r>
              <w:rPr>
                <w:rFonts w:ascii="FangSong" w:hAnsi="FangSong" w:eastAsia="FangSong" w:cs="FangSong"/>
                <w:sz w:val="24"/>
                <w:szCs w:val="24"/>
              </w:rPr>
              <w:t>把</w:t>
            </w:r>
          </w:p>
        </w:tc>
        <w:tc>
          <w:tcPr>
            <w:tcW w:w="1401" w:type="dxa"/>
            <w:vAlign w:val="top"/>
          </w:tcPr>
          <w:p>
            <w:pPr>
              <w:pStyle w:val="TableText"/>
              <w:ind w:left="665"/>
              <w:spacing w:before="103" w:line="188" w:lineRule="auto"/>
              <w:rPr/>
            </w:pPr>
            <w:r>
              <w:rPr/>
              <w:t>1</w:t>
            </w:r>
          </w:p>
        </w:tc>
        <w:tc>
          <w:tcPr>
            <w:tcW w:w="1401" w:type="dxa"/>
            <w:vAlign w:val="top"/>
          </w:tcPr>
          <w:p>
            <w:pPr>
              <w:pStyle w:val="TableText"/>
              <w:ind w:left="309"/>
              <w:spacing w:before="99" w:line="192" w:lineRule="auto"/>
              <w:rPr/>
            </w:pPr>
            <w:r>
              <w:rPr>
                <w:spacing w:val="-1"/>
              </w:rPr>
              <w:t>2009/10</w:t>
            </w:r>
          </w:p>
        </w:tc>
        <w:tc>
          <w:tcPr>
            <w:tcW w:w="1415" w:type="dxa"/>
            <w:vAlign w:val="top"/>
          </w:tcPr>
          <w:p>
            <w:pPr>
              <w:ind w:left="128"/>
              <w:spacing w:before="62" w:line="224" w:lineRule="auto"/>
              <w:rPr>
                <w:rFonts w:ascii="FangSong" w:hAnsi="FangSong" w:eastAsia="FangSong" w:cs="FangSong"/>
                <w:sz w:val="24"/>
                <w:szCs w:val="24"/>
              </w:rPr>
            </w:pPr>
            <w:r>
              <w:rPr>
                <w:rFonts w:ascii="FangSong" w:hAnsi="FangSong" w:eastAsia="FangSong" w:cs="FangSong"/>
                <w:sz w:val="24"/>
                <w:szCs w:val="24"/>
                <w:spacing w:val="-5"/>
              </w:rPr>
              <w:t>副总经理室</w:t>
            </w:r>
          </w:p>
        </w:tc>
        <w:tc>
          <w:tcPr>
            <w:tcW w:w="1391" w:type="dxa"/>
            <w:vAlign w:val="top"/>
          </w:tcPr>
          <w:p>
            <w:pPr>
              <w:rPr>
                <w:rFonts w:ascii="Arial"/>
                <w:sz w:val="21"/>
              </w:rPr>
            </w:pPr>
            <w:r/>
          </w:p>
        </w:tc>
      </w:tr>
      <w:tr>
        <w:trPr>
          <w:trHeight w:val="364" w:hRule="atLeast"/>
        </w:trPr>
        <w:tc>
          <w:tcPr>
            <w:tcW w:w="1396" w:type="dxa"/>
            <w:vAlign w:val="top"/>
          </w:tcPr>
          <w:p>
            <w:pPr>
              <w:pStyle w:val="TableText"/>
              <w:ind w:left="578"/>
              <w:spacing w:before="104" w:line="188" w:lineRule="auto"/>
              <w:rPr/>
            </w:pPr>
            <w:r>
              <w:rPr>
                <w:spacing w:val="-2"/>
              </w:rPr>
              <w:t>40</w:t>
            </w:r>
          </w:p>
        </w:tc>
        <w:tc>
          <w:tcPr>
            <w:tcW w:w="3345" w:type="dxa"/>
            <w:vAlign w:val="top"/>
          </w:tcPr>
          <w:p>
            <w:pPr>
              <w:pStyle w:val="TableText"/>
              <w:ind w:left="106"/>
              <w:spacing w:before="62" w:line="220" w:lineRule="auto"/>
              <w:rPr>
                <w:rFonts w:ascii="FangSong" w:hAnsi="FangSong" w:eastAsia="FangSong" w:cs="FangSong"/>
              </w:rPr>
            </w:pPr>
            <w:r>
              <w:rPr>
                <w:spacing w:val="-11"/>
              </w:rPr>
              <w:t>4</w:t>
            </w:r>
            <w:r>
              <w:rPr>
                <w:spacing w:val="39"/>
              </w:rPr>
              <w:t xml:space="preserve"> </w:t>
            </w:r>
            <w:r>
              <w:rPr>
                <w:rFonts w:ascii="FangSong" w:hAnsi="FangSong" w:eastAsia="FangSong" w:cs="FangSong"/>
                <w:spacing w:val="-11"/>
              </w:rPr>
              <w:t>门书柜</w:t>
            </w:r>
          </w:p>
        </w:tc>
        <w:tc>
          <w:tcPr>
            <w:tcW w:w="2429" w:type="dxa"/>
            <w:vAlign w:val="top"/>
          </w:tcPr>
          <w:p>
            <w:pPr>
              <w:rPr>
                <w:rFonts w:ascii="Arial"/>
                <w:sz w:val="21"/>
              </w:rPr>
            </w:pPr>
            <w:r/>
          </w:p>
        </w:tc>
        <w:tc>
          <w:tcPr>
            <w:tcW w:w="1400" w:type="dxa"/>
            <w:vAlign w:val="top"/>
          </w:tcPr>
          <w:p>
            <w:pPr>
              <w:ind w:left="595"/>
              <w:spacing w:before="62"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42"/>
              <w:spacing w:before="104" w:line="188" w:lineRule="auto"/>
              <w:rPr/>
            </w:pPr>
            <w:r>
              <w:rPr/>
              <w:t>2</w:t>
            </w:r>
          </w:p>
        </w:tc>
        <w:tc>
          <w:tcPr>
            <w:tcW w:w="1401" w:type="dxa"/>
            <w:vAlign w:val="top"/>
          </w:tcPr>
          <w:p>
            <w:pPr>
              <w:pStyle w:val="TableText"/>
              <w:ind w:left="309"/>
              <w:spacing w:before="99" w:line="192" w:lineRule="auto"/>
              <w:rPr/>
            </w:pPr>
            <w:r>
              <w:rPr>
                <w:spacing w:val="-1"/>
              </w:rPr>
              <w:t>2009/10</w:t>
            </w:r>
          </w:p>
        </w:tc>
        <w:tc>
          <w:tcPr>
            <w:tcW w:w="1415" w:type="dxa"/>
            <w:vAlign w:val="top"/>
          </w:tcPr>
          <w:p>
            <w:pPr>
              <w:ind w:left="128"/>
              <w:spacing w:before="62" w:line="224" w:lineRule="auto"/>
              <w:rPr>
                <w:rFonts w:ascii="FangSong" w:hAnsi="FangSong" w:eastAsia="FangSong" w:cs="FangSong"/>
                <w:sz w:val="24"/>
                <w:szCs w:val="24"/>
              </w:rPr>
            </w:pPr>
            <w:r>
              <w:rPr>
                <w:rFonts w:ascii="FangSong" w:hAnsi="FangSong" w:eastAsia="FangSong" w:cs="FangSong"/>
                <w:sz w:val="24"/>
                <w:szCs w:val="24"/>
                <w:spacing w:val="-5"/>
              </w:rPr>
              <w:t>副总经理室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8"/>
              <w:spacing w:before="105" w:line="188" w:lineRule="auto"/>
              <w:rPr/>
            </w:pPr>
            <w:r>
              <w:rPr>
                <w:spacing w:val="-2"/>
              </w:rPr>
              <w:t>41</w:t>
            </w:r>
          </w:p>
        </w:tc>
        <w:tc>
          <w:tcPr>
            <w:tcW w:w="3345" w:type="dxa"/>
            <w:vAlign w:val="top"/>
          </w:tcPr>
          <w:p>
            <w:pPr>
              <w:ind w:left="118"/>
              <w:spacing w:before="63" w:line="222" w:lineRule="auto"/>
              <w:rPr>
                <w:rFonts w:ascii="FangSong" w:hAnsi="FangSong" w:eastAsia="FangSong" w:cs="FangSong"/>
                <w:sz w:val="24"/>
                <w:szCs w:val="24"/>
              </w:rPr>
            </w:pPr>
            <w:r>
              <w:rPr>
                <w:rFonts w:ascii="FangSong" w:hAnsi="FangSong" w:eastAsia="FangSong" w:cs="FangSong"/>
                <w:sz w:val="24"/>
                <w:szCs w:val="24"/>
                <w:spacing w:val="-4"/>
              </w:rPr>
              <w:t>挂机空调</w:t>
            </w:r>
          </w:p>
        </w:tc>
        <w:tc>
          <w:tcPr>
            <w:tcW w:w="2429" w:type="dxa"/>
            <w:vAlign w:val="top"/>
          </w:tcPr>
          <w:p>
            <w:pPr>
              <w:rPr>
                <w:rFonts w:ascii="Arial"/>
                <w:sz w:val="21"/>
              </w:rPr>
            </w:pPr>
            <w:r/>
          </w:p>
        </w:tc>
        <w:tc>
          <w:tcPr>
            <w:tcW w:w="1400" w:type="dxa"/>
            <w:vAlign w:val="top"/>
          </w:tcPr>
          <w:p>
            <w:pPr>
              <w:ind w:left="616"/>
              <w:spacing w:before="63"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128"/>
              <w:spacing w:before="63" w:line="224" w:lineRule="auto"/>
              <w:rPr>
                <w:rFonts w:ascii="FangSong" w:hAnsi="FangSong" w:eastAsia="FangSong" w:cs="FangSong"/>
                <w:sz w:val="24"/>
                <w:szCs w:val="24"/>
              </w:rPr>
            </w:pPr>
            <w:r>
              <w:rPr>
                <w:rFonts w:ascii="FangSong" w:hAnsi="FangSong" w:eastAsia="FangSong" w:cs="FangSong"/>
                <w:sz w:val="24"/>
                <w:szCs w:val="24"/>
                <w:spacing w:val="-5"/>
              </w:rPr>
              <w:t>副总经理室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8"/>
              <w:spacing w:before="104" w:line="188" w:lineRule="auto"/>
              <w:rPr/>
            </w:pPr>
            <w:r>
              <w:rPr>
                <w:spacing w:val="-2"/>
              </w:rPr>
              <w:t>42</w:t>
            </w:r>
          </w:p>
        </w:tc>
        <w:tc>
          <w:tcPr>
            <w:tcW w:w="3345" w:type="dxa"/>
            <w:vAlign w:val="top"/>
          </w:tcPr>
          <w:p>
            <w:pPr>
              <w:pStyle w:val="TableText"/>
              <w:ind w:left="106"/>
              <w:spacing w:before="63" w:line="220" w:lineRule="auto"/>
              <w:rPr>
                <w:rFonts w:ascii="FangSong" w:hAnsi="FangSong" w:eastAsia="FangSong" w:cs="FangSong"/>
              </w:rPr>
            </w:pPr>
            <w:r>
              <w:rPr>
                <w:spacing w:val="-9"/>
              </w:rPr>
              <w:t>4</w:t>
            </w:r>
            <w:r>
              <w:rPr>
                <w:spacing w:val="40"/>
              </w:rPr>
              <w:t xml:space="preserve"> </w:t>
            </w:r>
            <w:r>
              <w:rPr>
                <w:rFonts w:ascii="FangSong" w:hAnsi="FangSong" w:eastAsia="FangSong" w:cs="FangSong"/>
                <w:spacing w:val="-9"/>
              </w:rPr>
              <w:t>门铁皮柜</w:t>
            </w:r>
          </w:p>
        </w:tc>
        <w:tc>
          <w:tcPr>
            <w:tcW w:w="2429" w:type="dxa"/>
            <w:vAlign w:val="top"/>
          </w:tcPr>
          <w:p>
            <w:pPr>
              <w:rPr>
                <w:rFonts w:ascii="Arial"/>
                <w:sz w:val="21"/>
              </w:rPr>
            </w:pPr>
            <w:r/>
          </w:p>
        </w:tc>
        <w:tc>
          <w:tcPr>
            <w:tcW w:w="1400" w:type="dxa"/>
            <w:vAlign w:val="top"/>
          </w:tcPr>
          <w:p>
            <w:pPr>
              <w:ind w:left="595"/>
              <w:spacing w:before="62"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4" w:line="188" w:lineRule="auto"/>
              <w:rPr/>
            </w:pPr>
            <w:r>
              <w:rPr/>
              <w:t>1</w:t>
            </w:r>
          </w:p>
        </w:tc>
        <w:tc>
          <w:tcPr>
            <w:tcW w:w="1401" w:type="dxa"/>
            <w:vAlign w:val="top"/>
          </w:tcPr>
          <w:p>
            <w:pPr>
              <w:pStyle w:val="TableText"/>
              <w:ind w:left="309"/>
              <w:spacing w:before="99" w:line="192" w:lineRule="auto"/>
              <w:rPr/>
            </w:pPr>
            <w:r>
              <w:rPr>
                <w:spacing w:val="-1"/>
              </w:rPr>
              <w:t>2009/10</w:t>
            </w:r>
          </w:p>
        </w:tc>
        <w:tc>
          <w:tcPr>
            <w:tcW w:w="1415" w:type="dxa"/>
            <w:vAlign w:val="top"/>
          </w:tcPr>
          <w:p>
            <w:pPr>
              <w:ind w:left="363"/>
              <w:spacing w:before="63" w:line="220" w:lineRule="auto"/>
              <w:rPr>
                <w:rFonts w:ascii="FangSong" w:hAnsi="FangSong" w:eastAsia="FangSong" w:cs="FangSong"/>
                <w:sz w:val="24"/>
                <w:szCs w:val="24"/>
              </w:rPr>
            </w:pPr>
            <w:r>
              <w:rPr>
                <w:rFonts w:ascii="FangSong" w:hAnsi="FangSong" w:eastAsia="FangSong" w:cs="FangSong"/>
                <w:sz w:val="24"/>
                <w:szCs w:val="24"/>
                <w:spacing w:val="-6"/>
              </w:rPr>
              <w:t>休息室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8"/>
              <w:spacing w:before="106" w:line="188" w:lineRule="auto"/>
              <w:rPr/>
            </w:pPr>
            <w:r>
              <w:rPr>
                <w:spacing w:val="-2"/>
              </w:rPr>
              <w:t>43</w:t>
            </w:r>
          </w:p>
        </w:tc>
        <w:tc>
          <w:tcPr>
            <w:tcW w:w="3345" w:type="dxa"/>
            <w:vAlign w:val="top"/>
          </w:tcPr>
          <w:p>
            <w:pPr>
              <w:ind w:left="118"/>
              <w:spacing w:before="65" w:line="222" w:lineRule="auto"/>
              <w:rPr>
                <w:rFonts w:ascii="FangSong" w:hAnsi="FangSong" w:eastAsia="FangSong" w:cs="FangSong"/>
                <w:sz w:val="24"/>
                <w:szCs w:val="24"/>
              </w:rPr>
            </w:pPr>
            <w:r>
              <w:rPr>
                <w:rFonts w:ascii="FangSong" w:hAnsi="FangSong" w:eastAsia="FangSong" w:cs="FangSong"/>
                <w:sz w:val="24"/>
                <w:szCs w:val="24"/>
                <w:spacing w:val="-4"/>
              </w:rPr>
              <w:t>挂机空调</w:t>
            </w:r>
          </w:p>
        </w:tc>
        <w:tc>
          <w:tcPr>
            <w:tcW w:w="2429" w:type="dxa"/>
            <w:vAlign w:val="top"/>
          </w:tcPr>
          <w:p>
            <w:pPr>
              <w:rPr>
                <w:rFonts w:ascii="Arial"/>
                <w:sz w:val="21"/>
              </w:rPr>
            </w:pPr>
            <w:r/>
          </w:p>
        </w:tc>
        <w:tc>
          <w:tcPr>
            <w:tcW w:w="1400" w:type="dxa"/>
            <w:vAlign w:val="top"/>
          </w:tcPr>
          <w:p>
            <w:pPr>
              <w:ind w:left="616"/>
              <w:spacing w:before="64"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363"/>
              <w:spacing w:before="65" w:line="220" w:lineRule="auto"/>
              <w:rPr>
                <w:rFonts w:ascii="FangSong" w:hAnsi="FangSong" w:eastAsia="FangSong" w:cs="FangSong"/>
                <w:sz w:val="24"/>
                <w:szCs w:val="24"/>
              </w:rPr>
            </w:pPr>
            <w:r>
              <w:rPr>
                <w:rFonts w:ascii="FangSong" w:hAnsi="FangSong" w:eastAsia="FangSong" w:cs="FangSong"/>
                <w:sz w:val="24"/>
                <w:szCs w:val="24"/>
                <w:spacing w:val="-6"/>
              </w:rPr>
              <w:t>休息室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8"/>
              <w:spacing w:before="106" w:line="188" w:lineRule="auto"/>
              <w:rPr/>
            </w:pPr>
            <w:r>
              <w:rPr>
                <w:spacing w:val="-2"/>
              </w:rPr>
              <w:t>44</w:t>
            </w:r>
          </w:p>
        </w:tc>
        <w:tc>
          <w:tcPr>
            <w:tcW w:w="3345" w:type="dxa"/>
            <w:vAlign w:val="top"/>
          </w:tcPr>
          <w:p>
            <w:pPr>
              <w:ind w:left="118"/>
              <w:spacing w:before="63" w:line="224" w:lineRule="auto"/>
              <w:rPr>
                <w:rFonts w:ascii="FangSong" w:hAnsi="FangSong" w:eastAsia="FangSong" w:cs="FangSong"/>
                <w:sz w:val="24"/>
                <w:szCs w:val="24"/>
              </w:rPr>
            </w:pPr>
            <w:r>
              <w:rPr>
                <w:rFonts w:ascii="FangSong" w:hAnsi="FangSong" w:eastAsia="FangSong" w:cs="FangSong"/>
                <w:sz w:val="24"/>
                <w:szCs w:val="24"/>
                <w:spacing w:val="-6"/>
              </w:rPr>
              <w:t>小方几</w:t>
            </w:r>
          </w:p>
        </w:tc>
        <w:tc>
          <w:tcPr>
            <w:tcW w:w="2429" w:type="dxa"/>
            <w:vAlign w:val="top"/>
          </w:tcPr>
          <w:p>
            <w:pPr>
              <w:rPr>
                <w:rFonts w:ascii="Arial"/>
                <w:sz w:val="21"/>
              </w:rPr>
            </w:pPr>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363"/>
              <w:spacing w:before="64" w:line="220" w:lineRule="auto"/>
              <w:rPr>
                <w:rFonts w:ascii="FangSong" w:hAnsi="FangSong" w:eastAsia="FangSong" w:cs="FangSong"/>
                <w:sz w:val="24"/>
                <w:szCs w:val="24"/>
              </w:rPr>
            </w:pPr>
            <w:r>
              <w:rPr>
                <w:rFonts w:ascii="FangSong" w:hAnsi="FangSong" w:eastAsia="FangSong" w:cs="FangSong"/>
                <w:sz w:val="24"/>
                <w:szCs w:val="24"/>
                <w:spacing w:val="-6"/>
              </w:rPr>
              <w:t>休息室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8"/>
              <w:spacing w:before="105" w:line="188" w:lineRule="auto"/>
              <w:rPr/>
            </w:pPr>
            <w:r>
              <w:rPr>
                <w:spacing w:val="-2"/>
              </w:rPr>
              <w:t>45</w:t>
            </w:r>
          </w:p>
        </w:tc>
        <w:tc>
          <w:tcPr>
            <w:tcW w:w="3345" w:type="dxa"/>
            <w:vAlign w:val="top"/>
          </w:tcPr>
          <w:p>
            <w:pPr>
              <w:ind w:left="126"/>
              <w:spacing w:before="64" w:line="222" w:lineRule="auto"/>
              <w:rPr>
                <w:rFonts w:ascii="FangSong" w:hAnsi="FangSong" w:eastAsia="FangSong" w:cs="FangSong"/>
                <w:sz w:val="24"/>
                <w:szCs w:val="24"/>
              </w:rPr>
            </w:pPr>
            <w:r>
              <w:rPr>
                <w:rFonts w:ascii="FangSong" w:hAnsi="FangSong" w:eastAsia="FangSong" w:cs="FangSong"/>
                <w:sz w:val="24"/>
                <w:szCs w:val="24"/>
                <w:spacing w:val="-8"/>
              </w:rPr>
              <w:t>会议桌</w:t>
            </w:r>
          </w:p>
        </w:tc>
        <w:tc>
          <w:tcPr>
            <w:tcW w:w="2429" w:type="dxa"/>
            <w:vAlign w:val="top"/>
          </w:tcPr>
          <w:p>
            <w:pPr>
              <w:pStyle w:val="TableText"/>
              <w:ind w:left="121"/>
              <w:spacing w:before="64" w:line="222" w:lineRule="auto"/>
              <w:rPr>
                <w:rFonts w:ascii="FangSong" w:hAnsi="FangSong" w:eastAsia="FangSong" w:cs="FangSong"/>
              </w:rPr>
            </w:pPr>
            <w:r>
              <w:rPr>
                <w:rFonts w:ascii="FangSong" w:hAnsi="FangSong" w:eastAsia="FangSong" w:cs="FangSong"/>
                <w:spacing w:val="-9"/>
              </w:rPr>
              <w:t>长</w:t>
            </w:r>
            <w:r>
              <w:rPr>
                <w:rFonts w:ascii="FangSong" w:hAnsi="FangSong" w:eastAsia="FangSong" w:cs="FangSong"/>
                <w:spacing w:val="-50"/>
              </w:rPr>
              <w:t xml:space="preserve"> </w:t>
            </w:r>
            <w:r>
              <w:rPr>
                <w:spacing w:val="-9"/>
              </w:rPr>
              <w:t>6</w:t>
            </w:r>
            <w:r>
              <w:rPr>
                <w:spacing w:val="18"/>
                <w:w w:val="101"/>
              </w:rPr>
              <w:t xml:space="preserve"> </w:t>
            </w:r>
            <w:r>
              <w:rPr>
                <w:rFonts w:ascii="FangSong" w:hAnsi="FangSong" w:eastAsia="FangSong" w:cs="FangSong"/>
                <w:spacing w:val="-9"/>
              </w:rPr>
              <w:t>米</w:t>
            </w:r>
          </w:p>
        </w:tc>
        <w:tc>
          <w:tcPr>
            <w:tcW w:w="1400" w:type="dxa"/>
            <w:vAlign w:val="top"/>
          </w:tcPr>
          <w:p>
            <w:pPr>
              <w:ind w:left="597"/>
              <w:spacing w:before="64" w:line="223" w:lineRule="auto"/>
              <w:rPr>
                <w:rFonts w:ascii="FangSong" w:hAnsi="FangSong" w:eastAsia="FangSong" w:cs="FangSong"/>
                <w:sz w:val="24"/>
                <w:szCs w:val="24"/>
              </w:rPr>
            </w:pPr>
            <w:r>
              <w:rPr>
                <w:rFonts w:ascii="FangSong" w:hAnsi="FangSong" w:eastAsia="FangSong" w:cs="FangSong"/>
                <w:sz w:val="24"/>
                <w:szCs w:val="24"/>
              </w:rPr>
              <w:t>张</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369"/>
              <w:spacing w:before="63" w:line="224" w:lineRule="auto"/>
              <w:rPr>
                <w:rFonts w:ascii="FangSong" w:hAnsi="FangSong" w:eastAsia="FangSong" w:cs="FangSong"/>
                <w:sz w:val="24"/>
                <w:szCs w:val="24"/>
              </w:rPr>
            </w:pPr>
            <w:r>
              <w:rPr>
                <w:rFonts w:ascii="FangSong" w:hAnsi="FangSong" w:eastAsia="FangSong" w:cs="FangSong"/>
                <w:sz w:val="24"/>
                <w:szCs w:val="24"/>
                <w:spacing w:val="-8"/>
              </w:rPr>
              <w:t>会议室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8"/>
              <w:spacing w:before="105" w:line="188" w:lineRule="auto"/>
              <w:rPr/>
            </w:pPr>
            <w:r>
              <w:rPr>
                <w:spacing w:val="-2"/>
              </w:rPr>
              <w:t>46</w:t>
            </w:r>
          </w:p>
        </w:tc>
        <w:tc>
          <w:tcPr>
            <w:tcW w:w="3345" w:type="dxa"/>
            <w:vAlign w:val="top"/>
          </w:tcPr>
          <w:p>
            <w:pPr>
              <w:ind w:left="126"/>
              <w:spacing w:before="64" w:line="222" w:lineRule="auto"/>
              <w:rPr>
                <w:rFonts w:ascii="FangSong" w:hAnsi="FangSong" w:eastAsia="FangSong" w:cs="FangSong"/>
                <w:sz w:val="24"/>
                <w:szCs w:val="24"/>
              </w:rPr>
            </w:pPr>
            <w:r>
              <w:rPr>
                <w:rFonts w:ascii="FangSong" w:hAnsi="FangSong" w:eastAsia="FangSong" w:cs="FangSong"/>
                <w:sz w:val="24"/>
                <w:szCs w:val="24"/>
                <w:spacing w:val="-8"/>
              </w:rPr>
              <w:t>会议椅</w:t>
            </w:r>
          </w:p>
        </w:tc>
        <w:tc>
          <w:tcPr>
            <w:tcW w:w="2429" w:type="dxa"/>
            <w:vAlign w:val="top"/>
          </w:tcPr>
          <w:p>
            <w:pPr>
              <w:rPr>
                <w:rFonts w:ascii="Arial"/>
                <w:sz w:val="21"/>
              </w:rPr>
            </w:pPr>
            <w:r/>
          </w:p>
        </w:tc>
        <w:tc>
          <w:tcPr>
            <w:tcW w:w="1400" w:type="dxa"/>
            <w:vAlign w:val="top"/>
          </w:tcPr>
          <w:p>
            <w:pPr>
              <w:ind w:left="594"/>
              <w:spacing w:before="63" w:line="224" w:lineRule="auto"/>
              <w:rPr>
                <w:rFonts w:ascii="FangSong" w:hAnsi="FangSong" w:eastAsia="FangSong" w:cs="FangSong"/>
                <w:sz w:val="24"/>
                <w:szCs w:val="24"/>
              </w:rPr>
            </w:pPr>
            <w:r>
              <w:rPr>
                <w:rFonts w:ascii="FangSong" w:hAnsi="FangSong" w:eastAsia="FangSong" w:cs="FangSong"/>
                <w:sz w:val="24"/>
                <w:szCs w:val="24"/>
              </w:rPr>
              <w:t>把</w:t>
            </w:r>
          </w:p>
        </w:tc>
        <w:tc>
          <w:tcPr>
            <w:tcW w:w="1401" w:type="dxa"/>
            <w:vAlign w:val="top"/>
          </w:tcPr>
          <w:p>
            <w:pPr>
              <w:pStyle w:val="TableText"/>
              <w:ind w:left="647"/>
              <w:spacing w:before="105" w:line="188" w:lineRule="auto"/>
              <w:rPr/>
            </w:pPr>
            <w:r>
              <w:rPr/>
              <w:t>9</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369"/>
              <w:spacing w:before="63" w:line="224" w:lineRule="auto"/>
              <w:rPr>
                <w:rFonts w:ascii="FangSong" w:hAnsi="FangSong" w:eastAsia="FangSong" w:cs="FangSong"/>
                <w:sz w:val="24"/>
                <w:szCs w:val="24"/>
              </w:rPr>
            </w:pPr>
            <w:r>
              <w:rPr>
                <w:rFonts w:ascii="FangSong" w:hAnsi="FangSong" w:eastAsia="FangSong" w:cs="FangSong"/>
                <w:sz w:val="24"/>
                <w:szCs w:val="24"/>
                <w:spacing w:val="-8"/>
              </w:rPr>
              <w:t>会议室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8"/>
              <w:spacing w:before="104" w:line="188" w:lineRule="auto"/>
              <w:rPr/>
            </w:pPr>
            <w:r>
              <w:rPr>
                <w:spacing w:val="-2"/>
              </w:rPr>
              <w:t>47</w:t>
            </w:r>
          </w:p>
        </w:tc>
        <w:tc>
          <w:tcPr>
            <w:tcW w:w="3345" w:type="dxa"/>
            <w:vAlign w:val="top"/>
          </w:tcPr>
          <w:p>
            <w:pPr>
              <w:ind w:left="131"/>
              <w:spacing w:before="62" w:line="224" w:lineRule="auto"/>
              <w:rPr>
                <w:rFonts w:ascii="FangSong" w:hAnsi="FangSong" w:eastAsia="FangSong" w:cs="FangSong"/>
                <w:sz w:val="24"/>
                <w:szCs w:val="24"/>
              </w:rPr>
            </w:pPr>
            <w:r>
              <w:rPr>
                <w:rFonts w:ascii="FangSong" w:hAnsi="FangSong" w:eastAsia="FangSong" w:cs="FangSong"/>
                <w:sz w:val="24"/>
                <w:szCs w:val="24"/>
                <w:spacing w:val="-15"/>
              </w:rPr>
              <w:t>空调</w:t>
            </w:r>
          </w:p>
        </w:tc>
        <w:tc>
          <w:tcPr>
            <w:tcW w:w="2429" w:type="dxa"/>
            <w:vAlign w:val="top"/>
          </w:tcPr>
          <w:p>
            <w:pPr>
              <w:pStyle w:val="TableText"/>
              <w:ind w:left="109"/>
              <w:spacing w:before="100" w:line="192" w:lineRule="auto"/>
              <w:rPr/>
            </w:pPr>
            <w:r>
              <w:rPr>
                <w:spacing w:val="-1"/>
              </w:rPr>
              <w:t>KFR-50LW/09YBA13</w:t>
            </w:r>
          </w:p>
        </w:tc>
        <w:tc>
          <w:tcPr>
            <w:tcW w:w="1400" w:type="dxa"/>
            <w:vAlign w:val="top"/>
          </w:tcPr>
          <w:p>
            <w:pPr>
              <w:ind w:left="616"/>
              <w:spacing w:before="63"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369"/>
              <w:spacing w:before="63" w:line="224" w:lineRule="auto"/>
              <w:rPr>
                <w:rFonts w:ascii="FangSong" w:hAnsi="FangSong" w:eastAsia="FangSong" w:cs="FangSong"/>
                <w:sz w:val="24"/>
                <w:szCs w:val="24"/>
              </w:rPr>
            </w:pPr>
            <w:r>
              <w:rPr>
                <w:rFonts w:ascii="FangSong" w:hAnsi="FangSong" w:eastAsia="FangSong" w:cs="FangSong"/>
                <w:sz w:val="24"/>
                <w:szCs w:val="24"/>
                <w:spacing w:val="-8"/>
              </w:rPr>
              <w:t>会议室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8"/>
              <w:spacing w:before="104" w:line="188" w:lineRule="auto"/>
              <w:rPr/>
            </w:pPr>
            <w:r>
              <w:rPr>
                <w:spacing w:val="-2"/>
              </w:rPr>
              <w:t>48</w:t>
            </w:r>
          </w:p>
        </w:tc>
        <w:tc>
          <w:tcPr>
            <w:tcW w:w="3345" w:type="dxa"/>
            <w:vAlign w:val="top"/>
          </w:tcPr>
          <w:p>
            <w:pPr>
              <w:ind w:left="117"/>
              <w:spacing w:before="63" w:line="220" w:lineRule="auto"/>
              <w:rPr>
                <w:rFonts w:ascii="FangSong" w:hAnsi="FangSong" w:eastAsia="FangSong" w:cs="FangSong"/>
                <w:sz w:val="24"/>
                <w:szCs w:val="24"/>
              </w:rPr>
            </w:pPr>
            <w:r>
              <w:rPr>
                <w:rFonts w:ascii="FangSong" w:hAnsi="FangSong" w:eastAsia="FangSong" w:cs="FangSong"/>
                <w:sz w:val="24"/>
                <w:szCs w:val="24"/>
                <w:spacing w:val="-6"/>
              </w:rPr>
              <w:t>茶水柜</w:t>
            </w:r>
          </w:p>
        </w:tc>
        <w:tc>
          <w:tcPr>
            <w:tcW w:w="2429" w:type="dxa"/>
            <w:vAlign w:val="top"/>
          </w:tcPr>
          <w:p>
            <w:pPr>
              <w:rPr>
                <w:rFonts w:ascii="Arial"/>
                <w:sz w:val="21"/>
              </w:rPr>
            </w:pPr>
            <w:r/>
          </w:p>
        </w:tc>
        <w:tc>
          <w:tcPr>
            <w:tcW w:w="1400" w:type="dxa"/>
            <w:vAlign w:val="top"/>
          </w:tcPr>
          <w:p>
            <w:pPr>
              <w:ind w:left="595"/>
              <w:spacing w:before="62"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4" w:line="188" w:lineRule="auto"/>
              <w:rPr/>
            </w:pPr>
            <w:r>
              <w:rPr/>
              <w:t>1</w:t>
            </w:r>
          </w:p>
        </w:tc>
        <w:tc>
          <w:tcPr>
            <w:tcW w:w="1401" w:type="dxa"/>
            <w:vAlign w:val="top"/>
          </w:tcPr>
          <w:p>
            <w:pPr>
              <w:pStyle w:val="TableText"/>
              <w:ind w:left="309"/>
              <w:spacing w:before="99" w:line="192" w:lineRule="auto"/>
              <w:rPr/>
            </w:pPr>
            <w:r>
              <w:rPr>
                <w:spacing w:val="-1"/>
              </w:rPr>
              <w:t>2009/10</w:t>
            </w:r>
          </w:p>
        </w:tc>
        <w:tc>
          <w:tcPr>
            <w:tcW w:w="1415" w:type="dxa"/>
            <w:vAlign w:val="top"/>
          </w:tcPr>
          <w:p>
            <w:pPr>
              <w:ind w:left="369"/>
              <w:spacing w:before="63" w:line="224" w:lineRule="auto"/>
              <w:rPr>
                <w:rFonts w:ascii="FangSong" w:hAnsi="FangSong" w:eastAsia="FangSong" w:cs="FangSong"/>
                <w:sz w:val="24"/>
                <w:szCs w:val="24"/>
              </w:rPr>
            </w:pPr>
            <w:r>
              <w:rPr>
                <w:rFonts w:ascii="FangSong" w:hAnsi="FangSong" w:eastAsia="FangSong" w:cs="FangSong"/>
                <w:sz w:val="24"/>
                <w:szCs w:val="24"/>
                <w:spacing w:val="-8"/>
              </w:rPr>
              <w:t>会议室</w:t>
            </w:r>
          </w:p>
        </w:tc>
        <w:tc>
          <w:tcPr>
            <w:tcW w:w="1391" w:type="dxa"/>
            <w:vAlign w:val="top"/>
          </w:tcPr>
          <w:p>
            <w:pPr>
              <w:rPr>
                <w:rFonts w:ascii="Arial"/>
                <w:sz w:val="21"/>
              </w:rPr>
            </w:pPr>
            <w:r/>
          </w:p>
        </w:tc>
      </w:tr>
      <w:tr>
        <w:trPr>
          <w:trHeight w:val="365" w:hRule="atLeast"/>
        </w:trPr>
        <w:tc>
          <w:tcPr>
            <w:tcW w:w="1396" w:type="dxa"/>
            <w:vAlign w:val="top"/>
          </w:tcPr>
          <w:p>
            <w:pPr>
              <w:pStyle w:val="TableText"/>
              <w:ind w:left="578"/>
              <w:spacing w:before="106" w:line="188" w:lineRule="auto"/>
              <w:rPr/>
            </w:pPr>
            <w:r>
              <w:rPr>
                <w:spacing w:val="-2"/>
              </w:rPr>
              <w:t>49</w:t>
            </w:r>
          </w:p>
        </w:tc>
        <w:tc>
          <w:tcPr>
            <w:tcW w:w="3345" w:type="dxa"/>
            <w:vAlign w:val="top"/>
          </w:tcPr>
          <w:p>
            <w:pPr>
              <w:ind w:left="126"/>
              <w:spacing w:before="65" w:line="223" w:lineRule="auto"/>
              <w:rPr>
                <w:rFonts w:ascii="FangSong" w:hAnsi="FangSong" w:eastAsia="FangSong" w:cs="FangSong"/>
                <w:sz w:val="24"/>
                <w:szCs w:val="24"/>
              </w:rPr>
            </w:pPr>
            <w:r>
              <w:rPr>
                <w:rFonts w:ascii="FangSong" w:hAnsi="FangSong" w:eastAsia="FangSong" w:cs="FangSong"/>
                <w:sz w:val="24"/>
                <w:szCs w:val="24"/>
                <w:spacing w:val="-6"/>
              </w:rPr>
              <w:t>真皮沙发</w:t>
            </w:r>
          </w:p>
        </w:tc>
        <w:tc>
          <w:tcPr>
            <w:tcW w:w="2429" w:type="dxa"/>
            <w:vAlign w:val="top"/>
          </w:tcPr>
          <w:p>
            <w:pPr>
              <w:ind w:left="128"/>
              <w:spacing w:before="64" w:line="222" w:lineRule="auto"/>
              <w:rPr>
                <w:rFonts w:ascii="FangSong" w:hAnsi="FangSong" w:eastAsia="FangSong" w:cs="FangSong"/>
                <w:sz w:val="24"/>
                <w:szCs w:val="24"/>
              </w:rPr>
            </w:pPr>
            <w:r>
              <w:rPr>
                <w:rFonts w:ascii="FangSong" w:hAnsi="FangSong" w:eastAsia="FangSong" w:cs="FangSong"/>
                <w:sz w:val="24"/>
                <w:szCs w:val="24"/>
                <w:spacing w:val="-8"/>
              </w:rPr>
              <w:t>三人位</w:t>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252"/>
              <w:spacing w:before="65" w:line="223" w:lineRule="auto"/>
              <w:rPr>
                <w:rFonts w:ascii="FangSong" w:hAnsi="FangSong" w:eastAsia="FangSong" w:cs="FangSong"/>
                <w:sz w:val="24"/>
                <w:szCs w:val="24"/>
              </w:rPr>
            </w:pPr>
            <w:r>
              <w:rPr>
                <w:rFonts w:ascii="FangSong" w:hAnsi="FangSong" w:eastAsia="FangSong" w:cs="FangSong"/>
                <w:sz w:val="24"/>
                <w:szCs w:val="24"/>
                <w:spacing w:val="-7"/>
              </w:rPr>
              <w:t>总工办室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6"/>
              <w:spacing w:before="106" w:line="188" w:lineRule="auto"/>
              <w:rPr/>
            </w:pPr>
            <w:r>
              <w:rPr>
                <w:spacing w:val="-6"/>
              </w:rPr>
              <w:t>50</w:t>
            </w:r>
          </w:p>
        </w:tc>
        <w:tc>
          <w:tcPr>
            <w:tcW w:w="3345" w:type="dxa"/>
            <w:vAlign w:val="top"/>
          </w:tcPr>
          <w:p>
            <w:pPr>
              <w:ind w:left="118"/>
              <w:spacing w:before="64" w:line="223" w:lineRule="auto"/>
              <w:rPr>
                <w:rFonts w:ascii="FangSong" w:hAnsi="FangSong" w:eastAsia="FangSong" w:cs="FangSong"/>
                <w:sz w:val="24"/>
                <w:szCs w:val="24"/>
              </w:rPr>
            </w:pPr>
            <w:r>
              <w:rPr>
                <w:rFonts w:ascii="FangSong" w:hAnsi="FangSong" w:eastAsia="FangSong" w:cs="FangSong"/>
                <w:sz w:val="24"/>
                <w:szCs w:val="24"/>
                <w:spacing w:val="-6"/>
              </w:rPr>
              <w:t>长茶几</w:t>
            </w:r>
          </w:p>
        </w:tc>
        <w:tc>
          <w:tcPr>
            <w:tcW w:w="2429" w:type="dxa"/>
            <w:vAlign w:val="top"/>
          </w:tcPr>
          <w:p>
            <w:pPr>
              <w:rPr>
                <w:rFonts w:ascii="Arial"/>
                <w:sz w:val="21"/>
              </w:rPr>
            </w:pPr>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252"/>
              <w:spacing w:before="63" w:line="224" w:lineRule="auto"/>
              <w:rPr>
                <w:rFonts w:ascii="FangSong" w:hAnsi="FangSong" w:eastAsia="FangSong" w:cs="FangSong"/>
                <w:sz w:val="24"/>
                <w:szCs w:val="24"/>
              </w:rPr>
            </w:pPr>
            <w:r>
              <w:rPr>
                <w:rFonts w:ascii="FangSong" w:hAnsi="FangSong" w:eastAsia="FangSong" w:cs="FangSong"/>
                <w:sz w:val="24"/>
                <w:szCs w:val="24"/>
                <w:spacing w:val="-7"/>
              </w:rPr>
              <w:t>总工办室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6"/>
              <w:spacing w:before="105" w:line="188" w:lineRule="auto"/>
              <w:rPr/>
            </w:pPr>
            <w:r>
              <w:rPr>
                <w:spacing w:val="-6"/>
              </w:rPr>
              <w:t>51</w:t>
            </w:r>
          </w:p>
        </w:tc>
        <w:tc>
          <w:tcPr>
            <w:tcW w:w="3345" w:type="dxa"/>
            <w:vAlign w:val="top"/>
          </w:tcPr>
          <w:p>
            <w:pPr>
              <w:ind w:left="126"/>
              <w:spacing w:before="64" w:line="222" w:lineRule="auto"/>
              <w:rPr>
                <w:rFonts w:ascii="FangSong" w:hAnsi="FangSong" w:eastAsia="FangSong" w:cs="FangSong"/>
                <w:sz w:val="24"/>
                <w:szCs w:val="24"/>
              </w:rPr>
            </w:pPr>
            <w:r>
              <w:rPr>
                <w:rFonts w:ascii="FangSong" w:hAnsi="FangSong" w:eastAsia="FangSong" w:cs="FangSong"/>
                <w:sz w:val="24"/>
                <w:szCs w:val="24"/>
                <w:spacing w:val="-8"/>
              </w:rPr>
              <w:t>办公桌</w:t>
            </w:r>
          </w:p>
        </w:tc>
        <w:tc>
          <w:tcPr>
            <w:tcW w:w="2429" w:type="dxa"/>
            <w:vAlign w:val="top"/>
          </w:tcPr>
          <w:p>
            <w:pPr>
              <w:ind w:left="126"/>
              <w:spacing w:before="63" w:line="221" w:lineRule="auto"/>
              <w:rPr>
                <w:rFonts w:ascii="FangSong" w:hAnsi="FangSong" w:eastAsia="FangSong" w:cs="FangSong"/>
                <w:sz w:val="24"/>
                <w:szCs w:val="24"/>
              </w:rPr>
            </w:pPr>
            <w:r>
              <w:rPr>
                <w:rFonts w:ascii="FangSong" w:hAnsi="FangSong" w:eastAsia="FangSong" w:cs="FangSong"/>
                <w:sz w:val="24"/>
                <w:szCs w:val="24"/>
                <w:spacing w:val="-7"/>
              </w:rPr>
              <w:t>单人位</w:t>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252"/>
              <w:spacing w:before="63" w:line="224" w:lineRule="auto"/>
              <w:rPr>
                <w:rFonts w:ascii="FangSong" w:hAnsi="FangSong" w:eastAsia="FangSong" w:cs="FangSong"/>
                <w:sz w:val="24"/>
                <w:szCs w:val="24"/>
              </w:rPr>
            </w:pPr>
            <w:r>
              <w:rPr>
                <w:rFonts w:ascii="FangSong" w:hAnsi="FangSong" w:eastAsia="FangSong" w:cs="FangSong"/>
                <w:sz w:val="24"/>
                <w:szCs w:val="24"/>
                <w:spacing w:val="-7"/>
              </w:rPr>
              <w:t>总工办室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6"/>
              <w:spacing w:before="105" w:line="188" w:lineRule="auto"/>
              <w:rPr/>
            </w:pPr>
            <w:r>
              <w:rPr>
                <w:spacing w:val="-6"/>
              </w:rPr>
              <w:t>52</w:t>
            </w:r>
          </w:p>
        </w:tc>
        <w:tc>
          <w:tcPr>
            <w:tcW w:w="3345" w:type="dxa"/>
            <w:vAlign w:val="top"/>
          </w:tcPr>
          <w:p>
            <w:pPr>
              <w:ind w:left="126"/>
              <w:spacing w:before="64" w:line="222" w:lineRule="auto"/>
              <w:rPr>
                <w:rFonts w:ascii="FangSong" w:hAnsi="FangSong" w:eastAsia="FangSong" w:cs="FangSong"/>
                <w:sz w:val="24"/>
                <w:szCs w:val="24"/>
              </w:rPr>
            </w:pPr>
            <w:r>
              <w:rPr>
                <w:rFonts w:ascii="FangSong" w:hAnsi="FangSong" w:eastAsia="FangSong" w:cs="FangSong"/>
                <w:sz w:val="24"/>
                <w:szCs w:val="24"/>
                <w:spacing w:val="-8"/>
              </w:rPr>
              <w:t>办公椅</w:t>
            </w:r>
          </w:p>
        </w:tc>
        <w:tc>
          <w:tcPr>
            <w:tcW w:w="2429" w:type="dxa"/>
            <w:vAlign w:val="top"/>
          </w:tcPr>
          <w:p>
            <w:pPr>
              <w:rPr>
                <w:rFonts w:ascii="Arial"/>
                <w:sz w:val="21"/>
              </w:rPr>
            </w:pPr>
            <w:r/>
          </w:p>
        </w:tc>
        <w:tc>
          <w:tcPr>
            <w:tcW w:w="1400" w:type="dxa"/>
            <w:vAlign w:val="top"/>
          </w:tcPr>
          <w:p>
            <w:pPr>
              <w:ind w:left="595"/>
              <w:spacing w:before="63"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252"/>
              <w:spacing w:before="63" w:line="224" w:lineRule="auto"/>
              <w:rPr>
                <w:rFonts w:ascii="FangSong" w:hAnsi="FangSong" w:eastAsia="FangSong" w:cs="FangSong"/>
                <w:sz w:val="24"/>
                <w:szCs w:val="24"/>
              </w:rPr>
            </w:pPr>
            <w:r>
              <w:rPr>
                <w:rFonts w:ascii="FangSong" w:hAnsi="FangSong" w:eastAsia="FangSong" w:cs="FangSong"/>
                <w:sz w:val="24"/>
                <w:szCs w:val="24"/>
                <w:spacing w:val="-7"/>
              </w:rPr>
              <w:t>总工办室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6"/>
              <w:spacing w:before="104" w:line="188" w:lineRule="auto"/>
              <w:rPr/>
            </w:pPr>
            <w:r>
              <w:rPr>
                <w:spacing w:val="-6"/>
              </w:rPr>
              <w:t>53</w:t>
            </w:r>
          </w:p>
        </w:tc>
        <w:tc>
          <w:tcPr>
            <w:tcW w:w="3345" w:type="dxa"/>
            <w:vAlign w:val="top"/>
          </w:tcPr>
          <w:p>
            <w:pPr>
              <w:ind w:left="121"/>
              <w:spacing w:before="63" w:line="220" w:lineRule="auto"/>
              <w:rPr>
                <w:rFonts w:ascii="FangSong" w:hAnsi="FangSong" w:eastAsia="FangSong" w:cs="FangSong"/>
                <w:sz w:val="24"/>
                <w:szCs w:val="24"/>
              </w:rPr>
            </w:pPr>
            <w:r>
              <w:rPr>
                <w:rFonts w:ascii="FangSong" w:hAnsi="FangSong" w:eastAsia="FangSong" w:cs="FangSong"/>
                <w:sz w:val="24"/>
                <w:szCs w:val="24"/>
                <w:spacing w:val="-4"/>
              </w:rPr>
              <w:t>铁皮文件柜</w:t>
            </w:r>
          </w:p>
        </w:tc>
        <w:tc>
          <w:tcPr>
            <w:tcW w:w="2429" w:type="dxa"/>
            <w:vAlign w:val="top"/>
          </w:tcPr>
          <w:p>
            <w:pPr>
              <w:ind w:left="123"/>
              <w:spacing w:before="63" w:line="222" w:lineRule="auto"/>
              <w:rPr>
                <w:rFonts w:ascii="FangSong" w:hAnsi="FangSong" w:eastAsia="FangSong" w:cs="FangSong"/>
                <w:sz w:val="24"/>
                <w:szCs w:val="24"/>
              </w:rPr>
            </w:pPr>
            <w:r>
              <w:rPr>
                <w:rFonts w:ascii="FangSong" w:hAnsi="FangSong" w:eastAsia="FangSong" w:cs="FangSong"/>
                <w:sz w:val="24"/>
                <w:szCs w:val="24"/>
                <w:spacing w:val="-5"/>
              </w:rPr>
              <w:t>上玻下铁</w:t>
            </w:r>
          </w:p>
        </w:tc>
        <w:tc>
          <w:tcPr>
            <w:tcW w:w="1400" w:type="dxa"/>
            <w:vAlign w:val="top"/>
          </w:tcPr>
          <w:p>
            <w:pPr>
              <w:ind w:left="595"/>
              <w:spacing w:before="63"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252"/>
              <w:spacing w:before="63" w:line="224" w:lineRule="auto"/>
              <w:rPr>
                <w:rFonts w:ascii="FangSong" w:hAnsi="FangSong" w:eastAsia="FangSong" w:cs="FangSong"/>
                <w:sz w:val="24"/>
                <w:szCs w:val="24"/>
              </w:rPr>
            </w:pPr>
            <w:r>
              <w:rPr>
                <w:rFonts w:ascii="FangSong" w:hAnsi="FangSong" w:eastAsia="FangSong" w:cs="FangSong"/>
                <w:sz w:val="24"/>
                <w:szCs w:val="24"/>
                <w:spacing w:val="-7"/>
              </w:rPr>
              <w:t>总工办室</w:t>
            </w:r>
          </w:p>
        </w:tc>
        <w:tc>
          <w:tcPr>
            <w:tcW w:w="1391" w:type="dxa"/>
            <w:vAlign w:val="top"/>
          </w:tcPr>
          <w:p>
            <w:pPr>
              <w:rPr>
                <w:rFonts w:ascii="Arial"/>
                <w:sz w:val="21"/>
              </w:rPr>
            </w:pPr>
            <w:r/>
          </w:p>
        </w:tc>
      </w:tr>
      <w:tr>
        <w:trPr>
          <w:trHeight w:val="556" w:hRule="atLeast"/>
        </w:trPr>
        <w:tc>
          <w:tcPr>
            <w:tcW w:w="1396" w:type="dxa"/>
            <w:vAlign w:val="top"/>
          </w:tcPr>
          <w:p>
            <w:pPr>
              <w:pStyle w:val="TableText"/>
              <w:ind w:left="586"/>
              <w:spacing w:before="200" w:line="188" w:lineRule="auto"/>
              <w:rPr/>
            </w:pPr>
            <w:r>
              <w:rPr>
                <w:spacing w:val="-6"/>
              </w:rPr>
              <w:t>54</w:t>
            </w:r>
          </w:p>
        </w:tc>
        <w:tc>
          <w:tcPr>
            <w:tcW w:w="3345" w:type="dxa"/>
            <w:vAlign w:val="top"/>
          </w:tcPr>
          <w:p>
            <w:pPr>
              <w:ind w:left="121"/>
              <w:spacing w:before="158" w:line="222" w:lineRule="auto"/>
              <w:rPr>
                <w:rFonts w:ascii="FangSong" w:hAnsi="FangSong" w:eastAsia="FangSong" w:cs="FangSong"/>
                <w:sz w:val="24"/>
                <w:szCs w:val="24"/>
              </w:rPr>
            </w:pPr>
            <w:r>
              <w:rPr>
                <w:rFonts w:ascii="FangSong" w:hAnsi="FangSong" w:eastAsia="FangSong" w:cs="FangSong"/>
                <w:sz w:val="24"/>
                <w:szCs w:val="24"/>
                <w:spacing w:val="-7"/>
              </w:rPr>
              <w:t>打印机</w:t>
            </w:r>
          </w:p>
        </w:tc>
        <w:tc>
          <w:tcPr>
            <w:tcW w:w="2429" w:type="dxa"/>
            <w:vAlign w:val="top"/>
          </w:tcPr>
          <w:p>
            <w:pPr>
              <w:pStyle w:val="TableText"/>
              <w:ind w:left="109"/>
              <w:spacing w:before="59" w:line="238" w:lineRule="auto"/>
              <w:rPr/>
            </w:pPr>
            <w:r>
              <w:rPr>
                <w:spacing w:val="-3"/>
              </w:rPr>
              <w:t>HP Deskjet</w:t>
            </w:r>
            <w:r>
              <w:rPr>
                <w:spacing w:val="8"/>
              </w:rPr>
              <w:t xml:space="preserve">    </w:t>
            </w:r>
            <w:r>
              <w:rPr>
                <w:spacing w:val="-3"/>
              </w:rPr>
              <w:t>1000</w:t>
            </w:r>
          </w:p>
          <w:p>
            <w:pPr>
              <w:pStyle w:val="TableText"/>
              <w:ind w:left="109"/>
              <w:spacing w:line="185" w:lineRule="auto"/>
              <w:rPr/>
            </w:pPr>
            <w:r>
              <w:rPr>
                <w:spacing w:val="-1"/>
              </w:rPr>
              <w:t>Printer J110a</w:t>
            </w:r>
          </w:p>
        </w:tc>
        <w:tc>
          <w:tcPr>
            <w:tcW w:w="1400" w:type="dxa"/>
            <w:vAlign w:val="top"/>
          </w:tcPr>
          <w:p>
            <w:pPr>
              <w:ind w:left="616"/>
              <w:spacing w:before="158"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200" w:line="188" w:lineRule="auto"/>
              <w:rPr/>
            </w:pPr>
            <w:r>
              <w:rPr/>
              <w:t>1</w:t>
            </w:r>
          </w:p>
        </w:tc>
        <w:tc>
          <w:tcPr>
            <w:tcW w:w="1401" w:type="dxa"/>
            <w:vAlign w:val="top"/>
          </w:tcPr>
          <w:p>
            <w:pPr>
              <w:pStyle w:val="TableText"/>
              <w:ind w:left="309"/>
              <w:spacing w:before="195" w:line="192" w:lineRule="auto"/>
              <w:rPr/>
            </w:pPr>
            <w:r>
              <w:rPr>
                <w:spacing w:val="-1"/>
              </w:rPr>
              <w:t>2009/10</w:t>
            </w:r>
          </w:p>
        </w:tc>
        <w:tc>
          <w:tcPr>
            <w:tcW w:w="1415" w:type="dxa"/>
            <w:vAlign w:val="top"/>
          </w:tcPr>
          <w:p>
            <w:pPr>
              <w:ind w:left="252"/>
              <w:spacing w:before="159" w:line="224" w:lineRule="auto"/>
              <w:rPr>
                <w:rFonts w:ascii="FangSong" w:hAnsi="FangSong" w:eastAsia="FangSong" w:cs="FangSong"/>
                <w:sz w:val="24"/>
                <w:szCs w:val="24"/>
              </w:rPr>
            </w:pPr>
            <w:r>
              <w:rPr>
                <w:rFonts w:ascii="FangSong" w:hAnsi="FangSong" w:eastAsia="FangSong" w:cs="FangSong"/>
                <w:sz w:val="24"/>
                <w:szCs w:val="24"/>
                <w:spacing w:val="-7"/>
              </w:rPr>
              <w:t>总工办室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6"/>
              <w:spacing w:before="108" w:line="185" w:lineRule="auto"/>
              <w:rPr/>
            </w:pPr>
            <w:r>
              <w:rPr>
                <w:spacing w:val="-6"/>
              </w:rPr>
              <w:t>55</w:t>
            </w:r>
          </w:p>
        </w:tc>
        <w:tc>
          <w:tcPr>
            <w:tcW w:w="3345" w:type="dxa"/>
            <w:vAlign w:val="top"/>
          </w:tcPr>
          <w:p>
            <w:pPr>
              <w:ind w:left="131"/>
              <w:spacing w:before="63" w:line="224" w:lineRule="auto"/>
              <w:rPr>
                <w:rFonts w:ascii="FangSong" w:hAnsi="FangSong" w:eastAsia="FangSong" w:cs="FangSong"/>
                <w:sz w:val="24"/>
                <w:szCs w:val="24"/>
              </w:rPr>
            </w:pPr>
            <w:r>
              <w:rPr>
                <w:rFonts w:ascii="FangSong" w:hAnsi="FangSong" w:eastAsia="FangSong" w:cs="FangSong"/>
                <w:sz w:val="24"/>
                <w:szCs w:val="24"/>
                <w:spacing w:val="-15"/>
              </w:rPr>
              <w:t>空调</w:t>
            </w:r>
          </w:p>
        </w:tc>
        <w:tc>
          <w:tcPr>
            <w:tcW w:w="2429" w:type="dxa"/>
            <w:vAlign w:val="top"/>
          </w:tcPr>
          <w:p>
            <w:pPr>
              <w:ind w:left="121"/>
              <w:spacing w:before="63" w:line="222" w:lineRule="auto"/>
              <w:rPr>
                <w:rFonts w:ascii="FangSong" w:hAnsi="FangSong" w:eastAsia="FangSong" w:cs="FangSong"/>
                <w:sz w:val="24"/>
                <w:szCs w:val="24"/>
              </w:rPr>
            </w:pPr>
            <w:r>
              <w:rPr>
                <w:rFonts w:ascii="FangSong" w:hAnsi="FangSong" w:eastAsia="FangSong" w:cs="FangSong"/>
                <w:sz w:val="24"/>
                <w:szCs w:val="24"/>
                <w:spacing w:val="-8"/>
              </w:rPr>
              <w:t>挂机</w:t>
            </w:r>
          </w:p>
        </w:tc>
        <w:tc>
          <w:tcPr>
            <w:tcW w:w="1400" w:type="dxa"/>
            <w:vAlign w:val="top"/>
          </w:tcPr>
          <w:p>
            <w:pPr>
              <w:ind w:left="616"/>
              <w:spacing w:before="63"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252"/>
              <w:spacing w:before="63" w:line="224" w:lineRule="auto"/>
              <w:rPr>
                <w:rFonts w:ascii="FangSong" w:hAnsi="FangSong" w:eastAsia="FangSong" w:cs="FangSong"/>
                <w:sz w:val="24"/>
                <w:szCs w:val="24"/>
              </w:rPr>
            </w:pPr>
            <w:r>
              <w:rPr>
                <w:rFonts w:ascii="FangSong" w:hAnsi="FangSong" w:eastAsia="FangSong" w:cs="FangSong"/>
                <w:sz w:val="24"/>
                <w:szCs w:val="24"/>
                <w:spacing w:val="-7"/>
              </w:rPr>
              <w:t>总工办室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6"/>
              <w:spacing w:before="104" w:line="188" w:lineRule="auto"/>
              <w:rPr/>
            </w:pPr>
            <w:r>
              <w:rPr>
                <w:spacing w:val="-6"/>
              </w:rPr>
              <w:t>56</w:t>
            </w:r>
          </w:p>
        </w:tc>
        <w:tc>
          <w:tcPr>
            <w:tcW w:w="3345" w:type="dxa"/>
            <w:vAlign w:val="top"/>
          </w:tcPr>
          <w:p>
            <w:pPr>
              <w:ind w:left="126"/>
              <w:spacing w:before="62" w:line="224" w:lineRule="auto"/>
              <w:rPr>
                <w:rFonts w:ascii="FangSong" w:hAnsi="FangSong" w:eastAsia="FangSong" w:cs="FangSong"/>
                <w:sz w:val="24"/>
                <w:szCs w:val="24"/>
              </w:rPr>
            </w:pPr>
            <w:r>
              <w:rPr>
                <w:rFonts w:ascii="FangSong" w:hAnsi="FangSong" w:eastAsia="FangSong" w:cs="FangSong"/>
                <w:sz w:val="24"/>
                <w:szCs w:val="24"/>
                <w:spacing w:val="-6"/>
              </w:rPr>
              <w:t>真皮沙发</w:t>
            </w:r>
          </w:p>
        </w:tc>
        <w:tc>
          <w:tcPr>
            <w:tcW w:w="2429" w:type="dxa"/>
            <w:vAlign w:val="top"/>
          </w:tcPr>
          <w:p>
            <w:pPr>
              <w:ind w:left="128"/>
              <w:spacing w:before="62" w:line="222" w:lineRule="auto"/>
              <w:rPr>
                <w:rFonts w:ascii="FangSong" w:hAnsi="FangSong" w:eastAsia="FangSong" w:cs="FangSong"/>
                <w:sz w:val="24"/>
                <w:szCs w:val="24"/>
              </w:rPr>
            </w:pPr>
            <w:r>
              <w:rPr>
                <w:rFonts w:ascii="FangSong" w:hAnsi="FangSong" w:eastAsia="FangSong" w:cs="FangSong"/>
                <w:sz w:val="24"/>
                <w:szCs w:val="24"/>
                <w:spacing w:val="-8"/>
              </w:rPr>
              <w:t>三人位</w:t>
            </w:r>
          </w:p>
        </w:tc>
        <w:tc>
          <w:tcPr>
            <w:tcW w:w="1400" w:type="dxa"/>
            <w:vAlign w:val="top"/>
          </w:tcPr>
          <w:p>
            <w:pPr>
              <w:ind w:left="595"/>
              <w:spacing w:before="63"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4" w:line="188" w:lineRule="auto"/>
              <w:rPr/>
            </w:pPr>
            <w:r>
              <w:rPr/>
              <w:t>1</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369"/>
              <w:spacing w:before="63" w:line="224" w:lineRule="auto"/>
              <w:rPr>
                <w:rFonts w:ascii="FangSong" w:hAnsi="FangSong" w:eastAsia="FangSong" w:cs="FangSong"/>
                <w:sz w:val="24"/>
                <w:szCs w:val="24"/>
              </w:rPr>
            </w:pPr>
            <w:r>
              <w:rPr>
                <w:rFonts w:ascii="FangSong" w:hAnsi="FangSong" w:eastAsia="FangSong" w:cs="FangSong"/>
                <w:sz w:val="24"/>
                <w:szCs w:val="24"/>
                <w:spacing w:val="-8"/>
              </w:rPr>
              <w:t>办公室</w:t>
            </w:r>
          </w:p>
        </w:tc>
        <w:tc>
          <w:tcPr>
            <w:tcW w:w="1391" w:type="dxa"/>
            <w:vAlign w:val="top"/>
          </w:tcPr>
          <w:p>
            <w:pPr>
              <w:rPr>
                <w:rFonts w:ascii="Arial"/>
                <w:sz w:val="21"/>
              </w:rPr>
            </w:pPr>
            <w:r/>
          </w:p>
        </w:tc>
      </w:tr>
      <w:tr>
        <w:trPr>
          <w:trHeight w:val="367" w:hRule="atLeast"/>
        </w:trPr>
        <w:tc>
          <w:tcPr>
            <w:tcW w:w="1396" w:type="dxa"/>
            <w:vAlign w:val="top"/>
          </w:tcPr>
          <w:p>
            <w:pPr>
              <w:pStyle w:val="TableText"/>
              <w:ind w:left="586"/>
              <w:spacing w:before="107" w:line="185" w:lineRule="auto"/>
              <w:rPr/>
            </w:pPr>
            <w:r>
              <w:rPr>
                <w:spacing w:val="-6"/>
              </w:rPr>
              <w:t>57</w:t>
            </w:r>
          </w:p>
        </w:tc>
        <w:tc>
          <w:tcPr>
            <w:tcW w:w="3345" w:type="dxa"/>
            <w:vAlign w:val="top"/>
          </w:tcPr>
          <w:p>
            <w:pPr>
              <w:ind w:left="126"/>
              <w:spacing w:before="62" w:line="224" w:lineRule="auto"/>
              <w:rPr>
                <w:rFonts w:ascii="FangSong" w:hAnsi="FangSong" w:eastAsia="FangSong" w:cs="FangSong"/>
                <w:sz w:val="24"/>
                <w:szCs w:val="24"/>
              </w:rPr>
            </w:pPr>
            <w:r>
              <w:rPr>
                <w:rFonts w:ascii="FangSong" w:hAnsi="FangSong" w:eastAsia="FangSong" w:cs="FangSong"/>
                <w:sz w:val="24"/>
                <w:szCs w:val="24"/>
                <w:spacing w:val="-6"/>
              </w:rPr>
              <w:t>真皮沙发</w:t>
            </w:r>
          </w:p>
        </w:tc>
        <w:tc>
          <w:tcPr>
            <w:tcW w:w="2429" w:type="dxa"/>
            <w:vAlign w:val="top"/>
          </w:tcPr>
          <w:p>
            <w:pPr>
              <w:ind w:left="126"/>
              <w:spacing w:before="62" w:line="221" w:lineRule="auto"/>
              <w:rPr>
                <w:rFonts w:ascii="FangSong" w:hAnsi="FangSong" w:eastAsia="FangSong" w:cs="FangSong"/>
                <w:sz w:val="24"/>
                <w:szCs w:val="24"/>
              </w:rPr>
            </w:pPr>
            <w:r>
              <w:rPr>
                <w:rFonts w:ascii="FangSong" w:hAnsi="FangSong" w:eastAsia="FangSong" w:cs="FangSong"/>
                <w:sz w:val="24"/>
                <w:szCs w:val="24"/>
                <w:spacing w:val="-7"/>
              </w:rPr>
              <w:t>单人位</w:t>
            </w:r>
          </w:p>
        </w:tc>
        <w:tc>
          <w:tcPr>
            <w:tcW w:w="1400" w:type="dxa"/>
            <w:vAlign w:val="top"/>
          </w:tcPr>
          <w:p>
            <w:pPr>
              <w:ind w:left="595"/>
              <w:spacing w:before="62"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42"/>
              <w:spacing w:before="104" w:line="188" w:lineRule="auto"/>
              <w:rPr/>
            </w:pPr>
            <w:r>
              <w:rPr/>
              <w:t>2</w:t>
            </w:r>
          </w:p>
        </w:tc>
        <w:tc>
          <w:tcPr>
            <w:tcW w:w="1401" w:type="dxa"/>
            <w:vAlign w:val="top"/>
          </w:tcPr>
          <w:p>
            <w:pPr>
              <w:pStyle w:val="TableText"/>
              <w:ind w:left="309"/>
              <w:spacing w:before="99" w:line="192" w:lineRule="auto"/>
              <w:rPr/>
            </w:pPr>
            <w:r>
              <w:rPr>
                <w:spacing w:val="-1"/>
              </w:rPr>
              <w:t>2009/10</w:t>
            </w:r>
          </w:p>
        </w:tc>
        <w:tc>
          <w:tcPr>
            <w:tcW w:w="1415" w:type="dxa"/>
            <w:vAlign w:val="top"/>
          </w:tcPr>
          <w:p>
            <w:pPr>
              <w:ind w:left="369"/>
              <w:spacing w:before="63" w:line="224" w:lineRule="auto"/>
              <w:rPr>
                <w:rFonts w:ascii="FangSong" w:hAnsi="FangSong" w:eastAsia="FangSong" w:cs="FangSong"/>
                <w:sz w:val="24"/>
                <w:szCs w:val="24"/>
              </w:rPr>
            </w:pPr>
            <w:r>
              <w:rPr>
                <w:rFonts w:ascii="FangSong" w:hAnsi="FangSong" w:eastAsia="FangSong" w:cs="FangSong"/>
                <w:sz w:val="24"/>
                <w:szCs w:val="24"/>
                <w:spacing w:val="-8"/>
              </w:rPr>
              <w:t>办公室</w:t>
            </w:r>
          </w:p>
        </w:tc>
        <w:tc>
          <w:tcPr>
            <w:tcW w:w="1391" w:type="dxa"/>
            <w:vAlign w:val="top"/>
          </w:tcPr>
          <w:p>
            <w:pPr>
              <w:rPr>
                <w:rFonts w:ascii="Arial"/>
                <w:sz w:val="21"/>
              </w:rPr>
            </w:pPr>
            <w:r/>
          </w:p>
        </w:tc>
      </w:tr>
    </w:tbl>
    <w:p>
      <w:pPr>
        <w:pStyle w:val="BodyText"/>
        <w:rPr/>
      </w:pPr>
      <w:r/>
    </w:p>
    <w:p>
      <w:pPr>
        <w:sectPr>
          <w:footerReference w:type="default" r:id="rId195"/>
          <w:pgSz w:w="16839" w:h="11906"/>
          <w:pgMar w:top="1355" w:right="1242" w:bottom="1372" w:left="1412"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96"/>
        <w:gridCol w:w="3345"/>
        <w:gridCol w:w="2429"/>
        <w:gridCol w:w="1400"/>
        <w:gridCol w:w="1401"/>
        <w:gridCol w:w="1401"/>
        <w:gridCol w:w="1415"/>
        <w:gridCol w:w="1391"/>
      </w:tblGrid>
      <w:tr>
        <w:trPr>
          <w:trHeight w:val="369" w:hRule="atLeast"/>
        </w:trPr>
        <w:tc>
          <w:tcPr>
            <w:tcW w:w="1396" w:type="dxa"/>
            <w:vAlign w:val="top"/>
          </w:tcPr>
          <w:p>
            <w:pPr>
              <w:pStyle w:val="TableText"/>
              <w:ind w:left="586"/>
              <w:spacing w:before="107" w:line="188" w:lineRule="auto"/>
              <w:rPr/>
            </w:pPr>
            <w:r>
              <w:rPr>
                <w:spacing w:val="-6"/>
              </w:rPr>
              <w:t>58</w:t>
            </w:r>
          </w:p>
        </w:tc>
        <w:tc>
          <w:tcPr>
            <w:tcW w:w="3345" w:type="dxa"/>
            <w:vAlign w:val="top"/>
          </w:tcPr>
          <w:p>
            <w:pPr>
              <w:ind w:left="118"/>
              <w:spacing w:before="65" w:line="223" w:lineRule="auto"/>
              <w:rPr>
                <w:rFonts w:ascii="FangSong" w:hAnsi="FangSong" w:eastAsia="FangSong" w:cs="FangSong"/>
                <w:sz w:val="24"/>
                <w:szCs w:val="24"/>
              </w:rPr>
            </w:pPr>
            <w:r>
              <w:rPr>
                <w:rFonts w:ascii="FangSong" w:hAnsi="FangSong" w:eastAsia="FangSong" w:cs="FangSong"/>
                <w:sz w:val="24"/>
                <w:szCs w:val="24"/>
                <w:spacing w:val="-6"/>
              </w:rPr>
              <w:t>长茶几</w:t>
            </w:r>
          </w:p>
        </w:tc>
        <w:tc>
          <w:tcPr>
            <w:tcW w:w="2429" w:type="dxa"/>
            <w:vAlign w:val="top"/>
          </w:tcPr>
          <w:p>
            <w:pPr>
              <w:rPr>
                <w:rFonts w:ascii="Arial"/>
                <w:sz w:val="21"/>
              </w:rPr>
            </w:pPr>
            <w:r/>
          </w:p>
        </w:tc>
        <w:tc>
          <w:tcPr>
            <w:tcW w:w="1400" w:type="dxa"/>
            <w:vAlign w:val="top"/>
          </w:tcPr>
          <w:p>
            <w:pPr>
              <w:ind w:left="595"/>
              <w:spacing w:before="65"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69"/>
              <w:spacing w:before="66" w:line="224" w:lineRule="auto"/>
              <w:rPr>
                <w:rFonts w:ascii="FangSong" w:hAnsi="FangSong" w:eastAsia="FangSong" w:cs="FangSong"/>
                <w:sz w:val="24"/>
                <w:szCs w:val="24"/>
              </w:rPr>
            </w:pPr>
            <w:r>
              <w:rPr>
                <w:rFonts w:ascii="FangSong" w:hAnsi="FangSong" w:eastAsia="FangSong" w:cs="FangSong"/>
                <w:sz w:val="24"/>
                <w:szCs w:val="24"/>
                <w:spacing w:val="-8"/>
              </w:rPr>
              <w:t>办公室</w:t>
            </w:r>
          </w:p>
        </w:tc>
        <w:tc>
          <w:tcPr>
            <w:tcW w:w="1391" w:type="dxa"/>
            <w:vAlign w:val="top"/>
          </w:tcPr>
          <w:p>
            <w:pPr>
              <w:rPr>
                <w:rFonts w:ascii="Arial"/>
                <w:sz w:val="21"/>
              </w:rPr>
            </w:pPr>
            <w:r/>
          </w:p>
        </w:tc>
      </w:tr>
      <w:tr>
        <w:trPr>
          <w:trHeight w:val="364" w:hRule="atLeast"/>
        </w:trPr>
        <w:tc>
          <w:tcPr>
            <w:tcW w:w="1396" w:type="dxa"/>
            <w:vAlign w:val="top"/>
          </w:tcPr>
          <w:p>
            <w:pPr>
              <w:pStyle w:val="TableText"/>
              <w:ind w:left="586"/>
              <w:spacing w:before="103" w:line="188" w:lineRule="auto"/>
              <w:rPr/>
            </w:pPr>
            <w:r>
              <w:rPr>
                <w:spacing w:val="-6"/>
              </w:rPr>
              <w:t>59</w:t>
            </w:r>
          </w:p>
        </w:tc>
        <w:tc>
          <w:tcPr>
            <w:tcW w:w="3345" w:type="dxa"/>
            <w:vAlign w:val="top"/>
          </w:tcPr>
          <w:p>
            <w:pPr>
              <w:ind w:left="131"/>
              <w:spacing w:before="61" w:line="224" w:lineRule="auto"/>
              <w:rPr>
                <w:rFonts w:ascii="FangSong" w:hAnsi="FangSong" w:eastAsia="FangSong" w:cs="FangSong"/>
                <w:sz w:val="24"/>
                <w:szCs w:val="24"/>
              </w:rPr>
            </w:pPr>
            <w:r>
              <w:rPr>
                <w:rFonts w:ascii="FangSong" w:hAnsi="FangSong" w:eastAsia="FangSong" w:cs="FangSong"/>
                <w:sz w:val="24"/>
                <w:szCs w:val="24"/>
                <w:spacing w:val="-15"/>
              </w:rPr>
              <w:t>空调</w:t>
            </w:r>
          </w:p>
        </w:tc>
        <w:tc>
          <w:tcPr>
            <w:tcW w:w="2429" w:type="dxa"/>
            <w:vAlign w:val="top"/>
          </w:tcPr>
          <w:p>
            <w:pPr>
              <w:pStyle w:val="TableText"/>
              <w:ind w:left="123"/>
              <w:spacing w:before="61" w:line="220" w:lineRule="auto"/>
              <w:rPr/>
            </w:pPr>
            <w:r>
              <w:rPr>
                <w:rFonts w:ascii="FangSong" w:hAnsi="FangSong" w:eastAsia="FangSong" w:cs="FangSong"/>
                <w:spacing w:val="-2"/>
              </w:rPr>
              <w:t>柜机</w:t>
            </w:r>
            <w:r>
              <w:rPr>
                <w:rFonts w:ascii="FangSong" w:hAnsi="FangSong" w:eastAsia="FangSong" w:cs="FangSong"/>
                <w:spacing w:val="-2"/>
              </w:rPr>
              <w:t xml:space="preserve"> </w:t>
            </w:r>
            <w:r>
              <w:rPr>
                <w:spacing w:val="-2"/>
              </w:rPr>
              <w:t>KFR-50lw</w:t>
            </w:r>
          </w:p>
        </w:tc>
        <w:tc>
          <w:tcPr>
            <w:tcW w:w="1400" w:type="dxa"/>
            <w:vAlign w:val="top"/>
          </w:tcPr>
          <w:p>
            <w:pPr>
              <w:ind w:left="616"/>
              <w:spacing w:before="61"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3" w:line="188" w:lineRule="auto"/>
              <w:rPr/>
            </w:pPr>
            <w:r>
              <w:rPr/>
              <w:t>1</w:t>
            </w:r>
          </w:p>
        </w:tc>
        <w:tc>
          <w:tcPr>
            <w:tcW w:w="1401" w:type="dxa"/>
            <w:vAlign w:val="top"/>
          </w:tcPr>
          <w:p>
            <w:pPr>
              <w:pStyle w:val="TableText"/>
              <w:ind w:left="309"/>
              <w:spacing w:before="98" w:line="192" w:lineRule="auto"/>
              <w:rPr/>
            </w:pPr>
            <w:r>
              <w:rPr>
                <w:spacing w:val="-1"/>
              </w:rPr>
              <w:t>2009/10</w:t>
            </w:r>
          </w:p>
        </w:tc>
        <w:tc>
          <w:tcPr>
            <w:tcW w:w="1415" w:type="dxa"/>
            <w:vAlign w:val="top"/>
          </w:tcPr>
          <w:p>
            <w:pPr>
              <w:ind w:left="369"/>
              <w:spacing w:before="62" w:line="224" w:lineRule="auto"/>
              <w:rPr>
                <w:rFonts w:ascii="FangSong" w:hAnsi="FangSong" w:eastAsia="FangSong" w:cs="FangSong"/>
                <w:sz w:val="24"/>
                <w:szCs w:val="24"/>
              </w:rPr>
            </w:pPr>
            <w:r>
              <w:rPr>
                <w:rFonts w:ascii="FangSong" w:hAnsi="FangSong" w:eastAsia="FangSong" w:cs="FangSong"/>
                <w:sz w:val="24"/>
                <w:szCs w:val="24"/>
                <w:spacing w:val="-8"/>
              </w:rPr>
              <w:t>办公室</w:t>
            </w:r>
          </w:p>
        </w:tc>
        <w:tc>
          <w:tcPr>
            <w:tcW w:w="1391" w:type="dxa"/>
            <w:vAlign w:val="top"/>
          </w:tcPr>
          <w:p>
            <w:pPr>
              <w:rPr>
                <w:rFonts w:ascii="Arial"/>
                <w:sz w:val="21"/>
              </w:rPr>
            </w:pPr>
            <w:r/>
          </w:p>
        </w:tc>
      </w:tr>
      <w:tr>
        <w:trPr>
          <w:trHeight w:val="364" w:hRule="atLeast"/>
        </w:trPr>
        <w:tc>
          <w:tcPr>
            <w:tcW w:w="1396" w:type="dxa"/>
            <w:vAlign w:val="top"/>
          </w:tcPr>
          <w:p>
            <w:pPr>
              <w:pStyle w:val="TableText"/>
              <w:ind w:left="585"/>
              <w:spacing w:before="103" w:line="188" w:lineRule="auto"/>
              <w:rPr/>
            </w:pPr>
            <w:r>
              <w:rPr>
                <w:spacing w:val="-6"/>
              </w:rPr>
              <w:t>60</w:t>
            </w:r>
          </w:p>
        </w:tc>
        <w:tc>
          <w:tcPr>
            <w:tcW w:w="3345" w:type="dxa"/>
            <w:vAlign w:val="top"/>
          </w:tcPr>
          <w:p>
            <w:pPr>
              <w:ind w:left="126"/>
              <w:spacing w:before="62" w:line="222" w:lineRule="auto"/>
              <w:rPr>
                <w:rFonts w:ascii="FangSong" w:hAnsi="FangSong" w:eastAsia="FangSong" w:cs="FangSong"/>
                <w:sz w:val="24"/>
                <w:szCs w:val="24"/>
              </w:rPr>
            </w:pPr>
            <w:r>
              <w:rPr>
                <w:rFonts w:ascii="FangSong" w:hAnsi="FangSong" w:eastAsia="FangSong" w:cs="FangSong"/>
                <w:sz w:val="24"/>
                <w:szCs w:val="24"/>
                <w:spacing w:val="-8"/>
              </w:rPr>
              <w:t>办公桌</w:t>
            </w:r>
          </w:p>
        </w:tc>
        <w:tc>
          <w:tcPr>
            <w:tcW w:w="2429" w:type="dxa"/>
            <w:vAlign w:val="top"/>
          </w:tcPr>
          <w:p>
            <w:pPr>
              <w:rPr>
                <w:rFonts w:ascii="Arial"/>
                <w:sz w:val="21"/>
              </w:rPr>
            </w:pPr>
            <w:r/>
          </w:p>
        </w:tc>
        <w:tc>
          <w:tcPr>
            <w:tcW w:w="1400" w:type="dxa"/>
            <w:vAlign w:val="top"/>
          </w:tcPr>
          <w:p>
            <w:pPr>
              <w:ind w:left="595"/>
              <w:spacing w:before="62"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41"/>
              <w:spacing w:before="103" w:line="188" w:lineRule="auto"/>
              <w:rPr/>
            </w:pPr>
            <w:r>
              <w:rPr/>
              <w:t>4</w:t>
            </w:r>
          </w:p>
        </w:tc>
        <w:tc>
          <w:tcPr>
            <w:tcW w:w="1401" w:type="dxa"/>
            <w:vAlign w:val="top"/>
          </w:tcPr>
          <w:p>
            <w:pPr>
              <w:pStyle w:val="TableText"/>
              <w:ind w:left="309"/>
              <w:spacing w:before="99" w:line="192" w:lineRule="auto"/>
              <w:rPr/>
            </w:pPr>
            <w:r>
              <w:rPr>
                <w:spacing w:val="-1"/>
              </w:rPr>
              <w:t>2009/10</w:t>
            </w:r>
          </w:p>
        </w:tc>
        <w:tc>
          <w:tcPr>
            <w:tcW w:w="1415" w:type="dxa"/>
            <w:vAlign w:val="top"/>
          </w:tcPr>
          <w:p>
            <w:pPr>
              <w:ind w:left="369"/>
              <w:spacing w:before="62" w:line="224" w:lineRule="auto"/>
              <w:rPr>
                <w:rFonts w:ascii="FangSong" w:hAnsi="FangSong" w:eastAsia="FangSong" w:cs="FangSong"/>
                <w:sz w:val="24"/>
                <w:szCs w:val="24"/>
              </w:rPr>
            </w:pPr>
            <w:r>
              <w:rPr>
                <w:rFonts w:ascii="FangSong" w:hAnsi="FangSong" w:eastAsia="FangSong" w:cs="FangSong"/>
                <w:sz w:val="24"/>
                <w:szCs w:val="24"/>
                <w:spacing w:val="-8"/>
              </w:rPr>
              <w:t>办公室</w:t>
            </w:r>
          </w:p>
        </w:tc>
        <w:tc>
          <w:tcPr>
            <w:tcW w:w="1391" w:type="dxa"/>
            <w:vAlign w:val="top"/>
          </w:tcPr>
          <w:p>
            <w:pPr>
              <w:rPr>
                <w:rFonts w:ascii="Arial"/>
                <w:sz w:val="21"/>
              </w:rPr>
            </w:pPr>
            <w:r/>
          </w:p>
        </w:tc>
      </w:tr>
      <w:tr>
        <w:trPr>
          <w:trHeight w:val="364" w:hRule="atLeast"/>
        </w:trPr>
        <w:tc>
          <w:tcPr>
            <w:tcW w:w="1396" w:type="dxa"/>
            <w:vAlign w:val="top"/>
          </w:tcPr>
          <w:p>
            <w:pPr>
              <w:pStyle w:val="TableText"/>
              <w:ind w:left="585"/>
              <w:spacing w:before="104" w:line="188" w:lineRule="auto"/>
              <w:rPr/>
            </w:pPr>
            <w:r>
              <w:rPr>
                <w:spacing w:val="-6"/>
              </w:rPr>
              <w:t>61</w:t>
            </w:r>
          </w:p>
        </w:tc>
        <w:tc>
          <w:tcPr>
            <w:tcW w:w="3345" w:type="dxa"/>
            <w:vAlign w:val="top"/>
          </w:tcPr>
          <w:p>
            <w:pPr>
              <w:ind w:left="126"/>
              <w:spacing w:before="63" w:line="222" w:lineRule="auto"/>
              <w:rPr>
                <w:rFonts w:ascii="FangSong" w:hAnsi="FangSong" w:eastAsia="FangSong" w:cs="FangSong"/>
                <w:sz w:val="24"/>
                <w:szCs w:val="24"/>
              </w:rPr>
            </w:pPr>
            <w:r>
              <w:rPr>
                <w:rFonts w:ascii="FangSong" w:hAnsi="FangSong" w:eastAsia="FangSong" w:cs="FangSong"/>
                <w:sz w:val="24"/>
                <w:szCs w:val="24"/>
                <w:spacing w:val="-8"/>
              </w:rPr>
              <w:t>办公椅</w:t>
            </w:r>
          </w:p>
        </w:tc>
        <w:tc>
          <w:tcPr>
            <w:tcW w:w="2429" w:type="dxa"/>
            <w:vAlign w:val="top"/>
          </w:tcPr>
          <w:p>
            <w:pPr>
              <w:rPr>
                <w:rFonts w:ascii="Arial"/>
                <w:sz w:val="21"/>
              </w:rPr>
            </w:pPr>
            <w:r/>
          </w:p>
        </w:tc>
        <w:tc>
          <w:tcPr>
            <w:tcW w:w="1400" w:type="dxa"/>
            <w:vAlign w:val="top"/>
          </w:tcPr>
          <w:p>
            <w:pPr>
              <w:ind w:left="595"/>
              <w:spacing w:before="62"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41"/>
              <w:spacing w:before="104" w:line="188" w:lineRule="auto"/>
              <w:rPr/>
            </w:pPr>
            <w:r>
              <w:rPr/>
              <w:t>4</w:t>
            </w:r>
          </w:p>
        </w:tc>
        <w:tc>
          <w:tcPr>
            <w:tcW w:w="1401" w:type="dxa"/>
            <w:vAlign w:val="top"/>
          </w:tcPr>
          <w:p>
            <w:pPr>
              <w:pStyle w:val="TableText"/>
              <w:ind w:left="309"/>
              <w:spacing w:before="99" w:line="192" w:lineRule="auto"/>
              <w:rPr/>
            </w:pPr>
            <w:r>
              <w:rPr>
                <w:spacing w:val="-1"/>
              </w:rPr>
              <w:t>2009/10</w:t>
            </w:r>
          </w:p>
        </w:tc>
        <w:tc>
          <w:tcPr>
            <w:tcW w:w="1415" w:type="dxa"/>
            <w:vAlign w:val="top"/>
          </w:tcPr>
          <w:p>
            <w:pPr>
              <w:ind w:left="369"/>
              <w:spacing w:before="62" w:line="224" w:lineRule="auto"/>
              <w:rPr>
                <w:rFonts w:ascii="FangSong" w:hAnsi="FangSong" w:eastAsia="FangSong" w:cs="FangSong"/>
                <w:sz w:val="24"/>
                <w:szCs w:val="24"/>
              </w:rPr>
            </w:pPr>
            <w:r>
              <w:rPr>
                <w:rFonts w:ascii="FangSong" w:hAnsi="FangSong" w:eastAsia="FangSong" w:cs="FangSong"/>
                <w:sz w:val="24"/>
                <w:szCs w:val="24"/>
                <w:spacing w:val="-8"/>
              </w:rPr>
              <w:t>办公室</w:t>
            </w:r>
          </w:p>
        </w:tc>
        <w:tc>
          <w:tcPr>
            <w:tcW w:w="1391" w:type="dxa"/>
            <w:vAlign w:val="top"/>
          </w:tcPr>
          <w:p>
            <w:pPr>
              <w:rPr>
                <w:rFonts w:ascii="Arial"/>
                <w:sz w:val="21"/>
              </w:rPr>
            </w:pPr>
            <w:r/>
          </w:p>
        </w:tc>
      </w:tr>
      <w:tr>
        <w:trPr>
          <w:trHeight w:val="364" w:hRule="atLeast"/>
        </w:trPr>
        <w:tc>
          <w:tcPr>
            <w:tcW w:w="1396" w:type="dxa"/>
            <w:vAlign w:val="top"/>
          </w:tcPr>
          <w:p>
            <w:pPr>
              <w:pStyle w:val="TableText"/>
              <w:ind w:left="585"/>
              <w:spacing w:before="104" w:line="188" w:lineRule="auto"/>
              <w:rPr/>
            </w:pPr>
            <w:r>
              <w:rPr>
                <w:spacing w:val="-6"/>
              </w:rPr>
              <w:t>62</w:t>
            </w:r>
          </w:p>
        </w:tc>
        <w:tc>
          <w:tcPr>
            <w:tcW w:w="3345" w:type="dxa"/>
            <w:vAlign w:val="top"/>
          </w:tcPr>
          <w:p>
            <w:pPr>
              <w:ind w:left="126"/>
              <w:spacing w:before="62" w:line="224" w:lineRule="auto"/>
              <w:rPr>
                <w:rFonts w:ascii="FangSong" w:hAnsi="FangSong" w:eastAsia="FangSong" w:cs="FangSong"/>
                <w:sz w:val="24"/>
                <w:szCs w:val="24"/>
              </w:rPr>
            </w:pPr>
            <w:r>
              <w:rPr>
                <w:rFonts w:ascii="FangSong" w:hAnsi="FangSong" w:eastAsia="FangSong" w:cs="FangSong"/>
                <w:sz w:val="24"/>
                <w:szCs w:val="24"/>
                <w:spacing w:val="-6"/>
              </w:rPr>
              <w:t>办公电脑</w:t>
            </w:r>
          </w:p>
        </w:tc>
        <w:tc>
          <w:tcPr>
            <w:tcW w:w="2429" w:type="dxa"/>
            <w:vAlign w:val="top"/>
          </w:tcPr>
          <w:p>
            <w:pPr>
              <w:rPr>
                <w:rFonts w:ascii="Arial"/>
                <w:sz w:val="21"/>
              </w:rPr>
            </w:pPr>
            <w:r/>
          </w:p>
        </w:tc>
        <w:tc>
          <w:tcPr>
            <w:tcW w:w="1400" w:type="dxa"/>
            <w:vAlign w:val="top"/>
          </w:tcPr>
          <w:p>
            <w:pPr>
              <w:ind w:left="616"/>
              <w:spacing w:before="63"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42"/>
              <w:spacing w:before="105" w:line="188" w:lineRule="auto"/>
              <w:rPr/>
            </w:pPr>
            <w:r>
              <w:rPr/>
              <w:t>2</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369"/>
              <w:spacing w:before="62" w:line="224" w:lineRule="auto"/>
              <w:rPr>
                <w:rFonts w:ascii="FangSong" w:hAnsi="FangSong" w:eastAsia="FangSong" w:cs="FangSong"/>
                <w:sz w:val="24"/>
                <w:szCs w:val="24"/>
              </w:rPr>
            </w:pPr>
            <w:r>
              <w:rPr>
                <w:rFonts w:ascii="FangSong" w:hAnsi="FangSong" w:eastAsia="FangSong" w:cs="FangSong"/>
                <w:sz w:val="24"/>
                <w:szCs w:val="24"/>
                <w:spacing w:val="-8"/>
              </w:rPr>
              <w:t>办公室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5"/>
              <w:spacing w:before="105" w:line="188" w:lineRule="auto"/>
              <w:rPr/>
            </w:pPr>
            <w:r>
              <w:rPr>
                <w:spacing w:val="-6"/>
              </w:rPr>
              <w:t>63</w:t>
            </w:r>
          </w:p>
        </w:tc>
        <w:tc>
          <w:tcPr>
            <w:tcW w:w="3345" w:type="dxa"/>
            <w:vAlign w:val="top"/>
          </w:tcPr>
          <w:p>
            <w:pPr>
              <w:ind w:left="121"/>
              <w:spacing w:before="64" w:line="220" w:lineRule="auto"/>
              <w:rPr>
                <w:rFonts w:ascii="FangSong" w:hAnsi="FangSong" w:eastAsia="FangSong" w:cs="FangSong"/>
                <w:sz w:val="24"/>
                <w:szCs w:val="24"/>
              </w:rPr>
            </w:pPr>
            <w:r>
              <w:rPr>
                <w:rFonts w:ascii="FangSong" w:hAnsi="FangSong" w:eastAsia="FangSong" w:cs="FangSong"/>
                <w:sz w:val="24"/>
                <w:szCs w:val="24"/>
                <w:spacing w:val="-4"/>
              </w:rPr>
              <w:t>铁皮文件柜</w:t>
            </w:r>
          </w:p>
        </w:tc>
        <w:tc>
          <w:tcPr>
            <w:tcW w:w="2429" w:type="dxa"/>
            <w:vAlign w:val="top"/>
          </w:tcPr>
          <w:p>
            <w:pPr>
              <w:ind w:left="123"/>
              <w:spacing w:before="64" w:line="222" w:lineRule="auto"/>
              <w:rPr>
                <w:rFonts w:ascii="FangSong" w:hAnsi="FangSong" w:eastAsia="FangSong" w:cs="FangSong"/>
                <w:sz w:val="24"/>
                <w:szCs w:val="24"/>
              </w:rPr>
            </w:pPr>
            <w:r>
              <w:rPr>
                <w:rFonts w:ascii="FangSong" w:hAnsi="FangSong" w:eastAsia="FangSong" w:cs="FangSong"/>
                <w:sz w:val="24"/>
                <w:szCs w:val="24"/>
                <w:spacing w:val="-5"/>
              </w:rPr>
              <w:t>上玻下铁</w:t>
            </w:r>
          </w:p>
        </w:tc>
        <w:tc>
          <w:tcPr>
            <w:tcW w:w="1400" w:type="dxa"/>
            <w:vAlign w:val="top"/>
          </w:tcPr>
          <w:p>
            <w:pPr>
              <w:ind w:left="595"/>
              <w:spacing w:before="63"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42"/>
              <w:spacing w:before="105" w:line="188" w:lineRule="auto"/>
              <w:rPr/>
            </w:pPr>
            <w:r>
              <w:rPr/>
              <w:t>2</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369"/>
              <w:spacing w:before="63" w:line="224" w:lineRule="auto"/>
              <w:rPr>
                <w:rFonts w:ascii="FangSong" w:hAnsi="FangSong" w:eastAsia="FangSong" w:cs="FangSong"/>
                <w:sz w:val="24"/>
                <w:szCs w:val="24"/>
              </w:rPr>
            </w:pPr>
            <w:r>
              <w:rPr>
                <w:rFonts w:ascii="FangSong" w:hAnsi="FangSong" w:eastAsia="FangSong" w:cs="FangSong"/>
                <w:sz w:val="24"/>
                <w:szCs w:val="24"/>
                <w:spacing w:val="-8"/>
              </w:rPr>
              <w:t>办公室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5"/>
              <w:spacing w:before="107" w:line="188" w:lineRule="auto"/>
              <w:rPr/>
            </w:pPr>
            <w:r>
              <w:rPr>
                <w:spacing w:val="-6"/>
              </w:rPr>
              <w:t>64</w:t>
            </w:r>
          </w:p>
        </w:tc>
        <w:tc>
          <w:tcPr>
            <w:tcW w:w="3345" w:type="dxa"/>
            <w:vAlign w:val="top"/>
          </w:tcPr>
          <w:p>
            <w:pPr>
              <w:ind w:left="131"/>
              <w:spacing w:before="66" w:line="222" w:lineRule="auto"/>
              <w:rPr>
                <w:rFonts w:ascii="FangSong" w:hAnsi="FangSong" w:eastAsia="FangSong" w:cs="FangSong"/>
                <w:sz w:val="24"/>
                <w:szCs w:val="24"/>
              </w:rPr>
            </w:pPr>
            <w:r>
              <w:rPr>
                <w:rFonts w:ascii="FangSong" w:hAnsi="FangSong" w:eastAsia="FangSong" w:cs="FangSong"/>
                <w:sz w:val="24"/>
                <w:szCs w:val="24"/>
                <w:spacing w:val="-8"/>
              </w:rPr>
              <w:t>空调挂机</w:t>
            </w:r>
          </w:p>
        </w:tc>
        <w:tc>
          <w:tcPr>
            <w:tcW w:w="2429" w:type="dxa"/>
            <w:vAlign w:val="top"/>
          </w:tcPr>
          <w:p>
            <w:pPr>
              <w:rPr>
                <w:rFonts w:ascii="Arial"/>
                <w:sz w:val="21"/>
              </w:rPr>
            </w:pPr>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248"/>
              <w:spacing w:before="66" w:line="222" w:lineRule="auto"/>
              <w:rPr>
                <w:rFonts w:ascii="FangSong" w:hAnsi="FangSong" w:eastAsia="FangSong" w:cs="FangSong"/>
                <w:sz w:val="24"/>
                <w:szCs w:val="24"/>
              </w:rPr>
            </w:pPr>
            <w:r>
              <w:rPr>
                <w:rFonts w:ascii="FangSong" w:hAnsi="FangSong" w:eastAsia="FangSong" w:cs="FangSong"/>
                <w:sz w:val="24"/>
                <w:szCs w:val="24"/>
                <w:spacing w:val="-6"/>
              </w:rPr>
              <w:t>男值班室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5"/>
              <w:spacing w:before="107" w:line="188" w:lineRule="auto"/>
              <w:rPr/>
            </w:pPr>
            <w:r>
              <w:rPr>
                <w:spacing w:val="-6"/>
              </w:rPr>
              <w:t>65</w:t>
            </w:r>
          </w:p>
        </w:tc>
        <w:tc>
          <w:tcPr>
            <w:tcW w:w="3345" w:type="dxa"/>
            <w:vAlign w:val="top"/>
          </w:tcPr>
          <w:p>
            <w:pPr>
              <w:ind w:left="121"/>
              <w:spacing w:before="65" w:line="220" w:lineRule="auto"/>
              <w:rPr>
                <w:rFonts w:ascii="FangSong" w:hAnsi="FangSong" w:eastAsia="FangSong" w:cs="FangSong"/>
                <w:sz w:val="24"/>
                <w:szCs w:val="24"/>
              </w:rPr>
            </w:pPr>
            <w:r>
              <w:rPr>
                <w:rFonts w:ascii="FangSong" w:hAnsi="FangSong" w:eastAsia="FangSong" w:cs="FangSong"/>
                <w:sz w:val="24"/>
                <w:szCs w:val="24"/>
                <w:spacing w:val="-4"/>
              </w:rPr>
              <w:t>铁皮文件柜</w:t>
            </w:r>
          </w:p>
        </w:tc>
        <w:tc>
          <w:tcPr>
            <w:tcW w:w="2429" w:type="dxa"/>
            <w:vAlign w:val="top"/>
          </w:tcPr>
          <w:p>
            <w:pPr>
              <w:rPr>
                <w:rFonts w:ascii="Arial"/>
                <w:sz w:val="21"/>
              </w:rPr>
            </w:pPr>
            <w:r/>
          </w:p>
        </w:tc>
        <w:tc>
          <w:tcPr>
            <w:tcW w:w="1400" w:type="dxa"/>
            <w:vAlign w:val="top"/>
          </w:tcPr>
          <w:p>
            <w:pPr>
              <w:ind w:left="595"/>
              <w:spacing w:before="65"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248"/>
              <w:spacing w:before="65" w:line="223" w:lineRule="auto"/>
              <w:rPr>
                <w:rFonts w:ascii="FangSong" w:hAnsi="FangSong" w:eastAsia="FangSong" w:cs="FangSong"/>
                <w:sz w:val="24"/>
                <w:szCs w:val="24"/>
              </w:rPr>
            </w:pPr>
            <w:r>
              <w:rPr>
                <w:rFonts w:ascii="FangSong" w:hAnsi="FangSong" w:eastAsia="FangSong" w:cs="FangSong"/>
                <w:sz w:val="24"/>
                <w:szCs w:val="24"/>
                <w:spacing w:val="-6"/>
              </w:rPr>
              <w:t>男值班室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5"/>
              <w:spacing w:before="106" w:line="188" w:lineRule="auto"/>
              <w:rPr/>
            </w:pPr>
            <w:r>
              <w:rPr>
                <w:spacing w:val="-6"/>
              </w:rPr>
              <w:t>66</w:t>
            </w:r>
          </w:p>
        </w:tc>
        <w:tc>
          <w:tcPr>
            <w:tcW w:w="3345" w:type="dxa"/>
            <w:vAlign w:val="top"/>
          </w:tcPr>
          <w:p>
            <w:pPr>
              <w:ind w:left="131"/>
              <w:spacing w:before="65" w:line="222" w:lineRule="auto"/>
              <w:rPr>
                <w:rFonts w:ascii="FangSong" w:hAnsi="FangSong" w:eastAsia="FangSong" w:cs="FangSong"/>
                <w:sz w:val="24"/>
                <w:szCs w:val="24"/>
              </w:rPr>
            </w:pPr>
            <w:r>
              <w:rPr>
                <w:rFonts w:ascii="FangSong" w:hAnsi="FangSong" w:eastAsia="FangSong" w:cs="FangSong"/>
                <w:sz w:val="24"/>
                <w:szCs w:val="24"/>
                <w:spacing w:val="-8"/>
              </w:rPr>
              <w:t>空调挂机</w:t>
            </w:r>
          </w:p>
        </w:tc>
        <w:tc>
          <w:tcPr>
            <w:tcW w:w="2429" w:type="dxa"/>
            <w:vAlign w:val="top"/>
          </w:tcPr>
          <w:p>
            <w:pPr>
              <w:rPr>
                <w:rFonts w:ascii="Arial"/>
                <w:sz w:val="21"/>
              </w:rPr>
            </w:pPr>
            <w:r/>
          </w:p>
        </w:tc>
        <w:tc>
          <w:tcPr>
            <w:tcW w:w="1400" w:type="dxa"/>
            <w:vAlign w:val="top"/>
          </w:tcPr>
          <w:p>
            <w:pPr>
              <w:ind w:left="616"/>
              <w:spacing w:before="64"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248"/>
              <w:spacing w:before="65" w:line="223" w:lineRule="auto"/>
              <w:rPr>
                <w:rFonts w:ascii="FangSong" w:hAnsi="FangSong" w:eastAsia="FangSong" w:cs="FangSong"/>
                <w:sz w:val="24"/>
                <w:szCs w:val="24"/>
              </w:rPr>
            </w:pPr>
            <w:r>
              <w:rPr>
                <w:rFonts w:ascii="FangSong" w:hAnsi="FangSong" w:eastAsia="FangSong" w:cs="FangSong"/>
                <w:sz w:val="24"/>
                <w:szCs w:val="24"/>
                <w:spacing w:val="-6"/>
              </w:rPr>
              <w:t>女值班室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5"/>
              <w:spacing w:before="106" w:line="188" w:lineRule="auto"/>
              <w:rPr/>
            </w:pPr>
            <w:r>
              <w:rPr>
                <w:spacing w:val="-6"/>
              </w:rPr>
              <w:t>67</w:t>
            </w:r>
          </w:p>
        </w:tc>
        <w:tc>
          <w:tcPr>
            <w:tcW w:w="3345" w:type="dxa"/>
            <w:vAlign w:val="top"/>
          </w:tcPr>
          <w:p>
            <w:pPr>
              <w:ind w:left="121"/>
              <w:spacing w:before="64" w:line="220" w:lineRule="auto"/>
              <w:rPr>
                <w:rFonts w:ascii="FangSong" w:hAnsi="FangSong" w:eastAsia="FangSong" w:cs="FangSong"/>
                <w:sz w:val="24"/>
                <w:szCs w:val="24"/>
              </w:rPr>
            </w:pPr>
            <w:r>
              <w:rPr>
                <w:rFonts w:ascii="FangSong" w:hAnsi="FangSong" w:eastAsia="FangSong" w:cs="FangSong"/>
                <w:sz w:val="24"/>
                <w:szCs w:val="24"/>
                <w:spacing w:val="-4"/>
              </w:rPr>
              <w:t>铁皮文件柜</w:t>
            </w:r>
          </w:p>
        </w:tc>
        <w:tc>
          <w:tcPr>
            <w:tcW w:w="2429" w:type="dxa"/>
            <w:vAlign w:val="top"/>
          </w:tcPr>
          <w:p>
            <w:pPr>
              <w:rPr>
                <w:rFonts w:ascii="Arial"/>
                <w:sz w:val="21"/>
              </w:rPr>
            </w:pPr>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248"/>
              <w:spacing w:before="64" w:line="223" w:lineRule="auto"/>
              <w:rPr>
                <w:rFonts w:ascii="FangSong" w:hAnsi="FangSong" w:eastAsia="FangSong" w:cs="FangSong"/>
                <w:sz w:val="24"/>
                <w:szCs w:val="24"/>
              </w:rPr>
            </w:pPr>
            <w:r>
              <w:rPr>
                <w:rFonts w:ascii="FangSong" w:hAnsi="FangSong" w:eastAsia="FangSong" w:cs="FangSong"/>
                <w:sz w:val="24"/>
                <w:szCs w:val="24"/>
                <w:spacing w:val="-6"/>
              </w:rPr>
              <w:t>女值班室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5"/>
              <w:spacing w:before="105" w:line="188" w:lineRule="auto"/>
              <w:rPr/>
            </w:pPr>
            <w:r>
              <w:rPr>
                <w:spacing w:val="-6"/>
              </w:rPr>
              <w:t>68</w:t>
            </w:r>
          </w:p>
        </w:tc>
        <w:tc>
          <w:tcPr>
            <w:tcW w:w="3345" w:type="dxa"/>
            <w:vAlign w:val="top"/>
          </w:tcPr>
          <w:p>
            <w:pPr>
              <w:ind w:left="121"/>
              <w:spacing w:before="64" w:line="223" w:lineRule="auto"/>
              <w:rPr>
                <w:rFonts w:ascii="FangSong" w:hAnsi="FangSong" w:eastAsia="FangSong" w:cs="FangSong"/>
                <w:sz w:val="24"/>
                <w:szCs w:val="24"/>
              </w:rPr>
            </w:pPr>
            <w:r>
              <w:rPr>
                <w:rFonts w:ascii="FangSong" w:hAnsi="FangSong" w:eastAsia="FangSong" w:cs="FangSong"/>
                <w:sz w:val="24"/>
                <w:szCs w:val="24"/>
                <w:spacing w:val="-7"/>
              </w:rPr>
              <w:t>热水器</w:t>
            </w:r>
          </w:p>
        </w:tc>
        <w:tc>
          <w:tcPr>
            <w:tcW w:w="2429" w:type="dxa"/>
            <w:vAlign w:val="top"/>
          </w:tcPr>
          <w:p>
            <w:pPr>
              <w:pStyle w:val="TableText"/>
              <w:ind w:left="109"/>
              <w:spacing w:before="105" w:line="188" w:lineRule="auto"/>
              <w:rPr/>
            </w:pPr>
            <w:r>
              <w:rPr>
                <w:spacing w:val="-1"/>
              </w:rPr>
              <w:t>DSZF</w:t>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365"/>
              <w:spacing w:before="64" w:line="223" w:lineRule="auto"/>
              <w:rPr>
                <w:rFonts w:ascii="FangSong" w:hAnsi="FangSong" w:eastAsia="FangSong" w:cs="FangSong"/>
                <w:sz w:val="24"/>
                <w:szCs w:val="24"/>
              </w:rPr>
            </w:pPr>
            <w:r>
              <w:rPr>
                <w:rFonts w:ascii="FangSong" w:hAnsi="FangSong" w:eastAsia="FangSong" w:cs="FangSong"/>
                <w:sz w:val="24"/>
                <w:szCs w:val="24"/>
                <w:spacing w:val="-7"/>
              </w:rPr>
              <w:t>卫生间</w:t>
            </w:r>
          </w:p>
        </w:tc>
        <w:tc>
          <w:tcPr>
            <w:tcW w:w="1391" w:type="dxa"/>
            <w:vAlign w:val="top"/>
          </w:tcPr>
          <w:p>
            <w:pPr>
              <w:rPr>
                <w:rFonts w:ascii="Arial"/>
                <w:sz w:val="21"/>
              </w:rPr>
            </w:pPr>
            <w:r/>
          </w:p>
        </w:tc>
      </w:tr>
      <w:tr>
        <w:trPr>
          <w:trHeight w:val="365" w:hRule="atLeast"/>
        </w:trPr>
        <w:tc>
          <w:tcPr>
            <w:tcW w:w="1396" w:type="dxa"/>
            <w:vAlign w:val="top"/>
          </w:tcPr>
          <w:p>
            <w:pPr>
              <w:pStyle w:val="TableText"/>
              <w:ind w:left="585"/>
              <w:spacing w:before="105" w:line="188" w:lineRule="auto"/>
              <w:rPr/>
            </w:pPr>
            <w:r>
              <w:rPr>
                <w:spacing w:val="-6"/>
              </w:rPr>
              <w:t>69</w:t>
            </w:r>
          </w:p>
        </w:tc>
        <w:tc>
          <w:tcPr>
            <w:tcW w:w="3345" w:type="dxa"/>
            <w:vAlign w:val="top"/>
          </w:tcPr>
          <w:p>
            <w:pPr>
              <w:ind w:left="124"/>
              <w:spacing w:before="64" w:line="222" w:lineRule="auto"/>
              <w:rPr>
                <w:rFonts w:ascii="FangSong" w:hAnsi="FangSong" w:eastAsia="FangSong" w:cs="FangSong"/>
                <w:sz w:val="24"/>
                <w:szCs w:val="24"/>
              </w:rPr>
            </w:pPr>
            <w:r>
              <w:rPr>
                <w:rFonts w:ascii="FangSong" w:hAnsi="FangSong" w:eastAsia="FangSong" w:cs="FangSong"/>
                <w:sz w:val="24"/>
                <w:szCs w:val="24"/>
                <w:spacing w:val="-4"/>
              </w:rPr>
              <w:t>全自动洗衣机</w:t>
            </w:r>
          </w:p>
        </w:tc>
        <w:tc>
          <w:tcPr>
            <w:tcW w:w="2429" w:type="dxa"/>
            <w:vAlign w:val="top"/>
          </w:tcPr>
          <w:p>
            <w:pPr>
              <w:pStyle w:val="TableText"/>
              <w:ind w:left="107"/>
              <w:spacing w:before="105" w:line="188" w:lineRule="auto"/>
              <w:rPr/>
            </w:pPr>
            <w:r>
              <w:rPr>
                <w:spacing w:val="-1"/>
              </w:rPr>
              <w:t>XQB65-818A</w:t>
            </w:r>
          </w:p>
        </w:tc>
        <w:tc>
          <w:tcPr>
            <w:tcW w:w="1400" w:type="dxa"/>
            <w:vAlign w:val="top"/>
          </w:tcPr>
          <w:p>
            <w:pPr>
              <w:ind w:left="616"/>
              <w:spacing w:before="63"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365"/>
              <w:spacing w:before="63" w:line="223" w:lineRule="auto"/>
              <w:rPr>
                <w:rFonts w:ascii="FangSong" w:hAnsi="FangSong" w:eastAsia="FangSong" w:cs="FangSong"/>
                <w:sz w:val="24"/>
                <w:szCs w:val="24"/>
              </w:rPr>
            </w:pPr>
            <w:r>
              <w:rPr>
                <w:rFonts w:ascii="FangSong" w:hAnsi="FangSong" w:eastAsia="FangSong" w:cs="FangSong"/>
                <w:sz w:val="24"/>
                <w:szCs w:val="24"/>
                <w:spacing w:val="-7"/>
              </w:rPr>
              <w:t>卫生间</w:t>
            </w:r>
          </w:p>
        </w:tc>
        <w:tc>
          <w:tcPr>
            <w:tcW w:w="1391" w:type="dxa"/>
            <w:vAlign w:val="top"/>
          </w:tcPr>
          <w:p>
            <w:pPr>
              <w:rPr>
                <w:rFonts w:ascii="Arial"/>
                <w:sz w:val="21"/>
              </w:rPr>
            </w:pPr>
            <w:r/>
          </w:p>
        </w:tc>
      </w:tr>
      <w:tr>
        <w:trPr>
          <w:trHeight w:val="365" w:hRule="atLeast"/>
        </w:trPr>
        <w:tc>
          <w:tcPr>
            <w:tcW w:w="1396" w:type="dxa"/>
            <w:vAlign w:val="top"/>
          </w:tcPr>
          <w:p>
            <w:pPr>
              <w:pStyle w:val="TableText"/>
              <w:ind w:left="583"/>
              <w:spacing w:before="107" w:line="188" w:lineRule="auto"/>
              <w:rPr/>
            </w:pPr>
            <w:r>
              <w:rPr>
                <w:spacing w:val="-5"/>
              </w:rPr>
              <w:t>70</w:t>
            </w:r>
          </w:p>
        </w:tc>
        <w:tc>
          <w:tcPr>
            <w:tcW w:w="3345" w:type="dxa"/>
            <w:vAlign w:val="top"/>
          </w:tcPr>
          <w:p>
            <w:pPr>
              <w:ind w:left="123"/>
              <w:spacing w:before="66" w:line="222" w:lineRule="auto"/>
              <w:rPr>
                <w:rFonts w:ascii="FangSong" w:hAnsi="FangSong" w:eastAsia="FangSong" w:cs="FangSong"/>
                <w:sz w:val="24"/>
                <w:szCs w:val="24"/>
              </w:rPr>
            </w:pPr>
            <w:r>
              <w:rPr>
                <w:rFonts w:ascii="FangSong" w:hAnsi="FangSong" w:eastAsia="FangSong" w:cs="FangSong"/>
                <w:sz w:val="24"/>
                <w:szCs w:val="24"/>
                <w:spacing w:val="-7"/>
              </w:rPr>
              <w:t>实验桌</w:t>
            </w:r>
          </w:p>
        </w:tc>
        <w:tc>
          <w:tcPr>
            <w:tcW w:w="2429" w:type="dxa"/>
            <w:vAlign w:val="top"/>
          </w:tcPr>
          <w:p>
            <w:pPr>
              <w:pStyle w:val="TableText"/>
              <w:ind w:left="117"/>
              <w:spacing w:before="102" w:line="192" w:lineRule="auto"/>
              <w:rPr/>
            </w:pPr>
            <w:r>
              <w:rPr>
                <w:spacing w:val="-1"/>
              </w:rPr>
              <w:t>5.4*0.75*0.8</w:t>
            </w:r>
          </w:p>
        </w:tc>
        <w:tc>
          <w:tcPr>
            <w:tcW w:w="1400" w:type="dxa"/>
            <w:vAlign w:val="top"/>
          </w:tcPr>
          <w:p>
            <w:pPr>
              <w:ind w:left="597"/>
              <w:spacing w:before="66" w:line="222" w:lineRule="auto"/>
              <w:rPr>
                <w:rFonts w:ascii="FangSong" w:hAnsi="FangSong" w:eastAsia="FangSong" w:cs="FangSong"/>
                <w:sz w:val="24"/>
                <w:szCs w:val="24"/>
              </w:rPr>
            </w:pPr>
            <w:r>
              <w:rPr>
                <w:rFonts w:ascii="FangSong" w:hAnsi="FangSong" w:eastAsia="FangSong" w:cs="FangSong"/>
                <w:sz w:val="24"/>
                <w:szCs w:val="24"/>
              </w:rPr>
              <w:t>张</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244"/>
              <w:spacing w:before="66" w:line="222" w:lineRule="auto"/>
              <w:rPr>
                <w:rFonts w:ascii="FangSong" w:hAnsi="FangSong" w:eastAsia="FangSong" w:cs="FangSong"/>
                <w:sz w:val="24"/>
                <w:szCs w:val="24"/>
              </w:rPr>
            </w:pPr>
            <w:r>
              <w:rPr>
                <w:rFonts w:ascii="FangSong" w:hAnsi="FangSong" w:eastAsia="FangSong" w:cs="FangSong"/>
                <w:sz w:val="24"/>
                <w:szCs w:val="24"/>
                <w:spacing w:val="-5"/>
              </w:rPr>
              <w:t>大实验室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3"/>
              <w:spacing w:before="107" w:line="188" w:lineRule="auto"/>
              <w:rPr/>
            </w:pPr>
            <w:r>
              <w:rPr>
                <w:spacing w:val="-5"/>
              </w:rPr>
              <w:t>71</w:t>
            </w:r>
          </w:p>
        </w:tc>
        <w:tc>
          <w:tcPr>
            <w:tcW w:w="3345" w:type="dxa"/>
            <w:vAlign w:val="top"/>
          </w:tcPr>
          <w:p>
            <w:pPr>
              <w:ind w:left="123"/>
              <w:spacing w:before="65" w:line="222" w:lineRule="auto"/>
              <w:rPr>
                <w:rFonts w:ascii="FangSong" w:hAnsi="FangSong" w:eastAsia="FangSong" w:cs="FangSong"/>
                <w:sz w:val="24"/>
                <w:szCs w:val="24"/>
              </w:rPr>
            </w:pPr>
            <w:r>
              <w:rPr>
                <w:rFonts w:ascii="FangSong" w:hAnsi="FangSong" w:eastAsia="FangSong" w:cs="FangSong"/>
                <w:sz w:val="24"/>
                <w:szCs w:val="24"/>
                <w:spacing w:val="-7"/>
              </w:rPr>
              <w:t>实验桌</w:t>
            </w:r>
          </w:p>
        </w:tc>
        <w:tc>
          <w:tcPr>
            <w:tcW w:w="2429" w:type="dxa"/>
            <w:vAlign w:val="top"/>
          </w:tcPr>
          <w:p>
            <w:pPr>
              <w:pStyle w:val="TableText"/>
              <w:ind w:left="117"/>
              <w:spacing w:before="102" w:line="192" w:lineRule="auto"/>
              <w:rPr/>
            </w:pPr>
            <w:r>
              <w:rPr>
                <w:spacing w:val="-4"/>
              </w:rPr>
              <w:t>5.4*</w:t>
            </w:r>
            <w:r>
              <w:rPr>
                <w:spacing w:val="-29"/>
              </w:rPr>
              <w:t xml:space="preserve"> </w:t>
            </w:r>
            <w:r>
              <w:rPr>
                <w:spacing w:val="-4"/>
              </w:rPr>
              <w:t>1.5*0.8</w:t>
            </w:r>
          </w:p>
        </w:tc>
        <w:tc>
          <w:tcPr>
            <w:tcW w:w="1400" w:type="dxa"/>
            <w:vAlign w:val="top"/>
          </w:tcPr>
          <w:p>
            <w:pPr>
              <w:ind w:left="597"/>
              <w:spacing w:before="65" w:line="223" w:lineRule="auto"/>
              <w:rPr>
                <w:rFonts w:ascii="FangSong" w:hAnsi="FangSong" w:eastAsia="FangSong" w:cs="FangSong"/>
                <w:sz w:val="24"/>
                <w:szCs w:val="24"/>
              </w:rPr>
            </w:pPr>
            <w:r>
              <w:rPr>
                <w:rFonts w:ascii="FangSong" w:hAnsi="FangSong" w:eastAsia="FangSong" w:cs="FangSong"/>
                <w:sz w:val="24"/>
                <w:szCs w:val="24"/>
              </w:rPr>
              <w:t>张</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244"/>
              <w:spacing w:before="65" w:line="222" w:lineRule="auto"/>
              <w:rPr>
                <w:rFonts w:ascii="FangSong" w:hAnsi="FangSong" w:eastAsia="FangSong" w:cs="FangSong"/>
                <w:sz w:val="24"/>
                <w:szCs w:val="24"/>
              </w:rPr>
            </w:pPr>
            <w:r>
              <w:rPr>
                <w:rFonts w:ascii="FangSong" w:hAnsi="FangSong" w:eastAsia="FangSong" w:cs="FangSong"/>
                <w:sz w:val="24"/>
                <w:szCs w:val="24"/>
                <w:spacing w:val="-5"/>
              </w:rPr>
              <w:t>大实验室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3"/>
              <w:spacing w:before="106" w:line="188" w:lineRule="auto"/>
              <w:rPr/>
            </w:pPr>
            <w:r>
              <w:rPr>
                <w:spacing w:val="-5"/>
              </w:rPr>
              <w:t>72</w:t>
            </w:r>
          </w:p>
        </w:tc>
        <w:tc>
          <w:tcPr>
            <w:tcW w:w="3345" w:type="dxa"/>
            <w:vAlign w:val="top"/>
          </w:tcPr>
          <w:p>
            <w:pPr>
              <w:ind w:left="123"/>
              <w:spacing w:before="65" w:line="222" w:lineRule="auto"/>
              <w:rPr>
                <w:rFonts w:ascii="FangSong" w:hAnsi="FangSong" w:eastAsia="FangSong" w:cs="FangSong"/>
                <w:sz w:val="24"/>
                <w:szCs w:val="24"/>
              </w:rPr>
            </w:pPr>
            <w:r>
              <w:rPr>
                <w:rFonts w:ascii="FangSong" w:hAnsi="FangSong" w:eastAsia="FangSong" w:cs="FangSong"/>
                <w:sz w:val="24"/>
                <w:szCs w:val="24"/>
                <w:spacing w:val="-7"/>
              </w:rPr>
              <w:t>实验桌</w:t>
            </w:r>
          </w:p>
        </w:tc>
        <w:tc>
          <w:tcPr>
            <w:tcW w:w="2429" w:type="dxa"/>
            <w:vAlign w:val="top"/>
          </w:tcPr>
          <w:p>
            <w:pPr>
              <w:pStyle w:val="TableText"/>
              <w:ind w:left="115"/>
              <w:spacing w:before="102" w:line="192" w:lineRule="auto"/>
              <w:rPr/>
            </w:pPr>
            <w:r>
              <w:rPr>
                <w:spacing w:val="-1"/>
              </w:rPr>
              <w:t>3*0.75*0.8</w:t>
            </w:r>
          </w:p>
        </w:tc>
        <w:tc>
          <w:tcPr>
            <w:tcW w:w="1400" w:type="dxa"/>
            <w:vAlign w:val="top"/>
          </w:tcPr>
          <w:p>
            <w:pPr>
              <w:ind w:left="597"/>
              <w:spacing w:before="65" w:line="223" w:lineRule="auto"/>
              <w:rPr>
                <w:rFonts w:ascii="FangSong" w:hAnsi="FangSong" w:eastAsia="FangSong" w:cs="FangSong"/>
                <w:sz w:val="24"/>
                <w:szCs w:val="24"/>
              </w:rPr>
            </w:pPr>
            <w:r>
              <w:rPr>
                <w:rFonts w:ascii="FangSong" w:hAnsi="FangSong" w:eastAsia="FangSong" w:cs="FangSong"/>
                <w:sz w:val="24"/>
                <w:szCs w:val="24"/>
              </w:rPr>
              <w:t>张</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244"/>
              <w:spacing w:before="65" w:line="222" w:lineRule="auto"/>
              <w:rPr>
                <w:rFonts w:ascii="FangSong" w:hAnsi="FangSong" w:eastAsia="FangSong" w:cs="FangSong"/>
                <w:sz w:val="24"/>
                <w:szCs w:val="24"/>
              </w:rPr>
            </w:pPr>
            <w:r>
              <w:rPr>
                <w:rFonts w:ascii="FangSong" w:hAnsi="FangSong" w:eastAsia="FangSong" w:cs="FangSong"/>
                <w:sz w:val="24"/>
                <w:szCs w:val="24"/>
                <w:spacing w:val="-5"/>
              </w:rPr>
              <w:t>大实验室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3"/>
              <w:spacing w:before="106" w:line="188" w:lineRule="auto"/>
              <w:rPr/>
            </w:pPr>
            <w:r>
              <w:rPr>
                <w:spacing w:val="-5"/>
              </w:rPr>
              <w:t>73</w:t>
            </w:r>
          </w:p>
        </w:tc>
        <w:tc>
          <w:tcPr>
            <w:tcW w:w="3345" w:type="dxa"/>
            <w:vAlign w:val="top"/>
          </w:tcPr>
          <w:p>
            <w:pPr>
              <w:ind w:left="123"/>
              <w:spacing w:before="64" w:line="220" w:lineRule="auto"/>
              <w:rPr>
                <w:rFonts w:ascii="FangSong" w:hAnsi="FangSong" w:eastAsia="FangSong" w:cs="FangSong"/>
                <w:sz w:val="24"/>
                <w:szCs w:val="24"/>
              </w:rPr>
            </w:pPr>
            <w:r>
              <w:rPr>
                <w:rFonts w:ascii="FangSong" w:hAnsi="FangSong" w:eastAsia="FangSong" w:cs="FangSong"/>
                <w:sz w:val="24"/>
                <w:szCs w:val="24"/>
                <w:spacing w:val="-7"/>
              </w:rPr>
              <w:t>实验柜</w:t>
            </w:r>
          </w:p>
        </w:tc>
        <w:tc>
          <w:tcPr>
            <w:tcW w:w="2429" w:type="dxa"/>
            <w:vAlign w:val="top"/>
          </w:tcPr>
          <w:p>
            <w:pPr>
              <w:pStyle w:val="TableText"/>
              <w:ind w:left="114"/>
              <w:spacing w:before="101" w:line="192" w:lineRule="auto"/>
              <w:rPr/>
            </w:pPr>
            <w:r>
              <w:rPr>
                <w:spacing w:val="-4"/>
              </w:rPr>
              <w:t>0.8*</w:t>
            </w:r>
            <w:r>
              <w:rPr>
                <w:spacing w:val="-22"/>
              </w:rPr>
              <w:t xml:space="preserve"> </w:t>
            </w:r>
            <w:r>
              <w:rPr>
                <w:spacing w:val="-4"/>
              </w:rPr>
              <w:t>1.8*0.45</w:t>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42"/>
              <w:spacing w:before="106" w:line="188" w:lineRule="auto"/>
              <w:rPr/>
            </w:pPr>
            <w:r>
              <w:rPr/>
              <w:t>2</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244"/>
              <w:spacing w:before="65" w:line="222" w:lineRule="auto"/>
              <w:rPr>
                <w:rFonts w:ascii="FangSong" w:hAnsi="FangSong" w:eastAsia="FangSong" w:cs="FangSong"/>
                <w:sz w:val="24"/>
                <w:szCs w:val="24"/>
              </w:rPr>
            </w:pPr>
            <w:r>
              <w:rPr>
                <w:rFonts w:ascii="FangSong" w:hAnsi="FangSong" w:eastAsia="FangSong" w:cs="FangSong"/>
                <w:sz w:val="24"/>
                <w:szCs w:val="24"/>
                <w:spacing w:val="-5"/>
              </w:rPr>
              <w:t>大实验室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3"/>
              <w:spacing w:before="105" w:line="188" w:lineRule="auto"/>
              <w:rPr/>
            </w:pPr>
            <w:r>
              <w:rPr>
                <w:spacing w:val="-5"/>
              </w:rPr>
              <w:t>74</w:t>
            </w:r>
          </w:p>
        </w:tc>
        <w:tc>
          <w:tcPr>
            <w:tcW w:w="3345" w:type="dxa"/>
            <w:vAlign w:val="top"/>
          </w:tcPr>
          <w:p>
            <w:pPr>
              <w:ind w:left="123"/>
              <w:spacing w:before="64" w:line="220" w:lineRule="auto"/>
              <w:rPr>
                <w:rFonts w:ascii="FangSong" w:hAnsi="FangSong" w:eastAsia="FangSong" w:cs="FangSong"/>
                <w:sz w:val="24"/>
                <w:szCs w:val="24"/>
              </w:rPr>
            </w:pPr>
            <w:r>
              <w:rPr>
                <w:rFonts w:ascii="FangSong" w:hAnsi="FangSong" w:eastAsia="FangSong" w:cs="FangSong"/>
                <w:sz w:val="24"/>
                <w:szCs w:val="24"/>
                <w:spacing w:val="-3"/>
              </w:rPr>
              <w:t>实验柜（带通风）</w:t>
            </w:r>
          </w:p>
        </w:tc>
        <w:tc>
          <w:tcPr>
            <w:tcW w:w="2429" w:type="dxa"/>
            <w:vAlign w:val="top"/>
          </w:tcPr>
          <w:p>
            <w:pPr>
              <w:pStyle w:val="TableText"/>
              <w:ind w:left="133"/>
              <w:spacing w:before="101" w:line="192" w:lineRule="auto"/>
              <w:rPr/>
            </w:pPr>
            <w:r>
              <w:rPr>
                <w:spacing w:val="-3"/>
              </w:rPr>
              <w:t>1.5*2.3*0.75</w:t>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244"/>
              <w:spacing w:before="64" w:line="222" w:lineRule="auto"/>
              <w:rPr>
                <w:rFonts w:ascii="FangSong" w:hAnsi="FangSong" w:eastAsia="FangSong" w:cs="FangSong"/>
                <w:sz w:val="24"/>
                <w:szCs w:val="24"/>
              </w:rPr>
            </w:pPr>
            <w:r>
              <w:rPr>
                <w:rFonts w:ascii="FangSong" w:hAnsi="FangSong" w:eastAsia="FangSong" w:cs="FangSong"/>
                <w:sz w:val="24"/>
                <w:szCs w:val="24"/>
                <w:spacing w:val="-5"/>
              </w:rPr>
              <w:t>大实验室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3"/>
              <w:spacing w:before="109" w:line="185" w:lineRule="auto"/>
              <w:rPr/>
            </w:pPr>
            <w:r>
              <w:rPr>
                <w:spacing w:val="-5"/>
              </w:rPr>
              <w:t>75</w:t>
            </w:r>
          </w:p>
        </w:tc>
        <w:tc>
          <w:tcPr>
            <w:tcW w:w="3345" w:type="dxa"/>
            <w:vAlign w:val="top"/>
          </w:tcPr>
          <w:p>
            <w:pPr>
              <w:ind w:left="131"/>
              <w:spacing w:before="64" w:line="220" w:lineRule="auto"/>
              <w:rPr>
                <w:rFonts w:ascii="FangSong" w:hAnsi="FangSong" w:eastAsia="FangSong" w:cs="FangSong"/>
                <w:sz w:val="24"/>
                <w:szCs w:val="24"/>
              </w:rPr>
            </w:pPr>
            <w:r>
              <w:rPr>
                <w:rFonts w:ascii="FangSong" w:hAnsi="FangSong" w:eastAsia="FangSong" w:cs="FangSong"/>
                <w:sz w:val="24"/>
                <w:szCs w:val="24"/>
                <w:spacing w:val="-8"/>
              </w:rPr>
              <w:t>空调柜机</w:t>
            </w:r>
          </w:p>
        </w:tc>
        <w:tc>
          <w:tcPr>
            <w:tcW w:w="2429" w:type="dxa"/>
            <w:vAlign w:val="top"/>
          </w:tcPr>
          <w:p>
            <w:pPr>
              <w:rPr>
                <w:rFonts w:ascii="Arial"/>
                <w:sz w:val="21"/>
              </w:rPr>
            </w:pPr>
            <w:r/>
          </w:p>
        </w:tc>
        <w:tc>
          <w:tcPr>
            <w:tcW w:w="1400" w:type="dxa"/>
            <w:vAlign w:val="top"/>
          </w:tcPr>
          <w:p>
            <w:pPr>
              <w:ind w:left="616"/>
              <w:spacing w:before="63"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244"/>
              <w:spacing w:before="64" w:line="222" w:lineRule="auto"/>
              <w:rPr>
                <w:rFonts w:ascii="FangSong" w:hAnsi="FangSong" w:eastAsia="FangSong" w:cs="FangSong"/>
                <w:sz w:val="24"/>
                <w:szCs w:val="24"/>
              </w:rPr>
            </w:pPr>
            <w:r>
              <w:rPr>
                <w:rFonts w:ascii="FangSong" w:hAnsi="FangSong" w:eastAsia="FangSong" w:cs="FangSong"/>
                <w:sz w:val="24"/>
                <w:szCs w:val="24"/>
                <w:spacing w:val="-5"/>
              </w:rPr>
              <w:t>大实验室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3"/>
              <w:spacing w:before="107" w:line="188" w:lineRule="auto"/>
              <w:rPr/>
            </w:pPr>
            <w:r>
              <w:rPr>
                <w:spacing w:val="-5"/>
              </w:rPr>
              <w:t>76</w:t>
            </w:r>
          </w:p>
        </w:tc>
        <w:tc>
          <w:tcPr>
            <w:tcW w:w="3345" w:type="dxa"/>
            <w:vAlign w:val="top"/>
          </w:tcPr>
          <w:p>
            <w:pPr>
              <w:ind w:left="120"/>
              <w:spacing w:before="65" w:line="221" w:lineRule="auto"/>
              <w:rPr>
                <w:rFonts w:ascii="FangSong" w:hAnsi="FangSong" w:eastAsia="FangSong" w:cs="FangSong"/>
                <w:sz w:val="24"/>
                <w:szCs w:val="24"/>
              </w:rPr>
            </w:pPr>
            <w:r>
              <w:rPr>
                <w:rFonts w:ascii="FangSong" w:hAnsi="FangSong" w:eastAsia="FangSong" w:cs="FangSong"/>
                <w:sz w:val="24"/>
                <w:szCs w:val="24"/>
                <w:spacing w:val="-9"/>
              </w:rPr>
              <w:t>冰箱</w:t>
            </w:r>
          </w:p>
        </w:tc>
        <w:tc>
          <w:tcPr>
            <w:tcW w:w="2429" w:type="dxa"/>
            <w:vAlign w:val="top"/>
          </w:tcPr>
          <w:p>
            <w:pPr>
              <w:pStyle w:val="TableText"/>
              <w:ind w:left="109"/>
              <w:spacing w:before="107" w:line="188" w:lineRule="auto"/>
              <w:rPr/>
            </w:pPr>
            <w:r>
              <w:rPr>
                <w:spacing w:val="-1"/>
              </w:rPr>
              <w:t>BC-93TMPF</w:t>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244"/>
              <w:spacing w:before="66" w:line="222" w:lineRule="auto"/>
              <w:rPr>
                <w:rFonts w:ascii="FangSong" w:hAnsi="FangSong" w:eastAsia="FangSong" w:cs="FangSong"/>
                <w:sz w:val="24"/>
                <w:szCs w:val="24"/>
              </w:rPr>
            </w:pPr>
            <w:r>
              <w:rPr>
                <w:rFonts w:ascii="FangSong" w:hAnsi="FangSong" w:eastAsia="FangSong" w:cs="FangSong"/>
                <w:sz w:val="24"/>
                <w:szCs w:val="24"/>
                <w:spacing w:val="-5"/>
              </w:rPr>
              <w:t>大实验室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3"/>
              <w:spacing w:before="110" w:line="185" w:lineRule="auto"/>
              <w:rPr/>
            </w:pPr>
            <w:r>
              <w:rPr>
                <w:spacing w:val="-5"/>
              </w:rPr>
              <w:t>77</w:t>
            </w:r>
          </w:p>
        </w:tc>
        <w:tc>
          <w:tcPr>
            <w:tcW w:w="3345" w:type="dxa"/>
            <w:vAlign w:val="top"/>
          </w:tcPr>
          <w:p>
            <w:pPr>
              <w:ind w:left="117"/>
              <w:spacing w:before="65" w:line="221" w:lineRule="auto"/>
              <w:rPr>
                <w:rFonts w:ascii="FangSong" w:hAnsi="FangSong" w:eastAsia="FangSong" w:cs="FangSong"/>
                <w:sz w:val="24"/>
                <w:szCs w:val="24"/>
              </w:rPr>
            </w:pPr>
            <w:r>
              <w:rPr>
                <w:rFonts w:ascii="FangSong" w:hAnsi="FangSong" w:eastAsia="FangSong" w:cs="FangSong"/>
                <w:sz w:val="24"/>
                <w:szCs w:val="24"/>
                <w:spacing w:val="-4"/>
              </w:rPr>
              <w:t>数显生化箱</w:t>
            </w:r>
          </w:p>
        </w:tc>
        <w:tc>
          <w:tcPr>
            <w:tcW w:w="2429" w:type="dxa"/>
            <w:vAlign w:val="top"/>
          </w:tcPr>
          <w:p>
            <w:pPr>
              <w:pStyle w:val="TableText"/>
              <w:ind w:left="110"/>
              <w:spacing w:before="107" w:line="188" w:lineRule="auto"/>
              <w:rPr/>
            </w:pPr>
            <w:r>
              <w:rPr>
                <w:spacing w:val="-4"/>
              </w:rPr>
              <w:t>LRH-</w:t>
            </w:r>
            <w:r>
              <w:rPr>
                <w:spacing w:val="-32"/>
              </w:rPr>
              <w:t xml:space="preserve"> </w:t>
            </w:r>
            <w:r>
              <w:rPr>
                <w:spacing w:val="-4"/>
              </w:rPr>
              <w:t>150-2</w:t>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244"/>
              <w:spacing w:before="65" w:line="222" w:lineRule="auto"/>
              <w:rPr>
                <w:rFonts w:ascii="FangSong" w:hAnsi="FangSong" w:eastAsia="FangSong" w:cs="FangSong"/>
                <w:sz w:val="24"/>
                <w:szCs w:val="24"/>
              </w:rPr>
            </w:pPr>
            <w:r>
              <w:rPr>
                <w:rFonts w:ascii="FangSong" w:hAnsi="FangSong" w:eastAsia="FangSong" w:cs="FangSong"/>
                <w:sz w:val="24"/>
                <w:szCs w:val="24"/>
                <w:spacing w:val="-5"/>
              </w:rPr>
              <w:t>大实验室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3"/>
              <w:spacing w:before="106" w:line="188" w:lineRule="auto"/>
              <w:rPr/>
            </w:pPr>
            <w:r>
              <w:rPr>
                <w:spacing w:val="-5"/>
              </w:rPr>
              <w:t>78</w:t>
            </w:r>
          </w:p>
        </w:tc>
        <w:tc>
          <w:tcPr>
            <w:tcW w:w="3345" w:type="dxa"/>
            <w:vAlign w:val="top"/>
          </w:tcPr>
          <w:p>
            <w:pPr>
              <w:ind w:left="120"/>
              <w:spacing w:before="64" w:line="221" w:lineRule="auto"/>
              <w:rPr>
                <w:rFonts w:ascii="FangSong" w:hAnsi="FangSong" w:eastAsia="FangSong" w:cs="FangSong"/>
                <w:sz w:val="24"/>
                <w:szCs w:val="24"/>
              </w:rPr>
            </w:pPr>
            <w:r>
              <w:rPr>
                <w:rFonts w:ascii="FangSong" w:hAnsi="FangSong" w:eastAsia="FangSong" w:cs="FangSong"/>
                <w:sz w:val="24"/>
                <w:szCs w:val="24"/>
                <w:spacing w:val="-9"/>
              </w:rPr>
              <w:t>冰箱</w:t>
            </w:r>
          </w:p>
        </w:tc>
        <w:tc>
          <w:tcPr>
            <w:tcW w:w="2429" w:type="dxa"/>
            <w:vAlign w:val="top"/>
          </w:tcPr>
          <w:p>
            <w:pPr>
              <w:pStyle w:val="TableText"/>
              <w:ind w:left="109"/>
              <w:spacing w:before="106" w:line="188" w:lineRule="auto"/>
              <w:rPr/>
            </w:pPr>
            <w:r>
              <w:rPr>
                <w:spacing w:val="-1"/>
              </w:rPr>
              <w:t>BCD-06TMZL</w:t>
            </w:r>
          </w:p>
        </w:tc>
        <w:tc>
          <w:tcPr>
            <w:tcW w:w="1400" w:type="dxa"/>
            <w:vAlign w:val="top"/>
          </w:tcPr>
          <w:p>
            <w:pPr>
              <w:ind w:left="616"/>
              <w:spacing w:before="64"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244"/>
              <w:spacing w:before="65" w:line="222" w:lineRule="auto"/>
              <w:rPr>
                <w:rFonts w:ascii="FangSong" w:hAnsi="FangSong" w:eastAsia="FangSong" w:cs="FangSong"/>
                <w:sz w:val="24"/>
                <w:szCs w:val="24"/>
              </w:rPr>
            </w:pPr>
            <w:r>
              <w:rPr>
                <w:rFonts w:ascii="FangSong" w:hAnsi="FangSong" w:eastAsia="FangSong" w:cs="FangSong"/>
                <w:sz w:val="24"/>
                <w:szCs w:val="24"/>
                <w:spacing w:val="-5"/>
              </w:rPr>
              <w:t>大实验室</w:t>
            </w:r>
          </w:p>
        </w:tc>
        <w:tc>
          <w:tcPr>
            <w:tcW w:w="1391" w:type="dxa"/>
            <w:vAlign w:val="top"/>
          </w:tcPr>
          <w:p>
            <w:pPr>
              <w:rPr>
                <w:rFonts w:ascii="Arial"/>
                <w:sz w:val="21"/>
              </w:rPr>
            </w:pPr>
            <w:r/>
          </w:p>
        </w:tc>
      </w:tr>
      <w:tr>
        <w:trPr>
          <w:trHeight w:val="367" w:hRule="atLeast"/>
        </w:trPr>
        <w:tc>
          <w:tcPr>
            <w:tcW w:w="1396" w:type="dxa"/>
            <w:vAlign w:val="top"/>
          </w:tcPr>
          <w:p>
            <w:pPr>
              <w:pStyle w:val="TableText"/>
              <w:ind w:left="583"/>
              <w:spacing w:before="106" w:line="188" w:lineRule="auto"/>
              <w:rPr/>
            </w:pPr>
            <w:r>
              <w:rPr>
                <w:spacing w:val="-5"/>
              </w:rPr>
              <w:t>79</w:t>
            </w:r>
          </w:p>
        </w:tc>
        <w:tc>
          <w:tcPr>
            <w:tcW w:w="3345" w:type="dxa"/>
            <w:vAlign w:val="top"/>
          </w:tcPr>
          <w:p>
            <w:pPr>
              <w:ind w:left="117"/>
              <w:spacing w:before="65" w:line="222" w:lineRule="auto"/>
              <w:rPr>
                <w:rFonts w:ascii="FangSong" w:hAnsi="FangSong" w:eastAsia="FangSong" w:cs="FangSong"/>
                <w:sz w:val="24"/>
                <w:szCs w:val="24"/>
              </w:rPr>
            </w:pPr>
            <w:r>
              <w:rPr>
                <w:rFonts w:ascii="FangSong" w:hAnsi="FangSong" w:eastAsia="FangSong" w:cs="FangSong"/>
                <w:sz w:val="24"/>
                <w:szCs w:val="24"/>
                <w:spacing w:val="-3"/>
              </w:rPr>
              <w:t>数显恒温水浴锅</w:t>
            </w:r>
          </w:p>
        </w:tc>
        <w:tc>
          <w:tcPr>
            <w:tcW w:w="2429" w:type="dxa"/>
            <w:vAlign w:val="top"/>
          </w:tcPr>
          <w:p>
            <w:pPr>
              <w:pStyle w:val="TableText"/>
              <w:ind w:left="109"/>
              <w:spacing w:before="106" w:line="188" w:lineRule="auto"/>
              <w:rPr/>
            </w:pPr>
            <w:r>
              <w:rPr>
                <w:spacing w:val="-4"/>
              </w:rPr>
              <w:t>H-HS-</w:t>
            </w:r>
            <w:r>
              <w:rPr>
                <w:spacing w:val="-31"/>
              </w:rPr>
              <w:t xml:space="preserve"> </w:t>
            </w:r>
            <w:r>
              <w:rPr>
                <w:spacing w:val="-4"/>
              </w:rPr>
              <w:t>11-8</w:t>
            </w:r>
          </w:p>
        </w:tc>
        <w:tc>
          <w:tcPr>
            <w:tcW w:w="1400" w:type="dxa"/>
            <w:vAlign w:val="top"/>
          </w:tcPr>
          <w:p>
            <w:pPr>
              <w:ind w:left="616"/>
              <w:spacing w:before="64"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244"/>
              <w:spacing w:before="65" w:line="222" w:lineRule="auto"/>
              <w:rPr>
                <w:rFonts w:ascii="FangSong" w:hAnsi="FangSong" w:eastAsia="FangSong" w:cs="FangSong"/>
                <w:sz w:val="24"/>
                <w:szCs w:val="24"/>
              </w:rPr>
            </w:pPr>
            <w:r>
              <w:rPr>
                <w:rFonts w:ascii="FangSong" w:hAnsi="FangSong" w:eastAsia="FangSong" w:cs="FangSong"/>
                <w:sz w:val="24"/>
                <w:szCs w:val="24"/>
                <w:spacing w:val="-5"/>
              </w:rPr>
              <w:t>大实验室</w:t>
            </w:r>
          </w:p>
        </w:tc>
        <w:tc>
          <w:tcPr>
            <w:tcW w:w="1391" w:type="dxa"/>
            <w:vAlign w:val="top"/>
          </w:tcPr>
          <w:p>
            <w:pPr>
              <w:rPr>
                <w:rFonts w:ascii="Arial"/>
                <w:sz w:val="21"/>
              </w:rPr>
            </w:pPr>
            <w:r/>
          </w:p>
        </w:tc>
      </w:tr>
    </w:tbl>
    <w:p>
      <w:pPr>
        <w:pStyle w:val="BodyText"/>
        <w:rPr/>
      </w:pPr>
      <w:r/>
    </w:p>
    <w:p>
      <w:pPr>
        <w:sectPr>
          <w:footerReference w:type="default" r:id="rId196"/>
          <w:pgSz w:w="16839" w:h="11906"/>
          <w:pgMar w:top="1355" w:right="1242" w:bottom="1372" w:left="1412"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96"/>
        <w:gridCol w:w="3345"/>
        <w:gridCol w:w="2429"/>
        <w:gridCol w:w="1400"/>
        <w:gridCol w:w="1401"/>
        <w:gridCol w:w="1401"/>
        <w:gridCol w:w="1415"/>
        <w:gridCol w:w="1391"/>
      </w:tblGrid>
      <w:tr>
        <w:trPr>
          <w:trHeight w:val="369" w:hRule="atLeast"/>
        </w:trPr>
        <w:tc>
          <w:tcPr>
            <w:tcW w:w="1396" w:type="dxa"/>
            <w:vAlign w:val="top"/>
          </w:tcPr>
          <w:p>
            <w:pPr>
              <w:pStyle w:val="TableText"/>
              <w:ind w:left="589"/>
              <w:spacing w:before="107" w:line="188" w:lineRule="auto"/>
              <w:rPr/>
            </w:pPr>
            <w:r>
              <w:rPr>
                <w:spacing w:val="-8"/>
              </w:rPr>
              <w:t>80</w:t>
            </w:r>
          </w:p>
        </w:tc>
        <w:tc>
          <w:tcPr>
            <w:tcW w:w="3345" w:type="dxa"/>
            <w:vAlign w:val="top"/>
          </w:tcPr>
          <w:p>
            <w:pPr>
              <w:ind w:left="123"/>
              <w:spacing w:before="65" w:line="221" w:lineRule="auto"/>
              <w:rPr>
                <w:rFonts w:ascii="FangSong" w:hAnsi="FangSong" w:eastAsia="FangSong" w:cs="FangSong"/>
                <w:sz w:val="24"/>
                <w:szCs w:val="24"/>
              </w:rPr>
            </w:pPr>
            <w:r>
              <w:rPr>
                <w:rFonts w:ascii="FangSong" w:hAnsi="FangSong" w:eastAsia="FangSong" w:cs="FangSong"/>
                <w:sz w:val="24"/>
                <w:szCs w:val="24"/>
                <w:spacing w:val="-5"/>
              </w:rPr>
              <w:t>箱式电阻炉</w:t>
            </w:r>
          </w:p>
        </w:tc>
        <w:tc>
          <w:tcPr>
            <w:tcW w:w="2429" w:type="dxa"/>
            <w:vAlign w:val="top"/>
          </w:tcPr>
          <w:p>
            <w:pPr>
              <w:pStyle w:val="TableText"/>
              <w:ind w:left="120"/>
              <w:spacing w:before="107" w:line="188" w:lineRule="auto"/>
              <w:rPr/>
            </w:pPr>
            <w:r>
              <w:rPr>
                <w:spacing w:val="-6"/>
              </w:rPr>
              <w:t>SX2-4-</w:t>
            </w:r>
            <w:r>
              <w:rPr>
                <w:spacing w:val="-30"/>
              </w:rPr>
              <w:t xml:space="preserve"> </w:t>
            </w:r>
            <w:r>
              <w:rPr>
                <w:spacing w:val="-6"/>
              </w:rPr>
              <w:t>10</w:t>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244"/>
              <w:spacing w:before="66" w:line="222" w:lineRule="auto"/>
              <w:rPr>
                <w:rFonts w:ascii="FangSong" w:hAnsi="FangSong" w:eastAsia="FangSong" w:cs="FangSong"/>
                <w:sz w:val="24"/>
                <w:szCs w:val="24"/>
              </w:rPr>
            </w:pPr>
            <w:r>
              <w:rPr>
                <w:rFonts w:ascii="FangSong" w:hAnsi="FangSong" w:eastAsia="FangSong" w:cs="FangSong"/>
                <w:sz w:val="24"/>
                <w:szCs w:val="24"/>
                <w:spacing w:val="-5"/>
              </w:rPr>
              <w:t>大实验室</w:t>
            </w:r>
          </w:p>
        </w:tc>
        <w:tc>
          <w:tcPr>
            <w:tcW w:w="1391" w:type="dxa"/>
            <w:vAlign w:val="top"/>
          </w:tcPr>
          <w:p>
            <w:pPr>
              <w:rPr>
                <w:rFonts w:ascii="Arial"/>
                <w:sz w:val="21"/>
              </w:rPr>
            </w:pPr>
            <w:r/>
          </w:p>
        </w:tc>
      </w:tr>
      <w:tr>
        <w:trPr>
          <w:trHeight w:val="364" w:hRule="atLeast"/>
        </w:trPr>
        <w:tc>
          <w:tcPr>
            <w:tcW w:w="1396" w:type="dxa"/>
            <w:vAlign w:val="top"/>
          </w:tcPr>
          <w:p>
            <w:pPr>
              <w:pStyle w:val="TableText"/>
              <w:ind w:left="589"/>
              <w:spacing w:before="103" w:line="188" w:lineRule="auto"/>
              <w:rPr/>
            </w:pPr>
            <w:r>
              <w:rPr>
                <w:spacing w:val="-8"/>
              </w:rPr>
              <w:t>81</w:t>
            </w:r>
          </w:p>
        </w:tc>
        <w:tc>
          <w:tcPr>
            <w:tcW w:w="3345" w:type="dxa"/>
            <w:vAlign w:val="top"/>
          </w:tcPr>
          <w:p>
            <w:pPr>
              <w:ind w:left="120"/>
              <w:spacing w:before="61" w:line="222" w:lineRule="auto"/>
              <w:rPr>
                <w:rFonts w:ascii="FangSong" w:hAnsi="FangSong" w:eastAsia="FangSong" w:cs="FangSong"/>
                <w:sz w:val="24"/>
                <w:szCs w:val="24"/>
              </w:rPr>
            </w:pPr>
            <w:r>
              <w:rPr>
                <w:rFonts w:ascii="FangSong" w:hAnsi="FangSong" w:eastAsia="FangSong" w:cs="FangSong"/>
                <w:sz w:val="24"/>
                <w:szCs w:val="24"/>
                <w:spacing w:val="-2"/>
              </w:rPr>
              <w:t>循环水真空泵（新购置）</w:t>
            </w:r>
          </w:p>
        </w:tc>
        <w:tc>
          <w:tcPr>
            <w:tcW w:w="2429" w:type="dxa"/>
            <w:vAlign w:val="top"/>
          </w:tcPr>
          <w:p>
            <w:pPr>
              <w:pStyle w:val="TableText"/>
              <w:ind w:left="110"/>
              <w:spacing w:before="103" w:line="188" w:lineRule="auto"/>
              <w:rPr/>
            </w:pPr>
            <w:r>
              <w:rPr>
                <w:spacing w:val="-1"/>
              </w:rPr>
              <w:t>LC-VWP-90S</w:t>
            </w:r>
          </w:p>
        </w:tc>
        <w:tc>
          <w:tcPr>
            <w:tcW w:w="1400" w:type="dxa"/>
            <w:vAlign w:val="top"/>
          </w:tcPr>
          <w:p>
            <w:pPr>
              <w:ind w:left="616"/>
              <w:spacing w:before="61"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3" w:line="188" w:lineRule="auto"/>
              <w:rPr/>
            </w:pPr>
            <w:r>
              <w:rPr/>
              <w:t>1</w:t>
            </w:r>
          </w:p>
        </w:tc>
        <w:tc>
          <w:tcPr>
            <w:tcW w:w="1401" w:type="dxa"/>
            <w:vAlign w:val="top"/>
          </w:tcPr>
          <w:p>
            <w:pPr>
              <w:pStyle w:val="TableText"/>
              <w:ind w:left="309"/>
              <w:spacing w:before="98" w:line="192" w:lineRule="auto"/>
              <w:rPr/>
            </w:pPr>
            <w:r>
              <w:rPr>
                <w:spacing w:val="-1"/>
              </w:rPr>
              <w:t>2023/04</w:t>
            </w:r>
          </w:p>
        </w:tc>
        <w:tc>
          <w:tcPr>
            <w:tcW w:w="1415" w:type="dxa"/>
            <w:vAlign w:val="top"/>
          </w:tcPr>
          <w:p>
            <w:pPr>
              <w:ind w:left="366"/>
              <w:spacing w:before="61" w:line="222" w:lineRule="auto"/>
              <w:rPr>
                <w:rFonts w:ascii="FangSong" w:hAnsi="FangSong" w:eastAsia="FangSong" w:cs="FangSong"/>
                <w:sz w:val="24"/>
                <w:szCs w:val="24"/>
              </w:rPr>
            </w:pPr>
            <w:r>
              <w:rPr>
                <w:rFonts w:ascii="FangSong" w:hAnsi="FangSong" w:eastAsia="FangSong" w:cs="FangSong"/>
                <w:sz w:val="24"/>
                <w:szCs w:val="24"/>
                <w:spacing w:val="-7"/>
              </w:rPr>
              <w:t>实验室</w:t>
            </w:r>
          </w:p>
        </w:tc>
        <w:tc>
          <w:tcPr>
            <w:tcW w:w="1391" w:type="dxa"/>
            <w:vAlign w:val="top"/>
          </w:tcPr>
          <w:p>
            <w:pPr>
              <w:rPr>
                <w:rFonts w:ascii="Arial"/>
                <w:sz w:val="21"/>
              </w:rPr>
            </w:pPr>
            <w:r/>
          </w:p>
        </w:tc>
      </w:tr>
      <w:tr>
        <w:trPr>
          <w:trHeight w:val="364" w:hRule="atLeast"/>
        </w:trPr>
        <w:tc>
          <w:tcPr>
            <w:tcW w:w="1396" w:type="dxa"/>
            <w:vAlign w:val="top"/>
          </w:tcPr>
          <w:p>
            <w:pPr>
              <w:pStyle w:val="TableText"/>
              <w:ind w:left="589"/>
              <w:spacing w:before="103" w:line="188" w:lineRule="auto"/>
              <w:rPr/>
            </w:pPr>
            <w:r>
              <w:rPr>
                <w:spacing w:val="-8"/>
              </w:rPr>
              <w:t>82</w:t>
            </w:r>
          </w:p>
        </w:tc>
        <w:tc>
          <w:tcPr>
            <w:tcW w:w="3345" w:type="dxa"/>
            <w:vAlign w:val="top"/>
          </w:tcPr>
          <w:p>
            <w:pPr>
              <w:ind w:left="132"/>
              <w:spacing w:before="62" w:line="222" w:lineRule="auto"/>
              <w:rPr>
                <w:rFonts w:ascii="FangSong" w:hAnsi="FangSong" w:eastAsia="FangSong" w:cs="FangSong"/>
                <w:sz w:val="24"/>
                <w:szCs w:val="24"/>
              </w:rPr>
            </w:pPr>
            <w:r>
              <w:rPr>
                <w:rFonts w:ascii="FangSong" w:hAnsi="FangSong" w:eastAsia="FangSong" w:cs="FangSong"/>
                <w:sz w:val="24"/>
                <w:szCs w:val="24"/>
                <w:spacing w:val="-3"/>
              </w:rPr>
              <w:t>多参数水质测定仪（新购置）</w:t>
            </w:r>
          </w:p>
        </w:tc>
        <w:tc>
          <w:tcPr>
            <w:tcW w:w="2429" w:type="dxa"/>
            <w:vAlign w:val="top"/>
          </w:tcPr>
          <w:p>
            <w:pPr>
              <w:pStyle w:val="TableText"/>
              <w:ind w:left="111"/>
              <w:spacing w:before="103" w:line="188" w:lineRule="auto"/>
              <w:rPr/>
            </w:pPr>
            <w:r>
              <w:rPr>
                <w:spacing w:val="-2"/>
              </w:rPr>
              <w:t>ITS2004</w:t>
            </w:r>
          </w:p>
        </w:tc>
        <w:tc>
          <w:tcPr>
            <w:tcW w:w="1400" w:type="dxa"/>
            <w:vAlign w:val="top"/>
          </w:tcPr>
          <w:p>
            <w:pPr>
              <w:ind w:left="616"/>
              <w:spacing w:before="61"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3" w:line="188" w:lineRule="auto"/>
              <w:rPr/>
            </w:pPr>
            <w:r>
              <w:rPr/>
              <w:t>1</w:t>
            </w:r>
          </w:p>
        </w:tc>
        <w:tc>
          <w:tcPr>
            <w:tcW w:w="1401" w:type="dxa"/>
            <w:vAlign w:val="top"/>
          </w:tcPr>
          <w:p>
            <w:pPr>
              <w:pStyle w:val="TableText"/>
              <w:ind w:left="309"/>
              <w:spacing w:before="99" w:line="192" w:lineRule="auto"/>
              <w:rPr/>
            </w:pPr>
            <w:r>
              <w:rPr>
                <w:spacing w:val="-1"/>
              </w:rPr>
              <w:t>2023/04</w:t>
            </w:r>
          </w:p>
        </w:tc>
        <w:tc>
          <w:tcPr>
            <w:tcW w:w="1415" w:type="dxa"/>
            <w:vAlign w:val="top"/>
          </w:tcPr>
          <w:p>
            <w:pPr>
              <w:ind w:left="366"/>
              <w:spacing w:before="62" w:line="222" w:lineRule="auto"/>
              <w:rPr>
                <w:rFonts w:ascii="FangSong" w:hAnsi="FangSong" w:eastAsia="FangSong" w:cs="FangSong"/>
                <w:sz w:val="24"/>
                <w:szCs w:val="24"/>
              </w:rPr>
            </w:pPr>
            <w:r>
              <w:rPr>
                <w:rFonts w:ascii="FangSong" w:hAnsi="FangSong" w:eastAsia="FangSong" w:cs="FangSong"/>
                <w:sz w:val="24"/>
                <w:szCs w:val="24"/>
                <w:spacing w:val="-7"/>
              </w:rPr>
              <w:t>实验室</w:t>
            </w:r>
          </w:p>
        </w:tc>
        <w:tc>
          <w:tcPr>
            <w:tcW w:w="1391" w:type="dxa"/>
            <w:vAlign w:val="top"/>
          </w:tcPr>
          <w:p>
            <w:pPr>
              <w:rPr>
                <w:rFonts w:ascii="Arial"/>
                <w:sz w:val="21"/>
              </w:rPr>
            </w:pPr>
            <w:r/>
          </w:p>
        </w:tc>
      </w:tr>
      <w:tr>
        <w:trPr>
          <w:trHeight w:val="364" w:hRule="atLeast"/>
        </w:trPr>
        <w:tc>
          <w:tcPr>
            <w:tcW w:w="1396" w:type="dxa"/>
            <w:vAlign w:val="top"/>
          </w:tcPr>
          <w:p>
            <w:pPr>
              <w:pStyle w:val="TableText"/>
              <w:ind w:left="589"/>
              <w:spacing w:before="104" w:line="188" w:lineRule="auto"/>
              <w:rPr/>
            </w:pPr>
            <w:r>
              <w:rPr>
                <w:spacing w:val="-8"/>
              </w:rPr>
              <w:t>83</w:t>
            </w:r>
          </w:p>
        </w:tc>
        <w:tc>
          <w:tcPr>
            <w:tcW w:w="3345" w:type="dxa"/>
            <w:vAlign w:val="top"/>
          </w:tcPr>
          <w:p>
            <w:pPr>
              <w:ind w:left="124"/>
              <w:spacing w:before="62" w:line="222" w:lineRule="auto"/>
              <w:rPr>
                <w:rFonts w:ascii="FangSong" w:hAnsi="FangSong" w:eastAsia="FangSong" w:cs="FangSong"/>
                <w:sz w:val="24"/>
                <w:szCs w:val="24"/>
              </w:rPr>
            </w:pPr>
            <w:r>
              <w:rPr>
                <w:rFonts w:ascii="FangSong" w:hAnsi="FangSong" w:eastAsia="FangSong" w:cs="FangSong"/>
                <w:sz w:val="24"/>
                <w:szCs w:val="24"/>
                <w:spacing w:val="-3"/>
              </w:rPr>
              <w:t>消解器（新购置）</w:t>
            </w:r>
          </w:p>
        </w:tc>
        <w:tc>
          <w:tcPr>
            <w:tcW w:w="2429" w:type="dxa"/>
            <w:vAlign w:val="top"/>
          </w:tcPr>
          <w:p>
            <w:pPr>
              <w:pStyle w:val="TableText"/>
              <w:ind w:left="107"/>
              <w:spacing w:before="104" w:line="188" w:lineRule="auto"/>
              <w:rPr/>
            </w:pPr>
            <w:r>
              <w:rPr>
                <w:spacing w:val="-5"/>
              </w:rPr>
              <w:t>YKJ-</w:t>
            </w:r>
            <w:r>
              <w:rPr>
                <w:spacing w:val="-30"/>
              </w:rPr>
              <w:t xml:space="preserve"> </w:t>
            </w:r>
            <w:r>
              <w:rPr>
                <w:spacing w:val="-5"/>
              </w:rPr>
              <w:t>16A</w:t>
            </w:r>
          </w:p>
        </w:tc>
        <w:tc>
          <w:tcPr>
            <w:tcW w:w="1400" w:type="dxa"/>
            <w:vAlign w:val="top"/>
          </w:tcPr>
          <w:p>
            <w:pPr>
              <w:ind w:left="616"/>
              <w:spacing w:before="62"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4" w:line="188" w:lineRule="auto"/>
              <w:rPr/>
            </w:pPr>
            <w:r>
              <w:rPr/>
              <w:t>1</w:t>
            </w:r>
          </w:p>
        </w:tc>
        <w:tc>
          <w:tcPr>
            <w:tcW w:w="1401" w:type="dxa"/>
            <w:vAlign w:val="top"/>
          </w:tcPr>
          <w:p>
            <w:pPr>
              <w:pStyle w:val="TableText"/>
              <w:ind w:left="309"/>
              <w:spacing w:before="99" w:line="192" w:lineRule="auto"/>
              <w:rPr/>
            </w:pPr>
            <w:r>
              <w:rPr>
                <w:spacing w:val="-1"/>
              </w:rPr>
              <w:t>2023/04</w:t>
            </w:r>
          </w:p>
        </w:tc>
        <w:tc>
          <w:tcPr>
            <w:tcW w:w="1415" w:type="dxa"/>
            <w:vAlign w:val="top"/>
          </w:tcPr>
          <w:p>
            <w:pPr>
              <w:ind w:left="366"/>
              <w:spacing w:before="63" w:line="222" w:lineRule="auto"/>
              <w:rPr>
                <w:rFonts w:ascii="FangSong" w:hAnsi="FangSong" w:eastAsia="FangSong" w:cs="FangSong"/>
                <w:sz w:val="24"/>
                <w:szCs w:val="24"/>
              </w:rPr>
            </w:pPr>
            <w:r>
              <w:rPr>
                <w:rFonts w:ascii="FangSong" w:hAnsi="FangSong" w:eastAsia="FangSong" w:cs="FangSong"/>
                <w:sz w:val="24"/>
                <w:szCs w:val="24"/>
                <w:spacing w:val="-7"/>
              </w:rPr>
              <w:t>实验室</w:t>
            </w:r>
          </w:p>
        </w:tc>
        <w:tc>
          <w:tcPr>
            <w:tcW w:w="1391" w:type="dxa"/>
            <w:vAlign w:val="top"/>
          </w:tcPr>
          <w:p>
            <w:pPr>
              <w:rPr>
                <w:rFonts w:ascii="Arial"/>
                <w:sz w:val="21"/>
              </w:rPr>
            </w:pPr>
            <w:r/>
          </w:p>
        </w:tc>
      </w:tr>
      <w:tr>
        <w:trPr>
          <w:trHeight w:val="364" w:hRule="atLeast"/>
        </w:trPr>
        <w:tc>
          <w:tcPr>
            <w:tcW w:w="1396" w:type="dxa"/>
            <w:vAlign w:val="top"/>
          </w:tcPr>
          <w:p>
            <w:pPr>
              <w:pStyle w:val="TableText"/>
              <w:ind w:left="589"/>
              <w:spacing w:before="104" w:line="188" w:lineRule="auto"/>
              <w:rPr/>
            </w:pPr>
            <w:r>
              <w:rPr>
                <w:spacing w:val="-8"/>
              </w:rPr>
              <w:t>84</w:t>
            </w:r>
          </w:p>
        </w:tc>
        <w:tc>
          <w:tcPr>
            <w:tcW w:w="3345" w:type="dxa"/>
            <w:vAlign w:val="top"/>
          </w:tcPr>
          <w:p>
            <w:pPr>
              <w:ind w:left="118"/>
              <w:spacing w:before="63" w:line="220" w:lineRule="auto"/>
              <w:rPr>
                <w:rFonts w:ascii="FangSong" w:hAnsi="FangSong" w:eastAsia="FangSong" w:cs="FangSong"/>
                <w:sz w:val="24"/>
                <w:szCs w:val="24"/>
              </w:rPr>
            </w:pPr>
            <w:r>
              <w:rPr>
                <w:rFonts w:ascii="FangSong" w:hAnsi="FangSong" w:eastAsia="FangSong" w:cs="FangSong"/>
                <w:sz w:val="24"/>
                <w:szCs w:val="24"/>
                <w:spacing w:val="-6"/>
              </w:rPr>
              <w:t>文件柜</w:t>
            </w:r>
          </w:p>
        </w:tc>
        <w:tc>
          <w:tcPr>
            <w:tcW w:w="2429" w:type="dxa"/>
            <w:vAlign w:val="top"/>
          </w:tcPr>
          <w:p>
            <w:pPr>
              <w:pStyle w:val="TableText"/>
              <w:ind w:left="109"/>
              <w:spacing w:before="62" w:line="222" w:lineRule="auto"/>
              <w:rPr>
                <w:rFonts w:ascii="FangSong" w:hAnsi="FangSong" w:eastAsia="FangSong" w:cs="FangSong"/>
              </w:rPr>
            </w:pPr>
            <w:r>
              <w:rPr>
                <w:spacing w:val="-13"/>
              </w:rPr>
              <w:t>4</w:t>
            </w:r>
            <w:r>
              <w:rPr>
                <w:spacing w:val="42"/>
              </w:rPr>
              <w:t xml:space="preserve"> </w:t>
            </w:r>
            <w:r>
              <w:rPr>
                <w:rFonts w:ascii="FangSong" w:hAnsi="FangSong" w:eastAsia="FangSong" w:cs="FangSong"/>
                <w:spacing w:val="-13"/>
              </w:rPr>
              <w:t>门</w:t>
            </w:r>
            <w:r>
              <w:rPr>
                <w:rFonts w:ascii="FangSong" w:hAnsi="FangSong" w:eastAsia="FangSong" w:cs="FangSong"/>
                <w:spacing w:val="-55"/>
              </w:rPr>
              <w:t xml:space="preserve"> </w:t>
            </w:r>
            <w:r>
              <w:rPr>
                <w:spacing w:val="-13"/>
              </w:rPr>
              <w:t>2</w:t>
            </w:r>
            <w:r>
              <w:rPr>
                <w:spacing w:val="15"/>
              </w:rPr>
              <w:t xml:space="preserve"> </w:t>
            </w:r>
            <w:r>
              <w:rPr>
                <w:rFonts w:ascii="FangSong" w:hAnsi="FangSong" w:eastAsia="FangSong" w:cs="FangSong"/>
                <w:spacing w:val="-13"/>
              </w:rPr>
              <w:t>抽</w:t>
            </w:r>
          </w:p>
        </w:tc>
        <w:tc>
          <w:tcPr>
            <w:tcW w:w="1400" w:type="dxa"/>
            <w:vAlign w:val="top"/>
          </w:tcPr>
          <w:p>
            <w:pPr>
              <w:ind w:left="595"/>
              <w:spacing w:before="63"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42"/>
              <w:spacing w:before="105" w:line="188" w:lineRule="auto"/>
              <w:rPr/>
            </w:pPr>
            <w:r>
              <w:rPr/>
              <w:t>2</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362"/>
              <w:spacing w:before="63" w:line="222" w:lineRule="auto"/>
              <w:rPr>
                <w:rFonts w:ascii="FangSong" w:hAnsi="FangSong" w:eastAsia="FangSong" w:cs="FangSong"/>
                <w:sz w:val="24"/>
                <w:szCs w:val="24"/>
              </w:rPr>
            </w:pPr>
            <w:r>
              <w:rPr>
                <w:rFonts w:ascii="FangSong" w:hAnsi="FangSong" w:eastAsia="FangSong" w:cs="FangSong"/>
                <w:sz w:val="24"/>
                <w:szCs w:val="24"/>
                <w:spacing w:val="-6"/>
              </w:rPr>
              <w:t>化验室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9"/>
              <w:spacing w:before="105" w:line="188" w:lineRule="auto"/>
              <w:rPr/>
            </w:pPr>
            <w:r>
              <w:rPr>
                <w:spacing w:val="-8"/>
              </w:rPr>
              <w:t>85</w:t>
            </w:r>
          </w:p>
        </w:tc>
        <w:tc>
          <w:tcPr>
            <w:tcW w:w="3345" w:type="dxa"/>
            <w:vAlign w:val="top"/>
          </w:tcPr>
          <w:p>
            <w:pPr>
              <w:ind w:left="126"/>
              <w:spacing w:before="64" w:line="222" w:lineRule="auto"/>
              <w:rPr>
                <w:rFonts w:ascii="FangSong" w:hAnsi="FangSong" w:eastAsia="FangSong" w:cs="FangSong"/>
                <w:sz w:val="24"/>
                <w:szCs w:val="24"/>
              </w:rPr>
            </w:pPr>
            <w:r>
              <w:rPr>
                <w:rFonts w:ascii="FangSong" w:hAnsi="FangSong" w:eastAsia="FangSong" w:cs="FangSong"/>
                <w:sz w:val="24"/>
                <w:szCs w:val="24"/>
                <w:spacing w:val="-8"/>
              </w:rPr>
              <w:t>办公桌</w:t>
            </w:r>
          </w:p>
        </w:tc>
        <w:tc>
          <w:tcPr>
            <w:tcW w:w="2429" w:type="dxa"/>
            <w:vAlign w:val="top"/>
          </w:tcPr>
          <w:p>
            <w:pPr>
              <w:pStyle w:val="TableText"/>
              <w:ind w:left="133"/>
              <w:spacing w:before="100" w:line="192" w:lineRule="auto"/>
              <w:rPr/>
            </w:pPr>
            <w:r>
              <w:rPr>
                <w:spacing w:val="-5"/>
              </w:rPr>
              <w:t>1.4*0.7</w:t>
            </w:r>
          </w:p>
        </w:tc>
        <w:tc>
          <w:tcPr>
            <w:tcW w:w="1400" w:type="dxa"/>
            <w:vAlign w:val="top"/>
          </w:tcPr>
          <w:p>
            <w:pPr>
              <w:ind w:left="597"/>
              <w:spacing w:before="63" w:line="223" w:lineRule="auto"/>
              <w:rPr>
                <w:rFonts w:ascii="FangSong" w:hAnsi="FangSong" w:eastAsia="FangSong" w:cs="FangSong"/>
                <w:sz w:val="24"/>
                <w:szCs w:val="24"/>
              </w:rPr>
            </w:pPr>
            <w:r>
              <w:rPr>
                <w:rFonts w:ascii="FangSong" w:hAnsi="FangSong" w:eastAsia="FangSong" w:cs="FangSong"/>
                <w:sz w:val="24"/>
                <w:szCs w:val="24"/>
              </w:rPr>
              <w:t>张</w:t>
            </w:r>
          </w:p>
        </w:tc>
        <w:tc>
          <w:tcPr>
            <w:tcW w:w="1401" w:type="dxa"/>
            <w:vAlign w:val="top"/>
          </w:tcPr>
          <w:p>
            <w:pPr>
              <w:pStyle w:val="TableText"/>
              <w:ind w:left="642"/>
              <w:spacing w:before="105" w:line="188" w:lineRule="auto"/>
              <w:rPr/>
            </w:pPr>
            <w:r>
              <w:rPr/>
              <w:t>2</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362"/>
              <w:spacing w:before="64" w:line="222" w:lineRule="auto"/>
              <w:rPr>
                <w:rFonts w:ascii="FangSong" w:hAnsi="FangSong" w:eastAsia="FangSong" w:cs="FangSong"/>
                <w:sz w:val="24"/>
                <w:szCs w:val="24"/>
              </w:rPr>
            </w:pPr>
            <w:r>
              <w:rPr>
                <w:rFonts w:ascii="FangSong" w:hAnsi="FangSong" w:eastAsia="FangSong" w:cs="FangSong"/>
                <w:sz w:val="24"/>
                <w:szCs w:val="24"/>
                <w:spacing w:val="-6"/>
              </w:rPr>
              <w:t>化验室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9"/>
              <w:spacing w:before="107" w:line="188" w:lineRule="auto"/>
              <w:rPr/>
            </w:pPr>
            <w:r>
              <w:rPr>
                <w:spacing w:val="-8"/>
              </w:rPr>
              <w:t>86</w:t>
            </w:r>
          </w:p>
        </w:tc>
        <w:tc>
          <w:tcPr>
            <w:tcW w:w="3345" w:type="dxa"/>
            <w:vAlign w:val="top"/>
          </w:tcPr>
          <w:p>
            <w:pPr>
              <w:ind w:left="125"/>
              <w:spacing w:before="66" w:line="222" w:lineRule="auto"/>
              <w:rPr>
                <w:rFonts w:ascii="FangSong" w:hAnsi="FangSong" w:eastAsia="FangSong" w:cs="FangSong"/>
                <w:sz w:val="24"/>
                <w:szCs w:val="24"/>
              </w:rPr>
            </w:pPr>
            <w:r>
              <w:rPr>
                <w:rFonts w:ascii="FangSong" w:hAnsi="FangSong" w:eastAsia="FangSong" w:cs="FangSong"/>
                <w:sz w:val="24"/>
                <w:szCs w:val="24"/>
                <w:spacing w:val="-8"/>
              </w:rPr>
              <w:t>靠背椅</w:t>
            </w:r>
          </w:p>
        </w:tc>
        <w:tc>
          <w:tcPr>
            <w:tcW w:w="2429" w:type="dxa"/>
            <w:vAlign w:val="top"/>
          </w:tcPr>
          <w:p>
            <w:pPr>
              <w:rPr>
                <w:rFonts w:ascii="Arial"/>
                <w:sz w:val="21"/>
              </w:rPr>
            </w:pPr>
            <w:r/>
          </w:p>
        </w:tc>
        <w:tc>
          <w:tcPr>
            <w:tcW w:w="1400" w:type="dxa"/>
            <w:vAlign w:val="top"/>
          </w:tcPr>
          <w:p>
            <w:pPr>
              <w:ind w:left="594"/>
              <w:spacing w:before="66" w:line="222" w:lineRule="auto"/>
              <w:rPr>
                <w:rFonts w:ascii="FangSong" w:hAnsi="FangSong" w:eastAsia="FangSong" w:cs="FangSong"/>
                <w:sz w:val="24"/>
                <w:szCs w:val="24"/>
              </w:rPr>
            </w:pPr>
            <w:r>
              <w:rPr>
                <w:rFonts w:ascii="FangSong" w:hAnsi="FangSong" w:eastAsia="FangSong" w:cs="FangSong"/>
                <w:sz w:val="24"/>
                <w:szCs w:val="24"/>
              </w:rPr>
              <w:t>把</w:t>
            </w:r>
          </w:p>
        </w:tc>
        <w:tc>
          <w:tcPr>
            <w:tcW w:w="1401" w:type="dxa"/>
            <w:vAlign w:val="top"/>
          </w:tcPr>
          <w:p>
            <w:pPr>
              <w:pStyle w:val="TableText"/>
              <w:ind w:left="647"/>
              <w:spacing w:before="107" w:line="188" w:lineRule="auto"/>
              <w:rPr/>
            </w:pPr>
            <w:r>
              <w:rPr/>
              <w:t>3</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62"/>
              <w:spacing w:before="66" w:line="222" w:lineRule="auto"/>
              <w:rPr>
                <w:rFonts w:ascii="FangSong" w:hAnsi="FangSong" w:eastAsia="FangSong" w:cs="FangSong"/>
                <w:sz w:val="24"/>
                <w:szCs w:val="24"/>
              </w:rPr>
            </w:pPr>
            <w:r>
              <w:rPr>
                <w:rFonts w:ascii="FangSong" w:hAnsi="FangSong" w:eastAsia="FangSong" w:cs="FangSong"/>
                <w:sz w:val="24"/>
                <w:szCs w:val="24"/>
                <w:spacing w:val="-6"/>
              </w:rPr>
              <w:t>化验室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9"/>
              <w:spacing w:before="107" w:line="188" w:lineRule="auto"/>
              <w:rPr/>
            </w:pPr>
            <w:r>
              <w:rPr>
                <w:spacing w:val="-8"/>
              </w:rPr>
              <w:t>87</w:t>
            </w:r>
          </w:p>
        </w:tc>
        <w:tc>
          <w:tcPr>
            <w:tcW w:w="3345" w:type="dxa"/>
            <w:vAlign w:val="top"/>
          </w:tcPr>
          <w:p>
            <w:pPr>
              <w:ind w:left="145"/>
              <w:spacing w:before="65" w:line="223" w:lineRule="auto"/>
              <w:rPr>
                <w:rFonts w:ascii="FangSong" w:hAnsi="FangSong" w:eastAsia="FangSong" w:cs="FangSong"/>
                <w:sz w:val="24"/>
                <w:szCs w:val="24"/>
              </w:rPr>
            </w:pPr>
            <w:r>
              <w:rPr>
                <w:rFonts w:ascii="FangSong" w:hAnsi="FangSong" w:eastAsia="FangSong" w:cs="FangSong"/>
                <w:sz w:val="24"/>
                <w:szCs w:val="24"/>
                <w:spacing w:val="-22"/>
              </w:rPr>
              <w:t>电脑</w:t>
            </w:r>
          </w:p>
        </w:tc>
        <w:tc>
          <w:tcPr>
            <w:tcW w:w="2429" w:type="dxa"/>
            <w:vAlign w:val="top"/>
          </w:tcPr>
          <w:p>
            <w:pPr>
              <w:rPr>
                <w:rFonts w:ascii="Arial"/>
                <w:sz w:val="21"/>
              </w:rPr>
            </w:pPr>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62"/>
              <w:spacing w:before="65" w:line="222" w:lineRule="auto"/>
              <w:rPr>
                <w:rFonts w:ascii="FangSong" w:hAnsi="FangSong" w:eastAsia="FangSong" w:cs="FangSong"/>
                <w:sz w:val="24"/>
                <w:szCs w:val="24"/>
              </w:rPr>
            </w:pPr>
            <w:r>
              <w:rPr>
                <w:rFonts w:ascii="FangSong" w:hAnsi="FangSong" w:eastAsia="FangSong" w:cs="FangSong"/>
                <w:sz w:val="24"/>
                <w:szCs w:val="24"/>
                <w:spacing w:val="-6"/>
              </w:rPr>
              <w:t>化验室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9"/>
              <w:spacing w:before="106" w:line="188" w:lineRule="auto"/>
              <w:rPr/>
            </w:pPr>
            <w:r>
              <w:rPr>
                <w:spacing w:val="-8"/>
              </w:rPr>
              <w:t>88</w:t>
            </w:r>
          </w:p>
        </w:tc>
        <w:tc>
          <w:tcPr>
            <w:tcW w:w="3345" w:type="dxa"/>
            <w:vAlign w:val="top"/>
          </w:tcPr>
          <w:p>
            <w:pPr>
              <w:ind w:left="131"/>
              <w:spacing w:before="65" w:line="222" w:lineRule="auto"/>
              <w:rPr>
                <w:rFonts w:ascii="FangSong" w:hAnsi="FangSong" w:eastAsia="FangSong" w:cs="FangSong"/>
                <w:sz w:val="24"/>
                <w:szCs w:val="24"/>
              </w:rPr>
            </w:pPr>
            <w:r>
              <w:rPr>
                <w:rFonts w:ascii="FangSong" w:hAnsi="FangSong" w:eastAsia="FangSong" w:cs="FangSong"/>
                <w:sz w:val="24"/>
                <w:szCs w:val="24"/>
                <w:spacing w:val="-8"/>
              </w:rPr>
              <w:t>空调挂机</w:t>
            </w:r>
          </w:p>
        </w:tc>
        <w:tc>
          <w:tcPr>
            <w:tcW w:w="2429" w:type="dxa"/>
            <w:vAlign w:val="top"/>
          </w:tcPr>
          <w:p>
            <w:pPr>
              <w:rPr>
                <w:rFonts w:ascii="Arial"/>
                <w:sz w:val="21"/>
              </w:rPr>
            </w:pPr>
            <w:r/>
          </w:p>
        </w:tc>
        <w:tc>
          <w:tcPr>
            <w:tcW w:w="1400" w:type="dxa"/>
            <w:vAlign w:val="top"/>
          </w:tcPr>
          <w:p>
            <w:pPr>
              <w:ind w:left="616"/>
              <w:spacing w:before="64"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62"/>
              <w:spacing w:before="65" w:line="222" w:lineRule="auto"/>
              <w:rPr>
                <w:rFonts w:ascii="FangSong" w:hAnsi="FangSong" w:eastAsia="FangSong" w:cs="FangSong"/>
                <w:sz w:val="24"/>
                <w:szCs w:val="24"/>
              </w:rPr>
            </w:pPr>
            <w:r>
              <w:rPr>
                <w:rFonts w:ascii="FangSong" w:hAnsi="FangSong" w:eastAsia="FangSong" w:cs="FangSong"/>
                <w:sz w:val="24"/>
                <w:szCs w:val="24"/>
                <w:spacing w:val="-6"/>
              </w:rPr>
              <w:t>化验室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9"/>
              <w:spacing w:before="106" w:line="188" w:lineRule="auto"/>
              <w:rPr/>
            </w:pPr>
            <w:r>
              <w:rPr>
                <w:spacing w:val="-8"/>
              </w:rPr>
              <w:t>89</w:t>
            </w:r>
          </w:p>
        </w:tc>
        <w:tc>
          <w:tcPr>
            <w:tcW w:w="3345" w:type="dxa"/>
            <w:vAlign w:val="top"/>
          </w:tcPr>
          <w:p>
            <w:pPr>
              <w:ind w:left="123"/>
              <w:spacing w:before="65" w:line="222" w:lineRule="auto"/>
              <w:rPr>
                <w:rFonts w:ascii="FangSong" w:hAnsi="FangSong" w:eastAsia="FangSong" w:cs="FangSong"/>
                <w:sz w:val="24"/>
                <w:szCs w:val="24"/>
              </w:rPr>
            </w:pPr>
            <w:r>
              <w:rPr>
                <w:rFonts w:ascii="FangSong" w:hAnsi="FangSong" w:eastAsia="FangSong" w:cs="FangSong"/>
                <w:sz w:val="24"/>
                <w:szCs w:val="24"/>
                <w:spacing w:val="-7"/>
              </w:rPr>
              <w:t>实验桌</w:t>
            </w:r>
          </w:p>
        </w:tc>
        <w:tc>
          <w:tcPr>
            <w:tcW w:w="2429" w:type="dxa"/>
            <w:vAlign w:val="top"/>
          </w:tcPr>
          <w:p>
            <w:pPr>
              <w:pStyle w:val="TableText"/>
              <w:ind w:left="115"/>
              <w:spacing w:before="101" w:line="192" w:lineRule="auto"/>
              <w:rPr/>
            </w:pPr>
            <w:r>
              <w:rPr>
                <w:spacing w:val="-1"/>
              </w:rPr>
              <w:t>3*0.75*0.8</w:t>
            </w:r>
          </w:p>
        </w:tc>
        <w:tc>
          <w:tcPr>
            <w:tcW w:w="1400" w:type="dxa"/>
            <w:vAlign w:val="top"/>
          </w:tcPr>
          <w:p>
            <w:pPr>
              <w:ind w:left="597"/>
              <w:spacing w:before="64" w:line="223" w:lineRule="auto"/>
              <w:rPr>
                <w:rFonts w:ascii="FangSong" w:hAnsi="FangSong" w:eastAsia="FangSong" w:cs="FangSong"/>
                <w:sz w:val="24"/>
                <w:szCs w:val="24"/>
              </w:rPr>
            </w:pPr>
            <w:r>
              <w:rPr>
                <w:rFonts w:ascii="FangSong" w:hAnsi="FangSong" w:eastAsia="FangSong" w:cs="FangSong"/>
                <w:sz w:val="24"/>
                <w:szCs w:val="24"/>
              </w:rPr>
              <w:t>张</w:t>
            </w:r>
          </w:p>
        </w:tc>
        <w:tc>
          <w:tcPr>
            <w:tcW w:w="1401" w:type="dxa"/>
            <w:vAlign w:val="top"/>
          </w:tcPr>
          <w:p>
            <w:pPr>
              <w:pStyle w:val="TableText"/>
              <w:ind w:left="642"/>
              <w:spacing w:before="106" w:line="188" w:lineRule="auto"/>
              <w:rPr/>
            </w:pPr>
            <w:r>
              <w:rPr/>
              <w:t>2</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241"/>
              <w:spacing w:before="65" w:line="222" w:lineRule="auto"/>
              <w:rPr>
                <w:rFonts w:ascii="FangSong" w:hAnsi="FangSong" w:eastAsia="FangSong" w:cs="FangSong"/>
                <w:sz w:val="24"/>
                <w:szCs w:val="24"/>
              </w:rPr>
            </w:pPr>
            <w:r>
              <w:rPr>
                <w:rFonts w:ascii="FangSong" w:hAnsi="FangSong" w:eastAsia="FangSong" w:cs="FangSong"/>
                <w:sz w:val="24"/>
                <w:szCs w:val="24"/>
                <w:spacing w:val="-4"/>
              </w:rPr>
              <w:t>小实验室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5" w:line="188" w:lineRule="auto"/>
              <w:rPr/>
            </w:pPr>
            <w:r>
              <w:rPr>
                <w:spacing w:val="-5"/>
              </w:rPr>
              <w:t>90</w:t>
            </w:r>
          </w:p>
        </w:tc>
        <w:tc>
          <w:tcPr>
            <w:tcW w:w="3345" w:type="dxa"/>
            <w:vAlign w:val="top"/>
          </w:tcPr>
          <w:p>
            <w:pPr>
              <w:ind w:left="125"/>
              <w:spacing w:before="64" w:line="222" w:lineRule="auto"/>
              <w:rPr>
                <w:rFonts w:ascii="FangSong" w:hAnsi="FangSong" w:eastAsia="FangSong" w:cs="FangSong"/>
                <w:sz w:val="24"/>
                <w:szCs w:val="24"/>
              </w:rPr>
            </w:pPr>
            <w:r>
              <w:rPr>
                <w:rFonts w:ascii="FangSong" w:hAnsi="FangSong" w:eastAsia="FangSong" w:cs="FangSong"/>
                <w:sz w:val="24"/>
                <w:szCs w:val="24"/>
                <w:spacing w:val="-4"/>
              </w:rPr>
              <w:t>紫外分光光度计</w:t>
            </w:r>
          </w:p>
        </w:tc>
        <w:tc>
          <w:tcPr>
            <w:tcW w:w="2429" w:type="dxa"/>
            <w:vAlign w:val="top"/>
          </w:tcPr>
          <w:p>
            <w:pPr>
              <w:pStyle w:val="TableText"/>
              <w:ind w:left="107"/>
              <w:spacing w:before="105" w:line="188" w:lineRule="auto"/>
              <w:rPr/>
            </w:pPr>
            <w:r>
              <w:rPr>
                <w:spacing w:val="-1"/>
              </w:rPr>
              <w:t>UV752</w:t>
            </w:r>
          </w:p>
        </w:tc>
        <w:tc>
          <w:tcPr>
            <w:tcW w:w="1400" w:type="dxa"/>
            <w:vAlign w:val="top"/>
          </w:tcPr>
          <w:p>
            <w:pPr>
              <w:ind w:left="616"/>
              <w:spacing w:before="64"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241"/>
              <w:spacing w:before="64" w:line="222" w:lineRule="auto"/>
              <w:rPr>
                <w:rFonts w:ascii="FangSong" w:hAnsi="FangSong" w:eastAsia="FangSong" w:cs="FangSong"/>
                <w:sz w:val="24"/>
                <w:szCs w:val="24"/>
              </w:rPr>
            </w:pPr>
            <w:r>
              <w:rPr>
                <w:rFonts w:ascii="FangSong" w:hAnsi="FangSong" w:eastAsia="FangSong" w:cs="FangSong"/>
                <w:sz w:val="24"/>
                <w:szCs w:val="24"/>
                <w:spacing w:val="-4"/>
              </w:rPr>
              <w:t>小实验室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5" w:line="188" w:lineRule="auto"/>
              <w:rPr/>
            </w:pPr>
            <w:r>
              <w:rPr>
                <w:spacing w:val="-5"/>
              </w:rPr>
              <w:t>91</w:t>
            </w:r>
          </w:p>
        </w:tc>
        <w:tc>
          <w:tcPr>
            <w:tcW w:w="3345" w:type="dxa"/>
            <w:vAlign w:val="top"/>
          </w:tcPr>
          <w:p>
            <w:pPr>
              <w:ind w:left="145"/>
              <w:spacing w:before="63" w:line="221" w:lineRule="auto"/>
              <w:rPr>
                <w:rFonts w:ascii="FangSong" w:hAnsi="FangSong" w:eastAsia="FangSong" w:cs="FangSong"/>
                <w:sz w:val="24"/>
                <w:szCs w:val="24"/>
              </w:rPr>
            </w:pPr>
            <w:r>
              <w:rPr>
                <w:rFonts w:ascii="FangSong" w:hAnsi="FangSong" w:eastAsia="FangSong" w:cs="FangSong"/>
                <w:sz w:val="24"/>
                <w:szCs w:val="24"/>
                <w:spacing w:val="-7"/>
              </w:rPr>
              <w:t>电热鼓风干燥箱</w:t>
            </w:r>
          </w:p>
        </w:tc>
        <w:tc>
          <w:tcPr>
            <w:tcW w:w="2429" w:type="dxa"/>
            <w:vAlign w:val="top"/>
          </w:tcPr>
          <w:p>
            <w:pPr>
              <w:pStyle w:val="TableText"/>
              <w:ind w:left="133"/>
              <w:spacing w:before="105" w:line="188" w:lineRule="auto"/>
              <w:rPr/>
            </w:pPr>
            <w:r>
              <w:rPr>
                <w:spacing w:val="-10"/>
              </w:rPr>
              <w:t>101-</w:t>
            </w:r>
            <w:r>
              <w:rPr>
                <w:spacing w:val="-30"/>
              </w:rPr>
              <w:t xml:space="preserve"> </w:t>
            </w:r>
            <w:r>
              <w:rPr>
                <w:spacing w:val="-10"/>
              </w:rPr>
              <w:t>1A</w:t>
            </w:r>
          </w:p>
        </w:tc>
        <w:tc>
          <w:tcPr>
            <w:tcW w:w="1400" w:type="dxa"/>
            <w:vAlign w:val="top"/>
          </w:tcPr>
          <w:p>
            <w:pPr>
              <w:ind w:left="616"/>
              <w:spacing w:before="63"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241"/>
              <w:spacing w:before="64" w:line="222" w:lineRule="auto"/>
              <w:rPr>
                <w:rFonts w:ascii="FangSong" w:hAnsi="FangSong" w:eastAsia="FangSong" w:cs="FangSong"/>
                <w:sz w:val="24"/>
                <w:szCs w:val="24"/>
              </w:rPr>
            </w:pPr>
            <w:r>
              <w:rPr>
                <w:rFonts w:ascii="FangSong" w:hAnsi="FangSong" w:eastAsia="FangSong" w:cs="FangSong"/>
                <w:sz w:val="24"/>
                <w:szCs w:val="24"/>
                <w:spacing w:val="-4"/>
              </w:rPr>
              <w:t>小实验室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7" w:line="188" w:lineRule="auto"/>
              <w:rPr/>
            </w:pPr>
            <w:r>
              <w:rPr>
                <w:spacing w:val="-5"/>
              </w:rPr>
              <w:t>92</w:t>
            </w:r>
          </w:p>
        </w:tc>
        <w:tc>
          <w:tcPr>
            <w:tcW w:w="3345" w:type="dxa"/>
            <w:vAlign w:val="top"/>
          </w:tcPr>
          <w:p>
            <w:pPr>
              <w:ind w:left="145"/>
              <w:spacing w:before="66" w:line="222" w:lineRule="auto"/>
              <w:rPr>
                <w:rFonts w:ascii="FangSong" w:hAnsi="FangSong" w:eastAsia="FangSong" w:cs="FangSong"/>
                <w:sz w:val="24"/>
                <w:szCs w:val="24"/>
              </w:rPr>
            </w:pPr>
            <w:r>
              <w:rPr>
                <w:rFonts w:ascii="FangSong" w:hAnsi="FangSong" w:eastAsia="FangSong" w:cs="FangSong"/>
                <w:sz w:val="24"/>
                <w:szCs w:val="24"/>
                <w:spacing w:val="-11"/>
              </w:rPr>
              <w:t>电子天平</w:t>
            </w:r>
          </w:p>
        </w:tc>
        <w:tc>
          <w:tcPr>
            <w:tcW w:w="2429" w:type="dxa"/>
            <w:vAlign w:val="top"/>
          </w:tcPr>
          <w:p>
            <w:pPr>
              <w:pStyle w:val="TableText"/>
              <w:ind w:left="109"/>
              <w:spacing w:before="107" w:line="188" w:lineRule="auto"/>
              <w:rPr/>
            </w:pPr>
            <w:r>
              <w:rPr>
                <w:spacing w:val="-1"/>
              </w:rPr>
              <w:t>FA1004</w:t>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241"/>
              <w:spacing w:before="66" w:line="222" w:lineRule="auto"/>
              <w:rPr>
                <w:rFonts w:ascii="FangSong" w:hAnsi="FangSong" w:eastAsia="FangSong" w:cs="FangSong"/>
                <w:sz w:val="24"/>
                <w:szCs w:val="24"/>
              </w:rPr>
            </w:pPr>
            <w:r>
              <w:rPr>
                <w:rFonts w:ascii="FangSong" w:hAnsi="FangSong" w:eastAsia="FangSong" w:cs="FangSong"/>
                <w:sz w:val="24"/>
                <w:szCs w:val="24"/>
                <w:spacing w:val="-4"/>
              </w:rPr>
              <w:t>小实验室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7" w:line="188" w:lineRule="auto"/>
              <w:rPr/>
            </w:pPr>
            <w:r>
              <w:rPr>
                <w:spacing w:val="-5"/>
              </w:rPr>
              <w:t>93</w:t>
            </w:r>
          </w:p>
        </w:tc>
        <w:tc>
          <w:tcPr>
            <w:tcW w:w="3345" w:type="dxa"/>
            <w:vAlign w:val="top"/>
          </w:tcPr>
          <w:p>
            <w:pPr>
              <w:ind w:left="118"/>
              <w:spacing w:before="65" w:line="222" w:lineRule="auto"/>
              <w:rPr>
                <w:rFonts w:ascii="FangSong" w:hAnsi="FangSong" w:eastAsia="FangSong" w:cs="FangSong"/>
                <w:sz w:val="24"/>
                <w:szCs w:val="24"/>
              </w:rPr>
            </w:pPr>
            <w:r>
              <w:rPr>
                <w:rFonts w:ascii="FangSong" w:hAnsi="FangSong" w:eastAsia="FangSong" w:cs="FangSong"/>
                <w:sz w:val="24"/>
                <w:szCs w:val="24"/>
                <w:spacing w:val="-2"/>
              </w:rPr>
              <w:t>酸度计（新购置）</w:t>
            </w:r>
          </w:p>
        </w:tc>
        <w:tc>
          <w:tcPr>
            <w:tcW w:w="2429" w:type="dxa"/>
            <w:vAlign w:val="top"/>
          </w:tcPr>
          <w:p>
            <w:pPr>
              <w:pStyle w:val="TableText"/>
              <w:ind w:left="109"/>
              <w:spacing w:before="107" w:line="188" w:lineRule="auto"/>
              <w:rPr/>
            </w:pPr>
            <w:r>
              <w:rPr>
                <w:spacing w:val="-1"/>
              </w:rPr>
              <w:t>P901</w:t>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2023/04</w:t>
            </w:r>
          </w:p>
        </w:tc>
        <w:tc>
          <w:tcPr>
            <w:tcW w:w="1415" w:type="dxa"/>
            <w:vAlign w:val="top"/>
          </w:tcPr>
          <w:p>
            <w:pPr>
              <w:ind w:left="241"/>
              <w:spacing w:before="65" w:line="222" w:lineRule="auto"/>
              <w:rPr>
                <w:rFonts w:ascii="FangSong" w:hAnsi="FangSong" w:eastAsia="FangSong" w:cs="FangSong"/>
                <w:sz w:val="24"/>
                <w:szCs w:val="24"/>
              </w:rPr>
            </w:pPr>
            <w:r>
              <w:rPr>
                <w:rFonts w:ascii="FangSong" w:hAnsi="FangSong" w:eastAsia="FangSong" w:cs="FangSong"/>
                <w:sz w:val="24"/>
                <w:szCs w:val="24"/>
                <w:spacing w:val="-4"/>
              </w:rPr>
              <w:t>小实验室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6" w:line="188" w:lineRule="auto"/>
              <w:rPr/>
            </w:pPr>
            <w:r>
              <w:rPr>
                <w:spacing w:val="-5"/>
              </w:rPr>
              <w:t>94</w:t>
            </w:r>
          </w:p>
        </w:tc>
        <w:tc>
          <w:tcPr>
            <w:tcW w:w="3345" w:type="dxa"/>
            <w:vAlign w:val="top"/>
          </w:tcPr>
          <w:p>
            <w:pPr>
              <w:ind w:left="145"/>
              <w:spacing w:before="65" w:line="223" w:lineRule="auto"/>
              <w:rPr>
                <w:rFonts w:ascii="FangSong" w:hAnsi="FangSong" w:eastAsia="FangSong" w:cs="FangSong"/>
                <w:sz w:val="24"/>
                <w:szCs w:val="24"/>
              </w:rPr>
            </w:pPr>
            <w:r>
              <w:rPr>
                <w:rFonts w:ascii="FangSong" w:hAnsi="FangSong" w:eastAsia="FangSong" w:cs="FangSong"/>
                <w:sz w:val="24"/>
                <w:szCs w:val="24"/>
                <w:spacing w:val="-11"/>
              </w:rPr>
              <w:t>电子天平</w:t>
            </w:r>
          </w:p>
        </w:tc>
        <w:tc>
          <w:tcPr>
            <w:tcW w:w="2429" w:type="dxa"/>
            <w:vAlign w:val="top"/>
          </w:tcPr>
          <w:p>
            <w:pPr>
              <w:pStyle w:val="TableText"/>
              <w:ind w:left="109"/>
              <w:spacing w:before="106" w:line="188" w:lineRule="auto"/>
              <w:rPr/>
            </w:pPr>
            <w:r>
              <w:rPr>
                <w:spacing w:val="-1"/>
              </w:rPr>
              <w:t>DT-301A</w:t>
            </w:r>
          </w:p>
        </w:tc>
        <w:tc>
          <w:tcPr>
            <w:tcW w:w="1400" w:type="dxa"/>
            <w:vAlign w:val="top"/>
          </w:tcPr>
          <w:p>
            <w:pPr>
              <w:ind w:left="616"/>
              <w:spacing w:before="64"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241"/>
              <w:spacing w:before="65" w:line="222" w:lineRule="auto"/>
              <w:rPr>
                <w:rFonts w:ascii="FangSong" w:hAnsi="FangSong" w:eastAsia="FangSong" w:cs="FangSong"/>
                <w:sz w:val="24"/>
                <w:szCs w:val="24"/>
              </w:rPr>
            </w:pPr>
            <w:r>
              <w:rPr>
                <w:rFonts w:ascii="FangSong" w:hAnsi="FangSong" w:eastAsia="FangSong" w:cs="FangSong"/>
                <w:sz w:val="24"/>
                <w:szCs w:val="24"/>
                <w:spacing w:val="-4"/>
              </w:rPr>
              <w:t>小实验室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6" w:line="188" w:lineRule="auto"/>
              <w:rPr/>
            </w:pPr>
            <w:r>
              <w:rPr>
                <w:spacing w:val="-5"/>
              </w:rPr>
              <w:t>95</w:t>
            </w:r>
          </w:p>
        </w:tc>
        <w:tc>
          <w:tcPr>
            <w:tcW w:w="3345" w:type="dxa"/>
            <w:vAlign w:val="top"/>
          </w:tcPr>
          <w:p>
            <w:pPr>
              <w:ind w:left="117"/>
              <w:spacing w:before="65" w:line="223" w:lineRule="auto"/>
              <w:rPr>
                <w:rFonts w:ascii="FangSong" w:hAnsi="FangSong" w:eastAsia="FangSong" w:cs="FangSong"/>
                <w:sz w:val="24"/>
                <w:szCs w:val="24"/>
              </w:rPr>
            </w:pPr>
            <w:r>
              <w:rPr>
                <w:rFonts w:ascii="FangSong" w:hAnsi="FangSong" w:eastAsia="FangSong" w:cs="FangSong"/>
                <w:sz w:val="24"/>
                <w:szCs w:val="24"/>
                <w:spacing w:val="-4"/>
              </w:rPr>
              <w:t>双目显微镜</w:t>
            </w:r>
          </w:p>
        </w:tc>
        <w:tc>
          <w:tcPr>
            <w:tcW w:w="2429" w:type="dxa"/>
            <w:vAlign w:val="top"/>
          </w:tcPr>
          <w:p>
            <w:pPr>
              <w:pStyle w:val="TableText"/>
              <w:ind w:left="107"/>
              <w:spacing w:before="106" w:line="188" w:lineRule="auto"/>
              <w:rPr/>
            </w:pPr>
            <w:r>
              <w:rPr>
                <w:spacing w:val="-1"/>
              </w:rPr>
              <w:t>XSP-2CA</w:t>
            </w:r>
          </w:p>
        </w:tc>
        <w:tc>
          <w:tcPr>
            <w:tcW w:w="1400" w:type="dxa"/>
            <w:vAlign w:val="top"/>
          </w:tcPr>
          <w:p>
            <w:pPr>
              <w:ind w:left="616"/>
              <w:spacing w:before="64"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241"/>
              <w:spacing w:before="65" w:line="222" w:lineRule="auto"/>
              <w:rPr>
                <w:rFonts w:ascii="FangSong" w:hAnsi="FangSong" w:eastAsia="FangSong" w:cs="FangSong"/>
                <w:sz w:val="24"/>
                <w:szCs w:val="24"/>
              </w:rPr>
            </w:pPr>
            <w:r>
              <w:rPr>
                <w:rFonts w:ascii="FangSong" w:hAnsi="FangSong" w:eastAsia="FangSong" w:cs="FangSong"/>
                <w:sz w:val="24"/>
                <w:szCs w:val="24"/>
                <w:spacing w:val="-4"/>
              </w:rPr>
              <w:t>小实验室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5" w:line="188" w:lineRule="auto"/>
              <w:rPr/>
            </w:pPr>
            <w:r>
              <w:rPr>
                <w:spacing w:val="-5"/>
              </w:rPr>
              <w:t>96</w:t>
            </w:r>
          </w:p>
        </w:tc>
        <w:tc>
          <w:tcPr>
            <w:tcW w:w="3345" w:type="dxa"/>
            <w:vAlign w:val="top"/>
          </w:tcPr>
          <w:p>
            <w:pPr>
              <w:ind w:left="123"/>
              <w:spacing w:before="64" w:line="220" w:lineRule="auto"/>
              <w:rPr>
                <w:rFonts w:ascii="FangSong" w:hAnsi="FangSong" w:eastAsia="FangSong" w:cs="FangSong"/>
                <w:sz w:val="24"/>
                <w:szCs w:val="24"/>
              </w:rPr>
            </w:pPr>
            <w:r>
              <w:rPr>
                <w:rFonts w:ascii="FangSong" w:hAnsi="FangSong" w:eastAsia="FangSong" w:cs="FangSong"/>
                <w:sz w:val="24"/>
                <w:szCs w:val="24"/>
                <w:spacing w:val="-7"/>
              </w:rPr>
              <w:t>实验柜</w:t>
            </w:r>
          </w:p>
        </w:tc>
        <w:tc>
          <w:tcPr>
            <w:tcW w:w="2429" w:type="dxa"/>
            <w:vAlign w:val="top"/>
          </w:tcPr>
          <w:p>
            <w:pPr>
              <w:pStyle w:val="TableText"/>
              <w:ind w:left="133"/>
              <w:spacing w:before="101" w:line="192" w:lineRule="auto"/>
              <w:rPr/>
            </w:pPr>
            <w:r>
              <w:rPr>
                <w:spacing w:val="-3"/>
              </w:rPr>
              <w:t>1.5*2.3*0.75</w:t>
            </w:r>
          </w:p>
        </w:tc>
        <w:tc>
          <w:tcPr>
            <w:tcW w:w="1400" w:type="dxa"/>
            <w:vAlign w:val="top"/>
          </w:tcPr>
          <w:p>
            <w:pPr>
              <w:ind w:left="595"/>
              <w:spacing w:before="64"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49"/>
              <w:spacing w:before="109" w:line="185" w:lineRule="auto"/>
              <w:rPr/>
            </w:pPr>
            <w:r>
              <w:rPr/>
              <w:t>5</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365"/>
              <w:spacing w:before="63" w:line="224" w:lineRule="auto"/>
              <w:rPr>
                <w:rFonts w:ascii="FangSong" w:hAnsi="FangSong" w:eastAsia="FangSong" w:cs="FangSong"/>
                <w:sz w:val="24"/>
                <w:szCs w:val="24"/>
              </w:rPr>
            </w:pPr>
            <w:r>
              <w:rPr>
                <w:rFonts w:ascii="FangSong" w:hAnsi="FangSong" w:eastAsia="FangSong" w:cs="FangSong"/>
                <w:sz w:val="24"/>
                <w:szCs w:val="24"/>
                <w:spacing w:val="-7"/>
              </w:rPr>
              <w:t>药品室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5" w:line="188" w:lineRule="auto"/>
              <w:rPr/>
            </w:pPr>
            <w:r>
              <w:rPr>
                <w:spacing w:val="-5"/>
              </w:rPr>
              <w:t>97</w:t>
            </w:r>
          </w:p>
        </w:tc>
        <w:tc>
          <w:tcPr>
            <w:tcW w:w="3345" w:type="dxa"/>
            <w:vAlign w:val="top"/>
          </w:tcPr>
          <w:p>
            <w:pPr>
              <w:ind w:left="126"/>
              <w:spacing w:before="64" w:line="222" w:lineRule="auto"/>
              <w:rPr>
                <w:rFonts w:ascii="FangSong" w:hAnsi="FangSong" w:eastAsia="FangSong" w:cs="FangSong"/>
                <w:sz w:val="24"/>
                <w:szCs w:val="24"/>
              </w:rPr>
            </w:pPr>
            <w:r>
              <w:rPr>
                <w:rFonts w:ascii="FangSong" w:hAnsi="FangSong" w:eastAsia="FangSong" w:cs="FangSong"/>
                <w:sz w:val="24"/>
                <w:szCs w:val="24"/>
                <w:spacing w:val="-8"/>
              </w:rPr>
              <w:t>办公桌</w:t>
            </w:r>
          </w:p>
        </w:tc>
        <w:tc>
          <w:tcPr>
            <w:tcW w:w="2429" w:type="dxa"/>
            <w:vAlign w:val="top"/>
          </w:tcPr>
          <w:p>
            <w:pPr>
              <w:pStyle w:val="TableText"/>
              <w:ind w:left="133"/>
              <w:spacing w:before="100" w:line="192" w:lineRule="auto"/>
              <w:rPr/>
            </w:pPr>
            <w:r>
              <w:rPr>
                <w:spacing w:val="-5"/>
              </w:rPr>
              <w:t>1.4*0.7</w:t>
            </w:r>
          </w:p>
        </w:tc>
        <w:tc>
          <w:tcPr>
            <w:tcW w:w="1400" w:type="dxa"/>
            <w:vAlign w:val="top"/>
          </w:tcPr>
          <w:p>
            <w:pPr>
              <w:ind w:left="595"/>
              <w:spacing w:before="63"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5" w:line="188" w:lineRule="auto"/>
              <w:rPr/>
            </w:pPr>
            <w:r>
              <w:rPr/>
              <w:t>1</w:t>
            </w:r>
          </w:p>
        </w:tc>
        <w:tc>
          <w:tcPr>
            <w:tcW w:w="1401" w:type="dxa"/>
            <w:vAlign w:val="top"/>
          </w:tcPr>
          <w:p>
            <w:pPr>
              <w:pStyle w:val="TableText"/>
              <w:ind w:left="309"/>
              <w:spacing w:before="100" w:line="192" w:lineRule="auto"/>
              <w:rPr/>
            </w:pPr>
            <w:r>
              <w:rPr>
                <w:spacing w:val="-1"/>
              </w:rPr>
              <w:t>2009/10</w:t>
            </w:r>
          </w:p>
        </w:tc>
        <w:tc>
          <w:tcPr>
            <w:tcW w:w="1415" w:type="dxa"/>
            <w:vAlign w:val="top"/>
          </w:tcPr>
          <w:p>
            <w:pPr>
              <w:ind w:left="365"/>
              <w:spacing w:before="63" w:line="224" w:lineRule="auto"/>
              <w:rPr>
                <w:rFonts w:ascii="FangSong" w:hAnsi="FangSong" w:eastAsia="FangSong" w:cs="FangSong"/>
                <w:sz w:val="24"/>
                <w:szCs w:val="24"/>
              </w:rPr>
            </w:pPr>
            <w:r>
              <w:rPr>
                <w:rFonts w:ascii="FangSong" w:hAnsi="FangSong" w:eastAsia="FangSong" w:cs="FangSong"/>
                <w:sz w:val="24"/>
                <w:szCs w:val="24"/>
                <w:spacing w:val="-7"/>
              </w:rPr>
              <w:t>药品室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7" w:line="188" w:lineRule="auto"/>
              <w:rPr/>
            </w:pPr>
            <w:r>
              <w:rPr>
                <w:spacing w:val="-5"/>
              </w:rPr>
              <w:t>98</w:t>
            </w:r>
          </w:p>
        </w:tc>
        <w:tc>
          <w:tcPr>
            <w:tcW w:w="3345" w:type="dxa"/>
            <w:vAlign w:val="top"/>
          </w:tcPr>
          <w:p>
            <w:pPr>
              <w:ind w:left="149"/>
              <w:spacing w:before="65" w:line="221" w:lineRule="auto"/>
              <w:rPr>
                <w:rFonts w:ascii="FangSong" w:hAnsi="FangSong" w:eastAsia="FangSong" w:cs="FangSong"/>
                <w:sz w:val="24"/>
                <w:szCs w:val="24"/>
              </w:rPr>
            </w:pPr>
            <w:r>
              <w:rPr>
                <w:rFonts w:ascii="FangSong" w:hAnsi="FangSong" w:eastAsia="FangSong" w:cs="FangSong"/>
                <w:sz w:val="24"/>
                <w:szCs w:val="24"/>
                <w:spacing w:val="-10"/>
              </w:rPr>
              <w:t>中控控制台</w:t>
            </w:r>
          </w:p>
        </w:tc>
        <w:tc>
          <w:tcPr>
            <w:tcW w:w="2429" w:type="dxa"/>
            <w:vAlign w:val="top"/>
          </w:tcPr>
          <w:p>
            <w:pPr>
              <w:pStyle w:val="TableText"/>
              <w:ind w:left="115"/>
              <w:spacing w:before="102" w:line="192" w:lineRule="auto"/>
              <w:rPr/>
            </w:pPr>
            <w:r>
              <w:rPr>
                <w:spacing w:val="-1"/>
              </w:rPr>
              <w:t>3*0.9*0.75</w:t>
            </w:r>
          </w:p>
        </w:tc>
        <w:tc>
          <w:tcPr>
            <w:tcW w:w="1400" w:type="dxa"/>
            <w:vAlign w:val="top"/>
          </w:tcPr>
          <w:p>
            <w:pPr>
              <w:ind w:left="597"/>
              <w:spacing w:before="66" w:line="222" w:lineRule="auto"/>
              <w:rPr>
                <w:rFonts w:ascii="FangSong" w:hAnsi="FangSong" w:eastAsia="FangSong" w:cs="FangSong"/>
                <w:sz w:val="24"/>
                <w:szCs w:val="24"/>
              </w:rPr>
            </w:pPr>
            <w:r>
              <w:rPr>
                <w:rFonts w:ascii="FangSong" w:hAnsi="FangSong" w:eastAsia="FangSong" w:cs="FangSong"/>
                <w:sz w:val="24"/>
                <w:szCs w:val="24"/>
              </w:rPr>
              <w:t>张</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92"/>
              <w:spacing w:before="66" w:line="222" w:lineRule="auto"/>
              <w:rPr>
                <w:rFonts w:ascii="FangSong" w:hAnsi="FangSong" w:eastAsia="FangSong" w:cs="FangSong"/>
                <w:sz w:val="24"/>
                <w:szCs w:val="24"/>
              </w:rPr>
            </w:pPr>
            <w:r>
              <w:rPr>
                <w:rFonts w:ascii="FangSong" w:hAnsi="FangSong" w:eastAsia="FangSong" w:cs="FangSong"/>
                <w:sz w:val="24"/>
                <w:szCs w:val="24"/>
                <w:spacing w:val="-16"/>
              </w:rPr>
              <w:t>中控室</w:t>
            </w:r>
          </w:p>
        </w:tc>
        <w:tc>
          <w:tcPr>
            <w:tcW w:w="1391" w:type="dxa"/>
            <w:vAlign w:val="top"/>
          </w:tcPr>
          <w:p>
            <w:pPr>
              <w:rPr>
                <w:rFonts w:ascii="Arial"/>
                <w:sz w:val="21"/>
              </w:rPr>
            </w:pPr>
            <w:r/>
          </w:p>
        </w:tc>
      </w:tr>
      <w:tr>
        <w:trPr>
          <w:trHeight w:val="365" w:hRule="atLeast"/>
        </w:trPr>
        <w:tc>
          <w:tcPr>
            <w:tcW w:w="1396" w:type="dxa"/>
            <w:vAlign w:val="top"/>
          </w:tcPr>
          <w:p>
            <w:pPr>
              <w:pStyle w:val="TableText"/>
              <w:ind w:left="584"/>
              <w:spacing w:before="107" w:line="188" w:lineRule="auto"/>
              <w:rPr/>
            </w:pPr>
            <w:r>
              <w:rPr>
                <w:spacing w:val="-5"/>
              </w:rPr>
              <w:t>99</w:t>
            </w:r>
          </w:p>
        </w:tc>
        <w:tc>
          <w:tcPr>
            <w:tcW w:w="3345" w:type="dxa"/>
            <w:vAlign w:val="top"/>
          </w:tcPr>
          <w:p>
            <w:pPr>
              <w:ind w:left="131"/>
              <w:spacing w:before="65" w:line="220" w:lineRule="auto"/>
              <w:rPr>
                <w:rFonts w:ascii="FangSong" w:hAnsi="FangSong" w:eastAsia="FangSong" w:cs="FangSong"/>
                <w:sz w:val="24"/>
                <w:szCs w:val="24"/>
              </w:rPr>
            </w:pPr>
            <w:r>
              <w:rPr>
                <w:rFonts w:ascii="FangSong" w:hAnsi="FangSong" w:eastAsia="FangSong" w:cs="FangSong"/>
                <w:sz w:val="24"/>
                <w:szCs w:val="24"/>
                <w:spacing w:val="-8"/>
              </w:rPr>
              <w:t>空调柜机</w:t>
            </w:r>
          </w:p>
        </w:tc>
        <w:tc>
          <w:tcPr>
            <w:tcW w:w="2429" w:type="dxa"/>
            <w:vAlign w:val="top"/>
          </w:tcPr>
          <w:p>
            <w:pPr>
              <w:rPr>
                <w:rFonts w:ascii="Arial"/>
                <w:sz w:val="21"/>
              </w:rPr>
            </w:pPr>
            <w:r/>
          </w:p>
        </w:tc>
        <w:tc>
          <w:tcPr>
            <w:tcW w:w="1400" w:type="dxa"/>
            <w:vAlign w:val="top"/>
          </w:tcPr>
          <w:p>
            <w:pPr>
              <w:ind w:left="616"/>
              <w:spacing w:before="65" w:line="221" w:lineRule="auto"/>
              <w:rPr>
                <w:rFonts w:ascii="FangSong" w:hAnsi="FangSong" w:eastAsia="FangSong" w:cs="FangSong"/>
                <w:sz w:val="24"/>
                <w:szCs w:val="24"/>
              </w:rPr>
            </w:pPr>
            <w:r>
              <w:rPr>
                <w:rFonts w:ascii="FangSong" w:hAnsi="FangSong" w:eastAsia="FangSong" w:cs="FangSong"/>
                <w:sz w:val="24"/>
                <w:szCs w:val="24"/>
              </w:rPr>
              <w:t>台</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92"/>
              <w:spacing w:before="65" w:line="222" w:lineRule="auto"/>
              <w:rPr>
                <w:rFonts w:ascii="FangSong" w:hAnsi="FangSong" w:eastAsia="FangSong" w:cs="FangSong"/>
                <w:sz w:val="24"/>
                <w:szCs w:val="24"/>
              </w:rPr>
            </w:pPr>
            <w:r>
              <w:rPr>
                <w:rFonts w:ascii="FangSong" w:hAnsi="FangSong" w:eastAsia="FangSong" w:cs="FangSong"/>
                <w:sz w:val="24"/>
                <w:szCs w:val="24"/>
                <w:spacing w:val="-16"/>
              </w:rPr>
              <w:t>中控室</w:t>
            </w:r>
          </w:p>
        </w:tc>
        <w:tc>
          <w:tcPr>
            <w:tcW w:w="1391" w:type="dxa"/>
            <w:vAlign w:val="top"/>
          </w:tcPr>
          <w:p>
            <w:pPr>
              <w:rPr>
                <w:rFonts w:ascii="Arial"/>
                <w:sz w:val="21"/>
              </w:rPr>
            </w:pPr>
            <w:r/>
          </w:p>
        </w:tc>
      </w:tr>
      <w:tr>
        <w:trPr>
          <w:trHeight w:val="365" w:hRule="atLeast"/>
        </w:trPr>
        <w:tc>
          <w:tcPr>
            <w:tcW w:w="1396" w:type="dxa"/>
            <w:vAlign w:val="top"/>
          </w:tcPr>
          <w:p>
            <w:pPr>
              <w:pStyle w:val="TableText"/>
              <w:ind w:left="542"/>
              <w:spacing w:before="106" w:line="188" w:lineRule="auto"/>
              <w:rPr/>
            </w:pPr>
            <w:r>
              <w:rPr>
                <w:spacing w:val="-10"/>
              </w:rPr>
              <w:t>100</w:t>
            </w:r>
          </w:p>
        </w:tc>
        <w:tc>
          <w:tcPr>
            <w:tcW w:w="3345" w:type="dxa"/>
            <w:vAlign w:val="top"/>
          </w:tcPr>
          <w:p>
            <w:pPr>
              <w:ind w:left="145"/>
              <w:spacing w:before="65" w:line="223" w:lineRule="auto"/>
              <w:rPr>
                <w:rFonts w:ascii="FangSong" w:hAnsi="FangSong" w:eastAsia="FangSong" w:cs="FangSong"/>
                <w:sz w:val="24"/>
                <w:szCs w:val="24"/>
              </w:rPr>
            </w:pPr>
            <w:r>
              <w:rPr>
                <w:rFonts w:ascii="FangSong" w:hAnsi="FangSong" w:eastAsia="FangSong" w:cs="FangSong"/>
                <w:sz w:val="24"/>
                <w:szCs w:val="24"/>
                <w:spacing w:val="-22"/>
              </w:rPr>
              <w:t>电脑</w:t>
            </w:r>
          </w:p>
        </w:tc>
        <w:tc>
          <w:tcPr>
            <w:tcW w:w="2429" w:type="dxa"/>
            <w:vAlign w:val="top"/>
          </w:tcPr>
          <w:p>
            <w:pPr>
              <w:rPr>
                <w:rFonts w:ascii="Arial"/>
                <w:sz w:val="21"/>
              </w:rPr>
            </w:pPr>
            <w:r/>
          </w:p>
        </w:tc>
        <w:tc>
          <w:tcPr>
            <w:tcW w:w="1400" w:type="dxa"/>
            <w:vAlign w:val="top"/>
          </w:tcPr>
          <w:p>
            <w:pPr>
              <w:ind w:left="595"/>
              <w:spacing w:before="65"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47"/>
              <w:spacing w:before="106" w:line="188" w:lineRule="auto"/>
              <w:rPr/>
            </w:pPr>
            <w:r>
              <w:rPr/>
              <w:t>3</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92"/>
              <w:spacing w:before="65" w:line="222" w:lineRule="auto"/>
              <w:rPr>
                <w:rFonts w:ascii="FangSong" w:hAnsi="FangSong" w:eastAsia="FangSong" w:cs="FangSong"/>
                <w:sz w:val="24"/>
                <w:szCs w:val="24"/>
              </w:rPr>
            </w:pPr>
            <w:r>
              <w:rPr>
                <w:rFonts w:ascii="FangSong" w:hAnsi="FangSong" w:eastAsia="FangSong" w:cs="FangSong"/>
                <w:sz w:val="24"/>
                <w:szCs w:val="24"/>
                <w:spacing w:val="-16"/>
              </w:rPr>
              <w:t>中控室</w:t>
            </w:r>
          </w:p>
        </w:tc>
        <w:tc>
          <w:tcPr>
            <w:tcW w:w="1391" w:type="dxa"/>
            <w:vAlign w:val="top"/>
          </w:tcPr>
          <w:p>
            <w:pPr>
              <w:rPr>
                <w:rFonts w:ascii="Arial"/>
                <w:sz w:val="21"/>
              </w:rPr>
            </w:pPr>
            <w:r/>
          </w:p>
        </w:tc>
      </w:tr>
      <w:tr>
        <w:trPr>
          <w:trHeight w:val="367" w:hRule="atLeast"/>
        </w:trPr>
        <w:tc>
          <w:tcPr>
            <w:tcW w:w="1396" w:type="dxa"/>
            <w:vAlign w:val="top"/>
          </w:tcPr>
          <w:p>
            <w:pPr>
              <w:pStyle w:val="TableText"/>
              <w:ind w:left="542"/>
              <w:spacing w:before="106" w:line="188" w:lineRule="auto"/>
              <w:rPr/>
            </w:pPr>
            <w:r>
              <w:rPr>
                <w:spacing w:val="-10"/>
              </w:rPr>
              <w:t>101</w:t>
            </w:r>
          </w:p>
        </w:tc>
        <w:tc>
          <w:tcPr>
            <w:tcW w:w="3345" w:type="dxa"/>
            <w:vAlign w:val="top"/>
          </w:tcPr>
          <w:p>
            <w:pPr>
              <w:ind w:left="125"/>
              <w:spacing w:before="64" w:line="223" w:lineRule="auto"/>
              <w:rPr>
                <w:rFonts w:ascii="FangSong" w:hAnsi="FangSong" w:eastAsia="FangSong" w:cs="FangSong"/>
                <w:sz w:val="24"/>
                <w:szCs w:val="24"/>
              </w:rPr>
            </w:pPr>
            <w:r>
              <w:rPr>
                <w:rFonts w:ascii="FangSong" w:hAnsi="FangSong" w:eastAsia="FangSong" w:cs="FangSong"/>
                <w:sz w:val="24"/>
                <w:szCs w:val="24"/>
                <w:spacing w:val="-12"/>
              </w:rPr>
              <w:t>监控</w:t>
            </w:r>
          </w:p>
        </w:tc>
        <w:tc>
          <w:tcPr>
            <w:tcW w:w="2429" w:type="dxa"/>
            <w:vAlign w:val="top"/>
          </w:tcPr>
          <w:p>
            <w:pPr>
              <w:rPr>
                <w:rFonts w:ascii="Arial"/>
                <w:sz w:val="21"/>
              </w:rPr>
            </w:pPr>
            <w:r/>
          </w:p>
        </w:tc>
        <w:tc>
          <w:tcPr>
            <w:tcW w:w="1400" w:type="dxa"/>
            <w:vAlign w:val="top"/>
          </w:tcPr>
          <w:p>
            <w:pPr>
              <w:ind w:left="594"/>
              <w:spacing w:before="64" w:line="225" w:lineRule="auto"/>
              <w:rPr>
                <w:rFonts w:ascii="FangSong" w:hAnsi="FangSong" w:eastAsia="FangSong" w:cs="FangSong"/>
                <w:sz w:val="24"/>
                <w:szCs w:val="24"/>
              </w:rPr>
            </w:pPr>
            <w:r>
              <w:rPr>
                <w:rFonts w:ascii="FangSong" w:hAnsi="FangSong" w:eastAsia="FangSong" w:cs="FangSong"/>
                <w:sz w:val="24"/>
                <w:szCs w:val="24"/>
              </w:rPr>
              <w:t>套</w:t>
            </w:r>
          </w:p>
        </w:tc>
        <w:tc>
          <w:tcPr>
            <w:tcW w:w="1401" w:type="dxa"/>
            <w:vAlign w:val="top"/>
          </w:tcPr>
          <w:p>
            <w:pPr>
              <w:pStyle w:val="TableText"/>
              <w:ind w:left="665"/>
              <w:spacing w:before="106" w:line="188" w:lineRule="auto"/>
              <w:rPr/>
            </w:pPr>
            <w:r>
              <w:rPr/>
              <w:t>1</w:t>
            </w:r>
          </w:p>
        </w:tc>
        <w:tc>
          <w:tcPr>
            <w:tcW w:w="1401" w:type="dxa"/>
            <w:vAlign w:val="top"/>
          </w:tcPr>
          <w:p>
            <w:pPr>
              <w:pStyle w:val="TableText"/>
              <w:ind w:left="309"/>
              <w:spacing w:before="101" w:line="192" w:lineRule="auto"/>
              <w:rPr/>
            </w:pPr>
            <w:r>
              <w:rPr>
                <w:spacing w:val="-1"/>
              </w:rPr>
              <w:t>2009/10</w:t>
            </w:r>
          </w:p>
        </w:tc>
        <w:tc>
          <w:tcPr>
            <w:tcW w:w="1415" w:type="dxa"/>
            <w:vAlign w:val="top"/>
          </w:tcPr>
          <w:p>
            <w:pPr>
              <w:ind w:left="392"/>
              <w:spacing w:before="65" w:line="222" w:lineRule="auto"/>
              <w:rPr>
                <w:rFonts w:ascii="FangSong" w:hAnsi="FangSong" w:eastAsia="FangSong" w:cs="FangSong"/>
                <w:sz w:val="24"/>
                <w:szCs w:val="24"/>
              </w:rPr>
            </w:pPr>
            <w:r>
              <w:rPr>
                <w:rFonts w:ascii="FangSong" w:hAnsi="FangSong" w:eastAsia="FangSong" w:cs="FangSong"/>
                <w:sz w:val="24"/>
                <w:szCs w:val="24"/>
                <w:spacing w:val="-16"/>
              </w:rPr>
              <w:t>中控室</w:t>
            </w:r>
          </w:p>
        </w:tc>
        <w:tc>
          <w:tcPr>
            <w:tcW w:w="1391" w:type="dxa"/>
            <w:vAlign w:val="top"/>
          </w:tcPr>
          <w:p>
            <w:pPr>
              <w:rPr>
                <w:rFonts w:ascii="Arial"/>
                <w:sz w:val="21"/>
              </w:rPr>
            </w:pPr>
            <w:r/>
          </w:p>
        </w:tc>
      </w:tr>
    </w:tbl>
    <w:p>
      <w:pPr>
        <w:pStyle w:val="BodyText"/>
        <w:rPr/>
      </w:pPr>
      <w:r/>
    </w:p>
    <w:p>
      <w:pPr>
        <w:sectPr>
          <w:footerReference w:type="default" r:id="rId197"/>
          <w:pgSz w:w="16839" w:h="11906"/>
          <w:pgMar w:top="1355" w:right="1242" w:bottom="1372" w:left="1412" w:header="998" w:footer="1210" w:gutter="0"/>
        </w:sectPr>
        <w:rPr/>
      </w:pPr>
    </w:p>
    <w:p>
      <w:pPr>
        <w:spacing w:before="203"/>
        <w:rPr/>
      </w:pPr>
      <w:r/>
    </w:p>
    <w:tbl>
      <w:tblPr>
        <w:tblStyle w:val="TableNormal"/>
        <w:tblW w:w="1417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96"/>
        <w:gridCol w:w="3345"/>
        <w:gridCol w:w="2429"/>
        <w:gridCol w:w="1400"/>
        <w:gridCol w:w="1401"/>
        <w:gridCol w:w="1401"/>
        <w:gridCol w:w="1415"/>
        <w:gridCol w:w="1391"/>
      </w:tblGrid>
      <w:tr>
        <w:trPr>
          <w:trHeight w:val="369" w:hRule="atLeast"/>
        </w:trPr>
        <w:tc>
          <w:tcPr>
            <w:tcW w:w="1396" w:type="dxa"/>
            <w:vAlign w:val="top"/>
          </w:tcPr>
          <w:p>
            <w:pPr>
              <w:pStyle w:val="TableText"/>
              <w:ind w:left="542"/>
              <w:spacing w:before="107" w:line="188" w:lineRule="auto"/>
              <w:rPr/>
            </w:pPr>
            <w:r>
              <w:rPr>
                <w:spacing w:val="-10"/>
              </w:rPr>
              <w:t>102</w:t>
            </w:r>
          </w:p>
        </w:tc>
        <w:tc>
          <w:tcPr>
            <w:tcW w:w="3345" w:type="dxa"/>
            <w:vAlign w:val="top"/>
          </w:tcPr>
          <w:p>
            <w:pPr>
              <w:ind w:left="149"/>
              <w:spacing w:before="66" w:line="222" w:lineRule="auto"/>
              <w:rPr>
                <w:rFonts w:ascii="FangSong" w:hAnsi="FangSong" w:eastAsia="FangSong" w:cs="FangSong"/>
                <w:sz w:val="24"/>
                <w:szCs w:val="24"/>
              </w:rPr>
            </w:pPr>
            <w:r>
              <w:rPr>
                <w:rFonts w:ascii="FangSong" w:hAnsi="FangSong" w:eastAsia="FangSong" w:cs="FangSong"/>
                <w:sz w:val="24"/>
                <w:szCs w:val="24"/>
                <w:spacing w:val="-12"/>
              </w:rPr>
              <w:t>中控大屏</w:t>
            </w:r>
          </w:p>
        </w:tc>
        <w:tc>
          <w:tcPr>
            <w:tcW w:w="2429" w:type="dxa"/>
            <w:vAlign w:val="top"/>
          </w:tcPr>
          <w:p>
            <w:pPr>
              <w:pStyle w:val="TableText"/>
              <w:ind w:left="133"/>
              <w:spacing w:before="65" w:line="223" w:lineRule="auto"/>
              <w:rPr>
                <w:rFonts w:ascii="FangSong" w:hAnsi="FangSong" w:eastAsia="FangSong" w:cs="FangSong"/>
              </w:rPr>
            </w:pPr>
            <w:r>
              <w:rPr>
                <w:spacing w:val="-10"/>
              </w:rPr>
              <w:t>16</w:t>
            </w:r>
            <w:r>
              <w:rPr>
                <w:spacing w:val="16"/>
              </w:rPr>
              <w:t xml:space="preserve"> </w:t>
            </w:r>
            <w:r>
              <w:rPr>
                <w:rFonts w:ascii="FangSong" w:hAnsi="FangSong" w:eastAsia="FangSong" w:cs="FangSong"/>
                <w:spacing w:val="-10"/>
              </w:rPr>
              <w:t>块</w:t>
            </w:r>
          </w:p>
        </w:tc>
        <w:tc>
          <w:tcPr>
            <w:tcW w:w="1400" w:type="dxa"/>
            <w:vAlign w:val="top"/>
          </w:tcPr>
          <w:p>
            <w:pPr>
              <w:ind w:left="595"/>
              <w:spacing w:before="65"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7" w:line="188" w:lineRule="auto"/>
              <w:rPr/>
            </w:pPr>
            <w:r>
              <w:rPr/>
              <w:t>1</w:t>
            </w:r>
          </w:p>
        </w:tc>
        <w:tc>
          <w:tcPr>
            <w:tcW w:w="1401" w:type="dxa"/>
            <w:vAlign w:val="top"/>
          </w:tcPr>
          <w:p>
            <w:pPr>
              <w:pStyle w:val="TableText"/>
              <w:ind w:left="309"/>
              <w:spacing w:before="102" w:line="192" w:lineRule="auto"/>
              <w:rPr/>
            </w:pPr>
            <w:r>
              <w:rPr>
                <w:spacing w:val="-1"/>
              </w:rPr>
              <w:t>2009/10</w:t>
            </w:r>
          </w:p>
        </w:tc>
        <w:tc>
          <w:tcPr>
            <w:tcW w:w="1415" w:type="dxa"/>
            <w:vAlign w:val="top"/>
          </w:tcPr>
          <w:p>
            <w:pPr>
              <w:ind w:left="392"/>
              <w:spacing w:before="66" w:line="222" w:lineRule="auto"/>
              <w:rPr>
                <w:rFonts w:ascii="FangSong" w:hAnsi="FangSong" w:eastAsia="FangSong" w:cs="FangSong"/>
                <w:sz w:val="24"/>
                <w:szCs w:val="24"/>
              </w:rPr>
            </w:pPr>
            <w:r>
              <w:rPr>
                <w:rFonts w:ascii="FangSong" w:hAnsi="FangSong" w:eastAsia="FangSong" w:cs="FangSong"/>
                <w:sz w:val="24"/>
                <w:szCs w:val="24"/>
                <w:spacing w:val="-16"/>
              </w:rPr>
              <w:t>中控室</w:t>
            </w:r>
          </w:p>
        </w:tc>
        <w:tc>
          <w:tcPr>
            <w:tcW w:w="1391" w:type="dxa"/>
            <w:vAlign w:val="top"/>
          </w:tcPr>
          <w:p>
            <w:pPr>
              <w:rPr>
                <w:rFonts w:ascii="Arial"/>
                <w:sz w:val="21"/>
              </w:rPr>
            </w:pPr>
            <w:r/>
          </w:p>
        </w:tc>
      </w:tr>
      <w:tr>
        <w:trPr>
          <w:trHeight w:val="364" w:hRule="atLeast"/>
        </w:trPr>
        <w:tc>
          <w:tcPr>
            <w:tcW w:w="1396" w:type="dxa"/>
            <w:vAlign w:val="top"/>
          </w:tcPr>
          <w:p>
            <w:pPr>
              <w:pStyle w:val="TableText"/>
              <w:ind w:left="542"/>
              <w:spacing w:before="103" w:line="188" w:lineRule="auto"/>
              <w:rPr/>
            </w:pPr>
            <w:r>
              <w:rPr>
                <w:spacing w:val="-10"/>
              </w:rPr>
              <w:t>103</w:t>
            </w:r>
          </w:p>
        </w:tc>
        <w:tc>
          <w:tcPr>
            <w:tcW w:w="3345" w:type="dxa"/>
            <w:vAlign w:val="top"/>
          </w:tcPr>
          <w:p>
            <w:pPr>
              <w:ind w:left="117"/>
              <w:spacing w:before="61" w:line="221" w:lineRule="auto"/>
              <w:rPr>
                <w:rFonts w:ascii="FangSong" w:hAnsi="FangSong" w:eastAsia="FangSong" w:cs="FangSong"/>
                <w:sz w:val="24"/>
                <w:szCs w:val="24"/>
              </w:rPr>
            </w:pPr>
            <w:r>
              <w:rPr>
                <w:rFonts w:ascii="FangSong" w:hAnsi="FangSong" w:eastAsia="FangSong" w:cs="FangSong"/>
                <w:sz w:val="24"/>
                <w:szCs w:val="24"/>
                <w:spacing w:val="-4"/>
              </w:rPr>
              <w:t>数据交换箱</w:t>
            </w:r>
          </w:p>
        </w:tc>
        <w:tc>
          <w:tcPr>
            <w:tcW w:w="2429" w:type="dxa"/>
            <w:vAlign w:val="top"/>
          </w:tcPr>
          <w:p>
            <w:pPr>
              <w:rPr>
                <w:rFonts w:ascii="Arial"/>
                <w:sz w:val="21"/>
              </w:rPr>
            </w:pPr>
            <w:r/>
          </w:p>
        </w:tc>
        <w:tc>
          <w:tcPr>
            <w:tcW w:w="1400" w:type="dxa"/>
            <w:vAlign w:val="top"/>
          </w:tcPr>
          <w:p>
            <w:pPr>
              <w:ind w:left="595"/>
              <w:spacing w:before="61"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3" w:line="188" w:lineRule="auto"/>
              <w:rPr/>
            </w:pPr>
            <w:r>
              <w:rPr/>
              <w:t>1</w:t>
            </w:r>
          </w:p>
        </w:tc>
        <w:tc>
          <w:tcPr>
            <w:tcW w:w="1401" w:type="dxa"/>
            <w:vAlign w:val="top"/>
          </w:tcPr>
          <w:p>
            <w:pPr>
              <w:pStyle w:val="TableText"/>
              <w:ind w:left="309"/>
              <w:spacing w:before="98" w:line="192" w:lineRule="auto"/>
              <w:rPr/>
            </w:pPr>
            <w:r>
              <w:rPr>
                <w:spacing w:val="-1"/>
              </w:rPr>
              <w:t>2009/10</w:t>
            </w:r>
          </w:p>
        </w:tc>
        <w:tc>
          <w:tcPr>
            <w:tcW w:w="1415" w:type="dxa"/>
            <w:vAlign w:val="top"/>
          </w:tcPr>
          <w:p>
            <w:pPr>
              <w:ind w:left="392"/>
              <w:spacing w:before="61" w:line="222" w:lineRule="auto"/>
              <w:rPr>
                <w:rFonts w:ascii="FangSong" w:hAnsi="FangSong" w:eastAsia="FangSong" w:cs="FangSong"/>
                <w:sz w:val="24"/>
                <w:szCs w:val="24"/>
              </w:rPr>
            </w:pPr>
            <w:r>
              <w:rPr>
                <w:rFonts w:ascii="FangSong" w:hAnsi="FangSong" w:eastAsia="FangSong" w:cs="FangSong"/>
                <w:sz w:val="24"/>
                <w:szCs w:val="24"/>
                <w:spacing w:val="-16"/>
              </w:rPr>
              <w:t>中控室</w:t>
            </w:r>
          </w:p>
        </w:tc>
        <w:tc>
          <w:tcPr>
            <w:tcW w:w="1391" w:type="dxa"/>
            <w:vAlign w:val="top"/>
          </w:tcPr>
          <w:p>
            <w:pPr>
              <w:rPr>
                <w:rFonts w:ascii="Arial"/>
                <w:sz w:val="21"/>
              </w:rPr>
            </w:pPr>
            <w:r/>
          </w:p>
        </w:tc>
      </w:tr>
      <w:tr>
        <w:trPr>
          <w:trHeight w:val="364" w:hRule="atLeast"/>
        </w:trPr>
        <w:tc>
          <w:tcPr>
            <w:tcW w:w="1396" w:type="dxa"/>
            <w:vAlign w:val="top"/>
          </w:tcPr>
          <w:p>
            <w:pPr>
              <w:pStyle w:val="TableText"/>
              <w:ind w:left="542"/>
              <w:spacing w:before="103" w:line="188" w:lineRule="auto"/>
              <w:rPr/>
            </w:pPr>
            <w:r>
              <w:rPr>
                <w:spacing w:val="-10"/>
              </w:rPr>
              <w:t>104</w:t>
            </w:r>
          </w:p>
        </w:tc>
        <w:tc>
          <w:tcPr>
            <w:tcW w:w="3345" w:type="dxa"/>
            <w:vAlign w:val="top"/>
          </w:tcPr>
          <w:p>
            <w:pPr>
              <w:pStyle w:val="TableText"/>
              <w:ind w:left="103"/>
              <w:spacing w:before="61" w:line="224" w:lineRule="auto"/>
              <w:rPr>
                <w:rFonts w:ascii="FangSong" w:hAnsi="FangSong" w:eastAsia="FangSong" w:cs="FangSong"/>
              </w:rPr>
            </w:pPr>
            <w:r>
              <w:rPr>
                <w:spacing w:val="-3"/>
              </w:rPr>
              <w:t>UPS</w:t>
            </w:r>
            <w:r>
              <w:rPr>
                <w:spacing w:val="20"/>
              </w:rPr>
              <w:t xml:space="preserve"> </w:t>
            </w:r>
            <w:r>
              <w:rPr>
                <w:rFonts w:ascii="FangSong" w:hAnsi="FangSong" w:eastAsia="FangSong" w:cs="FangSong"/>
                <w:spacing w:val="-3"/>
              </w:rPr>
              <w:t>备用电源</w:t>
            </w:r>
          </w:p>
        </w:tc>
        <w:tc>
          <w:tcPr>
            <w:tcW w:w="2429" w:type="dxa"/>
            <w:vAlign w:val="top"/>
          </w:tcPr>
          <w:p>
            <w:pPr>
              <w:rPr>
                <w:rFonts w:ascii="Arial"/>
                <w:sz w:val="21"/>
              </w:rPr>
            </w:pPr>
            <w:r/>
          </w:p>
        </w:tc>
        <w:tc>
          <w:tcPr>
            <w:tcW w:w="1400" w:type="dxa"/>
            <w:vAlign w:val="top"/>
          </w:tcPr>
          <w:p>
            <w:pPr>
              <w:ind w:left="595"/>
              <w:spacing w:before="62" w:line="223" w:lineRule="auto"/>
              <w:rPr>
                <w:rFonts w:ascii="FangSong" w:hAnsi="FangSong" w:eastAsia="FangSong" w:cs="FangSong"/>
                <w:sz w:val="24"/>
                <w:szCs w:val="24"/>
              </w:rPr>
            </w:pPr>
            <w:r>
              <w:rPr>
                <w:rFonts w:ascii="FangSong" w:hAnsi="FangSong" w:eastAsia="FangSong" w:cs="FangSong"/>
                <w:sz w:val="24"/>
                <w:szCs w:val="24"/>
              </w:rPr>
              <w:t>个</w:t>
            </w:r>
          </w:p>
        </w:tc>
        <w:tc>
          <w:tcPr>
            <w:tcW w:w="1401" w:type="dxa"/>
            <w:vAlign w:val="top"/>
          </w:tcPr>
          <w:p>
            <w:pPr>
              <w:pStyle w:val="TableText"/>
              <w:ind w:left="665"/>
              <w:spacing w:before="103" w:line="188" w:lineRule="auto"/>
              <w:rPr/>
            </w:pPr>
            <w:r>
              <w:rPr/>
              <w:t>1</w:t>
            </w:r>
          </w:p>
        </w:tc>
        <w:tc>
          <w:tcPr>
            <w:tcW w:w="1401" w:type="dxa"/>
            <w:vAlign w:val="top"/>
          </w:tcPr>
          <w:p>
            <w:pPr>
              <w:pStyle w:val="TableText"/>
              <w:ind w:left="309"/>
              <w:spacing w:before="99" w:line="192" w:lineRule="auto"/>
              <w:rPr/>
            </w:pPr>
            <w:r>
              <w:rPr>
                <w:spacing w:val="-1"/>
              </w:rPr>
              <w:t>2009/10</w:t>
            </w:r>
          </w:p>
        </w:tc>
        <w:tc>
          <w:tcPr>
            <w:tcW w:w="1415" w:type="dxa"/>
            <w:vAlign w:val="top"/>
          </w:tcPr>
          <w:p>
            <w:pPr>
              <w:ind w:left="392"/>
              <w:spacing w:before="62" w:line="222" w:lineRule="auto"/>
              <w:rPr>
                <w:rFonts w:ascii="FangSong" w:hAnsi="FangSong" w:eastAsia="FangSong" w:cs="FangSong"/>
                <w:sz w:val="24"/>
                <w:szCs w:val="24"/>
              </w:rPr>
            </w:pPr>
            <w:r>
              <w:rPr>
                <w:rFonts w:ascii="FangSong" w:hAnsi="FangSong" w:eastAsia="FangSong" w:cs="FangSong"/>
                <w:sz w:val="24"/>
                <w:szCs w:val="24"/>
                <w:spacing w:val="-16"/>
              </w:rPr>
              <w:t>中控室</w:t>
            </w:r>
          </w:p>
        </w:tc>
        <w:tc>
          <w:tcPr>
            <w:tcW w:w="1391" w:type="dxa"/>
            <w:vAlign w:val="top"/>
          </w:tcPr>
          <w:p>
            <w:pPr>
              <w:rPr>
                <w:rFonts w:ascii="Arial"/>
                <w:sz w:val="21"/>
              </w:rPr>
            </w:pPr>
            <w:r/>
          </w:p>
        </w:tc>
      </w:tr>
      <w:tr>
        <w:trPr>
          <w:trHeight w:val="364" w:hRule="atLeast"/>
        </w:trPr>
        <w:tc>
          <w:tcPr>
            <w:tcW w:w="1396" w:type="dxa"/>
            <w:vAlign w:val="top"/>
          </w:tcPr>
          <w:p>
            <w:pPr>
              <w:ind w:left="177"/>
              <w:spacing w:before="63" w:line="222" w:lineRule="auto"/>
              <w:rPr>
                <w:rFonts w:ascii="FangSong" w:hAnsi="FangSong" w:eastAsia="FangSong" w:cs="FangSong"/>
                <w:sz w:val="24"/>
                <w:szCs w:val="24"/>
              </w:rPr>
            </w:pPr>
            <w:r>
              <w:rPr>
                <w:rFonts w:ascii="FangSong" w:hAnsi="FangSong" w:eastAsia="FangSong" w:cs="FangSong"/>
                <w:sz w:val="24"/>
                <w:szCs w:val="24"/>
                <w:spacing w:val="-12"/>
              </w:rPr>
              <w:t>合</w:t>
            </w:r>
            <w:r>
              <w:rPr>
                <w:rFonts w:ascii="FangSong" w:hAnsi="FangSong" w:eastAsia="FangSong" w:cs="FangSong"/>
                <w:sz w:val="24"/>
                <w:szCs w:val="24"/>
                <w:spacing w:val="3"/>
              </w:rPr>
              <w:t xml:space="preserve">     </w:t>
            </w:r>
            <w:r>
              <w:rPr>
                <w:rFonts w:ascii="FangSong" w:hAnsi="FangSong" w:eastAsia="FangSong" w:cs="FangSong"/>
                <w:sz w:val="24"/>
                <w:szCs w:val="24"/>
                <w:spacing w:val="-12"/>
              </w:rPr>
              <w:t>计</w:t>
            </w:r>
          </w:p>
        </w:tc>
        <w:tc>
          <w:tcPr>
            <w:tcW w:w="3345" w:type="dxa"/>
            <w:vAlign w:val="top"/>
          </w:tcPr>
          <w:p>
            <w:pPr>
              <w:rPr>
                <w:rFonts w:ascii="Arial"/>
                <w:sz w:val="21"/>
              </w:rPr>
            </w:pPr>
            <w:r/>
          </w:p>
        </w:tc>
        <w:tc>
          <w:tcPr>
            <w:tcW w:w="2429" w:type="dxa"/>
            <w:vAlign w:val="top"/>
          </w:tcPr>
          <w:p>
            <w:pPr>
              <w:rPr>
                <w:rFonts w:ascii="Arial"/>
                <w:sz w:val="21"/>
              </w:rPr>
            </w:pPr>
            <w:r/>
          </w:p>
        </w:tc>
        <w:tc>
          <w:tcPr>
            <w:tcW w:w="1400" w:type="dxa"/>
            <w:vAlign w:val="top"/>
          </w:tcPr>
          <w:p>
            <w:pPr>
              <w:pStyle w:val="TableText"/>
              <w:ind w:left="546"/>
              <w:spacing w:before="104" w:line="188" w:lineRule="auto"/>
              <w:rPr/>
            </w:pPr>
            <w:r>
              <w:rPr>
                <w:spacing w:val="-10"/>
              </w:rPr>
              <w:t>146</w:t>
            </w:r>
          </w:p>
        </w:tc>
        <w:tc>
          <w:tcPr>
            <w:tcW w:w="1401" w:type="dxa"/>
            <w:vAlign w:val="top"/>
          </w:tcPr>
          <w:p>
            <w:pPr>
              <w:rPr>
                <w:rFonts w:ascii="Arial"/>
                <w:sz w:val="21"/>
              </w:rPr>
            </w:pPr>
            <w:r/>
          </w:p>
        </w:tc>
        <w:tc>
          <w:tcPr>
            <w:tcW w:w="1401" w:type="dxa"/>
            <w:vAlign w:val="top"/>
          </w:tcPr>
          <w:p>
            <w:pPr>
              <w:rPr>
                <w:rFonts w:ascii="Arial"/>
                <w:sz w:val="21"/>
              </w:rPr>
            </w:pPr>
            <w:r/>
          </w:p>
        </w:tc>
        <w:tc>
          <w:tcPr>
            <w:tcW w:w="1415" w:type="dxa"/>
            <w:vAlign w:val="top"/>
          </w:tcPr>
          <w:p>
            <w:pPr>
              <w:rPr>
                <w:rFonts w:ascii="Arial"/>
                <w:sz w:val="21"/>
              </w:rPr>
            </w:pPr>
            <w:r/>
          </w:p>
        </w:tc>
        <w:tc>
          <w:tcPr>
            <w:tcW w:w="1391" w:type="dxa"/>
            <w:vAlign w:val="top"/>
          </w:tcPr>
          <w:p>
            <w:pPr>
              <w:rPr>
                <w:rFonts w:ascii="Arial"/>
                <w:sz w:val="21"/>
              </w:rPr>
            </w:pPr>
            <w:r/>
          </w:p>
        </w:tc>
      </w:tr>
      <w:tr>
        <w:trPr>
          <w:trHeight w:val="364" w:hRule="atLeast"/>
        </w:trPr>
        <w:tc>
          <w:tcPr>
            <w:tcW w:w="1396" w:type="dxa"/>
            <w:vAlign w:val="top"/>
          </w:tcPr>
          <w:p>
            <w:pPr>
              <w:rPr>
                <w:rFonts w:ascii="Arial"/>
                <w:sz w:val="21"/>
              </w:rPr>
            </w:pPr>
            <w:r/>
          </w:p>
        </w:tc>
        <w:tc>
          <w:tcPr>
            <w:tcW w:w="3345" w:type="dxa"/>
            <w:vAlign w:val="top"/>
          </w:tcPr>
          <w:p>
            <w:pPr>
              <w:rPr>
                <w:rFonts w:ascii="Arial"/>
                <w:sz w:val="21"/>
              </w:rPr>
            </w:pPr>
            <w:r/>
          </w:p>
        </w:tc>
        <w:tc>
          <w:tcPr>
            <w:tcW w:w="2429" w:type="dxa"/>
            <w:vAlign w:val="top"/>
          </w:tcPr>
          <w:p>
            <w:pPr>
              <w:rPr>
                <w:rFonts w:ascii="Arial"/>
                <w:sz w:val="21"/>
              </w:rPr>
            </w:pPr>
            <w:r/>
          </w:p>
        </w:tc>
        <w:tc>
          <w:tcPr>
            <w:tcW w:w="1400" w:type="dxa"/>
            <w:vAlign w:val="top"/>
          </w:tcPr>
          <w:p>
            <w:pPr>
              <w:rPr>
                <w:rFonts w:ascii="Arial"/>
                <w:sz w:val="21"/>
              </w:rPr>
            </w:pPr>
            <w:r/>
          </w:p>
        </w:tc>
        <w:tc>
          <w:tcPr>
            <w:tcW w:w="1401" w:type="dxa"/>
            <w:vAlign w:val="top"/>
          </w:tcPr>
          <w:p>
            <w:pPr>
              <w:rPr>
                <w:rFonts w:ascii="Arial"/>
                <w:sz w:val="21"/>
              </w:rPr>
            </w:pPr>
            <w:r/>
          </w:p>
        </w:tc>
        <w:tc>
          <w:tcPr>
            <w:tcW w:w="1401" w:type="dxa"/>
            <w:vAlign w:val="top"/>
          </w:tcPr>
          <w:p>
            <w:pPr>
              <w:rPr>
                <w:rFonts w:ascii="Arial"/>
                <w:sz w:val="21"/>
              </w:rPr>
            </w:pPr>
            <w:r/>
          </w:p>
        </w:tc>
        <w:tc>
          <w:tcPr>
            <w:tcW w:w="1415" w:type="dxa"/>
            <w:vAlign w:val="top"/>
          </w:tcPr>
          <w:p>
            <w:pPr>
              <w:rPr>
                <w:rFonts w:ascii="Arial"/>
                <w:sz w:val="21"/>
              </w:rPr>
            </w:pPr>
            <w:r/>
          </w:p>
        </w:tc>
        <w:tc>
          <w:tcPr>
            <w:tcW w:w="1391" w:type="dxa"/>
            <w:vAlign w:val="top"/>
          </w:tcPr>
          <w:p>
            <w:pPr>
              <w:rPr>
                <w:rFonts w:ascii="Arial"/>
                <w:sz w:val="21"/>
              </w:rPr>
            </w:pPr>
            <w:r/>
          </w:p>
        </w:tc>
      </w:tr>
      <w:tr>
        <w:trPr>
          <w:trHeight w:val="369" w:hRule="atLeast"/>
        </w:trPr>
        <w:tc>
          <w:tcPr>
            <w:tcW w:w="4741" w:type="dxa"/>
            <w:vAlign w:val="top"/>
            <w:gridSpan w:val="2"/>
          </w:tcPr>
          <w:p>
            <w:pPr>
              <w:rPr>
                <w:rFonts w:ascii="Arial"/>
                <w:sz w:val="21"/>
              </w:rPr>
            </w:pPr>
            <w:r/>
          </w:p>
        </w:tc>
        <w:tc>
          <w:tcPr>
            <w:tcW w:w="2429" w:type="dxa"/>
            <w:vAlign w:val="top"/>
          </w:tcPr>
          <w:p>
            <w:pPr>
              <w:rPr>
                <w:rFonts w:ascii="Arial"/>
                <w:sz w:val="21"/>
              </w:rPr>
            </w:pPr>
            <w:r/>
          </w:p>
        </w:tc>
        <w:tc>
          <w:tcPr>
            <w:tcW w:w="1400" w:type="dxa"/>
            <w:vAlign w:val="top"/>
          </w:tcPr>
          <w:p>
            <w:pPr>
              <w:rPr>
                <w:rFonts w:ascii="Arial"/>
                <w:sz w:val="21"/>
              </w:rPr>
            </w:pPr>
            <w:r/>
          </w:p>
        </w:tc>
        <w:tc>
          <w:tcPr>
            <w:tcW w:w="1401" w:type="dxa"/>
            <w:vAlign w:val="top"/>
          </w:tcPr>
          <w:p>
            <w:pPr>
              <w:rPr>
                <w:rFonts w:ascii="Arial"/>
                <w:sz w:val="21"/>
              </w:rPr>
            </w:pPr>
            <w:r/>
          </w:p>
        </w:tc>
        <w:tc>
          <w:tcPr>
            <w:tcW w:w="1401" w:type="dxa"/>
            <w:vAlign w:val="top"/>
          </w:tcPr>
          <w:p>
            <w:pPr>
              <w:rPr>
                <w:rFonts w:ascii="Arial"/>
                <w:sz w:val="21"/>
              </w:rPr>
            </w:pPr>
            <w:r/>
          </w:p>
        </w:tc>
        <w:tc>
          <w:tcPr>
            <w:tcW w:w="1415" w:type="dxa"/>
            <w:vAlign w:val="top"/>
          </w:tcPr>
          <w:p>
            <w:pPr>
              <w:rPr>
                <w:rFonts w:ascii="Arial"/>
                <w:sz w:val="21"/>
              </w:rPr>
            </w:pPr>
            <w:r/>
          </w:p>
        </w:tc>
        <w:tc>
          <w:tcPr>
            <w:tcW w:w="1391" w:type="dxa"/>
            <w:vAlign w:val="top"/>
          </w:tcPr>
          <w:p>
            <w:pPr>
              <w:rPr>
                <w:rFonts w:ascii="Arial"/>
                <w:sz w:val="21"/>
              </w:rPr>
            </w:pPr>
            <w:r/>
          </w:p>
        </w:tc>
      </w:tr>
    </w:tbl>
    <w:p>
      <w:pPr>
        <w:pStyle w:val="BodyText"/>
        <w:rPr/>
      </w:pPr>
      <w:r/>
    </w:p>
    <w:sectPr>
      <w:footerReference w:type="default" r:id="rId198"/>
      <w:pgSz w:w="16839" w:h="11906"/>
      <w:pgMar w:top="1355" w:right="1242" w:bottom="1372" w:left="1412" w:header="998" w:footer="121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158"/>
      <w:spacing w:line="184" w:lineRule="auto"/>
      <w:rPr>
        <w:sz w:val="18"/>
        <w:szCs w:val="18"/>
      </w:rPr>
    </w:pPr>
    <w:r>
      <w:rPr>
        <w:sz w:val="18"/>
        <w:szCs w:val="18"/>
      </w:rPr>
      <w:t>I</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24"/>
      <w:spacing w:line="17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8</w:t>
    </w:r>
  </w:p>
</w:ftr>
</file>

<file path=word/footer10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rPr>
      <w:t>78</w:t>
    </w:r>
  </w:p>
</w:ftr>
</file>

<file path=word/footer10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rPr>
      <w:t>79</w:t>
    </w:r>
  </w:p>
</w:ftr>
</file>

<file path=word/footer10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80</w:t>
    </w:r>
  </w:p>
</w:ftr>
</file>

<file path=word/footer10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81</w:t>
    </w:r>
  </w:p>
</w:ftr>
</file>

<file path=word/footer10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82</w:t>
    </w:r>
  </w:p>
</w:ftr>
</file>

<file path=word/footer10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83</w:t>
    </w:r>
  </w:p>
</w:ftr>
</file>

<file path=word/footer10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84</w:t>
    </w:r>
  </w:p>
</w:ftr>
</file>

<file path=word/footer10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85</w:t>
    </w:r>
  </w:p>
</w:ftr>
</file>

<file path=word/footer10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86</w:t>
    </w:r>
  </w:p>
</w:ftr>
</file>

<file path=word/footer10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87</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9"/>
      <w:spacing w:line="17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9</w:t>
    </w:r>
  </w:p>
</w:ftr>
</file>

<file path=word/footer1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88</w:t>
    </w:r>
  </w:p>
</w:ftr>
</file>

<file path=word/footer1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89</w:t>
    </w:r>
  </w:p>
</w:ftr>
</file>

<file path=word/footer1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90</w:t>
    </w:r>
  </w:p>
</w:ftr>
</file>

<file path=word/footer1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87"/>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91</w:t>
    </w:r>
  </w:p>
</w:ftr>
</file>

<file path=word/footer1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87"/>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92</w:t>
    </w:r>
  </w:p>
</w:ftr>
</file>

<file path=word/footer1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87"/>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93</w:t>
    </w:r>
  </w:p>
</w:ftr>
</file>

<file path=word/footer1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87"/>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ftr>
</file>

<file path=word/footer1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6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95</w:t>
    </w:r>
  </w:p>
</w:ftr>
</file>

<file path=word/footer1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96</w:t>
    </w:r>
  </w:p>
</w:ftr>
</file>

<file path=word/footer1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97</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83"/>
      <w:spacing w:line="17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spacing w:val="-13"/>
      </w:rPr>
      <w:t>10</w:t>
    </w:r>
  </w:p>
</w:ftr>
</file>

<file path=word/footer1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98</w:t>
    </w:r>
  </w:p>
</w:ftr>
</file>

<file path=word/footer1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87"/>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99</w:t>
    </w:r>
  </w:p>
</w:ftr>
</file>

<file path=word/footer1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100</w:t>
    </w:r>
  </w:p>
</w:ftr>
</file>

<file path=word/footer1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101</w:t>
    </w:r>
  </w:p>
</w:ftr>
</file>

<file path=word/footer1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102</w:t>
    </w:r>
  </w:p>
</w:ftr>
</file>

<file path=word/footer1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103</w:t>
    </w:r>
  </w:p>
</w:ftr>
</file>

<file path=word/footer1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104</w:t>
    </w:r>
  </w:p>
</w:ftr>
</file>

<file path=word/footer1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105</w:t>
    </w:r>
  </w:p>
</w:ftr>
</file>

<file path=word/footer1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106</w:t>
    </w:r>
  </w:p>
</w:ftr>
</file>

<file path=word/footer1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107</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89"/>
      <w:spacing w:line="17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spacing w:val="-13"/>
      </w:rPr>
      <w:t>11</w:t>
    </w:r>
  </w:p>
</w:ftr>
</file>

<file path=word/footer1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108</w:t>
    </w:r>
  </w:p>
</w:ftr>
</file>

<file path=word/footer1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109</w:t>
    </w:r>
  </w:p>
</w:ftr>
</file>

<file path=word/footer1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110</w:t>
    </w:r>
  </w:p>
</w:ftr>
</file>

<file path=word/footer1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111</w:t>
    </w:r>
  </w:p>
</w:ftr>
</file>

<file path=word/footer1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112</w:t>
    </w:r>
  </w:p>
</w:ftr>
</file>

<file path=word/footer1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113</w:t>
    </w:r>
  </w:p>
</w:ftr>
</file>

<file path=word/footer1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114</w:t>
    </w:r>
  </w:p>
</w:ftr>
</file>

<file path=word/footer1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115</w:t>
    </w:r>
  </w:p>
</w:ftr>
</file>

<file path=word/footer1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116</w:t>
    </w:r>
  </w:p>
</w:ftr>
</file>

<file path=word/footer13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117</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83"/>
      <w:spacing w:line="17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spacing w:val="-13"/>
      </w:rPr>
      <w:t>12</w:t>
    </w:r>
  </w:p>
</w:ftr>
</file>

<file path=word/footer14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118</w:t>
    </w:r>
  </w:p>
</w:ftr>
</file>

<file path=word/footer14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119</w:t>
    </w:r>
  </w:p>
</w:ftr>
</file>

<file path=word/footer14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120</w:t>
    </w:r>
  </w:p>
</w:ftr>
</file>

<file path=word/footer14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121</w:t>
    </w:r>
  </w:p>
</w:ftr>
</file>

<file path=word/footer14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122</w:t>
    </w:r>
  </w:p>
</w:ftr>
</file>

<file path=word/footer14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123</w:t>
    </w:r>
  </w:p>
</w:ftr>
</file>

<file path=word/footer14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124</w:t>
    </w:r>
  </w:p>
</w:ftr>
</file>

<file path=word/footer14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125</w:t>
    </w:r>
  </w:p>
</w:ftr>
</file>

<file path=word/footer14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126</w:t>
    </w:r>
  </w:p>
</w:ftr>
</file>

<file path=word/footer14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5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127</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77"/>
      <w:spacing w:line="17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ftr>
</file>

<file path=word/footer15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4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128</w:t>
    </w:r>
  </w:p>
</w:ftr>
</file>

<file path=word/footer15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14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129</w:t>
    </w:r>
  </w:p>
</w:ftr>
</file>

<file path=word/footer15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07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130</w:t>
    </w:r>
  </w:p>
</w:ftr>
</file>

<file path=word/footer15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07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131</w:t>
    </w:r>
  </w:p>
</w:ftr>
</file>

<file path=word/footer15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07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132</w:t>
    </w:r>
  </w:p>
</w:ftr>
</file>

<file path=word/footer15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07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133</w:t>
    </w:r>
  </w:p>
</w:ftr>
</file>

<file path=word/footer15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07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134</w:t>
    </w:r>
  </w:p>
</w:ftr>
</file>

<file path=word/footer15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07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135</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16"/>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b/>
        <w:bCs/>
      </w:rPr>
      <w:t>I</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0"/>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b/>
        <w:bCs/>
        <w:spacing w:val="-2"/>
      </w:rPr>
      <w:t>II</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46"/>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b/>
        <w:bCs/>
        <w:spacing w:val="-2"/>
      </w:rPr>
      <w:t>III</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115"/>
      <w:spacing w:line="192" w:lineRule="auto"/>
      <w:rPr>
        <w:sz w:val="20"/>
        <w:szCs w:val="20"/>
      </w:rPr>
    </w:pPr>
    <w:r>
      <w:rPr>
        <w:sz w:val="20"/>
        <w:szCs w:val="20"/>
        <w:spacing w:val="-8"/>
      </w:rPr>
      <w:t>II</w: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51"/>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b/>
        <w:bCs/>
        <w:spacing w:val="-2"/>
      </w:rPr>
      <w:t>IV</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2"/>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b/>
        <w:bCs/>
      </w:rPr>
      <w:t>V</w: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49"/>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b/>
        <w:bCs/>
        <w:spacing w:val="-1"/>
      </w:rPr>
      <w:t>VI</w:t>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2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06"/>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10"/>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0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11"/>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footer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10"/>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ftr>
</file>

<file path=word/footer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09"/>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6"/>
      <w:spacing w:line="17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1</w:t>
    </w:r>
  </w:p>
</w:ftr>
</file>

<file path=word/footer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1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10"/>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ftr>
</file>

<file path=word/footer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7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10</w:t>
    </w:r>
  </w:p>
</w:ftr>
</file>

<file path=word/footer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7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11</w:t>
    </w:r>
  </w:p>
</w:ftr>
</file>

<file path=word/footer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7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12</w:t>
    </w:r>
  </w:p>
</w:ftr>
</file>

<file path=word/footer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7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13</w:t>
    </w:r>
  </w:p>
</w:ftr>
</file>

<file path=word/footer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7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14</w:t>
    </w:r>
  </w:p>
</w:ftr>
</file>

<file path=word/footer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7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15</w:t>
    </w:r>
  </w:p>
</w:ftr>
</file>

<file path=word/footer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7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16</w:t>
    </w:r>
  </w:p>
</w:ftr>
</file>

<file path=word/footer3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7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17</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5"/>
      <w:spacing w:line="17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2</w:t>
    </w:r>
  </w:p>
</w:ftr>
</file>

<file path=word/footer4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7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18</w:t>
    </w:r>
  </w:p>
</w:ftr>
</file>

<file path=word/footer4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7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0"/>
      </w:rPr>
      <w:t>19</w:t>
    </w:r>
  </w:p>
</w:ftr>
</file>

<file path=word/footer4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20</w:t>
    </w:r>
  </w:p>
</w:ftr>
</file>

<file path=word/footer4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21</w:t>
    </w:r>
  </w:p>
</w:ftr>
</file>

<file path=word/footer4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22</w:t>
    </w:r>
  </w:p>
</w:ftr>
</file>

<file path=word/footer4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23</w:t>
    </w:r>
  </w:p>
</w:ftr>
</file>

<file path=word/footer4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24</w:t>
    </w:r>
  </w:p>
</w:ftr>
</file>

<file path=word/footer4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25</w:t>
    </w:r>
  </w:p>
</w:ftr>
</file>

<file path=word/footer4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26</w:t>
    </w:r>
  </w:p>
</w:ftr>
</file>

<file path=word/footer4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27</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9"/>
      <w:spacing w:line="17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3</w:t>
    </w:r>
  </w:p>
</w:ftr>
</file>

<file path=word/footer5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28</w:t>
    </w:r>
  </w:p>
</w:ftr>
</file>

<file path=word/footer5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1"/>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29</w:t>
    </w:r>
  </w:p>
</w:ftr>
</file>

<file path=word/footer5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30</w:t>
    </w:r>
  </w:p>
</w:ftr>
</file>

<file path=word/footer5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62"/>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31</w:t>
    </w:r>
  </w:p>
</w:ftr>
</file>

<file path=word/footer5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32</w:t>
    </w:r>
  </w:p>
</w:ftr>
</file>

<file path=word/footer5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33</w:t>
    </w:r>
  </w:p>
</w:ftr>
</file>

<file path=word/footer5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34</w:t>
    </w:r>
  </w:p>
</w:ftr>
</file>

<file path=word/footer5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35</w:t>
    </w:r>
  </w:p>
</w:ftr>
</file>

<file path=word/footer5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36</w:t>
    </w:r>
  </w:p>
</w:ftr>
</file>

<file path=word/footer5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37</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4"/>
      <w:spacing w:line="17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4</w:t>
    </w:r>
  </w:p>
</w:ftr>
</file>

<file path=word/footer6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38</w:t>
    </w:r>
  </w:p>
</w:ftr>
</file>

<file path=word/footer6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4"/>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39</w:t>
    </w:r>
  </w:p>
</w:ftr>
</file>

<file path=word/footer6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0"/>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40</w:t>
    </w:r>
  </w:p>
</w:ftr>
</file>

<file path=word/footer6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0"/>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41</w:t>
    </w:r>
  </w:p>
</w:ftr>
</file>

<file path=word/footer6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0"/>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42</w:t>
    </w:r>
  </w:p>
</w:ftr>
</file>

<file path=word/footer6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0"/>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43</w:t>
    </w:r>
  </w:p>
</w:ftr>
</file>

<file path=word/footer6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0"/>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44</w:t>
    </w:r>
  </w:p>
</w:ftr>
</file>

<file path=word/footer6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0"/>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45</w:t>
    </w:r>
  </w:p>
</w:ftr>
</file>

<file path=word/footer6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0"/>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46</w:t>
    </w:r>
  </w:p>
</w:ftr>
</file>

<file path=word/footer6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0"/>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47</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21"/>
      <w:spacing w:line="1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5</w:t>
    </w:r>
  </w:p>
</w:ftr>
</file>

<file path=word/footer7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0"/>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48</w:t>
    </w:r>
  </w:p>
</w:ftr>
</file>

<file path=word/footer7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0"/>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1"/>
      </w:rPr>
      <w:t>49</w:t>
    </w:r>
  </w:p>
</w:ftr>
</file>

<file path=word/footer7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50</w:t>
    </w:r>
  </w:p>
</w:ftr>
</file>

<file path=word/footer7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51</w:t>
    </w:r>
  </w:p>
</w:ftr>
</file>

<file path=word/footer7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52</w:t>
    </w:r>
  </w:p>
</w:ftr>
</file>

<file path=word/footer7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53</w:t>
    </w:r>
  </w:p>
</w:ftr>
</file>

<file path=word/footer7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54</w:t>
    </w:r>
  </w:p>
</w:ftr>
</file>

<file path=word/footer7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55</w:t>
    </w:r>
  </w:p>
</w:ftr>
</file>

<file path=word/footer7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56</w:t>
    </w:r>
  </w:p>
</w:ftr>
</file>

<file path=word/footer7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57</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20"/>
      <w:spacing w:line="179"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6</w:t>
    </w:r>
  </w:p>
</w:ftr>
</file>

<file path=word/footer8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58</w:t>
    </w:r>
  </w:p>
</w:ftr>
</file>

<file path=word/footer8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59</w:t>
    </w:r>
  </w:p>
</w:ftr>
</file>

<file path=word/footer8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60</w:t>
    </w:r>
  </w:p>
</w:ftr>
</file>

<file path=word/footer8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61</w:t>
    </w:r>
  </w:p>
</w:ftr>
</file>

<file path=word/footer8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62</w:t>
    </w:r>
  </w:p>
</w:ftr>
</file>

<file path=word/footer8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63</w:t>
    </w:r>
  </w:p>
</w:ftr>
</file>

<file path=word/footer8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64</w:t>
    </w:r>
  </w:p>
</w:ftr>
</file>

<file path=word/footer8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65</w:t>
    </w:r>
  </w:p>
</w:ftr>
</file>

<file path=word/footer8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66</w:t>
    </w:r>
  </w:p>
</w:ftr>
</file>

<file path=word/footer8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67</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9"/>
      <w:spacing w:line="176" w:lineRule="auto"/>
      <w:rPr>
        <w:rFonts w:ascii="Times New Roman" w:hAnsi="Times New Roman" w:eastAsia="Times New Roman" w:cs="Times New Roman"/>
        <w:sz w:val="22"/>
        <w:szCs w:val="22"/>
      </w:rPr>
    </w:pPr>
    <w:r>
      <w:rPr>
        <w:rFonts w:ascii="Times New Roman" w:hAnsi="Times New Roman" w:eastAsia="Times New Roman" w:cs="Times New Roman"/>
        <w:sz w:val="22"/>
        <w:szCs w:val="22"/>
      </w:rPr>
      <w:t>7</w:t>
    </w:r>
  </w:p>
</w:ftr>
</file>

<file path=word/footer9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68</w:t>
    </w:r>
  </w:p>
</w:ftr>
</file>

<file path=word/footer9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5"/>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4"/>
      </w:rPr>
      <w:t>69</w:t>
    </w:r>
  </w:p>
</w:ftr>
</file>

<file path=word/footer9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rPr>
      <w:t>70</w:t>
    </w:r>
  </w:p>
</w:ftr>
</file>

<file path=word/footer9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rPr>
      <w:t>71</w:t>
    </w:r>
  </w:p>
</w:ftr>
</file>

<file path=word/footer9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rPr>
      <w:t>72</w:t>
    </w:r>
  </w:p>
</w:ftr>
</file>

<file path=word/footer9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rPr>
      <w:t>73</w:t>
    </w:r>
  </w:p>
</w:ftr>
</file>

<file path=word/footer9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rPr>
      <w:t>74</w:t>
    </w:r>
  </w:p>
</w:ftr>
</file>

<file path=word/footer9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67"/>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rPr>
      <w:t>75</w:t>
    </w:r>
  </w:p>
</w:ftr>
</file>

<file path=word/footer9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3"/>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rPr>
      <w:t>76</w:t>
    </w:r>
  </w:p>
</w:ftr>
</file>

<file path=word/footer9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3"/>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rPr>
      <w:t>77</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0"/>
      <w:spacing w:line="222" w:lineRule="auto"/>
      <w:rPr>
        <w:rFonts w:ascii="FangSong" w:hAnsi="FangSong" w:eastAsia="FangSong" w:cs="FangSong"/>
        <w:sz w:val="20"/>
        <w:szCs w:val="20"/>
      </w:rPr>
    </w:pPr>
    <w:r>
      <w:pict>
        <v:shape id="_x0000_s4" style="position:absolute;margin-left:90pt;margin-top:53.3pt;mso-position-vertical-relative:page;mso-position-horizontal-relative:page;width:415.3pt;height:0.5pt;z-index:251658240;" o:allowincell="f" fillcolor="#000000" filled="true" stroked="false" coordsize="8305,10" coordorigin="0,0" path="m,l8305,0l8305,9l0,9l0,0xe"/>
      </w:pict>
    </w:r>
    <w:r>
      <w:rPr>
        <w:rFonts w:ascii="FangSong" w:hAnsi="FangSong" w:eastAsia="FangSong" w:cs="FangSong"/>
        <w:sz w:val="20"/>
        <w:szCs w:val="20"/>
        <w:spacing w:val="7"/>
      </w:rPr>
      <w:t>鄠邑区第一污水处理厂存量资产经营权</w:t>
    </w:r>
    <w:r>
      <w:rPr>
        <w:rFonts w:ascii="FangSong" w:hAnsi="FangSong" w:eastAsia="FangSong" w:cs="FangSong"/>
        <w:sz w:val="20"/>
        <w:szCs w:val="20"/>
        <w:spacing w:val="-29"/>
      </w:rPr>
      <w:t xml:space="preserve"> </w:t>
    </w:r>
    <w:r>
      <w:rPr>
        <w:rFonts w:ascii="FangSong" w:hAnsi="FangSong" w:eastAsia="FangSong" w:cs="FangSong"/>
        <w:sz w:val="20"/>
        <w:szCs w:val="20"/>
      </w:rPr>
      <w:t>TOT</w:t>
    </w:r>
    <w:r>
      <w:rPr>
        <w:rFonts w:ascii="FangSong" w:hAnsi="FangSong" w:eastAsia="FangSong" w:cs="FangSong"/>
        <w:sz w:val="20"/>
        <w:szCs w:val="20"/>
        <w:spacing w:val="-33"/>
      </w:rPr>
      <w:t xml:space="preserve"> </w:t>
    </w:r>
    <w:r>
      <w:rPr>
        <w:rFonts w:ascii="FangSong" w:hAnsi="FangSong" w:eastAsia="FangSong" w:cs="FangSong"/>
        <w:sz w:val="20"/>
        <w:szCs w:val="20"/>
        <w:spacing w:val="7"/>
      </w:rPr>
      <w:t>转让项目</w:t>
    </w:r>
    <w:r>
      <w:rPr>
        <w:rFonts w:ascii="FangSong" w:hAnsi="FangSong" w:eastAsia="FangSong" w:cs="FangSong"/>
        <w:sz w:val="20"/>
        <w:szCs w:val="20"/>
        <w:spacing w:val="7"/>
      </w:rPr>
      <w:t xml:space="preserve">                     </w:t>
    </w:r>
    <w:r>
      <w:rPr>
        <w:rFonts w:ascii="FangSong" w:hAnsi="FangSong" w:eastAsia="FangSong" w:cs="FangSong"/>
        <w:sz w:val="20"/>
        <w:szCs w:val="20"/>
        <w:spacing w:val="7"/>
      </w:rPr>
      <w:t>投资合作协议</w:t>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24" style="position:absolute;margin-left:90pt;margin-top:55.2pt;mso-position-vertical-relative:page;mso-position-horizontal-relative:page;width:415.3pt;height:0.75pt;z-index:251674624;"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26" style="position:absolute;margin-left:90pt;margin-top:55.2pt;mso-position-vertical-relative:page;mso-position-horizontal-relative:page;width:415.3pt;height:0.75pt;z-index:251680768;"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28" style="position:absolute;margin-left:90pt;margin-top:55.2pt;mso-position-vertical-relative:page;mso-position-horizontal-relative:page;width:415.3pt;height:0.75pt;z-index:251681792;"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32" style="position:absolute;margin-left:90pt;margin-top:55.2pt;mso-position-vertical-relative:page;mso-position-horizontal-relative:page;width:415.3pt;height:0.75pt;z-index:251682816;"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34" style="position:absolute;margin-left:90pt;margin-top:55.2pt;mso-position-vertical-relative:page;mso-position-horizontal-relative:page;width:415.3pt;height:0.75pt;z-index:251683840;"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1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36" style="position:absolute;margin-left:90pt;margin-top:55.2pt;mso-position-vertical-relative:page;mso-position-horizontal-relative:page;width:415.3pt;height:0.75pt;z-index:251684864;"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1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38" style="position:absolute;margin-left:90pt;margin-top:55.2pt;mso-position-vertical-relative:page;mso-position-horizontal-relative:page;width:415.3pt;height:0.75pt;z-index:251686912;"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1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40" style="position:absolute;margin-left:90pt;margin-top:55.2pt;mso-position-vertical-relative:page;mso-position-horizontal-relative:page;width:415.3pt;height:0.75pt;z-index:251687936;"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1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42" style="position:absolute;margin-left:90pt;margin-top:55.2pt;mso-position-vertical-relative:page;mso-position-horizontal-relative:page;width:415.3pt;height:0.75pt;z-index:251689984;"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0"/>
      <w:spacing w:line="221" w:lineRule="auto"/>
      <w:rPr>
        <w:rFonts w:ascii="FangSong" w:hAnsi="FangSong" w:eastAsia="FangSong" w:cs="FangSong"/>
        <w:sz w:val="20"/>
        <w:szCs w:val="20"/>
      </w:rPr>
    </w:pPr>
    <w:r>
      <w:pict>
        <v:shape id="_x0000_s6" style="position:absolute;margin-left:90pt;margin-top:56.15pt;mso-position-vertical-relative:page;mso-position-horizontal-relative:page;width:415.3pt;height:0.5pt;z-index:251659264;" o:allowincell="f" fillcolor="#000000" filled="true" stroked="false" coordsize="8305,10" coordorigin="0,0" path="m,l8305,0l8305,9l0,9l0,0xe"/>
      </w:pict>
    </w:r>
    <w:r>
      <w:rPr>
        <w:rFonts w:ascii="FangSong" w:hAnsi="FangSong" w:eastAsia="FangSong" w:cs="FangSong"/>
        <w:sz w:val="20"/>
        <w:szCs w:val="20"/>
        <w:spacing w:val="7"/>
      </w:rPr>
      <w:t>鄠邑区第一污水处理厂存量资产经营权</w:t>
    </w:r>
    <w:r>
      <w:rPr>
        <w:rFonts w:ascii="FangSong" w:hAnsi="FangSong" w:eastAsia="FangSong" w:cs="FangSong"/>
        <w:sz w:val="20"/>
        <w:szCs w:val="20"/>
        <w:spacing w:val="-29"/>
      </w:rPr>
      <w:t xml:space="preserve"> </w:t>
    </w:r>
    <w:r>
      <w:rPr>
        <w:rFonts w:ascii="FangSong" w:hAnsi="FangSong" w:eastAsia="FangSong" w:cs="FangSong"/>
        <w:sz w:val="20"/>
        <w:szCs w:val="20"/>
      </w:rPr>
      <w:t>TOT</w:t>
    </w:r>
    <w:r>
      <w:rPr>
        <w:rFonts w:ascii="FangSong" w:hAnsi="FangSong" w:eastAsia="FangSong" w:cs="FangSong"/>
        <w:sz w:val="20"/>
        <w:szCs w:val="20"/>
        <w:spacing w:val="-33"/>
      </w:rPr>
      <w:t xml:space="preserve"> </w:t>
    </w:r>
    <w:r>
      <w:rPr>
        <w:rFonts w:ascii="FangSong" w:hAnsi="FangSong" w:eastAsia="FangSong" w:cs="FangSong"/>
        <w:sz w:val="20"/>
        <w:szCs w:val="20"/>
        <w:spacing w:val="7"/>
      </w:rPr>
      <w:t>转让项目</w:t>
    </w:r>
    <w:r>
      <w:rPr>
        <w:rFonts w:ascii="FangSong" w:hAnsi="FangSong" w:eastAsia="FangSong" w:cs="FangSong"/>
        <w:sz w:val="20"/>
        <w:szCs w:val="20"/>
        <w:spacing w:val="7"/>
      </w:rPr>
      <w:t xml:space="preserve">                     </w:t>
    </w:r>
    <w:r>
      <w:rPr>
        <w:rFonts w:ascii="FangSong" w:hAnsi="FangSong" w:eastAsia="FangSong" w:cs="FangSong"/>
        <w:sz w:val="20"/>
        <w:szCs w:val="20"/>
        <w:spacing w:val="7"/>
      </w:rPr>
      <w:t>投资合作协议</w:t>
    </w:r>
  </w:p>
</w:hdr>
</file>

<file path=word/header2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44" style="position:absolute;margin-left:90pt;margin-top:55.2pt;mso-position-vertical-relative:page;mso-position-horizontal-relative:page;width:415.3pt;height:0.75pt;z-index:251694080;"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2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46" style="position:absolute;margin-left:90pt;margin-top:55.2pt;mso-position-vertical-relative:page;mso-position-horizontal-relative:page;width:415.3pt;height:0.75pt;z-index:251695104;"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2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48" style="position:absolute;margin-left:90pt;margin-top:55.2pt;mso-position-vertical-relative:page;mso-position-horizontal-relative:page;width:415.3pt;height:0.75pt;z-index:251702272;"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2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50" style="position:absolute;margin-left:90pt;margin-top:55.2pt;mso-position-vertical-relative:page;mso-position-horizontal-relative:page;width:415.3pt;height:0.75pt;z-index:251703296;"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2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52" style="position:absolute;margin-left:90pt;margin-top:55.2pt;mso-position-vertical-relative:page;mso-position-horizontal-relative:page;width:415.3pt;height:0.75pt;z-index:251708416;"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2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25"/>
      <w:spacing w:line="218" w:lineRule="auto"/>
      <w:rPr>
        <w:rFonts w:ascii="FangSong" w:hAnsi="FangSong" w:eastAsia="FangSong" w:cs="FangSong"/>
        <w:sz w:val="18"/>
        <w:szCs w:val="18"/>
      </w:rPr>
    </w:pPr>
    <w:r>
      <w:pict>
        <v:shape id="_x0000_s54" style="position:absolute;margin-left:90pt;margin-top:55.2pt;mso-position-vertical-relative:page;mso-position-horizontal-relative:page;width:415.3pt;height:0.75pt;z-index:251712512;"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2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56" style="position:absolute;margin-left:90pt;margin-top:55.2pt;mso-position-vertical-relative:page;mso-position-horizontal-relative:page;width:415.3pt;height:0.75pt;z-index:251715584;"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2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58" style="position:absolute;margin-left:90pt;margin-top:55.2pt;mso-position-vertical-relative:page;mso-position-horizontal-relative:page;width:415.3pt;height:0.75pt;z-index:251719680;"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2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60" style="position:absolute;margin-left:90pt;margin-top:55.2pt;mso-position-vertical-relative:page;mso-position-horizontal-relative:page;width:415.3pt;height:0.75pt;z-index:251724800;"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2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62" style="position:absolute;margin-left:90pt;margin-top:55.2pt;mso-position-vertical-relative:page;mso-position-horizontal-relative:page;width:415.3pt;height:0.75pt;z-index:251739136;"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0"/>
      <w:spacing w:line="221" w:lineRule="auto"/>
      <w:rPr>
        <w:rFonts w:ascii="FangSong" w:hAnsi="FangSong" w:eastAsia="FangSong" w:cs="FangSong"/>
        <w:sz w:val="20"/>
        <w:szCs w:val="20"/>
      </w:rPr>
    </w:pPr>
    <w:r>
      <w:pict>
        <v:shape id="_x0000_s8" style="position:absolute;margin-left:90pt;margin-top:56.15pt;mso-position-vertical-relative:page;mso-position-horizontal-relative:page;width:415.3pt;height:0.5pt;z-index:251660288;" o:allowincell="f" fillcolor="#000000" filled="true" stroked="false" coordsize="8305,10" coordorigin="0,0" path="m,l8305,0l8305,9l0,9l0,0xe"/>
      </w:pict>
    </w:r>
    <w:r>
      <w:rPr>
        <w:rFonts w:ascii="FangSong" w:hAnsi="FangSong" w:eastAsia="FangSong" w:cs="FangSong"/>
        <w:sz w:val="20"/>
        <w:szCs w:val="20"/>
        <w:spacing w:val="7"/>
      </w:rPr>
      <w:t>鄠邑区第一污水处理厂存量资产经营权</w:t>
    </w:r>
    <w:r>
      <w:rPr>
        <w:rFonts w:ascii="FangSong" w:hAnsi="FangSong" w:eastAsia="FangSong" w:cs="FangSong"/>
        <w:sz w:val="20"/>
        <w:szCs w:val="20"/>
        <w:spacing w:val="-29"/>
      </w:rPr>
      <w:t xml:space="preserve"> </w:t>
    </w:r>
    <w:r>
      <w:rPr>
        <w:rFonts w:ascii="FangSong" w:hAnsi="FangSong" w:eastAsia="FangSong" w:cs="FangSong"/>
        <w:sz w:val="20"/>
        <w:szCs w:val="20"/>
      </w:rPr>
      <w:t>TOT</w:t>
    </w:r>
    <w:r>
      <w:rPr>
        <w:rFonts w:ascii="FangSong" w:hAnsi="FangSong" w:eastAsia="FangSong" w:cs="FangSong"/>
        <w:sz w:val="20"/>
        <w:szCs w:val="20"/>
        <w:spacing w:val="-33"/>
      </w:rPr>
      <w:t xml:space="preserve"> </w:t>
    </w:r>
    <w:r>
      <w:rPr>
        <w:rFonts w:ascii="FangSong" w:hAnsi="FangSong" w:eastAsia="FangSong" w:cs="FangSong"/>
        <w:sz w:val="20"/>
        <w:szCs w:val="20"/>
        <w:spacing w:val="7"/>
      </w:rPr>
      <w:t>转让项目</w:t>
    </w:r>
    <w:r>
      <w:rPr>
        <w:rFonts w:ascii="FangSong" w:hAnsi="FangSong" w:eastAsia="FangSong" w:cs="FangSong"/>
        <w:sz w:val="20"/>
        <w:szCs w:val="20"/>
        <w:spacing w:val="7"/>
      </w:rPr>
      <w:t xml:space="preserve">                     </w:t>
    </w:r>
    <w:r>
      <w:rPr>
        <w:rFonts w:ascii="FangSong" w:hAnsi="FangSong" w:eastAsia="FangSong" w:cs="FangSong"/>
        <w:sz w:val="20"/>
        <w:szCs w:val="20"/>
        <w:spacing w:val="7"/>
      </w:rPr>
      <w:t>投资合作协议</w:t>
    </w:r>
  </w:p>
</w:hdr>
</file>

<file path=word/header3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64" style="position:absolute;margin-left:90pt;margin-top:55.2pt;mso-position-vertical-relative:page;mso-position-horizontal-relative:page;width:415.3pt;height:0.75pt;z-index:251741184;"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3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66" style="position:absolute;margin-left:90pt;margin-top:55.2pt;mso-position-vertical-relative:page;mso-position-horizontal-relative:page;width:415.3pt;height:0.75pt;z-index:251746304;"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3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31"/>
      <w:spacing w:line="218" w:lineRule="auto"/>
      <w:rPr>
        <w:rFonts w:ascii="FangSong" w:hAnsi="FangSong" w:eastAsia="FangSong" w:cs="FangSong"/>
        <w:sz w:val="18"/>
        <w:szCs w:val="18"/>
      </w:rPr>
    </w:pPr>
    <w:r>
      <w:pict>
        <v:shape id="_x0000_s68" style="position:absolute;margin-left:90pt;margin-top:55.2pt;mso-position-vertical-relative:page;mso-position-horizontal-relative:page;width:415.3pt;height:0.75pt;z-index:251757568;"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3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26"/>
      <w:spacing w:line="218" w:lineRule="auto"/>
      <w:rPr>
        <w:rFonts w:ascii="FangSong" w:hAnsi="FangSong" w:eastAsia="FangSong" w:cs="FangSong"/>
        <w:sz w:val="18"/>
        <w:szCs w:val="18"/>
      </w:rPr>
    </w:pPr>
    <w:r>
      <w:pict>
        <v:shape id="_x0000_s70" style="position:absolute;margin-left:72pt;margin-top:55.2pt;mso-position-vertical-relative:page;mso-position-horizontal-relative:page;width:697.95pt;height:0.75pt;z-index:251773952;" o:allowincell="f" fillcolor="#000000" filled="true" stroked="false" coordsize="13959,15" coordorigin="0,0" path="m,l13958,0l13958,14l0,14l0,0xe"/>
      </w:pict>
    </w:r>
    <w:r>
      <w:pict>
        <v:shape id="_x0000_s72" style="position:absolute;margin-left:648.647pt;margin-top:-0.965001pt;mso-position-vertical-relative:text;mso-position-horizontal-relative:text;width:55.45pt;height:12.85pt;z-index:251774976;" filled="false" stroked="false" type="#_x0000_t202">
          <v:fill on="false"/>
          <v:stroke on="false"/>
          <v:path/>
          <v:imagedata o:title=""/>
          <o:lock v:ext="edit" aspectratio="false"/>
          <v:textbox inset="0mm,0mm,0mm,0mm">
            <w:txbxContent>
              <w:p>
                <w:pPr>
                  <w:ind w:left="20"/>
                  <w:spacing w:before="20" w:line="222" w:lineRule="auto"/>
                  <w:rPr>
                    <w:rFonts w:ascii="FangSong" w:hAnsi="FangSong" w:eastAsia="FangSong" w:cs="FangSong"/>
                    <w:sz w:val="18"/>
                    <w:szCs w:val="18"/>
                  </w:rPr>
                </w:pPr>
                <w:r>
                  <w:rPr>
                    <w:rFonts w:ascii="FangSong" w:hAnsi="FangSong" w:eastAsia="FangSong" w:cs="FangSong"/>
                    <w:sz w:val="18"/>
                    <w:szCs w:val="18"/>
                    <w:spacing w:val="-2"/>
                  </w:rPr>
                  <w:t>特许经营协议</w:t>
                </w:r>
              </w:p>
            </w:txbxContent>
          </v:textbox>
        </v:shape>
      </w:pict>
    </w:r>
    <w:r>
      <w:rPr>
        <w:rFonts w:ascii="FangSong" w:hAnsi="FangSong" w:eastAsia="FangSong" w:cs="FangSong"/>
        <w:sz w:val="18"/>
        <w:szCs w:val="18"/>
        <w:spacing w:val="-2"/>
      </w:rPr>
      <w:t>鄠邑区第一污水处理厂存量资产经营权</w:t>
    </w:r>
    <w:r>
      <w:rPr>
        <w:rFonts w:ascii="FangSong" w:hAnsi="FangSong" w:eastAsia="FangSong" w:cs="FangSong"/>
        <w:sz w:val="18"/>
        <w:szCs w:val="18"/>
        <w:spacing w:val="-26"/>
      </w:rPr>
      <w:t xml:space="preserve"> </w:t>
    </w:r>
    <w:r>
      <w:rPr>
        <w:rFonts w:ascii="FangSong" w:hAnsi="FangSong" w:eastAsia="FangSong" w:cs="FangSong"/>
        <w:sz w:val="18"/>
        <w:szCs w:val="18"/>
        <w:spacing w:val="-2"/>
      </w:rPr>
      <w:t>TOT</w:t>
    </w:r>
    <w:r>
      <w:rPr>
        <w:rFonts w:ascii="FangSong" w:hAnsi="FangSong" w:eastAsia="FangSong" w:cs="FangSong"/>
        <w:sz w:val="18"/>
        <w:szCs w:val="18"/>
        <w:spacing w:val="-32"/>
      </w:rPr>
      <w:t xml:space="preserve"> </w:t>
    </w:r>
    <w:r>
      <w:rPr>
        <w:rFonts w:ascii="FangSong" w:hAnsi="FangSong" w:eastAsia="FangSong" w:cs="FangSong"/>
        <w:sz w:val="18"/>
        <w:szCs w:val="18"/>
        <w:spacing w:val="-2"/>
      </w:rPr>
      <w:t>转让项目</w:t>
    </w:r>
  </w:p>
</w:hdr>
</file>

<file path=word/header3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26"/>
      <w:spacing w:line="218" w:lineRule="auto"/>
      <w:rPr>
        <w:rFonts w:ascii="FangSong" w:hAnsi="FangSong" w:eastAsia="FangSong" w:cs="FangSong"/>
        <w:sz w:val="18"/>
        <w:szCs w:val="18"/>
      </w:rPr>
    </w:pPr>
    <w:r>
      <w:pict>
        <v:shape id="_x0000_s76" style="position:absolute;margin-left:90pt;margin-top:55.2pt;mso-position-vertical-relative:page;mso-position-horizontal-relative:page;width:415.3pt;height:0.75pt;z-index:251782144;"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3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78" style="position:absolute;margin-left:90pt;margin-top:55.2pt;mso-position-vertical-relative:page;mso-position-horizontal-relative:page;width:415.3pt;height:0.75pt;z-index:251784192;"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3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line="218" w:lineRule="auto"/>
      <w:rPr>
        <w:rFonts w:ascii="FangSong" w:hAnsi="FangSong" w:eastAsia="FangSong" w:cs="FangSong"/>
        <w:sz w:val="18"/>
        <w:szCs w:val="18"/>
      </w:rPr>
    </w:pPr>
    <w:r>
      <w:pict>
        <v:shape id="_x0000_s80" style="position:absolute;margin-left:90pt;margin-top:55.2pt;mso-position-vertical-relative:page;mso-position-horizontal-relative:page;width:415.3pt;height:0.75pt;z-index:251786240;" o:allowincell="f" fillcolor="#000000" filled="true" stroked="false" coordsize="8305,15" coordorigin="0,0" path="m,l8305,0l8305,14l0,14l0,0xe"/>
      </w:pict>
    </w:r>
    <w:r>
      <w:rPr>
        <w:rFonts w:ascii="FangSong" w:hAnsi="FangSong" w:eastAsia="FangSong" w:cs="FangSong"/>
        <w:sz w:val="18"/>
        <w:szCs w:val="18"/>
      </w:rPr>
      <w:t>鄠邑区第一污水处理厂存量资产经营权</w:t>
    </w:r>
    <w:r>
      <w:rPr>
        <w:rFonts w:ascii="FangSong" w:hAnsi="FangSong" w:eastAsia="FangSong" w:cs="FangSong"/>
        <w:sz w:val="18"/>
        <w:szCs w:val="18"/>
        <w:spacing w:val="-40"/>
      </w:rPr>
      <w:t xml:space="preserve"> </w:t>
    </w:r>
    <w:r>
      <w:rPr>
        <w:rFonts w:ascii="FangSong" w:hAnsi="FangSong" w:eastAsia="FangSong" w:cs="FangSong"/>
        <w:sz w:val="18"/>
        <w:szCs w:val="18"/>
      </w:rPr>
      <w:t>TOT</w:t>
    </w:r>
    <w:r>
      <w:rPr>
        <w:rFonts w:ascii="FangSong" w:hAnsi="FangSong" w:eastAsia="FangSong" w:cs="FangSong"/>
        <w:sz w:val="18"/>
        <w:szCs w:val="18"/>
        <w:spacing w:val="-32"/>
      </w:rPr>
      <w:t xml:space="preserve"> </w:t>
    </w:r>
    <w:r>
      <w:rPr>
        <w:rFonts w:ascii="FangSong" w:hAnsi="FangSong" w:eastAsia="FangSong" w:cs="FangSong"/>
        <w:sz w:val="18"/>
        <w:szCs w:val="18"/>
      </w:rPr>
      <w:t>转让项目</w:t>
    </w:r>
    <w:r>
      <w:rPr>
        <w:rFonts w:ascii="FangSong" w:hAnsi="FangSong" w:eastAsia="FangSong" w:cs="FangSong"/>
        <w:sz w:val="18"/>
        <w:szCs w:val="18"/>
      </w:rPr>
      <w:t xml:space="preserve">      </w:t>
    </w:r>
    <w:r>
      <w:rPr>
        <w:rFonts w:ascii="FangSong" w:hAnsi="FangSong" w:eastAsia="FangSong" w:cs="FangSong"/>
        <w:sz w:val="18"/>
        <w:szCs w:val="18"/>
        <w:spacing w:val="-1"/>
      </w:rPr>
      <w:t xml:space="preserve">                            </w:t>
    </w:r>
    <w:r>
      <w:rPr>
        <w:rFonts w:ascii="FangSong" w:hAnsi="FangSong" w:eastAsia="FangSong" w:cs="FangSong"/>
        <w:sz w:val="18"/>
        <w:szCs w:val="18"/>
        <w:spacing w:val="-1"/>
      </w:rPr>
      <w:t>特许经营协议</w:t>
    </w:r>
  </w:p>
</w:hdr>
</file>

<file path=word/header3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85"/>
      <w:spacing w:line="218" w:lineRule="auto"/>
      <w:rPr>
        <w:rFonts w:ascii="FangSong" w:hAnsi="FangSong" w:eastAsia="FangSong" w:cs="FangSong"/>
        <w:sz w:val="18"/>
        <w:szCs w:val="18"/>
      </w:rPr>
    </w:pPr>
    <w:r>
      <w:pict>
        <v:shape id="_x0000_s82" style="position:absolute;margin-left:72pt;margin-top:67.05pt;mso-position-vertical-relative:page;mso-position-horizontal-relative:page;width:697.95pt;height:0.75pt;z-index:251790336;" o:allowincell="f" fillcolor="#000000" filled="true" stroked="false" coordsize="13959,15" coordorigin="0,0" path="m,l13958,0l13958,14l0,14l0,0xe"/>
      </w:pict>
    </w:r>
    <w:r>
      <w:pict>
        <v:shape id="_x0000_s84" style="position:absolute;margin-left:649.018pt;margin-top:-0.92899pt;mso-position-vertical-relative:text;mso-position-horizontal-relative:text;width:55.55pt;height:12.6pt;z-index:251791360;" filled="false" stroked="false" type="#_x0000_t202">
          <v:fill on="false"/>
          <v:stroke on="false"/>
          <v:path/>
          <v:imagedata o:title=""/>
          <o:lock v:ext="edit" aspectratio="false"/>
          <v:textbox inset="0mm,0mm,0mm,0mm">
            <w:txbxContent>
              <w:p>
                <w:pPr>
                  <w:ind w:left="20"/>
                  <w:spacing w:before="20" w:line="217" w:lineRule="auto"/>
                  <w:rPr>
                    <w:rFonts w:ascii="FangSong" w:hAnsi="FangSong" w:eastAsia="FangSong" w:cs="FangSong"/>
                    <w:sz w:val="18"/>
                    <w:szCs w:val="18"/>
                  </w:rPr>
                </w:pPr>
                <w:r>
                  <w:rPr>
                    <w:rFonts w:ascii="FangSong" w:hAnsi="FangSong" w:eastAsia="FangSong" w:cs="FangSong"/>
                    <w:sz w:val="18"/>
                    <w:szCs w:val="18"/>
                    <w:spacing w:val="-2"/>
                  </w:rPr>
                  <w:t>特许经营协议</w:t>
                </w:r>
              </w:p>
            </w:txbxContent>
          </v:textbox>
        </v:shape>
      </w:pict>
    </w:r>
    <w:r>
      <w:rPr>
        <w:rFonts w:ascii="FangSong" w:hAnsi="FangSong" w:eastAsia="FangSong" w:cs="FangSong"/>
        <w:sz w:val="18"/>
        <w:szCs w:val="18"/>
        <w:spacing w:val="-2"/>
      </w:rPr>
      <w:t>鄠邑区第一污水处理厂存量资产经营权</w:t>
    </w:r>
    <w:r>
      <w:rPr>
        <w:rFonts w:ascii="FangSong" w:hAnsi="FangSong" w:eastAsia="FangSong" w:cs="FangSong"/>
        <w:sz w:val="18"/>
        <w:szCs w:val="18"/>
        <w:spacing w:val="-26"/>
      </w:rPr>
      <w:t xml:space="preserve"> </w:t>
    </w:r>
    <w:r>
      <w:rPr>
        <w:rFonts w:ascii="FangSong" w:hAnsi="FangSong" w:eastAsia="FangSong" w:cs="FangSong"/>
        <w:sz w:val="18"/>
        <w:szCs w:val="18"/>
        <w:spacing w:val="-2"/>
      </w:rPr>
      <w:t>TOT</w:t>
    </w:r>
    <w:r>
      <w:rPr>
        <w:rFonts w:ascii="FangSong" w:hAnsi="FangSong" w:eastAsia="FangSong" w:cs="FangSong"/>
        <w:sz w:val="18"/>
        <w:szCs w:val="18"/>
        <w:spacing w:val="-32"/>
      </w:rPr>
      <w:t xml:space="preserve"> </w:t>
    </w:r>
    <w:r>
      <w:rPr>
        <w:rFonts w:ascii="FangSong" w:hAnsi="FangSong" w:eastAsia="FangSong" w:cs="FangSong"/>
        <w:sz w:val="18"/>
        <w:szCs w:val="18"/>
        <w:spacing w:val="-2"/>
      </w:rPr>
      <w:t>转让项目</w:t>
    </w:r>
  </w:p>
</w:hdr>
</file>

<file path=word/header3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68"/>
      <w:spacing w:line="218" w:lineRule="auto"/>
      <w:rPr>
        <w:rFonts w:ascii="FangSong" w:hAnsi="FangSong" w:eastAsia="FangSong" w:cs="FangSong"/>
        <w:sz w:val="18"/>
        <w:szCs w:val="18"/>
      </w:rPr>
    </w:pPr>
    <w:r>
      <w:pict>
        <v:shape id="_x0000_s86" style="position:absolute;margin-left:72pt;margin-top:67.05pt;mso-position-vertical-relative:page;mso-position-horizontal-relative:page;width:697.95pt;height:0.75pt;z-index:251849728;" o:allowincell="f" fillcolor="#000000" filled="true" stroked="false" coordsize="13959,15" coordorigin="0,0" path="m,l13958,0l13958,14l0,14l0,0xe"/>
      </w:pict>
    </w:r>
    <w:r>
      <w:pict>
        <v:shape id="_x0000_s88" style="position:absolute;margin-left:648.168pt;margin-top:-0.92899pt;mso-position-vertical-relative:text;mso-position-horizontal-relative:text;width:55.55pt;height:12.6pt;z-index:251850752;" filled="false" stroked="false" type="#_x0000_t202">
          <v:fill on="false"/>
          <v:stroke on="false"/>
          <v:path/>
          <v:imagedata o:title=""/>
          <o:lock v:ext="edit" aspectratio="false"/>
          <v:textbox inset="0mm,0mm,0mm,0mm">
            <w:txbxContent>
              <w:p>
                <w:pPr>
                  <w:ind w:left="20"/>
                  <w:spacing w:before="20" w:line="217" w:lineRule="auto"/>
                  <w:rPr>
                    <w:rFonts w:ascii="FangSong" w:hAnsi="FangSong" w:eastAsia="FangSong" w:cs="FangSong"/>
                    <w:sz w:val="18"/>
                    <w:szCs w:val="18"/>
                  </w:rPr>
                </w:pPr>
                <w:r>
                  <w:rPr>
                    <w:rFonts w:ascii="FangSong" w:hAnsi="FangSong" w:eastAsia="FangSong" w:cs="FangSong"/>
                    <w:sz w:val="18"/>
                    <w:szCs w:val="18"/>
                    <w:spacing w:val="-2"/>
                  </w:rPr>
                  <w:t>特许经营协议</w:t>
                </w:r>
              </w:p>
            </w:txbxContent>
          </v:textbox>
        </v:shape>
      </w:pict>
    </w:r>
    <w:r>
      <w:rPr>
        <w:rFonts w:ascii="FangSong" w:hAnsi="FangSong" w:eastAsia="FangSong" w:cs="FangSong"/>
        <w:sz w:val="18"/>
        <w:szCs w:val="18"/>
        <w:spacing w:val="-2"/>
      </w:rPr>
      <w:t>鄠邑区第一污水处理厂存量资产经营权</w:t>
    </w:r>
    <w:r>
      <w:rPr>
        <w:rFonts w:ascii="FangSong" w:hAnsi="FangSong" w:eastAsia="FangSong" w:cs="FangSong"/>
        <w:sz w:val="18"/>
        <w:szCs w:val="18"/>
        <w:spacing w:val="-26"/>
      </w:rPr>
      <w:t xml:space="preserve"> </w:t>
    </w:r>
    <w:r>
      <w:rPr>
        <w:rFonts w:ascii="FangSong" w:hAnsi="FangSong" w:eastAsia="FangSong" w:cs="FangSong"/>
        <w:sz w:val="18"/>
        <w:szCs w:val="18"/>
        <w:spacing w:val="-2"/>
      </w:rPr>
      <w:t>TOT</w:t>
    </w:r>
    <w:r>
      <w:rPr>
        <w:rFonts w:ascii="FangSong" w:hAnsi="FangSong" w:eastAsia="FangSong" w:cs="FangSong"/>
        <w:sz w:val="18"/>
        <w:szCs w:val="18"/>
        <w:spacing w:val="-32"/>
      </w:rPr>
      <w:t xml:space="preserve"> </w:t>
    </w:r>
    <w:r>
      <w:rPr>
        <w:rFonts w:ascii="FangSong" w:hAnsi="FangSong" w:eastAsia="FangSong" w:cs="FangSong"/>
        <w:sz w:val="18"/>
        <w:szCs w:val="18"/>
        <w:spacing w:val="-2"/>
      </w:rPr>
      <w:t>转让项目</w:t>
    </w:r>
  </w:p>
</w:hdr>
</file>

<file path=word/header3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00"/>
      <w:spacing w:line="218" w:lineRule="auto"/>
      <w:rPr>
        <w:rFonts w:ascii="FangSong" w:hAnsi="FangSong" w:eastAsia="FangSong" w:cs="FangSong"/>
        <w:sz w:val="18"/>
        <w:szCs w:val="18"/>
      </w:rPr>
    </w:pPr>
    <w:r>
      <w:pict>
        <v:shape id="_x0000_s90" style="position:absolute;margin-left:72pt;margin-top:67.05pt;mso-position-vertical-relative:page;mso-position-horizontal-relative:page;width:697.95pt;height:0.75pt;z-index:251853824;" o:allowincell="f" fillcolor="#000000" filled="true" stroked="false" coordsize="13959,15" coordorigin="0,0" path="m,l13958,0l13958,14l0,14l0,0xe"/>
      </w:pict>
    </w:r>
    <w:r>
      <w:pict>
        <v:shape id="_x0000_s92" style="position:absolute;margin-left:644.768pt;margin-top:-0.92899pt;mso-position-vertical-relative:text;mso-position-horizontal-relative:text;width:55.55pt;height:12.6pt;z-index:251854848;" filled="false" stroked="false" type="#_x0000_t202">
          <v:fill on="false"/>
          <v:stroke on="false"/>
          <v:path/>
          <v:imagedata o:title=""/>
          <o:lock v:ext="edit" aspectratio="false"/>
          <v:textbox inset="0mm,0mm,0mm,0mm">
            <w:txbxContent>
              <w:p>
                <w:pPr>
                  <w:ind w:left="20"/>
                  <w:spacing w:before="20" w:line="217" w:lineRule="auto"/>
                  <w:rPr>
                    <w:rFonts w:ascii="FangSong" w:hAnsi="FangSong" w:eastAsia="FangSong" w:cs="FangSong"/>
                    <w:sz w:val="18"/>
                    <w:szCs w:val="18"/>
                  </w:rPr>
                </w:pPr>
                <w:r>
                  <w:rPr>
                    <w:rFonts w:ascii="FangSong" w:hAnsi="FangSong" w:eastAsia="FangSong" w:cs="FangSong"/>
                    <w:sz w:val="18"/>
                    <w:szCs w:val="18"/>
                    <w:spacing w:val="-2"/>
                  </w:rPr>
                  <w:t>特许经营协议</w:t>
                </w:r>
              </w:p>
            </w:txbxContent>
          </v:textbox>
        </v:shape>
      </w:pict>
    </w:r>
    <w:r>
      <w:rPr>
        <w:rFonts w:ascii="FangSong" w:hAnsi="FangSong" w:eastAsia="FangSong" w:cs="FangSong"/>
        <w:sz w:val="18"/>
        <w:szCs w:val="18"/>
        <w:spacing w:val="-2"/>
      </w:rPr>
      <w:t>鄠邑区第一污水处理厂存量资产经营权</w:t>
    </w:r>
    <w:r>
      <w:rPr>
        <w:rFonts w:ascii="FangSong" w:hAnsi="FangSong" w:eastAsia="FangSong" w:cs="FangSong"/>
        <w:sz w:val="18"/>
        <w:szCs w:val="18"/>
        <w:spacing w:val="-26"/>
      </w:rPr>
      <w:t xml:space="preserve"> </w:t>
    </w:r>
    <w:r>
      <w:rPr>
        <w:rFonts w:ascii="FangSong" w:hAnsi="FangSong" w:eastAsia="FangSong" w:cs="FangSong"/>
        <w:sz w:val="18"/>
        <w:szCs w:val="18"/>
        <w:spacing w:val="-2"/>
      </w:rPr>
      <w:t>TOT</w:t>
    </w:r>
    <w:r>
      <w:rPr>
        <w:rFonts w:ascii="FangSong" w:hAnsi="FangSong" w:eastAsia="FangSong" w:cs="FangSong"/>
        <w:sz w:val="18"/>
        <w:szCs w:val="18"/>
        <w:spacing w:val="-32"/>
      </w:rPr>
      <w:t xml:space="preserve"> </w:t>
    </w:r>
    <w:r>
      <w:rPr>
        <w:rFonts w:ascii="FangSong" w:hAnsi="FangSong" w:eastAsia="FangSong" w:cs="FangSong"/>
        <w:sz w:val="18"/>
        <w:szCs w:val="18"/>
        <w:spacing w:val="-2"/>
      </w:rPr>
      <w:t>转让项目</w:t>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0"/>
      <w:spacing w:line="221" w:lineRule="auto"/>
      <w:rPr>
        <w:rFonts w:ascii="FangSong" w:hAnsi="FangSong" w:eastAsia="FangSong" w:cs="FangSong"/>
        <w:sz w:val="20"/>
        <w:szCs w:val="20"/>
      </w:rPr>
    </w:pPr>
    <w:r>
      <w:pict>
        <v:shape id="_x0000_s10" style="position:absolute;margin-left:90pt;margin-top:56.15pt;mso-position-vertical-relative:page;mso-position-horizontal-relative:page;width:415.3pt;height:0.5pt;z-index:251661312;" o:allowincell="f" fillcolor="#000000" filled="true" stroked="false" coordsize="8305,10" coordorigin="0,0" path="m,l8305,0l8305,9l0,9l0,0xe"/>
      </w:pict>
    </w:r>
    <w:r>
      <w:rPr>
        <w:rFonts w:ascii="FangSong" w:hAnsi="FangSong" w:eastAsia="FangSong" w:cs="FangSong"/>
        <w:sz w:val="20"/>
        <w:szCs w:val="20"/>
        <w:spacing w:val="7"/>
      </w:rPr>
      <w:t>鄠邑区第一污水处理厂存量资产经营权</w:t>
    </w:r>
    <w:r>
      <w:rPr>
        <w:rFonts w:ascii="FangSong" w:hAnsi="FangSong" w:eastAsia="FangSong" w:cs="FangSong"/>
        <w:sz w:val="20"/>
        <w:szCs w:val="20"/>
        <w:spacing w:val="-29"/>
      </w:rPr>
      <w:t xml:space="preserve"> </w:t>
    </w:r>
    <w:r>
      <w:rPr>
        <w:rFonts w:ascii="FangSong" w:hAnsi="FangSong" w:eastAsia="FangSong" w:cs="FangSong"/>
        <w:sz w:val="20"/>
        <w:szCs w:val="20"/>
      </w:rPr>
      <w:t>TOT</w:t>
    </w:r>
    <w:r>
      <w:rPr>
        <w:rFonts w:ascii="FangSong" w:hAnsi="FangSong" w:eastAsia="FangSong" w:cs="FangSong"/>
        <w:sz w:val="20"/>
        <w:szCs w:val="20"/>
        <w:spacing w:val="-33"/>
      </w:rPr>
      <w:t xml:space="preserve"> </w:t>
    </w:r>
    <w:r>
      <w:rPr>
        <w:rFonts w:ascii="FangSong" w:hAnsi="FangSong" w:eastAsia="FangSong" w:cs="FangSong"/>
        <w:sz w:val="20"/>
        <w:szCs w:val="20"/>
        <w:spacing w:val="7"/>
      </w:rPr>
      <w:t>转让项目</w:t>
    </w:r>
    <w:r>
      <w:rPr>
        <w:rFonts w:ascii="FangSong" w:hAnsi="FangSong" w:eastAsia="FangSong" w:cs="FangSong"/>
        <w:sz w:val="20"/>
        <w:szCs w:val="20"/>
        <w:spacing w:val="7"/>
      </w:rPr>
      <w:t xml:space="preserve">                     </w:t>
    </w:r>
    <w:r>
      <w:rPr>
        <w:rFonts w:ascii="FangSong" w:hAnsi="FangSong" w:eastAsia="FangSong" w:cs="FangSong"/>
        <w:sz w:val="20"/>
        <w:szCs w:val="20"/>
        <w:spacing w:val="7"/>
      </w:rPr>
      <w:t>投资合作协议</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0"/>
      <w:spacing w:line="221" w:lineRule="auto"/>
      <w:rPr>
        <w:rFonts w:ascii="FangSong" w:hAnsi="FangSong" w:eastAsia="FangSong" w:cs="FangSong"/>
        <w:sz w:val="20"/>
        <w:szCs w:val="20"/>
      </w:rPr>
    </w:pPr>
    <w:r>
      <w:pict>
        <v:shape id="_x0000_s12" style="position:absolute;margin-left:90pt;margin-top:56.15pt;mso-position-vertical-relative:page;mso-position-horizontal-relative:page;width:415.3pt;height:0.5pt;z-index:251663360;" o:allowincell="f" fillcolor="#000000" filled="true" stroked="false" coordsize="8305,10" coordorigin="0,0" path="m,l8305,0l8305,9l0,9l0,0xe"/>
      </w:pict>
    </w:r>
    <w:r>
      <w:rPr>
        <w:rFonts w:ascii="FangSong" w:hAnsi="FangSong" w:eastAsia="FangSong" w:cs="FangSong"/>
        <w:sz w:val="20"/>
        <w:szCs w:val="20"/>
        <w:spacing w:val="7"/>
      </w:rPr>
      <w:t>鄠邑区第一污水处理厂存量资产经营权</w:t>
    </w:r>
    <w:r>
      <w:rPr>
        <w:rFonts w:ascii="FangSong" w:hAnsi="FangSong" w:eastAsia="FangSong" w:cs="FangSong"/>
        <w:sz w:val="20"/>
        <w:szCs w:val="20"/>
        <w:spacing w:val="-29"/>
      </w:rPr>
      <w:t xml:space="preserve"> </w:t>
    </w:r>
    <w:r>
      <w:rPr>
        <w:rFonts w:ascii="FangSong" w:hAnsi="FangSong" w:eastAsia="FangSong" w:cs="FangSong"/>
        <w:sz w:val="20"/>
        <w:szCs w:val="20"/>
      </w:rPr>
      <w:t>TOT</w:t>
    </w:r>
    <w:r>
      <w:rPr>
        <w:rFonts w:ascii="FangSong" w:hAnsi="FangSong" w:eastAsia="FangSong" w:cs="FangSong"/>
        <w:sz w:val="20"/>
        <w:szCs w:val="20"/>
        <w:spacing w:val="-33"/>
      </w:rPr>
      <w:t xml:space="preserve"> </w:t>
    </w:r>
    <w:r>
      <w:rPr>
        <w:rFonts w:ascii="FangSong" w:hAnsi="FangSong" w:eastAsia="FangSong" w:cs="FangSong"/>
        <w:sz w:val="20"/>
        <w:szCs w:val="20"/>
        <w:spacing w:val="7"/>
      </w:rPr>
      <w:t>转让项目</w:t>
    </w:r>
    <w:r>
      <w:rPr>
        <w:rFonts w:ascii="FangSong" w:hAnsi="FangSong" w:eastAsia="FangSong" w:cs="FangSong"/>
        <w:sz w:val="20"/>
        <w:szCs w:val="20"/>
        <w:spacing w:val="7"/>
      </w:rPr>
      <w:t xml:space="preserve">                     </w:t>
    </w:r>
    <w:r>
      <w:rPr>
        <w:rFonts w:ascii="FangSong" w:hAnsi="FangSong" w:eastAsia="FangSong" w:cs="FangSong"/>
        <w:sz w:val="20"/>
        <w:szCs w:val="20"/>
        <w:spacing w:val="7"/>
      </w:rPr>
      <w:t>投资合作协议</w: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0"/>
      <w:spacing w:line="221" w:lineRule="auto"/>
      <w:rPr>
        <w:rFonts w:ascii="FangSong" w:hAnsi="FangSong" w:eastAsia="FangSong" w:cs="FangSong"/>
        <w:sz w:val="20"/>
        <w:szCs w:val="20"/>
      </w:rPr>
    </w:pPr>
    <w:r>
      <w:pict>
        <v:shape id="_x0000_s14" style="position:absolute;margin-left:90pt;margin-top:56.15pt;mso-position-vertical-relative:page;mso-position-horizontal-relative:page;width:415.3pt;height:0.5pt;z-index:251664384;" o:allowincell="f" fillcolor="#000000" filled="true" stroked="false" coordsize="8305,10" coordorigin="0,0" path="m,l8305,0l8305,9l0,9l0,0xe"/>
      </w:pict>
    </w:r>
    <w:r>
      <w:rPr>
        <w:rFonts w:ascii="FangSong" w:hAnsi="FangSong" w:eastAsia="FangSong" w:cs="FangSong"/>
        <w:sz w:val="20"/>
        <w:szCs w:val="20"/>
        <w:spacing w:val="7"/>
      </w:rPr>
      <w:t>鄠邑区第一污水处理厂存量资产经营权</w:t>
    </w:r>
    <w:r>
      <w:rPr>
        <w:rFonts w:ascii="FangSong" w:hAnsi="FangSong" w:eastAsia="FangSong" w:cs="FangSong"/>
        <w:sz w:val="20"/>
        <w:szCs w:val="20"/>
        <w:spacing w:val="-29"/>
      </w:rPr>
      <w:t xml:space="preserve"> </w:t>
    </w:r>
    <w:r>
      <w:rPr>
        <w:rFonts w:ascii="FangSong" w:hAnsi="FangSong" w:eastAsia="FangSong" w:cs="FangSong"/>
        <w:sz w:val="20"/>
        <w:szCs w:val="20"/>
      </w:rPr>
      <w:t>TOT</w:t>
    </w:r>
    <w:r>
      <w:rPr>
        <w:rFonts w:ascii="FangSong" w:hAnsi="FangSong" w:eastAsia="FangSong" w:cs="FangSong"/>
        <w:sz w:val="20"/>
        <w:szCs w:val="20"/>
        <w:spacing w:val="-33"/>
      </w:rPr>
      <w:t xml:space="preserve"> </w:t>
    </w:r>
    <w:r>
      <w:rPr>
        <w:rFonts w:ascii="FangSong" w:hAnsi="FangSong" w:eastAsia="FangSong" w:cs="FangSong"/>
        <w:sz w:val="20"/>
        <w:szCs w:val="20"/>
        <w:spacing w:val="7"/>
      </w:rPr>
      <w:t>转让项目</w:t>
    </w:r>
    <w:r>
      <w:rPr>
        <w:rFonts w:ascii="FangSong" w:hAnsi="FangSong" w:eastAsia="FangSong" w:cs="FangSong"/>
        <w:sz w:val="20"/>
        <w:szCs w:val="20"/>
        <w:spacing w:val="7"/>
      </w:rPr>
      <w:t xml:space="preserve">                     </w:t>
    </w:r>
    <w:r>
      <w:rPr>
        <w:rFonts w:ascii="FangSong" w:hAnsi="FangSong" w:eastAsia="FangSong" w:cs="FangSong"/>
        <w:sz w:val="20"/>
        <w:szCs w:val="20"/>
        <w:spacing w:val="7"/>
      </w:rPr>
      <w:t>投资合作协议</w:t>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0"/>
      <w:spacing w:line="221" w:lineRule="auto"/>
      <w:rPr>
        <w:rFonts w:ascii="FangSong" w:hAnsi="FangSong" w:eastAsia="FangSong" w:cs="FangSong"/>
        <w:sz w:val="20"/>
        <w:szCs w:val="20"/>
      </w:rPr>
    </w:pPr>
    <w:r>
      <w:pict>
        <v:shape id="_x0000_s16" style="position:absolute;margin-left:90pt;margin-top:56.15pt;mso-position-vertical-relative:page;mso-position-horizontal-relative:page;width:415.3pt;height:0.5pt;z-index:251665408;" o:allowincell="f" fillcolor="#000000" filled="true" stroked="false" coordsize="8305,10" coordorigin="0,0" path="m,l8305,0l8305,9l0,9l0,0xe"/>
      </w:pict>
    </w:r>
    <w:r>
      <w:rPr>
        <w:rFonts w:ascii="FangSong" w:hAnsi="FangSong" w:eastAsia="FangSong" w:cs="FangSong"/>
        <w:sz w:val="20"/>
        <w:szCs w:val="20"/>
        <w:spacing w:val="7"/>
      </w:rPr>
      <w:t>鄠邑区第一污水处理厂存量资产经营权</w:t>
    </w:r>
    <w:r>
      <w:rPr>
        <w:rFonts w:ascii="FangSong" w:hAnsi="FangSong" w:eastAsia="FangSong" w:cs="FangSong"/>
        <w:sz w:val="20"/>
        <w:szCs w:val="20"/>
        <w:spacing w:val="-29"/>
      </w:rPr>
      <w:t xml:space="preserve"> </w:t>
    </w:r>
    <w:r>
      <w:rPr>
        <w:rFonts w:ascii="FangSong" w:hAnsi="FangSong" w:eastAsia="FangSong" w:cs="FangSong"/>
        <w:sz w:val="20"/>
        <w:szCs w:val="20"/>
      </w:rPr>
      <w:t>TOT</w:t>
    </w:r>
    <w:r>
      <w:rPr>
        <w:rFonts w:ascii="FangSong" w:hAnsi="FangSong" w:eastAsia="FangSong" w:cs="FangSong"/>
        <w:sz w:val="20"/>
        <w:szCs w:val="20"/>
        <w:spacing w:val="-33"/>
      </w:rPr>
      <w:t xml:space="preserve"> </w:t>
    </w:r>
    <w:r>
      <w:rPr>
        <w:rFonts w:ascii="FangSong" w:hAnsi="FangSong" w:eastAsia="FangSong" w:cs="FangSong"/>
        <w:sz w:val="20"/>
        <w:szCs w:val="20"/>
        <w:spacing w:val="7"/>
      </w:rPr>
      <w:t>转让项目</w:t>
    </w:r>
    <w:r>
      <w:rPr>
        <w:rFonts w:ascii="FangSong" w:hAnsi="FangSong" w:eastAsia="FangSong" w:cs="FangSong"/>
        <w:sz w:val="20"/>
        <w:szCs w:val="20"/>
        <w:spacing w:val="7"/>
      </w:rPr>
      <w:t xml:space="preserve">                     </w:t>
    </w:r>
    <w:r>
      <w:rPr>
        <w:rFonts w:ascii="FangSong" w:hAnsi="FangSong" w:eastAsia="FangSong" w:cs="FangSong"/>
        <w:sz w:val="20"/>
        <w:szCs w:val="20"/>
        <w:spacing w:val="7"/>
      </w:rPr>
      <w:t>投资合作协议</w:t>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0"/>
      <w:spacing w:line="221" w:lineRule="auto"/>
      <w:rPr>
        <w:rFonts w:ascii="FangSong" w:hAnsi="FangSong" w:eastAsia="FangSong" w:cs="FangSong"/>
        <w:sz w:val="20"/>
        <w:szCs w:val="20"/>
      </w:rPr>
    </w:pPr>
    <w:r>
      <w:pict>
        <v:shape id="_x0000_s18" style="position:absolute;margin-left:90pt;margin-top:56.15pt;mso-position-vertical-relative:page;mso-position-horizontal-relative:page;width:415.3pt;height:0.5pt;z-index:251668480;" o:allowincell="f" fillcolor="#000000" filled="true" stroked="false" coordsize="8305,10" coordorigin="0,0" path="m,l8305,0l8305,9l0,9l0,0xe"/>
      </w:pict>
    </w:r>
    <w:r>
      <w:rPr>
        <w:rFonts w:ascii="FangSong" w:hAnsi="FangSong" w:eastAsia="FangSong" w:cs="FangSong"/>
        <w:sz w:val="20"/>
        <w:szCs w:val="20"/>
        <w:spacing w:val="7"/>
      </w:rPr>
      <w:t>鄠邑区第一污水处理厂存量资产经营权</w:t>
    </w:r>
    <w:r>
      <w:rPr>
        <w:rFonts w:ascii="FangSong" w:hAnsi="FangSong" w:eastAsia="FangSong" w:cs="FangSong"/>
        <w:sz w:val="20"/>
        <w:szCs w:val="20"/>
        <w:spacing w:val="-29"/>
      </w:rPr>
      <w:t xml:space="preserve"> </w:t>
    </w:r>
    <w:r>
      <w:rPr>
        <w:rFonts w:ascii="FangSong" w:hAnsi="FangSong" w:eastAsia="FangSong" w:cs="FangSong"/>
        <w:sz w:val="20"/>
        <w:szCs w:val="20"/>
      </w:rPr>
      <w:t>TOT</w:t>
    </w:r>
    <w:r>
      <w:rPr>
        <w:rFonts w:ascii="FangSong" w:hAnsi="FangSong" w:eastAsia="FangSong" w:cs="FangSong"/>
        <w:sz w:val="20"/>
        <w:szCs w:val="20"/>
        <w:spacing w:val="-33"/>
      </w:rPr>
      <w:t xml:space="preserve"> </w:t>
    </w:r>
    <w:r>
      <w:rPr>
        <w:rFonts w:ascii="FangSong" w:hAnsi="FangSong" w:eastAsia="FangSong" w:cs="FangSong"/>
        <w:sz w:val="20"/>
        <w:szCs w:val="20"/>
        <w:spacing w:val="7"/>
      </w:rPr>
      <w:t>转让项目</w:t>
    </w:r>
    <w:r>
      <w:rPr>
        <w:rFonts w:ascii="FangSong" w:hAnsi="FangSong" w:eastAsia="FangSong" w:cs="FangSong"/>
        <w:sz w:val="20"/>
        <w:szCs w:val="20"/>
        <w:spacing w:val="7"/>
      </w:rPr>
      <w:t xml:space="preserve">                     </w:t>
    </w:r>
    <w:r>
      <w:rPr>
        <w:rFonts w:ascii="FangSong" w:hAnsi="FangSong" w:eastAsia="FangSong" w:cs="FangSong"/>
        <w:sz w:val="20"/>
        <w:szCs w:val="20"/>
        <w:spacing w:val="7"/>
      </w:rPr>
      <w:t>投资合作协议</w:t>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
      <w:spacing w:line="221" w:lineRule="auto"/>
      <w:jc w:val="right"/>
      <w:rPr>
        <w:rFonts w:ascii="FangSong" w:hAnsi="FangSong" w:eastAsia="FangSong" w:cs="FangSong"/>
        <w:sz w:val="20"/>
        <w:szCs w:val="20"/>
      </w:rPr>
    </w:pPr>
    <w:r>
      <w:pict>
        <v:shape id="_x0000_s20" style="position:absolute;margin-left:90pt;margin-top:56.15pt;mso-position-vertical-relative:page;mso-position-horizontal-relative:page;width:415.3pt;height:0.5pt;z-index:251670528;" o:allowincell="f" fillcolor="#000000" filled="true" stroked="false" coordsize="8305,10" coordorigin="0,0" path="m,l8305,0l8305,9l0,9l0,0xe"/>
      </w:pict>
    </w:r>
    <w:r>
      <w:rPr>
        <w:rFonts w:ascii="FangSong" w:hAnsi="FangSong" w:eastAsia="FangSong" w:cs="FangSong"/>
        <w:sz w:val="20"/>
        <w:szCs w:val="20"/>
        <w:spacing w:val="7"/>
      </w:rPr>
      <w:t>鄠邑区第一污水处理厂存量资产经营权</w:t>
    </w:r>
    <w:r>
      <w:rPr>
        <w:rFonts w:ascii="FangSong" w:hAnsi="FangSong" w:eastAsia="FangSong" w:cs="FangSong"/>
        <w:sz w:val="20"/>
        <w:szCs w:val="20"/>
        <w:spacing w:val="-29"/>
      </w:rPr>
      <w:t xml:space="preserve"> </w:t>
    </w:r>
    <w:r>
      <w:rPr>
        <w:rFonts w:ascii="FangSong" w:hAnsi="FangSong" w:eastAsia="FangSong" w:cs="FangSong"/>
        <w:sz w:val="20"/>
        <w:szCs w:val="20"/>
      </w:rPr>
      <w:t>TOT</w:t>
    </w:r>
    <w:r>
      <w:rPr>
        <w:rFonts w:ascii="FangSong" w:hAnsi="FangSong" w:eastAsia="FangSong" w:cs="FangSong"/>
        <w:sz w:val="20"/>
        <w:szCs w:val="20"/>
        <w:spacing w:val="-33"/>
      </w:rPr>
      <w:t xml:space="preserve"> </w:t>
    </w:r>
    <w:r>
      <w:rPr>
        <w:rFonts w:ascii="FangSong" w:hAnsi="FangSong" w:eastAsia="FangSong" w:cs="FangSong"/>
        <w:sz w:val="20"/>
        <w:szCs w:val="20"/>
        <w:spacing w:val="7"/>
      </w:rPr>
      <w:t>转让项目</w:t>
    </w:r>
    <w:r>
      <w:rPr>
        <w:rFonts w:ascii="FangSong" w:hAnsi="FangSong" w:eastAsia="FangSong" w:cs="FangSong"/>
        <w:sz w:val="20"/>
        <w:szCs w:val="20"/>
        <w:spacing w:val="7"/>
      </w:rPr>
      <w:t xml:space="preserve">                     </w:t>
    </w:r>
    <w:r>
      <w:rPr>
        <w:rFonts w:ascii="FangSong" w:hAnsi="FangSong" w:eastAsia="FangSong" w:cs="FangSong"/>
        <w:sz w:val="20"/>
        <w:szCs w:val="20"/>
        <w:spacing w:val="7"/>
      </w:rPr>
      <w:t>投资合作协议</w:t>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 w:type="paragraph" w:styleId="TableText">
    <w:name w:val="Table Text"/>
    <w:basedOn w:val="Normal"/>
    <w:semiHidden/>
    <w:qFormat/>
    <w:pPr/>
    <w:rPr>
      <w:rFonts w:ascii="Times New Roman" w:hAnsi="Times New Roman" w:eastAsia="Times New Roman" w:cs="Times New Roman"/>
      <w:sz w:val="24"/>
      <w:szCs w:val="24"/>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footer" Target="footer70.xml"/><Relationship Id="rId98" Type="http://schemas.openxmlformats.org/officeDocument/2006/relationships/footer" Target="footer69.xml"/><Relationship Id="rId97" Type="http://schemas.openxmlformats.org/officeDocument/2006/relationships/footer" Target="footer68.xml"/><Relationship Id="rId96" Type="http://schemas.openxmlformats.org/officeDocument/2006/relationships/footer" Target="footer67.xml"/><Relationship Id="rId95" Type="http://schemas.openxmlformats.org/officeDocument/2006/relationships/footer" Target="footer66.xml"/><Relationship Id="rId94" Type="http://schemas.openxmlformats.org/officeDocument/2006/relationships/footer" Target="footer65.xml"/><Relationship Id="rId93" Type="http://schemas.openxmlformats.org/officeDocument/2006/relationships/header" Target="header28.xml"/><Relationship Id="rId92" Type="http://schemas.openxmlformats.org/officeDocument/2006/relationships/footer" Target="footer64.xml"/><Relationship Id="rId91" Type="http://schemas.openxmlformats.org/officeDocument/2006/relationships/footer" Target="footer63.xml"/><Relationship Id="rId90" Type="http://schemas.openxmlformats.org/officeDocument/2006/relationships/footer" Target="footer62.xml"/><Relationship Id="rId9" Type="http://schemas.openxmlformats.org/officeDocument/2006/relationships/footer" Target="footer5.xml"/><Relationship Id="rId89" Type="http://schemas.openxmlformats.org/officeDocument/2006/relationships/footer" Target="footer61.xml"/><Relationship Id="rId88" Type="http://schemas.openxmlformats.org/officeDocument/2006/relationships/footer" Target="footer60.xml"/><Relationship Id="rId87" Type="http://schemas.openxmlformats.org/officeDocument/2006/relationships/header" Target="header27.xml"/><Relationship Id="rId86" Type="http://schemas.openxmlformats.org/officeDocument/2006/relationships/footer" Target="footer59.xml"/><Relationship Id="rId85" Type="http://schemas.openxmlformats.org/officeDocument/2006/relationships/footer" Target="footer58.xml"/><Relationship Id="rId84" Type="http://schemas.openxmlformats.org/officeDocument/2006/relationships/footer" Target="footer57.xml"/><Relationship Id="rId83" Type="http://schemas.openxmlformats.org/officeDocument/2006/relationships/footer" Target="footer56.xml"/><Relationship Id="rId82" Type="http://schemas.openxmlformats.org/officeDocument/2006/relationships/header" Target="header26.xml"/><Relationship Id="rId81" Type="http://schemas.openxmlformats.org/officeDocument/2006/relationships/footer" Target="footer55.xml"/><Relationship Id="rId80" Type="http://schemas.openxmlformats.org/officeDocument/2006/relationships/footer" Target="footer54.xml"/><Relationship Id="rId8" Type="http://schemas.openxmlformats.org/officeDocument/2006/relationships/footer" Target="footer4.xml"/><Relationship Id="rId79" Type="http://schemas.openxmlformats.org/officeDocument/2006/relationships/footer" Target="footer53.xml"/><Relationship Id="rId78" Type="http://schemas.openxmlformats.org/officeDocument/2006/relationships/header" Target="header25.xml"/><Relationship Id="rId77" Type="http://schemas.openxmlformats.org/officeDocument/2006/relationships/footer" Target="footer52.xml"/><Relationship Id="rId76" Type="http://schemas.openxmlformats.org/officeDocument/2006/relationships/footer" Target="footer51.xml"/><Relationship Id="rId75" Type="http://schemas.openxmlformats.org/officeDocument/2006/relationships/footer" Target="footer50.xml"/><Relationship Id="rId74" Type="http://schemas.openxmlformats.org/officeDocument/2006/relationships/footer" Target="footer49.xml"/><Relationship Id="rId73" Type="http://schemas.openxmlformats.org/officeDocument/2006/relationships/header" Target="header24.xml"/><Relationship Id="rId72" Type="http://schemas.openxmlformats.org/officeDocument/2006/relationships/footer" Target="footer48.xml"/><Relationship Id="rId71" Type="http://schemas.openxmlformats.org/officeDocument/2006/relationships/footer" Target="footer47.xml"/><Relationship Id="rId70" Type="http://schemas.openxmlformats.org/officeDocument/2006/relationships/footer" Target="footer46.xml"/><Relationship Id="rId7" Type="http://schemas.openxmlformats.org/officeDocument/2006/relationships/header" Target="header4.xml"/><Relationship Id="rId69" Type="http://schemas.openxmlformats.org/officeDocument/2006/relationships/footer" Target="footer45.xml"/><Relationship Id="rId68" Type="http://schemas.openxmlformats.org/officeDocument/2006/relationships/footer" Target="footer44.xml"/><Relationship Id="rId67" Type="http://schemas.openxmlformats.org/officeDocument/2006/relationships/header" Target="header23.xml"/><Relationship Id="rId66" Type="http://schemas.openxmlformats.org/officeDocument/2006/relationships/footer" Target="footer43.xml"/><Relationship Id="rId65" Type="http://schemas.openxmlformats.org/officeDocument/2006/relationships/header" Target="header22.xml"/><Relationship Id="rId64" Type="http://schemas.openxmlformats.org/officeDocument/2006/relationships/footer" Target="footer42.xml"/><Relationship Id="rId63" Type="http://schemas.openxmlformats.org/officeDocument/2006/relationships/footer" Target="footer41.xml"/><Relationship Id="rId62" Type="http://schemas.openxmlformats.org/officeDocument/2006/relationships/footer" Target="footer40.xml"/><Relationship Id="rId61" Type="http://schemas.openxmlformats.org/officeDocument/2006/relationships/footer" Target="footer39.xml"/><Relationship Id="rId60" Type="http://schemas.openxmlformats.org/officeDocument/2006/relationships/footer" Target="footer38.xml"/><Relationship Id="rId6" Type="http://schemas.openxmlformats.org/officeDocument/2006/relationships/footer" Target="footer3.xml"/><Relationship Id="rId59" Type="http://schemas.openxmlformats.org/officeDocument/2006/relationships/footer" Target="footer37.xml"/><Relationship Id="rId58" Type="http://schemas.openxmlformats.org/officeDocument/2006/relationships/footer" Target="footer36.xml"/><Relationship Id="rId57" Type="http://schemas.openxmlformats.org/officeDocument/2006/relationships/header" Target="header21.xml"/><Relationship Id="rId56" Type="http://schemas.openxmlformats.org/officeDocument/2006/relationships/footer" Target="footer35.xml"/><Relationship Id="rId55" Type="http://schemas.openxmlformats.org/officeDocument/2006/relationships/header" Target="header20.xml"/><Relationship Id="rId54" Type="http://schemas.openxmlformats.org/officeDocument/2006/relationships/footer" Target="footer34.xml"/><Relationship Id="rId53" Type="http://schemas.openxmlformats.org/officeDocument/2006/relationships/footer" Target="footer33.xml"/><Relationship Id="rId52" Type="http://schemas.openxmlformats.org/officeDocument/2006/relationships/footer" Target="footer32.xml"/><Relationship Id="rId51" Type="http://schemas.openxmlformats.org/officeDocument/2006/relationships/footer" Target="footer31.xml"/><Relationship Id="rId50" Type="http://schemas.openxmlformats.org/officeDocument/2006/relationships/header" Target="header19.xml"/><Relationship Id="rId5" Type="http://schemas.openxmlformats.org/officeDocument/2006/relationships/header" Target="header3.xml"/><Relationship Id="rId49" Type="http://schemas.openxmlformats.org/officeDocument/2006/relationships/footer" Target="footer30.xml"/><Relationship Id="rId48" Type="http://schemas.openxmlformats.org/officeDocument/2006/relationships/footer" Target="footer29.xml"/><Relationship Id="rId47" Type="http://schemas.openxmlformats.org/officeDocument/2006/relationships/header" Target="header18.xml"/><Relationship Id="rId46" Type="http://schemas.openxmlformats.org/officeDocument/2006/relationships/footer" Target="footer28.xml"/><Relationship Id="rId45" Type="http://schemas.openxmlformats.org/officeDocument/2006/relationships/header" Target="header17.xml"/><Relationship Id="rId44" Type="http://schemas.openxmlformats.org/officeDocument/2006/relationships/footer" Target="footer27.xml"/><Relationship Id="rId43" Type="http://schemas.openxmlformats.org/officeDocument/2006/relationships/footer" Target="footer26.xml"/><Relationship Id="rId42" Type="http://schemas.openxmlformats.org/officeDocument/2006/relationships/header" Target="header16.xml"/><Relationship Id="rId41" Type="http://schemas.openxmlformats.org/officeDocument/2006/relationships/footer" Target="footer25.xml"/><Relationship Id="rId40" Type="http://schemas.openxmlformats.org/officeDocument/2006/relationships/header" Target="header15.xml"/><Relationship Id="rId4" Type="http://schemas.openxmlformats.org/officeDocument/2006/relationships/footer" Target="footer2.xml"/><Relationship Id="rId39" Type="http://schemas.openxmlformats.org/officeDocument/2006/relationships/footer" Target="footer24.xml"/><Relationship Id="rId38" Type="http://schemas.openxmlformats.org/officeDocument/2006/relationships/header" Target="header14.xml"/><Relationship Id="rId37" Type="http://schemas.openxmlformats.org/officeDocument/2006/relationships/footer" Target="footer23.xml"/><Relationship Id="rId36" Type="http://schemas.openxmlformats.org/officeDocument/2006/relationships/header" Target="header13.xml"/><Relationship Id="rId35" Type="http://schemas.openxmlformats.org/officeDocument/2006/relationships/header" Target="header12.xml"/><Relationship Id="rId34" Type="http://schemas.openxmlformats.org/officeDocument/2006/relationships/footer" Target="footer22.xml"/><Relationship Id="rId33" Type="http://schemas.openxmlformats.org/officeDocument/2006/relationships/footer" Target="footer21.xml"/><Relationship Id="rId32" Type="http://schemas.openxmlformats.org/officeDocument/2006/relationships/footer" Target="footer20.xml"/><Relationship Id="rId31" Type="http://schemas.openxmlformats.org/officeDocument/2006/relationships/footer" Target="footer19.xml"/><Relationship Id="rId30" Type="http://schemas.openxmlformats.org/officeDocument/2006/relationships/footer" Target="footer18.xml"/><Relationship Id="rId3" Type="http://schemas.openxmlformats.org/officeDocument/2006/relationships/header" Target="header2.xml"/><Relationship Id="rId29" Type="http://schemas.openxmlformats.org/officeDocument/2006/relationships/footer" Target="footer17.xml"/><Relationship Id="rId28" Type="http://schemas.openxmlformats.org/officeDocument/2006/relationships/header" Target="header11.xml"/><Relationship Id="rId27" Type="http://schemas.openxmlformats.org/officeDocument/2006/relationships/footer" Target="footer16.xml"/><Relationship Id="rId26" Type="http://schemas.openxmlformats.org/officeDocument/2006/relationships/header" Target="header10.xml"/><Relationship Id="rId25" Type="http://schemas.openxmlformats.org/officeDocument/2006/relationships/footer" Target="footer15.xml"/><Relationship Id="rId24" Type="http://schemas.openxmlformats.org/officeDocument/2006/relationships/footer" Target="footer14.xml"/><Relationship Id="rId23" Type="http://schemas.openxmlformats.org/officeDocument/2006/relationships/image" Target="media/image1.jpeg"/><Relationship Id="rId22" Type="http://schemas.openxmlformats.org/officeDocument/2006/relationships/footer" Target="footer13.xml"/><Relationship Id="rId21" Type="http://schemas.openxmlformats.org/officeDocument/2006/relationships/header" Target="header9.xml"/><Relationship Id="rId201" Type="http://schemas.openxmlformats.org/officeDocument/2006/relationships/fontTable" Target="fontTable.xml"/><Relationship Id="rId200" Type="http://schemas.openxmlformats.org/officeDocument/2006/relationships/styles" Target="styles.xml"/><Relationship Id="rId20" Type="http://schemas.openxmlformats.org/officeDocument/2006/relationships/footer" Target="footer12.xml"/><Relationship Id="rId2" Type="http://schemas.openxmlformats.org/officeDocument/2006/relationships/footer" Target="footer1.xml"/><Relationship Id="rId199" Type="http://schemas.openxmlformats.org/officeDocument/2006/relationships/settings" Target="settings.xml"/><Relationship Id="rId198" Type="http://schemas.openxmlformats.org/officeDocument/2006/relationships/footer" Target="footer157.xml"/><Relationship Id="rId197" Type="http://schemas.openxmlformats.org/officeDocument/2006/relationships/footer" Target="footer156.xml"/><Relationship Id="rId196" Type="http://schemas.openxmlformats.org/officeDocument/2006/relationships/footer" Target="footer155.xml"/><Relationship Id="rId195" Type="http://schemas.openxmlformats.org/officeDocument/2006/relationships/footer" Target="footer154.xml"/><Relationship Id="rId194" Type="http://schemas.openxmlformats.org/officeDocument/2006/relationships/footer" Target="footer153.xml"/><Relationship Id="rId193" Type="http://schemas.openxmlformats.org/officeDocument/2006/relationships/footer" Target="footer152.xml"/><Relationship Id="rId192" Type="http://schemas.openxmlformats.org/officeDocument/2006/relationships/header" Target="header39.xml"/><Relationship Id="rId191" Type="http://schemas.openxmlformats.org/officeDocument/2006/relationships/footer" Target="footer151.xml"/><Relationship Id="rId190" Type="http://schemas.openxmlformats.org/officeDocument/2006/relationships/footer" Target="footer150.xml"/><Relationship Id="rId19" Type="http://schemas.openxmlformats.org/officeDocument/2006/relationships/footer" Target="footer11.xml"/><Relationship Id="rId189" Type="http://schemas.openxmlformats.org/officeDocument/2006/relationships/header" Target="header38.xml"/><Relationship Id="rId188" Type="http://schemas.openxmlformats.org/officeDocument/2006/relationships/footer" Target="footer149.xml"/><Relationship Id="rId187" Type="http://schemas.openxmlformats.org/officeDocument/2006/relationships/footer" Target="footer148.xml"/><Relationship Id="rId186" Type="http://schemas.openxmlformats.org/officeDocument/2006/relationships/footer" Target="footer147.xml"/><Relationship Id="rId185" Type="http://schemas.openxmlformats.org/officeDocument/2006/relationships/footer" Target="footer146.xml"/><Relationship Id="rId184" Type="http://schemas.openxmlformats.org/officeDocument/2006/relationships/footer" Target="footer145.xml"/><Relationship Id="rId183" Type="http://schemas.openxmlformats.org/officeDocument/2006/relationships/footer" Target="footer144.xml"/><Relationship Id="rId182" Type="http://schemas.openxmlformats.org/officeDocument/2006/relationships/footer" Target="footer143.xml"/><Relationship Id="rId181" Type="http://schemas.openxmlformats.org/officeDocument/2006/relationships/footer" Target="footer142.xml"/><Relationship Id="rId180" Type="http://schemas.openxmlformats.org/officeDocument/2006/relationships/footer" Target="footer141.xml"/><Relationship Id="rId18" Type="http://schemas.openxmlformats.org/officeDocument/2006/relationships/header" Target="header8.xml"/><Relationship Id="rId179" Type="http://schemas.openxmlformats.org/officeDocument/2006/relationships/footer" Target="footer140.xml"/><Relationship Id="rId178" Type="http://schemas.openxmlformats.org/officeDocument/2006/relationships/footer" Target="footer139.xml"/><Relationship Id="rId177" Type="http://schemas.openxmlformats.org/officeDocument/2006/relationships/footer" Target="footer138.xml"/><Relationship Id="rId176" Type="http://schemas.openxmlformats.org/officeDocument/2006/relationships/footer" Target="footer137.xml"/><Relationship Id="rId175" Type="http://schemas.openxmlformats.org/officeDocument/2006/relationships/footer" Target="footer136.xml"/><Relationship Id="rId174" Type="http://schemas.openxmlformats.org/officeDocument/2006/relationships/footer" Target="footer135.xml"/><Relationship Id="rId173" Type="http://schemas.openxmlformats.org/officeDocument/2006/relationships/footer" Target="footer134.xml"/><Relationship Id="rId172" Type="http://schemas.openxmlformats.org/officeDocument/2006/relationships/footer" Target="footer133.xml"/><Relationship Id="rId171" Type="http://schemas.openxmlformats.org/officeDocument/2006/relationships/footer" Target="footer132.xml"/><Relationship Id="rId170" Type="http://schemas.openxmlformats.org/officeDocument/2006/relationships/footer" Target="footer131.xml"/><Relationship Id="rId17" Type="http://schemas.openxmlformats.org/officeDocument/2006/relationships/footer" Target="footer10.xml"/><Relationship Id="rId169" Type="http://schemas.openxmlformats.org/officeDocument/2006/relationships/footer" Target="footer130.xml"/><Relationship Id="rId168" Type="http://schemas.openxmlformats.org/officeDocument/2006/relationships/footer" Target="footer129.xml"/><Relationship Id="rId167" Type="http://schemas.openxmlformats.org/officeDocument/2006/relationships/footer" Target="footer128.xml"/><Relationship Id="rId166" Type="http://schemas.openxmlformats.org/officeDocument/2006/relationships/footer" Target="footer127.xml"/><Relationship Id="rId165" Type="http://schemas.openxmlformats.org/officeDocument/2006/relationships/footer" Target="footer126.xml"/><Relationship Id="rId164" Type="http://schemas.openxmlformats.org/officeDocument/2006/relationships/footer" Target="footer125.xml"/><Relationship Id="rId163" Type="http://schemas.openxmlformats.org/officeDocument/2006/relationships/footer" Target="footer124.xml"/><Relationship Id="rId162" Type="http://schemas.openxmlformats.org/officeDocument/2006/relationships/footer" Target="footer123.xml"/><Relationship Id="rId161" Type="http://schemas.openxmlformats.org/officeDocument/2006/relationships/footer" Target="footer122.xml"/><Relationship Id="rId160" Type="http://schemas.openxmlformats.org/officeDocument/2006/relationships/footer" Target="footer121.xml"/><Relationship Id="rId16" Type="http://schemas.openxmlformats.org/officeDocument/2006/relationships/footer" Target="footer9.xml"/><Relationship Id="rId159" Type="http://schemas.openxmlformats.org/officeDocument/2006/relationships/header" Target="header37.xml"/><Relationship Id="rId158" Type="http://schemas.openxmlformats.org/officeDocument/2006/relationships/footer" Target="footer120.xml"/><Relationship Id="rId157" Type="http://schemas.openxmlformats.org/officeDocument/2006/relationships/footer" Target="footer119.xml"/><Relationship Id="rId156" Type="http://schemas.openxmlformats.org/officeDocument/2006/relationships/header" Target="header36.xml"/><Relationship Id="rId155" Type="http://schemas.openxmlformats.org/officeDocument/2006/relationships/footer" Target="footer118.xml"/><Relationship Id="rId154" Type="http://schemas.openxmlformats.org/officeDocument/2006/relationships/header" Target="header35.xml"/><Relationship Id="rId153" Type="http://schemas.openxmlformats.org/officeDocument/2006/relationships/footer" Target="footer117.xml"/><Relationship Id="rId152" Type="http://schemas.openxmlformats.org/officeDocument/2006/relationships/header" Target="header34.xml"/><Relationship Id="rId151" Type="http://schemas.openxmlformats.org/officeDocument/2006/relationships/footer" Target="footer116.xml"/><Relationship Id="rId150" Type="http://schemas.openxmlformats.org/officeDocument/2006/relationships/footer" Target="footer115.xml"/><Relationship Id="rId15" Type="http://schemas.openxmlformats.org/officeDocument/2006/relationships/footer" Target="footer8.xml"/><Relationship Id="rId149" Type="http://schemas.openxmlformats.org/officeDocument/2006/relationships/footer" Target="footer114.xml"/><Relationship Id="rId148" Type="http://schemas.openxmlformats.org/officeDocument/2006/relationships/footer" Target="footer113.xml"/><Relationship Id="rId147" Type="http://schemas.openxmlformats.org/officeDocument/2006/relationships/header" Target="header33.xml"/><Relationship Id="rId146" Type="http://schemas.openxmlformats.org/officeDocument/2006/relationships/footer" Target="footer112.xml"/><Relationship Id="rId145" Type="http://schemas.openxmlformats.org/officeDocument/2006/relationships/footer" Target="footer111.xml"/><Relationship Id="rId144" Type="http://schemas.openxmlformats.org/officeDocument/2006/relationships/footer" Target="footer110.xml"/><Relationship Id="rId143" Type="http://schemas.openxmlformats.org/officeDocument/2006/relationships/footer" Target="footer109.xml"/><Relationship Id="rId142" Type="http://schemas.openxmlformats.org/officeDocument/2006/relationships/footer" Target="footer108.xml"/><Relationship Id="rId141" Type="http://schemas.openxmlformats.org/officeDocument/2006/relationships/image" Target="media/image2.jpeg"/><Relationship Id="rId140" Type="http://schemas.openxmlformats.org/officeDocument/2006/relationships/footer" Target="footer107.xml"/><Relationship Id="rId14" Type="http://schemas.openxmlformats.org/officeDocument/2006/relationships/header" Target="header7.xml"/><Relationship Id="rId139" Type="http://schemas.openxmlformats.org/officeDocument/2006/relationships/footer" Target="footer106.xml"/><Relationship Id="rId138" Type="http://schemas.openxmlformats.org/officeDocument/2006/relationships/footer" Target="footer105.xml"/><Relationship Id="rId137" Type="http://schemas.openxmlformats.org/officeDocument/2006/relationships/footer" Target="footer104.xml"/><Relationship Id="rId136" Type="http://schemas.openxmlformats.org/officeDocument/2006/relationships/footer" Target="footer103.xml"/><Relationship Id="rId135" Type="http://schemas.openxmlformats.org/officeDocument/2006/relationships/footer" Target="footer102.xml"/><Relationship Id="rId134" Type="http://schemas.openxmlformats.org/officeDocument/2006/relationships/footer" Target="footer101.xml"/><Relationship Id="rId133" Type="http://schemas.openxmlformats.org/officeDocument/2006/relationships/footer" Target="footer100.xml"/><Relationship Id="rId132" Type="http://schemas.openxmlformats.org/officeDocument/2006/relationships/footer" Target="footer99.xml"/><Relationship Id="rId131" Type="http://schemas.openxmlformats.org/officeDocument/2006/relationships/footer" Target="footer98.xml"/><Relationship Id="rId130" Type="http://schemas.openxmlformats.org/officeDocument/2006/relationships/footer" Target="footer97.xml"/><Relationship Id="rId13" Type="http://schemas.openxmlformats.org/officeDocument/2006/relationships/footer" Target="footer7.xml"/><Relationship Id="rId129" Type="http://schemas.openxmlformats.org/officeDocument/2006/relationships/header" Target="header32.xml"/><Relationship Id="rId128" Type="http://schemas.openxmlformats.org/officeDocument/2006/relationships/footer" Target="footer96.xml"/><Relationship Id="rId127" Type="http://schemas.openxmlformats.org/officeDocument/2006/relationships/footer" Target="footer95.xml"/><Relationship Id="rId126" Type="http://schemas.openxmlformats.org/officeDocument/2006/relationships/footer" Target="footer94.xml"/><Relationship Id="rId125" Type="http://schemas.openxmlformats.org/officeDocument/2006/relationships/footer" Target="footer93.xml"/><Relationship Id="rId124" Type="http://schemas.openxmlformats.org/officeDocument/2006/relationships/footer" Target="footer92.xml"/><Relationship Id="rId123" Type="http://schemas.openxmlformats.org/officeDocument/2006/relationships/footer" Target="footer91.xml"/><Relationship Id="rId122" Type="http://schemas.openxmlformats.org/officeDocument/2006/relationships/footer" Target="footer90.xml"/><Relationship Id="rId121" Type="http://schemas.openxmlformats.org/officeDocument/2006/relationships/footer" Target="footer89.xml"/><Relationship Id="rId120" Type="http://schemas.openxmlformats.org/officeDocument/2006/relationships/footer" Target="footer88.xml"/><Relationship Id="rId12" Type="http://schemas.openxmlformats.org/officeDocument/2006/relationships/header" Target="header6.xml"/><Relationship Id="rId119" Type="http://schemas.openxmlformats.org/officeDocument/2006/relationships/footer" Target="footer87.xml"/><Relationship Id="rId118" Type="http://schemas.openxmlformats.org/officeDocument/2006/relationships/footer" Target="footer86.xml"/><Relationship Id="rId117" Type="http://schemas.openxmlformats.org/officeDocument/2006/relationships/header" Target="header31.xml"/><Relationship Id="rId116" Type="http://schemas.openxmlformats.org/officeDocument/2006/relationships/footer" Target="footer85.xml"/><Relationship Id="rId115" Type="http://schemas.openxmlformats.org/officeDocument/2006/relationships/footer" Target="footer84.xml"/><Relationship Id="rId114" Type="http://schemas.openxmlformats.org/officeDocument/2006/relationships/footer" Target="footer83.xml"/><Relationship Id="rId113" Type="http://schemas.openxmlformats.org/officeDocument/2006/relationships/footer" Target="footer82.xml"/><Relationship Id="rId112" Type="http://schemas.openxmlformats.org/officeDocument/2006/relationships/footer" Target="footer81.xml"/><Relationship Id="rId111" Type="http://schemas.openxmlformats.org/officeDocument/2006/relationships/header" Target="header30.xml"/><Relationship Id="rId110" Type="http://schemas.openxmlformats.org/officeDocument/2006/relationships/footer" Target="footer80.xml"/><Relationship Id="rId11" Type="http://schemas.openxmlformats.org/officeDocument/2006/relationships/footer" Target="footer6.xml"/><Relationship Id="rId109" Type="http://schemas.openxmlformats.org/officeDocument/2006/relationships/footer" Target="footer79.xml"/><Relationship Id="rId108" Type="http://schemas.openxmlformats.org/officeDocument/2006/relationships/header" Target="header29.xml"/><Relationship Id="rId107" Type="http://schemas.openxmlformats.org/officeDocument/2006/relationships/footer" Target="footer78.xml"/><Relationship Id="rId106" Type="http://schemas.openxmlformats.org/officeDocument/2006/relationships/footer" Target="footer77.xml"/><Relationship Id="rId105" Type="http://schemas.openxmlformats.org/officeDocument/2006/relationships/footer" Target="footer76.xml"/><Relationship Id="rId104" Type="http://schemas.openxmlformats.org/officeDocument/2006/relationships/footer" Target="footer75.xml"/><Relationship Id="rId103" Type="http://schemas.openxmlformats.org/officeDocument/2006/relationships/footer" Target="footer74.xml"/><Relationship Id="rId102" Type="http://schemas.openxmlformats.org/officeDocument/2006/relationships/footer" Target="footer73.xml"/><Relationship Id="rId101" Type="http://schemas.openxmlformats.org/officeDocument/2006/relationships/footer" Target="footer72.xml"/><Relationship Id="rId100" Type="http://schemas.openxmlformats.org/officeDocument/2006/relationships/footer" Target="footer71.xml"/><Relationship Id="rId10" Type="http://schemas.openxmlformats.org/officeDocument/2006/relationships/header" Target="header5.xml"/><Relationship Id="rId1" Type="http://schemas.openxmlformats.org/officeDocument/2006/relationships/header" Target="header1.xml"/></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2024-01-22T11:28:50Z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2024-01-22T11:30:01</vt:filetime>
  </property>
</Properties>
</file>