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版本号：HYGH2025-ZCCS-031320250414001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陕西黑河国家森林公园水毁修复项目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HYGH2025-ZCCS-0313</w:t>
      </w:r>
      <w:r>
        <w:br/>
      </w:r>
      <w:r>
        <w:br/>
      </w:r>
      <w:r>
        <w:br/>
      </w:r>
    </w:p>
    <w:p>
      <w:pPr>
        <w:pStyle w:val="null3"/>
        <w:jc w:val="center"/>
        <w:outlineLvl w:val="2"/>
      </w:pPr>
      <w:r>
        <w:rPr>
          <w:rFonts w:ascii="仿宋_GB2312" w:hAnsi="仿宋_GB2312" w:cs="仿宋_GB2312" w:eastAsia="仿宋_GB2312"/>
          <w:sz w:val="28"/>
          <w:b/>
        </w:rPr>
        <w:t>西安市周至县国营厚畛子林场</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西安市周至县国营厚畛子林场</w:t>
      </w:r>
      <w:r>
        <w:rPr>
          <w:rFonts w:ascii="仿宋_GB2312" w:hAnsi="仿宋_GB2312" w:cs="仿宋_GB2312" w:eastAsia="仿宋_GB2312"/>
        </w:rPr>
        <w:t>委托，拟对</w:t>
      </w:r>
      <w:r>
        <w:rPr>
          <w:rFonts w:ascii="仿宋_GB2312" w:hAnsi="仿宋_GB2312" w:cs="仿宋_GB2312" w:eastAsia="仿宋_GB2312"/>
        </w:rPr>
        <w:t>陕西黑河国家森林公园水毁修复项目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HYGH2025-ZCCS-0313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陕西黑河国家森林公园水毁修复项目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陕西黑河国家森林公园水毁修复，包含内部排水管道修复、便道便桥修复、清淤及垃圾外运等。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采购包1（陕西黑河国家森林公园水毁修复项目）：属于专门面向中小企业采购。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 （法定代表人直接参加投标，须提供法定代表人身份证明及身份证复印件）；</w:t>
      </w:r>
    </w:p>
    <w:p>
      <w:pPr>
        <w:pStyle w:val="null3"/>
      </w:pPr>
      <w:r>
        <w:rPr>
          <w:rFonts w:ascii="仿宋_GB2312" w:hAnsi="仿宋_GB2312" w:cs="仿宋_GB2312" w:eastAsia="仿宋_GB2312"/>
        </w:rPr>
        <w:t>3、财务审计报告：提供2023或2024年度的财务审计报告（成立时间至提交响应文件截止时间不足一年的可提供成立后任意时段的资产负债表）或开标时间前六个月内银行出具的资信证明；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4、纳税证明或完税证明：提供磋商截止日前近一年内至少一个月的纳税证明或完税证明，依法免税的单位应提供相关证明材料；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5、社会保险参保缴费情况证明：提供磋商截止日前近一年内至少一个月的社会保障资金缴存单据或社保机构开具的社会保险参保缴费情况证明，依法不需要缴纳社会保障资金的单位应提供相关证明材料；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资质要求：供应商应具备建设行政主管部门核发的市政公用工程施工总承包三级及以上资质，并具有有效的安全生产许可证；拟派项目经理具有市政公用工程二级及以上注册建造师执业资格，具有有效的安全生产考核合格证书（B证），在本单位注册，且未担任其他在建工程项目的项目经理；</w:t>
      </w:r>
    </w:p>
    <w:p>
      <w:pPr>
        <w:pStyle w:val="null3"/>
      </w:pPr>
      <w:r>
        <w:rPr>
          <w:rFonts w:ascii="仿宋_GB2312" w:hAnsi="仿宋_GB2312" w:cs="仿宋_GB2312" w:eastAsia="仿宋_GB2312"/>
        </w:rPr>
        <w:t>7、相关主体信用记录查询：供应商应通过“信用中国”网站(www.creditchina.gov.cn)、中国政府采购网(www.ccgp.gov.cn) 查询相关主体信用记录；</w:t>
      </w:r>
    </w:p>
    <w:p>
      <w:pPr>
        <w:pStyle w:val="null3"/>
      </w:pPr>
      <w:r>
        <w:rPr>
          <w:rFonts w:ascii="仿宋_GB2312" w:hAnsi="仿宋_GB2312" w:cs="仿宋_GB2312" w:eastAsia="仿宋_GB2312"/>
        </w:rPr>
        <w:t>8、说明及承诺书：提供具有履行本合同所必需的设备和专业技术能力的说明及承诺书；</w:t>
      </w:r>
    </w:p>
    <w:p>
      <w:pPr>
        <w:pStyle w:val="null3"/>
      </w:pPr>
      <w:r>
        <w:rPr>
          <w:rFonts w:ascii="仿宋_GB2312" w:hAnsi="仿宋_GB2312" w:cs="仿宋_GB2312" w:eastAsia="仿宋_GB2312"/>
        </w:rPr>
        <w:t>9、书面声明：参加政府采购活动前3年内，在经营活动中没有重大违法记录的书面声明；</w:t>
      </w:r>
    </w:p>
    <w:p>
      <w:pPr>
        <w:pStyle w:val="null3"/>
      </w:pPr>
      <w:r>
        <w:rPr>
          <w:rFonts w:ascii="仿宋_GB2312" w:hAnsi="仿宋_GB2312" w:cs="仿宋_GB2312" w:eastAsia="仿宋_GB2312"/>
        </w:rPr>
        <w:t>10、中小企业声明函：供应商提供中小企业声明函；</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西安市周至县国营厚畛子林场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西安市周至县厚畛子</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任林园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029-85102008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采购包1：1,012,406.73元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西安市周至县国营厚畛子林场</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西安市周至县国营厚畛子林场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西安市周至县国营厚畛子林场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地址：西安市国家航空高技术产业基地蓝天一路29号西安航空创新创业园研发楼301-12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1,012,406.73</w:t>
      </w:r>
    </w:p>
    <w:p>
      <w:pPr>
        <w:pStyle w:val="null3"/>
      </w:pPr>
      <w:r>
        <w:rPr>
          <w:rFonts w:ascii="仿宋_GB2312" w:hAnsi="仿宋_GB2312" w:cs="仿宋_GB2312" w:eastAsia="仿宋_GB2312"/>
        </w:rPr>
        <w:t>采购包最高限价（元）: 1,012,406.73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水毁修复项目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1,012,406.73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标的名称：水毁修复项目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详见电招标书及工程量清单</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工期</w:t>
            </w:r>
          </w:p>
        </w:tc>
        <w:tc>
          <w:tcPr>
            <w:tcW w:type="dxa" w:w="2076"/>
          </w:tcPr>
          <w:p>
            <w:pPr>
              <w:pStyle w:val="null3"/>
            </w:pPr>
            <w:r>
              <w:rPr>
                <w:rFonts w:ascii="仿宋_GB2312" w:hAnsi="仿宋_GB2312" w:cs="仿宋_GB2312" w:eastAsia="仿宋_GB2312"/>
                <w:sz w:val="19"/>
                <w:color w:val="000000"/>
              </w:rPr>
              <w:t>自合同签订之日起</w:t>
            </w:r>
            <w:r>
              <w:rPr>
                <w:rFonts w:ascii="仿宋_GB2312" w:hAnsi="仿宋_GB2312" w:cs="仿宋_GB2312" w:eastAsia="仿宋_GB2312"/>
                <w:sz w:val="19"/>
                <w:color w:val="000000"/>
              </w:rPr>
              <w:t>90</w:t>
            </w:r>
            <w:r>
              <w:rPr>
                <w:rFonts w:ascii="仿宋_GB2312" w:hAnsi="仿宋_GB2312" w:cs="仿宋_GB2312" w:eastAsia="仿宋_GB2312"/>
                <w:sz w:val="19"/>
                <w:color w:val="000000"/>
              </w:rPr>
              <w:t>日历天</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其他需说明的事项</w:t>
            </w:r>
          </w:p>
          <w:p>
            <w:pPr>
              <w:pStyle w:val="null3"/>
            </w:pPr>
            <w:r>
              <w:rPr>
                <w:rFonts w:ascii="仿宋_GB2312" w:hAnsi="仿宋_GB2312" w:cs="仿宋_GB2312" w:eastAsia="仿宋_GB2312"/>
              </w:rPr>
              <w:t>1、本工程采用招标控制价电子版本：广联达云计价平台GCCP6.0(6.4100.23.122版)</w:t>
            </w:r>
          </w:p>
          <w:p>
            <w:pPr>
              <w:pStyle w:val="null3"/>
            </w:pPr>
            <w:r>
              <w:rPr>
                <w:rFonts w:ascii="仿宋_GB2312" w:hAnsi="仿宋_GB2312" w:cs="仿宋_GB2312" w:eastAsia="仿宋_GB2312"/>
              </w:rPr>
              <w:t>2、暂列金：无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 （法定代表人直接参加投标，须提供法定代表人身份证明及身份证复印件）；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建设行政主管部门核发的市政公用工程施工总承包三级及以上资质，并具有有效的安全生产许可证；拟派项目经理具有市政公用工程二级及以上注册建造师执业资格，具有有效的安全生产考核合格证书（B证），在本单位注册，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相关主体信用记录查询</w:t>
            </w:r>
          </w:p>
        </w:tc>
        <w:tc>
          <w:tcPr>
            <w:tcW w:type="dxa" w:w="3322"/>
          </w:tcPr>
          <w:p>
            <w:pPr>
              <w:pStyle w:val="null3"/>
            </w:pPr>
            <w:r>
              <w:rPr>
                <w:rFonts w:ascii="仿宋_GB2312" w:hAnsi="仿宋_GB2312" w:cs="仿宋_GB2312" w:eastAsia="仿宋_GB2312"/>
              </w:rPr>
              <w:t>供应商应通过“信用中国”网站(www.creditchina.gov.cn)、中国政府采购网(www.ccgp.gov.cn) 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