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EA438">
      <w:pPr>
        <w:pStyle w:val="2"/>
        <w:keepNext w:val="0"/>
        <w:keepLines w:val="0"/>
        <w:pageBreakBefore w:val="0"/>
        <w:widowControl w:val="0"/>
        <w:overflowPunct/>
        <w:bidi w:val="0"/>
        <w:jc w:val="center"/>
        <w:rPr>
          <w:rFonts w:ascii="宋体" w:hAnsi="宋体" w:eastAsia="宋体" w:cs="宋体"/>
          <w:lang w:eastAsia="zh-CN"/>
        </w:rPr>
      </w:pPr>
      <w:r>
        <w:rPr>
          <w:rFonts w:hint="eastAsia" w:ascii="宋体" w:hAnsi="宋体" w:eastAsia="宋体" w:cs="宋体"/>
          <w:lang w:eastAsia="zh-CN"/>
        </w:rPr>
        <w:t xml:space="preserve">第三章 </w:t>
      </w:r>
      <w:r>
        <w:rPr>
          <w:rFonts w:hint="eastAsia" w:ascii="宋体" w:hAnsi="Times New Roman" w:eastAsia="宋体" w:cs="宋体"/>
          <w:snapToGrid/>
          <w:color w:val="auto"/>
          <w:sz w:val="31"/>
          <w:szCs w:val="31"/>
          <w:lang w:eastAsia="zh-CN"/>
        </w:rPr>
        <w:t>招标项目技术、服务、商务及其他要求</w:t>
      </w:r>
    </w:p>
    <w:p w14:paraId="257F668C">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（注：当采购包的评标方法为综合评分法时带</w:t>
      </w:r>
      <w:r>
        <w:rPr>
          <w:position w:val="15"/>
          <w:sz w:val="24"/>
          <w:szCs w:val="24"/>
          <w:lang w:eastAsia="zh-CN"/>
        </w:rPr>
        <w:t>“</w:t>
      </w:r>
      <w:r>
        <w:rPr>
          <w:rFonts w:ascii="Segoe UI Symbol" w:hAnsi="Segoe UI Symbol" w:cs="Segoe UI Symbol"/>
          <w:position w:val="15"/>
          <w:sz w:val="24"/>
          <w:szCs w:val="24"/>
          <w:lang w:eastAsia="zh-CN"/>
        </w:rPr>
        <w:t>★</w:t>
      </w:r>
      <w:r>
        <w:rPr>
          <w:position w:val="15"/>
          <w:sz w:val="24"/>
          <w:szCs w:val="24"/>
          <w:lang w:eastAsia="zh-CN"/>
        </w:rPr>
        <w:t>”</w:t>
      </w:r>
      <w:r>
        <w:rPr>
          <w:rFonts w:hint="eastAsia" w:ascii="宋体" w:hAnsi="宋体" w:eastAsia="宋体" w:cs="宋体"/>
          <w:position w:val="15"/>
          <w:sz w:val="24"/>
          <w:szCs w:val="24"/>
          <w:lang w:eastAsia="zh-CN"/>
        </w:rPr>
        <w:t>的参数需求为实质性要求，供应商必须响应并满足的参数需求，采购人、采购代理机构应当根据项目实际需求合理设定，并明确具体要求。带</w:t>
      </w:r>
      <w:r>
        <w:rPr>
          <w:position w:val="15"/>
          <w:sz w:val="24"/>
          <w:szCs w:val="24"/>
          <w:lang w:eastAsia="zh-CN"/>
        </w:rPr>
        <w:t>“▲”</w:t>
      </w:r>
      <w:r>
        <w:rPr>
          <w:rFonts w:hint="eastAsia" w:ascii="宋体" w:hAnsi="宋体" w:eastAsia="宋体" w:cs="宋体"/>
          <w:position w:val="15"/>
          <w:sz w:val="24"/>
          <w:szCs w:val="24"/>
          <w:lang w:eastAsia="zh-CN"/>
        </w:rPr>
        <w:t>号条款为允许负偏离的参数需求，若未响应或者不满足，将在综合评审中予以扣分处理。）</w:t>
      </w:r>
    </w:p>
    <w:p w14:paraId="77349AA9">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（注：当采购包的评标方法为最低评标价法时带</w:t>
      </w:r>
      <w:r>
        <w:rPr>
          <w:position w:val="15"/>
          <w:sz w:val="24"/>
          <w:szCs w:val="24"/>
          <w:lang w:eastAsia="zh-CN"/>
        </w:rPr>
        <w:t>“</w:t>
      </w:r>
      <w:r>
        <w:rPr>
          <w:rFonts w:ascii="Segoe UI Symbol" w:hAnsi="Segoe UI Symbol" w:cs="Segoe UI Symbol"/>
          <w:position w:val="15"/>
          <w:sz w:val="24"/>
          <w:szCs w:val="24"/>
          <w:lang w:eastAsia="zh-CN"/>
        </w:rPr>
        <w:t>★</w:t>
      </w:r>
      <w:r>
        <w:rPr>
          <w:position w:val="15"/>
          <w:sz w:val="24"/>
          <w:szCs w:val="24"/>
          <w:lang w:eastAsia="zh-CN"/>
        </w:rPr>
        <w:t>”</w:t>
      </w:r>
      <w:r>
        <w:rPr>
          <w:rFonts w:hint="eastAsia" w:ascii="宋体" w:hAnsi="宋体" w:eastAsia="宋体" w:cs="宋体"/>
          <w:position w:val="15"/>
          <w:sz w:val="24"/>
          <w:szCs w:val="24"/>
          <w:lang w:eastAsia="zh-CN"/>
        </w:rPr>
        <w:t>的参数需求为实质性要求，供应商必须响应并满足的参数需求，采购人、采购代理机构应当根据项目实际需求合理设定，并明确具体要求。）</w:t>
      </w:r>
    </w:p>
    <w:p w14:paraId="335A19DF">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3.1</w:t>
      </w:r>
      <w:r>
        <w:rPr>
          <w:rFonts w:ascii="宋体" w:hAnsi="宋体" w:eastAsia="宋体" w:cs="宋体"/>
          <w:position w:val="15"/>
          <w:sz w:val="24"/>
          <w:szCs w:val="24"/>
          <w:lang w:eastAsia="zh-CN"/>
        </w:rPr>
        <w:t xml:space="preserve"> </w:t>
      </w:r>
      <w:r>
        <w:rPr>
          <w:rFonts w:hint="eastAsia" w:ascii="宋体" w:hAnsi="宋体" w:eastAsia="宋体" w:cs="宋体"/>
          <w:position w:val="15"/>
          <w:sz w:val="24"/>
          <w:szCs w:val="24"/>
          <w:lang w:eastAsia="zh-CN"/>
        </w:rPr>
        <w:t>采购项目概况</w:t>
      </w:r>
    </w:p>
    <w:p w14:paraId="66B96601">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2024年脱贫地区儿童营养改善项目营养包集中采购项目，周至全县辖区有19个镇，一个街道办事处，24个镇级卫生院（分院），384个自然村，常住人口55.96万，全县2023年6-24月龄婴幼儿数6684人，营养包目标人群数6684人，计划采购数量30</w:t>
      </w:r>
      <w:r>
        <w:rPr>
          <w:rFonts w:hint="eastAsia" w:ascii="宋体" w:hAnsi="宋体" w:eastAsia="宋体" w:cs="宋体"/>
          <w:color w:val="auto"/>
          <w:position w:val="15"/>
          <w:sz w:val="24"/>
          <w:szCs w:val="24"/>
          <w:highlight w:val="none"/>
          <w:lang w:val="en-US" w:eastAsia="zh-CN"/>
        </w:rPr>
        <w:t>9</w:t>
      </w:r>
      <w:r>
        <w:rPr>
          <w:rFonts w:hint="eastAsia" w:ascii="宋体" w:hAnsi="宋体" w:eastAsia="宋体" w:cs="宋体"/>
          <w:color w:val="auto"/>
          <w:position w:val="15"/>
          <w:sz w:val="24"/>
          <w:szCs w:val="24"/>
          <w:highlight w:val="none"/>
          <w:lang w:eastAsia="zh-CN"/>
        </w:rPr>
        <w:t>.8万袋即10.2万盒（30袋/盒）。</w:t>
      </w:r>
    </w:p>
    <w:p w14:paraId="16EA6C34">
      <w:pPr>
        <w:keepNext w:val="0"/>
        <w:keepLines w:val="0"/>
        <w:pageBreakBefore w:val="0"/>
        <w:widowControl w:val="0"/>
        <w:kinsoku/>
        <w:wordWrap w:val="0"/>
        <w:overflowPunct/>
        <w:topLinePunct/>
        <w:autoSpaceDE/>
        <w:autoSpaceDN/>
        <w:bidi w:val="0"/>
        <w:spacing w:line="360" w:lineRule="auto"/>
        <w:ind w:right="48"/>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3.2</w:t>
      </w:r>
      <w:r>
        <w:rPr>
          <w:rFonts w:ascii="宋体" w:hAnsi="宋体" w:eastAsia="宋体" w:cs="宋体"/>
          <w:position w:val="15"/>
          <w:sz w:val="24"/>
          <w:szCs w:val="24"/>
          <w:lang w:eastAsia="zh-CN"/>
        </w:rPr>
        <w:t xml:space="preserve"> </w:t>
      </w:r>
      <w:r>
        <w:rPr>
          <w:rFonts w:hint="eastAsia" w:ascii="宋体" w:hAnsi="宋体" w:eastAsia="宋体" w:cs="宋体"/>
          <w:position w:val="15"/>
          <w:sz w:val="24"/>
          <w:szCs w:val="24"/>
          <w:lang w:eastAsia="zh-CN"/>
        </w:rPr>
        <w:t>采购内容</w:t>
      </w:r>
    </w:p>
    <w:p w14:paraId="10D4E280">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w:t>
      </w:r>
    </w:p>
    <w:p w14:paraId="48471051">
      <w:pPr>
        <w:keepNext w:val="0"/>
        <w:keepLines w:val="0"/>
        <w:pageBreakBefore w:val="0"/>
        <w:widowControl w:val="0"/>
        <w:kinsoku/>
        <w:wordWrap w:val="0"/>
        <w:overflowPunct/>
        <w:topLinePunct/>
        <w:autoSpaceDE/>
        <w:autoSpaceDN/>
        <w:bidi w:val="0"/>
        <w:spacing w:line="360" w:lineRule="auto"/>
        <w:ind w:right="48" w:firstLine="480" w:firstLineChars="200"/>
        <w:rPr>
          <w:rFonts w:hint="default" w:ascii="宋体" w:hAnsi="宋体" w:eastAsia="宋体" w:cs="宋体"/>
          <w:color w:val="auto"/>
          <w:position w:val="15"/>
          <w:sz w:val="24"/>
          <w:szCs w:val="24"/>
          <w:highlight w:val="none"/>
          <w:lang w:val="en-US" w:eastAsia="zh-CN"/>
        </w:rPr>
      </w:pPr>
      <w:r>
        <w:rPr>
          <w:rFonts w:hint="eastAsia" w:ascii="宋体" w:hAnsi="宋体" w:eastAsia="宋体" w:cs="宋体"/>
          <w:color w:val="auto"/>
          <w:position w:val="15"/>
          <w:sz w:val="24"/>
          <w:szCs w:val="24"/>
          <w:highlight w:val="none"/>
          <w:lang w:eastAsia="zh-CN"/>
        </w:rPr>
        <w:t>采购包预算金额（元）:</w:t>
      </w:r>
      <w:r>
        <w:rPr>
          <w:rFonts w:hint="eastAsia" w:ascii="宋体" w:hAnsi="宋体" w:eastAsia="宋体" w:cs="宋体"/>
          <w:color w:val="auto"/>
          <w:position w:val="15"/>
          <w:sz w:val="24"/>
          <w:szCs w:val="24"/>
          <w:highlight w:val="none"/>
          <w:lang w:val="en-US" w:eastAsia="zh-CN"/>
        </w:rPr>
        <w:t>1487040.00元</w:t>
      </w:r>
    </w:p>
    <w:p w14:paraId="3CC581E7">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采购包最高限价（元）:</w:t>
      </w:r>
      <w:r>
        <w:rPr>
          <w:rFonts w:hint="eastAsia" w:ascii="宋体" w:hAnsi="宋体" w:eastAsia="宋体" w:cs="宋体"/>
          <w:color w:val="auto"/>
          <w:position w:val="15"/>
          <w:sz w:val="24"/>
          <w:szCs w:val="24"/>
          <w:highlight w:val="none"/>
          <w:lang w:val="en-US" w:eastAsia="zh-CN"/>
        </w:rPr>
        <w:t>1487040.00元</w:t>
      </w:r>
    </w:p>
    <w:p w14:paraId="49FE6173">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highlight w:val="none"/>
          <w:lang w:eastAsia="zh-CN"/>
        </w:rPr>
      </w:pPr>
      <w:r>
        <w:rPr>
          <w:rFonts w:hint="eastAsia" w:ascii="宋体" w:hAnsi="宋体" w:eastAsia="宋体" w:cs="宋体"/>
          <w:position w:val="15"/>
          <w:sz w:val="24"/>
          <w:szCs w:val="24"/>
          <w:highlight w:val="none"/>
          <w:lang w:eastAsia="zh-CN"/>
        </w:rPr>
        <w:t>供应商报价不允许超过标的金额</w:t>
      </w:r>
    </w:p>
    <w:p w14:paraId="7287B57E">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（招单价的）供应商报价不允许超过标的单价</w:t>
      </w:r>
    </w:p>
    <w:tbl>
      <w:tblPr>
        <w:tblStyle w:val="6"/>
        <w:tblW w:w="50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0"/>
        <w:gridCol w:w="2363"/>
        <w:gridCol w:w="1007"/>
        <w:gridCol w:w="2065"/>
        <w:gridCol w:w="1078"/>
        <w:gridCol w:w="1243"/>
      </w:tblGrid>
      <w:tr w14:paraId="278B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70" w:type="pct"/>
            <w:vAlign w:val="center"/>
          </w:tcPr>
          <w:p w14:paraId="641CCDC0">
            <w:pPr>
              <w:keepNext w:val="0"/>
              <w:keepLines w:val="0"/>
              <w:pageBreakBefore w:val="0"/>
              <w:widowControl w:val="0"/>
              <w:overflowPunct/>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pct"/>
            <w:vAlign w:val="center"/>
          </w:tcPr>
          <w:p w14:paraId="6EBE548F">
            <w:pPr>
              <w:keepNext w:val="0"/>
              <w:keepLines w:val="0"/>
              <w:pageBreakBefore w:val="0"/>
              <w:widowControl w:val="0"/>
              <w:overflowPunct/>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601" w:type="pct"/>
            <w:vAlign w:val="center"/>
          </w:tcPr>
          <w:p w14:paraId="03864BDC">
            <w:pPr>
              <w:keepNext w:val="0"/>
              <w:keepLines w:val="0"/>
              <w:pageBreakBefore w:val="0"/>
              <w:widowControl w:val="0"/>
              <w:overflowPunct/>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32" w:type="pct"/>
            <w:vAlign w:val="center"/>
          </w:tcPr>
          <w:p w14:paraId="4DAC4739">
            <w:pPr>
              <w:keepNext w:val="0"/>
              <w:keepLines w:val="0"/>
              <w:pageBreakBefore w:val="0"/>
              <w:widowControl w:val="0"/>
              <w:overflowPunct/>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标的金额（元）</w:t>
            </w:r>
          </w:p>
        </w:tc>
        <w:tc>
          <w:tcPr>
            <w:tcW w:w="643" w:type="pct"/>
            <w:vAlign w:val="center"/>
          </w:tcPr>
          <w:p w14:paraId="605D66E8">
            <w:pPr>
              <w:keepNext w:val="0"/>
              <w:keepLines w:val="0"/>
              <w:pageBreakBefore w:val="0"/>
              <w:widowControl w:val="0"/>
              <w:overflowPunct/>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741" w:type="pct"/>
            <w:vAlign w:val="center"/>
          </w:tcPr>
          <w:p w14:paraId="1C948E65">
            <w:pPr>
              <w:keepNext w:val="0"/>
              <w:keepLines w:val="0"/>
              <w:pageBreakBefore w:val="0"/>
              <w:widowControl w:val="0"/>
              <w:overflowPunct/>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r>
      <w:tr w14:paraId="11DA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370" w:type="pct"/>
            <w:vAlign w:val="center"/>
          </w:tcPr>
          <w:p w14:paraId="7457551F">
            <w:pPr>
              <w:keepNext w:val="0"/>
              <w:keepLines w:val="0"/>
              <w:pageBreakBefore w:val="0"/>
              <w:widowControl w:val="0"/>
              <w:overflowPunct/>
              <w:bidi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10" w:type="pct"/>
            <w:vAlign w:val="center"/>
          </w:tcPr>
          <w:p w14:paraId="09DA0F90">
            <w:pPr>
              <w:keepNext w:val="0"/>
              <w:keepLines w:val="0"/>
              <w:pageBreakBefore w:val="0"/>
              <w:widowControl w:val="0"/>
              <w:overflowPunct/>
              <w:bidi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儿童营养改善项目营养包</w:t>
            </w:r>
          </w:p>
        </w:tc>
        <w:tc>
          <w:tcPr>
            <w:tcW w:w="601" w:type="pct"/>
            <w:vAlign w:val="center"/>
          </w:tcPr>
          <w:p w14:paraId="2ECF6BDB">
            <w:pPr>
              <w:keepNext w:val="0"/>
              <w:keepLines w:val="0"/>
              <w:pageBreakBefore w:val="0"/>
              <w:widowControl w:val="0"/>
              <w:overflowPunct/>
              <w:bidi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2" w:type="pct"/>
            <w:vAlign w:val="center"/>
          </w:tcPr>
          <w:p w14:paraId="21260253">
            <w:pPr>
              <w:keepNext w:val="0"/>
              <w:keepLines w:val="0"/>
              <w:pageBreakBefore w:val="0"/>
              <w:widowControl w:val="0"/>
              <w:overflowPunct/>
              <w:bidi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1487040.00</w:t>
            </w:r>
          </w:p>
        </w:tc>
        <w:tc>
          <w:tcPr>
            <w:tcW w:w="643" w:type="pct"/>
            <w:vAlign w:val="center"/>
          </w:tcPr>
          <w:p w14:paraId="1CBC66DD">
            <w:pPr>
              <w:keepNext w:val="0"/>
              <w:keepLines w:val="0"/>
              <w:pageBreakBefore w:val="0"/>
              <w:widowControl w:val="0"/>
              <w:overflowPunct/>
              <w:bidi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741" w:type="pct"/>
            <w:vAlign w:val="center"/>
          </w:tcPr>
          <w:p w14:paraId="76EFC4AF">
            <w:pPr>
              <w:keepNext w:val="0"/>
              <w:keepLines w:val="0"/>
              <w:pageBreakBefore w:val="0"/>
              <w:widowControl w:val="0"/>
              <w:overflowPunct/>
              <w:bidi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bl>
    <w:p w14:paraId="4EA13601">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lang w:eastAsia="zh-CN"/>
        </w:rPr>
      </w:pPr>
      <w:r>
        <w:rPr>
          <w:rFonts w:ascii="宋体" w:hAnsi="宋体" w:eastAsia="宋体" w:cs="宋体"/>
          <w:position w:val="15"/>
          <w:sz w:val="24"/>
          <w:szCs w:val="24"/>
          <w:lang w:eastAsia="zh-CN"/>
        </w:rPr>
        <w:t>3.3</w:t>
      </w:r>
      <w:r>
        <w:rPr>
          <w:rFonts w:hint="eastAsia" w:ascii="宋体" w:hAnsi="宋体" w:eastAsia="宋体" w:cs="宋体"/>
          <w:position w:val="15"/>
          <w:sz w:val="24"/>
          <w:szCs w:val="24"/>
          <w:lang w:eastAsia="zh-CN"/>
        </w:rPr>
        <w:t>技术要求</w:t>
      </w:r>
    </w:p>
    <w:p w14:paraId="25C6C76F">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采购包1：</w:t>
      </w:r>
    </w:p>
    <w:p w14:paraId="2D33A4B2">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供应商报价不允许超过标的金额</w:t>
      </w:r>
    </w:p>
    <w:p w14:paraId="203675A3">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（招单价的）供应商报价不允许超过标的单价</w:t>
      </w:r>
    </w:p>
    <w:p w14:paraId="45FFD2DA">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标的名称：儿童营养改善项目营养包</w:t>
      </w:r>
    </w:p>
    <w:p w14:paraId="2DE1C511">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项目营养包质量应当符合《食品安全国家标准辅食营养补充品》（GB 22570-2014）的要求。</w:t>
      </w:r>
    </w:p>
    <w:p w14:paraId="3FCF57FA">
      <w:pPr>
        <w:keepNext w:val="0"/>
        <w:keepLines w:val="0"/>
        <w:pageBreakBefore w:val="0"/>
        <w:widowControl w:val="0"/>
        <w:overflowPunct/>
        <w:bidi w:val="0"/>
        <w:adjustRightInd w:val="0"/>
        <w:snapToGrid w:val="0"/>
        <w:spacing w:line="360" w:lineRule="auto"/>
        <w:ind w:firstLine="422" w:firstLineChars="175"/>
        <w:rPr>
          <w:rFonts w:hint="eastAsia" w:ascii="宋体" w:hAnsi="宋体" w:eastAsia="宋体" w:cs="宋体"/>
          <w:b/>
          <w:bCs/>
          <w:sz w:val="24"/>
          <w:szCs w:val="24"/>
        </w:rPr>
      </w:pPr>
      <w:r>
        <w:rPr>
          <w:rFonts w:hint="eastAsia" w:ascii="宋体" w:hAnsi="宋体" w:eastAsia="宋体" w:cs="宋体"/>
          <w:b/>
          <w:bCs/>
          <w:sz w:val="24"/>
          <w:szCs w:val="24"/>
        </w:rPr>
        <w:t>（一）项目营养包质量规格书</w:t>
      </w:r>
    </w:p>
    <w:p w14:paraId="59FC0E65">
      <w:pPr>
        <w:keepNext w:val="0"/>
        <w:keepLines w:val="0"/>
        <w:pageBreakBefore w:val="0"/>
        <w:widowControl w:val="0"/>
        <w:overflowPunct/>
        <w:bidi w:val="0"/>
        <w:adjustRightInd w:val="0"/>
        <w:snapToGrid w:val="0"/>
        <w:spacing w:line="360" w:lineRule="auto"/>
        <w:ind w:left="480"/>
        <w:rPr>
          <w:rFonts w:hint="eastAsia" w:ascii="宋体" w:hAnsi="宋体" w:eastAsia="宋体" w:cs="宋体"/>
          <w:sz w:val="24"/>
          <w:szCs w:val="24"/>
        </w:rPr>
      </w:pPr>
      <w:r>
        <w:rPr>
          <w:rFonts w:hint="eastAsia" w:ascii="宋体" w:hAnsi="宋体" w:eastAsia="宋体" w:cs="宋体"/>
          <w:sz w:val="24"/>
          <w:szCs w:val="24"/>
        </w:rPr>
        <w:t>1.产品：婴幼儿辅食营养包</w:t>
      </w:r>
    </w:p>
    <w:p w14:paraId="23D18829">
      <w:pPr>
        <w:keepNext w:val="0"/>
        <w:keepLines w:val="0"/>
        <w:pageBreakBefore w:val="0"/>
        <w:widowControl w:val="0"/>
        <w:overflowPunct/>
        <w:bidi w:val="0"/>
        <w:adjustRightInd w:val="0"/>
        <w:snapToGrid w:val="0"/>
        <w:spacing w:line="360" w:lineRule="auto"/>
        <w:ind w:left="480"/>
        <w:rPr>
          <w:rFonts w:hint="eastAsia" w:ascii="宋体" w:hAnsi="宋体" w:eastAsia="宋体" w:cs="宋体"/>
          <w:sz w:val="24"/>
          <w:szCs w:val="24"/>
        </w:rPr>
      </w:pPr>
      <w:r>
        <w:rPr>
          <w:rFonts w:hint="eastAsia" w:ascii="宋体" w:hAnsi="宋体" w:eastAsia="宋体" w:cs="宋体"/>
          <w:sz w:val="24"/>
          <w:szCs w:val="24"/>
        </w:rPr>
        <w:t>2.包装规格：12g/袋×30袋/盒。</w:t>
      </w:r>
    </w:p>
    <w:p w14:paraId="2759B072">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3.适宜人群：6-36月龄婴幼儿。</w:t>
      </w:r>
    </w:p>
    <w:p w14:paraId="6A20A299">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4.保质期：至少12个月。</w:t>
      </w:r>
    </w:p>
    <w:p w14:paraId="7BD8F2A2">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5.感官要求：淡黄色粉状或微粒状，松散无结块，具有本品特有的滋味和气味，无异味和不良气味，不应有正常视力可见的外来异物，易冲调成均匀稀薄糊状。</w:t>
      </w:r>
    </w:p>
    <w:p w14:paraId="213B6140">
      <w:pPr>
        <w:keepNext w:val="0"/>
        <w:keepLines w:val="0"/>
        <w:pageBreakBefore w:val="0"/>
        <w:widowControl w:val="0"/>
        <w:overflowPunct/>
        <w:bidi w:val="0"/>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6.营养成分：</w:t>
      </w:r>
    </w:p>
    <w:tbl>
      <w:tblPr>
        <w:tblStyle w:val="4"/>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521"/>
        <w:gridCol w:w="3754"/>
        <w:gridCol w:w="2244"/>
      </w:tblGrid>
      <w:tr w14:paraId="70F580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358DE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营养素</w:t>
            </w:r>
          </w:p>
        </w:tc>
        <w:tc>
          <w:tcPr>
            <w:tcW w:w="22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5CE97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标识每日份含量（12g/袋）</w:t>
            </w:r>
          </w:p>
        </w:tc>
        <w:tc>
          <w:tcPr>
            <w:tcW w:w="131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C93A0F">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含量范围要求</w:t>
            </w:r>
          </w:p>
        </w:tc>
      </w:tr>
      <w:tr w14:paraId="7E53D1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98032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蛋白质（g)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19D4860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09128EC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3</w:t>
            </w:r>
          </w:p>
        </w:tc>
      </w:tr>
      <w:tr w14:paraId="52CF66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9A9FB9">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钙（mg)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46DB87B9">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37B469C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180-240</w:t>
            </w:r>
          </w:p>
        </w:tc>
      </w:tr>
      <w:tr w14:paraId="07DB3D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B047D5">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铁（mg)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2F052ED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7.5</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6E881AF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6.0-9.0</w:t>
            </w:r>
          </w:p>
        </w:tc>
      </w:tr>
      <w:tr w14:paraId="2A11A9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840EC5">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锌（mg)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1C28E9E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382E1C5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2.4-6.0</w:t>
            </w:r>
          </w:p>
        </w:tc>
      </w:tr>
      <w:tr w14:paraId="2CF3D2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93064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维生素A(μg)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439A226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250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2B7EED83">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200-360</w:t>
            </w:r>
          </w:p>
        </w:tc>
      </w:tr>
      <w:tr w14:paraId="28876B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E8BBBF">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维生素D(μg)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1A49A24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26177DB9">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4.0-9.0</w:t>
            </w:r>
          </w:p>
        </w:tc>
      </w:tr>
      <w:tr w14:paraId="1B4E2B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B60EB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维生素B</w:t>
            </w:r>
            <w:r>
              <w:rPr>
                <w:rFonts w:hint="eastAsia" w:ascii="宋体" w:hAnsi="宋体" w:eastAsia="宋体" w:cs="宋体"/>
                <w:sz w:val="24"/>
                <w:szCs w:val="24"/>
                <w:vertAlign w:val="subscript"/>
              </w:rPr>
              <w:t>1</w:t>
            </w:r>
            <w:r>
              <w:rPr>
                <w:rFonts w:hint="eastAsia" w:ascii="宋体" w:hAnsi="宋体" w:eastAsia="宋体" w:cs="宋体"/>
                <w:sz w:val="24"/>
                <w:szCs w:val="24"/>
              </w:rPr>
              <w:t>(mg)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55BADB0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2D622EBD">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0.4</w:t>
            </w:r>
          </w:p>
        </w:tc>
      </w:tr>
      <w:tr w14:paraId="186F6E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2FE9D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维生素B</w:t>
            </w:r>
            <w:r>
              <w:rPr>
                <w:rFonts w:hint="eastAsia" w:ascii="宋体" w:hAnsi="宋体" w:eastAsia="宋体" w:cs="宋体"/>
                <w:sz w:val="24"/>
                <w:szCs w:val="24"/>
                <w:vertAlign w:val="subscript"/>
              </w:rPr>
              <w:t>2</w:t>
            </w:r>
            <w:r>
              <w:rPr>
                <w:rFonts w:hint="eastAsia" w:ascii="宋体" w:hAnsi="宋体" w:eastAsia="宋体" w:cs="宋体"/>
                <w:sz w:val="24"/>
                <w:szCs w:val="24"/>
              </w:rPr>
              <w:t>(mg)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680E29B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63FCFB5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0.4</w:t>
            </w:r>
          </w:p>
        </w:tc>
      </w:tr>
      <w:tr w14:paraId="3C9547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2"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EFF1F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叶酸（μg)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3DACB053">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75.0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230624A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60-150</w:t>
            </w:r>
          </w:p>
        </w:tc>
      </w:tr>
      <w:tr w14:paraId="14C609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exact"/>
        </w:trPr>
        <w:tc>
          <w:tcPr>
            <w:tcW w:w="14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B8156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维生素B</w:t>
            </w:r>
            <w:r>
              <w:rPr>
                <w:rFonts w:hint="eastAsia" w:ascii="宋体" w:hAnsi="宋体" w:eastAsia="宋体" w:cs="宋体"/>
                <w:sz w:val="24"/>
                <w:szCs w:val="24"/>
                <w:vertAlign w:val="subscript"/>
              </w:rPr>
              <w:t>12</w:t>
            </w:r>
            <w:r>
              <w:rPr>
                <w:rFonts w:hint="eastAsia" w:ascii="宋体" w:hAnsi="宋体" w:eastAsia="宋体" w:cs="宋体"/>
                <w:sz w:val="24"/>
                <w:szCs w:val="24"/>
              </w:rPr>
              <w:t>(μg)</w:t>
            </w:r>
          </w:p>
        </w:tc>
        <w:tc>
          <w:tcPr>
            <w:tcW w:w="2203" w:type="pct"/>
            <w:tcBorders>
              <w:top w:val="nil"/>
              <w:left w:val="nil"/>
              <w:bottom w:val="single" w:color="auto" w:sz="8" w:space="0"/>
              <w:right w:val="single" w:color="auto" w:sz="8" w:space="0"/>
            </w:tcBorders>
            <w:tcMar>
              <w:top w:w="0" w:type="dxa"/>
              <w:left w:w="108" w:type="dxa"/>
              <w:bottom w:w="0" w:type="dxa"/>
              <w:right w:w="108" w:type="dxa"/>
            </w:tcMar>
            <w:vAlign w:val="center"/>
          </w:tcPr>
          <w:p w14:paraId="1D84FF7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0.50</w:t>
            </w:r>
          </w:p>
        </w:tc>
        <w:tc>
          <w:tcPr>
            <w:tcW w:w="1317" w:type="pct"/>
            <w:tcBorders>
              <w:top w:val="nil"/>
              <w:left w:val="nil"/>
              <w:bottom w:val="single" w:color="auto" w:sz="8" w:space="0"/>
              <w:right w:val="single" w:color="auto" w:sz="8" w:space="0"/>
            </w:tcBorders>
            <w:tcMar>
              <w:top w:w="0" w:type="dxa"/>
              <w:left w:w="108" w:type="dxa"/>
              <w:bottom w:w="0" w:type="dxa"/>
              <w:right w:w="108" w:type="dxa"/>
            </w:tcMar>
            <w:vAlign w:val="center"/>
          </w:tcPr>
          <w:p w14:paraId="48912FA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0.4</w:t>
            </w:r>
          </w:p>
        </w:tc>
      </w:tr>
    </w:tbl>
    <w:p w14:paraId="4780F876">
      <w:pPr>
        <w:keepNext w:val="0"/>
        <w:keepLines w:val="0"/>
        <w:pageBreakBefore w:val="0"/>
        <w:widowControl w:val="0"/>
        <w:overflowPunct/>
        <w:bidi w:val="0"/>
        <w:adjustRightInd w:val="0"/>
        <w:snapToGrid w:val="0"/>
        <w:spacing w:before="156" w:beforeLines="50" w:after="156" w:after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7.其他指标要求：</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83"/>
        <w:gridCol w:w="637"/>
        <w:gridCol w:w="612"/>
        <w:gridCol w:w="842"/>
        <w:gridCol w:w="153"/>
        <w:gridCol w:w="1331"/>
        <w:gridCol w:w="3764"/>
      </w:tblGrid>
      <w:tr w14:paraId="7BE40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7" w:hRule="exac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42628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污染物限量</w:t>
            </w:r>
          </w:p>
        </w:tc>
      </w:tr>
      <w:tr w14:paraId="0ABDD6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9" w:hRule="exact"/>
          <w:jc w:val="center"/>
        </w:trPr>
        <w:tc>
          <w:tcPr>
            <w:tcW w:w="1921" w:type="pct"/>
            <w:gridSpan w:val="4"/>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51C7935D">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项  目</w:t>
            </w:r>
          </w:p>
        </w:tc>
        <w:tc>
          <w:tcPr>
            <w:tcW w:w="871" w:type="pct"/>
            <w:gridSpan w:val="2"/>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78766BAC">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指  标</w:t>
            </w:r>
          </w:p>
        </w:tc>
        <w:tc>
          <w:tcPr>
            <w:tcW w:w="2206"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105614BF">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说   明</w:t>
            </w:r>
          </w:p>
        </w:tc>
      </w:tr>
      <w:tr w14:paraId="6517B9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exact"/>
          <w:jc w:val="center"/>
        </w:trPr>
        <w:tc>
          <w:tcPr>
            <w:tcW w:w="1921" w:type="pct"/>
            <w:gridSpan w:val="4"/>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597E67A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铅 /(mg/kg)</w:t>
            </w:r>
          </w:p>
        </w:tc>
        <w:tc>
          <w:tcPr>
            <w:tcW w:w="871" w:type="pct"/>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5B3156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c>
          <w:tcPr>
            <w:tcW w:w="2206" w:type="pct"/>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5E10CF5">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6E1BF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3" w:hRule="exact"/>
          <w:jc w:val="center"/>
        </w:trPr>
        <w:tc>
          <w:tcPr>
            <w:tcW w:w="1921" w:type="pct"/>
            <w:gridSpan w:val="4"/>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3B030C">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总砷 /(mg/kg)</w:t>
            </w:r>
          </w:p>
        </w:tc>
        <w:tc>
          <w:tcPr>
            <w:tcW w:w="871" w:type="pct"/>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9F970B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c>
          <w:tcPr>
            <w:tcW w:w="2206" w:type="pct"/>
            <w:vMerge w:val="continue"/>
            <w:tcBorders>
              <w:top w:val="single" w:color="auto" w:sz="4" w:space="0"/>
              <w:left w:val="nil"/>
              <w:bottom w:val="single" w:color="auto" w:sz="8" w:space="0"/>
              <w:right w:val="single" w:color="auto" w:sz="4" w:space="0"/>
            </w:tcBorders>
            <w:vAlign w:val="center"/>
          </w:tcPr>
          <w:p w14:paraId="2847B243">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r>
      <w:tr w14:paraId="59103F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8" w:hRule="exact"/>
          <w:jc w:val="center"/>
        </w:trPr>
        <w:tc>
          <w:tcPr>
            <w:tcW w:w="1921" w:type="pct"/>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8B595C">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硝酸盐（以NaNO</w:t>
            </w:r>
            <w:r>
              <w:rPr>
                <w:rFonts w:hint="eastAsia" w:ascii="宋体" w:hAnsi="宋体" w:eastAsia="宋体" w:cs="宋体"/>
                <w:sz w:val="24"/>
                <w:szCs w:val="24"/>
                <w:vertAlign w:val="subscript"/>
              </w:rPr>
              <w:t>3</w:t>
            </w:r>
            <w:r>
              <w:rPr>
                <w:rFonts w:hint="eastAsia" w:ascii="宋体" w:hAnsi="宋体" w:eastAsia="宋体" w:cs="宋体"/>
                <w:sz w:val="24"/>
                <w:szCs w:val="24"/>
              </w:rPr>
              <w:t>计）ª/(mg/kg)</w:t>
            </w:r>
          </w:p>
        </w:tc>
        <w:tc>
          <w:tcPr>
            <w:tcW w:w="871"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CF70C4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2206" w:type="pct"/>
            <w:tcBorders>
              <w:top w:val="nil"/>
              <w:left w:val="nil"/>
              <w:bottom w:val="single" w:color="auto" w:sz="8" w:space="0"/>
              <w:right w:val="single" w:color="auto" w:sz="8" w:space="0"/>
            </w:tcBorders>
            <w:tcMar>
              <w:top w:w="0" w:type="dxa"/>
              <w:left w:w="108" w:type="dxa"/>
              <w:bottom w:w="0" w:type="dxa"/>
              <w:right w:w="108" w:type="dxa"/>
            </w:tcMar>
            <w:vAlign w:val="center"/>
          </w:tcPr>
          <w:p w14:paraId="6D14CB70">
            <w:pPr>
              <w:keepNext w:val="0"/>
              <w:keepLines w:val="0"/>
              <w:pageBreakBefore w:val="0"/>
              <w:widowControl w:val="0"/>
              <w:overflowPunct/>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不适用于添加蔬菜和水果的产品。</w:t>
            </w:r>
          </w:p>
        </w:tc>
      </w:tr>
      <w:tr w14:paraId="309DE6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exact"/>
          <w:jc w:val="center"/>
        </w:trPr>
        <w:tc>
          <w:tcPr>
            <w:tcW w:w="5000" w:type="pct"/>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A9A17F">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真菌毒素限量</w:t>
            </w:r>
          </w:p>
        </w:tc>
      </w:tr>
      <w:tr w14:paraId="1E3A97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exact"/>
          <w:jc w:val="center"/>
        </w:trPr>
        <w:tc>
          <w:tcPr>
            <w:tcW w:w="1921" w:type="pct"/>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9ABA5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项  目</w:t>
            </w:r>
          </w:p>
        </w:tc>
        <w:tc>
          <w:tcPr>
            <w:tcW w:w="871" w:type="pct"/>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812EB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指  标</w:t>
            </w:r>
          </w:p>
        </w:tc>
        <w:tc>
          <w:tcPr>
            <w:tcW w:w="220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4169B9">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说   明</w:t>
            </w:r>
          </w:p>
        </w:tc>
      </w:tr>
      <w:tr w14:paraId="0C6498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21" w:type="pct"/>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726C2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黄曲霉毒素M</w:t>
            </w:r>
            <w:r>
              <w:rPr>
                <w:rFonts w:hint="eastAsia" w:ascii="宋体" w:hAnsi="宋体" w:eastAsia="宋体" w:cs="宋体"/>
                <w:sz w:val="24"/>
                <w:szCs w:val="24"/>
                <w:vertAlign w:val="subscript"/>
              </w:rPr>
              <w:t>1</w:t>
            </w:r>
            <w:r>
              <w:rPr>
                <w:rFonts w:hint="eastAsia" w:ascii="宋体" w:hAnsi="宋体" w:eastAsia="宋体" w:cs="宋体"/>
                <w:sz w:val="24"/>
                <w:szCs w:val="24"/>
                <w:vertAlign w:val="superscript"/>
              </w:rPr>
              <w:t>a </w:t>
            </w:r>
            <w:r>
              <w:rPr>
                <w:rFonts w:hint="eastAsia" w:ascii="宋体" w:hAnsi="宋体" w:eastAsia="宋体" w:cs="宋体"/>
                <w:sz w:val="24"/>
                <w:szCs w:val="24"/>
              </w:rPr>
              <w:t>(μg/kg)</w:t>
            </w:r>
          </w:p>
        </w:tc>
        <w:tc>
          <w:tcPr>
            <w:tcW w:w="871"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ED49EA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c>
          <w:tcPr>
            <w:tcW w:w="2206"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577727B">
            <w:pPr>
              <w:keepNext w:val="0"/>
              <w:keepLines w:val="0"/>
              <w:pageBreakBefore w:val="0"/>
              <w:widowControl w:val="0"/>
              <w:overflowPunct/>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vertAlign w:val="superscript"/>
              </w:rPr>
              <w:t>a </w:t>
            </w:r>
            <w:r>
              <w:rPr>
                <w:rFonts w:hint="eastAsia" w:ascii="宋体" w:hAnsi="宋体" w:eastAsia="宋体" w:cs="宋体"/>
                <w:sz w:val="24"/>
                <w:szCs w:val="24"/>
              </w:rPr>
              <w:t>黄曲霉毒素M</w:t>
            </w:r>
            <w:r>
              <w:rPr>
                <w:rFonts w:hint="eastAsia" w:ascii="宋体" w:hAnsi="宋体" w:eastAsia="宋体" w:cs="宋体"/>
                <w:sz w:val="24"/>
                <w:szCs w:val="24"/>
                <w:vertAlign w:val="subscript"/>
              </w:rPr>
              <w:t>1</w:t>
            </w:r>
            <w:r>
              <w:rPr>
                <w:rFonts w:hint="eastAsia" w:ascii="宋体" w:hAnsi="宋体" w:eastAsia="宋体" w:cs="宋体"/>
                <w:sz w:val="24"/>
                <w:szCs w:val="24"/>
              </w:rPr>
              <w:t>只限于含乳类的产品。</w:t>
            </w:r>
          </w:p>
          <w:p w14:paraId="7C89E258">
            <w:pPr>
              <w:keepNext w:val="0"/>
              <w:keepLines w:val="0"/>
              <w:pageBreakBefore w:val="0"/>
              <w:widowControl w:val="0"/>
              <w:overflowPunct/>
              <w:bidi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vertAlign w:val="superscript"/>
              </w:rPr>
              <w:t>b</w:t>
            </w:r>
            <w:r>
              <w:rPr>
                <w:rFonts w:hint="eastAsia" w:ascii="宋体" w:hAnsi="宋体" w:eastAsia="宋体" w:cs="宋体"/>
                <w:sz w:val="24"/>
                <w:szCs w:val="24"/>
              </w:rPr>
              <w:t>黄曲霉毒素B</w:t>
            </w:r>
            <w:r>
              <w:rPr>
                <w:rFonts w:hint="eastAsia" w:ascii="宋体" w:hAnsi="宋体" w:eastAsia="宋体" w:cs="宋体"/>
                <w:sz w:val="24"/>
                <w:szCs w:val="24"/>
                <w:vertAlign w:val="subscript"/>
              </w:rPr>
              <w:t>1</w:t>
            </w:r>
            <w:r>
              <w:rPr>
                <w:rFonts w:hint="eastAsia" w:ascii="宋体" w:hAnsi="宋体" w:eastAsia="宋体" w:cs="宋体"/>
                <w:sz w:val="24"/>
                <w:szCs w:val="24"/>
              </w:rPr>
              <w:t>只限于含谷类、坚果和豆类的产品。</w:t>
            </w:r>
          </w:p>
        </w:tc>
      </w:tr>
      <w:tr w14:paraId="520ED5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21" w:type="pct"/>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4747DA">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黄曲霉毒素B</w:t>
            </w:r>
            <w:r>
              <w:rPr>
                <w:rFonts w:hint="eastAsia" w:ascii="宋体" w:hAnsi="宋体" w:eastAsia="宋体" w:cs="宋体"/>
                <w:sz w:val="24"/>
                <w:szCs w:val="24"/>
                <w:vertAlign w:val="subscript"/>
              </w:rPr>
              <w:t>1</w:t>
            </w:r>
            <w:r>
              <w:rPr>
                <w:rFonts w:hint="eastAsia" w:ascii="宋体" w:hAnsi="宋体" w:eastAsia="宋体" w:cs="宋体"/>
                <w:sz w:val="24"/>
                <w:szCs w:val="24"/>
                <w:vertAlign w:val="superscript"/>
              </w:rPr>
              <w:t>b </w:t>
            </w:r>
            <w:r>
              <w:rPr>
                <w:rFonts w:hint="eastAsia" w:ascii="宋体" w:hAnsi="宋体" w:eastAsia="宋体" w:cs="宋体"/>
                <w:sz w:val="24"/>
                <w:szCs w:val="24"/>
              </w:rPr>
              <w:t>(μg/kg)</w:t>
            </w:r>
          </w:p>
        </w:tc>
        <w:tc>
          <w:tcPr>
            <w:tcW w:w="871"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3E9B9A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c>
          <w:tcPr>
            <w:tcW w:w="2206" w:type="pct"/>
            <w:vMerge w:val="continue"/>
            <w:tcBorders>
              <w:top w:val="nil"/>
              <w:left w:val="nil"/>
              <w:bottom w:val="single" w:color="auto" w:sz="8" w:space="0"/>
              <w:right w:val="single" w:color="auto" w:sz="8" w:space="0"/>
            </w:tcBorders>
            <w:vAlign w:val="center"/>
          </w:tcPr>
          <w:p w14:paraId="0DF0952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r>
      <w:tr w14:paraId="309EF3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exact"/>
          <w:jc w:val="center"/>
        </w:trPr>
        <w:tc>
          <w:tcPr>
            <w:tcW w:w="5000" w:type="pct"/>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1BD642">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微生物限量</w:t>
            </w:r>
          </w:p>
        </w:tc>
      </w:tr>
      <w:tr w14:paraId="46B6B7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16" w:hRule="exact"/>
          <w:jc w:val="center"/>
        </w:trPr>
        <w:tc>
          <w:tcPr>
            <w:tcW w:w="694" w:type="pct"/>
            <w:vMerge w:val="restart"/>
            <w:tcBorders>
              <w:top w:val="nil"/>
              <w:left w:val="single" w:color="auto" w:sz="8" w:space="0"/>
              <w:bottom w:val="single" w:color="auto" w:sz="8" w:space="0"/>
              <w:right w:val="nil"/>
            </w:tcBorders>
            <w:tcMar>
              <w:top w:w="0" w:type="dxa"/>
              <w:left w:w="108" w:type="dxa"/>
              <w:bottom w:w="0" w:type="dxa"/>
              <w:right w:w="108" w:type="dxa"/>
            </w:tcMar>
            <w:vAlign w:val="center"/>
          </w:tcPr>
          <w:p w14:paraId="17CFAAA7">
            <w:pPr>
              <w:keepNext w:val="0"/>
              <w:keepLines w:val="0"/>
              <w:pageBreakBefore w:val="0"/>
              <w:widowControl w:val="0"/>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项 目</w:t>
            </w:r>
          </w:p>
        </w:tc>
        <w:tc>
          <w:tcPr>
            <w:tcW w:w="2098"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99C3D0">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采样方案</w:t>
            </w:r>
            <w:r>
              <w:rPr>
                <w:rFonts w:hint="eastAsia" w:ascii="宋体" w:hAnsi="宋体" w:eastAsia="宋体" w:cs="宋体"/>
                <w:sz w:val="24"/>
                <w:szCs w:val="24"/>
                <w:vertAlign w:val="superscript"/>
              </w:rPr>
              <w:t>a</w:t>
            </w:r>
            <w:r>
              <w:rPr>
                <w:rFonts w:hint="eastAsia" w:ascii="宋体" w:hAnsi="宋体" w:eastAsia="宋体" w:cs="宋体"/>
                <w:sz w:val="24"/>
                <w:szCs w:val="24"/>
              </w:rPr>
              <w:t>及限量</w:t>
            </w:r>
          </w:p>
          <w:p w14:paraId="445E1D2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ja-JP" w:eastAsia="ja-JP"/>
              </w:rPr>
              <w:t>（若非指定，均以</w:t>
            </w:r>
            <w:r>
              <w:rPr>
                <w:rFonts w:hint="eastAsia" w:ascii="宋体" w:hAnsi="宋体" w:eastAsia="宋体" w:cs="宋体"/>
                <w:sz w:val="24"/>
                <w:szCs w:val="24"/>
                <w:lang w:val="ru-RU"/>
              </w:rPr>
              <w:t>CFU/g</w:t>
            </w:r>
            <w:r>
              <w:rPr>
                <w:rFonts w:hint="eastAsia" w:ascii="宋体" w:hAnsi="宋体" w:eastAsia="宋体" w:cs="宋体"/>
                <w:sz w:val="24"/>
                <w:szCs w:val="24"/>
                <w:lang w:val="zh-TW" w:eastAsia="zh-TW"/>
              </w:rPr>
              <w:t>表示）</w:t>
            </w:r>
          </w:p>
          <w:p w14:paraId="1DF4829A">
            <w:pPr>
              <w:keepNext w:val="0"/>
              <w:keepLines w:val="0"/>
              <w:pageBreakBefore w:val="0"/>
              <w:widowControl w:val="0"/>
              <w:overflowPunct/>
              <w:bidi w:val="0"/>
              <w:spacing w:before="624" w:beforeLines="200" w:line="360" w:lineRule="auto"/>
              <w:jc w:val="center"/>
              <w:outlineLvl w:val="2"/>
              <w:rPr>
                <w:rFonts w:hint="eastAsia" w:ascii="宋体" w:hAnsi="宋体" w:eastAsia="宋体" w:cs="宋体"/>
                <w:b/>
                <w:bCs/>
                <w:kern w:val="2"/>
                <w:sz w:val="24"/>
                <w:szCs w:val="24"/>
              </w:rPr>
            </w:pPr>
          </w:p>
          <w:p w14:paraId="0465F8D3">
            <w:pPr>
              <w:keepNext w:val="0"/>
              <w:keepLines w:val="0"/>
              <w:pageBreakBefore w:val="0"/>
              <w:widowControl w:val="0"/>
              <w:overflowPunct/>
              <w:bidi w:val="0"/>
              <w:spacing w:before="624" w:beforeLines="200" w:line="360" w:lineRule="auto"/>
              <w:jc w:val="center"/>
              <w:outlineLvl w:val="2"/>
              <w:rPr>
                <w:rFonts w:hint="eastAsia" w:ascii="宋体" w:hAnsi="宋体" w:eastAsia="宋体" w:cs="宋体"/>
                <w:b/>
                <w:bCs/>
                <w:kern w:val="2"/>
                <w:sz w:val="24"/>
                <w:szCs w:val="24"/>
              </w:rPr>
            </w:pPr>
          </w:p>
          <w:p w14:paraId="6E7EDE5A">
            <w:pPr>
              <w:keepNext w:val="0"/>
              <w:keepLines w:val="0"/>
              <w:pageBreakBefore w:val="0"/>
              <w:widowControl w:val="0"/>
              <w:overflowPunct/>
              <w:bidi w:val="0"/>
              <w:spacing w:before="624" w:beforeLines="200" w:line="360" w:lineRule="auto"/>
              <w:jc w:val="center"/>
              <w:outlineLvl w:val="2"/>
              <w:rPr>
                <w:rFonts w:hint="eastAsia" w:ascii="宋体" w:hAnsi="宋体" w:eastAsia="宋体" w:cs="宋体"/>
                <w:b/>
                <w:bCs/>
                <w:kern w:val="2"/>
                <w:sz w:val="24"/>
                <w:szCs w:val="24"/>
              </w:rPr>
            </w:pPr>
          </w:p>
          <w:p w14:paraId="53E76F00">
            <w:pPr>
              <w:keepNext w:val="0"/>
              <w:keepLines w:val="0"/>
              <w:pageBreakBefore w:val="0"/>
              <w:widowControl w:val="0"/>
              <w:overflowPunct/>
              <w:bidi w:val="0"/>
              <w:spacing w:before="624" w:beforeLines="200" w:line="360" w:lineRule="auto"/>
              <w:jc w:val="center"/>
              <w:outlineLvl w:val="2"/>
              <w:rPr>
                <w:rFonts w:hint="eastAsia" w:ascii="宋体" w:hAnsi="宋体" w:eastAsia="宋体" w:cs="宋体"/>
                <w:b/>
                <w:bCs/>
                <w:kern w:val="2"/>
                <w:sz w:val="24"/>
                <w:szCs w:val="24"/>
              </w:rPr>
            </w:pPr>
          </w:p>
          <w:p w14:paraId="40CF75E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（若非指定，均以CFU/g表示）</w:t>
            </w:r>
          </w:p>
        </w:tc>
        <w:tc>
          <w:tcPr>
            <w:tcW w:w="220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D008C9">
            <w:pPr>
              <w:keepNext w:val="0"/>
              <w:keepLines w:val="0"/>
              <w:pageBreakBefore w:val="0"/>
              <w:widowControl w:val="0"/>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说  明</w:t>
            </w:r>
          </w:p>
        </w:tc>
      </w:tr>
      <w:tr w14:paraId="0591A8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3" w:hRule="exact"/>
          <w:jc w:val="center"/>
        </w:trPr>
        <w:tc>
          <w:tcPr>
            <w:tcW w:w="694" w:type="pct"/>
            <w:vMerge w:val="continue"/>
            <w:tcBorders>
              <w:top w:val="nil"/>
              <w:left w:val="single" w:color="auto" w:sz="8" w:space="0"/>
              <w:bottom w:val="single" w:color="auto" w:sz="8" w:space="0"/>
              <w:right w:val="nil"/>
            </w:tcBorders>
            <w:vAlign w:val="center"/>
          </w:tcPr>
          <w:p w14:paraId="0E7C3566">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c>
          <w:tcPr>
            <w:tcW w:w="3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CAA48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n</w:t>
            </w:r>
          </w:p>
        </w:tc>
        <w:tc>
          <w:tcPr>
            <w:tcW w:w="359" w:type="pct"/>
            <w:tcBorders>
              <w:top w:val="nil"/>
              <w:left w:val="nil"/>
              <w:bottom w:val="single" w:color="auto" w:sz="8" w:space="0"/>
              <w:right w:val="single" w:color="auto" w:sz="8" w:space="0"/>
            </w:tcBorders>
            <w:tcMar>
              <w:top w:w="0" w:type="dxa"/>
              <w:left w:w="108" w:type="dxa"/>
              <w:bottom w:w="0" w:type="dxa"/>
              <w:right w:w="108" w:type="dxa"/>
            </w:tcMar>
            <w:vAlign w:val="center"/>
          </w:tcPr>
          <w:p w14:paraId="510571A4">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c</w:t>
            </w:r>
          </w:p>
        </w:tc>
        <w:tc>
          <w:tcPr>
            <w:tcW w:w="584" w:type="pct"/>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0B5D03">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w:t>
            </w:r>
          </w:p>
        </w:tc>
        <w:tc>
          <w:tcPr>
            <w:tcW w:w="78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CBF32A">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w:t>
            </w:r>
          </w:p>
        </w:tc>
        <w:tc>
          <w:tcPr>
            <w:tcW w:w="220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D82916">
            <w:pPr>
              <w:keepNext w:val="0"/>
              <w:keepLines w:val="0"/>
              <w:pageBreakBefore w:val="0"/>
              <w:widowControl w:val="0"/>
              <w:overflowPunct/>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样品的分析及处理按 GB 4789.1执行。</w:t>
            </w:r>
          </w:p>
        </w:tc>
      </w:tr>
      <w:tr w14:paraId="1EE1A9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3" w:hRule="exact"/>
          <w:jc w:val="center"/>
        </w:trPr>
        <w:tc>
          <w:tcPr>
            <w:tcW w:w="694" w:type="pct"/>
            <w:tcBorders>
              <w:top w:val="nil"/>
              <w:left w:val="single" w:color="auto" w:sz="8" w:space="0"/>
              <w:bottom w:val="single" w:color="auto" w:sz="8" w:space="0"/>
              <w:right w:val="nil"/>
            </w:tcBorders>
            <w:tcMar>
              <w:top w:w="0" w:type="dxa"/>
              <w:left w:w="108" w:type="dxa"/>
              <w:bottom w:w="0" w:type="dxa"/>
              <w:right w:w="108" w:type="dxa"/>
            </w:tcMar>
            <w:vAlign w:val="center"/>
          </w:tcPr>
          <w:p w14:paraId="7880860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菌落总数</w:t>
            </w:r>
          </w:p>
        </w:tc>
        <w:tc>
          <w:tcPr>
            <w:tcW w:w="3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8E996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59" w:type="pct"/>
            <w:tcBorders>
              <w:top w:val="nil"/>
              <w:left w:val="nil"/>
              <w:bottom w:val="single" w:color="auto" w:sz="8" w:space="0"/>
              <w:right w:val="single" w:color="auto" w:sz="8" w:space="0"/>
            </w:tcBorders>
            <w:tcMar>
              <w:top w:w="0" w:type="dxa"/>
              <w:left w:w="108" w:type="dxa"/>
              <w:bottom w:w="0" w:type="dxa"/>
              <w:right w:w="108" w:type="dxa"/>
            </w:tcMar>
            <w:vAlign w:val="center"/>
          </w:tcPr>
          <w:p w14:paraId="6670F31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84"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16991CA">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w:t>
            </w:r>
          </w:p>
        </w:tc>
        <w:tc>
          <w:tcPr>
            <w:tcW w:w="781" w:type="pct"/>
            <w:tcBorders>
              <w:top w:val="nil"/>
              <w:left w:val="nil"/>
              <w:bottom w:val="single" w:color="auto" w:sz="8" w:space="0"/>
              <w:right w:val="single" w:color="auto" w:sz="8" w:space="0"/>
            </w:tcBorders>
            <w:tcMar>
              <w:top w:w="0" w:type="dxa"/>
              <w:left w:w="108" w:type="dxa"/>
              <w:bottom w:w="0" w:type="dxa"/>
              <w:right w:w="108" w:type="dxa"/>
            </w:tcMar>
            <w:vAlign w:val="center"/>
          </w:tcPr>
          <w:p w14:paraId="63E58355">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w:t>
            </w:r>
          </w:p>
        </w:tc>
        <w:tc>
          <w:tcPr>
            <w:tcW w:w="2206" w:type="pct"/>
            <w:vMerge w:val="continue"/>
            <w:tcBorders>
              <w:top w:val="single" w:color="auto" w:sz="8" w:space="0"/>
              <w:left w:val="nil"/>
              <w:bottom w:val="single" w:color="auto" w:sz="8" w:space="0"/>
              <w:right w:val="single" w:color="auto" w:sz="8" w:space="0"/>
            </w:tcBorders>
            <w:vAlign w:val="center"/>
          </w:tcPr>
          <w:p w14:paraId="571305A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r>
      <w:tr w14:paraId="2318FD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3" w:hRule="exact"/>
          <w:jc w:val="center"/>
        </w:trPr>
        <w:tc>
          <w:tcPr>
            <w:tcW w:w="694" w:type="pct"/>
            <w:tcBorders>
              <w:top w:val="nil"/>
              <w:left w:val="single" w:color="auto" w:sz="8" w:space="0"/>
              <w:bottom w:val="single" w:color="auto" w:sz="8" w:space="0"/>
              <w:right w:val="nil"/>
            </w:tcBorders>
            <w:tcMar>
              <w:top w:w="0" w:type="dxa"/>
              <w:left w:w="108" w:type="dxa"/>
              <w:bottom w:w="0" w:type="dxa"/>
              <w:right w:w="108" w:type="dxa"/>
            </w:tcMar>
            <w:vAlign w:val="center"/>
          </w:tcPr>
          <w:p w14:paraId="14728D68">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大肠菌群</w:t>
            </w:r>
          </w:p>
        </w:tc>
        <w:tc>
          <w:tcPr>
            <w:tcW w:w="3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A93E93">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59" w:type="pct"/>
            <w:tcBorders>
              <w:top w:val="nil"/>
              <w:left w:val="nil"/>
              <w:bottom w:val="single" w:color="auto" w:sz="8" w:space="0"/>
              <w:right w:val="single" w:color="auto" w:sz="8" w:space="0"/>
            </w:tcBorders>
            <w:tcMar>
              <w:top w:w="0" w:type="dxa"/>
              <w:left w:w="108" w:type="dxa"/>
              <w:bottom w:w="0" w:type="dxa"/>
              <w:right w:w="108" w:type="dxa"/>
            </w:tcMar>
            <w:vAlign w:val="center"/>
          </w:tcPr>
          <w:p w14:paraId="167AF90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84"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78291AA">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781" w:type="pct"/>
            <w:tcBorders>
              <w:top w:val="nil"/>
              <w:left w:val="nil"/>
              <w:bottom w:val="single" w:color="auto" w:sz="8" w:space="0"/>
              <w:right w:val="single" w:color="auto" w:sz="8" w:space="0"/>
            </w:tcBorders>
            <w:tcMar>
              <w:top w:w="0" w:type="dxa"/>
              <w:left w:w="108" w:type="dxa"/>
              <w:bottom w:w="0" w:type="dxa"/>
              <w:right w:w="108" w:type="dxa"/>
            </w:tcMar>
            <w:vAlign w:val="center"/>
          </w:tcPr>
          <w:p w14:paraId="252F7A1D">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2206" w:type="pct"/>
            <w:vMerge w:val="continue"/>
            <w:tcBorders>
              <w:top w:val="single" w:color="auto" w:sz="8" w:space="0"/>
              <w:left w:val="nil"/>
              <w:bottom w:val="single" w:color="auto" w:sz="8" w:space="0"/>
              <w:right w:val="single" w:color="auto" w:sz="8" w:space="0"/>
            </w:tcBorders>
            <w:vAlign w:val="center"/>
          </w:tcPr>
          <w:p w14:paraId="4F7C47C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r>
      <w:tr w14:paraId="2E6EDB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3" w:hRule="exact"/>
          <w:jc w:val="center"/>
        </w:trPr>
        <w:tc>
          <w:tcPr>
            <w:tcW w:w="694" w:type="pct"/>
            <w:tcBorders>
              <w:top w:val="nil"/>
              <w:left w:val="single" w:color="auto" w:sz="8" w:space="0"/>
              <w:bottom w:val="single" w:color="auto" w:sz="8" w:space="0"/>
              <w:right w:val="nil"/>
            </w:tcBorders>
            <w:tcMar>
              <w:top w:w="0" w:type="dxa"/>
              <w:left w:w="108" w:type="dxa"/>
              <w:bottom w:w="0" w:type="dxa"/>
              <w:right w:w="108" w:type="dxa"/>
            </w:tcMar>
            <w:vAlign w:val="center"/>
          </w:tcPr>
          <w:p w14:paraId="66CC61D1">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沙门氏菌</w:t>
            </w:r>
          </w:p>
        </w:tc>
        <w:tc>
          <w:tcPr>
            <w:tcW w:w="3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BB41B0">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59" w:type="pct"/>
            <w:tcBorders>
              <w:top w:val="nil"/>
              <w:left w:val="nil"/>
              <w:bottom w:val="single" w:color="auto" w:sz="8" w:space="0"/>
              <w:right w:val="single" w:color="auto" w:sz="8" w:space="0"/>
            </w:tcBorders>
            <w:tcMar>
              <w:top w:w="0" w:type="dxa"/>
              <w:left w:w="108" w:type="dxa"/>
              <w:bottom w:w="0" w:type="dxa"/>
              <w:right w:w="108" w:type="dxa"/>
            </w:tcMar>
            <w:vAlign w:val="center"/>
          </w:tcPr>
          <w:p w14:paraId="01295AF3">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p>
        </w:tc>
        <w:tc>
          <w:tcPr>
            <w:tcW w:w="584"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9CCAC4A">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0/25g</w:t>
            </w:r>
          </w:p>
        </w:tc>
        <w:tc>
          <w:tcPr>
            <w:tcW w:w="781" w:type="pct"/>
            <w:tcBorders>
              <w:top w:val="nil"/>
              <w:left w:val="nil"/>
              <w:bottom w:val="single" w:color="auto" w:sz="8" w:space="0"/>
              <w:right w:val="single" w:color="auto" w:sz="8" w:space="0"/>
            </w:tcBorders>
            <w:tcMar>
              <w:top w:w="0" w:type="dxa"/>
              <w:left w:w="108" w:type="dxa"/>
              <w:bottom w:w="0" w:type="dxa"/>
              <w:right w:w="108" w:type="dxa"/>
            </w:tcMar>
            <w:vAlign w:val="center"/>
          </w:tcPr>
          <w:p w14:paraId="0162321F">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06" w:type="pct"/>
            <w:vMerge w:val="continue"/>
            <w:tcBorders>
              <w:top w:val="single" w:color="auto" w:sz="8" w:space="0"/>
              <w:left w:val="nil"/>
              <w:bottom w:val="single" w:color="auto" w:sz="8" w:space="0"/>
              <w:right w:val="single" w:color="auto" w:sz="8" w:space="0"/>
            </w:tcBorders>
            <w:vAlign w:val="center"/>
          </w:tcPr>
          <w:p w14:paraId="54EA857E">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p>
        </w:tc>
      </w:tr>
      <w:tr w14:paraId="5FC440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exact"/>
          <w:jc w:val="center"/>
        </w:trPr>
        <w:tc>
          <w:tcPr>
            <w:tcW w:w="5000" w:type="pct"/>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9911FF">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脲酶活性</w:t>
            </w:r>
          </w:p>
        </w:tc>
      </w:tr>
      <w:tr w14:paraId="63066F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exact"/>
          <w:jc w:val="center"/>
        </w:trPr>
        <w:tc>
          <w:tcPr>
            <w:tcW w:w="1921" w:type="pct"/>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12E0A0B5">
            <w:pPr>
              <w:keepNext w:val="0"/>
              <w:keepLines w:val="0"/>
              <w:pageBreakBefore w:val="0"/>
              <w:widowControl w:val="0"/>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项  目</w:t>
            </w:r>
          </w:p>
        </w:tc>
        <w:tc>
          <w:tcPr>
            <w:tcW w:w="871"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010B01">
            <w:pPr>
              <w:keepNext w:val="0"/>
              <w:keepLines w:val="0"/>
              <w:pageBreakBefore w:val="0"/>
              <w:widowControl w:val="0"/>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指  标</w:t>
            </w:r>
          </w:p>
        </w:tc>
        <w:tc>
          <w:tcPr>
            <w:tcW w:w="220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A0C0FF">
            <w:pPr>
              <w:keepNext w:val="0"/>
              <w:keepLines w:val="0"/>
              <w:pageBreakBefore w:val="0"/>
              <w:widowControl w:val="0"/>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说 明</w:t>
            </w:r>
          </w:p>
        </w:tc>
      </w:tr>
      <w:tr w14:paraId="3BD404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5" w:hRule="exact"/>
          <w:jc w:val="center"/>
        </w:trPr>
        <w:tc>
          <w:tcPr>
            <w:tcW w:w="694" w:type="pct"/>
            <w:tcBorders>
              <w:top w:val="nil"/>
              <w:left w:val="single" w:color="auto" w:sz="8" w:space="0"/>
              <w:bottom w:val="single" w:color="auto" w:sz="8" w:space="0"/>
              <w:right w:val="nil"/>
            </w:tcBorders>
            <w:tcMar>
              <w:top w:w="0" w:type="dxa"/>
              <w:left w:w="108" w:type="dxa"/>
              <w:bottom w:w="0" w:type="dxa"/>
              <w:right w:w="108" w:type="dxa"/>
            </w:tcMar>
            <w:vAlign w:val="center"/>
          </w:tcPr>
          <w:p w14:paraId="06FD3C57">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脲酶活性定性</w:t>
            </w:r>
          </w:p>
        </w:tc>
        <w:tc>
          <w:tcPr>
            <w:tcW w:w="2098" w:type="pct"/>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2D4C31">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阴  性</w:t>
            </w:r>
          </w:p>
        </w:tc>
        <w:tc>
          <w:tcPr>
            <w:tcW w:w="2206" w:type="pct"/>
            <w:tcBorders>
              <w:top w:val="nil"/>
              <w:left w:val="nil"/>
              <w:bottom w:val="single" w:color="auto" w:sz="8" w:space="0"/>
              <w:right w:val="single" w:color="auto" w:sz="8" w:space="0"/>
            </w:tcBorders>
            <w:tcMar>
              <w:top w:w="0" w:type="dxa"/>
              <w:left w:w="108" w:type="dxa"/>
              <w:bottom w:w="0" w:type="dxa"/>
              <w:right w:w="108" w:type="dxa"/>
            </w:tcMar>
            <w:vAlign w:val="center"/>
          </w:tcPr>
          <w:p w14:paraId="6949D00B">
            <w:pPr>
              <w:keepNext w:val="0"/>
              <w:keepLines w:val="0"/>
              <w:pageBreakBefore w:val="0"/>
              <w:widowControl w:val="0"/>
              <w:overflowPunct/>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bl>
    <w:p w14:paraId="3A6F4150">
      <w:pPr>
        <w:keepNext w:val="0"/>
        <w:keepLines w:val="0"/>
        <w:pageBreakBefore w:val="0"/>
        <w:widowControl w:val="0"/>
        <w:overflowPunct/>
        <w:bidi w:val="0"/>
        <w:adjustRightInd w:val="0"/>
        <w:snapToGrid w:val="0"/>
        <w:spacing w:before="156" w:before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（二）项目营养包配料要求</w:t>
      </w:r>
    </w:p>
    <w:p w14:paraId="1E88AD2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1.食物基质：应当选用非转基因的食品原料。每袋营养包中应含I类速溶豆粉至少8.4克，其质量须符合《速溶豆粉和豆奶粉》（GB/T 18738-2006）标准中的I类速溶豆粉要求及相应的食品安全标准。I类速溶豆粉应作为营养包中大豆蛋白的全部来源。</w:t>
      </w:r>
    </w:p>
    <w:p w14:paraId="7E99ECAD">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2.维生素和矿物质：</w:t>
      </w:r>
    </w:p>
    <w:tbl>
      <w:tblPr>
        <w:tblStyle w:val="4"/>
        <w:tblW w:w="49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469"/>
        <w:gridCol w:w="7051"/>
      </w:tblGrid>
      <w:tr w14:paraId="605BFC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A2D07C">
            <w:pPr>
              <w:keepNext w:val="0"/>
              <w:keepLines w:val="0"/>
              <w:pageBreakBefore w:val="0"/>
              <w:widowControl w:val="0"/>
              <w:overflowPunct/>
              <w:bidi w:val="0"/>
              <w:adjustRightInd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营养素</w:t>
            </w:r>
          </w:p>
        </w:tc>
        <w:tc>
          <w:tcPr>
            <w:tcW w:w="413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A1DBC9">
            <w:pPr>
              <w:keepNext w:val="0"/>
              <w:keepLines w:val="0"/>
              <w:pageBreakBefore w:val="0"/>
              <w:widowControl w:val="0"/>
              <w:overflowPunct/>
              <w:bidi w:val="0"/>
              <w:adjustRightInd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营养强化剂</w:t>
            </w:r>
          </w:p>
        </w:tc>
      </w:tr>
      <w:tr w14:paraId="03AD3F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54F20B">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维生素A</w:t>
            </w:r>
          </w:p>
        </w:tc>
        <w:tc>
          <w:tcPr>
            <w:tcW w:w="4137" w:type="pct"/>
            <w:tcBorders>
              <w:top w:val="nil"/>
              <w:left w:val="nil"/>
              <w:bottom w:val="single" w:color="auto" w:sz="8" w:space="0"/>
              <w:right w:val="single" w:color="auto" w:sz="8" w:space="0"/>
            </w:tcBorders>
            <w:tcMar>
              <w:top w:w="0" w:type="dxa"/>
              <w:left w:w="108" w:type="dxa"/>
              <w:bottom w:w="0" w:type="dxa"/>
              <w:right w:w="108" w:type="dxa"/>
            </w:tcMar>
            <w:vAlign w:val="center"/>
          </w:tcPr>
          <w:p w14:paraId="707075E5">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微囊化冷水分散型粉末</w:t>
            </w:r>
          </w:p>
        </w:tc>
      </w:tr>
      <w:tr w14:paraId="33B817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346A41B7">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维生素D</w:t>
            </w:r>
          </w:p>
        </w:tc>
        <w:tc>
          <w:tcPr>
            <w:tcW w:w="4137" w:type="pct"/>
            <w:tcBorders>
              <w:top w:val="nil"/>
              <w:left w:val="nil"/>
              <w:bottom w:val="single" w:color="auto" w:sz="4" w:space="0"/>
              <w:right w:val="single" w:color="auto" w:sz="8" w:space="0"/>
            </w:tcBorders>
            <w:tcMar>
              <w:top w:w="0" w:type="dxa"/>
              <w:left w:w="108" w:type="dxa"/>
              <w:bottom w:w="0" w:type="dxa"/>
              <w:right w:w="108" w:type="dxa"/>
            </w:tcMar>
            <w:vAlign w:val="center"/>
          </w:tcPr>
          <w:p w14:paraId="197C803B">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维生素D</w:t>
            </w:r>
            <w:r>
              <w:rPr>
                <w:rFonts w:hint="eastAsia" w:ascii="宋体" w:hAnsi="宋体" w:eastAsia="宋体" w:cs="宋体"/>
                <w:b w:val="0"/>
                <w:bCs/>
                <w:sz w:val="24"/>
                <w:szCs w:val="24"/>
                <w:vertAlign w:val="subscript"/>
              </w:rPr>
              <w:t>3</w:t>
            </w:r>
            <w:r>
              <w:rPr>
                <w:rFonts w:hint="eastAsia" w:ascii="宋体" w:hAnsi="宋体" w:eastAsia="宋体" w:cs="宋体"/>
                <w:b w:val="0"/>
                <w:bCs/>
                <w:sz w:val="24"/>
                <w:szCs w:val="24"/>
              </w:rPr>
              <w:t>的微囊化冷水分散型粉末</w:t>
            </w:r>
          </w:p>
        </w:tc>
      </w:tr>
      <w:tr w14:paraId="594D28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D6D7173">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维生素B</w:t>
            </w:r>
            <w:r>
              <w:rPr>
                <w:rFonts w:hint="eastAsia" w:ascii="宋体" w:hAnsi="宋体" w:eastAsia="宋体" w:cs="宋体"/>
                <w:b w:val="0"/>
                <w:bCs/>
                <w:sz w:val="24"/>
                <w:szCs w:val="24"/>
                <w:vertAlign w:val="subscript"/>
              </w:rPr>
              <w:t>1</w:t>
            </w:r>
          </w:p>
        </w:tc>
        <w:tc>
          <w:tcPr>
            <w:tcW w:w="4137"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1A780D4">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硝酸硫胺素或盐酸硫胺素</w:t>
            </w:r>
          </w:p>
        </w:tc>
      </w:tr>
      <w:tr w14:paraId="1B3D67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FF0D1D">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维生素B</w:t>
            </w:r>
            <w:r>
              <w:rPr>
                <w:rFonts w:hint="eastAsia" w:ascii="宋体" w:hAnsi="宋体" w:eastAsia="宋体" w:cs="宋体"/>
                <w:b w:val="0"/>
                <w:bCs/>
                <w:sz w:val="24"/>
                <w:szCs w:val="24"/>
                <w:vertAlign w:val="subscript"/>
              </w:rPr>
              <w:t>2</w:t>
            </w:r>
          </w:p>
        </w:tc>
        <w:tc>
          <w:tcPr>
            <w:tcW w:w="413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4C7388C">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核黄素</w:t>
            </w:r>
          </w:p>
        </w:tc>
      </w:tr>
      <w:tr w14:paraId="32D06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9688D2">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维生素B</w:t>
            </w:r>
            <w:r>
              <w:rPr>
                <w:rFonts w:hint="eastAsia" w:ascii="宋体" w:hAnsi="宋体" w:eastAsia="宋体" w:cs="宋体"/>
                <w:b w:val="0"/>
                <w:bCs/>
                <w:sz w:val="24"/>
                <w:szCs w:val="24"/>
                <w:vertAlign w:val="subscript"/>
              </w:rPr>
              <w:t>12</w:t>
            </w:r>
          </w:p>
        </w:tc>
        <w:tc>
          <w:tcPr>
            <w:tcW w:w="4137" w:type="pct"/>
            <w:tcBorders>
              <w:top w:val="nil"/>
              <w:left w:val="nil"/>
              <w:bottom w:val="single" w:color="auto" w:sz="8" w:space="0"/>
              <w:right w:val="single" w:color="auto" w:sz="8" w:space="0"/>
            </w:tcBorders>
            <w:tcMar>
              <w:top w:w="0" w:type="dxa"/>
              <w:left w:w="108" w:type="dxa"/>
              <w:bottom w:w="0" w:type="dxa"/>
              <w:right w:w="108" w:type="dxa"/>
            </w:tcMar>
            <w:vAlign w:val="center"/>
          </w:tcPr>
          <w:p w14:paraId="7ED2315C">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氰钴胺</w:t>
            </w:r>
          </w:p>
        </w:tc>
      </w:tr>
      <w:tr w14:paraId="4DF0E0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9A5012">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叶酸</w:t>
            </w:r>
          </w:p>
        </w:tc>
        <w:tc>
          <w:tcPr>
            <w:tcW w:w="4137" w:type="pct"/>
            <w:tcBorders>
              <w:top w:val="nil"/>
              <w:left w:val="nil"/>
              <w:bottom w:val="single" w:color="auto" w:sz="8" w:space="0"/>
              <w:right w:val="single" w:color="auto" w:sz="8" w:space="0"/>
            </w:tcBorders>
            <w:tcMar>
              <w:top w:w="0" w:type="dxa"/>
              <w:left w:w="108" w:type="dxa"/>
              <w:bottom w:w="0" w:type="dxa"/>
              <w:right w:w="108" w:type="dxa"/>
            </w:tcMar>
            <w:vAlign w:val="center"/>
          </w:tcPr>
          <w:p w14:paraId="713C5036">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叶酸</w:t>
            </w:r>
          </w:p>
        </w:tc>
      </w:tr>
      <w:tr w14:paraId="6458A2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69BD11">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钙</w:t>
            </w:r>
          </w:p>
        </w:tc>
        <w:tc>
          <w:tcPr>
            <w:tcW w:w="4137" w:type="pct"/>
            <w:tcBorders>
              <w:top w:val="nil"/>
              <w:left w:val="nil"/>
              <w:bottom w:val="single" w:color="auto" w:sz="8" w:space="0"/>
              <w:right w:val="single" w:color="auto" w:sz="8" w:space="0"/>
            </w:tcBorders>
            <w:tcMar>
              <w:top w:w="0" w:type="dxa"/>
              <w:left w:w="108" w:type="dxa"/>
              <w:bottom w:w="0" w:type="dxa"/>
              <w:right w:w="108" w:type="dxa"/>
            </w:tcMar>
            <w:vAlign w:val="center"/>
          </w:tcPr>
          <w:p w14:paraId="75B89115">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碳酸钙*</w:t>
            </w:r>
          </w:p>
        </w:tc>
      </w:tr>
      <w:tr w14:paraId="460BB0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EFD596">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铁</w:t>
            </w:r>
          </w:p>
        </w:tc>
        <w:tc>
          <w:tcPr>
            <w:tcW w:w="4137" w:type="pct"/>
            <w:tcBorders>
              <w:top w:val="nil"/>
              <w:left w:val="nil"/>
              <w:bottom w:val="single" w:color="auto" w:sz="8" w:space="0"/>
              <w:right w:val="single" w:color="auto" w:sz="8" w:space="0"/>
            </w:tcBorders>
            <w:tcMar>
              <w:top w:w="0" w:type="dxa"/>
              <w:left w:w="108" w:type="dxa"/>
              <w:bottom w:w="0" w:type="dxa"/>
              <w:right w:w="108" w:type="dxa"/>
            </w:tcMar>
            <w:vAlign w:val="center"/>
          </w:tcPr>
          <w:p w14:paraId="04CC0E50">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2.5 mg 来自乙二胺四乙酸铁钠；5 mg 来自富马酸亚铁或焦磷酸铁</w:t>
            </w:r>
          </w:p>
        </w:tc>
      </w:tr>
      <w:tr w14:paraId="6D649D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8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F9A141">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锌</w:t>
            </w:r>
          </w:p>
        </w:tc>
        <w:tc>
          <w:tcPr>
            <w:tcW w:w="4137" w:type="pct"/>
            <w:tcBorders>
              <w:top w:val="nil"/>
              <w:left w:val="nil"/>
              <w:bottom w:val="single" w:color="auto" w:sz="8" w:space="0"/>
              <w:right w:val="single" w:color="auto" w:sz="8" w:space="0"/>
            </w:tcBorders>
            <w:tcMar>
              <w:top w:w="0" w:type="dxa"/>
              <w:left w:w="108" w:type="dxa"/>
              <w:bottom w:w="0" w:type="dxa"/>
              <w:right w:w="108" w:type="dxa"/>
            </w:tcMar>
            <w:vAlign w:val="center"/>
          </w:tcPr>
          <w:p w14:paraId="50B7D086">
            <w:pPr>
              <w:keepNext w:val="0"/>
              <w:keepLines w:val="0"/>
              <w:pageBreakBefore w:val="0"/>
              <w:widowControl w:val="0"/>
              <w:overflowPunct/>
              <w:bidi w:val="0"/>
              <w:adjustRightIn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氧化锌*</w:t>
            </w:r>
          </w:p>
        </w:tc>
      </w:tr>
    </w:tbl>
    <w:p w14:paraId="68B2688F">
      <w:pPr>
        <w:keepNext w:val="0"/>
        <w:keepLines w:val="0"/>
        <w:pageBreakBefore w:val="0"/>
        <w:widowControl w:val="0"/>
        <w:overflowPunct/>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注：*可选择其他钙和锌的化合物，其来源应符合GB 14880附录C要求。</w:t>
      </w:r>
    </w:p>
    <w:p w14:paraId="61EC1689">
      <w:pPr>
        <w:keepNext w:val="0"/>
        <w:keepLines w:val="0"/>
        <w:pageBreakBefore w:val="0"/>
        <w:widowControl w:val="0"/>
        <w:overflowPunct/>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（三）包装及标签标识要求</w:t>
      </w:r>
    </w:p>
    <w:p w14:paraId="77C4C3C5">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1.包装材料要求</w:t>
      </w:r>
    </w:p>
    <w:p w14:paraId="2D6DAFCC">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（1）内包装材质：采用食品包装用塑料与铝箔复合袋，材质质量应符合《食品包装用塑料与铝箔复合膜、袋》（GB/T 28118-2011）的要求及相应的食品安全标准，其中铝层厚度不低于7微米。</w:t>
      </w:r>
    </w:p>
    <w:p w14:paraId="767063CF">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（2）纸盒：采用至少300 g/㎡规格的白卡纸制作，用于包装30袋营养包，白卡纸质量应当符合《涂布纸和纸板 涂布白卡纸》（GB/T 10335.3-2018）的要求。</w:t>
      </w:r>
    </w:p>
    <w:p w14:paraId="1A2A6403">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2.标识内容要求</w:t>
      </w:r>
    </w:p>
    <w:p w14:paraId="37E7D4B6">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（1）应当符合《食品安全国家标准 辅食营养补充品》（GB 22570-2014）、《食品安全国家标准 预包装食品标签通则》（GB 7718－2011）、《食品安全国家标准 预包装特殊膳食用食品标签》（GB 13432－2013）及</w:t>
      </w:r>
      <w:r>
        <w:rPr>
          <w:rFonts w:hint="eastAsia" w:ascii="宋体" w:hAnsi="宋体" w:eastAsia="宋体" w:cs="宋体"/>
          <w:color w:val="000000" w:themeColor="text1"/>
          <w:sz w:val="24"/>
          <w:szCs w:val="24"/>
          <w14:textFill>
            <w14:solidFill>
              <w14:schemeClr w14:val="tx1"/>
            </w14:solidFill>
          </w14:textFill>
        </w:rPr>
        <w:t>国家项目</w:t>
      </w:r>
      <w:r>
        <w:rPr>
          <w:rFonts w:hint="eastAsia" w:ascii="宋体" w:hAnsi="宋体" w:eastAsia="宋体" w:cs="宋体"/>
          <w:sz w:val="24"/>
          <w:szCs w:val="24"/>
        </w:rPr>
        <w:t>标识要求。具体要求如下：</w:t>
      </w:r>
    </w:p>
    <w:p w14:paraId="2899CDD6">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儿童营养改善项目专用</w:t>
      </w:r>
    </w:p>
    <w:p w14:paraId="16FB524B">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产品名称：婴幼儿辅食营养包（辅食营养补充品）</w:t>
      </w:r>
    </w:p>
    <w:p w14:paraId="3009814F">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配料表：</w:t>
      </w:r>
      <w:r>
        <w:rPr>
          <w:rFonts w:hint="eastAsia" w:ascii="宋体" w:hAnsi="宋体" w:eastAsia="宋体" w:cs="宋体"/>
          <w:sz w:val="24"/>
          <w:szCs w:val="24"/>
          <w:lang w:val="zh-TW" w:eastAsia="zh-TW"/>
        </w:rPr>
        <w:t>企业根据营养包实际配料并按</w:t>
      </w:r>
      <w:r>
        <w:rPr>
          <w:rFonts w:hint="eastAsia" w:ascii="宋体" w:hAnsi="宋体" w:eastAsia="宋体" w:cs="宋体"/>
          <w:sz w:val="24"/>
          <w:szCs w:val="24"/>
          <w:lang w:val="ru-RU"/>
        </w:rPr>
        <w:t>GB 7718-2011</w:t>
      </w:r>
      <w:r>
        <w:rPr>
          <w:rFonts w:hint="eastAsia" w:ascii="宋体" w:hAnsi="宋体" w:eastAsia="宋体" w:cs="宋体"/>
          <w:sz w:val="24"/>
          <w:szCs w:val="24"/>
          <w:lang w:val="zh-TW" w:eastAsia="zh-TW"/>
        </w:rPr>
        <w:t>和</w:t>
      </w:r>
      <w:r>
        <w:rPr>
          <w:rFonts w:hint="eastAsia" w:ascii="宋体" w:hAnsi="宋体" w:eastAsia="宋体" w:cs="宋体"/>
          <w:sz w:val="24"/>
          <w:szCs w:val="24"/>
          <w:lang w:val="ru-RU"/>
        </w:rPr>
        <w:t>GB 13432-2013</w:t>
      </w:r>
      <w:r>
        <w:rPr>
          <w:rFonts w:hint="eastAsia" w:ascii="宋体" w:hAnsi="宋体" w:eastAsia="宋体" w:cs="宋体"/>
          <w:sz w:val="24"/>
          <w:szCs w:val="24"/>
          <w:lang w:val="zh-TW" w:eastAsia="zh-TW"/>
        </w:rPr>
        <w:t>列出。</w:t>
      </w:r>
    </w:p>
    <w:p w14:paraId="27A1456E">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适宜人群：6-36月龄婴幼儿。</w:t>
      </w:r>
    </w:p>
    <w:p w14:paraId="65D718E0">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净含量/规格：360 g（12 g×30 袋）。</w:t>
      </w:r>
    </w:p>
    <w:p w14:paraId="08B22041">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产品标准号：GB 22570</w:t>
      </w:r>
    </w:p>
    <w:p w14:paraId="78B1D3E2">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食用方法及食用量：每日1袋，拌入婴幼儿辅食中或直接以温开水调成糊状食用。（附使用示意图）</w:t>
      </w:r>
    </w:p>
    <w:p w14:paraId="4DFA462B">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生产日期：</w:t>
      </w:r>
    </w:p>
    <w:p w14:paraId="006A04D1">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批号：</w:t>
      </w:r>
    </w:p>
    <w:p w14:paraId="59DAB6D7">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保质期：</w:t>
      </w:r>
    </w:p>
    <w:p w14:paraId="36FFD5DF">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贮存条件：置于室内阴凉干燥处保存。</w:t>
      </w:r>
    </w:p>
    <w:p w14:paraId="10376859">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注意事项：本品不能代替母乳及婴幼儿辅助食品；本品添加多种微量营养素，与其他同类产品同时食用时应注意用量。</w:t>
      </w:r>
    </w:p>
    <w:p w14:paraId="6EA78D91">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生产商：（名称、地址、联系电话）</w:t>
      </w:r>
    </w:p>
    <w:p w14:paraId="56B33DB4">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营养成分表：</w:t>
      </w:r>
    </w:p>
    <w:tbl>
      <w:tblPr>
        <w:tblStyle w:val="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682"/>
        <w:gridCol w:w="3838"/>
      </w:tblGrid>
      <w:tr w14:paraId="0D98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747" w:type="pct"/>
            <w:vMerge w:val="restart"/>
            <w:vAlign w:val="center"/>
          </w:tcPr>
          <w:p w14:paraId="35A61FC8">
            <w:pPr>
              <w:keepNext w:val="0"/>
              <w:keepLines w:val="0"/>
              <w:pageBreakBefore w:val="0"/>
              <w:widowControl w:val="0"/>
              <w:overflowPunct/>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营养成分</w:t>
            </w:r>
          </w:p>
        </w:tc>
        <w:tc>
          <w:tcPr>
            <w:tcW w:w="2252" w:type="pct"/>
            <w:vMerge w:val="restart"/>
            <w:vAlign w:val="center"/>
          </w:tcPr>
          <w:p w14:paraId="6E515966">
            <w:pPr>
              <w:keepNext w:val="0"/>
              <w:keepLines w:val="0"/>
              <w:pageBreakBefore w:val="0"/>
              <w:widowControl w:val="0"/>
              <w:overflowPunct/>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每份（12 g)</w:t>
            </w:r>
          </w:p>
        </w:tc>
      </w:tr>
      <w:tr w14:paraId="00B6F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747" w:type="pct"/>
            <w:vMerge w:val="continue"/>
            <w:vAlign w:val="center"/>
          </w:tcPr>
          <w:p w14:paraId="04D0C26E">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p>
        </w:tc>
        <w:tc>
          <w:tcPr>
            <w:tcW w:w="2252" w:type="pct"/>
            <w:vMerge w:val="continue"/>
            <w:vAlign w:val="center"/>
          </w:tcPr>
          <w:p w14:paraId="1DCFE368">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p>
        </w:tc>
      </w:tr>
      <w:tr w14:paraId="44B7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058BDAE6">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能量（kJ）</w:t>
            </w:r>
          </w:p>
        </w:tc>
        <w:tc>
          <w:tcPr>
            <w:tcW w:w="2252" w:type="pct"/>
            <w:vAlign w:val="center"/>
          </w:tcPr>
          <w:p w14:paraId="5002F365">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p>
        </w:tc>
      </w:tr>
      <w:tr w14:paraId="1974D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131F171A">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蛋白质（g）</w:t>
            </w:r>
          </w:p>
        </w:tc>
        <w:tc>
          <w:tcPr>
            <w:tcW w:w="2252" w:type="pct"/>
            <w:vAlign w:val="center"/>
          </w:tcPr>
          <w:p w14:paraId="268DB182">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p>
        </w:tc>
      </w:tr>
      <w:tr w14:paraId="57B4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156DC71E">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脂肪（g）</w:t>
            </w:r>
          </w:p>
        </w:tc>
        <w:tc>
          <w:tcPr>
            <w:tcW w:w="2252" w:type="pct"/>
            <w:vAlign w:val="center"/>
          </w:tcPr>
          <w:p w14:paraId="25EB87B6">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p>
        </w:tc>
      </w:tr>
      <w:tr w14:paraId="1809A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24BB85BB">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碳水化合物（g）</w:t>
            </w:r>
          </w:p>
        </w:tc>
        <w:tc>
          <w:tcPr>
            <w:tcW w:w="2252" w:type="pct"/>
            <w:vAlign w:val="center"/>
          </w:tcPr>
          <w:p w14:paraId="2957C45C">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p>
        </w:tc>
      </w:tr>
      <w:tr w14:paraId="26887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27AF19AE">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钠（mg）</w:t>
            </w:r>
          </w:p>
        </w:tc>
        <w:tc>
          <w:tcPr>
            <w:tcW w:w="2252" w:type="pct"/>
            <w:vAlign w:val="center"/>
          </w:tcPr>
          <w:p w14:paraId="5875949A">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p>
        </w:tc>
      </w:tr>
      <w:tr w14:paraId="2567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4642EDC7">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钙（mg）</w:t>
            </w:r>
          </w:p>
        </w:tc>
        <w:tc>
          <w:tcPr>
            <w:tcW w:w="2252" w:type="pct"/>
            <w:vAlign w:val="center"/>
          </w:tcPr>
          <w:p w14:paraId="516D30C0">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200 </w:t>
            </w:r>
          </w:p>
        </w:tc>
      </w:tr>
      <w:tr w14:paraId="361F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581FC1BD">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铁（mg）</w:t>
            </w:r>
          </w:p>
        </w:tc>
        <w:tc>
          <w:tcPr>
            <w:tcW w:w="2252" w:type="pct"/>
            <w:vAlign w:val="center"/>
          </w:tcPr>
          <w:p w14:paraId="1313420A">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7.5 </w:t>
            </w:r>
          </w:p>
        </w:tc>
      </w:tr>
      <w:tr w14:paraId="1C27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6E6103EC">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锌（mg）</w:t>
            </w:r>
          </w:p>
        </w:tc>
        <w:tc>
          <w:tcPr>
            <w:tcW w:w="2252" w:type="pct"/>
            <w:vAlign w:val="center"/>
          </w:tcPr>
          <w:p w14:paraId="7821DEB5">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3.0 </w:t>
            </w:r>
          </w:p>
        </w:tc>
      </w:tr>
      <w:tr w14:paraId="0A06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58E24FBA">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维生素 A（</w:t>
            </w:r>
            <w:r>
              <w:rPr>
                <w:rFonts w:hint="eastAsia" w:ascii="宋体" w:hAnsi="宋体" w:eastAsia="宋体" w:cs="宋体"/>
                <w:b w:val="0"/>
                <w:bCs w:val="0"/>
                <w:sz w:val="24"/>
                <w:szCs w:val="24"/>
                <w:lang w:val="ru-RU"/>
              </w:rPr>
              <w:t>μg RE</w:t>
            </w:r>
            <w:r>
              <w:rPr>
                <w:rFonts w:hint="eastAsia" w:ascii="宋体" w:hAnsi="宋体" w:eastAsia="宋体" w:cs="宋体"/>
                <w:b w:val="0"/>
                <w:bCs w:val="0"/>
                <w:sz w:val="24"/>
                <w:szCs w:val="24"/>
              </w:rPr>
              <w:t>）</w:t>
            </w:r>
          </w:p>
        </w:tc>
        <w:tc>
          <w:tcPr>
            <w:tcW w:w="2252" w:type="pct"/>
            <w:vAlign w:val="center"/>
          </w:tcPr>
          <w:p w14:paraId="632A9F3F">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250 </w:t>
            </w:r>
          </w:p>
        </w:tc>
      </w:tr>
      <w:tr w14:paraId="09C03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4B2AA25B">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维生素D（μg）</w:t>
            </w:r>
          </w:p>
        </w:tc>
        <w:tc>
          <w:tcPr>
            <w:tcW w:w="2252" w:type="pct"/>
            <w:vAlign w:val="center"/>
          </w:tcPr>
          <w:p w14:paraId="7C960E61">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w:t>
            </w:r>
          </w:p>
        </w:tc>
      </w:tr>
      <w:tr w14:paraId="3AA4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1ECAE4F4">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维生素 B</w:t>
            </w:r>
            <w:r>
              <w:rPr>
                <w:rFonts w:hint="eastAsia" w:ascii="宋体" w:hAnsi="宋体" w:eastAsia="宋体" w:cs="宋体"/>
                <w:b w:val="0"/>
                <w:bCs w:val="0"/>
                <w:sz w:val="24"/>
                <w:szCs w:val="24"/>
                <w:vertAlign w:val="subscript"/>
              </w:rPr>
              <w:t>1</w:t>
            </w:r>
            <w:r>
              <w:rPr>
                <w:rFonts w:hint="eastAsia" w:ascii="宋体" w:hAnsi="宋体" w:eastAsia="宋体" w:cs="宋体"/>
                <w:b w:val="0"/>
                <w:bCs w:val="0"/>
                <w:sz w:val="24"/>
                <w:szCs w:val="24"/>
              </w:rPr>
              <w:t>（mg）</w:t>
            </w:r>
          </w:p>
        </w:tc>
        <w:tc>
          <w:tcPr>
            <w:tcW w:w="2252" w:type="pct"/>
            <w:vAlign w:val="center"/>
          </w:tcPr>
          <w:p w14:paraId="31847EE3">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0.50</w:t>
            </w:r>
          </w:p>
        </w:tc>
      </w:tr>
      <w:tr w14:paraId="6F72A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12ACFD3C">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维生素 B</w:t>
            </w:r>
            <w:r>
              <w:rPr>
                <w:rFonts w:hint="eastAsia" w:ascii="宋体" w:hAnsi="宋体" w:eastAsia="宋体" w:cs="宋体"/>
                <w:b w:val="0"/>
                <w:bCs w:val="0"/>
                <w:sz w:val="24"/>
                <w:szCs w:val="24"/>
                <w:vertAlign w:val="subscript"/>
              </w:rPr>
              <w:t>2</w:t>
            </w:r>
            <w:r>
              <w:rPr>
                <w:rFonts w:hint="eastAsia" w:ascii="宋体" w:hAnsi="宋体" w:eastAsia="宋体" w:cs="宋体"/>
                <w:b w:val="0"/>
                <w:bCs w:val="0"/>
                <w:sz w:val="24"/>
                <w:szCs w:val="24"/>
              </w:rPr>
              <w:t>（mg）</w:t>
            </w:r>
          </w:p>
        </w:tc>
        <w:tc>
          <w:tcPr>
            <w:tcW w:w="2252" w:type="pct"/>
            <w:vAlign w:val="center"/>
          </w:tcPr>
          <w:p w14:paraId="554515B1">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0.50</w:t>
            </w:r>
          </w:p>
        </w:tc>
      </w:tr>
      <w:tr w14:paraId="38741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747" w:type="pct"/>
            <w:vAlign w:val="center"/>
          </w:tcPr>
          <w:p w14:paraId="038AFC1F">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叶酸（μg）</w:t>
            </w:r>
          </w:p>
        </w:tc>
        <w:tc>
          <w:tcPr>
            <w:tcW w:w="2252" w:type="pct"/>
            <w:vAlign w:val="center"/>
          </w:tcPr>
          <w:p w14:paraId="49AB97B0">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w:t>
            </w:r>
          </w:p>
        </w:tc>
      </w:tr>
      <w:tr w14:paraId="0AFC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747" w:type="pct"/>
            <w:vAlign w:val="center"/>
          </w:tcPr>
          <w:p w14:paraId="11CD3B15">
            <w:pPr>
              <w:keepNext w:val="0"/>
              <w:keepLines w:val="0"/>
              <w:pageBreakBefore w:val="0"/>
              <w:widowControl w:val="0"/>
              <w:overflowPunct/>
              <w:bidi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维生素 B</w:t>
            </w:r>
            <w:r>
              <w:rPr>
                <w:rFonts w:hint="eastAsia" w:ascii="宋体" w:hAnsi="宋体" w:eastAsia="宋体" w:cs="宋体"/>
                <w:b w:val="0"/>
                <w:bCs w:val="0"/>
                <w:sz w:val="24"/>
                <w:szCs w:val="24"/>
                <w:vertAlign w:val="subscript"/>
              </w:rPr>
              <w:t>12</w:t>
            </w:r>
            <w:r>
              <w:rPr>
                <w:rFonts w:hint="eastAsia" w:ascii="宋体" w:hAnsi="宋体" w:eastAsia="宋体" w:cs="宋体"/>
                <w:b w:val="0"/>
                <w:bCs w:val="0"/>
                <w:sz w:val="24"/>
                <w:szCs w:val="24"/>
              </w:rPr>
              <w:t>（μg）</w:t>
            </w:r>
          </w:p>
        </w:tc>
        <w:tc>
          <w:tcPr>
            <w:tcW w:w="2252" w:type="pct"/>
            <w:vAlign w:val="center"/>
          </w:tcPr>
          <w:p w14:paraId="5E39D0BF">
            <w:pPr>
              <w:keepNext w:val="0"/>
              <w:keepLines w:val="0"/>
              <w:pageBreakBefore w:val="0"/>
              <w:widowControl w:val="0"/>
              <w:overflowPunct/>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0.50</w:t>
            </w:r>
          </w:p>
        </w:tc>
      </w:tr>
    </w:tbl>
    <w:p w14:paraId="6C921F21">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（2）项目专用包装应当以项目名称为主，生产企业标识为辅；</w:t>
      </w:r>
    </w:p>
    <w:p w14:paraId="79FA7FF4">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（3）以图文并茂的方式详细说明营养包用法。</w:t>
      </w:r>
    </w:p>
    <w:p w14:paraId="00E0BBFA">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3.小袋标识：产品名称，并醒目标识“儿童营养改善项目专用”字样。</w:t>
      </w:r>
    </w:p>
    <w:p w14:paraId="1ABC1F5C">
      <w:pPr>
        <w:keepNext w:val="0"/>
        <w:keepLines w:val="0"/>
        <w:pageBreakBefore w:val="0"/>
        <w:widowControl w:val="0"/>
        <w:overflowPunct/>
        <w:bidi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外盒标识：在醒目位置标识“儿童营养改善项目专用”和“国家免费”字样、主办单位名称、生产商、产品名称、类别、配料、营养成分表及含量声称、适用人群、批号、生产日期、保质期、贮存条件、注意事项、图表性标识食用方法和食用量、净含量/规格、厂商地址、电话等。</w:t>
      </w:r>
    </w:p>
    <w:p w14:paraId="710D2BA3">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5.外箱标识：醒目位置标识“儿童营养改善项目专用”和“国家免费”字样、主办单位名称、生产商、产品名称、净含量（盒/箱×袋/盒，重量g）、生产日期和/或批号、厂商地址、电话。</w:t>
      </w:r>
    </w:p>
    <w:p w14:paraId="343525E5">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四、企业生产和服务要求</w:t>
      </w:r>
    </w:p>
    <w:p w14:paraId="482B5B87">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（一）生产要求</w:t>
      </w:r>
    </w:p>
    <w:p w14:paraId="57190717">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1.建立并运行全面的食品安全管理体系、质量管理体系、食品安全防御性计划。</w:t>
      </w:r>
    </w:p>
    <w:p w14:paraId="3AD2E80C">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2.生产企业必须具备《食品安全国家标准 辅食营养补充品》（GB22570-2014）技术要求的检测能力，包括感官、蛋白质、钙、铁、锌、维生素A、维生素D、维生素B</w:t>
      </w:r>
      <w:r>
        <w:rPr>
          <w:rFonts w:hint="eastAsia" w:ascii="宋体" w:hAnsi="宋体" w:eastAsia="宋体" w:cs="宋体"/>
          <w:b/>
          <w:bCs/>
          <w:sz w:val="24"/>
          <w:szCs w:val="24"/>
          <w:vertAlign w:val="subscript"/>
        </w:rPr>
        <w:t>1</w:t>
      </w:r>
      <w:r>
        <w:rPr>
          <w:rFonts w:hint="eastAsia" w:ascii="宋体" w:hAnsi="宋体" w:eastAsia="宋体" w:cs="宋体"/>
          <w:sz w:val="24"/>
          <w:szCs w:val="24"/>
        </w:rPr>
        <w:t>、维生素B</w:t>
      </w:r>
      <w:r>
        <w:rPr>
          <w:rFonts w:hint="eastAsia" w:ascii="宋体" w:hAnsi="宋体" w:eastAsia="宋体" w:cs="宋体"/>
          <w:b/>
          <w:bCs/>
          <w:sz w:val="24"/>
          <w:szCs w:val="24"/>
          <w:vertAlign w:val="subscript"/>
        </w:rPr>
        <w:t>2</w:t>
      </w:r>
      <w:r>
        <w:rPr>
          <w:rFonts w:hint="eastAsia" w:ascii="宋体" w:hAnsi="宋体" w:eastAsia="宋体" w:cs="宋体"/>
          <w:sz w:val="24"/>
          <w:szCs w:val="24"/>
        </w:rPr>
        <w:t>、叶酸、维生素B</w:t>
      </w:r>
      <w:r>
        <w:rPr>
          <w:rFonts w:hint="eastAsia" w:ascii="宋体" w:hAnsi="宋体" w:eastAsia="宋体" w:cs="宋体"/>
          <w:b/>
          <w:bCs/>
          <w:sz w:val="24"/>
          <w:szCs w:val="24"/>
          <w:vertAlign w:val="subscript"/>
        </w:rPr>
        <w:t>12</w:t>
      </w:r>
      <w:r>
        <w:rPr>
          <w:rFonts w:hint="eastAsia" w:ascii="宋体" w:hAnsi="宋体" w:eastAsia="宋体" w:cs="宋体"/>
          <w:sz w:val="24"/>
          <w:szCs w:val="24"/>
        </w:rPr>
        <w:t>、铅、总砷、硝酸盐、黄曲霉毒素B</w:t>
      </w:r>
      <w:r>
        <w:rPr>
          <w:rFonts w:hint="eastAsia" w:ascii="宋体" w:hAnsi="宋体" w:eastAsia="宋体" w:cs="宋体"/>
          <w:b/>
          <w:bCs/>
          <w:sz w:val="24"/>
          <w:szCs w:val="24"/>
          <w:vertAlign w:val="subscript"/>
        </w:rPr>
        <w:t>1</w:t>
      </w:r>
      <w:r>
        <w:rPr>
          <w:rFonts w:hint="eastAsia" w:ascii="宋体" w:hAnsi="宋体" w:eastAsia="宋体" w:cs="宋体"/>
          <w:sz w:val="24"/>
          <w:szCs w:val="24"/>
        </w:rPr>
        <w:t>和黄曲霉毒素M</w:t>
      </w:r>
      <w:r>
        <w:rPr>
          <w:rFonts w:hint="eastAsia" w:ascii="宋体" w:hAnsi="宋体" w:eastAsia="宋体" w:cs="宋体"/>
          <w:b/>
          <w:bCs/>
          <w:sz w:val="24"/>
          <w:szCs w:val="24"/>
          <w:vertAlign w:val="subscript"/>
        </w:rPr>
        <w:t>1</w:t>
      </w:r>
      <w:r>
        <w:rPr>
          <w:rFonts w:hint="eastAsia" w:ascii="宋体" w:hAnsi="宋体" w:eastAsia="宋体" w:cs="宋体"/>
          <w:sz w:val="24"/>
          <w:szCs w:val="24"/>
        </w:rPr>
        <w:t>；脲酶活性；菌落总数、大肠菌群、沙门氏菌。</w:t>
      </w:r>
    </w:p>
    <w:p w14:paraId="7D4B2778">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3.提供项目产品检测报告。</w:t>
      </w:r>
    </w:p>
    <w:p w14:paraId="2AB53DA0">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按以下要求，在项目实施后，需提供项目营养包的检验报告至县项目办。</w:t>
      </w:r>
    </w:p>
    <w:p w14:paraId="46C19DB4">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（1）批次出厂检验报告。每批次检验报告项目必须包括：感官、蛋白质、钙、铁、锌、维生素A、维生素D、维生素B</w:t>
      </w:r>
      <w:r>
        <w:rPr>
          <w:rFonts w:hint="eastAsia" w:ascii="宋体" w:hAnsi="宋体" w:eastAsia="宋体" w:cs="宋体"/>
          <w:b/>
          <w:bCs/>
          <w:sz w:val="24"/>
          <w:szCs w:val="24"/>
          <w:vertAlign w:val="subscript"/>
        </w:rPr>
        <w:t>1</w:t>
      </w:r>
      <w:r>
        <w:rPr>
          <w:rFonts w:hint="eastAsia" w:ascii="宋体" w:hAnsi="宋体" w:eastAsia="宋体" w:cs="宋体"/>
          <w:sz w:val="24"/>
          <w:szCs w:val="24"/>
        </w:rPr>
        <w:t>、维生素B</w:t>
      </w:r>
      <w:r>
        <w:rPr>
          <w:rFonts w:hint="eastAsia" w:ascii="宋体" w:hAnsi="宋体" w:eastAsia="宋体" w:cs="宋体"/>
          <w:b/>
          <w:bCs/>
          <w:sz w:val="24"/>
          <w:szCs w:val="24"/>
          <w:vertAlign w:val="subscript"/>
        </w:rPr>
        <w:t>2</w:t>
      </w:r>
      <w:r>
        <w:rPr>
          <w:rFonts w:hint="eastAsia" w:ascii="宋体" w:hAnsi="宋体" w:eastAsia="宋体" w:cs="宋体"/>
          <w:sz w:val="24"/>
          <w:szCs w:val="24"/>
        </w:rPr>
        <w:t>、叶酸、维生素B</w:t>
      </w:r>
      <w:r>
        <w:rPr>
          <w:rFonts w:hint="eastAsia" w:ascii="宋体" w:hAnsi="宋体" w:eastAsia="宋体" w:cs="宋体"/>
          <w:b/>
          <w:bCs/>
          <w:sz w:val="24"/>
          <w:szCs w:val="24"/>
          <w:vertAlign w:val="subscript"/>
        </w:rPr>
        <w:t>12</w:t>
      </w:r>
      <w:r>
        <w:rPr>
          <w:rFonts w:hint="eastAsia" w:ascii="宋体" w:hAnsi="宋体" w:eastAsia="宋体" w:cs="宋体"/>
          <w:sz w:val="24"/>
          <w:szCs w:val="24"/>
        </w:rPr>
        <w:t>、铅、总砷、硝酸盐、黄曲霉毒素B</w:t>
      </w:r>
      <w:r>
        <w:rPr>
          <w:rFonts w:hint="eastAsia" w:ascii="宋体" w:hAnsi="宋体" w:eastAsia="宋体" w:cs="宋体"/>
          <w:b/>
          <w:bCs/>
          <w:sz w:val="24"/>
          <w:szCs w:val="24"/>
          <w:vertAlign w:val="subscript"/>
        </w:rPr>
        <w:t>1</w:t>
      </w:r>
      <w:r>
        <w:rPr>
          <w:rFonts w:hint="eastAsia" w:ascii="宋体" w:hAnsi="宋体" w:eastAsia="宋体" w:cs="宋体"/>
          <w:sz w:val="24"/>
          <w:szCs w:val="24"/>
        </w:rPr>
        <w:t>和/或黄曲霉毒素M</w:t>
      </w:r>
      <w:r>
        <w:rPr>
          <w:rFonts w:hint="eastAsia" w:ascii="宋体" w:hAnsi="宋体" w:eastAsia="宋体" w:cs="宋体"/>
          <w:b/>
          <w:bCs/>
          <w:sz w:val="24"/>
          <w:szCs w:val="24"/>
          <w:vertAlign w:val="subscript"/>
        </w:rPr>
        <w:t>1</w:t>
      </w:r>
      <w:r>
        <w:rPr>
          <w:rFonts w:hint="eastAsia" w:ascii="宋体" w:hAnsi="宋体" w:eastAsia="宋体" w:cs="宋体"/>
          <w:sz w:val="24"/>
          <w:szCs w:val="24"/>
        </w:rPr>
        <w:t>、脲酶活性、菌落总数、大肠菌群、沙门氏菌。</w:t>
      </w:r>
    </w:p>
    <w:p w14:paraId="02915AC6">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（2）型式检验报告。每半年1次，第1次提供报告时间为开始履约供应项目营养包的前3个月内，按项目产品的相关标准要求对项目营养包进行全项检验，并提供由有资质的第三方食品检验机构出具的检验报告。</w:t>
      </w:r>
    </w:p>
    <w:p w14:paraId="146D9F74">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4.应按国家法律法规的规定组织生产，保障产品质量并对产品质量负责。</w:t>
      </w:r>
    </w:p>
    <w:p w14:paraId="34AB0010">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5.供应商在国家级、省级监管部门食品安全抽检中，应无不合格记录，提供书面声明以及“婴幼儿辅食营养包”抽检记录查询截图（查询网站：食品安全抽检公布结果查询系统，查询网址：spcjsac.gsxt.gov.cn）。</w:t>
      </w:r>
    </w:p>
    <w:p w14:paraId="5492E762">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6.项目营养包须符合清真食品要求。</w:t>
      </w:r>
    </w:p>
    <w:p w14:paraId="6AC4BE04">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（二）服务要求</w:t>
      </w:r>
    </w:p>
    <w:p w14:paraId="63AA8679">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1.中标企业应当按照采购合同要求负责运送项目产品至各项目县指定地点。为保障营养包安全有效，营养包生产后应在3个月内配送。</w:t>
      </w:r>
    </w:p>
    <w:p w14:paraId="1A04932A">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2.中标企业首次配送产品时，为项目县发放点提供符合储存食品要求、防潮防鼠防漏的产品保藏设备，如塑料储存箱等容器，容器储存量约为20人×2月用量。</w:t>
      </w:r>
    </w:p>
    <w:p w14:paraId="483E62F0">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标企业在供货过程中，营养包出现包装破损、标签不清、污损等问题，应当无条件退货。在保质期内，营养包出现感官等质量问题，经县级项目管理办公室组织确认，接收方有权要求退货，原则上终止供货合同。若判定为不安全食品，应按国家相关法规处置，予以召回。</w:t>
      </w:r>
    </w:p>
    <w:p w14:paraId="5B3EC869">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4.中标企业提供电话咨询服务，解答营养包食用中遇到的问题。</w:t>
      </w:r>
    </w:p>
    <w:p w14:paraId="5D70CA71">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五、投标送样要求</w:t>
      </w:r>
    </w:p>
    <w:p w14:paraId="45C6E1BC">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b w:val="0"/>
          <w:bCs w:val="0"/>
          <w:color w:val="auto"/>
          <w:position w:val="15"/>
          <w:sz w:val="24"/>
          <w:szCs w:val="24"/>
          <w:highlight w:val="none"/>
          <w:lang w:val="en-US" w:eastAsia="zh-CN"/>
        </w:rPr>
      </w:pPr>
      <w:r>
        <w:rPr>
          <w:rFonts w:hint="eastAsia" w:ascii="宋体" w:hAnsi="宋体" w:eastAsia="宋体" w:cs="宋体"/>
          <w:b w:val="0"/>
          <w:bCs w:val="0"/>
          <w:color w:val="auto"/>
          <w:position w:val="15"/>
          <w:sz w:val="24"/>
          <w:szCs w:val="24"/>
          <w:highlight w:val="none"/>
          <w:lang w:val="en-US" w:eastAsia="zh-CN"/>
        </w:rPr>
        <w:t>供应商须提供满足招标文件要求的投标营养包封样样品（完整包装）2份，封样签上应当有企业质量负责人签字并加盖企业公章，每份2盒（12g/袋×30袋），投标时还须提供包装纸箱样品1个</w:t>
      </w:r>
      <w:r>
        <w:rPr>
          <w:rFonts w:hint="eastAsia" w:ascii="宋体" w:hAnsi="宋体" w:eastAsia="宋体" w:cs="宋体"/>
          <w:b w:val="0"/>
          <w:bCs w:val="0"/>
          <w:color w:val="auto"/>
          <w:position w:val="15"/>
          <w:sz w:val="24"/>
          <w:szCs w:val="24"/>
          <w:highlight w:val="none"/>
          <w:lang w:eastAsia="zh-CN"/>
        </w:rPr>
        <w:t>，递交截止时间同在线递交投标电子文件截止时间一致，</w:t>
      </w:r>
      <w:r>
        <w:rPr>
          <w:rFonts w:hint="eastAsia" w:ascii="宋体" w:hAnsi="宋体" w:eastAsia="宋体" w:cs="宋体"/>
          <w:b w:val="0"/>
          <w:bCs w:val="0"/>
          <w:color w:val="auto"/>
          <w:position w:val="15"/>
          <w:sz w:val="24"/>
          <w:szCs w:val="24"/>
          <w:highlight w:val="none"/>
          <w:lang w:val="en-US" w:eastAsia="zh-CN"/>
        </w:rPr>
        <w:t>与纸质版投标文件一起递交至招标代理公司，投标人提供的样品均由代理机构统一保管，不再退还。</w:t>
      </w:r>
    </w:p>
    <w:p w14:paraId="5E06568C">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六、营养包配套资料要求</w:t>
      </w:r>
    </w:p>
    <w:p w14:paraId="7F1690CB">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中标供应商负责提供如下相关配套资料，具体为：</w:t>
      </w:r>
    </w:p>
    <w:tbl>
      <w:tblPr>
        <w:tblStyle w:val="4"/>
        <w:tblW w:w="4791" w:type="pct"/>
        <w:tblInd w:w="4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1899"/>
        <w:gridCol w:w="4936"/>
        <w:gridCol w:w="750"/>
      </w:tblGrid>
      <w:tr w14:paraId="0503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3A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序号</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E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类目</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A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规格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BE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数量</w:t>
            </w:r>
          </w:p>
        </w:tc>
      </w:tr>
      <w:tr w14:paraId="147E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0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3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《培训教材》</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A8D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纸张70g /㎡正A4，封面彩印。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03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500本</w:t>
            </w:r>
          </w:p>
        </w:tc>
      </w:tr>
      <w:tr w14:paraId="2EF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96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9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《宣传海报》</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A17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200g铜版纸，大对开，860mm×560mm，彩印。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25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1050张</w:t>
            </w:r>
          </w:p>
        </w:tc>
      </w:tr>
      <w:tr w14:paraId="60E3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F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0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《宣传U盘》</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C5E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储存空间不小于20G，提前拷贝项目宣传动画，培训教材电子版等内容</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5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500个</w:t>
            </w:r>
          </w:p>
        </w:tc>
      </w:tr>
      <w:tr w14:paraId="08C4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7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F7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《营养包使用手册》</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11B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90gA4纸彩页</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B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6050本</w:t>
            </w:r>
          </w:p>
        </w:tc>
      </w:tr>
      <w:tr w14:paraId="7BC5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D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54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《家长知情同意书》</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510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90gA4纸彩页</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7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6050张</w:t>
            </w:r>
          </w:p>
        </w:tc>
      </w:tr>
      <w:tr w14:paraId="19A9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4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项目培训</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B395">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县级5人，镇1人，村1人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5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500人</w:t>
            </w:r>
          </w:p>
        </w:tc>
      </w:tr>
      <w:tr w14:paraId="4621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B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5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收货(验收)登记单</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FA4F">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每县一本，每本30张，一式四联（即一张为一式四联），单面印制A4纸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E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7本</w:t>
            </w:r>
          </w:p>
        </w:tc>
      </w:tr>
      <w:tr w14:paraId="31C9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C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69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营养包接收登记单</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410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每镇一本，每本30张，一式两联（即一张为一式二联），单面印制A4纸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0C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250本</w:t>
            </w:r>
          </w:p>
        </w:tc>
      </w:tr>
      <w:tr w14:paraId="22E3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21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97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营养包发放出入库登记表</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BA2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每镇一本，每本50张，每张10格，A4纸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FC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250本</w:t>
            </w:r>
          </w:p>
        </w:tc>
      </w:tr>
      <w:tr w14:paraId="7321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B2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90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营养包发放统计报表</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C00D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具体发放人员使用，每本50张，单面印制A4纸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A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12本</w:t>
            </w:r>
          </w:p>
        </w:tc>
      </w:tr>
      <w:tr w14:paraId="33CA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8A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58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营养包发放统计表</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28D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具体发放人员使用，每本50张，单面印制，A4纸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3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250本</w:t>
            </w:r>
          </w:p>
        </w:tc>
      </w:tr>
      <w:tr w14:paraId="1B07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94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储存容器</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ADF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能够防潮防暑防漏保藏产品的塑料储存容器（容器材料符合国家食品安全储藏，环保产品要求，无异味），每个容器储存量至少为20人×2月用量营养包</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8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500个</w:t>
            </w:r>
          </w:p>
        </w:tc>
      </w:tr>
    </w:tbl>
    <w:p w14:paraId="5CC7BE3F">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p>
    <w:p w14:paraId="69CBC41E">
      <w:pPr>
        <w:keepNext w:val="0"/>
        <w:keepLines w:val="0"/>
        <w:pageBreakBefore w:val="0"/>
        <w:widowControl w:val="0"/>
        <w:overflowPunct/>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说明：涉及上述要求的宣传资料由采购人提供基本模版、内容，中标</w:t>
      </w:r>
      <w:r>
        <w:rPr>
          <w:rFonts w:hint="eastAsia" w:ascii="宋体" w:hAnsi="宋体" w:eastAsia="宋体" w:cs="宋体"/>
          <w:sz w:val="24"/>
          <w:szCs w:val="24"/>
          <w:lang w:val="en-US" w:eastAsia="zh-CN"/>
        </w:rPr>
        <w:t>人</w:t>
      </w:r>
      <w:r>
        <w:rPr>
          <w:rFonts w:hint="eastAsia" w:ascii="宋体" w:hAnsi="宋体" w:eastAsia="宋体" w:cs="宋体"/>
          <w:sz w:val="24"/>
          <w:szCs w:val="24"/>
        </w:rPr>
        <w:t>根据基本模版及内容进行设计（所有宣传资料须包含“国家免费”字样），中标</w:t>
      </w:r>
      <w:r>
        <w:rPr>
          <w:rFonts w:hint="eastAsia" w:ascii="宋体" w:hAnsi="宋体" w:eastAsia="宋体" w:cs="宋体"/>
          <w:sz w:val="24"/>
          <w:szCs w:val="24"/>
          <w:lang w:val="en-US" w:eastAsia="zh-CN"/>
        </w:rPr>
        <w:t>人</w:t>
      </w:r>
      <w:r>
        <w:rPr>
          <w:rFonts w:hint="eastAsia" w:ascii="宋体" w:hAnsi="宋体" w:eastAsia="宋体" w:cs="宋体"/>
          <w:sz w:val="24"/>
          <w:szCs w:val="24"/>
        </w:rPr>
        <w:t>报价须包含上述所有产品及配套服务。印制前，中标</w:t>
      </w:r>
      <w:r>
        <w:rPr>
          <w:rFonts w:hint="eastAsia" w:ascii="宋体" w:hAnsi="宋体" w:eastAsia="宋体" w:cs="宋体"/>
          <w:sz w:val="24"/>
          <w:szCs w:val="24"/>
          <w:lang w:val="en-US" w:eastAsia="zh-CN"/>
        </w:rPr>
        <w:t>人</w:t>
      </w:r>
      <w:r>
        <w:rPr>
          <w:rFonts w:hint="eastAsia" w:ascii="宋体" w:hAnsi="宋体" w:eastAsia="宋体" w:cs="宋体"/>
          <w:sz w:val="24"/>
          <w:szCs w:val="24"/>
        </w:rPr>
        <w:t>必须提供上述产品样本各一套，经采购人确认合格后再印制，上述产品与营养包首次供货时同步发放至各点。</w:t>
      </w:r>
    </w:p>
    <w:p w14:paraId="3DEDA1A3">
      <w:pPr>
        <w:keepNext w:val="0"/>
        <w:keepLines w:val="0"/>
        <w:pageBreakBefore w:val="0"/>
        <w:widowControl w:val="0"/>
        <w:overflowPunct/>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七、产品验收</w:t>
      </w:r>
    </w:p>
    <w:p w14:paraId="7BD6C1AA">
      <w:pPr>
        <w:keepNext w:val="0"/>
        <w:keepLines w:val="0"/>
        <w:pageBreakBefore w:val="0"/>
        <w:widowControl w:val="0"/>
        <w:overflowPunct/>
        <w:bidi w:val="0"/>
        <w:adjustRightInd w:val="0"/>
        <w:snapToGrid w:val="0"/>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rPr>
        <w:t>按《食品安全国</w:t>
      </w:r>
      <w:r>
        <w:rPr>
          <w:rFonts w:hint="eastAsia" w:ascii="宋体" w:hAnsi="宋体" w:eastAsia="宋体" w:cs="宋体"/>
          <w:sz w:val="24"/>
          <w:szCs w:val="24"/>
          <w:highlight w:val="none"/>
        </w:rPr>
        <w:t>家标准辅食营养补充品》（GB 22570-2014）和项目产品技术要求进行。</w:t>
      </w:r>
    </w:p>
    <w:p w14:paraId="7DC42DC8">
      <w:pPr>
        <w:keepNext w:val="0"/>
        <w:keepLines w:val="0"/>
        <w:pageBreakBefore w:val="0"/>
        <w:widowControl w:val="0"/>
        <w:overflowPunct/>
        <w:bidi w:val="0"/>
        <w:ind w:firstLine="482" w:firstLineChars="200"/>
        <w:rPr>
          <w:rFonts w:ascii="宋体" w:hAnsi="宋体" w:eastAsia="宋体" w:cs="宋体"/>
          <w:b/>
          <w:bCs/>
          <w:position w:val="15"/>
          <w:sz w:val="24"/>
          <w:szCs w:val="24"/>
          <w:highlight w:val="none"/>
          <w:lang w:eastAsia="zh-CN"/>
        </w:rPr>
      </w:pPr>
      <w:r>
        <w:rPr>
          <w:rFonts w:ascii="宋体" w:hAnsi="宋体" w:eastAsia="宋体" w:cs="宋体"/>
          <w:b/>
          <w:bCs/>
          <w:position w:val="15"/>
          <w:sz w:val="24"/>
          <w:szCs w:val="24"/>
          <w:highlight w:val="none"/>
          <w:lang w:eastAsia="zh-CN"/>
        </w:rPr>
        <w:t>3.4</w:t>
      </w:r>
      <w:r>
        <w:rPr>
          <w:rFonts w:hint="eastAsia" w:ascii="宋体" w:hAnsi="宋体" w:eastAsia="宋体" w:cs="宋体"/>
          <w:b/>
          <w:bCs/>
          <w:position w:val="15"/>
          <w:sz w:val="24"/>
          <w:szCs w:val="24"/>
          <w:highlight w:val="none"/>
          <w:lang w:eastAsia="zh-CN"/>
        </w:rPr>
        <w:t>商务要求</w:t>
      </w:r>
    </w:p>
    <w:p w14:paraId="7C32551F">
      <w:pPr>
        <w:keepNext w:val="0"/>
        <w:keepLines w:val="0"/>
        <w:pageBreakBefore w:val="0"/>
        <w:widowControl w:val="0"/>
        <w:kinsoku/>
        <w:wordWrap w:val="0"/>
        <w:overflowPunct/>
        <w:topLinePunct/>
        <w:autoSpaceDE/>
        <w:autoSpaceDN/>
        <w:bidi w:val="0"/>
        <w:spacing w:line="360" w:lineRule="auto"/>
        <w:ind w:right="48" w:firstLine="482" w:firstLineChars="200"/>
        <w:rPr>
          <w:rFonts w:ascii="宋体" w:hAnsi="宋体" w:eastAsia="宋体" w:cs="宋体"/>
          <w:b/>
          <w:bCs/>
          <w:position w:val="15"/>
          <w:sz w:val="24"/>
          <w:szCs w:val="24"/>
          <w:highlight w:val="none"/>
          <w:lang w:eastAsia="zh-CN"/>
        </w:rPr>
      </w:pPr>
      <w:r>
        <w:rPr>
          <w:rFonts w:ascii="宋体" w:hAnsi="宋体" w:eastAsia="宋体" w:cs="宋体"/>
          <w:b/>
          <w:bCs/>
          <w:position w:val="15"/>
          <w:sz w:val="24"/>
          <w:szCs w:val="24"/>
          <w:highlight w:val="none"/>
          <w:lang w:eastAsia="zh-CN"/>
        </w:rPr>
        <w:t>3.4.1</w:t>
      </w:r>
      <w:r>
        <w:rPr>
          <w:rFonts w:hint="eastAsia" w:ascii="宋体" w:hAnsi="宋体" w:eastAsia="宋体" w:cs="宋体"/>
          <w:b/>
          <w:bCs/>
          <w:position w:val="15"/>
          <w:sz w:val="24"/>
          <w:szCs w:val="24"/>
          <w:highlight w:val="none"/>
          <w:lang w:eastAsia="zh-CN"/>
        </w:rPr>
        <w:t>交货时间</w:t>
      </w:r>
    </w:p>
    <w:p w14:paraId="31D7AF1B">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position w:val="15"/>
          <w:sz w:val="24"/>
          <w:szCs w:val="24"/>
          <w:highlight w:val="none"/>
          <w:lang w:eastAsia="zh-CN"/>
        </w:rPr>
      </w:pPr>
      <w:r>
        <w:rPr>
          <w:rFonts w:hint="eastAsia" w:ascii="宋体" w:hAnsi="宋体" w:eastAsia="宋体" w:cs="宋体"/>
          <w:position w:val="15"/>
          <w:sz w:val="24"/>
          <w:szCs w:val="24"/>
          <w:highlight w:val="none"/>
          <w:lang w:eastAsia="zh-CN"/>
        </w:rPr>
        <w:t>采购包</w:t>
      </w:r>
      <w:r>
        <w:rPr>
          <w:rFonts w:ascii="宋体" w:hAnsi="宋体" w:eastAsia="宋体" w:cs="宋体"/>
          <w:position w:val="15"/>
          <w:sz w:val="24"/>
          <w:szCs w:val="24"/>
          <w:highlight w:val="none"/>
          <w:lang w:eastAsia="zh-CN"/>
        </w:rPr>
        <w:t>1</w:t>
      </w:r>
      <w:r>
        <w:rPr>
          <w:rFonts w:hint="eastAsia" w:ascii="宋体" w:hAnsi="宋体" w:eastAsia="宋体" w:cs="宋体"/>
          <w:position w:val="15"/>
          <w:sz w:val="24"/>
          <w:szCs w:val="24"/>
          <w:highlight w:val="none"/>
          <w:lang w:eastAsia="zh-CN"/>
        </w:rPr>
        <w:t>：</w:t>
      </w:r>
    </w:p>
    <w:p w14:paraId="7BE638FF">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b/>
          <w:bCs/>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交货期：供货周期一年，具体数量，按采购人需求分次提供，按时送到。</w:t>
      </w:r>
    </w:p>
    <w:p w14:paraId="2A229043">
      <w:pPr>
        <w:keepNext w:val="0"/>
        <w:keepLines w:val="0"/>
        <w:pageBreakBefore w:val="0"/>
        <w:widowControl w:val="0"/>
        <w:kinsoku/>
        <w:wordWrap w:val="0"/>
        <w:overflowPunct/>
        <w:topLinePunct/>
        <w:autoSpaceDE/>
        <w:autoSpaceDN/>
        <w:bidi w:val="0"/>
        <w:spacing w:line="360" w:lineRule="auto"/>
        <w:ind w:right="48" w:firstLine="482" w:firstLineChars="200"/>
        <w:rPr>
          <w:rFonts w:ascii="宋体" w:hAnsi="宋体" w:eastAsia="宋体" w:cs="宋体"/>
          <w:b/>
          <w:bCs/>
          <w:color w:val="auto"/>
          <w:position w:val="15"/>
          <w:sz w:val="24"/>
          <w:szCs w:val="24"/>
          <w:highlight w:val="none"/>
          <w:lang w:eastAsia="zh-CN"/>
        </w:rPr>
      </w:pPr>
      <w:r>
        <w:rPr>
          <w:rFonts w:ascii="宋体" w:hAnsi="宋体" w:eastAsia="宋体" w:cs="宋体"/>
          <w:b/>
          <w:bCs/>
          <w:color w:val="auto"/>
          <w:position w:val="15"/>
          <w:sz w:val="24"/>
          <w:szCs w:val="24"/>
          <w:highlight w:val="none"/>
          <w:lang w:eastAsia="zh-CN"/>
        </w:rPr>
        <w:t>3.4.2</w:t>
      </w:r>
      <w:r>
        <w:rPr>
          <w:rFonts w:hint="eastAsia" w:ascii="宋体" w:hAnsi="宋体" w:eastAsia="宋体" w:cs="宋体"/>
          <w:b/>
          <w:bCs/>
          <w:color w:val="auto"/>
          <w:position w:val="15"/>
          <w:sz w:val="24"/>
          <w:szCs w:val="24"/>
          <w:highlight w:val="none"/>
          <w:lang w:eastAsia="zh-CN"/>
        </w:rPr>
        <w:t>交货地点</w:t>
      </w:r>
    </w:p>
    <w:p w14:paraId="640F55F6">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w:t>
      </w:r>
      <w:r>
        <w:rPr>
          <w:rFonts w:ascii="宋体" w:hAnsi="宋体" w:eastAsia="宋体" w:cs="宋体"/>
          <w:color w:val="auto"/>
          <w:position w:val="15"/>
          <w:sz w:val="24"/>
          <w:szCs w:val="24"/>
          <w:highlight w:val="none"/>
          <w:lang w:eastAsia="zh-CN"/>
        </w:rPr>
        <w:t>1</w:t>
      </w:r>
      <w:r>
        <w:rPr>
          <w:rFonts w:hint="eastAsia" w:ascii="宋体" w:hAnsi="宋体" w:eastAsia="宋体" w:cs="宋体"/>
          <w:color w:val="auto"/>
          <w:position w:val="15"/>
          <w:sz w:val="24"/>
          <w:szCs w:val="24"/>
          <w:highlight w:val="none"/>
          <w:lang w:eastAsia="zh-CN"/>
        </w:rPr>
        <w:t>：</w:t>
      </w:r>
    </w:p>
    <w:p w14:paraId="7DE9B857">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交货地点：西安市周至县妇幼保健院指定地点</w:t>
      </w:r>
    </w:p>
    <w:p w14:paraId="7C660204">
      <w:pPr>
        <w:keepNext w:val="0"/>
        <w:keepLines w:val="0"/>
        <w:pageBreakBefore w:val="0"/>
        <w:widowControl w:val="0"/>
        <w:kinsoku/>
        <w:wordWrap w:val="0"/>
        <w:overflowPunct/>
        <w:topLinePunct/>
        <w:autoSpaceDE/>
        <w:autoSpaceDN/>
        <w:bidi w:val="0"/>
        <w:spacing w:line="360" w:lineRule="auto"/>
        <w:ind w:right="48" w:firstLine="482" w:firstLineChars="200"/>
        <w:rPr>
          <w:rFonts w:ascii="宋体" w:hAnsi="宋体" w:eastAsia="宋体" w:cs="宋体"/>
          <w:b/>
          <w:bCs/>
          <w:color w:val="auto"/>
          <w:position w:val="15"/>
          <w:sz w:val="24"/>
          <w:szCs w:val="24"/>
          <w:highlight w:val="none"/>
          <w:lang w:eastAsia="zh-CN"/>
        </w:rPr>
      </w:pPr>
      <w:r>
        <w:rPr>
          <w:rFonts w:ascii="宋体" w:hAnsi="宋体" w:eastAsia="宋体" w:cs="宋体"/>
          <w:b/>
          <w:bCs/>
          <w:color w:val="auto"/>
          <w:position w:val="15"/>
          <w:sz w:val="24"/>
          <w:szCs w:val="24"/>
          <w:highlight w:val="none"/>
          <w:lang w:eastAsia="zh-CN"/>
        </w:rPr>
        <w:t>3.4.3</w:t>
      </w:r>
      <w:r>
        <w:rPr>
          <w:rFonts w:hint="eastAsia" w:ascii="宋体" w:hAnsi="宋体" w:eastAsia="宋体" w:cs="宋体"/>
          <w:b/>
          <w:bCs/>
          <w:color w:val="auto"/>
          <w:position w:val="15"/>
          <w:sz w:val="24"/>
          <w:szCs w:val="24"/>
          <w:highlight w:val="none"/>
          <w:lang w:eastAsia="zh-CN"/>
        </w:rPr>
        <w:t>支付方式</w:t>
      </w:r>
    </w:p>
    <w:p w14:paraId="0BC08581">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w:t>
      </w:r>
      <w:r>
        <w:rPr>
          <w:rFonts w:ascii="宋体" w:hAnsi="宋体" w:eastAsia="宋体" w:cs="宋体"/>
          <w:color w:val="auto"/>
          <w:position w:val="15"/>
          <w:sz w:val="24"/>
          <w:szCs w:val="24"/>
          <w:highlight w:val="none"/>
          <w:lang w:eastAsia="zh-CN"/>
        </w:rPr>
        <w:t>1</w:t>
      </w:r>
      <w:r>
        <w:rPr>
          <w:rFonts w:hint="eastAsia" w:ascii="宋体" w:hAnsi="宋体" w:eastAsia="宋体" w:cs="宋体"/>
          <w:color w:val="auto"/>
          <w:position w:val="15"/>
          <w:sz w:val="24"/>
          <w:szCs w:val="24"/>
          <w:highlight w:val="none"/>
          <w:lang w:eastAsia="zh-CN"/>
        </w:rPr>
        <w:t>：</w:t>
      </w:r>
    </w:p>
    <w:p w14:paraId="3AFE73AA">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分期付款</w:t>
      </w:r>
    </w:p>
    <w:p w14:paraId="4FA6DC0F">
      <w:pPr>
        <w:keepNext w:val="0"/>
        <w:keepLines w:val="0"/>
        <w:pageBreakBefore w:val="0"/>
        <w:widowControl w:val="0"/>
        <w:kinsoku/>
        <w:wordWrap w:val="0"/>
        <w:overflowPunct/>
        <w:topLinePunct/>
        <w:autoSpaceDE/>
        <w:autoSpaceDN/>
        <w:bidi w:val="0"/>
        <w:spacing w:line="360" w:lineRule="auto"/>
        <w:ind w:right="48" w:firstLine="482" w:firstLineChars="200"/>
        <w:rPr>
          <w:rFonts w:ascii="宋体" w:hAnsi="宋体" w:eastAsia="宋体" w:cs="宋体"/>
          <w:b/>
          <w:bCs/>
          <w:color w:val="auto"/>
          <w:position w:val="15"/>
          <w:sz w:val="24"/>
          <w:szCs w:val="24"/>
          <w:highlight w:val="none"/>
          <w:lang w:eastAsia="zh-CN"/>
        </w:rPr>
      </w:pPr>
      <w:r>
        <w:rPr>
          <w:rFonts w:ascii="宋体" w:hAnsi="宋体" w:eastAsia="宋体" w:cs="宋体"/>
          <w:b/>
          <w:bCs/>
          <w:color w:val="auto"/>
          <w:position w:val="15"/>
          <w:sz w:val="24"/>
          <w:szCs w:val="24"/>
          <w:highlight w:val="none"/>
          <w:lang w:eastAsia="zh-CN"/>
        </w:rPr>
        <w:t>3.4.4</w:t>
      </w:r>
      <w:r>
        <w:rPr>
          <w:rFonts w:hint="eastAsia" w:ascii="宋体" w:hAnsi="宋体" w:eastAsia="宋体" w:cs="宋体"/>
          <w:b/>
          <w:bCs/>
          <w:color w:val="auto"/>
          <w:position w:val="15"/>
          <w:sz w:val="24"/>
          <w:szCs w:val="24"/>
          <w:highlight w:val="none"/>
          <w:lang w:eastAsia="zh-CN"/>
        </w:rPr>
        <w:t>支付约定</w:t>
      </w:r>
    </w:p>
    <w:p w14:paraId="256AE586">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b/>
          <w:bCs/>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w:t>
      </w:r>
      <w:r>
        <w:rPr>
          <w:rFonts w:ascii="宋体" w:hAnsi="宋体" w:eastAsia="宋体" w:cs="宋体"/>
          <w:color w:val="auto"/>
          <w:position w:val="15"/>
          <w:sz w:val="24"/>
          <w:szCs w:val="24"/>
          <w:highlight w:val="none"/>
          <w:lang w:eastAsia="zh-CN"/>
        </w:rPr>
        <w:t>1</w:t>
      </w:r>
      <w:r>
        <w:rPr>
          <w:rFonts w:hint="eastAsia" w:ascii="宋体" w:hAnsi="宋体" w:eastAsia="宋体" w:cs="宋体"/>
          <w:color w:val="auto"/>
          <w:position w:val="15"/>
          <w:sz w:val="24"/>
          <w:szCs w:val="24"/>
          <w:highlight w:val="none"/>
          <w:lang w:eastAsia="zh-CN"/>
        </w:rPr>
        <w:t>：付款条件说明：第一批货到后，采购人根据供货接收登记单在1个月内支付合同价款的50%，第二批货到后，采购人向中标企业支付至合同价款的80%，待所有产品供货完毕后，付至合同价款的100%。</w:t>
      </w:r>
    </w:p>
    <w:p w14:paraId="6B11B92D">
      <w:pPr>
        <w:keepNext w:val="0"/>
        <w:keepLines w:val="0"/>
        <w:pageBreakBefore w:val="0"/>
        <w:widowControl w:val="0"/>
        <w:kinsoku/>
        <w:wordWrap w:val="0"/>
        <w:overflowPunct/>
        <w:topLinePunct/>
        <w:autoSpaceDE/>
        <w:autoSpaceDN/>
        <w:bidi w:val="0"/>
        <w:spacing w:line="360" w:lineRule="auto"/>
        <w:ind w:right="48" w:firstLine="482" w:firstLineChars="200"/>
        <w:rPr>
          <w:rFonts w:hint="eastAsia" w:ascii="宋体" w:hAnsi="宋体" w:eastAsia="宋体" w:cs="宋体"/>
          <w:b/>
          <w:bCs/>
          <w:color w:val="auto"/>
          <w:position w:val="15"/>
          <w:sz w:val="24"/>
          <w:szCs w:val="24"/>
          <w:highlight w:val="none"/>
          <w:lang w:eastAsia="zh-CN"/>
        </w:rPr>
      </w:pPr>
      <w:r>
        <w:rPr>
          <w:rFonts w:ascii="宋体" w:hAnsi="宋体" w:eastAsia="宋体" w:cs="宋体"/>
          <w:b/>
          <w:bCs/>
          <w:color w:val="auto"/>
          <w:position w:val="15"/>
          <w:sz w:val="24"/>
          <w:szCs w:val="24"/>
          <w:highlight w:val="none"/>
          <w:lang w:eastAsia="zh-CN"/>
        </w:rPr>
        <w:t>3.</w:t>
      </w:r>
      <w:r>
        <w:rPr>
          <w:rFonts w:hint="eastAsia" w:ascii="宋体" w:hAnsi="宋体" w:eastAsia="宋体" w:cs="宋体"/>
          <w:b/>
          <w:bCs/>
          <w:color w:val="auto"/>
          <w:position w:val="15"/>
          <w:sz w:val="24"/>
          <w:szCs w:val="24"/>
          <w:highlight w:val="none"/>
          <w:lang w:eastAsia="zh-CN"/>
        </w:rPr>
        <w:t>4.5验收标准和方法</w:t>
      </w:r>
    </w:p>
    <w:p w14:paraId="45B82E5D">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w:t>
      </w:r>
    </w:p>
    <w:p w14:paraId="7277A14B">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按招标文件、投标文件及合同约定执行</w:t>
      </w:r>
    </w:p>
    <w:p w14:paraId="518C91BC">
      <w:pPr>
        <w:keepNext w:val="0"/>
        <w:keepLines w:val="0"/>
        <w:pageBreakBefore w:val="0"/>
        <w:widowControl w:val="0"/>
        <w:kinsoku/>
        <w:wordWrap w:val="0"/>
        <w:overflowPunct/>
        <w:topLinePunct/>
        <w:autoSpaceDE/>
        <w:autoSpaceDN/>
        <w:bidi w:val="0"/>
        <w:spacing w:line="360" w:lineRule="auto"/>
        <w:ind w:right="48" w:firstLine="482" w:firstLineChars="200"/>
        <w:rPr>
          <w:rFonts w:hint="eastAsia" w:ascii="宋体" w:hAnsi="宋体" w:eastAsia="宋体" w:cs="宋体"/>
          <w:b/>
          <w:bCs/>
          <w:color w:val="auto"/>
          <w:position w:val="15"/>
          <w:sz w:val="24"/>
          <w:szCs w:val="24"/>
          <w:highlight w:val="none"/>
          <w:lang w:eastAsia="zh-CN"/>
        </w:rPr>
      </w:pPr>
      <w:r>
        <w:rPr>
          <w:rFonts w:hint="eastAsia" w:ascii="宋体" w:hAnsi="宋体" w:eastAsia="宋体" w:cs="宋体"/>
          <w:b/>
          <w:bCs/>
          <w:color w:val="auto"/>
          <w:position w:val="15"/>
          <w:sz w:val="24"/>
          <w:szCs w:val="24"/>
          <w:highlight w:val="none"/>
          <w:lang w:eastAsia="zh-CN"/>
        </w:rPr>
        <w:t>3.4.6包装方式及运输</w:t>
      </w:r>
    </w:p>
    <w:p w14:paraId="02AA81FE">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w:t>
      </w:r>
    </w:p>
    <w:p w14:paraId="6EFBF990">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6DEB454">
      <w:pPr>
        <w:keepNext w:val="0"/>
        <w:keepLines w:val="0"/>
        <w:pageBreakBefore w:val="0"/>
        <w:widowControl w:val="0"/>
        <w:kinsoku/>
        <w:wordWrap w:val="0"/>
        <w:overflowPunct/>
        <w:topLinePunct/>
        <w:autoSpaceDE/>
        <w:autoSpaceDN/>
        <w:bidi w:val="0"/>
        <w:spacing w:line="360" w:lineRule="auto"/>
        <w:ind w:right="48" w:firstLine="482" w:firstLineChars="200"/>
        <w:rPr>
          <w:rFonts w:hint="eastAsia" w:ascii="宋体" w:hAnsi="宋体" w:eastAsia="宋体" w:cs="宋体"/>
          <w:b/>
          <w:bCs/>
          <w:color w:val="auto"/>
          <w:position w:val="15"/>
          <w:sz w:val="24"/>
          <w:szCs w:val="24"/>
          <w:highlight w:val="none"/>
          <w:lang w:eastAsia="zh-CN"/>
        </w:rPr>
      </w:pPr>
      <w:r>
        <w:rPr>
          <w:rFonts w:hint="eastAsia" w:ascii="宋体" w:hAnsi="宋体" w:eastAsia="宋体" w:cs="宋体"/>
          <w:b/>
          <w:bCs/>
          <w:color w:val="auto"/>
          <w:position w:val="15"/>
          <w:sz w:val="24"/>
          <w:szCs w:val="24"/>
          <w:highlight w:val="none"/>
          <w:lang w:eastAsia="zh-CN"/>
        </w:rPr>
        <w:t>3.4.7质量保修范围和保修期</w:t>
      </w:r>
    </w:p>
    <w:p w14:paraId="7BD2BE7B">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采购包1：</w:t>
      </w:r>
    </w:p>
    <w:p w14:paraId="02505BFF">
      <w:pPr>
        <w:keepNext w:val="0"/>
        <w:keepLines w:val="0"/>
        <w:pageBreakBefore w:val="0"/>
        <w:widowControl w:val="0"/>
        <w:kinsoku/>
        <w:wordWrap w:val="0"/>
        <w:overflowPunct/>
        <w:topLinePunct/>
        <w:autoSpaceDE/>
        <w:autoSpaceDN/>
        <w:bidi w:val="0"/>
        <w:spacing w:line="360" w:lineRule="auto"/>
        <w:ind w:right="48" w:firstLine="480" w:firstLineChars="200"/>
        <w:rPr>
          <w:rFonts w:hint="default" w:ascii="宋体" w:hAnsi="宋体" w:cs="宋体" w:eastAsiaTheme="minorEastAsia"/>
          <w:color w:val="auto"/>
          <w:position w:val="15"/>
          <w:sz w:val="24"/>
          <w:szCs w:val="24"/>
          <w:highlight w:val="none"/>
          <w:lang w:val="en-US" w:eastAsia="zh-CN"/>
        </w:rPr>
      </w:pPr>
      <w:r>
        <w:rPr>
          <w:rFonts w:hint="eastAsia" w:ascii="宋体" w:hAnsi="宋体" w:eastAsia="宋体" w:cs="宋体"/>
          <w:color w:val="auto"/>
          <w:position w:val="15"/>
          <w:sz w:val="24"/>
          <w:szCs w:val="24"/>
          <w:highlight w:val="none"/>
          <w:lang w:eastAsia="zh-CN"/>
        </w:rPr>
        <w:t>质保期：</w:t>
      </w:r>
      <w:r>
        <w:rPr>
          <w:rFonts w:hint="eastAsia" w:asciiTheme="minorEastAsia" w:hAnsiTheme="minorEastAsia" w:eastAsiaTheme="minorEastAsia"/>
          <w:color w:val="auto"/>
          <w:position w:val="15"/>
          <w:sz w:val="24"/>
          <w:szCs w:val="24"/>
          <w:highlight w:val="none"/>
          <w:lang w:val="en-US" w:eastAsia="zh-CN"/>
        </w:rPr>
        <w:t>至少12个月</w:t>
      </w:r>
    </w:p>
    <w:p w14:paraId="23573C35">
      <w:pPr>
        <w:keepNext w:val="0"/>
        <w:keepLines w:val="0"/>
        <w:pageBreakBefore w:val="0"/>
        <w:widowControl w:val="0"/>
        <w:kinsoku/>
        <w:wordWrap w:val="0"/>
        <w:overflowPunct/>
        <w:topLinePunct/>
        <w:autoSpaceDE/>
        <w:autoSpaceDN/>
        <w:bidi w:val="0"/>
        <w:spacing w:line="360" w:lineRule="auto"/>
        <w:ind w:right="48" w:firstLine="482" w:firstLineChars="200"/>
        <w:rPr>
          <w:rFonts w:ascii="宋体" w:hAnsi="宋体" w:eastAsia="宋体" w:cs="宋体"/>
          <w:b/>
          <w:bCs/>
          <w:color w:val="auto"/>
          <w:position w:val="15"/>
          <w:sz w:val="24"/>
          <w:szCs w:val="24"/>
          <w:lang w:eastAsia="zh-CN"/>
        </w:rPr>
      </w:pPr>
      <w:r>
        <w:rPr>
          <w:rFonts w:ascii="宋体" w:hAnsi="宋体" w:eastAsia="宋体" w:cs="宋体"/>
          <w:b/>
          <w:bCs/>
          <w:color w:val="auto"/>
          <w:position w:val="15"/>
          <w:sz w:val="24"/>
          <w:szCs w:val="24"/>
          <w:highlight w:val="none"/>
          <w:lang w:eastAsia="zh-CN"/>
        </w:rPr>
        <w:t>3.4.8</w:t>
      </w:r>
      <w:r>
        <w:rPr>
          <w:rFonts w:hint="eastAsia" w:ascii="宋体" w:hAnsi="宋体" w:eastAsia="宋体" w:cs="宋体"/>
          <w:b/>
          <w:bCs/>
          <w:color w:val="auto"/>
          <w:position w:val="15"/>
          <w:sz w:val="24"/>
          <w:szCs w:val="24"/>
          <w:highlight w:val="none"/>
          <w:lang w:eastAsia="zh-CN"/>
        </w:rPr>
        <w:t>违约责任与解决争议的</w:t>
      </w:r>
      <w:r>
        <w:rPr>
          <w:rFonts w:hint="eastAsia" w:ascii="宋体" w:hAnsi="宋体" w:eastAsia="宋体" w:cs="宋体"/>
          <w:b/>
          <w:bCs/>
          <w:color w:val="auto"/>
          <w:position w:val="15"/>
          <w:sz w:val="24"/>
          <w:szCs w:val="24"/>
          <w:lang w:eastAsia="zh-CN"/>
        </w:rPr>
        <w:t>方法</w:t>
      </w:r>
    </w:p>
    <w:p w14:paraId="6A372131">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color w:val="auto"/>
          <w:position w:val="15"/>
          <w:sz w:val="24"/>
          <w:szCs w:val="24"/>
          <w:lang w:eastAsia="zh-CN"/>
        </w:rPr>
        <w:t>采购包</w:t>
      </w:r>
      <w:r>
        <w:rPr>
          <w:rFonts w:ascii="宋体" w:hAnsi="宋体" w:eastAsia="宋体" w:cs="宋体"/>
          <w:color w:val="auto"/>
          <w:position w:val="15"/>
          <w:sz w:val="24"/>
          <w:szCs w:val="24"/>
          <w:lang w:eastAsia="zh-CN"/>
        </w:rPr>
        <w:t>1</w:t>
      </w:r>
      <w:r>
        <w:rPr>
          <w:rFonts w:hint="eastAsia" w:ascii="宋体" w:hAnsi="宋体" w:eastAsia="宋体" w:cs="宋体"/>
          <w:color w:val="auto"/>
          <w:position w:val="15"/>
          <w:sz w:val="24"/>
          <w:szCs w:val="24"/>
          <w:lang w:eastAsia="zh-CN"/>
        </w:rPr>
        <w:t>：</w:t>
      </w:r>
    </w:p>
    <w:p w14:paraId="0ED990D1">
      <w:pPr>
        <w:keepNext w:val="0"/>
        <w:keepLines w:val="0"/>
        <w:pageBreakBefore w:val="0"/>
        <w:widowControl w:val="0"/>
        <w:kinsoku/>
        <w:wordWrap w:val="0"/>
        <w:overflowPunct/>
        <w:topLinePunct/>
        <w:autoSpaceDE/>
        <w:autoSpaceDN/>
        <w:bidi w:val="0"/>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color w:val="auto"/>
          <w:position w:val="15"/>
          <w:sz w:val="24"/>
          <w:szCs w:val="24"/>
          <w:lang w:eastAsia="zh-CN"/>
        </w:rPr>
        <w:t>（一）按《中华人民共和国民法典》中的相关条款执行。（二）未按合同要求的提供服务或质量不能满足技术要求，采购人有权终止合同，甚至对供方违约行为进行追究。（三）如有纠纷，双方友好协商解决，协商不成时可诉讼到甲方所在地人民法院解决。</w:t>
      </w:r>
    </w:p>
    <w:p w14:paraId="7A6CBAAE">
      <w:pPr>
        <w:keepNext w:val="0"/>
        <w:keepLines w:val="0"/>
        <w:pageBreakBefore w:val="0"/>
        <w:widowControl w:val="0"/>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3.5其他要求</w:t>
      </w:r>
    </w:p>
    <w:p w14:paraId="1B38D64D">
      <w:pPr>
        <w:keepNext w:val="0"/>
        <w:keepLines w:val="0"/>
        <w:pageBreakBefore w:val="0"/>
        <w:widowControl w:val="0"/>
        <w:numPr>
          <w:ilvl w:val="0"/>
          <w:numId w:val="1"/>
        </w:numPr>
        <w:kinsoku/>
        <w:wordWrap w:val="0"/>
        <w:overflowPunct/>
        <w:topLinePunct/>
        <w:autoSpaceDE/>
        <w:autoSpaceDN/>
        <w:bidi w:val="0"/>
        <w:spacing w:line="360" w:lineRule="auto"/>
        <w:ind w:right="48"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 xml:space="preserve">为顺利推进政府采购电子化交易平台应用工作，供应商需要在线提交所有通过电子化交易平台实施的政府采购项目的投标文件，同时，线下提交纸质投标文件正本壹份、副本贰份。 </w:t>
      </w:r>
    </w:p>
    <w:p w14:paraId="00542D82">
      <w:pPr>
        <w:keepNext w:val="0"/>
        <w:keepLines w:val="0"/>
        <w:pageBreakBefore w:val="0"/>
        <w:widowControl w:val="0"/>
        <w:numPr>
          <w:ilvl w:val="0"/>
          <w:numId w:val="1"/>
        </w:numPr>
        <w:kinsoku/>
        <w:wordWrap w:val="0"/>
        <w:overflowPunct/>
        <w:topLinePunct/>
        <w:autoSpaceDE/>
        <w:autoSpaceDN/>
        <w:bidi w:val="0"/>
        <w:spacing w:line="360" w:lineRule="auto"/>
        <w:ind w:left="0" w:leftChars="0" w:right="48" w:rightChars="0"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纸质投标文件正、副本分别胶装，标明供应商名称密封递交，递交截止时间同在线递交投标电子文件截止时间一致，递交地址：西安市雁展路1111号莱安中心T6-15层，（纸质投标文件可邮寄，邮件签收时间应在递交电子投标文件截止时间之前，邮寄地址：西安市雁展路1111号莱安中心T6-15层，联系人：</w:t>
      </w:r>
      <w:r>
        <w:rPr>
          <w:rFonts w:hint="eastAsia" w:ascii="宋体" w:hAnsi="宋体" w:eastAsia="宋体" w:cs="宋体"/>
          <w:color w:val="auto"/>
          <w:position w:val="15"/>
          <w:sz w:val="24"/>
          <w:szCs w:val="24"/>
          <w:highlight w:val="none"/>
          <w:lang w:val="en-US" w:eastAsia="zh-CN"/>
        </w:rPr>
        <w:t>谢婷婷</w:t>
      </w:r>
      <w:r>
        <w:rPr>
          <w:rFonts w:hint="eastAsia" w:ascii="宋体" w:hAnsi="宋体" w:eastAsia="宋体" w:cs="宋体"/>
          <w:color w:val="auto"/>
          <w:position w:val="15"/>
          <w:sz w:val="24"/>
          <w:szCs w:val="24"/>
          <w:highlight w:val="none"/>
          <w:lang w:eastAsia="zh-CN"/>
        </w:rPr>
        <w:t>、</w:t>
      </w:r>
      <w:r>
        <w:rPr>
          <w:rFonts w:hint="eastAsia" w:ascii="宋体" w:hAnsi="宋体" w:eastAsia="宋体" w:cs="宋体"/>
          <w:color w:val="auto"/>
          <w:position w:val="15"/>
          <w:sz w:val="24"/>
          <w:szCs w:val="24"/>
          <w:highlight w:val="none"/>
          <w:lang w:val="en-US" w:eastAsia="zh-CN"/>
        </w:rPr>
        <w:t>李瑞洁</w:t>
      </w:r>
      <w:r>
        <w:rPr>
          <w:rFonts w:hint="eastAsia" w:ascii="宋体" w:hAnsi="宋体" w:eastAsia="宋体" w:cs="宋体"/>
          <w:color w:val="auto"/>
          <w:position w:val="15"/>
          <w:sz w:val="24"/>
          <w:szCs w:val="24"/>
          <w:highlight w:val="none"/>
          <w:lang w:eastAsia="zh-CN"/>
        </w:rPr>
        <w:t>，联</w:t>
      </w:r>
      <w:bookmarkStart w:id="0" w:name="_GoBack"/>
      <w:bookmarkEnd w:id="0"/>
      <w:r>
        <w:rPr>
          <w:rFonts w:hint="eastAsia" w:ascii="宋体" w:hAnsi="宋体" w:eastAsia="宋体" w:cs="宋体"/>
          <w:color w:val="auto"/>
          <w:position w:val="15"/>
          <w:sz w:val="24"/>
          <w:szCs w:val="24"/>
          <w:highlight w:val="none"/>
          <w:lang w:eastAsia="zh-CN"/>
        </w:rPr>
        <w:t>系电话：029-81206622/81206633-</w:t>
      </w:r>
      <w:r>
        <w:rPr>
          <w:rFonts w:hint="eastAsia" w:ascii="宋体" w:hAnsi="宋体" w:eastAsia="宋体" w:cs="宋体"/>
          <w:color w:val="auto"/>
          <w:position w:val="15"/>
          <w:sz w:val="24"/>
          <w:szCs w:val="24"/>
          <w:highlight w:val="none"/>
          <w:lang w:val="en-US" w:eastAsia="zh-CN"/>
        </w:rPr>
        <w:t>832</w:t>
      </w:r>
      <w:r>
        <w:rPr>
          <w:rFonts w:hint="eastAsia" w:ascii="宋体" w:hAnsi="宋体" w:eastAsia="宋体" w:cs="宋体"/>
          <w:color w:val="auto"/>
          <w:position w:val="15"/>
          <w:sz w:val="24"/>
          <w:szCs w:val="24"/>
          <w:highlight w:val="none"/>
          <w:lang w:eastAsia="zh-CN"/>
        </w:rPr>
        <w:t xml:space="preserve">）。 </w:t>
      </w:r>
    </w:p>
    <w:p w14:paraId="6692832C">
      <w:pPr>
        <w:keepNext w:val="0"/>
        <w:keepLines w:val="0"/>
        <w:pageBreakBefore w:val="0"/>
        <w:widowControl w:val="0"/>
        <w:numPr>
          <w:ilvl w:val="0"/>
          <w:numId w:val="1"/>
        </w:numPr>
        <w:kinsoku/>
        <w:wordWrap w:val="0"/>
        <w:overflowPunct/>
        <w:topLinePunct/>
        <w:autoSpaceDE/>
        <w:autoSpaceDN/>
        <w:bidi w:val="0"/>
        <w:spacing w:line="360" w:lineRule="auto"/>
        <w:ind w:left="0" w:leftChars="0" w:right="48" w:rightChars="0" w:firstLine="480" w:firstLineChars="200"/>
        <w:rPr>
          <w:rFonts w:hint="eastAsia" w:ascii="宋体" w:hAnsi="宋体" w:eastAsia="宋体" w:cs="宋体"/>
          <w:color w:val="auto"/>
          <w:position w:val="15"/>
          <w:sz w:val="24"/>
          <w:szCs w:val="24"/>
          <w:highlight w:val="none"/>
          <w:lang w:eastAsia="zh-CN"/>
        </w:rPr>
      </w:pPr>
      <w:r>
        <w:rPr>
          <w:rFonts w:hint="eastAsia" w:ascii="宋体" w:hAnsi="宋体" w:eastAsia="宋体" w:cs="宋体"/>
          <w:color w:val="auto"/>
          <w:position w:val="15"/>
          <w:sz w:val="24"/>
          <w:szCs w:val="24"/>
          <w:highlight w:val="none"/>
          <w:lang w:eastAsia="zh-CN"/>
        </w:rPr>
        <w:t>若电子投标文件与纸质投标文件不一致的，以电子投标文件为准。</w:t>
      </w:r>
    </w:p>
    <w:p w14:paraId="16832FE0">
      <w:pPr>
        <w:keepNext w:val="0"/>
        <w:keepLines w:val="0"/>
        <w:pageBreakBefore w:val="0"/>
        <w:widowControl w:val="0"/>
        <w:numPr>
          <w:ilvl w:val="0"/>
          <w:numId w:val="1"/>
        </w:numPr>
        <w:kinsoku/>
        <w:wordWrap w:val="0"/>
        <w:overflowPunct/>
        <w:topLinePunct/>
        <w:autoSpaceDE/>
        <w:autoSpaceDN/>
        <w:bidi w:val="0"/>
        <w:spacing w:line="360" w:lineRule="auto"/>
        <w:ind w:left="0" w:leftChars="0" w:right="48" w:rightChars="0" w:firstLine="480" w:firstLineChars="200"/>
        <w:rPr>
          <w:rFonts w:hint="eastAsia" w:ascii="宋体" w:hAnsi="宋体" w:eastAsia="宋体" w:cs="宋体"/>
          <w:color w:val="auto"/>
          <w:position w:val="15"/>
          <w:sz w:val="24"/>
          <w:szCs w:val="24"/>
          <w:highlight w:val="none"/>
          <w:lang w:val="en-US" w:eastAsia="zh-CN"/>
        </w:rPr>
      </w:pPr>
      <w:r>
        <w:rPr>
          <w:rFonts w:hint="eastAsia" w:ascii="宋体" w:hAnsi="宋体" w:eastAsia="宋体" w:cs="宋体"/>
          <w:color w:val="auto"/>
          <w:position w:val="15"/>
          <w:sz w:val="24"/>
          <w:szCs w:val="24"/>
          <w:highlight w:val="none"/>
          <w:lang w:val="en-US" w:eastAsia="zh-CN"/>
        </w:rPr>
        <w:t>投标人须提供满足招标文件要求的投标营养包封样样品（完整包装）2份，封样签上应当有企业质量负责人签字并加盖企业公章，每份2盒（12g/袋×30袋），投标时还须提供包装纸箱样品1个</w:t>
      </w:r>
      <w:r>
        <w:rPr>
          <w:rFonts w:hint="eastAsia" w:ascii="宋体" w:hAnsi="宋体" w:eastAsia="宋体" w:cs="宋体"/>
          <w:color w:val="auto"/>
          <w:position w:val="15"/>
          <w:sz w:val="24"/>
          <w:szCs w:val="24"/>
          <w:highlight w:val="none"/>
          <w:lang w:eastAsia="zh-CN"/>
        </w:rPr>
        <w:t>，递交截止时间同在线递交投标电子文件截止时间一致，</w:t>
      </w:r>
      <w:r>
        <w:rPr>
          <w:rFonts w:hint="eastAsia" w:ascii="宋体" w:hAnsi="宋体" w:eastAsia="宋体" w:cs="宋体"/>
          <w:color w:val="auto"/>
          <w:position w:val="15"/>
          <w:sz w:val="24"/>
          <w:szCs w:val="24"/>
          <w:highlight w:val="none"/>
          <w:lang w:val="en-US" w:eastAsia="zh-CN"/>
        </w:rPr>
        <w:t>与纸质版投标文件一起递交至招标代理公司，投标人提供的样品均由代理机构统一保管，不再退还。</w:t>
      </w:r>
    </w:p>
    <w:p w14:paraId="2E8B43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FE0CD"/>
    <w:multiLevelType w:val="singleLevel"/>
    <w:tmpl w:val="A07FE0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jJhYWQ1Y2ZkMWY1OTgyN2E4ZDZkNGNkNDQwMjYifQ=="/>
  </w:docVars>
  <w:rsids>
    <w:rsidRoot w:val="58BB0BF6"/>
    <w:rsid w:val="58BB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spacing w:line="360" w:lineRule="auto"/>
      <w:ind w:firstLine="480"/>
      <w:outlineLvl w:val="0"/>
    </w:pPr>
    <w:rPr>
      <w:rFonts w:ascii="微软雅黑" w:hAnsi="微软雅黑" w:eastAsia="微软雅黑"/>
      <w:b/>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2024-09-23T09:27:00Z</dcterms:created>
  <dc:creator>谢婷婷</dc:creator>
  <cp:lastModifiedBy>谢婷婷</cp:lastModifiedBy>
  <dcterms:modified xsi:type="dcterms:W3CDTF">2024-09-23T09:27:43Z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03EA04AF43054BA4BDBD167893BD432F_11</vt:lpwstr>
  </property>
</Properties>
</file>