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13153">
      <w:pPr>
        <w:keepNext w:val="0"/>
        <w:keepLines w:val="0"/>
        <w:pageBreakBefore w:val="0"/>
        <w:widowControl w:val="0"/>
        <w:overflowPunct/>
        <w:bidi w:val="0"/>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14:paraId="2BB64C5E">
      <w:pPr>
        <w:keepNext w:val="0"/>
        <w:keepLines w:val="0"/>
        <w:pageBreakBefore w:val="0"/>
        <w:widowControl w:val="0"/>
        <w:overflowPunct/>
        <w:bidi w:val="0"/>
        <w:jc w:val="center"/>
        <w:rPr>
          <w:rFonts w:ascii="宋体" w:hAnsi="宋体" w:eastAsiaTheme="minorEastAsia"/>
          <w:sz w:val="32"/>
          <w:szCs w:val="32"/>
          <w:lang w:eastAsia="zh-CN"/>
        </w:rPr>
      </w:pPr>
    </w:p>
    <w:p w14:paraId="38EA917A">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u w:val="single"/>
          <w:lang w:eastAsia="zh-CN"/>
        </w:rPr>
        <w:t xml:space="preserve"> </w:t>
      </w:r>
      <w:r>
        <w:rPr>
          <w:rFonts w:ascii="宋体" w:hAnsi="宋体"/>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（以下简称甲方）</w:t>
      </w:r>
      <w:r>
        <w:rPr>
          <w:rFonts w:hint="eastAsia" w:ascii="宋体" w:hAnsi="宋体"/>
          <w:color w:val="auto"/>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组织采购，选定</w:t>
      </w:r>
      <w:r>
        <w:rPr>
          <w:rFonts w:hint="eastAsia" w:ascii="宋体" w:hAnsi="宋体"/>
          <w:color w:val="auto"/>
          <w:sz w:val="24"/>
          <w:u w:val="single"/>
          <w:lang w:eastAsia="zh-CN"/>
        </w:rPr>
        <w:t xml:space="preserve">         </w:t>
      </w:r>
      <w:r>
        <w:rPr>
          <w:rFonts w:hint="eastAsia" w:ascii="宋体" w:hAnsi="宋体"/>
          <w:color w:val="auto"/>
          <w:sz w:val="24"/>
          <w:lang w:eastAsia="zh-CN"/>
        </w:rPr>
        <w:t xml:space="preserve"> (以下简称乙方）为该项目中标人。依据《中华人民共和国民</w:t>
      </w:r>
      <w:r>
        <w:rPr>
          <w:rFonts w:hint="eastAsia" w:ascii="宋体" w:hAnsi="宋体"/>
          <w:sz w:val="24"/>
          <w:lang w:eastAsia="zh-CN"/>
        </w:rPr>
        <w:t>法典》和《中华人民共和国政府采购法》，经甲、乙双方共同协商，按下述条款和条件签署本合同。</w:t>
      </w:r>
    </w:p>
    <w:p w14:paraId="3ED36ED3">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一、合同内容</w:t>
      </w:r>
    </w:p>
    <w:p w14:paraId="730BAEB5">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乙方负责按照合同确定的</w:t>
      </w:r>
      <w:r>
        <w:rPr>
          <w:rFonts w:hint="eastAsia" w:ascii="宋体" w:hAnsi="宋体"/>
          <w:sz w:val="24"/>
          <w:lang w:val="en-US" w:eastAsia="zh-CN"/>
        </w:rPr>
        <w:t>产品</w:t>
      </w:r>
      <w:r>
        <w:rPr>
          <w:rFonts w:hint="eastAsia" w:ascii="宋体" w:hAnsi="宋体"/>
          <w:sz w:val="24"/>
          <w:lang w:eastAsia="zh-CN"/>
        </w:rPr>
        <w:t>名称、规格型号、数量、产地、配置内容及技术标准组织供货（具体采购项目见附件1），按时运到甲方指定的交货地点；确保</w:t>
      </w:r>
      <w:r>
        <w:rPr>
          <w:rFonts w:hint="eastAsia" w:ascii="宋体" w:hAnsi="宋体"/>
          <w:sz w:val="24"/>
          <w:lang w:val="en-US" w:eastAsia="zh-CN"/>
        </w:rPr>
        <w:t>产品</w:t>
      </w:r>
      <w:r>
        <w:rPr>
          <w:rFonts w:hint="eastAsia" w:ascii="宋体" w:hAnsi="宋体"/>
          <w:sz w:val="24"/>
          <w:lang w:eastAsia="zh-CN"/>
        </w:rPr>
        <w:t>各项指标达到要求；负责</w:t>
      </w:r>
      <w:r>
        <w:rPr>
          <w:rFonts w:hint="eastAsia" w:ascii="宋体" w:hAnsi="宋体"/>
          <w:sz w:val="24"/>
          <w:lang w:val="en-US" w:eastAsia="zh-CN"/>
        </w:rPr>
        <w:t>相关</w:t>
      </w:r>
      <w:r>
        <w:rPr>
          <w:rFonts w:hint="eastAsia" w:ascii="宋体" w:hAnsi="宋体"/>
          <w:sz w:val="24"/>
          <w:lang w:eastAsia="zh-CN"/>
        </w:rPr>
        <w:t>的培训工作，保证甲方能够正常</w:t>
      </w:r>
      <w:r>
        <w:rPr>
          <w:rFonts w:hint="eastAsia" w:ascii="宋体" w:hAnsi="宋体"/>
          <w:sz w:val="24"/>
          <w:lang w:val="en-US" w:eastAsia="zh-CN"/>
        </w:rPr>
        <w:t>使用</w:t>
      </w:r>
      <w:r>
        <w:rPr>
          <w:rFonts w:hint="eastAsia" w:ascii="宋体" w:hAnsi="宋体"/>
          <w:sz w:val="24"/>
          <w:lang w:eastAsia="zh-CN"/>
        </w:rPr>
        <w:t>，同时乙方根据</w:t>
      </w:r>
      <w:r>
        <w:rPr>
          <w:rFonts w:hint="eastAsia" w:ascii="宋体" w:hAnsi="宋体"/>
          <w:sz w:val="24"/>
          <w:lang w:val="en-US" w:eastAsia="zh-CN"/>
        </w:rPr>
        <w:t>产品</w:t>
      </w:r>
      <w:r>
        <w:rPr>
          <w:rFonts w:hint="eastAsia" w:ascii="宋体" w:hAnsi="宋体"/>
          <w:sz w:val="24"/>
          <w:lang w:eastAsia="zh-CN"/>
        </w:rPr>
        <w:t>的使用特性做好售后服务。</w:t>
      </w:r>
    </w:p>
    <w:p w14:paraId="425CC621">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二、合同价格</w:t>
      </w:r>
    </w:p>
    <w:p w14:paraId="375FEE8C">
      <w:pPr>
        <w:keepNext w:val="0"/>
        <w:keepLines w:val="0"/>
        <w:pageBreakBefore w:val="0"/>
        <w:widowControl w:val="0"/>
        <w:overflowPunct/>
        <w:bidi w:val="0"/>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70733A1B">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三、合同款项支付</w:t>
      </w:r>
    </w:p>
    <w:p w14:paraId="1D4E5D3A">
      <w:pPr>
        <w:keepNext w:val="0"/>
        <w:keepLines w:val="0"/>
        <w:pageBreakBefore w:val="0"/>
        <w:widowControl w:val="0"/>
        <w:overflowPunct/>
        <w:bidi w:val="0"/>
        <w:spacing w:line="360" w:lineRule="auto"/>
        <w:ind w:firstLine="360" w:firstLineChars="150"/>
        <w:rPr>
          <w:rFonts w:ascii="宋体" w:hAnsi="宋体"/>
          <w:sz w:val="24"/>
          <w:lang w:eastAsia="zh-CN"/>
        </w:rPr>
      </w:pPr>
      <w:r>
        <w:rPr>
          <w:rFonts w:hint="eastAsia" w:ascii="宋体" w:hAnsi="宋体"/>
          <w:sz w:val="24"/>
          <w:lang w:eastAsia="zh-CN"/>
        </w:rPr>
        <w:t>1、结算单位：采购人结算，在付款前，必须开具</w:t>
      </w:r>
      <w:r>
        <w:rPr>
          <w:rFonts w:hint="eastAsia" w:ascii="宋体" w:hAnsi="宋体"/>
          <w:color w:val="auto"/>
          <w:sz w:val="24"/>
          <w:highlight w:val="none"/>
          <w:lang w:eastAsia="zh-CN"/>
        </w:rPr>
        <w:t>全额发</w:t>
      </w:r>
      <w:r>
        <w:rPr>
          <w:rFonts w:hint="eastAsia" w:ascii="宋体" w:hAnsi="宋体"/>
          <w:sz w:val="24"/>
          <w:lang w:eastAsia="zh-CN"/>
        </w:rPr>
        <w:t>票给采购人。</w:t>
      </w:r>
    </w:p>
    <w:p w14:paraId="17F6D9CF">
      <w:pPr>
        <w:keepNext w:val="0"/>
        <w:keepLines w:val="0"/>
        <w:pageBreakBefore w:val="0"/>
        <w:widowControl w:val="0"/>
        <w:overflowPunct/>
        <w:bidi w:val="0"/>
        <w:spacing w:line="360" w:lineRule="auto"/>
        <w:ind w:firstLine="360" w:firstLineChars="150"/>
        <w:rPr>
          <w:rFonts w:ascii="宋体" w:hAnsi="宋体"/>
          <w:sz w:val="24"/>
          <w:lang w:eastAsia="zh-CN"/>
        </w:rPr>
      </w:pPr>
      <w:r>
        <w:rPr>
          <w:rFonts w:hint="eastAsia" w:ascii="宋体" w:hAnsi="宋体"/>
          <w:sz w:val="24"/>
          <w:lang w:eastAsia="zh-CN"/>
        </w:rPr>
        <w:t>2、付款方式：</w:t>
      </w:r>
    </w:p>
    <w:p w14:paraId="48AD80C2">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b/>
          <w:bCs/>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付款条件说明：第一批货到后，采购人根据供货接收登记单在1个月内支付合同价款的50%，第二批货到后，采购人向中标企业支付至合同价款的80%，待所有产品供货完毕后，付至合同价款的100%。</w:t>
      </w:r>
    </w:p>
    <w:p w14:paraId="4BD505C0">
      <w:pPr>
        <w:keepNext w:val="0"/>
        <w:keepLines w:val="0"/>
        <w:pageBreakBefore w:val="0"/>
        <w:widowControl w:val="0"/>
        <w:overflowPunct/>
        <w:bidi w:val="0"/>
        <w:spacing w:line="360" w:lineRule="auto"/>
        <w:rPr>
          <w:rFonts w:ascii="宋体" w:hAnsi="宋体"/>
          <w:b/>
          <w:sz w:val="24"/>
          <w:highlight w:val="none"/>
          <w:lang w:eastAsia="zh-CN"/>
        </w:rPr>
      </w:pPr>
      <w:r>
        <w:rPr>
          <w:rFonts w:hint="eastAsia" w:ascii="宋体" w:hAnsi="宋体"/>
          <w:b/>
          <w:sz w:val="24"/>
          <w:highlight w:val="none"/>
          <w:lang w:eastAsia="zh-CN"/>
        </w:rPr>
        <w:t>四、交货条件</w:t>
      </w:r>
    </w:p>
    <w:p w14:paraId="4CF37A1E">
      <w:pPr>
        <w:keepNext w:val="0"/>
        <w:keepLines w:val="0"/>
        <w:pageBreakBefore w:val="0"/>
        <w:widowControl w:val="0"/>
        <w:overflowPunct/>
        <w:bidi w:val="0"/>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（一）交货地点：采购人指定地点。</w:t>
      </w:r>
    </w:p>
    <w:p w14:paraId="07D23C87">
      <w:pPr>
        <w:keepNext w:val="0"/>
        <w:keepLines w:val="0"/>
        <w:pageBreakBefore w:val="0"/>
        <w:widowControl w:val="0"/>
        <w:overflowPunct/>
        <w:bidi w:val="0"/>
        <w:spacing w:line="360" w:lineRule="auto"/>
        <w:ind w:firstLine="480" w:firstLineChars="200"/>
        <w:rPr>
          <w:rFonts w:ascii="宋体" w:hAnsi="宋体"/>
          <w:b/>
          <w:bCs/>
          <w:sz w:val="24"/>
          <w:highlight w:val="none"/>
          <w:lang w:eastAsia="zh-CN"/>
        </w:rPr>
      </w:pPr>
      <w:r>
        <w:rPr>
          <w:rFonts w:hint="eastAsia" w:ascii="宋体" w:hAnsi="宋体"/>
          <w:sz w:val="24"/>
          <w:highlight w:val="none"/>
          <w:lang w:eastAsia="zh-CN"/>
        </w:rPr>
        <w:t>（二）交货期：供货周期一年，具体数量，按采购人需求分次提供，按时送到。</w:t>
      </w:r>
    </w:p>
    <w:p w14:paraId="16019CDB">
      <w:pPr>
        <w:pStyle w:val="2"/>
        <w:keepNext w:val="0"/>
        <w:keepLines w:val="0"/>
        <w:pageBreakBefore w:val="0"/>
        <w:widowControl w:val="0"/>
        <w:overflowPunct/>
        <w:bidi w:val="0"/>
        <w:rPr>
          <w:rFonts w:ascii="宋体" w:hAnsi="宋体"/>
          <w:sz w:val="24"/>
          <w:highlight w:val="none"/>
          <w:lang w:eastAsia="zh-CN"/>
        </w:rPr>
      </w:pPr>
      <w:r>
        <w:rPr>
          <w:rFonts w:hint="eastAsia" w:ascii="宋体" w:hAnsi="宋体"/>
          <w:sz w:val="24"/>
          <w:highlight w:val="none"/>
          <w:lang w:eastAsia="zh-CN"/>
        </w:rPr>
        <w:t xml:space="preserve"> </w:t>
      </w:r>
      <w:r>
        <w:rPr>
          <w:rFonts w:ascii="宋体" w:hAnsi="宋体"/>
          <w:sz w:val="24"/>
          <w:highlight w:val="none"/>
          <w:lang w:eastAsia="zh-CN"/>
        </w:rPr>
        <w:t xml:space="preserve">   </w:t>
      </w:r>
      <w:r>
        <w:rPr>
          <w:rFonts w:hint="eastAsia" w:ascii="宋体" w:hAnsi="宋体"/>
          <w:sz w:val="24"/>
          <w:highlight w:val="none"/>
          <w:lang w:eastAsia="zh-CN"/>
        </w:rPr>
        <w:t>（三）质保期：至少12个月</w:t>
      </w:r>
    </w:p>
    <w:p w14:paraId="702C0F5E">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五、包装运输</w:t>
      </w:r>
    </w:p>
    <w:p w14:paraId="41EB24E6">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14:paraId="13AEFE5C">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1A58CB04">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六、质量保证</w:t>
      </w:r>
    </w:p>
    <w:p w14:paraId="177C9AB1">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（一）乙方提供给甲方的产品必须是技术成熟、工艺优良，是用优质材料制造的、先进的、原厂生产的未曾使用过的、全新的合格产品。</w:t>
      </w:r>
    </w:p>
    <w:p w14:paraId="11EC5DA0">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0FCA8061">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0B0EC9AE">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126BEAE2">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20BA4D76">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1B93BD37">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乙方所提供质保期为_____</w:t>
      </w:r>
      <w:r>
        <w:rPr>
          <w:rFonts w:hint="eastAsia" w:ascii="宋体" w:hAnsi="宋体"/>
          <w:sz w:val="24"/>
          <w:lang w:eastAsia="zh-CN"/>
        </w:rPr>
        <w:t>。</w:t>
      </w:r>
    </w:p>
    <w:p w14:paraId="6061A54C">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七、技术规格及标准。（详见附件2）</w:t>
      </w:r>
    </w:p>
    <w:p w14:paraId="0A524644">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八、配置清单。（详见附件3）</w:t>
      </w:r>
    </w:p>
    <w:p w14:paraId="79FB636F">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九、技术服务</w:t>
      </w:r>
    </w:p>
    <w:p w14:paraId="433E7C46">
      <w:pPr>
        <w:keepNext w:val="0"/>
        <w:keepLines w:val="0"/>
        <w:pageBreakBefore w:val="0"/>
        <w:widowControl w:val="0"/>
        <w:overflowPunct/>
        <w:bidi w:val="0"/>
        <w:spacing w:line="360" w:lineRule="auto"/>
        <w:ind w:firstLine="480" w:firstLineChars="200"/>
        <w:rPr>
          <w:rFonts w:ascii="宋体" w:hAnsi="宋体"/>
          <w:b/>
          <w:sz w:val="24"/>
          <w:lang w:eastAsia="zh-CN"/>
        </w:rPr>
      </w:pPr>
      <w:r>
        <w:rPr>
          <w:rFonts w:hint="eastAsia" w:ascii="宋体" w:hAnsi="宋体"/>
          <w:b/>
          <w:sz w:val="24"/>
          <w:lang w:eastAsia="zh-CN"/>
        </w:rPr>
        <w:t>（一）技术资料：</w:t>
      </w:r>
    </w:p>
    <w:p w14:paraId="52794C8C">
      <w:pPr>
        <w:keepNext w:val="0"/>
        <w:keepLines w:val="0"/>
        <w:pageBreakBefore w:val="0"/>
        <w:widowControl w:val="0"/>
        <w:overflowPunct/>
        <w:bidi w:val="0"/>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131529A6">
      <w:pPr>
        <w:keepNext w:val="0"/>
        <w:keepLines w:val="0"/>
        <w:pageBreakBefore w:val="0"/>
        <w:widowControl w:val="0"/>
        <w:overflowPunct/>
        <w:bidi w:val="0"/>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14:paraId="41DE9791">
      <w:pPr>
        <w:keepNext w:val="0"/>
        <w:keepLines w:val="0"/>
        <w:pageBreakBefore w:val="0"/>
        <w:widowControl w:val="0"/>
        <w:overflowPunct/>
        <w:bidi w:val="0"/>
        <w:spacing w:line="360" w:lineRule="auto"/>
        <w:ind w:firstLine="480" w:firstLineChars="200"/>
        <w:rPr>
          <w:rFonts w:ascii="宋体" w:hAnsi="宋体"/>
          <w:color w:val="auto"/>
          <w:sz w:val="24"/>
          <w:lang w:eastAsia="zh-CN"/>
        </w:rPr>
      </w:pPr>
      <w:r>
        <w:rPr>
          <w:rFonts w:hint="eastAsia" w:ascii="宋体" w:hAnsi="宋体"/>
          <w:b/>
          <w:sz w:val="24"/>
          <w:lang w:eastAsia="zh-CN"/>
        </w:rPr>
        <w:t>（二）人员培训：</w:t>
      </w:r>
      <w:r>
        <w:rPr>
          <w:rFonts w:hint="eastAsia" w:ascii="宋体" w:hAnsi="宋体"/>
          <w:sz w:val="24"/>
          <w:lang w:eastAsia="zh-CN"/>
        </w:rPr>
        <w:t>免费</w:t>
      </w:r>
      <w:r>
        <w:rPr>
          <w:rFonts w:hint="eastAsia" w:ascii="宋体" w:hAnsi="宋体"/>
          <w:color w:val="auto"/>
          <w:sz w:val="24"/>
          <w:lang w:eastAsia="zh-CN"/>
        </w:rPr>
        <w:t>为使用单位培训操作人员至能达到操作要求。</w:t>
      </w:r>
    </w:p>
    <w:p w14:paraId="6E0DC57F">
      <w:pPr>
        <w:keepNext w:val="0"/>
        <w:keepLines w:val="0"/>
        <w:pageBreakBefore w:val="0"/>
        <w:widowControl w:val="0"/>
        <w:overflowPunct/>
        <w:bidi w:val="0"/>
        <w:spacing w:line="360" w:lineRule="auto"/>
        <w:ind w:firstLine="480" w:firstLineChars="200"/>
        <w:rPr>
          <w:rFonts w:ascii="宋体" w:hAnsi="宋体"/>
          <w:b/>
          <w:color w:val="auto"/>
          <w:sz w:val="24"/>
          <w:lang w:eastAsia="zh-CN"/>
        </w:rPr>
      </w:pPr>
      <w:r>
        <w:rPr>
          <w:rFonts w:hint="eastAsia" w:ascii="宋体" w:hAnsi="宋体"/>
          <w:b/>
          <w:color w:val="auto"/>
          <w:sz w:val="24"/>
          <w:lang w:eastAsia="zh-CN"/>
        </w:rPr>
        <w:t>（三）服务承诺：</w:t>
      </w:r>
    </w:p>
    <w:p w14:paraId="45E2365B">
      <w:pPr>
        <w:keepNext w:val="0"/>
        <w:keepLines w:val="0"/>
        <w:pageBreakBefore w:val="0"/>
        <w:widowControl w:val="0"/>
        <w:overflowPunct/>
        <w:bidi w:val="0"/>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129CB1D5">
      <w:pPr>
        <w:keepNext w:val="0"/>
        <w:keepLines w:val="0"/>
        <w:pageBreakBefore w:val="0"/>
        <w:widowControl w:val="0"/>
        <w:overflowPunct/>
        <w:bidi w:val="0"/>
        <w:spacing w:line="360" w:lineRule="auto"/>
        <w:rPr>
          <w:rFonts w:ascii="宋体" w:hAnsi="宋体"/>
          <w:b/>
          <w:color w:val="auto"/>
          <w:sz w:val="24"/>
          <w:lang w:eastAsia="zh-CN"/>
        </w:rPr>
      </w:pPr>
      <w:r>
        <w:rPr>
          <w:rFonts w:hint="eastAsia" w:ascii="宋体" w:hAnsi="宋体"/>
          <w:b/>
          <w:color w:val="auto"/>
          <w:sz w:val="24"/>
          <w:lang w:eastAsia="zh-CN"/>
        </w:rPr>
        <w:t>十、违约责任</w:t>
      </w:r>
    </w:p>
    <w:p w14:paraId="69260B8E">
      <w:pPr>
        <w:keepNext w:val="0"/>
        <w:keepLines w:val="0"/>
        <w:pageBreakBefore w:val="0"/>
        <w:widowControl w:val="0"/>
        <w:overflowPunct/>
        <w:bidi w:val="0"/>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14:paraId="02D09748">
      <w:pPr>
        <w:keepNext w:val="0"/>
        <w:keepLines w:val="0"/>
        <w:pageBreakBefore w:val="0"/>
        <w:widowControl w:val="0"/>
        <w:overflowPunct/>
        <w:bidi w:val="0"/>
        <w:spacing w:line="360" w:lineRule="auto"/>
        <w:ind w:firstLine="480" w:firstLineChars="200"/>
        <w:rPr>
          <w:rFonts w:ascii="宋体" w:hAnsi="宋体"/>
          <w:color w:val="auto"/>
          <w:sz w:val="24"/>
          <w:lang w:eastAsia="zh-CN"/>
        </w:rPr>
      </w:pPr>
      <w:r>
        <w:rPr>
          <w:rFonts w:hint="eastAsia" w:ascii="宋体" w:hAnsi="宋体"/>
          <w:color w:val="auto"/>
          <w:sz w:val="24"/>
          <w:lang w:eastAsia="zh-CN"/>
        </w:rPr>
        <w:t>（二）未按合同要求的提供产品质量不能满足技术要求，采购人有权终止合同，甚至对供方违约行为进行追究。</w:t>
      </w:r>
    </w:p>
    <w:p w14:paraId="76134526">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36CA847E">
      <w:pPr>
        <w:keepNext w:val="0"/>
        <w:keepLines w:val="0"/>
        <w:pageBreakBefore w:val="0"/>
        <w:widowControl w:val="0"/>
        <w:overflowPunct/>
        <w:bidi w:val="0"/>
        <w:spacing w:line="360" w:lineRule="auto"/>
        <w:rPr>
          <w:rFonts w:ascii="宋体" w:hAnsi="宋体"/>
          <w:b/>
          <w:sz w:val="24"/>
          <w:lang w:eastAsia="zh-CN"/>
        </w:rPr>
      </w:pPr>
      <w:r>
        <w:rPr>
          <w:rFonts w:hint="eastAsia" w:ascii="宋体" w:hAnsi="宋体"/>
          <w:b/>
          <w:sz w:val="24"/>
          <w:lang w:eastAsia="zh-CN"/>
        </w:rPr>
        <w:t>十一、验收</w:t>
      </w:r>
    </w:p>
    <w:p w14:paraId="0CD9DDDF">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通过检验的</w:t>
      </w:r>
      <w:r>
        <w:rPr>
          <w:rFonts w:hint="eastAsia" w:ascii="宋体" w:hAnsi="宋体"/>
          <w:sz w:val="24"/>
          <w:lang w:val="en-US" w:eastAsia="zh-CN"/>
        </w:rPr>
        <w:t>产品</w:t>
      </w:r>
      <w:r>
        <w:rPr>
          <w:rFonts w:hint="eastAsia" w:ascii="宋体" w:hAnsi="宋体"/>
          <w:sz w:val="24"/>
          <w:lang w:eastAsia="zh-CN"/>
        </w:rPr>
        <w:t>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3A5A1D38">
      <w:pPr>
        <w:keepNext w:val="0"/>
        <w:keepLines w:val="0"/>
        <w:pageBreakBefore w:val="0"/>
        <w:widowControl w:val="0"/>
        <w:overflowPunct/>
        <w:bidi w:val="0"/>
        <w:spacing w:line="360" w:lineRule="auto"/>
        <w:rPr>
          <w:rFonts w:ascii="宋体" w:hAnsi="宋体"/>
          <w:b/>
          <w:color w:val="auto"/>
          <w:sz w:val="24"/>
          <w:lang w:eastAsia="zh-CN"/>
        </w:rPr>
      </w:pPr>
      <w:r>
        <w:rPr>
          <w:rFonts w:hint="eastAsia" w:ascii="宋体" w:hAnsi="宋体"/>
          <w:b/>
          <w:sz w:val="24"/>
          <w:lang w:eastAsia="zh-CN"/>
        </w:rPr>
        <w:t>十二、其</w:t>
      </w:r>
      <w:r>
        <w:rPr>
          <w:rFonts w:hint="eastAsia" w:ascii="宋体" w:hAnsi="宋体"/>
          <w:b/>
          <w:color w:val="auto"/>
          <w:sz w:val="24"/>
          <w:lang w:eastAsia="zh-CN"/>
        </w:rPr>
        <w:t>他事项</w:t>
      </w:r>
    </w:p>
    <w:p w14:paraId="37AB1108">
      <w:pPr>
        <w:keepNext w:val="0"/>
        <w:keepLines w:val="0"/>
        <w:pageBreakBefore w:val="0"/>
        <w:widowControl w:val="0"/>
        <w:overflowPunct/>
        <w:bidi w:val="0"/>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（一）陕西省财政厅政府采购管理处在合同的履行期间以及履行期后，可以随时检查项目的执行情况，对采购标准、采购内容进行调查核实，并对发现的问题进行处理。</w:t>
      </w:r>
    </w:p>
    <w:p w14:paraId="3F6CF0CB">
      <w:pPr>
        <w:keepNext w:val="0"/>
        <w:keepLines w:val="0"/>
        <w:pageBreakBefore w:val="0"/>
        <w:widowControl w:val="0"/>
        <w:overflowPunct/>
        <w:bidi w:val="0"/>
        <w:spacing w:line="360" w:lineRule="auto"/>
        <w:ind w:left="105" w:leftChars="50" w:firstLine="360" w:firstLineChars="150"/>
        <w:rPr>
          <w:rFonts w:ascii="宋体" w:hAnsi="宋体"/>
          <w:sz w:val="24"/>
          <w:lang w:eastAsia="zh-CN"/>
        </w:rPr>
      </w:pPr>
      <w:r>
        <w:rPr>
          <w:rFonts w:hint="eastAsia" w:ascii="宋体" w:hAnsi="宋体"/>
          <w:color w:val="auto"/>
          <w:sz w:val="24"/>
          <w:lang w:eastAsia="zh-CN"/>
        </w:rPr>
        <w:t>（二）本合同一式六份，甲方</w:t>
      </w:r>
      <w:r>
        <w:rPr>
          <w:rFonts w:hint="eastAsia" w:ascii="宋体" w:hAnsi="宋体"/>
          <w:color w:val="auto"/>
          <w:sz w:val="24"/>
          <w:u w:val="single"/>
          <w:lang w:eastAsia="zh-CN"/>
        </w:rPr>
        <w:t xml:space="preserve">         </w:t>
      </w:r>
      <w:r>
        <w:rPr>
          <w:rFonts w:hint="eastAsia" w:ascii="宋体" w:hAnsi="宋体"/>
          <w:color w:val="auto"/>
          <w:sz w:val="24"/>
          <w:lang w:eastAsia="zh-CN"/>
        </w:rPr>
        <w:t>四份，乙方</w:t>
      </w:r>
      <w:r>
        <w:rPr>
          <w:rFonts w:hint="eastAsia" w:ascii="宋体" w:hAnsi="宋体"/>
          <w:color w:val="auto"/>
          <w:sz w:val="24"/>
          <w:u w:val="single"/>
          <w:lang w:eastAsia="zh-CN"/>
        </w:rPr>
        <w:t xml:space="preserve">              </w:t>
      </w:r>
      <w:r>
        <w:rPr>
          <w:rFonts w:hint="eastAsia" w:ascii="宋体" w:hAnsi="宋体"/>
          <w:color w:val="auto"/>
          <w:sz w:val="24"/>
          <w:lang w:eastAsia="zh-CN"/>
        </w:rPr>
        <w:t>一份，采购</w:t>
      </w:r>
      <w:r>
        <w:rPr>
          <w:rFonts w:ascii="宋体" w:hAnsi="宋体"/>
          <w:color w:val="auto"/>
          <w:sz w:val="24"/>
          <w:lang w:eastAsia="zh-CN"/>
        </w:rPr>
        <w:t>代理机构</w:t>
      </w:r>
      <w:r>
        <w:rPr>
          <w:rFonts w:hint="eastAsia" w:ascii="宋体" w:hAnsi="宋体"/>
          <w:color w:val="auto"/>
          <w:sz w:val="24"/>
          <w:lang w:eastAsia="zh-CN"/>
        </w:rPr>
        <w:t>一份，甲乙双方签字盖章后</w:t>
      </w:r>
      <w:r>
        <w:rPr>
          <w:rFonts w:hint="eastAsia" w:ascii="宋体" w:hAnsi="宋体"/>
          <w:sz w:val="24"/>
          <w:lang w:eastAsia="zh-CN"/>
        </w:rPr>
        <w:t>生效。</w:t>
      </w:r>
    </w:p>
    <w:p w14:paraId="29D5764B">
      <w:pPr>
        <w:keepNext w:val="0"/>
        <w:keepLines w:val="0"/>
        <w:pageBreakBefore w:val="0"/>
        <w:widowControl w:val="0"/>
        <w:overflowPunct/>
        <w:bidi w:val="0"/>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19C7BFC5">
      <w:pPr>
        <w:keepNext w:val="0"/>
        <w:keepLines w:val="0"/>
        <w:pageBreakBefore w:val="0"/>
        <w:widowControl w:val="0"/>
        <w:overflowPunct/>
        <w:bidi w:val="0"/>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51FFA43D">
      <w:pPr>
        <w:keepNext w:val="0"/>
        <w:keepLines w:val="0"/>
        <w:pageBreakBefore w:val="0"/>
        <w:widowControl w:val="0"/>
        <w:overflowPunct/>
        <w:bidi w:val="0"/>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2F1467F9">
      <w:pPr>
        <w:keepNext w:val="0"/>
        <w:keepLines w:val="0"/>
        <w:pageBreakBefore w:val="0"/>
        <w:widowControl w:val="0"/>
        <w:overflowPunct/>
        <w:bidi w:val="0"/>
        <w:spacing w:line="360" w:lineRule="auto"/>
        <w:rPr>
          <w:rFonts w:ascii="宋体" w:hAnsi="宋体"/>
          <w:sz w:val="24"/>
          <w:lang w:eastAsia="zh-CN"/>
        </w:rPr>
      </w:pPr>
    </w:p>
    <w:p w14:paraId="59A97779">
      <w:pPr>
        <w:keepNext w:val="0"/>
        <w:keepLines w:val="0"/>
        <w:pageBreakBefore w:val="0"/>
        <w:widowControl w:val="0"/>
        <w:overflowPunct/>
        <w:bidi w:val="0"/>
        <w:spacing w:line="360" w:lineRule="auto"/>
        <w:rPr>
          <w:rFonts w:ascii="宋体" w:hAnsi="宋体"/>
          <w:sz w:val="24"/>
          <w:lang w:eastAsia="zh-CN"/>
        </w:rPr>
      </w:pPr>
    </w:p>
    <w:p w14:paraId="3890D069">
      <w:pPr>
        <w:keepNext w:val="0"/>
        <w:keepLines w:val="0"/>
        <w:pageBreakBefore w:val="0"/>
        <w:widowControl w:val="0"/>
        <w:overflowPunct/>
        <w:bidi w:val="0"/>
        <w:spacing w:line="360" w:lineRule="auto"/>
        <w:rPr>
          <w:rFonts w:ascii="宋体" w:hAnsi="宋体"/>
          <w:sz w:val="24"/>
          <w:lang w:eastAsia="zh-CN"/>
        </w:rPr>
      </w:pPr>
      <w:r>
        <w:rPr>
          <w:rFonts w:hint="eastAsia" w:ascii="宋体" w:hAnsi="宋体"/>
          <w:sz w:val="24"/>
          <w:lang w:eastAsia="zh-CN"/>
        </w:rPr>
        <w:t>甲    方                           乙    方</w:t>
      </w:r>
    </w:p>
    <w:p w14:paraId="791760CA">
      <w:pPr>
        <w:keepNext w:val="0"/>
        <w:keepLines w:val="0"/>
        <w:pageBreakBefore w:val="0"/>
        <w:widowControl w:val="0"/>
        <w:overflowPunct/>
        <w:bidi w:val="0"/>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28BD27BD">
      <w:pPr>
        <w:keepNext w:val="0"/>
        <w:keepLines w:val="0"/>
        <w:pageBreakBefore w:val="0"/>
        <w:widowControl w:val="0"/>
        <w:overflowPunct/>
        <w:bidi w:val="0"/>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1B1176C2">
      <w:pPr>
        <w:keepNext w:val="0"/>
        <w:keepLines w:val="0"/>
        <w:pageBreakBefore w:val="0"/>
        <w:widowControl w:val="0"/>
        <w:overflowPunct/>
        <w:bidi w:val="0"/>
        <w:spacing w:line="360" w:lineRule="auto"/>
        <w:rPr>
          <w:rFonts w:ascii="宋体" w:hAnsi="宋体"/>
          <w:sz w:val="24"/>
        </w:rPr>
      </w:pPr>
    </w:p>
    <w:p w14:paraId="746F1509">
      <w:pPr>
        <w:keepNext w:val="0"/>
        <w:keepLines w:val="0"/>
        <w:pageBreakBefore w:val="0"/>
        <w:widowControl w:val="0"/>
        <w:overflowPunct/>
        <w:bidi w:val="0"/>
        <w:spacing w:line="360" w:lineRule="auto"/>
        <w:rPr>
          <w:rFonts w:ascii="宋体" w:hAnsi="宋体"/>
          <w:sz w:val="24"/>
        </w:rPr>
      </w:pPr>
    </w:p>
    <w:p w14:paraId="42AE3FF4">
      <w:pPr>
        <w:keepNext w:val="0"/>
        <w:keepLines w:val="0"/>
        <w:pageBreakBefore w:val="0"/>
        <w:widowControl w:val="0"/>
        <w:overflowPunct/>
        <w:bidi w:val="0"/>
        <w:spacing w:line="360" w:lineRule="auto"/>
        <w:rPr>
          <w:rFonts w:ascii="宋体" w:hAnsi="宋体"/>
          <w:sz w:val="24"/>
        </w:rPr>
      </w:pPr>
      <w:r>
        <w:rPr>
          <w:rFonts w:hint="eastAsia" w:ascii="宋体" w:hAnsi="宋体"/>
          <w:sz w:val="24"/>
        </w:rPr>
        <w:t xml:space="preserve">法人代表：                         法人代表： </w:t>
      </w:r>
    </w:p>
    <w:p w14:paraId="5C1830D1">
      <w:pPr>
        <w:keepNext w:val="0"/>
        <w:keepLines w:val="0"/>
        <w:pageBreakBefore w:val="0"/>
        <w:widowControl w:val="0"/>
        <w:overflowPunct/>
        <w:bidi w:val="0"/>
        <w:spacing w:line="360" w:lineRule="auto"/>
        <w:rPr>
          <w:rFonts w:ascii="宋体" w:hAnsi="宋体"/>
          <w:sz w:val="24"/>
        </w:rPr>
      </w:pPr>
    </w:p>
    <w:p w14:paraId="231FC567">
      <w:pPr>
        <w:keepNext w:val="0"/>
        <w:keepLines w:val="0"/>
        <w:pageBreakBefore w:val="0"/>
        <w:widowControl w:val="0"/>
        <w:overflowPunct/>
        <w:bidi w:val="0"/>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59CC1CBA">
      <w:pPr>
        <w:keepNext w:val="0"/>
        <w:keepLines w:val="0"/>
        <w:pageBreakBefore w:val="0"/>
        <w:widowControl w:val="0"/>
        <w:overflowPunct/>
        <w:bidi w:val="0"/>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326FBF1A">
      <w:pPr>
        <w:keepNext w:val="0"/>
        <w:keepLines w:val="0"/>
        <w:pageBreakBefore w:val="0"/>
        <w:widowControl w:val="0"/>
        <w:overflowPunct/>
        <w:bidi w:val="0"/>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603FCBF2">
      <w:pPr>
        <w:keepNext w:val="0"/>
        <w:keepLines w:val="0"/>
        <w:pageBreakBefore w:val="0"/>
        <w:widowControl w:val="0"/>
        <w:overflowPunct/>
        <w:bidi w:val="0"/>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3"/>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59C4C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6F6E9D3C">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序号</w:t>
            </w:r>
          </w:p>
        </w:tc>
        <w:tc>
          <w:tcPr>
            <w:tcW w:w="1227" w:type="dxa"/>
            <w:vAlign w:val="center"/>
          </w:tcPr>
          <w:p w14:paraId="728D4030">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65530816">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型号</w:t>
            </w:r>
          </w:p>
        </w:tc>
        <w:tc>
          <w:tcPr>
            <w:tcW w:w="849" w:type="dxa"/>
            <w:vAlign w:val="center"/>
          </w:tcPr>
          <w:p w14:paraId="08A12EE7">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产地</w:t>
            </w:r>
          </w:p>
        </w:tc>
        <w:tc>
          <w:tcPr>
            <w:tcW w:w="1278" w:type="dxa"/>
            <w:vAlign w:val="center"/>
          </w:tcPr>
          <w:p w14:paraId="71F633F7">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3F3DD209">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单位</w:t>
            </w:r>
          </w:p>
        </w:tc>
        <w:tc>
          <w:tcPr>
            <w:tcW w:w="752" w:type="dxa"/>
            <w:vAlign w:val="center"/>
          </w:tcPr>
          <w:p w14:paraId="5DE58C2E">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数量</w:t>
            </w:r>
          </w:p>
        </w:tc>
        <w:tc>
          <w:tcPr>
            <w:tcW w:w="1243" w:type="dxa"/>
            <w:vAlign w:val="center"/>
          </w:tcPr>
          <w:p w14:paraId="576D0915">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单价</w:t>
            </w:r>
          </w:p>
          <w:p w14:paraId="01A01A85">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（元）</w:t>
            </w:r>
          </w:p>
        </w:tc>
        <w:tc>
          <w:tcPr>
            <w:tcW w:w="1148" w:type="dxa"/>
            <w:vAlign w:val="center"/>
          </w:tcPr>
          <w:p w14:paraId="0B0137F9">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合计</w:t>
            </w:r>
          </w:p>
          <w:p w14:paraId="507E05A6">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（元）</w:t>
            </w:r>
          </w:p>
        </w:tc>
        <w:tc>
          <w:tcPr>
            <w:tcW w:w="819" w:type="dxa"/>
            <w:vAlign w:val="center"/>
          </w:tcPr>
          <w:p w14:paraId="64F1FD2A">
            <w:pPr>
              <w:keepNext w:val="0"/>
              <w:keepLines w:val="0"/>
              <w:pageBreakBefore w:val="0"/>
              <w:widowControl w:val="0"/>
              <w:tabs>
                <w:tab w:val="left" w:pos="810"/>
              </w:tabs>
              <w:overflowPunct/>
              <w:bidi w:val="0"/>
              <w:spacing w:line="360" w:lineRule="auto"/>
              <w:jc w:val="center"/>
              <w:rPr>
                <w:rFonts w:ascii="宋体" w:hAnsi="宋体"/>
                <w:bCs/>
                <w:sz w:val="24"/>
              </w:rPr>
            </w:pPr>
            <w:r>
              <w:rPr>
                <w:rFonts w:hint="eastAsia" w:ascii="宋体" w:hAnsi="宋体"/>
                <w:bCs/>
                <w:sz w:val="24"/>
              </w:rPr>
              <w:t>备注</w:t>
            </w:r>
          </w:p>
        </w:tc>
      </w:tr>
      <w:tr w14:paraId="6F861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5A6938D">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468160D8">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38C21062">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69F4FFA7">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73F90B62">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660CC8CD">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2EECFA0B">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760A7A2F">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4064D52A">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6FAC08AC">
            <w:pPr>
              <w:keepNext w:val="0"/>
              <w:keepLines w:val="0"/>
              <w:pageBreakBefore w:val="0"/>
              <w:widowControl w:val="0"/>
              <w:overflowPunct/>
              <w:bidi w:val="0"/>
              <w:spacing w:line="360" w:lineRule="auto"/>
              <w:jc w:val="center"/>
              <w:rPr>
                <w:rFonts w:ascii="宋体" w:hAnsi="宋体"/>
                <w:bCs/>
                <w:sz w:val="24"/>
              </w:rPr>
            </w:pPr>
          </w:p>
        </w:tc>
      </w:tr>
      <w:tr w14:paraId="6E7F6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46B09A9">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39B2373D">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328889C0">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32E45C8D">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5A6CDB1F">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5DF8B5F3">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6EC9EEC3">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1349FDE6">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4A089765">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552A16C9">
            <w:pPr>
              <w:keepNext w:val="0"/>
              <w:keepLines w:val="0"/>
              <w:pageBreakBefore w:val="0"/>
              <w:widowControl w:val="0"/>
              <w:overflowPunct/>
              <w:bidi w:val="0"/>
              <w:spacing w:line="360" w:lineRule="auto"/>
              <w:jc w:val="center"/>
              <w:rPr>
                <w:rFonts w:ascii="宋体" w:hAnsi="宋体"/>
                <w:bCs/>
                <w:sz w:val="24"/>
              </w:rPr>
            </w:pPr>
          </w:p>
        </w:tc>
      </w:tr>
      <w:tr w14:paraId="65737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6068A46">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53B440C7">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783A05BF">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00A6851F">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4430AE2E">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33F19770">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50E4F65D">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64D73562">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46120BA8">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1FD422FC">
            <w:pPr>
              <w:keepNext w:val="0"/>
              <w:keepLines w:val="0"/>
              <w:pageBreakBefore w:val="0"/>
              <w:widowControl w:val="0"/>
              <w:overflowPunct/>
              <w:bidi w:val="0"/>
              <w:spacing w:line="360" w:lineRule="auto"/>
              <w:jc w:val="center"/>
              <w:rPr>
                <w:rFonts w:ascii="宋体" w:hAnsi="宋体"/>
                <w:bCs/>
                <w:sz w:val="24"/>
              </w:rPr>
            </w:pPr>
          </w:p>
        </w:tc>
      </w:tr>
      <w:tr w14:paraId="5556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7D6E180">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4DE8612B">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1EF41EB3">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36A380F6">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5BE60759">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0B494DA4">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06826188">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2F70B3BC">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4385B0D9">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3F0A3DAD">
            <w:pPr>
              <w:keepNext w:val="0"/>
              <w:keepLines w:val="0"/>
              <w:pageBreakBefore w:val="0"/>
              <w:widowControl w:val="0"/>
              <w:overflowPunct/>
              <w:bidi w:val="0"/>
              <w:spacing w:line="360" w:lineRule="auto"/>
              <w:jc w:val="center"/>
              <w:rPr>
                <w:rFonts w:ascii="宋体" w:hAnsi="宋体"/>
                <w:bCs/>
                <w:sz w:val="24"/>
              </w:rPr>
            </w:pPr>
          </w:p>
        </w:tc>
      </w:tr>
      <w:tr w14:paraId="6D21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60BE45E">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650BAD89">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67680FF4">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294D7D97">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232A0D1C">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275F0D95">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36BF53E9">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74E8EB30">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3DB29870">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40B6796F">
            <w:pPr>
              <w:keepNext w:val="0"/>
              <w:keepLines w:val="0"/>
              <w:pageBreakBefore w:val="0"/>
              <w:widowControl w:val="0"/>
              <w:overflowPunct/>
              <w:bidi w:val="0"/>
              <w:spacing w:line="360" w:lineRule="auto"/>
              <w:jc w:val="center"/>
              <w:rPr>
                <w:rFonts w:ascii="宋体" w:hAnsi="宋体"/>
                <w:bCs/>
                <w:sz w:val="24"/>
              </w:rPr>
            </w:pPr>
          </w:p>
        </w:tc>
      </w:tr>
      <w:tr w14:paraId="237A9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0D6CB87">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09B2B9FA">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4D79F1C6">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1BDFD8D5">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0F555AFE">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61A85224">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76DDBC5E">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3A02EEC6">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47542D84">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6F9DB77D">
            <w:pPr>
              <w:keepNext w:val="0"/>
              <w:keepLines w:val="0"/>
              <w:pageBreakBefore w:val="0"/>
              <w:widowControl w:val="0"/>
              <w:overflowPunct/>
              <w:bidi w:val="0"/>
              <w:spacing w:line="360" w:lineRule="auto"/>
              <w:jc w:val="center"/>
              <w:rPr>
                <w:rFonts w:ascii="宋体" w:hAnsi="宋体"/>
                <w:bCs/>
                <w:sz w:val="24"/>
              </w:rPr>
            </w:pPr>
          </w:p>
        </w:tc>
      </w:tr>
      <w:tr w14:paraId="2E390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E52D511">
            <w:pPr>
              <w:keepNext w:val="0"/>
              <w:keepLines w:val="0"/>
              <w:pageBreakBefore w:val="0"/>
              <w:widowControl w:val="0"/>
              <w:overflowPunct/>
              <w:bidi w:val="0"/>
              <w:spacing w:line="360" w:lineRule="auto"/>
              <w:jc w:val="center"/>
              <w:rPr>
                <w:rFonts w:ascii="宋体" w:hAnsi="宋体"/>
                <w:bCs/>
                <w:sz w:val="24"/>
              </w:rPr>
            </w:pPr>
          </w:p>
        </w:tc>
        <w:tc>
          <w:tcPr>
            <w:tcW w:w="1227" w:type="dxa"/>
            <w:vAlign w:val="center"/>
          </w:tcPr>
          <w:p w14:paraId="659EAF09">
            <w:pPr>
              <w:keepNext w:val="0"/>
              <w:keepLines w:val="0"/>
              <w:pageBreakBefore w:val="0"/>
              <w:widowControl w:val="0"/>
              <w:overflowPunct/>
              <w:bidi w:val="0"/>
              <w:spacing w:line="360" w:lineRule="auto"/>
              <w:jc w:val="center"/>
              <w:rPr>
                <w:rFonts w:ascii="宋体" w:hAnsi="宋体"/>
                <w:bCs/>
                <w:sz w:val="24"/>
              </w:rPr>
            </w:pPr>
          </w:p>
        </w:tc>
        <w:tc>
          <w:tcPr>
            <w:tcW w:w="850" w:type="dxa"/>
            <w:vAlign w:val="center"/>
          </w:tcPr>
          <w:p w14:paraId="188823E8">
            <w:pPr>
              <w:keepNext w:val="0"/>
              <w:keepLines w:val="0"/>
              <w:pageBreakBefore w:val="0"/>
              <w:widowControl w:val="0"/>
              <w:overflowPunct/>
              <w:bidi w:val="0"/>
              <w:spacing w:line="360" w:lineRule="auto"/>
              <w:jc w:val="center"/>
              <w:rPr>
                <w:rFonts w:ascii="宋体" w:hAnsi="宋体"/>
                <w:bCs/>
                <w:sz w:val="24"/>
              </w:rPr>
            </w:pPr>
          </w:p>
        </w:tc>
        <w:tc>
          <w:tcPr>
            <w:tcW w:w="849" w:type="dxa"/>
            <w:vAlign w:val="center"/>
          </w:tcPr>
          <w:p w14:paraId="6939732F">
            <w:pPr>
              <w:keepNext w:val="0"/>
              <w:keepLines w:val="0"/>
              <w:pageBreakBefore w:val="0"/>
              <w:widowControl w:val="0"/>
              <w:overflowPunct/>
              <w:bidi w:val="0"/>
              <w:spacing w:line="360" w:lineRule="auto"/>
              <w:jc w:val="center"/>
              <w:rPr>
                <w:rFonts w:ascii="宋体" w:hAnsi="宋体"/>
                <w:bCs/>
                <w:sz w:val="24"/>
              </w:rPr>
            </w:pPr>
          </w:p>
        </w:tc>
        <w:tc>
          <w:tcPr>
            <w:tcW w:w="1278" w:type="dxa"/>
            <w:vAlign w:val="center"/>
          </w:tcPr>
          <w:p w14:paraId="25BD3967">
            <w:pPr>
              <w:keepNext w:val="0"/>
              <w:keepLines w:val="0"/>
              <w:pageBreakBefore w:val="0"/>
              <w:widowControl w:val="0"/>
              <w:overflowPunct/>
              <w:bidi w:val="0"/>
              <w:spacing w:line="360" w:lineRule="auto"/>
              <w:jc w:val="center"/>
              <w:rPr>
                <w:rFonts w:ascii="宋体" w:hAnsi="宋体"/>
                <w:bCs/>
                <w:sz w:val="24"/>
              </w:rPr>
            </w:pPr>
          </w:p>
        </w:tc>
        <w:tc>
          <w:tcPr>
            <w:tcW w:w="708" w:type="dxa"/>
            <w:vAlign w:val="center"/>
          </w:tcPr>
          <w:p w14:paraId="3B95C45E">
            <w:pPr>
              <w:keepNext w:val="0"/>
              <w:keepLines w:val="0"/>
              <w:pageBreakBefore w:val="0"/>
              <w:widowControl w:val="0"/>
              <w:overflowPunct/>
              <w:bidi w:val="0"/>
              <w:spacing w:line="360" w:lineRule="auto"/>
              <w:jc w:val="center"/>
              <w:rPr>
                <w:rFonts w:ascii="宋体" w:hAnsi="宋体"/>
                <w:bCs/>
                <w:sz w:val="24"/>
              </w:rPr>
            </w:pPr>
          </w:p>
        </w:tc>
        <w:tc>
          <w:tcPr>
            <w:tcW w:w="752" w:type="dxa"/>
            <w:vAlign w:val="center"/>
          </w:tcPr>
          <w:p w14:paraId="65AABFFD">
            <w:pPr>
              <w:keepNext w:val="0"/>
              <w:keepLines w:val="0"/>
              <w:pageBreakBefore w:val="0"/>
              <w:widowControl w:val="0"/>
              <w:overflowPunct/>
              <w:bidi w:val="0"/>
              <w:spacing w:line="360" w:lineRule="auto"/>
              <w:jc w:val="center"/>
              <w:rPr>
                <w:rFonts w:ascii="宋体" w:hAnsi="宋体"/>
                <w:bCs/>
                <w:sz w:val="24"/>
              </w:rPr>
            </w:pPr>
          </w:p>
        </w:tc>
        <w:tc>
          <w:tcPr>
            <w:tcW w:w="1243" w:type="dxa"/>
            <w:vAlign w:val="center"/>
          </w:tcPr>
          <w:p w14:paraId="2F92E3D2">
            <w:pPr>
              <w:keepNext w:val="0"/>
              <w:keepLines w:val="0"/>
              <w:pageBreakBefore w:val="0"/>
              <w:widowControl w:val="0"/>
              <w:overflowPunct/>
              <w:bidi w:val="0"/>
              <w:spacing w:line="360" w:lineRule="auto"/>
              <w:jc w:val="center"/>
              <w:rPr>
                <w:rFonts w:ascii="宋体" w:hAnsi="宋体"/>
                <w:bCs/>
                <w:sz w:val="24"/>
              </w:rPr>
            </w:pPr>
          </w:p>
        </w:tc>
        <w:tc>
          <w:tcPr>
            <w:tcW w:w="1148" w:type="dxa"/>
            <w:vAlign w:val="center"/>
          </w:tcPr>
          <w:p w14:paraId="28D25B6F">
            <w:pPr>
              <w:keepNext w:val="0"/>
              <w:keepLines w:val="0"/>
              <w:pageBreakBefore w:val="0"/>
              <w:widowControl w:val="0"/>
              <w:overflowPunct/>
              <w:bidi w:val="0"/>
              <w:spacing w:line="360" w:lineRule="auto"/>
              <w:jc w:val="center"/>
              <w:rPr>
                <w:rFonts w:ascii="宋体" w:hAnsi="宋体"/>
                <w:bCs/>
                <w:sz w:val="24"/>
              </w:rPr>
            </w:pPr>
          </w:p>
        </w:tc>
        <w:tc>
          <w:tcPr>
            <w:tcW w:w="819" w:type="dxa"/>
            <w:vAlign w:val="center"/>
          </w:tcPr>
          <w:p w14:paraId="45A63DAC">
            <w:pPr>
              <w:keepNext w:val="0"/>
              <w:keepLines w:val="0"/>
              <w:pageBreakBefore w:val="0"/>
              <w:widowControl w:val="0"/>
              <w:overflowPunct/>
              <w:bidi w:val="0"/>
              <w:spacing w:line="360" w:lineRule="auto"/>
              <w:jc w:val="center"/>
              <w:rPr>
                <w:rFonts w:ascii="宋体" w:hAnsi="宋体"/>
                <w:bCs/>
                <w:sz w:val="24"/>
              </w:rPr>
            </w:pPr>
          </w:p>
        </w:tc>
      </w:tr>
      <w:tr w14:paraId="78B8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5810AC7A">
            <w:pPr>
              <w:keepNext w:val="0"/>
              <w:keepLines w:val="0"/>
              <w:pageBreakBefore w:val="0"/>
              <w:widowControl w:val="0"/>
              <w:overflowPunct/>
              <w:bidi w:val="0"/>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26951561">
            <w:pPr>
              <w:keepNext w:val="0"/>
              <w:keepLines w:val="0"/>
              <w:pageBreakBefore w:val="0"/>
              <w:widowControl w:val="0"/>
              <w:overflowPunct/>
              <w:bidi w:val="0"/>
              <w:spacing w:line="360" w:lineRule="auto"/>
              <w:jc w:val="center"/>
              <w:rPr>
                <w:rFonts w:ascii="宋体" w:hAnsi="宋体"/>
                <w:bCs/>
                <w:sz w:val="24"/>
                <w:lang w:eastAsia="zh-CN"/>
              </w:rPr>
            </w:pPr>
            <w:r>
              <w:rPr>
                <w:rFonts w:hint="eastAsia" w:ascii="宋体" w:hAnsi="宋体"/>
                <w:sz w:val="24"/>
                <w:lang w:eastAsia="zh-CN"/>
              </w:rPr>
              <w:t xml:space="preserve">         </w:t>
            </w:r>
          </w:p>
        </w:tc>
      </w:tr>
    </w:tbl>
    <w:p w14:paraId="501CD77B">
      <w:pPr>
        <w:keepNext w:val="0"/>
        <w:keepLines w:val="0"/>
        <w:pageBreakBefore w:val="0"/>
        <w:widowControl w:val="0"/>
        <w:overflowPunct/>
        <w:bidi w:val="0"/>
        <w:spacing w:line="360" w:lineRule="auto"/>
        <w:rPr>
          <w:rFonts w:ascii="宋体" w:hAnsi="宋体"/>
          <w:b/>
          <w:bCs/>
          <w:sz w:val="24"/>
          <w:lang w:eastAsia="zh-CN"/>
        </w:rPr>
      </w:pPr>
    </w:p>
    <w:p w14:paraId="4585ACCB">
      <w:pPr>
        <w:keepNext w:val="0"/>
        <w:keepLines w:val="0"/>
        <w:pageBreakBefore w:val="0"/>
        <w:widowControl w:val="0"/>
        <w:overflowPunct/>
        <w:bidi w:val="0"/>
        <w:spacing w:line="360" w:lineRule="auto"/>
        <w:rPr>
          <w:rFonts w:ascii="宋体" w:hAnsi="宋体"/>
          <w:b/>
          <w:bCs/>
          <w:sz w:val="24"/>
          <w:lang w:eastAsia="zh-CN"/>
        </w:rPr>
      </w:pPr>
      <w:r>
        <w:rPr>
          <w:rFonts w:hint="eastAsia" w:ascii="宋体" w:hAnsi="宋体"/>
          <w:b/>
          <w:bCs/>
          <w:sz w:val="24"/>
          <w:lang w:eastAsia="zh-CN"/>
        </w:rPr>
        <w:t>附件2 性能参数表</w:t>
      </w:r>
    </w:p>
    <w:p w14:paraId="51804095">
      <w:pPr>
        <w:keepNext w:val="0"/>
        <w:keepLines w:val="0"/>
        <w:pageBreakBefore w:val="0"/>
        <w:widowControl w:val="0"/>
        <w:overflowPunct/>
        <w:bidi w:val="0"/>
        <w:spacing w:line="360" w:lineRule="auto"/>
        <w:rPr>
          <w:rFonts w:ascii="宋体" w:hAnsi="宋体"/>
          <w:bCs/>
          <w:sz w:val="24"/>
          <w:lang w:eastAsia="zh-CN"/>
        </w:rPr>
      </w:pPr>
    </w:p>
    <w:p w14:paraId="0C6C6105">
      <w:pPr>
        <w:keepNext w:val="0"/>
        <w:keepLines w:val="0"/>
        <w:pageBreakBefore w:val="0"/>
        <w:widowControl w:val="0"/>
        <w:overflowPunct/>
        <w:bidi w:val="0"/>
        <w:spacing w:line="360" w:lineRule="auto"/>
        <w:rPr>
          <w:rFonts w:ascii="宋体" w:hAnsi="宋体"/>
          <w:b/>
          <w:bCs/>
          <w:sz w:val="24"/>
          <w:lang w:eastAsia="zh-CN"/>
        </w:rPr>
      </w:pPr>
      <w:r>
        <w:rPr>
          <w:rFonts w:hint="eastAsia" w:ascii="宋体" w:hAnsi="宋体"/>
          <w:b/>
          <w:bCs/>
          <w:sz w:val="24"/>
          <w:lang w:eastAsia="zh-CN"/>
        </w:rPr>
        <w:t>附件3 配置清单</w:t>
      </w:r>
    </w:p>
    <w:p w14:paraId="2362FB3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4B164EAD"/>
    <w:rsid w:val="4B164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2024-09-23T07:39:00Z</dcterms:created>
  <dc:creator>疯子1977</dc:creator>
  <cp:lastModifiedBy>疯子1977</cp:lastModifiedBy>
  <dcterms:modified xsi:type="dcterms:W3CDTF">2024-09-23T07:39:34Z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FA62593BDDED4FCDB06751B9D0BB22A1_11</vt:lpwstr>
  </property>
</Properties>
</file>