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E91F97">
      <w:pPr>
        <w:pStyle w:val="2"/>
        <w:jc w:val="center"/>
        <w:rPr>
          <w:rFonts w:ascii="宋体" w:hAnsi="宋体" w:eastAsia="宋体" w:cs="宋体"/>
        </w:rPr>
      </w:pPr>
      <w:bookmarkStart w:id="0" w:name="_Toc22785"/>
      <w:bookmarkStart w:id="1" w:name="_Toc30560"/>
      <w:bookmarkStart w:id="2" w:name="_Toc4408"/>
      <w:r>
        <w:rPr>
          <w:rFonts w:hint="eastAsia" w:ascii="宋体" w:hAnsi="宋体" w:eastAsia="宋体" w:cs="宋体"/>
        </w:rPr>
        <w:t>合同条款及格式前附表</w:t>
      </w:r>
      <w:bookmarkEnd w:id="0"/>
      <w:bookmarkEnd w:id="1"/>
      <w:bookmarkEnd w:id="2"/>
    </w:p>
    <w:p w14:paraId="0698FD2C">
      <w:pPr>
        <w:ind w:firstLine="480" w:firstLineChars="200"/>
        <w:rPr>
          <w:rFonts w:ascii="宋体" w:hAnsi="宋体" w:cs="宋体"/>
          <w:bCs/>
          <w:sz w:val="36"/>
          <w:szCs w:val="36"/>
        </w:rPr>
      </w:pPr>
      <w:r>
        <w:rPr>
          <w:rFonts w:hint="eastAsia" w:ascii="宋体" w:hAnsi="宋体" w:cs="宋体"/>
          <w:sz w:val="24"/>
          <w:szCs w:val="24"/>
        </w:rPr>
        <w:t>本表是对合同条款的具体补充和修改，如有矛盾，应以本资料表为准。</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556"/>
        <w:gridCol w:w="7806"/>
      </w:tblGrid>
      <w:tr w14:paraId="1A63FE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574" w:type="dxa"/>
            <w:vAlign w:val="center"/>
          </w:tcPr>
          <w:p w14:paraId="5EDA2F1E">
            <w:pPr>
              <w:spacing w:line="360" w:lineRule="auto"/>
              <w:jc w:val="center"/>
              <w:rPr>
                <w:rFonts w:ascii="宋体" w:hAnsi="宋体" w:cs="宋体"/>
                <w:b/>
                <w:sz w:val="24"/>
                <w:szCs w:val="24"/>
              </w:rPr>
            </w:pPr>
            <w:bookmarkStart w:id="3" w:name="_Toc19199"/>
            <w:bookmarkStart w:id="4" w:name="_Toc4679"/>
            <w:bookmarkStart w:id="5" w:name="_Toc26595"/>
            <w:bookmarkStart w:id="6" w:name="_Toc389582037"/>
            <w:bookmarkStart w:id="7" w:name="_Toc8333"/>
            <w:bookmarkStart w:id="8" w:name="_Toc31520"/>
            <w:bookmarkStart w:id="9" w:name="_Toc19246"/>
            <w:bookmarkStart w:id="10" w:name="_Toc29888"/>
            <w:r>
              <w:rPr>
                <w:rFonts w:hint="eastAsia" w:ascii="宋体" w:hAnsi="宋体" w:cs="宋体"/>
                <w:b/>
                <w:sz w:val="24"/>
                <w:szCs w:val="24"/>
              </w:rPr>
              <w:t>序号</w:t>
            </w:r>
          </w:p>
        </w:tc>
        <w:tc>
          <w:tcPr>
            <w:tcW w:w="8270" w:type="dxa"/>
            <w:vAlign w:val="center"/>
          </w:tcPr>
          <w:p w14:paraId="443E8261">
            <w:pPr>
              <w:spacing w:line="360" w:lineRule="auto"/>
              <w:jc w:val="center"/>
              <w:rPr>
                <w:rFonts w:ascii="宋体" w:hAnsi="宋体" w:cs="宋体"/>
                <w:b/>
                <w:sz w:val="24"/>
                <w:szCs w:val="24"/>
              </w:rPr>
            </w:pPr>
            <w:r>
              <w:rPr>
                <w:rFonts w:hint="eastAsia" w:ascii="宋体" w:hAnsi="宋体" w:cs="宋体"/>
                <w:b/>
                <w:sz w:val="24"/>
                <w:szCs w:val="24"/>
              </w:rPr>
              <w:t>内      容</w:t>
            </w:r>
          </w:p>
        </w:tc>
      </w:tr>
      <w:tr w14:paraId="558478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74" w:type="dxa"/>
            <w:vAlign w:val="center"/>
          </w:tcPr>
          <w:p w14:paraId="2BB3C712">
            <w:pPr>
              <w:spacing w:line="360" w:lineRule="auto"/>
              <w:jc w:val="center"/>
              <w:rPr>
                <w:rFonts w:ascii="宋体" w:hAnsi="宋体" w:cs="宋体"/>
                <w:sz w:val="24"/>
                <w:szCs w:val="24"/>
              </w:rPr>
            </w:pPr>
            <w:r>
              <w:rPr>
                <w:rFonts w:hint="eastAsia" w:ascii="宋体" w:hAnsi="宋体" w:cs="宋体"/>
                <w:sz w:val="24"/>
                <w:szCs w:val="24"/>
              </w:rPr>
              <w:t>1</w:t>
            </w:r>
          </w:p>
        </w:tc>
        <w:tc>
          <w:tcPr>
            <w:tcW w:w="8270" w:type="dxa"/>
            <w:vAlign w:val="center"/>
          </w:tcPr>
          <w:p w14:paraId="7596DD03">
            <w:pPr>
              <w:spacing w:line="360" w:lineRule="auto"/>
              <w:jc w:val="left"/>
              <w:rPr>
                <w:rFonts w:hint="eastAsia" w:ascii="宋体" w:hAnsi="宋体" w:cs="宋体"/>
                <w:color w:val="auto"/>
                <w:sz w:val="24"/>
                <w:szCs w:val="24"/>
              </w:rPr>
            </w:pPr>
            <w:r>
              <w:rPr>
                <w:rFonts w:hint="eastAsia" w:ascii="宋体" w:hAnsi="宋体" w:cs="宋体"/>
                <w:color w:val="auto"/>
                <w:sz w:val="24"/>
                <w:szCs w:val="24"/>
              </w:rPr>
              <w:t>周至县发展和改革委员会</w:t>
            </w:r>
          </w:p>
          <w:p w14:paraId="2C98F2D9">
            <w:pPr>
              <w:spacing w:line="360" w:lineRule="auto"/>
              <w:jc w:val="left"/>
              <w:rPr>
                <w:rFonts w:hint="eastAsia" w:ascii="宋体" w:hAnsi="宋体" w:eastAsia="宋体" w:cs="宋体"/>
                <w:color w:val="auto"/>
                <w:sz w:val="24"/>
                <w:szCs w:val="24"/>
                <w:lang w:eastAsia="zh-CN"/>
              </w:rPr>
            </w:pPr>
            <w:r>
              <w:rPr>
                <w:rFonts w:hint="eastAsia" w:ascii="宋体" w:hAnsi="宋体" w:cs="宋体"/>
                <w:color w:val="auto"/>
                <w:sz w:val="24"/>
                <w:szCs w:val="24"/>
              </w:rPr>
              <w:t>地址：周至县老城东街37号</w:t>
            </w:r>
          </w:p>
          <w:p w14:paraId="4A5BB932">
            <w:pPr>
              <w:spacing w:line="360" w:lineRule="auto"/>
              <w:jc w:val="left"/>
              <w:rPr>
                <w:rFonts w:hint="eastAsia" w:ascii="宋体" w:hAnsi="宋体" w:eastAsia="宋体" w:cs="宋体"/>
                <w:color w:val="auto"/>
                <w:sz w:val="24"/>
                <w:szCs w:val="24"/>
                <w:lang w:eastAsia="zh-CN"/>
              </w:rPr>
            </w:pPr>
            <w:r>
              <w:rPr>
                <w:rFonts w:hint="eastAsia" w:ascii="宋体" w:hAnsi="宋体" w:cs="宋体"/>
                <w:color w:val="auto"/>
                <w:sz w:val="24"/>
                <w:szCs w:val="24"/>
              </w:rPr>
              <w:t>项目名称：</w:t>
            </w:r>
            <w:r>
              <w:rPr>
                <w:rFonts w:hint="eastAsia" w:ascii="宋体" w:hAnsi="宋体" w:cs="宋体"/>
                <w:color w:val="auto"/>
                <w:sz w:val="24"/>
                <w:szCs w:val="24"/>
                <w:lang w:eastAsia="zh-CN"/>
              </w:rPr>
              <w:t>周至县粮食购销领域监管信息化项目</w:t>
            </w:r>
          </w:p>
          <w:p w14:paraId="37B3AADF">
            <w:pPr>
              <w:spacing w:line="360" w:lineRule="auto"/>
              <w:jc w:val="left"/>
              <w:rPr>
                <w:rFonts w:hint="eastAsia" w:ascii="宋体" w:hAnsi="宋体" w:eastAsia="宋体" w:cs="宋体"/>
                <w:color w:val="auto"/>
                <w:sz w:val="24"/>
                <w:szCs w:val="24"/>
                <w:lang w:val="en-US" w:eastAsia="zh-CN"/>
              </w:rPr>
            </w:pPr>
            <w:r>
              <w:rPr>
                <w:rFonts w:hint="eastAsia" w:ascii="宋体" w:hAnsi="宋体" w:cs="宋体"/>
                <w:color w:val="auto"/>
                <w:sz w:val="24"/>
                <w:szCs w:val="24"/>
                <w:highlight w:val="none"/>
              </w:rPr>
              <w:t>资金来源：</w:t>
            </w:r>
            <w:r>
              <w:rPr>
                <w:rFonts w:hint="eastAsia" w:ascii="宋体" w:hAnsi="宋体" w:cs="宋体"/>
                <w:color w:val="auto"/>
                <w:sz w:val="24"/>
                <w:szCs w:val="24"/>
                <w:highlight w:val="none"/>
                <w:lang w:val="en-US" w:eastAsia="zh-CN"/>
              </w:rPr>
              <w:t>财政资金</w:t>
            </w:r>
          </w:p>
        </w:tc>
      </w:tr>
      <w:tr w14:paraId="19E130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03" w:hRule="atLeast"/>
        </w:trPr>
        <w:tc>
          <w:tcPr>
            <w:tcW w:w="574" w:type="dxa"/>
            <w:vAlign w:val="center"/>
          </w:tcPr>
          <w:p w14:paraId="30D18ACD">
            <w:pPr>
              <w:spacing w:line="360" w:lineRule="auto"/>
              <w:jc w:val="center"/>
              <w:rPr>
                <w:rFonts w:ascii="宋体" w:hAnsi="宋体" w:cs="宋体"/>
                <w:sz w:val="24"/>
                <w:szCs w:val="24"/>
              </w:rPr>
            </w:pPr>
            <w:r>
              <w:rPr>
                <w:rFonts w:hint="eastAsia" w:ascii="宋体" w:hAnsi="宋体" w:cs="宋体"/>
                <w:sz w:val="24"/>
                <w:szCs w:val="24"/>
              </w:rPr>
              <w:t>2</w:t>
            </w:r>
          </w:p>
        </w:tc>
        <w:tc>
          <w:tcPr>
            <w:tcW w:w="8270" w:type="dxa"/>
            <w:vAlign w:val="center"/>
          </w:tcPr>
          <w:p w14:paraId="63FC673A">
            <w:pPr>
              <w:spacing w:line="360" w:lineRule="auto"/>
              <w:rPr>
                <w:rFonts w:ascii="宋体" w:hAnsi="宋体" w:cs="宋体"/>
                <w:sz w:val="24"/>
                <w:szCs w:val="24"/>
              </w:rPr>
            </w:pPr>
            <w:r>
              <w:rPr>
                <w:rFonts w:hint="eastAsia" w:ascii="宋体" w:hAnsi="宋体" w:cs="宋体"/>
                <w:sz w:val="24"/>
                <w:szCs w:val="24"/>
              </w:rPr>
              <w:t>项目实施地点：</w:t>
            </w:r>
            <w:r>
              <w:rPr>
                <w:rFonts w:hint="eastAsia" w:ascii="宋体" w:hAnsi="宋体" w:cs="宋体"/>
                <w:kern w:val="0"/>
                <w:sz w:val="24"/>
                <w:szCs w:val="24"/>
              </w:rPr>
              <w:t>周至县</w:t>
            </w:r>
            <w:r>
              <w:rPr>
                <w:rFonts w:hint="eastAsia" w:ascii="宋体" w:hAnsi="宋体" w:cs="宋体"/>
                <w:kern w:val="0"/>
                <w:sz w:val="24"/>
                <w:szCs w:val="24"/>
                <w:lang w:val="en-US" w:eastAsia="zh-CN"/>
              </w:rPr>
              <w:t xml:space="preserve"> </w:t>
            </w:r>
          </w:p>
        </w:tc>
      </w:tr>
      <w:tr w14:paraId="75D72F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5" w:hRule="atLeast"/>
        </w:trPr>
        <w:tc>
          <w:tcPr>
            <w:tcW w:w="574" w:type="dxa"/>
            <w:shd w:val="clear" w:color="auto" w:fill="auto"/>
            <w:vAlign w:val="center"/>
          </w:tcPr>
          <w:p w14:paraId="506787E3">
            <w:pPr>
              <w:spacing w:line="360" w:lineRule="auto"/>
              <w:jc w:val="center"/>
              <w:rPr>
                <w:rFonts w:ascii="宋体" w:hAnsi="宋体" w:cs="宋体"/>
                <w:sz w:val="24"/>
                <w:szCs w:val="24"/>
              </w:rPr>
            </w:pPr>
            <w:r>
              <w:rPr>
                <w:rFonts w:hint="eastAsia" w:ascii="宋体" w:hAnsi="宋体" w:cs="宋体"/>
                <w:sz w:val="24"/>
                <w:szCs w:val="24"/>
              </w:rPr>
              <w:t>3</w:t>
            </w:r>
          </w:p>
        </w:tc>
        <w:tc>
          <w:tcPr>
            <w:tcW w:w="8270" w:type="dxa"/>
            <w:shd w:val="clear" w:color="auto" w:fill="auto"/>
            <w:vAlign w:val="center"/>
          </w:tcPr>
          <w:p w14:paraId="0C9D80BB">
            <w:pPr>
              <w:spacing w:line="360" w:lineRule="auto"/>
              <w:rPr>
                <w:rFonts w:hint="eastAsia" w:ascii="宋体" w:hAnsi="宋体" w:cs="宋体"/>
                <w:sz w:val="24"/>
                <w:szCs w:val="24"/>
                <w:highlight w:val="none"/>
              </w:rPr>
            </w:pPr>
            <w:r>
              <w:rPr>
                <w:rFonts w:hint="eastAsia" w:ascii="宋体" w:hAnsi="宋体" w:cs="宋体"/>
                <w:sz w:val="24"/>
                <w:szCs w:val="24"/>
                <w:highlight w:val="none"/>
              </w:rPr>
              <w:t>交付期：合同签订之日</w:t>
            </w:r>
            <w:r>
              <w:rPr>
                <w:rFonts w:hint="eastAsia" w:ascii="宋体" w:hAnsi="宋体" w:cs="宋体"/>
                <w:color w:val="auto"/>
                <w:sz w:val="24"/>
                <w:szCs w:val="24"/>
                <w:highlight w:val="none"/>
              </w:rPr>
              <w:t>起</w:t>
            </w:r>
            <w:r>
              <w:rPr>
                <w:rFonts w:hint="eastAsia" w:ascii="宋体" w:hAnsi="宋体" w:cs="宋体"/>
                <w:color w:val="auto"/>
                <w:sz w:val="24"/>
                <w:szCs w:val="24"/>
                <w:highlight w:val="none"/>
                <w:lang w:val="en-US" w:eastAsia="zh-CN"/>
              </w:rPr>
              <w:t>60</w:t>
            </w:r>
            <w:r>
              <w:rPr>
                <w:rFonts w:hint="eastAsia" w:ascii="宋体" w:hAnsi="宋体" w:cs="宋体"/>
                <w:sz w:val="24"/>
                <w:szCs w:val="24"/>
                <w:highlight w:val="none"/>
              </w:rPr>
              <w:t>个日历日内</w:t>
            </w:r>
          </w:p>
          <w:p w14:paraId="44B8E074">
            <w:pPr>
              <w:spacing w:line="360" w:lineRule="auto"/>
              <w:rPr>
                <w:rFonts w:hint="eastAsia" w:ascii="宋体" w:hAnsi="宋体" w:cs="宋体"/>
                <w:sz w:val="24"/>
                <w:szCs w:val="24"/>
                <w:highlight w:val="none"/>
              </w:rPr>
            </w:pPr>
            <w:r>
              <w:rPr>
                <w:rFonts w:hint="eastAsia" w:ascii="宋体" w:hAnsi="宋体" w:cs="宋体"/>
                <w:sz w:val="24"/>
                <w:szCs w:val="24"/>
                <w:highlight w:val="none"/>
              </w:rPr>
              <w:t>质保期</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12个</w:t>
            </w:r>
            <w:r>
              <w:rPr>
                <w:rFonts w:hint="eastAsia" w:ascii="宋体" w:hAnsi="宋体" w:cs="宋体"/>
                <w:sz w:val="24"/>
                <w:szCs w:val="24"/>
                <w:highlight w:val="none"/>
              </w:rPr>
              <w:t>月</w:t>
            </w:r>
          </w:p>
        </w:tc>
      </w:tr>
      <w:tr w14:paraId="5C975A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74" w:type="dxa"/>
            <w:vAlign w:val="center"/>
          </w:tcPr>
          <w:p w14:paraId="64CCCCE7">
            <w:pPr>
              <w:spacing w:line="360" w:lineRule="auto"/>
              <w:jc w:val="center"/>
              <w:rPr>
                <w:rFonts w:ascii="宋体" w:hAnsi="宋体" w:cs="宋体"/>
                <w:sz w:val="24"/>
                <w:szCs w:val="24"/>
                <w:shd w:val="clear" w:color="FFFFFF" w:fill="D9D9D9"/>
              </w:rPr>
            </w:pPr>
            <w:r>
              <w:rPr>
                <w:rFonts w:hint="eastAsia" w:ascii="宋体" w:hAnsi="宋体" w:cs="宋体"/>
                <w:sz w:val="24"/>
                <w:szCs w:val="24"/>
              </w:rPr>
              <w:t>4</w:t>
            </w:r>
          </w:p>
        </w:tc>
        <w:tc>
          <w:tcPr>
            <w:tcW w:w="8270" w:type="dxa"/>
            <w:vAlign w:val="center"/>
          </w:tcPr>
          <w:p w14:paraId="2E814C8B">
            <w:pPr>
              <w:spacing w:line="360" w:lineRule="auto"/>
              <w:rPr>
                <w:rFonts w:ascii="宋体" w:hAnsi="宋体" w:cs="宋体"/>
                <w:sz w:val="24"/>
                <w:szCs w:val="24"/>
                <w:highlight w:val="none"/>
              </w:rPr>
            </w:pPr>
            <w:r>
              <w:rPr>
                <w:rFonts w:hint="eastAsia" w:ascii="宋体" w:hAnsi="宋体" w:cs="宋体"/>
                <w:sz w:val="24"/>
                <w:szCs w:val="24"/>
                <w:highlight w:val="none"/>
              </w:rPr>
              <w:t>1.合同总价即成交价，磋商报价采用固定总价。成交报价是磋商文件所确定的全部服务内容的价格体现。任何有选择的报价将不予接受，按无效磋商响应；</w:t>
            </w:r>
          </w:p>
          <w:p w14:paraId="074E3CCF">
            <w:pPr>
              <w:spacing w:line="360" w:lineRule="auto"/>
              <w:rPr>
                <w:rFonts w:ascii="宋体" w:hAnsi="宋体" w:cs="宋体"/>
                <w:sz w:val="24"/>
                <w:szCs w:val="24"/>
                <w:highlight w:val="none"/>
              </w:rPr>
            </w:pPr>
            <w:r>
              <w:rPr>
                <w:rFonts w:hint="eastAsia" w:ascii="宋体" w:hAnsi="宋体" w:cs="宋体"/>
                <w:sz w:val="24"/>
                <w:szCs w:val="24"/>
                <w:highlight w:val="none"/>
              </w:rPr>
              <w:t>2.成交后合同总价不做调整，任何有选择的报价将不予接受。</w:t>
            </w:r>
          </w:p>
          <w:p w14:paraId="0CCD157C">
            <w:pPr>
              <w:spacing w:line="360" w:lineRule="auto"/>
              <w:rPr>
                <w:rFonts w:ascii="宋体" w:hAnsi="宋体" w:cs="宋体"/>
                <w:sz w:val="24"/>
                <w:szCs w:val="24"/>
                <w:highlight w:val="none"/>
              </w:rPr>
            </w:pPr>
            <w:r>
              <w:rPr>
                <w:rFonts w:hint="eastAsia" w:ascii="宋体" w:hAnsi="宋体" w:cs="宋体"/>
                <w:sz w:val="24"/>
                <w:szCs w:val="24"/>
                <w:highlight w:val="none"/>
              </w:rPr>
              <w:t>3.付款方式和程序：</w:t>
            </w:r>
          </w:p>
          <w:p w14:paraId="346F82B3">
            <w:pPr>
              <w:spacing w:line="360" w:lineRule="auto"/>
              <w:rPr>
                <w:rFonts w:ascii="宋体" w:hAnsi="宋体" w:cs="宋体"/>
                <w:sz w:val="24"/>
                <w:szCs w:val="24"/>
                <w:highlight w:val="none"/>
              </w:rPr>
            </w:pPr>
            <w:r>
              <w:rPr>
                <w:rFonts w:hint="eastAsia" w:ascii="宋体" w:hAnsi="宋体" w:cs="宋体"/>
                <w:sz w:val="24"/>
                <w:szCs w:val="24"/>
                <w:highlight w:val="none"/>
              </w:rPr>
              <w:t>（1）结算方式：</w:t>
            </w:r>
          </w:p>
          <w:p w14:paraId="0591D6A5">
            <w:pPr>
              <w:spacing w:line="360" w:lineRule="auto"/>
              <w:rPr>
                <w:rFonts w:ascii="宋体" w:hAnsi="宋体" w:cs="宋体"/>
                <w:sz w:val="24"/>
                <w:szCs w:val="24"/>
                <w:highlight w:val="none"/>
              </w:rPr>
            </w:pPr>
            <w:r>
              <w:rPr>
                <w:rFonts w:hint="eastAsia" w:ascii="宋体" w:hAnsi="宋体" w:cs="宋体"/>
                <w:sz w:val="24"/>
                <w:szCs w:val="24"/>
                <w:highlight w:val="none"/>
              </w:rPr>
              <w:t>由招标人负责结算，在付款前，成交供应商须开具全额发票给采购人。</w:t>
            </w:r>
          </w:p>
          <w:p w14:paraId="1E4C73F8">
            <w:pPr>
              <w:numPr>
                <w:ilvl w:val="0"/>
                <w:numId w:val="1"/>
              </w:numPr>
              <w:spacing w:line="360" w:lineRule="auto"/>
              <w:jc w:val="left"/>
              <w:rPr>
                <w:rFonts w:ascii="宋体" w:hAnsi="宋体" w:cs="宋体"/>
                <w:sz w:val="24"/>
                <w:szCs w:val="24"/>
                <w:highlight w:val="none"/>
                <w:shd w:val="clear" w:color="FFFFFF" w:fill="D9D9D9"/>
              </w:rPr>
            </w:pPr>
            <w:r>
              <w:rPr>
                <w:rFonts w:hint="eastAsia" w:ascii="宋体" w:hAnsi="宋体" w:cs="宋体"/>
                <w:sz w:val="24"/>
                <w:szCs w:val="24"/>
                <w:highlight w:val="none"/>
              </w:rPr>
              <w:t>付款方式：</w:t>
            </w:r>
            <w:r>
              <w:rPr>
                <w:rFonts w:hint="eastAsia" w:ascii="宋体" w:hAnsi="宋体" w:eastAsia="宋体" w:cs="宋体"/>
                <w:sz w:val="24"/>
                <w:szCs w:val="24"/>
                <w:highlight w:val="none"/>
                <w:lang w:val="en-US" w:eastAsia="zh-CN"/>
              </w:rPr>
              <w:t>1、 签订合同后，由供应商提供票据并申请，经采购人签字同意后支付，支付合同总金额的 30.00%。2、项目实施完工后，由供应商提供票据并申请，经采购人签字同意后支付，支付合同总金额的 60.00%。3、项目实施完成并通过验收后，由供应商提供票据并申请，经采购人签字同意后支付，支付合同总金额的 10.00%。</w:t>
            </w:r>
          </w:p>
        </w:tc>
      </w:tr>
      <w:tr w14:paraId="6F5CDF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74" w:type="dxa"/>
            <w:vAlign w:val="center"/>
          </w:tcPr>
          <w:p w14:paraId="21FAFF86">
            <w:pPr>
              <w:spacing w:line="360" w:lineRule="auto"/>
              <w:jc w:val="center"/>
              <w:rPr>
                <w:rFonts w:ascii="宋体" w:hAnsi="宋体" w:cs="宋体"/>
                <w:sz w:val="24"/>
                <w:szCs w:val="24"/>
              </w:rPr>
            </w:pPr>
            <w:r>
              <w:rPr>
                <w:rFonts w:hint="eastAsia" w:ascii="宋体" w:hAnsi="宋体" w:cs="宋体"/>
                <w:sz w:val="24"/>
                <w:szCs w:val="24"/>
              </w:rPr>
              <w:t>5</w:t>
            </w:r>
          </w:p>
        </w:tc>
        <w:tc>
          <w:tcPr>
            <w:tcW w:w="8270" w:type="dxa"/>
            <w:vAlign w:val="center"/>
          </w:tcPr>
          <w:p w14:paraId="3A969BD5">
            <w:pPr>
              <w:spacing w:line="360" w:lineRule="auto"/>
              <w:rPr>
                <w:rFonts w:ascii="宋体" w:hAnsi="宋体" w:cs="宋体"/>
                <w:sz w:val="24"/>
                <w:szCs w:val="24"/>
              </w:rPr>
            </w:pPr>
            <w:r>
              <w:rPr>
                <w:rFonts w:hint="eastAsia" w:ascii="宋体" w:hAnsi="宋体" w:cs="宋体"/>
                <w:sz w:val="24"/>
                <w:szCs w:val="24"/>
              </w:rPr>
              <w:t>质量保证：</w:t>
            </w:r>
          </w:p>
          <w:p w14:paraId="0D332C44">
            <w:pPr>
              <w:spacing w:line="360" w:lineRule="auto"/>
              <w:rPr>
                <w:rFonts w:ascii="宋体" w:hAnsi="宋体" w:cs="宋体"/>
                <w:spacing w:val="-4"/>
                <w:sz w:val="24"/>
                <w:szCs w:val="24"/>
              </w:rPr>
            </w:pPr>
            <w:r>
              <w:rPr>
                <w:rFonts w:hint="eastAsia" w:ascii="宋体" w:hAnsi="宋体" w:cs="宋体"/>
                <w:spacing w:val="-4"/>
                <w:sz w:val="24"/>
                <w:szCs w:val="24"/>
              </w:rPr>
              <w:t>供应商提供服务方案必须全面满足磋商文件的要求，磋商文件未明确要求的内容，供应商须按以国家法律法规及设计规范或采购人的补充要求为准。服务成果应严格按国家最新发布的规范标准执行，若因供应商自身原因导致服务成果不合格或未通过审核，成交供应商须无条件进行整改至合格为止，并承担相关责任。</w:t>
            </w:r>
          </w:p>
          <w:p w14:paraId="498F1411">
            <w:pPr>
              <w:spacing w:line="360" w:lineRule="auto"/>
              <w:rPr>
                <w:rFonts w:ascii="宋体" w:hAnsi="宋体" w:cs="宋体"/>
                <w:sz w:val="24"/>
                <w:szCs w:val="24"/>
              </w:rPr>
            </w:pPr>
            <w:r>
              <w:rPr>
                <w:rFonts w:hint="eastAsia" w:ascii="宋体" w:hAnsi="宋体" w:cs="宋体"/>
                <w:spacing w:val="-4"/>
                <w:sz w:val="24"/>
                <w:szCs w:val="24"/>
              </w:rPr>
              <w:t>供应商须提供质量保证承诺书。</w:t>
            </w:r>
          </w:p>
        </w:tc>
      </w:tr>
      <w:tr w14:paraId="524B9E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74" w:type="dxa"/>
            <w:vAlign w:val="center"/>
          </w:tcPr>
          <w:p w14:paraId="795AC618">
            <w:pPr>
              <w:pStyle w:val="6"/>
              <w:spacing w:line="360" w:lineRule="auto"/>
              <w:jc w:val="center"/>
              <w:rPr>
                <w:rFonts w:hAnsi="宋体"/>
                <w:sz w:val="24"/>
                <w:szCs w:val="24"/>
                <w:highlight w:val="yellow"/>
              </w:rPr>
            </w:pPr>
            <w:r>
              <w:rPr>
                <w:rFonts w:hint="eastAsia" w:hAnsi="宋体"/>
                <w:sz w:val="24"/>
                <w:szCs w:val="24"/>
              </w:rPr>
              <w:t>6</w:t>
            </w:r>
          </w:p>
        </w:tc>
        <w:tc>
          <w:tcPr>
            <w:tcW w:w="8270" w:type="dxa"/>
            <w:vAlign w:val="center"/>
          </w:tcPr>
          <w:p w14:paraId="038F9EA6">
            <w:pPr>
              <w:spacing w:line="360" w:lineRule="auto"/>
              <w:rPr>
                <w:rFonts w:ascii="宋体" w:hAnsi="宋体" w:cs="宋体"/>
                <w:b/>
                <w:bCs/>
                <w:sz w:val="24"/>
                <w:szCs w:val="24"/>
              </w:rPr>
            </w:pPr>
            <w:r>
              <w:rPr>
                <w:rFonts w:hint="eastAsia" w:ascii="宋体" w:hAnsi="宋体" w:cs="宋体"/>
                <w:b/>
                <w:bCs/>
                <w:sz w:val="24"/>
                <w:szCs w:val="24"/>
              </w:rPr>
              <w:t>违约责任：</w:t>
            </w:r>
          </w:p>
          <w:p w14:paraId="7BAD0257">
            <w:pPr>
              <w:tabs>
                <w:tab w:val="left" w:pos="152"/>
              </w:tabs>
              <w:spacing w:line="360" w:lineRule="auto"/>
              <w:ind w:firstLine="480" w:firstLineChars="200"/>
              <w:rPr>
                <w:rFonts w:ascii="宋体" w:hAnsi="宋体" w:cs="宋体"/>
                <w:sz w:val="24"/>
                <w:szCs w:val="24"/>
              </w:rPr>
            </w:pPr>
            <w:r>
              <w:rPr>
                <w:rFonts w:hint="eastAsia" w:ascii="宋体" w:hAnsi="宋体" w:cs="宋体"/>
                <w:sz w:val="24"/>
                <w:szCs w:val="24"/>
              </w:rPr>
              <w:t>1、按《合同法》中的相关条款执行。</w:t>
            </w:r>
          </w:p>
          <w:p w14:paraId="0A020BC3">
            <w:pPr>
              <w:tabs>
                <w:tab w:val="left" w:pos="152"/>
              </w:tabs>
              <w:spacing w:line="360" w:lineRule="auto"/>
              <w:ind w:firstLine="480" w:firstLineChars="200"/>
              <w:rPr>
                <w:rFonts w:ascii="宋体" w:hAnsi="宋体" w:cs="宋体"/>
                <w:sz w:val="24"/>
                <w:szCs w:val="24"/>
              </w:rPr>
            </w:pPr>
            <w:r>
              <w:rPr>
                <w:rFonts w:hint="eastAsia" w:ascii="宋体" w:hAnsi="宋体" w:cs="宋体"/>
                <w:sz w:val="24"/>
                <w:szCs w:val="24"/>
              </w:rPr>
              <w:t>2、未按合同要求提供服务或服务不能满足合同要求，采购人应当将服务商违约的情况以及拟采取的措施以书面形式报政府采购监管部门，根据政府采购监管部门的处理意见，采购人有权依据《合同法》有关条款及合同约定终止合同，并要求服务商承担违约责任。同时，政府采购监管部门有权依据《政府采购法》及相关法律法规对服务商的违法行为进行相应的处罚。</w:t>
            </w:r>
          </w:p>
        </w:tc>
      </w:tr>
      <w:tr w14:paraId="367BA2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574" w:type="dxa"/>
            <w:vAlign w:val="center"/>
          </w:tcPr>
          <w:p w14:paraId="7F7AC3A6">
            <w:pPr>
              <w:spacing w:line="360" w:lineRule="auto"/>
              <w:jc w:val="center"/>
              <w:rPr>
                <w:rFonts w:ascii="宋体" w:hAnsi="宋体" w:cs="宋体"/>
                <w:sz w:val="24"/>
                <w:szCs w:val="24"/>
              </w:rPr>
            </w:pPr>
            <w:r>
              <w:rPr>
                <w:rFonts w:hint="eastAsia" w:ascii="宋体" w:hAnsi="宋体" w:cs="宋体"/>
                <w:sz w:val="24"/>
                <w:szCs w:val="24"/>
              </w:rPr>
              <w:t>7</w:t>
            </w:r>
          </w:p>
        </w:tc>
        <w:tc>
          <w:tcPr>
            <w:tcW w:w="8270" w:type="dxa"/>
            <w:vAlign w:val="center"/>
          </w:tcPr>
          <w:p w14:paraId="452EFE8B">
            <w:pPr>
              <w:spacing w:line="360" w:lineRule="auto"/>
              <w:rPr>
                <w:rFonts w:ascii="宋体" w:hAnsi="宋体" w:cs="宋体"/>
                <w:b/>
                <w:sz w:val="24"/>
                <w:szCs w:val="24"/>
              </w:rPr>
            </w:pPr>
            <w:r>
              <w:rPr>
                <w:rFonts w:hint="eastAsia" w:ascii="宋体" w:hAnsi="宋体" w:cs="宋体"/>
                <w:b/>
                <w:sz w:val="24"/>
                <w:szCs w:val="24"/>
              </w:rPr>
              <w:t>政府采购合同：</w:t>
            </w:r>
          </w:p>
          <w:p w14:paraId="43F8BBE1">
            <w:pPr>
              <w:spacing w:line="360" w:lineRule="auto"/>
              <w:ind w:firstLine="480" w:firstLineChars="200"/>
              <w:rPr>
                <w:rFonts w:ascii="宋体" w:hAnsi="宋体" w:cs="宋体"/>
                <w:sz w:val="24"/>
                <w:szCs w:val="24"/>
              </w:rPr>
            </w:pPr>
            <w:r>
              <w:rPr>
                <w:rFonts w:hint="eastAsia" w:ascii="宋体" w:hAnsi="宋体" w:cs="宋体"/>
                <w:sz w:val="24"/>
                <w:szCs w:val="24"/>
              </w:rPr>
              <w:t>政府采购合同适用合同法。采购人和供应商之间的权利和义务，应当按照平等、自愿的原则以合同方式约定。</w:t>
            </w:r>
          </w:p>
          <w:p w14:paraId="310FFC0B">
            <w:pPr>
              <w:spacing w:line="360" w:lineRule="auto"/>
              <w:ind w:firstLine="480" w:firstLineChars="200"/>
              <w:rPr>
                <w:rFonts w:ascii="宋体" w:hAnsi="宋体" w:cs="宋体"/>
                <w:sz w:val="24"/>
                <w:szCs w:val="24"/>
              </w:rPr>
            </w:pPr>
            <w:r>
              <w:rPr>
                <w:rFonts w:hint="eastAsia" w:ascii="宋体" w:hAnsi="宋体" w:cs="宋体"/>
                <w:sz w:val="24"/>
                <w:szCs w:val="24"/>
              </w:rPr>
              <w:t>采购人可以委托采购代理机构代表其与供应商签订政府采购合同。由采购代理机构以采购人名义签订合同的，应当提交采购人的授权委托书，作为合同附件。</w:t>
            </w:r>
          </w:p>
          <w:p w14:paraId="248BDA97">
            <w:pPr>
              <w:spacing w:line="360" w:lineRule="auto"/>
              <w:ind w:firstLine="480" w:firstLineChars="200"/>
              <w:rPr>
                <w:rFonts w:ascii="宋体" w:hAnsi="宋体" w:cs="宋体"/>
                <w:sz w:val="24"/>
                <w:szCs w:val="24"/>
              </w:rPr>
            </w:pPr>
            <w:r>
              <w:rPr>
                <w:rFonts w:hint="eastAsia" w:ascii="宋体" w:hAnsi="宋体" w:cs="宋体"/>
                <w:sz w:val="24"/>
                <w:szCs w:val="24"/>
              </w:rPr>
              <w:t>政府采购合同应当采用书面形式。</w:t>
            </w:r>
          </w:p>
          <w:p w14:paraId="60F8248B">
            <w:pPr>
              <w:spacing w:line="360" w:lineRule="auto"/>
              <w:ind w:firstLine="480" w:firstLineChars="200"/>
              <w:rPr>
                <w:rFonts w:ascii="宋体" w:hAnsi="宋体" w:cs="宋体"/>
                <w:sz w:val="24"/>
                <w:szCs w:val="24"/>
              </w:rPr>
            </w:pPr>
            <w:r>
              <w:rPr>
                <w:rFonts w:hint="eastAsia" w:ascii="宋体" w:hAnsi="宋体" w:cs="宋体"/>
                <w:sz w:val="24"/>
                <w:szCs w:val="24"/>
              </w:rPr>
              <w:t>国务院政府采购监督管理部门应当会同国务院有关部门，规定政府采购合同必须具备的条款。</w:t>
            </w:r>
          </w:p>
          <w:p w14:paraId="0641BE09">
            <w:pPr>
              <w:spacing w:line="360" w:lineRule="auto"/>
              <w:ind w:firstLine="480" w:firstLineChars="200"/>
              <w:rPr>
                <w:rFonts w:ascii="宋体" w:hAnsi="宋体" w:cs="宋体"/>
                <w:sz w:val="24"/>
                <w:szCs w:val="24"/>
              </w:rPr>
            </w:pPr>
            <w:r>
              <w:rPr>
                <w:rFonts w:hint="eastAsia" w:ascii="宋体" w:hAnsi="宋体" w:cs="宋体"/>
                <w:sz w:val="24"/>
                <w:szCs w:val="24"/>
              </w:rPr>
              <w:t xml:space="preserve"> 采购人与中标、成交供应商应当在中标、成交通知书发出之日起三十日内，按照采购文件确定的事项签订政府采购合同。</w:t>
            </w:r>
          </w:p>
          <w:p w14:paraId="7CC7047D">
            <w:pPr>
              <w:spacing w:line="360" w:lineRule="auto"/>
              <w:ind w:firstLine="480" w:firstLineChars="200"/>
              <w:rPr>
                <w:rFonts w:ascii="宋体" w:hAnsi="宋体" w:cs="宋体"/>
                <w:sz w:val="24"/>
                <w:szCs w:val="24"/>
              </w:rPr>
            </w:pPr>
            <w:r>
              <w:rPr>
                <w:rFonts w:hint="eastAsia" w:ascii="宋体" w:hAnsi="宋体" w:cs="宋体"/>
                <w:sz w:val="24"/>
                <w:szCs w:val="24"/>
              </w:rPr>
              <w:t>中标、成交通知书对采购人和中标、成交供应商均具有法律效力。中标、成交通知书发出后，采购人改变中标、成交结果的，或者中标、成交供应商放弃中标、成交项目的，应当依法承担法律责任。</w:t>
            </w:r>
          </w:p>
          <w:p w14:paraId="634904FD">
            <w:pPr>
              <w:pStyle w:val="6"/>
              <w:spacing w:line="360" w:lineRule="auto"/>
              <w:ind w:firstLine="480" w:firstLineChars="200"/>
              <w:rPr>
                <w:rFonts w:hAnsi="宋体"/>
                <w:sz w:val="24"/>
                <w:szCs w:val="24"/>
              </w:rPr>
            </w:pPr>
            <w:r>
              <w:rPr>
                <w:rFonts w:hint="eastAsia" w:hAnsi="宋体"/>
                <w:sz w:val="24"/>
                <w:szCs w:val="24"/>
              </w:rPr>
              <w:t>政府采购项目的采购合同自签订之日起七个工作日内，采购人应当将合同副本报同级政府采购监督管理部门和有关部门备案。</w:t>
            </w:r>
          </w:p>
          <w:p w14:paraId="009AE446">
            <w:pPr>
              <w:pStyle w:val="6"/>
              <w:spacing w:line="360" w:lineRule="auto"/>
              <w:ind w:firstLine="480" w:firstLineChars="200"/>
              <w:rPr>
                <w:rFonts w:hAnsi="宋体"/>
                <w:sz w:val="24"/>
                <w:szCs w:val="24"/>
              </w:rPr>
            </w:pPr>
            <w:r>
              <w:rPr>
                <w:rFonts w:hint="eastAsia" w:hAnsi="宋体"/>
                <w:sz w:val="24"/>
                <w:szCs w:val="24"/>
              </w:rPr>
              <w:t xml:space="preserve"> 经采购人同意，中标、成交供应商可以依法采取分包方式履行合同。政府采购合同分包履行的，中标、成交供应商就采购项目和分包项目向采购人负责，分包供应商就分包项目承担责任。</w:t>
            </w:r>
          </w:p>
          <w:p w14:paraId="7EC12163">
            <w:pPr>
              <w:pStyle w:val="6"/>
              <w:spacing w:line="360" w:lineRule="auto"/>
              <w:ind w:firstLine="480" w:firstLineChars="200"/>
              <w:rPr>
                <w:rFonts w:hAnsi="宋体"/>
                <w:sz w:val="24"/>
                <w:szCs w:val="24"/>
              </w:rPr>
            </w:pPr>
            <w:r>
              <w:rPr>
                <w:rFonts w:hint="eastAsia" w:hAnsi="宋体"/>
                <w:sz w:val="24"/>
                <w:szCs w:val="24"/>
              </w:rPr>
              <w:t>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2B68DCD7">
            <w:pPr>
              <w:pStyle w:val="6"/>
              <w:spacing w:line="360" w:lineRule="auto"/>
              <w:rPr>
                <w:rFonts w:hAnsi="宋体"/>
                <w:sz w:val="24"/>
                <w:szCs w:val="24"/>
              </w:rPr>
            </w:pPr>
            <w:r>
              <w:rPr>
                <w:rFonts w:hint="eastAsia" w:hAnsi="宋体"/>
                <w:sz w:val="24"/>
                <w:szCs w:val="24"/>
              </w:rPr>
              <w:t xml:space="preserve"> 政府采购合同的双方当事人不得擅自变更、中止或者终止合同。</w:t>
            </w:r>
          </w:p>
          <w:p w14:paraId="1EB11CBD">
            <w:pPr>
              <w:pStyle w:val="6"/>
              <w:spacing w:line="360" w:lineRule="auto"/>
              <w:rPr>
                <w:rFonts w:hAnsi="宋体"/>
                <w:sz w:val="24"/>
                <w:szCs w:val="24"/>
              </w:rPr>
            </w:pPr>
            <w:r>
              <w:rPr>
                <w:rFonts w:hint="eastAsia" w:hAnsi="宋体"/>
                <w:sz w:val="24"/>
                <w:szCs w:val="24"/>
              </w:rPr>
              <w:t>政府采购合同继续履行将损害国家利益和社会公共利益的，双方当事人应当变更、中止或者终止合同。有过错的一方应当承担赔偿责任，双方都有过错的，各自承担相应的责任。</w:t>
            </w:r>
          </w:p>
        </w:tc>
      </w:tr>
    </w:tbl>
    <w:p w14:paraId="21E44BE2">
      <w:pPr>
        <w:rPr>
          <w:rFonts w:ascii="宋体" w:hAnsi="宋体" w:eastAsia="宋体" w:cs="宋体"/>
          <w:highlight w:val="yellow"/>
        </w:rPr>
      </w:pPr>
      <w:r>
        <w:rPr>
          <w:rFonts w:hint="eastAsia" w:ascii="宋体" w:hAnsi="宋体" w:cs="宋体"/>
          <w:b/>
          <w:bCs/>
          <w:sz w:val="48"/>
          <w:szCs w:val="48"/>
        </w:rPr>
        <w:br w:type="page"/>
      </w:r>
      <w:bookmarkStart w:id="11" w:name="_Toc13784"/>
      <w:bookmarkStart w:id="12" w:name="_Toc444001662"/>
      <w:bookmarkStart w:id="13" w:name="_Toc421604453"/>
      <w:bookmarkStart w:id="14" w:name="_Toc486327989"/>
    </w:p>
    <w:bookmarkEnd w:id="3"/>
    <w:bookmarkEnd w:id="4"/>
    <w:bookmarkEnd w:id="5"/>
    <w:bookmarkEnd w:id="6"/>
    <w:bookmarkEnd w:id="7"/>
    <w:bookmarkEnd w:id="8"/>
    <w:bookmarkEnd w:id="9"/>
    <w:bookmarkEnd w:id="10"/>
    <w:bookmarkEnd w:id="11"/>
    <w:bookmarkEnd w:id="12"/>
    <w:bookmarkEnd w:id="13"/>
    <w:bookmarkEnd w:id="14"/>
    <w:p w14:paraId="6D80AC16">
      <w:pPr>
        <w:adjustRightInd w:val="0"/>
        <w:snapToGrid w:val="0"/>
        <w:spacing w:before="60" w:after="60" w:line="360" w:lineRule="auto"/>
        <w:jc w:val="center"/>
        <w:rPr>
          <w:rFonts w:hint="eastAsia" w:hAnsi="宋体" w:cs="宋体"/>
          <w:b/>
          <w:bCs/>
          <w:color w:val="auto"/>
          <w:sz w:val="36"/>
          <w:szCs w:val="36"/>
          <w:highlight w:val="none"/>
        </w:rPr>
      </w:pPr>
      <w:r>
        <w:rPr>
          <w:rFonts w:hint="eastAsia" w:hAnsi="宋体" w:cs="宋体"/>
          <w:b/>
          <w:bCs/>
          <w:color w:val="auto"/>
          <w:sz w:val="36"/>
          <w:szCs w:val="36"/>
          <w:highlight w:val="none"/>
          <w:lang w:val="en-US" w:eastAsia="zh-CN"/>
        </w:rPr>
        <w:t>XX</w:t>
      </w:r>
      <w:r>
        <w:rPr>
          <w:rFonts w:hint="eastAsia" w:hAnsi="宋体" w:cs="宋体"/>
          <w:b/>
          <w:bCs/>
          <w:color w:val="auto"/>
          <w:sz w:val="36"/>
          <w:szCs w:val="36"/>
          <w:highlight w:val="none"/>
          <w:lang w:eastAsia="zh-CN"/>
        </w:rPr>
        <w:t>项目</w:t>
      </w:r>
    </w:p>
    <w:p w14:paraId="5A5E7D7F">
      <w:pPr>
        <w:adjustRightInd w:val="0"/>
        <w:snapToGrid w:val="0"/>
        <w:spacing w:before="60" w:after="60" w:line="360" w:lineRule="auto"/>
        <w:jc w:val="center"/>
        <w:rPr>
          <w:rFonts w:hint="eastAsia" w:hAnsi="宋体" w:cs="宋体"/>
          <w:b/>
          <w:bCs/>
          <w:sz w:val="36"/>
          <w:szCs w:val="36"/>
          <w:highlight w:val="none"/>
        </w:rPr>
      </w:pPr>
      <w:r>
        <w:rPr>
          <w:rFonts w:hint="eastAsia" w:hAnsi="宋体" w:cs="宋体"/>
          <w:b/>
          <w:bCs/>
          <w:sz w:val="36"/>
          <w:szCs w:val="36"/>
          <w:highlight w:val="none"/>
        </w:rPr>
        <w:t>（示范文本）</w:t>
      </w:r>
    </w:p>
    <w:p w14:paraId="691AF4B4">
      <w:pPr>
        <w:spacing w:line="360" w:lineRule="auto"/>
        <w:ind w:firstLine="520" w:firstLineChars="200"/>
        <w:rPr>
          <w:rFonts w:hint="eastAsia" w:hAnsi="宋体" w:cs="宋体"/>
          <w:sz w:val="26"/>
          <w:szCs w:val="26"/>
        </w:rPr>
      </w:pPr>
      <w:bookmarkStart w:id="15" w:name="_Toc136243343"/>
      <w:r>
        <w:rPr>
          <w:rFonts w:hint="eastAsia" w:hAnsi="宋体" w:cs="宋体"/>
          <w:sz w:val="26"/>
          <w:szCs w:val="26"/>
          <w:lang w:val="en-US" w:eastAsia="zh-CN"/>
        </w:rPr>
        <w:t>甲方</w:t>
      </w:r>
      <w:r>
        <w:rPr>
          <w:rFonts w:hint="eastAsia" w:hAnsi="宋体" w:cs="宋体"/>
          <w:sz w:val="26"/>
          <w:szCs w:val="26"/>
        </w:rPr>
        <w:t xml:space="preserve">（全称）：                                  </w:t>
      </w:r>
    </w:p>
    <w:p w14:paraId="472B2925">
      <w:pPr>
        <w:spacing w:line="360" w:lineRule="auto"/>
        <w:ind w:firstLine="520" w:firstLineChars="200"/>
        <w:rPr>
          <w:rFonts w:hint="eastAsia" w:hAnsi="宋体" w:cs="宋体"/>
          <w:sz w:val="26"/>
          <w:szCs w:val="26"/>
        </w:rPr>
      </w:pPr>
      <w:r>
        <w:rPr>
          <w:rFonts w:hint="eastAsia" w:hAnsi="宋体" w:cs="宋体"/>
          <w:sz w:val="26"/>
          <w:szCs w:val="26"/>
          <w:lang w:val="en-US" w:eastAsia="zh-CN"/>
        </w:rPr>
        <w:t>乙方</w:t>
      </w:r>
      <w:r>
        <w:rPr>
          <w:rFonts w:hint="eastAsia" w:hAnsi="宋体" w:cs="宋体"/>
          <w:sz w:val="26"/>
          <w:szCs w:val="26"/>
        </w:rPr>
        <w:t xml:space="preserve">（全称）：                                  </w:t>
      </w:r>
    </w:p>
    <w:p w14:paraId="3A51764F">
      <w:pPr>
        <w:spacing w:line="360" w:lineRule="auto"/>
        <w:ind w:firstLine="520" w:firstLineChars="200"/>
        <w:rPr>
          <w:rFonts w:hint="eastAsia" w:hAnsi="宋体" w:cs="宋体"/>
          <w:sz w:val="26"/>
          <w:szCs w:val="26"/>
        </w:rPr>
      </w:pPr>
      <w:r>
        <w:rPr>
          <w:rFonts w:hint="eastAsia" w:hAnsi="宋体" w:cs="宋体"/>
          <w:sz w:val="26"/>
          <w:szCs w:val="26"/>
        </w:rPr>
        <w:t>甲乙双方本着相互信任，真诚合作的原则，经双方友好协商，就乙方为甲方提供特定服务达成一致意见，特签订本合同(包括本合同附件</w:t>
      </w:r>
      <w:r>
        <w:rPr>
          <w:rFonts w:hint="eastAsia" w:hAnsi="宋体" w:cs="宋体"/>
          <w:sz w:val="26"/>
          <w:szCs w:val="26"/>
          <w:lang w:val="en-US" w:eastAsia="zh-CN"/>
        </w:rPr>
        <w:t>1</w:t>
      </w:r>
      <w:r>
        <w:rPr>
          <w:rFonts w:hint="eastAsia" w:hAnsi="宋体" w:cs="宋体"/>
          <w:sz w:val="26"/>
          <w:szCs w:val="26"/>
        </w:rPr>
        <w:t>)。</w:t>
      </w:r>
    </w:p>
    <w:p w14:paraId="74D3C260">
      <w:pPr>
        <w:spacing w:line="360" w:lineRule="auto"/>
        <w:ind w:firstLine="520" w:firstLineChars="200"/>
        <w:rPr>
          <w:rFonts w:hint="eastAsia" w:hAnsi="宋体" w:cs="宋体"/>
          <w:sz w:val="26"/>
          <w:szCs w:val="26"/>
        </w:rPr>
      </w:pPr>
      <w:r>
        <w:rPr>
          <w:rFonts w:hint="eastAsia" w:hAnsi="宋体" w:cs="宋体"/>
          <w:sz w:val="26"/>
          <w:szCs w:val="26"/>
        </w:rPr>
        <w:t>一、服务内容</w:t>
      </w:r>
    </w:p>
    <w:p w14:paraId="78DB839A">
      <w:pPr>
        <w:spacing w:line="360" w:lineRule="auto"/>
        <w:ind w:firstLine="520" w:firstLineChars="200"/>
        <w:rPr>
          <w:rFonts w:hint="eastAsia" w:hAnsi="宋体" w:cs="宋体"/>
          <w:sz w:val="26"/>
          <w:szCs w:val="26"/>
        </w:rPr>
      </w:pPr>
      <w:r>
        <w:rPr>
          <w:rFonts w:hint="eastAsia" w:hAnsi="宋体" w:cs="宋体"/>
          <w:sz w:val="26"/>
          <w:szCs w:val="26"/>
        </w:rPr>
        <w:t>1、乙方同意向甲方提供附于本合同并作为本合同一部分的附件</w:t>
      </w:r>
      <w:r>
        <w:rPr>
          <w:rFonts w:hint="eastAsia" w:hAnsi="宋体" w:cs="宋体"/>
          <w:sz w:val="26"/>
          <w:szCs w:val="26"/>
          <w:lang w:val="en-US" w:eastAsia="zh-CN"/>
        </w:rPr>
        <w:t>1</w:t>
      </w:r>
      <w:r>
        <w:rPr>
          <w:rFonts w:hint="eastAsia" w:hAnsi="宋体" w:cs="宋体"/>
          <w:sz w:val="26"/>
          <w:szCs w:val="26"/>
        </w:rPr>
        <w:t xml:space="preserve"> 所列的特定服务。服务的内容、时限、衡量成果的标准见附件</w:t>
      </w:r>
      <w:r>
        <w:rPr>
          <w:rFonts w:hint="eastAsia" w:hAnsi="宋体" w:cs="宋体"/>
          <w:sz w:val="26"/>
          <w:szCs w:val="26"/>
          <w:lang w:val="en-US" w:eastAsia="zh-CN"/>
        </w:rPr>
        <w:t>1</w:t>
      </w:r>
      <w:r>
        <w:rPr>
          <w:rFonts w:hint="eastAsia" w:hAnsi="宋体" w:cs="宋体"/>
          <w:sz w:val="26"/>
          <w:szCs w:val="26"/>
        </w:rPr>
        <w:t>。</w:t>
      </w:r>
    </w:p>
    <w:p w14:paraId="5E4C5804">
      <w:pPr>
        <w:spacing w:line="360" w:lineRule="auto"/>
        <w:ind w:firstLine="520" w:firstLineChars="200"/>
        <w:rPr>
          <w:rFonts w:hint="eastAsia" w:hAnsi="宋体" w:cs="宋体"/>
          <w:sz w:val="26"/>
          <w:szCs w:val="26"/>
        </w:rPr>
      </w:pPr>
      <w:r>
        <w:rPr>
          <w:rFonts w:hint="eastAsia" w:hAnsi="宋体" w:cs="宋体"/>
          <w:sz w:val="26"/>
          <w:szCs w:val="26"/>
        </w:rPr>
        <w:t>2、如果乙方在工作中因自身过错而发生任何错误或遗漏，乙方应无条件更正，而不另外收费，并对因此而对甲方造成的损失承担赔偿责任，赔偿以附件</w:t>
      </w:r>
      <w:r>
        <w:rPr>
          <w:rFonts w:hint="eastAsia" w:hAnsi="宋体" w:cs="宋体"/>
          <w:sz w:val="26"/>
          <w:szCs w:val="26"/>
          <w:lang w:val="en-US" w:eastAsia="zh-CN"/>
        </w:rPr>
        <w:t>1</w:t>
      </w:r>
      <w:r>
        <w:rPr>
          <w:rFonts w:hint="eastAsia" w:hAnsi="宋体" w:cs="宋体"/>
          <w:sz w:val="26"/>
          <w:szCs w:val="26"/>
        </w:rPr>
        <w:t>所载明的该项服务内容对应之服务费为限。若因甲方原因造成工作的延误将由甲方承担相应的损失。</w:t>
      </w:r>
    </w:p>
    <w:p w14:paraId="6058D7AA">
      <w:pPr>
        <w:spacing w:line="360" w:lineRule="auto"/>
        <w:ind w:firstLine="520" w:firstLineChars="200"/>
        <w:rPr>
          <w:rFonts w:hint="eastAsia" w:hAnsi="宋体" w:cs="宋体"/>
          <w:sz w:val="26"/>
          <w:szCs w:val="26"/>
        </w:rPr>
      </w:pPr>
      <w:r>
        <w:rPr>
          <w:rFonts w:hint="eastAsia" w:hAnsi="宋体" w:cs="宋体"/>
          <w:sz w:val="26"/>
          <w:szCs w:val="26"/>
        </w:rPr>
        <w:t>3、乙方的服务承诺:</w:t>
      </w:r>
    </w:p>
    <w:p w14:paraId="64DA2FCF">
      <w:pPr>
        <w:spacing w:line="360" w:lineRule="auto"/>
        <w:ind w:firstLine="520" w:firstLineChars="200"/>
        <w:rPr>
          <w:rFonts w:hint="eastAsia" w:hAnsi="宋体" w:cs="宋体"/>
          <w:sz w:val="26"/>
          <w:szCs w:val="26"/>
        </w:rPr>
      </w:pPr>
      <w:r>
        <w:rPr>
          <w:rFonts w:hint="eastAsia" w:hAnsi="宋体" w:cs="宋体"/>
          <w:sz w:val="26"/>
          <w:szCs w:val="26"/>
        </w:rPr>
        <w:t>1) 乙方接到甲方通过电话、信函传真、电子邮件、网上提交等方式提出关于附件</w:t>
      </w:r>
      <w:r>
        <w:rPr>
          <w:rFonts w:hint="eastAsia" w:hAnsi="宋体" w:cs="宋体"/>
          <w:sz w:val="26"/>
          <w:szCs w:val="26"/>
          <w:lang w:val="en-US" w:eastAsia="zh-CN"/>
        </w:rPr>
        <w:t>1</w:t>
      </w:r>
      <w:r>
        <w:rPr>
          <w:rFonts w:hint="eastAsia" w:hAnsi="宋体" w:cs="宋体"/>
          <w:sz w:val="26"/>
          <w:szCs w:val="26"/>
        </w:rPr>
        <w:t xml:space="preserve"> 所列服务的请求后，在两个有效工作日内给予响应并提供服务。</w:t>
      </w:r>
    </w:p>
    <w:p w14:paraId="350972A3">
      <w:pPr>
        <w:spacing w:line="360" w:lineRule="auto"/>
        <w:ind w:firstLine="520" w:firstLineChars="200"/>
        <w:rPr>
          <w:rFonts w:hint="eastAsia" w:hAnsi="宋体" w:cs="宋体"/>
          <w:sz w:val="26"/>
          <w:szCs w:val="26"/>
        </w:rPr>
      </w:pPr>
      <w:r>
        <w:rPr>
          <w:rFonts w:hint="eastAsia" w:hAnsi="宋体" w:cs="宋体"/>
          <w:sz w:val="26"/>
          <w:szCs w:val="26"/>
        </w:rPr>
        <w:t>2)乙方提供给甲方的服务，必须按照合同附件</w:t>
      </w:r>
      <w:r>
        <w:rPr>
          <w:rFonts w:hint="eastAsia" w:hAnsi="宋体" w:cs="宋体"/>
          <w:sz w:val="26"/>
          <w:szCs w:val="26"/>
          <w:lang w:val="en-US" w:eastAsia="zh-CN"/>
        </w:rPr>
        <w:t>1</w:t>
      </w:r>
      <w:r>
        <w:rPr>
          <w:rFonts w:hint="eastAsia" w:hAnsi="宋体" w:cs="宋体"/>
          <w:sz w:val="26"/>
          <w:szCs w:val="26"/>
        </w:rPr>
        <w:t xml:space="preserve"> 规定的标准进行</w:t>
      </w:r>
    </w:p>
    <w:p w14:paraId="293238B8">
      <w:pPr>
        <w:spacing w:line="360" w:lineRule="auto"/>
        <w:ind w:firstLine="520" w:firstLineChars="200"/>
        <w:rPr>
          <w:rFonts w:hint="eastAsia" w:hAnsi="宋体" w:cs="宋体"/>
          <w:sz w:val="26"/>
          <w:szCs w:val="26"/>
        </w:rPr>
      </w:pPr>
      <w:r>
        <w:rPr>
          <w:rFonts w:hint="eastAsia" w:hAnsi="宋体" w:cs="宋体"/>
          <w:sz w:val="26"/>
          <w:szCs w:val="26"/>
        </w:rPr>
        <w:t>二、服务费的支付</w:t>
      </w:r>
    </w:p>
    <w:p w14:paraId="1A4DC3B1">
      <w:pPr>
        <w:spacing w:line="360" w:lineRule="auto"/>
        <w:ind w:firstLine="520" w:firstLineChars="200"/>
        <w:rPr>
          <w:rFonts w:hint="eastAsia" w:hAnsi="宋体" w:cs="宋体"/>
          <w:sz w:val="26"/>
          <w:szCs w:val="26"/>
        </w:rPr>
      </w:pPr>
      <w:r>
        <w:rPr>
          <w:rFonts w:hint="eastAsia" w:hAnsi="宋体" w:cs="宋体"/>
          <w:sz w:val="26"/>
          <w:szCs w:val="26"/>
        </w:rPr>
        <w:t>1、服务费总金额为_人民币 (大写:人民币元整)。</w:t>
      </w:r>
    </w:p>
    <w:p w14:paraId="41B9978F">
      <w:pPr>
        <w:spacing w:line="360" w:lineRule="auto"/>
        <w:ind w:firstLine="520" w:firstLineChars="200"/>
        <w:rPr>
          <w:rFonts w:hint="eastAsia" w:hAnsi="宋体" w:cs="宋体"/>
          <w:sz w:val="26"/>
          <w:szCs w:val="26"/>
        </w:rPr>
      </w:pPr>
      <w:r>
        <w:rPr>
          <w:rFonts w:hint="eastAsia" w:hAnsi="宋体" w:cs="宋体"/>
          <w:sz w:val="26"/>
          <w:szCs w:val="26"/>
        </w:rPr>
        <w:t>2、本费用结构仅限於附件</w:t>
      </w:r>
      <w:r>
        <w:rPr>
          <w:rFonts w:hint="eastAsia" w:hAnsi="宋体" w:cs="宋体"/>
          <w:sz w:val="26"/>
          <w:szCs w:val="26"/>
          <w:lang w:val="en-US" w:eastAsia="zh-CN"/>
        </w:rPr>
        <w:t>1</w:t>
      </w:r>
      <w:r>
        <w:rPr>
          <w:rFonts w:hint="eastAsia" w:hAnsi="宋体" w:cs="宋体"/>
          <w:sz w:val="26"/>
          <w:szCs w:val="26"/>
        </w:rPr>
        <w:t>中列明的工作。如果甲方要求扩大项目范围或因甲方改变已经议定的项目内容导致乙方需重复进行项目步骤，乙方将需要重新评估上述费用结构。</w:t>
      </w:r>
    </w:p>
    <w:p w14:paraId="7C704302">
      <w:pPr>
        <w:spacing w:line="360" w:lineRule="auto"/>
        <w:ind w:firstLine="520" w:firstLineChars="200"/>
        <w:rPr>
          <w:rFonts w:hint="eastAsia" w:hAnsi="宋体" w:cs="宋体"/>
          <w:sz w:val="26"/>
          <w:szCs w:val="26"/>
        </w:rPr>
      </w:pPr>
      <w:r>
        <w:rPr>
          <w:rFonts w:hint="eastAsia" w:hAnsi="宋体" w:cs="宋体"/>
          <w:sz w:val="26"/>
          <w:szCs w:val="26"/>
        </w:rPr>
        <w:t>3、甲乙双方一致同意项目服务费按阶段以人民币形式支付。每阶段末，甲方将在验收确认该阶段服务完成合格，并且乙方发出该阶段工作的费用账单及正式有效的税务发票后</w:t>
      </w:r>
      <w:r>
        <w:rPr>
          <w:rFonts w:hint="eastAsia" w:hAnsi="宋体" w:cs="宋体"/>
          <w:sz w:val="26"/>
          <w:szCs w:val="26"/>
          <w:u w:val="single"/>
          <w:lang w:val="en-US" w:eastAsia="zh-CN"/>
        </w:rPr>
        <w:t xml:space="preserve">  </w:t>
      </w:r>
      <w:r>
        <w:rPr>
          <w:rFonts w:hint="eastAsia" w:hAnsi="宋体" w:cs="宋体"/>
          <w:sz w:val="26"/>
          <w:szCs w:val="26"/>
        </w:rPr>
        <w:t>个工作日内，向乙方支付约定的费用。</w:t>
      </w:r>
    </w:p>
    <w:p w14:paraId="100746B5">
      <w:pPr>
        <w:spacing w:line="360" w:lineRule="auto"/>
        <w:ind w:firstLine="520" w:firstLineChars="200"/>
        <w:rPr>
          <w:rFonts w:hint="eastAsia" w:hAnsi="宋体" w:cs="宋体"/>
          <w:sz w:val="26"/>
          <w:szCs w:val="26"/>
        </w:rPr>
      </w:pPr>
      <w:r>
        <w:rPr>
          <w:rFonts w:hint="eastAsia" w:hAnsi="宋体" w:cs="宋体"/>
          <w:sz w:val="26"/>
          <w:szCs w:val="26"/>
        </w:rPr>
        <w:t>4、付款</w:t>
      </w:r>
      <w:r>
        <w:rPr>
          <w:rFonts w:hint="eastAsia" w:hAnsi="宋体" w:cs="宋体"/>
          <w:sz w:val="26"/>
          <w:szCs w:val="26"/>
          <w:lang w:val="en-US" w:eastAsia="zh-CN"/>
        </w:rPr>
        <w:t>方式</w:t>
      </w:r>
      <w:r>
        <w:rPr>
          <w:rFonts w:hint="eastAsia" w:hAnsi="宋体" w:cs="宋体"/>
          <w:sz w:val="26"/>
          <w:szCs w:val="26"/>
        </w:rPr>
        <w:t>如下:</w:t>
      </w:r>
    </w:p>
    <w:p w14:paraId="0E34DC0E">
      <w:pPr>
        <w:pStyle w:val="5"/>
        <w:ind w:firstLine="780" w:firstLineChars="300"/>
        <w:rPr>
          <w:rFonts w:hint="eastAsia" w:ascii="Times New Roman" w:hAnsi="宋体" w:eastAsia="宋体" w:cs="宋体"/>
          <w:spacing w:val="0"/>
          <w:kern w:val="2"/>
          <w:sz w:val="26"/>
          <w:szCs w:val="26"/>
          <w:lang w:val="en-US" w:eastAsia="zh-CN" w:bidi="ar-SA"/>
        </w:rPr>
      </w:pPr>
      <w:r>
        <w:rPr>
          <w:rFonts w:hint="eastAsia" w:ascii="Times New Roman" w:hAnsi="宋体" w:eastAsia="宋体" w:cs="宋体"/>
          <w:spacing w:val="0"/>
          <w:kern w:val="2"/>
          <w:sz w:val="26"/>
          <w:szCs w:val="26"/>
          <w:lang w:val="en-US" w:eastAsia="zh-CN" w:bidi="ar-SA"/>
        </w:rPr>
        <w:t>1、签订合同后，由供应商提供票据并申请，经采购人签字同意后支付，支付合同总金额的 30.00%。2、项目实施完工后，由供应商提供票据并申请，经采购人签字同意后支付，支付合同总金额的 60.00%。3、项目实施完成并通过验收后，由供应商提供票据并申请，经采购人签字同意后支付，支付合同总金额的 10.00%。</w:t>
      </w:r>
    </w:p>
    <w:p w14:paraId="4D6CC2CC">
      <w:pPr>
        <w:spacing w:line="360" w:lineRule="auto"/>
        <w:ind w:firstLine="520" w:firstLineChars="200"/>
        <w:rPr>
          <w:rFonts w:hint="default" w:hAnsi="宋体" w:cs="宋体"/>
          <w:sz w:val="26"/>
          <w:szCs w:val="26"/>
          <w:lang w:val="en-US" w:eastAsia="zh-CN"/>
        </w:rPr>
      </w:pPr>
      <w:r>
        <w:rPr>
          <w:rFonts w:hint="default" w:hAnsi="宋体" w:cs="宋体"/>
          <w:sz w:val="26"/>
          <w:szCs w:val="26"/>
          <w:lang w:val="en-US" w:eastAsia="zh-CN"/>
        </w:rPr>
        <w:t>三、 服务的变更</w:t>
      </w:r>
    </w:p>
    <w:p w14:paraId="503B71D9">
      <w:pPr>
        <w:spacing w:line="360" w:lineRule="auto"/>
        <w:ind w:firstLine="520" w:firstLineChars="200"/>
        <w:rPr>
          <w:rFonts w:hint="default" w:hAnsi="宋体" w:cs="宋体"/>
          <w:sz w:val="26"/>
          <w:szCs w:val="26"/>
          <w:lang w:val="en-US" w:eastAsia="zh-CN"/>
        </w:rPr>
      </w:pPr>
      <w:r>
        <w:rPr>
          <w:rFonts w:hint="default" w:hAnsi="宋体" w:cs="宋体"/>
          <w:sz w:val="26"/>
          <w:szCs w:val="26"/>
          <w:lang w:val="en-US" w:eastAsia="zh-CN"/>
        </w:rPr>
        <w:t>甲方可以提前___个工作日以书面形式要求变更或增加所提供的服务。该等变更最终应由双方互相商定认可，其中包括与该等变更有关的任何费用调整。</w:t>
      </w:r>
    </w:p>
    <w:p w14:paraId="4813AE9C">
      <w:pPr>
        <w:spacing w:line="360" w:lineRule="auto"/>
        <w:ind w:firstLine="520" w:firstLineChars="200"/>
        <w:rPr>
          <w:rFonts w:hint="default" w:hAnsi="宋体" w:cs="宋体"/>
          <w:sz w:val="26"/>
          <w:szCs w:val="26"/>
          <w:lang w:val="en-US" w:eastAsia="zh-CN"/>
        </w:rPr>
      </w:pPr>
      <w:r>
        <w:rPr>
          <w:rFonts w:hint="default" w:hAnsi="宋体" w:cs="宋体"/>
          <w:sz w:val="26"/>
          <w:szCs w:val="26"/>
          <w:lang w:val="en-US" w:eastAsia="zh-CN"/>
        </w:rPr>
        <w:t>四、争议处理</w:t>
      </w:r>
    </w:p>
    <w:p w14:paraId="071A25D2">
      <w:pPr>
        <w:spacing w:line="360" w:lineRule="auto"/>
        <w:ind w:firstLine="520" w:firstLineChars="200"/>
        <w:rPr>
          <w:rFonts w:hint="default" w:hAnsi="宋体" w:cs="宋体"/>
          <w:sz w:val="26"/>
          <w:szCs w:val="26"/>
          <w:lang w:val="en-US" w:eastAsia="zh-CN"/>
        </w:rPr>
      </w:pPr>
      <w:r>
        <w:rPr>
          <w:rFonts w:hint="default" w:hAnsi="宋体" w:cs="宋体"/>
          <w:sz w:val="26"/>
          <w:szCs w:val="26"/>
          <w:lang w:val="en-US" w:eastAsia="zh-CN"/>
        </w:rPr>
        <w:t>甲乙双方如对协议条款规定的理解有异议，或者对与协议有关的事项发生争议，双方应本着友好合作的精神进行协商。协商不能解决的，任何一方可向上海仲裁委员会提起仲裁。</w:t>
      </w:r>
    </w:p>
    <w:p w14:paraId="539436C6">
      <w:pPr>
        <w:spacing w:line="360" w:lineRule="auto"/>
        <w:ind w:firstLine="520" w:firstLineChars="200"/>
        <w:rPr>
          <w:rFonts w:hint="default" w:hAnsi="宋体" w:cs="宋体"/>
          <w:sz w:val="26"/>
          <w:szCs w:val="26"/>
          <w:lang w:val="en-US" w:eastAsia="zh-CN"/>
        </w:rPr>
      </w:pPr>
      <w:r>
        <w:rPr>
          <w:rFonts w:hint="default" w:hAnsi="宋体" w:cs="宋体"/>
          <w:sz w:val="26"/>
          <w:szCs w:val="26"/>
          <w:lang w:val="en-US" w:eastAsia="zh-CN"/>
        </w:rPr>
        <w:t>五、其他</w:t>
      </w:r>
    </w:p>
    <w:p w14:paraId="6F2F8718">
      <w:pPr>
        <w:spacing w:line="360" w:lineRule="auto"/>
        <w:ind w:firstLine="520" w:firstLineChars="200"/>
        <w:rPr>
          <w:rFonts w:hint="default" w:hAnsi="宋体" w:cs="宋体"/>
          <w:sz w:val="26"/>
          <w:szCs w:val="26"/>
          <w:lang w:val="en-US" w:eastAsia="zh-CN"/>
        </w:rPr>
      </w:pPr>
      <w:r>
        <w:rPr>
          <w:rFonts w:hint="default" w:hAnsi="宋体" w:cs="宋体"/>
          <w:sz w:val="26"/>
          <w:szCs w:val="26"/>
          <w:lang w:val="en-US" w:eastAsia="zh-CN"/>
        </w:rPr>
        <w:t>1、本合同中所用的标题仅为方便而设，而不影响对本合同的解释。</w:t>
      </w:r>
    </w:p>
    <w:p w14:paraId="626DD8C5">
      <w:pPr>
        <w:spacing w:line="360" w:lineRule="auto"/>
        <w:ind w:firstLine="520" w:firstLineChars="200"/>
        <w:rPr>
          <w:rFonts w:hint="default" w:hAnsi="宋体" w:cs="宋体"/>
          <w:sz w:val="26"/>
          <w:szCs w:val="26"/>
          <w:lang w:val="en-US" w:eastAsia="zh-CN"/>
        </w:rPr>
      </w:pPr>
      <w:r>
        <w:rPr>
          <w:rFonts w:hint="default" w:hAnsi="宋体" w:cs="宋体"/>
          <w:sz w:val="26"/>
          <w:szCs w:val="26"/>
          <w:lang w:val="en-US" w:eastAsia="zh-CN"/>
        </w:rPr>
        <w:t>2、附件</w:t>
      </w:r>
      <w:r>
        <w:rPr>
          <w:rFonts w:hint="eastAsia" w:hAnsi="宋体" w:cs="宋体"/>
          <w:sz w:val="26"/>
          <w:szCs w:val="26"/>
          <w:lang w:val="en-US" w:eastAsia="zh-CN"/>
        </w:rPr>
        <w:t>1</w:t>
      </w:r>
      <w:r>
        <w:rPr>
          <w:rFonts w:hint="default" w:hAnsi="宋体" w:cs="宋体"/>
          <w:sz w:val="26"/>
          <w:szCs w:val="26"/>
          <w:lang w:val="en-US" w:eastAsia="zh-CN"/>
        </w:rPr>
        <w:t>是本合同不可分割的组成部分，与本合同具有同等法律效力</w:t>
      </w:r>
    </w:p>
    <w:p w14:paraId="6D22E905">
      <w:pPr>
        <w:spacing w:line="360" w:lineRule="auto"/>
        <w:ind w:firstLine="520" w:firstLineChars="200"/>
        <w:rPr>
          <w:rFonts w:hint="default" w:hAnsi="宋体" w:cs="宋体"/>
          <w:sz w:val="26"/>
          <w:szCs w:val="26"/>
          <w:lang w:val="en-US" w:eastAsia="zh-CN"/>
        </w:rPr>
      </w:pPr>
      <w:r>
        <w:rPr>
          <w:rFonts w:hint="default" w:hAnsi="宋体" w:cs="宋体"/>
          <w:sz w:val="26"/>
          <w:szCs w:val="26"/>
          <w:lang w:val="en-US" w:eastAsia="zh-CN"/>
        </w:rPr>
        <w:t>3、本合同未尽事宜，由甲乙双方协商后产生书面文件，作为本合同的补充条款，具备与本合同同等法律效力。</w:t>
      </w:r>
    </w:p>
    <w:p w14:paraId="4029DC70">
      <w:pPr>
        <w:spacing w:line="360" w:lineRule="auto"/>
        <w:ind w:firstLine="520" w:firstLineChars="200"/>
        <w:rPr>
          <w:rFonts w:hint="default" w:hAnsi="宋体" w:cs="宋体"/>
          <w:sz w:val="26"/>
          <w:szCs w:val="26"/>
          <w:lang w:val="en-US" w:eastAsia="zh-CN"/>
        </w:rPr>
      </w:pPr>
      <w:r>
        <w:rPr>
          <w:rFonts w:hint="default" w:hAnsi="宋体" w:cs="宋体"/>
          <w:sz w:val="26"/>
          <w:szCs w:val="26"/>
          <w:lang w:val="en-US" w:eastAsia="zh-CN"/>
        </w:rPr>
        <w:t>4、对本合同内容的任何修改和变更需要用书面形式，并经双方确认后生效</w:t>
      </w:r>
    </w:p>
    <w:p w14:paraId="21CE70DF">
      <w:pPr>
        <w:spacing w:line="360" w:lineRule="auto"/>
        <w:ind w:firstLine="520" w:firstLineChars="200"/>
        <w:rPr>
          <w:rFonts w:hint="eastAsia" w:hAnsi="宋体" w:cs="宋体"/>
          <w:sz w:val="26"/>
          <w:szCs w:val="26"/>
        </w:rPr>
      </w:pPr>
      <w:r>
        <w:rPr>
          <w:rFonts w:hint="eastAsia" w:hAnsi="宋体" w:cs="宋体"/>
          <w:sz w:val="26"/>
          <w:szCs w:val="26"/>
          <w:lang w:val="en-US" w:eastAsia="zh-CN"/>
        </w:rPr>
        <w:t>六、</w:t>
      </w:r>
      <w:r>
        <w:rPr>
          <w:rFonts w:hint="eastAsia" w:hAnsi="宋体" w:cs="宋体"/>
          <w:sz w:val="26"/>
          <w:szCs w:val="26"/>
        </w:rPr>
        <w:t>合同生效</w:t>
      </w:r>
    </w:p>
    <w:p w14:paraId="30929962">
      <w:pPr>
        <w:spacing w:line="360" w:lineRule="auto"/>
        <w:ind w:firstLine="520" w:firstLineChars="200"/>
        <w:rPr>
          <w:rFonts w:hint="eastAsia" w:hAnsi="宋体" w:cs="宋体"/>
          <w:sz w:val="26"/>
          <w:szCs w:val="26"/>
        </w:rPr>
      </w:pPr>
      <w:r>
        <w:rPr>
          <w:rFonts w:hint="eastAsia" w:hAnsi="宋体" w:cs="宋体"/>
          <w:sz w:val="26"/>
          <w:szCs w:val="26"/>
          <w:lang w:val="en-US" w:eastAsia="zh-CN"/>
        </w:rPr>
        <w:t>1、</w:t>
      </w:r>
      <w:r>
        <w:rPr>
          <w:rFonts w:hint="eastAsia" w:hAnsi="宋体" w:cs="宋体"/>
          <w:sz w:val="26"/>
          <w:szCs w:val="26"/>
        </w:rPr>
        <w:t>合同订立时间：</w:t>
      </w:r>
      <w:r>
        <w:rPr>
          <w:rFonts w:hint="eastAsia" w:hAnsi="宋体" w:cs="宋体"/>
          <w:sz w:val="26"/>
          <w:szCs w:val="26"/>
          <w:u w:val="single"/>
        </w:rPr>
        <w:t xml:space="preserve">          </w:t>
      </w:r>
      <w:r>
        <w:rPr>
          <w:rFonts w:hint="eastAsia" w:hAnsi="宋体" w:cs="宋体"/>
          <w:sz w:val="26"/>
          <w:szCs w:val="26"/>
        </w:rPr>
        <w:t>年</w:t>
      </w:r>
      <w:r>
        <w:rPr>
          <w:rFonts w:hint="eastAsia" w:hAnsi="宋体" w:cs="宋体"/>
          <w:sz w:val="26"/>
          <w:szCs w:val="26"/>
          <w:u w:val="single"/>
        </w:rPr>
        <w:t xml:space="preserve">            </w:t>
      </w:r>
      <w:r>
        <w:rPr>
          <w:rFonts w:hint="eastAsia" w:hAnsi="宋体" w:cs="宋体"/>
          <w:sz w:val="26"/>
          <w:szCs w:val="26"/>
        </w:rPr>
        <w:t>月</w:t>
      </w:r>
      <w:r>
        <w:rPr>
          <w:rFonts w:hint="eastAsia" w:hAnsi="宋体" w:cs="宋体"/>
          <w:sz w:val="26"/>
          <w:szCs w:val="26"/>
          <w:u w:val="single"/>
        </w:rPr>
        <w:t xml:space="preserve">           </w:t>
      </w:r>
      <w:r>
        <w:rPr>
          <w:rFonts w:hint="eastAsia" w:hAnsi="宋体" w:cs="宋体"/>
          <w:sz w:val="26"/>
          <w:szCs w:val="26"/>
        </w:rPr>
        <w:t xml:space="preserve"> 日</w:t>
      </w:r>
    </w:p>
    <w:p w14:paraId="7C6855DC">
      <w:pPr>
        <w:spacing w:line="360" w:lineRule="auto"/>
        <w:ind w:firstLine="520" w:firstLineChars="200"/>
        <w:rPr>
          <w:rFonts w:hint="eastAsia" w:hAnsi="宋体" w:cs="宋体"/>
          <w:sz w:val="26"/>
          <w:szCs w:val="26"/>
          <w:u w:val="single"/>
        </w:rPr>
      </w:pPr>
      <w:r>
        <w:rPr>
          <w:rFonts w:hint="eastAsia" w:hAnsi="宋体" w:cs="宋体"/>
          <w:sz w:val="26"/>
          <w:szCs w:val="26"/>
          <w:lang w:val="en-US" w:eastAsia="zh-CN"/>
        </w:rPr>
        <w:t>2、</w:t>
      </w:r>
      <w:r>
        <w:rPr>
          <w:rFonts w:hint="eastAsia" w:hAnsi="宋体" w:cs="宋体"/>
          <w:sz w:val="26"/>
          <w:szCs w:val="26"/>
        </w:rPr>
        <w:t>合同订立地点：</w:t>
      </w:r>
      <w:r>
        <w:rPr>
          <w:rFonts w:hint="eastAsia" w:hAnsi="宋体" w:cs="宋体"/>
          <w:sz w:val="26"/>
          <w:szCs w:val="26"/>
          <w:u w:val="single"/>
        </w:rPr>
        <w:t xml:space="preserve">                                       </w:t>
      </w:r>
    </w:p>
    <w:p w14:paraId="34EB08E6">
      <w:pPr>
        <w:spacing w:line="360" w:lineRule="auto"/>
        <w:ind w:firstLine="520" w:firstLineChars="200"/>
        <w:rPr>
          <w:rFonts w:hint="default" w:hAnsi="宋体" w:cs="宋体"/>
          <w:sz w:val="26"/>
          <w:szCs w:val="26"/>
          <w:lang w:val="en-US" w:eastAsia="zh-CN"/>
        </w:rPr>
      </w:pPr>
      <w:r>
        <w:rPr>
          <w:rFonts w:hint="eastAsia" w:hAnsi="宋体" w:cs="宋体"/>
          <w:sz w:val="26"/>
          <w:szCs w:val="26"/>
          <w:lang w:val="en-US" w:eastAsia="zh-CN"/>
        </w:rPr>
        <w:t>3. 本合同一式 捌 份，具有同等法律效力，双方各执 贰 份，监管部门备案 贰 份、招标代理机构存档 贰 份。各方签字盖章后生效，合同执行完毕自动失效。（合同的服务承诺则长期有效）。</w:t>
      </w:r>
    </w:p>
    <w:p w14:paraId="667EE7C4">
      <w:pPr>
        <w:spacing w:line="360" w:lineRule="auto"/>
        <w:rPr>
          <w:rFonts w:hint="eastAsia" w:hAnsi="宋体" w:cs="宋体"/>
          <w:sz w:val="26"/>
          <w:szCs w:val="26"/>
        </w:rPr>
      </w:pPr>
    </w:p>
    <w:p w14:paraId="1386C6BF">
      <w:pPr>
        <w:spacing w:line="360" w:lineRule="auto"/>
        <w:rPr>
          <w:rFonts w:hint="eastAsia" w:hAnsi="宋体" w:cs="宋体"/>
          <w:sz w:val="26"/>
          <w:szCs w:val="26"/>
        </w:rPr>
      </w:pPr>
      <w:r>
        <w:rPr>
          <w:rFonts w:hint="eastAsia" w:hAnsi="宋体" w:cs="宋体"/>
          <w:sz w:val="26"/>
          <w:szCs w:val="26"/>
        </w:rPr>
        <w:t>发包人：</w:t>
      </w:r>
      <w:r>
        <w:rPr>
          <w:rFonts w:hint="eastAsia" w:hAnsi="宋体" w:cs="宋体"/>
          <w:sz w:val="26"/>
          <w:szCs w:val="26"/>
          <w:u w:val="single"/>
        </w:rPr>
        <w:t xml:space="preserve">            </w:t>
      </w:r>
      <w:r>
        <w:rPr>
          <w:rFonts w:hint="eastAsia" w:hAnsi="宋体" w:cs="宋体"/>
          <w:sz w:val="26"/>
          <w:szCs w:val="26"/>
        </w:rPr>
        <w:t>（公章）            承包人：</w:t>
      </w:r>
      <w:r>
        <w:rPr>
          <w:rFonts w:hint="eastAsia" w:hAnsi="宋体" w:cs="宋体"/>
          <w:sz w:val="26"/>
          <w:szCs w:val="26"/>
          <w:u w:val="single"/>
        </w:rPr>
        <w:t xml:space="preserve">         </w:t>
      </w:r>
      <w:r>
        <w:rPr>
          <w:rFonts w:hint="eastAsia" w:hAnsi="宋体" w:cs="宋体"/>
          <w:sz w:val="26"/>
          <w:szCs w:val="26"/>
        </w:rPr>
        <w:t>（公章）</w:t>
      </w:r>
    </w:p>
    <w:p w14:paraId="4BC52DDA">
      <w:pPr>
        <w:spacing w:line="360" w:lineRule="auto"/>
        <w:rPr>
          <w:rFonts w:hint="eastAsia" w:hAnsi="宋体" w:cs="宋体"/>
          <w:sz w:val="26"/>
          <w:szCs w:val="26"/>
        </w:rPr>
      </w:pPr>
      <w:r>
        <w:rPr>
          <w:rFonts w:hint="eastAsia" w:hAnsi="宋体" w:cs="宋体"/>
          <w:sz w:val="26"/>
          <w:szCs w:val="26"/>
        </w:rPr>
        <w:t>法定代表人：                            法定代表人：</w:t>
      </w:r>
    </w:p>
    <w:p w14:paraId="55B4EDA9">
      <w:pPr>
        <w:spacing w:line="360" w:lineRule="auto"/>
        <w:rPr>
          <w:rFonts w:hint="eastAsia" w:hAnsi="宋体" w:cs="宋体"/>
          <w:sz w:val="26"/>
          <w:szCs w:val="26"/>
        </w:rPr>
      </w:pPr>
      <w:r>
        <w:rPr>
          <w:rFonts w:hint="eastAsia" w:hAnsi="宋体" w:cs="宋体"/>
          <w:sz w:val="26"/>
          <w:szCs w:val="26"/>
        </w:rPr>
        <w:t>委托代理人：                            委托代理人：</w:t>
      </w:r>
    </w:p>
    <w:p w14:paraId="64E5FEC7">
      <w:pPr>
        <w:spacing w:line="360" w:lineRule="auto"/>
        <w:rPr>
          <w:rFonts w:hint="eastAsia" w:hAnsi="宋体" w:cs="宋体"/>
          <w:sz w:val="26"/>
          <w:szCs w:val="26"/>
        </w:rPr>
      </w:pPr>
      <w:r>
        <w:rPr>
          <w:rFonts w:hint="eastAsia" w:hAnsi="宋体" w:cs="宋体"/>
          <w:sz w:val="26"/>
          <w:szCs w:val="26"/>
        </w:rPr>
        <w:t>联系人：                                联系人：</w:t>
      </w:r>
    </w:p>
    <w:p w14:paraId="391B8E5E">
      <w:pPr>
        <w:spacing w:line="360" w:lineRule="auto"/>
        <w:rPr>
          <w:rFonts w:hint="eastAsia" w:hAnsi="宋体" w:cs="宋体"/>
          <w:sz w:val="26"/>
          <w:szCs w:val="26"/>
        </w:rPr>
      </w:pPr>
      <w:r>
        <w:rPr>
          <w:rFonts w:hint="eastAsia" w:hAnsi="宋体" w:cs="宋体"/>
          <w:sz w:val="26"/>
          <w:szCs w:val="26"/>
        </w:rPr>
        <w:t>电话：                                  电话：</w:t>
      </w:r>
    </w:p>
    <w:p w14:paraId="430AE674">
      <w:pPr>
        <w:spacing w:line="360" w:lineRule="auto"/>
        <w:rPr>
          <w:rFonts w:hint="eastAsia" w:hAnsi="宋体" w:cs="宋体"/>
          <w:sz w:val="26"/>
          <w:szCs w:val="26"/>
        </w:rPr>
      </w:pPr>
      <w:r>
        <w:rPr>
          <w:rFonts w:hint="eastAsia" w:hAnsi="宋体" w:cs="宋体"/>
          <w:sz w:val="26"/>
          <w:szCs w:val="26"/>
        </w:rPr>
        <w:t>传真：                                  传真：</w:t>
      </w:r>
    </w:p>
    <w:p w14:paraId="4F3E479C">
      <w:pPr>
        <w:spacing w:line="360" w:lineRule="auto"/>
        <w:rPr>
          <w:rFonts w:hint="eastAsia" w:hAnsi="宋体" w:cs="宋体"/>
          <w:sz w:val="26"/>
          <w:szCs w:val="26"/>
        </w:rPr>
      </w:pPr>
      <w:r>
        <w:rPr>
          <w:rFonts w:hint="eastAsia" w:hAnsi="宋体" w:cs="宋体"/>
          <w:sz w:val="26"/>
          <w:szCs w:val="26"/>
        </w:rPr>
        <w:t>开户银行：                              开户银行：</w:t>
      </w:r>
    </w:p>
    <w:p w14:paraId="377C3345">
      <w:pPr>
        <w:spacing w:line="360" w:lineRule="auto"/>
        <w:rPr>
          <w:rFonts w:hint="eastAsia" w:hAnsi="宋体" w:cs="宋体"/>
          <w:sz w:val="26"/>
          <w:szCs w:val="26"/>
        </w:rPr>
      </w:pPr>
      <w:r>
        <w:rPr>
          <w:rFonts w:hint="eastAsia" w:hAnsi="宋体" w:cs="宋体"/>
          <w:sz w:val="26"/>
          <w:szCs w:val="26"/>
        </w:rPr>
        <w:t>账号：                                  账号：</w:t>
      </w:r>
    </w:p>
    <w:bookmarkEnd w:id="15"/>
    <w:p w14:paraId="43B66AA3">
      <w:pPr>
        <w:spacing w:line="520" w:lineRule="exact"/>
        <w:jc w:val="center"/>
        <w:outlineLvl w:val="9"/>
        <w:rPr>
          <w:rFonts w:hint="eastAsia" w:ascii="宋体" w:hAnsi="宋体" w:cs="宋体"/>
          <w:b/>
          <w:bCs/>
          <w:sz w:val="44"/>
          <w:szCs w:val="44"/>
        </w:rPr>
      </w:pPr>
    </w:p>
    <w:p w14:paraId="495128C1">
      <w:pPr>
        <w:spacing w:line="520" w:lineRule="exact"/>
        <w:jc w:val="center"/>
        <w:outlineLvl w:val="9"/>
        <w:rPr>
          <w:rFonts w:hint="eastAsia" w:ascii="宋体" w:hAnsi="宋体" w:cs="宋体"/>
          <w:b/>
          <w:bCs/>
          <w:sz w:val="44"/>
          <w:szCs w:val="44"/>
        </w:rPr>
      </w:pPr>
    </w:p>
    <w:p w14:paraId="78AFE830">
      <w:pPr>
        <w:spacing w:line="520" w:lineRule="exact"/>
        <w:jc w:val="center"/>
        <w:outlineLvl w:val="9"/>
        <w:rPr>
          <w:rFonts w:hint="eastAsia" w:ascii="宋体" w:hAnsi="宋体" w:cs="宋体"/>
          <w:b/>
          <w:bCs/>
          <w:sz w:val="44"/>
          <w:szCs w:val="44"/>
        </w:rPr>
      </w:pPr>
    </w:p>
    <w:p w14:paraId="367B5C57">
      <w:pPr>
        <w:spacing w:line="520" w:lineRule="exact"/>
        <w:jc w:val="center"/>
        <w:outlineLvl w:val="9"/>
        <w:rPr>
          <w:rFonts w:hint="eastAsia" w:ascii="宋体" w:hAnsi="宋体" w:cs="宋体"/>
          <w:b/>
          <w:bCs/>
          <w:sz w:val="44"/>
          <w:szCs w:val="44"/>
        </w:rPr>
      </w:pPr>
    </w:p>
    <w:p w14:paraId="783E3F1D">
      <w:pPr>
        <w:spacing w:line="520" w:lineRule="exact"/>
        <w:jc w:val="left"/>
        <w:outlineLvl w:val="9"/>
        <w:rPr>
          <w:rFonts w:hint="eastAsia" w:hAnsi="宋体" w:cs="宋体"/>
          <w:sz w:val="26"/>
          <w:szCs w:val="26"/>
          <w:lang w:val="en-US" w:eastAsia="zh-CN"/>
        </w:rPr>
      </w:pPr>
      <w:r>
        <w:rPr>
          <w:rFonts w:hint="eastAsia" w:hAnsi="宋体" w:cs="宋体"/>
          <w:sz w:val="26"/>
          <w:szCs w:val="26"/>
        </w:rPr>
        <w:t>合同附件</w:t>
      </w:r>
      <w:r>
        <w:rPr>
          <w:rFonts w:hint="eastAsia" w:hAnsi="宋体" w:cs="宋体"/>
          <w:sz w:val="26"/>
          <w:szCs w:val="26"/>
          <w:lang w:val="en-US" w:eastAsia="zh-CN"/>
        </w:rPr>
        <w:t>1</w:t>
      </w:r>
    </w:p>
    <w:p w14:paraId="3602503F">
      <w:pPr>
        <w:pStyle w:val="5"/>
        <w:rPr>
          <w:rFonts w:hint="default"/>
          <w:lang w:val="en-US"/>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14:paraId="59D83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1" w:type="dxa"/>
            <w:vAlign w:val="top"/>
          </w:tcPr>
          <w:p w14:paraId="681A8996">
            <w:pPr>
              <w:spacing w:line="520" w:lineRule="exact"/>
              <w:jc w:val="center"/>
              <w:outlineLvl w:val="9"/>
              <w:rPr>
                <w:rFonts w:hint="eastAsia" w:hAnsi="宋体" w:cs="宋体"/>
                <w:sz w:val="26"/>
                <w:szCs w:val="26"/>
                <w:lang w:val="en-US" w:eastAsia="zh-CN"/>
              </w:rPr>
            </w:pPr>
            <w:r>
              <w:rPr>
                <w:rFonts w:hint="eastAsia" w:hAnsi="宋体" w:cs="宋体"/>
                <w:sz w:val="26"/>
                <w:szCs w:val="26"/>
                <w:lang w:val="en-US" w:eastAsia="zh-CN"/>
              </w:rPr>
              <w:t>序号</w:t>
            </w:r>
          </w:p>
        </w:tc>
        <w:tc>
          <w:tcPr>
            <w:tcW w:w="2251" w:type="dxa"/>
            <w:vAlign w:val="top"/>
          </w:tcPr>
          <w:p w14:paraId="3462A029">
            <w:pPr>
              <w:spacing w:line="520" w:lineRule="exact"/>
              <w:jc w:val="center"/>
              <w:outlineLvl w:val="9"/>
              <w:rPr>
                <w:rFonts w:hint="default" w:hAnsi="宋体" w:cs="宋体"/>
                <w:sz w:val="26"/>
                <w:szCs w:val="26"/>
                <w:lang w:val="en-US" w:eastAsia="zh-CN"/>
              </w:rPr>
            </w:pPr>
            <w:r>
              <w:rPr>
                <w:rFonts w:hint="eastAsia" w:hAnsi="宋体" w:cs="宋体"/>
                <w:sz w:val="26"/>
                <w:szCs w:val="26"/>
                <w:lang w:val="en-US" w:eastAsia="zh-CN"/>
              </w:rPr>
              <w:t>服务内容</w:t>
            </w:r>
          </w:p>
        </w:tc>
        <w:tc>
          <w:tcPr>
            <w:tcW w:w="2251" w:type="dxa"/>
            <w:vAlign w:val="top"/>
          </w:tcPr>
          <w:p w14:paraId="25069CDB">
            <w:pPr>
              <w:spacing w:line="520" w:lineRule="exact"/>
              <w:jc w:val="center"/>
              <w:outlineLvl w:val="9"/>
              <w:rPr>
                <w:rFonts w:hint="default" w:hAnsi="宋体" w:cs="宋体"/>
                <w:sz w:val="26"/>
                <w:szCs w:val="26"/>
                <w:lang w:val="en-US" w:eastAsia="zh-CN"/>
              </w:rPr>
            </w:pPr>
            <w:r>
              <w:rPr>
                <w:rFonts w:hint="eastAsia" w:hAnsi="宋体" w:cs="宋体"/>
                <w:sz w:val="26"/>
                <w:szCs w:val="26"/>
                <w:lang w:val="en-US" w:eastAsia="zh-CN"/>
              </w:rPr>
              <w:t>完成标准</w:t>
            </w:r>
          </w:p>
        </w:tc>
        <w:tc>
          <w:tcPr>
            <w:tcW w:w="2251" w:type="dxa"/>
            <w:vAlign w:val="top"/>
          </w:tcPr>
          <w:p w14:paraId="134E00EF">
            <w:pPr>
              <w:spacing w:line="520" w:lineRule="exact"/>
              <w:jc w:val="center"/>
              <w:outlineLvl w:val="9"/>
              <w:rPr>
                <w:rFonts w:hint="eastAsia" w:hAnsi="宋体" w:cs="宋体"/>
                <w:sz w:val="26"/>
                <w:szCs w:val="26"/>
                <w:lang w:val="en-US" w:eastAsia="zh-CN"/>
              </w:rPr>
            </w:pPr>
            <w:r>
              <w:rPr>
                <w:rFonts w:hint="eastAsia" w:hAnsi="宋体" w:cs="宋体"/>
                <w:sz w:val="26"/>
                <w:szCs w:val="26"/>
                <w:lang w:val="en-US" w:eastAsia="zh-CN"/>
              </w:rPr>
              <w:t>备注</w:t>
            </w:r>
          </w:p>
        </w:tc>
      </w:tr>
      <w:tr w14:paraId="6A342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1" w:type="dxa"/>
          </w:tcPr>
          <w:p w14:paraId="5E2204E8">
            <w:pPr>
              <w:spacing w:line="520" w:lineRule="exact"/>
              <w:jc w:val="center"/>
              <w:outlineLvl w:val="9"/>
              <w:rPr>
                <w:rFonts w:hint="eastAsia" w:ascii="宋体" w:hAnsi="宋体" w:cs="宋体"/>
                <w:b/>
                <w:bCs/>
                <w:sz w:val="44"/>
                <w:szCs w:val="44"/>
                <w:vertAlign w:val="baseline"/>
              </w:rPr>
            </w:pPr>
          </w:p>
        </w:tc>
        <w:tc>
          <w:tcPr>
            <w:tcW w:w="2251" w:type="dxa"/>
          </w:tcPr>
          <w:p w14:paraId="2B1C8CBD">
            <w:pPr>
              <w:spacing w:line="520" w:lineRule="exact"/>
              <w:jc w:val="center"/>
              <w:outlineLvl w:val="9"/>
              <w:rPr>
                <w:rFonts w:hint="eastAsia" w:ascii="宋体" w:hAnsi="宋体" w:cs="宋体"/>
                <w:b/>
                <w:bCs/>
                <w:sz w:val="44"/>
                <w:szCs w:val="44"/>
                <w:vertAlign w:val="baseline"/>
              </w:rPr>
            </w:pPr>
          </w:p>
        </w:tc>
        <w:tc>
          <w:tcPr>
            <w:tcW w:w="2251" w:type="dxa"/>
          </w:tcPr>
          <w:p w14:paraId="201D8125">
            <w:pPr>
              <w:spacing w:line="520" w:lineRule="exact"/>
              <w:jc w:val="center"/>
              <w:outlineLvl w:val="9"/>
              <w:rPr>
                <w:rFonts w:hint="eastAsia" w:ascii="宋体" w:hAnsi="宋体" w:cs="宋体"/>
                <w:b/>
                <w:bCs/>
                <w:sz w:val="44"/>
                <w:szCs w:val="44"/>
                <w:vertAlign w:val="baseline"/>
              </w:rPr>
            </w:pPr>
          </w:p>
        </w:tc>
        <w:tc>
          <w:tcPr>
            <w:tcW w:w="2251" w:type="dxa"/>
          </w:tcPr>
          <w:p w14:paraId="7D11792E">
            <w:pPr>
              <w:spacing w:line="520" w:lineRule="exact"/>
              <w:jc w:val="center"/>
              <w:outlineLvl w:val="9"/>
              <w:rPr>
                <w:rFonts w:hint="eastAsia" w:ascii="宋体" w:hAnsi="宋体" w:cs="宋体"/>
                <w:b/>
                <w:bCs/>
                <w:sz w:val="44"/>
                <w:szCs w:val="44"/>
                <w:vertAlign w:val="baseline"/>
              </w:rPr>
            </w:pPr>
          </w:p>
        </w:tc>
      </w:tr>
      <w:tr w14:paraId="2249C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1" w:type="dxa"/>
          </w:tcPr>
          <w:p w14:paraId="2EF87F64">
            <w:pPr>
              <w:spacing w:line="520" w:lineRule="exact"/>
              <w:jc w:val="center"/>
              <w:outlineLvl w:val="9"/>
              <w:rPr>
                <w:rFonts w:hint="eastAsia" w:ascii="宋体" w:hAnsi="宋体" w:cs="宋体"/>
                <w:b/>
                <w:bCs/>
                <w:sz w:val="44"/>
                <w:szCs w:val="44"/>
                <w:vertAlign w:val="baseline"/>
              </w:rPr>
            </w:pPr>
          </w:p>
        </w:tc>
        <w:tc>
          <w:tcPr>
            <w:tcW w:w="2251" w:type="dxa"/>
          </w:tcPr>
          <w:p w14:paraId="54DC8FAB">
            <w:pPr>
              <w:spacing w:line="520" w:lineRule="exact"/>
              <w:jc w:val="center"/>
              <w:outlineLvl w:val="9"/>
              <w:rPr>
                <w:rFonts w:hint="eastAsia" w:ascii="宋体" w:hAnsi="宋体" w:cs="宋体"/>
                <w:b/>
                <w:bCs/>
                <w:sz w:val="44"/>
                <w:szCs w:val="44"/>
                <w:vertAlign w:val="baseline"/>
              </w:rPr>
            </w:pPr>
          </w:p>
        </w:tc>
        <w:tc>
          <w:tcPr>
            <w:tcW w:w="2251" w:type="dxa"/>
          </w:tcPr>
          <w:p w14:paraId="06D99C23">
            <w:pPr>
              <w:spacing w:line="520" w:lineRule="exact"/>
              <w:jc w:val="center"/>
              <w:outlineLvl w:val="9"/>
              <w:rPr>
                <w:rFonts w:hint="eastAsia" w:ascii="宋体" w:hAnsi="宋体" w:cs="宋体"/>
                <w:b/>
                <w:bCs/>
                <w:sz w:val="44"/>
                <w:szCs w:val="44"/>
                <w:vertAlign w:val="baseline"/>
              </w:rPr>
            </w:pPr>
          </w:p>
        </w:tc>
        <w:tc>
          <w:tcPr>
            <w:tcW w:w="2251" w:type="dxa"/>
          </w:tcPr>
          <w:p w14:paraId="79B50BBD">
            <w:pPr>
              <w:spacing w:line="520" w:lineRule="exact"/>
              <w:jc w:val="center"/>
              <w:outlineLvl w:val="9"/>
              <w:rPr>
                <w:rFonts w:hint="eastAsia" w:ascii="宋体" w:hAnsi="宋体" w:cs="宋体"/>
                <w:b/>
                <w:bCs/>
                <w:sz w:val="44"/>
                <w:szCs w:val="44"/>
                <w:vertAlign w:val="baseline"/>
              </w:rPr>
            </w:pPr>
          </w:p>
        </w:tc>
      </w:tr>
      <w:tr w14:paraId="1B9D4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51" w:type="dxa"/>
          </w:tcPr>
          <w:p w14:paraId="3D18278B">
            <w:pPr>
              <w:spacing w:line="520" w:lineRule="exact"/>
              <w:jc w:val="center"/>
              <w:outlineLvl w:val="9"/>
              <w:rPr>
                <w:rFonts w:hint="eastAsia" w:ascii="宋体" w:hAnsi="宋体" w:cs="宋体"/>
                <w:b/>
                <w:bCs/>
                <w:sz w:val="44"/>
                <w:szCs w:val="44"/>
                <w:vertAlign w:val="baseline"/>
              </w:rPr>
            </w:pPr>
          </w:p>
        </w:tc>
        <w:tc>
          <w:tcPr>
            <w:tcW w:w="2251" w:type="dxa"/>
          </w:tcPr>
          <w:p w14:paraId="2EF913D4">
            <w:pPr>
              <w:spacing w:line="520" w:lineRule="exact"/>
              <w:jc w:val="center"/>
              <w:outlineLvl w:val="9"/>
              <w:rPr>
                <w:rFonts w:hint="eastAsia" w:ascii="宋体" w:hAnsi="宋体" w:cs="宋体"/>
                <w:b/>
                <w:bCs/>
                <w:sz w:val="44"/>
                <w:szCs w:val="44"/>
                <w:vertAlign w:val="baseline"/>
              </w:rPr>
            </w:pPr>
          </w:p>
        </w:tc>
        <w:tc>
          <w:tcPr>
            <w:tcW w:w="2251" w:type="dxa"/>
          </w:tcPr>
          <w:p w14:paraId="134F69A5">
            <w:pPr>
              <w:spacing w:line="520" w:lineRule="exact"/>
              <w:jc w:val="center"/>
              <w:outlineLvl w:val="9"/>
              <w:rPr>
                <w:rFonts w:hint="eastAsia" w:ascii="宋体" w:hAnsi="宋体" w:cs="宋体"/>
                <w:b/>
                <w:bCs/>
                <w:sz w:val="44"/>
                <w:szCs w:val="44"/>
                <w:vertAlign w:val="baseline"/>
              </w:rPr>
            </w:pPr>
          </w:p>
        </w:tc>
        <w:tc>
          <w:tcPr>
            <w:tcW w:w="2251" w:type="dxa"/>
          </w:tcPr>
          <w:p w14:paraId="6AD9D146">
            <w:pPr>
              <w:spacing w:line="520" w:lineRule="exact"/>
              <w:jc w:val="center"/>
              <w:outlineLvl w:val="9"/>
              <w:rPr>
                <w:rFonts w:hint="eastAsia" w:ascii="宋体" w:hAnsi="宋体" w:cs="宋体"/>
                <w:b/>
                <w:bCs/>
                <w:sz w:val="44"/>
                <w:szCs w:val="44"/>
                <w:vertAlign w:val="baseline"/>
              </w:rPr>
            </w:pPr>
          </w:p>
        </w:tc>
      </w:tr>
    </w:tbl>
    <w:p w14:paraId="76157A85">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黑体简体">
    <w:altName w:val="宋体"/>
    <w:panose1 w:val="02010601030101010101"/>
    <w:charset w:val="86"/>
    <w:family w:val="script"/>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5383B4"/>
    <w:multiLevelType w:val="singleLevel"/>
    <w:tmpl w:val="305383B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DE028E"/>
    <w:rsid w:val="59DE0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3"/>
    <w:next w:val="1"/>
    <w:qFormat/>
    <w:uiPriority w:val="99"/>
    <w:pPr>
      <w:tabs>
        <w:tab w:val="left" w:pos="1152"/>
      </w:tabs>
      <w:spacing w:before="260" w:after="260" w:line="416" w:lineRule="auto"/>
      <w:jc w:val="left"/>
      <w:outlineLvl w:val="1"/>
    </w:pPr>
    <w:rPr>
      <w:rFonts w:ascii="Cambria" w:hAnsi="Cambria" w:cs="Cambria"/>
      <w:b/>
      <w:bCs/>
      <w:sz w:val="32"/>
      <w:szCs w:val="32"/>
    </w:rPr>
  </w:style>
  <w:style w:type="paragraph" w:styleId="4">
    <w:name w:val="heading 5"/>
    <w:basedOn w:val="1"/>
    <w:next w:val="1"/>
    <w:qFormat/>
    <w:uiPriority w:val="0"/>
    <w:pPr>
      <w:keepNext/>
      <w:keepLines/>
      <w:tabs>
        <w:tab w:val="left" w:pos="1008"/>
        <w:tab w:val="left" w:pos="1218"/>
      </w:tabs>
      <w:spacing w:before="60" w:line="360" w:lineRule="auto"/>
      <w:ind w:left="1008" w:hanging="1008"/>
      <w:outlineLvl w:val="4"/>
    </w:pPr>
    <w:rPr>
      <w:rFonts w:ascii="Arial Unicode MS" w:hAnsi="Arial Unicode MS"/>
      <w:bCs/>
      <w:szCs w:val="24"/>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3">
    <w:name w:val="标题 55"/>
    <w:basedOn w:val="4"/>
    <w:qFormat/>
    <w:uiPriority w:val="0"/>
    <w:pPr>
      <w:tabs>
        <w:tab w:val="left" w:pos="1152"/>
        <w:tab w:val="clear" w:pos="1008"/>
        <w:tab w:val="clear" w:pos="1218"/>
      </w:tabs>
      <w:spacing w:line="376" w:lineRule="auto"/>
    </w:pPr>
    <w:rPr>
      <w:rFonts w:ascii="方正黑体简体" w:eastAsia="方正黑体简体"/>
      <w:bCs w:val="0"/>
    </w:rPr>
  </w:style>
  <w:style w:type="paragraph" w:styleId="5">
    <w:name w:val="Body Text"/>
    <w:basedOn w:val="1"/>
    <w:next w:val="1"/>
    <w:qFormat/>
    <w:uiPriority w:val="0"/>
    <w:pPr>
      <w:spacing w:after="120"/>
    </w:pPr>
  </w:style>
  <w:style w:type="paragraph" w:styleId="6">
    <w:name w:val="Plain Text"/>
    <w:basedOn w:val="1"/>
    <w:qFormat/>
    <w:uiPriority w:val="99"/>
    <w:rPr>
      <w:rFonts w:ascii="宋体" w:hAnsi="Courier New" w:cs="宋体"/>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2024-11-08T07:14:00Z</dcterms:created>
  <dc:creator>信仰</dc:creator>
  <cp:lastModifiedBy>信仰</cp:lastModifiedBy>
  <dcterms:modified xsi:type="dcterms:W3CDTF">2024-11-08T07:15:23Z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78DF9ECE4A0947DA81663E0F62761EFE_11</vt:lpwstr>
  </property>
</Properties>
</file>