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2024年周至县市政道路空洞检测项目(二次)</w:t>
      </w:r>
    </w:p>
    <w:p>
      <w:pPr>
        <w:pStyle w:val="null3"/>
        <w:jc w:val="center"/>
        <w:outlineLvl w:val="2"/>
      </w:pPr>
      <w:r>
        <w:rPr>
          <w:sz w:val="28"/>
          <w:b/>
        </w:rPr>
        <w:t>采购项目编号：</w:t>
      </w:r>
      <w:r>
        <w:rPr>
          <w:sz w:val="28"/>
          <w:b/>
        </w:rPr>
        <w:t>2024-HZZB-ZZ-007.1B1</w:t>
      </w:r>
      <w:r>
        <w:br/>
      </w:r>
      <w:r>
        <w:br/>
      </w:r>
      <w:r>
        <w:br/>
      </w:r>
    </w:p>
    <w:p>
      <w:pPr>
        <w:pStyle w:val="null3"/>
        <w:jc w:val="center"/>
        <w:outlineLvl w:val="2"/>
      </w:pPr>
      <w:r>
        <w:rPr>
          <w:sz w:val="28"/>
          <w:b/>
        </w:rPr>
        <w:t>西安市周至县城镇市政工程管理处</w:t>
      </w:r>
    </w:p>
    <w:p>
      <w:pPr>
        <w:pStyle w:val="null3"/>
        <w:jc w:val="center"/>
        <w:outlineLvl w:val="2"/>
      </w:pPr>
      <w:r>
        <w:rPr>
          <w:sz w:val="28"/>
          <w:b/>
        </w:rPr>
        <w:t>衡正国际工程咨询有限公司</w:t>
      </w:r>
      <w:r>
        <w:rPr>
          <w:sz w:val="28"/>
          <w:b/>
        </w:rPr>
        <w:t>共同编制</w:t>
      </w:r>
    </w:p>
    <w:p>
      <w:pPr>
        <w:pStyle w:val="null3"/>
        <w:jc w:val="center"/>
        <w:outlineLvl w:val="2"/>
      </w:pPr>
      <w:r>
        <w:rPr>
          <w:sz w:val="28"/>
          <w:b/>
        </w:rPr>
        <w:t>2024年11月19日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衡正国际工程咨询有限公司</w:t>
      </w:r>
      <w:r>
        <w:rPr/>
        <w:t>（以下简称“代理机构”）受</w:t>
      </w:r>
      <w:r>
        <w:rPr/>
        <w:t>西安市周至县城镇市政工程管理处</w:t>
      </w:r>
      <w:r>
        <w:rPr/>
        <w:t>委托，拟对</w:t>
      </w:r>
      <w:r>
        <w:rPr/>
        <w:t>2024年周至县市政道路空洞检测项目(二次)</w:t>
      </w:r>
      <w:r>
        <w:rPr/>
        <w:t>采用竞争性磋商采购方式进行采购，兹邀请供应商参加本项目的竞争性磋商。</w:t>
      </w:r>
    </w:p>
    <w:p>
      <w:pPr>
        <w:pStyle w:val="null3"/>
        <w:outlineLvl w:val="2"/>
      </w:pPr>
      <w:r>
        <w:rPr>
          <w:sz w:val="28"/>
          <w:b/>
        </w:rPr>
        <w:t>一、项目编号：</w:t>
      </w:r>
      <w:r>
        <w:rPr>
          <w:sz w:val="28"/>
          <w:b/>
        </w:rPr>
        <w:t>2024-HZZB-ZZ-007.1B1</w:t>
      </w:r>
    </w:p>
    <w:p>
      <w:pPr>
        <w:pStyle w:val="null3"/>
        <w:outlineLvl w:val="2"/>
      </w:pPr>
      <w:r>
        <w:rPr>
          <w:sz w:val="28"/>
          <w:b/>
        </w:rPr>
        <w:t>二、项目名称：</w:t>
      </w:r>
      <w:r>
        <w:rPr>
          <w:sz w:val="28"/>
          <w:b/>
        </w:rPr>
        <w:t>2024年周至县市政道路空洞检测项目(二次)</w:t>
      </w:r>
    </w:p>
    <w:p>
      <w:pPr>
        <w:pStyle w:val="null3"/>
        <w:outlineLvl w:val="2"/>
      </w:pPr>
      <w:r>
        <w:rPr>
          <w:sz w:val="28"/>
          <w:b/>
        </w:rPr>
        <w:t>三、磋商项目简介</w:t>
      </w:r>
    </w:p>
    <w:p>
      <w:pPr>
        <w:pStyle w:val="null3"/>
        <w:ind w:firstLine="480"/>
      </w:pPr>
      <w:r>
        <w:rPr/>
        <w:t>为保障城市基础设施安全平稳运行，将对周至县全市范围内市政道路开展勘测检测消除城市地下空洞安全隐患工作，包括为降低道路塌陷风险、消除事故隐患开展的常态化检测、重点区域专项检查、根据上级部门（或领导）交办的检测任务等工作。涉及全县包括北环路等27条道路，87公里长，宽7—25米不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采购包1（2024年周至县市政道路空洞检测项目（二次））：属于专门面向中小企业采购。</w:t>
      </w:r>
    </w:p>
    <w:p>
      <w:pPr>
        <w:pStyle w:val="null3"/>
        <w:ind w:firstLine="480"/>
      </w:pPr>
      <w:r>
        <w:rPr/>
        <w:t>（三）本项目的特定资格要求：</w:t>
      </w:r>
    </w:p>
    <w:p>
      <w:pPr>
        <w:pStyle w:val="null3"/>
      </w:pPr>
      <w:r>
        <w:rPr/>
        <w:t>采购包1：</w:t>
      </w:r>
    </w:p>
    <w:p>
      <w:pPr>
        <w:pStyle w:val="null3"/>
      </w:pPr>
      <w:r>
        <w:rPr/>
        <w:t>1、供应商授权：法定代表人授权书（附法定代表人、被授权人身份证复印件）；法定代表人直接参加投标，须提供法定代表人身份证明及身份证复印件。</w:t>
      </w:r>
    </w:p>
    <w:p>
      <w:pPr>
        <w:pStyle w:val="null3"/>
      </w:pPr>
      <w:r>
        <w:rPr/>
        <w:t>2、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3、资质要求：供应商须具备测绘行政主管部门颁发的乙级以上（含乙级）测绘资质。</w:t>
      </w:r>
    </w:p>
    <w:p>
      <w:pPr>
        <w:pStyle w:val="null3"/>
      </w:pPr>
      <w:r>
        <w:rPr/>
        <w:t>4、项目负责人要求：项目负责人须具备测绘或物探专业中级或以上职称;</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西安市周至县城镇市政工程管理处</w:t>
      </w:r>
    </w:p>
    <w:p>
      <w:pPr>
        <w:pStyle w:val="null3"/>
      </w:pPr>
      <w:r>
        <w:rPr/>
        <w:t xml:space="preserve"> 地址： </w:t>
      </w:r>
      <w:r>
        <w:rPr/>
        <w:t>西安市周至县药厂路4号</w:t>
      </w:r>
    </w:p>
    <w:p>
      <w:pPr>
        <w:pStyle w:val="null3"/>
      </w:pPr>
      <w:r>
        <w:rPr/>
        <w:t xml:space="preserve"> 邮编： </w:t>
      </w:r>
      <w:r>
        <w:rPr/>
        <w:t>710400</w:t>
      </w:r>
    </w:p>
    <w:p>
      <w:pPr>
        <w:pStyle w:val="null3"/>
      </w:pPr>
      <w:r>
        <w:rPr/>
        <w:t xml:space="preserve"> 联系人： </w:t>
      </w:r>
      <w:r>
        <w:rPr/>
        <w:t>杨工</w:t>
      </w:r>
    </w:p>
    <w:p>
      <w:pPr>
        <w:pStyle w:val="null3"/>
      </w:pPr>
      <w:r>
        <w:rPr/>
        <w:t xml:space="preserve"> 联系电话： </w:t>
      </w:r>
      <w:r>
        <w:rPr/>
        <w:t>13991873013</w:t>
      </w:r>
    </w:p>
    <w:p>
      <w:pPr>
        <w:pStyle w:val="null3"/>
        <w:outlineLvl w:val="3"/>
      </w:pPr>
      <w:r>
        <w:rPr>
          <w:sz w:val="24"/>
          <w:b/>
        </w:rPr>
        <w:t>代理机构：</w:t>
      </w:r>
      <w:r>
        <w:rPr>
          <w:sz w:val="24"/>
          <w:b/>
        </w:rPr>
        <w:t>衡正国际工程咨询有限公司</w:t>
      </w:r>
    </w:p>
    <w:p>
      <w:pPr>
        <w:pStyle w:val="null3"/>
      </w:pPr>
      <w:r>
        <w:rPr/>
        <w:t xml:space="preserve"> 地址： </w:t>
      </w:r>
      <w:r>
        <w:rPr/>
        <w:t>西安市周至县农商东街</w:t>
      </w:r>
    </w:p>
    <w:p>
      <w:pPr>
        <w:pStyle w:val="null3"/>
      </w:pPr>
      <w:r>
        <w:rPr/>
        <w:t xml:space="preserve"> 邮编： </w:t>
      </w:r>
      <w:r>
        <w:rPr/>
        <w:t>710499</w:t>
      </w:r>
    </w:p>
    <w:p>
      <w:pPr>
        <w:pStyle w:val="null3"/>
      </w:pPr>
      <w:r>
        <w:rPr/>
        <w:t xml:space="preserve"> 联系人： </w:t>
      </w:r>
      <w:r>
        <w:rPr/>
        <w:t>孙工</w:t>
      </w:r>
    </w:p>
    <w:p>
      <w:pPr>
        <w:pStyle w:val="null3"/>
      </w:pPr>
      <w:r>
        <w:rPr/>
        <w:t xml:space="preserve"> 联系电话： </w:t>
      </w:r>
      <w:r>
        <w:rPr/>
        <w:t>18092059661</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采购包1：593,800.00元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西安市周至县城镇市政工程管理处</w:t>
      </w:r>
      <w:r>
        <w:rPr/>
        <w:t>和</w:t>
      </w:r>
      <w:r>
        <w:rPr/>
        <w:t>衡正国际工程咨询有限公司</w:t>
      </w:r>
      <w:r>
        <w:rPr/>
        <w:t>享有。对磋商文件中供应商参加本次政府采购活动应当具备的条件，磋商项目技术、服务、商务及其他要求，评审细则及标准由</w:t>
      </w:r>
      <w:r>
        <w:rPr/>
        <w:t>西安市周至县城镇市政工程管理处</w:t>
      </w:r>
      <w:r>
        <w:rPr/>
        <w:t>负责解释。除上述磋商文件内容，其他内容由</w:t>
      </w:r>
      <w:r>
        <w:rPr/>
        <w:t>衡正国际工程咨询有限公司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西安市周至县城镇市政工程管理处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衡正国际工程咨询有限公司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符合现行的国家相关标准或国家行政部门颁发的相关法律法规、规章制度等。没有国家标准的，需符合相关行业标准要求。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衡正国际工程咨询有限公司</w:t>
      </w:r>
      <w:r>
        <w:rPr/>
        <w:t xml:space="preserve"> 负责答复；供应商对除采购需求外的采购文件的询问、质疑由</w:t>
      </w:r>
      <w:r>
        <w:rPr/>
        <w:t>衡正国际工程咨询有限公司</w:t>
      </w:r>
      <w:r>
        <w:rPr/>
        <w:t xml:space="preserve"> 负责答复；供应商对采购过程、采购结果的询问、质疑由 </w:t>
      </w:r>
      <w:r>
        <w:rPr/>
        <w:t>衡正国际工程咨询有限公司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联系人：孙工</w:t>
      </w:r>
    </w:p>
    <w:p>
      <w:pPr>
        <w:pStyle w:val="null3"/>
      </w:pPr>
      <w:r>
        <w:rPr/>
        <w:t>联系电话：18092059661</w:t>
      </w:r>
    </w:p>
    <w:p>
      <w:pPr>
        <w:pStyle w:val="null3"/>
      </w:pPr>
      <w:r>
        <w:rPr/>
        <w:t>地址：西安市周至县农商东街</w:t>
      </w:r>
    </w:p>
    <w:p>
      <w:pPr>
        <w:pStyle w:val="null3"/>
      </w:pPr>
      <w:r>
        <w:rPr/>
        <w:t>邮编：710499</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保障城市基础设施安全平稳运行，将对周至县全市范围内市政道路开展勘测检测消除城市地下空洞安全隐患工作，包括为降低道路塌陷风险、消除事故隐患开展的常态化检测、重点区域专项检查、根据上级部门（或领导）交办的检测任务等工作。涉及全县包括北环路等27条道路，87公里长，宽7—25米不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593,800.00</w:t>
      </w:r>
    </w:p>
    <w:p>
      <w:pPr>
        <w:pStyle w:val="null3"/>
      </w:pPr>
      <w:r>
        <w:rPr/>
        <w:t>采购包最高限价（元）: 593,800.00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2024年周至县市政道路空洞检测项目</w:t>
            </w:r>
          </w:p>
        </w:tc>
        <w:tc>
          <w:tcPr>
            <w:tcW w:type="dxa" w:w="831"/>
          </w:tcPr>
          <w:p>
            <w:pPr>
              <w:pStyle w:val="null3"/>
              <w:jc w:val="right"/>
            </w:pPr>
            <w:r>
              <w:rPr/>
              <w:t>1.00</w:t>
            </w:r>
          </w:p>
        </w:tc>
        <w:tc>
          <w:tcPr>
            <w:tcW w:type="dxa" w:w="831"/>
          </w:tcPr>
          <w:p>
            <w:pPr>
              <w:pStyle w:val="null3"/>
              <w:jc w:val="right"/>
            </w:pPr>
            <w:r>
              <w:rPr/>
              <w:t>593,800.00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标的名称：2024年周至县市政道路空洞检测项目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检测</w:t>
            </w:r>
            <w:r>
              <w:rPr>
                <w:rFonts w:ascii="宋体" w:hAnsi="宋体" w:cs="宋体" w:eastAsia="宋体"/>
                <w:sz w:val="24"/>
                <w:b/>
              </w:rPr>
              <w:t>内容与要求</w:t>
            </w:r>
          </w:p>
          <w:p>
            <w:pPr>
              <w:pStyle w:val="null3"/>
              <w:ind w:firstLine="562"/>
              <w:jc w:val="left"/>
            </w:pPr>
            <w:r>
              <w:rPr>
                <w:sz w:val="21"/>
              </w:rPr>
              <w:t>1、检测范围</w:t>
            </w:r>
          </w:p>
          <w:p>
            <w:pPr>
              <w:pStyle w:val="null3"/>
              <w:ind w:firstLine="562"/>
              <w:jc w:val="left"/>
            </w:pPr>
            <w:r>
              <w:rPr>
                <w:sz w:val="21"/>
              </w:rPr>
              <w:t>周至县市政道路空洞检测项目，检测范围为周至县范围内的道路。具体工作以采购人委托任务单为准；对规定范围内全部道路进行雷达探测，对检测出的病害位置及范围进行确定，并评定风险等级。</w:t>
            </w:r>
          </w:p>
          <w:p>
            <w:pPr>
              <w:pStyle w:val="null3"/>
              <w:ind w:firstLine="562"/>
              <w:jc w:val="left"/>
            </w:pPr>
            <w:r>
              <w:rPr>
                <w:sz w:val="21"/>
              </w:rPr>
              <w:t>2、检测内容</w:t>
            </w:r>
          </w:p>
          <w:p>
            <w:pPr>
              <w:pStyle w:val="null3"/>
              <w:ind w:firstLine="562"/>
              <w:jc w:val="left"/>
            </w:pPr>
            <w:r>
              <w:rPr>
                <w:sz w:val="21"/>
              </w:rPr>
              <w:t>（1）探测道路下方5m内基础中是否存在影响道路安全使用的隐蔽性不良地质体，具体为空洞、脱空、富水区、土体松散区等，并确定位置、大小及埋深。</w:t>
            </w:r>
          </w:p>
          <w:p>
            <w:pPr>
              <w:pStyle w:val="null3"/>
              <w:ind w:firstLine="562"/>
              <w:jc w:val="left"/>
            </w:pPr>
            <w:r>
              <w:rPr>
                <w:sz w:val="21"/>
              </w:rPr>
              <w:t>（2）对其他异常情况进行检测。</w:t>
            </w:r>
          </w:p>
          <w:p>
            <w:pPr>
              <w:pStyle w:val="null3"/>
              <w:ind w:firstLine="562"/>
              <w:jc w:val="left"/>
            </w:pPr>
            <w:r>
              <w:rPr>
                <w:sz w:val="21"/>
              </w:rPr>
              <w:t>（3）形成检测结果（判明检测道路存在的土体疏松、富水区、脱空、空洞等缺陷情况，明确病害的位置、大小及埋深，对形成原因进行初步分析）。</w:t>
            </w:r>
          </w:p>
          <w:p>
            <w:pPr>
              <w:pStyle w:val="null3"/>
              <w:ind w:firstLine="562"/>
              <w:jc w:val="left"/>
            </w:pPr>
            <w:r>
              <w:rPr>
                <w:sz w:val="21"/>
              </w:rPr>
              <w:t>（4）分析现存隐患可能产生的影响程度，提出相应的处理和维修方案，采取有效处理措施消除安全隐患，确保道路安全运行。</w:t>
            </w:r>
          </w:p>
          <w:p>
            <w:pPr>
              <w:pStyle w:val="null3"/>
              <w:ind w:firstLine="562"/>
              <w:jc w:val="left"/>
            </w:pPr>
            <w:r>
              <w:rPr>
                <w:sz w:val="21"/>
              </w:rPr>
              <w:t>3、检测要求</w:t>
            </w:r>
          </w:p>
          <w:p>
            <w:pPr>
              <w:pStyle w:val="null3"/>
              <w:ind w:firstLine="562"/>
              <w:jc w:val="left"/>
            </w:pPr>
            <w:r>
              <w:rPr>
                <w:sz w:val="21"/>
              </w:rPr>
              <w:t>（1）道路雷达探测项目采用探地雷达检测方法为主，其他检测方法为辅。</w:t>
            </w:r>
          </w:p>
          <w:p>
            <w:pPr>
              <w:pStyle w:val="null3"/>
              <w:ind w:firstLine="562"/>
              <w:jc w:val="left"/>
            </w:pPr>
            <w:r>
              <w:rPr>
                <w:sz w:val="21"/>
              </w:rPr>
              <w:t>（2）在检测过程中如查明已形成严重隐患的土体病害时，立即以电话与书面形式通知采购人。</w:t>
            </w:r>
          </w:p>
          <w:p>
            <w:pPr>
              <w:pStyle w:val="null3"/>
              <w:ind w:firstLine="562"/>
              <w:jc w:val="left"/>
            </w:pPr>
            <w:r>
              <w:rPr>
                <w:sz w:val="21"/>
              </w:rPr>
              <w:t>（3）以逐条道路列表形式描述所检测出的各类病害的属性、平面位置、埋深、大小等情况，对病害严重区域配以影像资料。</w:t>
            </w:r>
          </w:p>
          <w:p>
            <w:pPr>
              <w:pStyle w:val="null3"/>
              <w:ind w:firstLine="562"/>
              <w:jc w:val="left"/>
            </w:pPr>
            <w:r>
              <w:rPr>
                <w:sz w:val="21"/>
              </w:rPr>
              <w:t>（4）逐条道路的道路平面简图，在图上标明各类病害所在位置。</w:t>
            </w:r>
          </w:p>
          <w:p>
            <w:pPr>
              <w:pStyle w:val="null3"/>
              <w:ind w:firstLine="562"/>
              <w:jc w:val="left"/>
            </w:pPr>
            <w:r>
              <w:rPr>
                <w:sz w:val="21"/>
              </w:rPr>
              <w:t>（5）对各类病害进行初步成因分析并提出处理方法建议。</w:t>
            </w:r>
          </w:p>
          <w:p>
            <w:pPr>
              <w:pStyle w:val="null3"/>
              <w:ind w:firstLine="562"/>
              <w:jc w:val="left"/>
            </w:pPr>
            <w:r>
              <w:rPr>
                <w:sz w:val="21"/>
              </w:rPr>
              <w:t>（6）形成所有核定检测区域的测线布置图及雷达图谱。</w:t>
            </w:r>
          </w:p>
          <w:p>
            <w:pPr>
              <w:pStyle w:val="null3"/>
              <w:ind w:firstLine="562"/>
              <w:jc w:val="left"/>
            </w:pPr>
            <w:r>
              <w:rPr>
                <w:sz w:val="21"/>
              </w:rPr>
              <w:t>（7）对检测数据进行整理分析，并出具检测报告。</w:t>
            </w:r>
          </w:p>
        </w:tc>
      </w:tr>
      <w:tr>
        <w:tc>
          <w:tcPr>
            <w:tcW w:type="dxa" w:w="2769"/>
          </w:tcPr>
          <w:p/>
        </w:tc>
        <w:tc>
          <w:tcPr>
            <w:tcW w:type="dxa" w:w="2769"/>
          </w:tcPr>
          <w:p>
            <w:pPr>
              <w:pStyle w:val="null3"/>
            </w:pPr>
            <w:r>
              <w:rPr/>
              <w:t>2</w:t>
            </w:r>
          </w:p>
        </w:tc>
        <w:tc>
          <w:tcPr>
            <w:tcW w:type="dxa" w:w="2769"/>
          </w:tcPr>
          <w:p>
            <w:pPr>
              <w:pStyle w:val="null3"/>
              <w:jc w:val="center"/>
            </w:pPr>
            <w:r>
              <w:rPr>
                <w:rFonts w:ascii="simsun" w:hAnsi="simsun" w:cs="simsun" w:eastAsia="simsun"/>
                <w:sz w:val="21"/>
              </w:rPr>
              <w:t>检测依据及标准</w:t>
            </w:r>
          </w:p>
          <w:p>
            <w:pPr>
              <w:pStyle w:val="null3"/>
            </w:pPr>
            <w:r>
              <w:rPr>
                <w:rFonts w:ascii="simsun" w:hAnsi="simsun" w:cs="simsun" w:eastAsia="simsun"/>
                <w:sz w:val="21"/>
              </w:rPr>
              <w:t>（1）《城镇地下空间探测与检测应用技术标准》(T/CMEA8-2020);</w:t>
            </w:r>
          </w:p>
          <w:p>
            <w:pPr>
              <w:pStyle w:val="null3"/>
            </w:pPr>
            <w:r>
              <w:rPr>
                <w:rFonts w:ascii="simsun" w:hAnsi="simsun" w:cs="simsun" w:eastAsia="simsun"/>
                <w:sz w:val="21"/>
              </w:rPr>
              <w:t>（2）《激光探测仪和空气耦合探地雷达检测城镇道路路面应用技术标准》(T/CMEA9-2020)；</w:t>
            </w:r>
            <w:r>
              <w:br/>
            </w:r>
            <w:r>
              <w:rPr>
                <w:rFonts w:ascii="simsun" w:hAnsi="simsun" w:cs="simsun" w:eastAsia="simsun"/>
                <w:sz w:val="21"/>
              </w:rPr>
              <w:t xml:space="preserve"> （3）《道路塌陷隐患雷达检测技术导则》(RISN-TG024-2016)；</w:t>
            </w:r>
          </w:p>
          <w:p>
            <w:pPr>
              <w:pStyle w:val="null3"/>
            </w:pPr>
            <w:r>
              <w:rPr>
                <w:rFonts w:ascii="simsun" w:hAnsi="simsun" w:cs="simsun" w:eastAsia="simsun"/>
                <w:sz w:val="21"/>
              </w:rPr>
              <w:t>（4）《城市工程地球物理探测标准》(CJJ/T7-2017);</w:t>
            </w:r>
          </w:p>
          <w:p>
            <w:pPr>
              <w:pStyle w:val="null3"/>
            </w:pPr>
            <w:r>
              <w:rPr>
                <w:rFonts w:ascii="simsun" w:hAnsi="simsun" w:cs="simsun" w:eastAsia="simsun"/>
                <w:sz w:val="21"/>
              </w:rPr>
              <w:t>（5）《城镇道路养护技术规范》(CJJ36-2016)；</w:t>
            </w:r>
            <w:r>
              <w:br/>
            </w:r>
            <w:r>
              <w:rPr>
                <w:rFonts w:ascii="simsun" w:hAnsi="simsun" w:cs="simsun" w:eastAsia="simsun"/>
                <w:sz w:val="21"/>
              </w:rPr>
              <w:t xml:space="preserve"> （6）《城市地下管线探测技术规程》(CJJ61-2017);</w:t>
            </w:r>
          </w:p>
          <w:p>
            <w:pPr>
              <w:pStyle w:val="null3"/>
            </w:pPr>
            <w:r>
              <w:rPr>
                <w:rFonts w:ascii="simsun" w:hAnsi="simsun" w:cs="simsun" w:eastAsia="simsun"/>
                <w:sz w:val="21"/>
              </w:rPr>
              <w:t>（7）《城市工程管线综合规划规范》(GB50289-2016)；</w:t>
            </w:r>
          </w:p>
          <w:p>
            <w:pPr>
              <w:pStyle w:val="null3"/>
            </w:pPr>
            <w:r>
              <w:rPr>
                <w:rFonts w:ascii="simsun" w:hAnsi="simsun" w:cs="simsun" w:eastAsia="simsun"/>
                <w:sz w:val="21"/>
              </w:rPr>
              <w:t>（8）《城市测量规范》(CJJ/T8-2011);</w:t>
            </w:r>
            <w:r>
              <w:br/>
            </w:r>
            <w:r>
              <w:rPr>
                <w:rFonts w:ascii="simsun" w:hAnsi="simsun" w:cs="simsun" w:eastAsia="simsun"/>
                <w:sz w:val="21"/>
              </w:rPr>
              <w:t xml:space="preserve"> （9）《全球定位系统(GPS)测量规范》(GB/T18314-2016);</w:t>
            </w:r>
          </w:p>
          <w:p>
            <w:pPr>
              <w:pStyle w:val="null3"/>
            </w:pPr>
            <w:r>
              <w:rPr>
                <w:rFonts w:ascii="simsun" w:hAnsi="simsun" w:cs="simsun" w:eastAsia="simsun"/>
                <w:sz w:val="21"/>
              </w:rPr>
              <w:t>(10)《工程测量规范》(GB50026-2016)；</w:t>
            </w:r>
            <w:r>
              <w:br/>
            </w:r>
            <w:r>
              <w:rPr>
                <w:rFonts w:ascii="simsun" w:hAnsi="simsun" w:cs="simsun" w:eastAsia="simsun"/>
                <w:sz w:val="21"/>
              </w:rPr>
              <w:t xml:space="preserve"> (11)《道路塌陷隐患雷达检测技术规范》(T/CMEA 2-2018)；</w:t>
            </w:r>
          </w:p>
        </w:tc>
      </w:tr>
    </w:tbl>
    <w:p>
      <w:pPr>
        <w:pStyle w:val="null3"/>
        <w:outlineLvl w:val="2"/>
      </w:pPr>
      <w:r>
        <w:rPr>
          <w:sz w:val="28"/>
          <w:b/>
        </w:rPr>
        <w:t>3.2.3人员配置要求</w:t>
      </w:r>
    </w:p>
    <w:p>
      <w:pPr>
        <w:pStyle w:val="null3"/>
      </w:pPr>
      <w:r>
        <w:rPr/>
        <w:t>采购包1：</w:t>
      </w:r>
    </w:p>
    <w:p>
      <w:pPr>
        <w:pStyle w:val="null3"/>
      </w:pPr>
      <w:r>
        <w:rPr/>
        <w:t>满足项目实施要求。</w:t>
      </w:r>
    </w:p>
    <w:p>
      <w:pPr>
        <w:pStyle w:val="null3"/>
        <w:outlineLvl w:val="2"/>
      </w:pPr>
      <w:r>
        <w:rPr>
          <w:sz w:val="28"/>
          <w:b/>
        </w:rPr>
        <w:t>3.2.4设施设备要求</w:t>
      </w:r>
    </w:p>
    <w:p>
      <w:pPr>
        <w:pStyle w:val="null3"/>
      </w:pPr>
      <w:r>
        <w:rPr/>
        <w:t>采购包1：</w:t>
      </w:r>
    </w:p>
    <w:p>
      <w:pPr>
        <w:pStyle w:val="null3"/>
      </w:pPr>
      <w:r>
        <w:rPr/>
        <w:t>满足项目实施要求。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自合同签订之日起15天内</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供应商在工程竣工之日起将验收日期以书面形式通知采购人，要求采购人届时组织验收，如采购人不能按时组织验收须提前通知供应商，另定验收日期，但采购人须承认竣工日期。工程竣工后20个工作日内采购人未完成验收的，供应商有权组织相关专家、并通知采购人人员到场进行验收，采购人与供应商双方均应承认专家验收结果。 （2）工程竣工后在验收合格之日起十日内，供应商向采购人移交完毕。 （3）在进行竣工验收中如发现工程质量不符合规定，供应商应负责无偿返工，并按双方议定的措施和期限完成，经验收合格后再行移交。 （4）工程竣工验收合格后，供应商对探查成果负责保修1个月。在质量保证期内，对采购人提出的问题，供应商立即投入人员设备进行探测与复核。 （5）所供的成果文件必须保证符合国家相关程序和相关规定。 （6）供应商提供相关成果文件确保真实性、可靠性。 （7）质量成果应符合国家及行业相关的雷达探测的技术规范要求。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 xml:space="preserve">供应商向甲方单位提供正式成果，经甲方确认（以甲乙双方在工作量确认单签字盖章为准），验收合格后 </w:t>
      </w:r>
      <w:r>
        <w:rPr/>
        <w:t xml:space="preserve"> ，达到付款条件起 </w:t>
      </w:r>
      <w:r>
        <w:rPr/>
        <w:t>10</w:t>
      </w:r>
      <w:r>
        <w:rPr/>
        <w:t xml:space="preserve"> 日内，支付合同总金额的 </w:t>
      </w:r>
      <w:r>
        <w:rPr/>
        <w:t>70.00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 2、供应商履约延误 （1）如供应商事先未征得甲方同意而单方面延迟交付数据，将按违约终止合同。 （2）在履行合同过程中，如果供应商遇到可能妨碍按时提供服务的情况，应及时以书面形式将拖延的事实、可能拖延的期限和原因通知甲方。甲方在收到供应商通知后，应尽快对情况进行评价，并确定是否通过修改合同，酌情延长交货时间或对供应商加收误期赔偿金。每延误一周的赔偿费按未提供服务的服务费用的百分之零点五（0.5%）计收，直至提供服务为止。误期赔偿费的最高限额为合同价格的百分之五（5%）。一旦达到误期赔偿费的最高限额，甲方可终止合同。 （3）违约终止合同：未按合同要求提供服务质量不能满足技术要求，甲方会同监督机构有权终止合同，对供应商违约行为进行追究，同时按政府采购法的有关规定进行相应的处罚。</w:t>
      </w:r>
    </w:p>
    <w:p>
      <w:pPr>
        <w:pStyle w:val="null3"/>
        <w:outlineLvl w:val="2"/>
      </w:pPr>
      <w:r>
        <w:rPr>
          <w:sz w:val="28"/>
          <w:b/>
        </w:rPr>
        <w:t>3.4其他要求</w:t>
      </w:r>
    </w:p>
    <w:p>
      <w:pPr>
        <w:pStyle w:val="null3"/>
      </w:pPr>
      <w:r>
        <w:rPr/>
        <w:t>1、质量保证期：工程验收合格后1个月。</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 自然人参与的提供其身份证明； （2）税收缴纳证明：提供 2024 年 01 月至今已缴纳的至少一个月的纳税证明或完税证明，依法免税的单位应提供相关证明材料； （3）社会保障资金缴纳证明：提供 2024年 01 月至今已缴纳的至少一个月的社会保障资金缴存单据或社保机构开具的社会保险参保缴费情况证明，依法不需要缴纳社会保障资金的单位应提供相关证明材料； （4）提供参加政府采购活动前三年内在经营活动中没有重大违法记录的书面声明；（5）提供具有履行本合同所必需的设备和专业技术能力的说明。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 2023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本采购包专门面向中小企业采购,参与的供应商（联合体）服务全部由符合政策要求的中小企业承接。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供应商授权</w:t>
            </w:r>
          </w:p>
        </w:tc>
        <w:tc>
          <w:tcPr>
            <w:tcW w:type="dxa" w:w="3322"/>
          </w:tcPr>
          <w:p>
            <w:pPr>
              <w:pStyle w:val="null3"/>
            </w:pPr>
            <w:r>
              <w:rPr/>
              <w:t>法定代表人授权书（附法定代表人、被授权人身份证复印件）；法定代表人直接参加投标，须提供法定代表人身份证明及身份证复印件。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供应商信用记录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供应商须具备测绘行政主管部门颁发的乙级以上（含乙级）测绘资质。</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项目负责人要求</w:t>
            </w:r>
          </w:p>
        </w:tc>
        <w:tc>
          <w:tcPr>
            <w:tcW w:type="dxa" w:w="3322"/>
          </w:tcPr>
          <w:p>
            <w:pPr>
              <w:pStyle w:val="null3"/>
            </w:pPr>
            <w:r>
              <w:rPr/>
              <w:t>项目负责人须具备测绘或物探专业中级或以上职称;</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磋商响应文件上法定代表人或其授权代表人的签字齐全并加盖公章 ；</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r>
        <w:tc>
          <w:tcPr>
            <w:tcW w:type="dxa" w:w="831"/>
          </w:tcPr>
          <w:p>
            <w:pPr>
              <w:pStyle w:val="null3"/>
            </w:pPr>
            <w:r>
              <w:rPr/>
              <w:t>6</w:t>
            </w:r>
          </w:p>
        </w:tc>
        <w:tc>
          <w:tcPr>
            <w:tcW w:type="dxa" w:w="2492"/>
          </w:tcPr>
          <w:p>
            <w:pPr>
              <w:pStyle w:val="null3"/>
            </w:pPr>
            <w:r>
              <w:rPr/>
              <w:t>对磋商文件响应程度</w:t>
            </w:r>
          </w:p>
        </w:tc>
        <w:tc>
          <w:tcPr>
            <w:tcW w:type="dxa" w:w="3322"/>
          </w:tcPr>
          <w:p>
            <w:pPr>
              <w:pStyle w:val="null3"/>
            </w:pPr>
            <w:r>
              <w:rPr/>
              <w:t>要求商务条款全部响应，不能有采购人不能接受的附加条件；</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r>
        <w:tc>
          <w:tcPr>
            <w:tcW w:type="dxa" w:w="831"/>
          </w:tcPr>
          <w:p>
            <w:pPr>
              <w:pStyle w:val="null3"/>
            </w:pPr>
            <w:r>
              <w:rPr/>
              <w:t>7</w:t>
            </w:r>
          </w:p>
        </w:tc>
        <w:tc>
          <w:tcPr>
            <w:tcW w:type="dxa" w:w="2492"/>
          </w:tcPr>
          <w:p>
            <w:pPr>
              <w:pStyle w:val="null3"/>
            </w:pPr>
            <w:r>
              <w:rPr/>
              <w:t>服务期</w:t>
            </w:r>
          </w:p>
        </w:tc>
        <w:tc>
          <w:tcPr>
            <w:tcW w:type="dxa" w:w="3322"/>
          </w:tcPr>
          <w:p>
            <w:pPr>
              <w:pStyle w:val="null3"/>
            </w:pPr>
            <w:r>
              <w:rPr/>
              <w:t>应满足磋商文件中要求的服务期 ；</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服务内容及服务邀请应答表 业绩相关证明材料 中小企业声明函 商务应答表 供应商应提交的相关资格证明材料 报价表 响应文件封面 残疾人福利性单位声明函 服务方案 标的清单 供应商承诺书 响应函 监狱企业的证明文件 其他相关资料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项目内容理解</w:t>
            </w:r>
          </w:p>
        </w:tc>
        <w:tc>
          <w:tcPr>
            <w:tcW w:type="dxa" w:w="2492"/>
          </w:tcPr>
          <w:p>
            <w:pPr>
              <w:pStyle w:val="null3"/>
            </w:pPr>
            <w:r>
              <w:rPr/>
              <w:t>根据供应商对本项目背景、现状的理解、对项目目标、任务理解及对项目内容理解情况进行综合评审。项目理解内容完善、可行得[4-5]分； 内容基本合理，有一定针对性和可操作性，得[2-4）分； 内容有欠缺，简单，得[0-2）分。供应商未提供的不得分。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总体实施方案</w:t>
            </w:r>
          </w:p>
        </w:tc>
        <w:tc>
          <w:tcPr>
            <w:tcW w:type="dxa" w:w="2492"/>
          </w:tcPr>
          <w:p>
            <w:pPr>
              <w:pStyle w:val="null3"/>
            </w:pPr>
            <w:r>
              <w:rPr/>
              <w:t>根据供应商对本项目实施方案的合理性、科学性、完整性、操作性、可行性、进度安排等方面是否满足要求进行综合评审。实施方案可操作性强，得[9-14]分； 方案基本合理，有一定针对性和可操作性，得[5-9）分； 方案有欠缺，方案简单，得[0-5）分。供应商未提供方案不得分。</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质量保证措施</w:t>
            </w:r>
          </w:p>
        </w:tc>
        <w:tc>
          <w:tcPr>
            <w:tcW w:type="dxa" w:w="2492"/>
          </w:tcPr>
          <w:p>
            <w:pPr>
              <w:pStyle w:val="null3"/>
            </w:pPr>
            <w:r>
              <w:rPr/>
              <w:t>供应商有针对本项目的质量保证措施，根据质量保证措施的完整性、严格度、规范化，质检措施详尽化及针对性等方面的响应情况进行综合评审。质量保证措施完善、可行得[7-10]分； 质量保证措施基本合理，有一定针对性和可操作性，得[4-7）分； 有欠缺，简单，得[0-4）分。供应商未提供方案的不得分。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进度保证措施</w:t>
            </w:r>
          </w:p>
        </w:tc>
        <w:tc>
          <w:tcPr>
            <w:tcW w:type="dxa" w:w="2492"/>
          </w:tcPr>
          <w:p>
            <w:pPr>
              <w:pStyle w:val="null3"/>
            </w:pPr>
            <w:r>
              <w:rPr/>
              <w:t>供应商有针对本项目的进度保证措施，根据进度保证措施的完整性、时效性、严格度、规范化，进度保证措施详尽化及针对性等方面的响应情况进行综合评审。进度保证措施完善、可行得[7-10]分； 进度保证措施基本合理，有一定针对性和可操作性，得[4-7）分； 有欠缺，简单，得[0-4）分。供应商未提供方案的不得分。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服务保障能力</w:t>
            </w:r>
          </w:p>
        </w:tc>
        <w:tc>
          <w:tcPr>
            <w:tcW w:type="dxa" w:w="2492"/>
          </w:tcPr>
          <w:p>
            <w:pPr>
              <w:pStyle w:val="null3"/>
            </w:pPr>
            <w:r>
              <w:rPr/>
              <w:t>综合比较供应商能够为采购人及时提供综合服务支撑能力的情况以及售后服务方案。根据供应商是否能针对采购人提出的数据及成果的相关问题做到及时解决，需现场解决的问题能及时赶到现场进行处理等方面的响应情况进行综合评审。服务保障能力强，内容完善、可行得[6-8]分； 服务保障能力一般，内容基本合理，有一定针对性和可操作性，得[3-6）分；服务保障能力有欠缺，内容简单，得[0-3）分。供应商未提供方案的不得分。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项目需求配置</w:t>
            </w:r>
          </w:p>
        </w:tc>
        <w:tc>
          <w:tcPr>
            <w:tcW w:type="dxa" w:w="2492"/>
          </w:tcPr>
          <w:p>
            <w:pPr>
              <w:pStyle w:val="null3"/>
            </w:pPr>
            <w:r>
              <w:rPr/>
              <w:t>供应商针对此次检测的相关设备配置方面是否齐全进行综合评审。项目配置完善、可行得[7-10]分； 项目配置基本合理，有一定针对性和可操作性，得[4-7）分； 项目配置有欠缺，简单，得[0-4）分。供应商未提供的不得分。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安全作业保障措施</w:t>
            </w:r>
          </w:p>
        </w:tc>
        <w:tc>
          <w:tcPr>
            <w:tcW w:type="dxa" w:w="2492"/>
          </w:tcPr>
          <w:p>
            <w:pPr>
              <w:pStyle w:val="null3"/>
            </w:pPr>
            <w:r>
              <w:rPr/>
              <w:t>供应商有针对本项目的安全作业保障措施，根据完整性、严格度、规范化及针对性等方面的响应情况进行综合评审。 保障措施完善、可行得[4-6]分； 保障措施基本合理，有一定针对性和可操作性，得[2-4）分； 保障措施有欠缺，简单，得[0-2）分。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合理化建议</w:t>
            </w:r>
          </w:p>
        </w:tc>
        <w:tc>
          <w:tcPr>
            <w:tcW w:type="dxa" w:w="2492"/>
          </w:tcPr>
          <w:p>
            <w:pPr>
              <w:pStyle w:val="null3"/>
            </w:pPr>
            <w:r>
              <w:rPr/>
              <w:t>针对本项目的合理化建议具有积极意义，具备可行性，根据响应情况进行综合评审。合理化建议完善、可行得[4-5]分； 合理化建议基本合理，有一定针对性和可操作性，得[2-4）分； 合理化建议有欠缺，合理化建议简单，得[0-2）分。供应商未提供的不得分。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项目负责人</w:t>
            </w:r>
          </w:p>
        </w:tc>
        <w:tc>
          <w:tcPr>
            <w:tcW w:type="dxa" w:w="2492"/>
          </w:tcPr>
          <w:p>
            <w:pPr>
              <w:pStyle w:val="null3"/>
            </w:pPr>
            <w:r>
              <w:rPr/>
              <w:t>1、拟投入项目负责人具备高级职称证书或具备注册测绘师执业资格证书得2分。 2、项目负责人具有类似项目业绩(提供相关证明材料),每提供1个计2分，满分4分。（可与企业业绩重复）。 注:需提供人员证书扫描件、身份证以及养老保险缴费部门出具的在本单位缴纳的职工基本养老保险证明。 未提供的供应商不得分。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项目组人员配备</w:t>
            </w:r>
          </w:p>
        </w:tc>
        <w:tc>
          <w:tcPr>
            <w:tcW w:type="dxa" w:w="2492"/>
          </w:tcPr>
          <w:p>
            <w:pPr>
              <w:pStyle w:val="null3"/>
            </w:pPr>
            <w:r>
              <w:rPr/>
              <w:t>根据供应商针对本项目配备的其他人员（项目负责人除外）配备人员数量、专业、职称、工作年限、相关领域工作经验等方面进行综合评审。人员配置合理、人员充足、经验丰富，岗位职责明确得[4-6]分； 人员配置较合理，经验一般岗位职责不明确得[2-4）分； 人员配置不足，经验不足，岗位职责不明确得[0-2）分。（不限于本项目相关专业的资格证、职称证、学历证书复印件加盖公章）。</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供应商提供2021年至今（以合同签订时间为准）的类似项目业绩，每提供一个计2分，满分10分。（须在响应文件中提供合同的复印件并加盖公章，否则不计分。）。供应商未提供的不得分。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业绩相关证明材料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满足磋商文件要求且最终报价最低的供应商的价格为磋商基准价，其价格得分为满分。其他磋商单位的价格分统一按照下列公式计算：价格分=（评审基准价/最终磋商报价）×10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详见附件：服务方案</w:t>
      </w:r>
    </w:p>
    <w:p>
      <w:pPr>
        <w:pStyle w:val="null3"/>
        <w:ind w:firstLine="960"/>
      </w:pPr>
      <w:r>
        <w:rPr/>
        <w:t>详见附件：业绩相关证明材料</w:t>
      </w:r>
    </w:p>
    <w:p>
      <w:pPr>
        <w:pStyle w:val="null3"/>
        <w:ind w:firstLine="960"/>
      </w:pPr>
      <w:r>
        <w:rPr/>
        <w:t>详见附件：供应商承诺书</w:t>
      </w:r>
    </w:p>
    <w:p>
      <w:pPr>
        <w:pStyle w:val="null3"/>
        <w:ind w:firstLine="960"/>
      </w:pPr>
      <w:r>
        <w:rPr/>
        <w:t>详见附件：其他相关资料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