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版本号：SXZCZB2025-ZCCS-032120250327002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2024年市级水利发展专项资金（蓝田县友谊（片）小流域水土保持综合治理工程）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SXZCZB2025-ZCCS-0321</w:t>
      </w:r>
      <w:r>
        <w:br/>
      </w:r>
      <w:r>
        <w:br/>
      </w:r>
      <w:r>
        <w:br/>
      </w:r>
    </w:p>
    <w:p>
      <w:pPr>
        <w:pStyle w:val="null3"/>
        <w:jc w:val="center"/>
        <w:outlineLvl w:val="2"/>
      </w:pPr>
      <w:r>
        <w:rPr>
          <w:rFonts w:ascii="仿宋_GB2312" w:hAnsi="仿宋_GB2312" w:cs="仿宋_GB2312" w:eastAsia="仿宋_GB2312"/>
          <w:sz w:val="28"/>
          <w:b/>
        </w:rPr>
        <w:t>西安市蓝田县水务局（本级）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西安市蓝田县水务局（本级）</w:t>
      </w:r>
      <w:r>
        <w:rPr>
          <w:rFonts w:ascii="仿宋_GB2312" w:hAnsi="仿宋_GB2312" w:cs="仿宋_GB2312" w:eastAsia="仿宋_GB2312"/>
        </w:rPr>
        <w:t>委托，拟对</w:t>
      </w:r>
      <w:r>
        <w:rPr>
          <w:rFonts w:ascii="仿宋_GB2312" w:hAnsi="仿宋_GB2312" w:cs="仿宋_GB2312" w:eastAsia="仿宋_GB2312"/>
        </w:rPr>
        <w:t>2024年市级水利发展专项资金（蓝田县友谊（片）小流域水土保持综合治理工程）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SXZCZB2025-ZCCS-0321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2024年市级水利发展专项资金（蓝田县友谊（片）小流域水土保持综合治理工程）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友谊（片）小流域水土保持综合治理工程新增水土流失治理面积379.7hm²，主要建设内容包括：栽植水保林102.06hm²（栽植侧柏、白皮松），封禁治理面积277.64hm²，封禁围栏1490m，改造涝池2座，田间生产道路1.1k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采购包1（2024年市级水利发展专项资金（蓝田县友谊（片）小流域水土保持综合治理工程））：属于专门面向中小企业采购。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2、营业执照等主体资格证明文件：提供合格有效的法人或者其他组织的营业执照等证明文件，自然人的身份证明；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3、财务状况报告：提供2023年度或2024年经审计的财务审计报告（成立时间至提交磋商响应文件截止时间不足一年的可提供成立后任意时段的资产负债表）或开标时间前六个月内银行出具的资信证明；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4、税收缴纳证明：提供磋商截止之日近一年内已缴纳的至少一个月纳税证明或完税证明，依法免税或无须缴纳税收的 供应商，应提供相应证明文件；</w:t>
      </w:r>
    </w:p>
    <w:p>
      <w:pPr>
        <w:pStyle w:val="null3"/>
      </w:pPr>
      <w:r>
        <w:rPr>
          <w:rFonts w:ascii="仿宋_GB2312" w:hAnsi="仿宋_GB2312" w:cs="仿宋_GB2312" w:eastAsia="仿宋_GB2312"/>
        </w:rPr>
        <w:t>5、社会保障资金缴纳证明：提供磋商截止之日近一年内已缴存的至少一个月的社会保障资金缴存单据或社保机构开具的社会保 险参保缴费情况证明，依法不需要缴纳社会保障资金的单位应提供相关证明材料；</w:t>
      </w:r>
    </w:p>
    <w:p>
      <w:pPr>
        <w:pStyle w:val="null3"/>
      </w:pPr>
      <w:r>
        <w:rPr>
          <w:rFonts w:ascii="仿宋_GB2312" w:hAnsi="仿宋_GB2312" w:cs="仿宋_GB2312" w:eastAsia="仿宋_GB2312"/>
        </w:rPr>
        <w:t>6、企业信用：供应商不得列入“信用中国”严重失信主体名单、不得列入“ 中国执行信息公开网”失信被执行人名单 （包括投标人及法定代表人），不得为“ 中国政府采购网”政府采购严重违法失信行为记录名单中被 财政部门禁止参加政府采购活动的供应商；</w:t>
      </w:r>
    </w:p>
    <w:p>
      <w:pPr>
        <w:pStyle w:val="null3"/>
      </w:pPr>
      <w:r>
        <w:rPr>
          <w:rFonts w:ascii="仿宋_GB2312" w:hAnsi="仿宋_GB2312" w:cs="仿宋_GB2312" w:eastAsia="仿宋_GB2312"/>
        </w:rPr>
        <w:t>7、无重大违法声明：参加政府采购活动前3年内，在经营活动中没有重大违法记录的书面声明；</w:t>
      </w:r>
    </w:p>
    <w:p>
      <w:pPr>
        <w:pStyle w:val="null3"/>
      </w:pPr>
      <w:r>
        <w:rPr>
          <w:rFonts w:ascii="仿宋_GB2312" w:hAnsi="仿宋_GB2312" w:cs="仿宋_GB2312" w:eastAsia="仿宋_GB2312"/>
        </w:rPr>
        <w:t>8、专业技术能力承诺：提供具有履行合同所必需的设备和专业技术能力的承诺函；</w:t>
      </w:r>
    </w:p>
    <w:p>
      <w:pPr>
        <w:pStyle w:val="null3"/>
      </w:pPr>
      <w:r>
        <w:rPr>
          <w:rFonts w:ascii="仿宋_GB2312" w:hAnsi="仿宋_GB2312" w:cs="仿宋_GB2312" w:eastAsia="仿宋_GB2312"/>
        </w:rPr>
        <w:t>9、企业资质：供应商需具有水利水电工程施工总承包三级（含三级）及以上资质，同时具备合格有效的安全生产许可证；</w:t>
      </w:r>
    </w:p>
    <w:p>
      <w:pPr>
        <w:pStyle w:val="null3"/>
      </w:pPr>
      <w:r>
        <w:rPr>
          <w:rFonts w:ascii="仿宋_GB2312" w:hAnsi="仿宋_GB2312" w:cs="仿宋_GB2312" w:eastAsia="仿宋_GB2312"/>
        </w:rPr>
        <w:t>10、拟派项目负责人资质和专业要求：拟派项目负责人具备水利水电工程专业二级及以上注册建造师证书，有效的安全生产考核合格证书,在本单位注册且未担任其他在建工程项目的项目负责人（提供无在建项目承诺书）；</w:t>
      </w:r>
    </w:p>
    <w:p>
      <w:pPr>
        <w:pStyle w:val="null3"/>
      </w:pPr>
      <w:r>
        <w:rPr>
          <w:rFonts w:ascii="仿宋_GB2312" w:hAnsi="仿宋_GB2312" w:cs="仿宋_GB2312" w:eastAsia="仿宋_GB2312"/>
        </w:rPr>
        <w:t>11、中小企业声明函：供应商提供中小企业声明函；</w:t>
      </w:r>
    </w:p>
    <w:p>
      <w:pPr>
        <w:pStyle w:val="null3"/>
      </w:pPr>
      <w:r>
        <w:rPr>
          <w:rFonts w:ascii="仿宋_GB2312" w:hAnsi="仿宋_GB2312" w:cs="仿宋_GB2312" w:eastAsia="仿宋_GB2312"/>
        </w:rPr>
        <w:t>12、非联合体：本项目不接受联合体磋商（需提供承诺书）。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蓝田县新城路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029-82724619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采购包1：1,865,800.00元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踏勘时间：2025-03-31 09:30:00</w:t>
            </w:r>
          </w:p>
          <w:p>
            <w:pPr>
              <w:pStyle w:val="null3"/>
              <w:ind w:firstLine="975"/>
            </w:pPr>
            <w:r>
              <w:rPr>
                <w:rFonts w:ascii="仿宋_GB2312" w:hAnsi="仿宋_GB2312" w:cs="仿宋_GB2312" w:eastAsia="仿宋_GB2312"/>
              </w:rPr>
              <w:t>踏勘地点：西安市蓝田县蓝关镇县门街</w:t>
            </w:r>
          </w:p>
          <w:p>
            <w:pPr>
              <w:pStyle w:val="null3"/>
              <w:ind w:firstLine="975"/>
            </w:pPr>
            <w:r>
              <w:rPr>
                <w:rFonts w:ascii="仿宋_GB2312" w:hAnsi="仿宋_GB2312" w:cs="仿宋_GB2312" w:eastAsia="仿宋_GB2312"/>
              </w:rPr>
              <w:t>联系人：康乐</w:t>
            </w:r>
          </w:p>
          <w:p>
            <w:pPr>
              <w:pStyle w:val="null3"/>
              <w:ind w:firstLine="975"/>
            </w:pPr>
            <w:r>
              <w:rPr>
                <w:rFonts w:ascii="仿宋_GB2312" w:hAnsi="仿宋_GB2312" w:cs="仿宋_GB2312" w:eastAsia="仿宋_GB2312"/>
              </w:rPr>
              <w:t>联系电话号码：15691660815</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西安市蓝田县水务局（本级）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联系人：康乐、孙洋、常瑛</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1,865,800.00</w:t>
      </w:r>
    </w:p>
    <w:p>
      <w:pPr>
        <w:pStyle w:val="null3"/>
      </w:pPr>
      <w:r>
        <w:rPr>
          <w:rFonts w:ascii="仿宋_GB2312" w:hAnsi="仿宋_GB2312" w:cs="仿宋_GB2312" w:eastAsia="仿宋_GB2312"/>
        </w:rPr>
        <w:t>采购包最高限价（元）: 1,865,800.00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2024年市级水利发展专项资金（蓝田县友谊（片）小流域水土保持综合治理工程）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1,865,800.00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标的名称：2024年市级水利发展专项资金（蓝田县友谊（片）小流域水土保持综合治理工程）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工程概况</w:t>
            </w:r>
          </w:p>
          <w:p>
            <w:pPr>
              <w:pStyle w:val="null3"/>
              <w:ind w:firstLine="480"/>
              <w:jc w:val="left"/>
            </w:pPr>
            <w:r>
              <w:rPr>
                <w:rFonts w:ascii="仿宋_GB2312" w:hAnsi="仿宋_GB2312" w:cs="仿宋_GB2312" w:eastAsia="仿宋_GB2312"/>
                <w:sz w:val="24"/>
                <w:color w:val="000000"/>
              </w:rPr>
              <w:t>蓝田县友谊（片）小流域水土保持综合治理工程新增水土流失治理面积</w:t>
            </w:r>
            <w:r>
              <w:rPr>
                <w:rFonts w:ascii="仿宋_GB2312" w:hAnsi="仿宋_GB2312" w:cs="仿宋_GB2312" w:eastAsia="仿宋_GB2312"/>
                <w:sz w:val="24"/>
                <w:color w:val="000000"/>
              </w:rPr>
              <w:t>379.7hm²，主要建设内容包括：栽植水保林102.06hm²（栽植侧柏、白皮松），封禁治理面积277.64hm²，封禁围栏1490m，改造涝池2座，田间生产道路1.1km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工期：自合同签订之日起</w:t>
            </w:r>
            <w:r>
              <w:rPr>
                <w:rFonts w:ascii="仿宋_GB2312" w:hAnsi="仿宋_GB2312" w:cs="仿宋_GB2312" w:eastAsia="仿宋_GB2312"/>
                <w:sz w:val="24"/>
                <w:color w:val="000000"/>
              </w:rPr>
              <w:t>4个月</w:t>
            </w:r>
          </w:p>
          <w:p>
            <w:pPr>
              <w:pStyle w:val="null3"/>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工程地点：西安市蓝田县</w:t>
            </w:r>
          </w:p>
          <w:p>
            <w:pPr>
              <w:pStyle w:val="null3"/>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缺陷责任期：</w:t>
            </w:r>
            <w:r>
              <w:rPr>
                <w:rFonts w:ascii="仿宋_GB2312" w:hAnsi="仿宋_GB2312" w:cs="仿宋_GB2312" w:eastAsia="仿宋_GB2312"/>
                <w:sz w:val="24"/>
                <w:color w:val="000000"/>
              </w:rPr>
              <w:t>1年</w:t>
            </w:r>
          </w:p>
          <w:p>
            <w:pPr>
              <w:pStyle w:val="null3"/>
              <w:jc w:val="left"/>
            </w:pPr>
            <w:r>
              <w:rPr>
                <w:rFonts w:ascii="仿宋_GB2312" w:hAnsi="仿宋_GB2312" w:cs="仿宋_GB2312" w:eastAsia="仿宋_GB2312"/>
                <w:sz w:val="24"/>
                <w:color w:val="000000"/>
              </w:rPr>
              <w:t>五、工程量清单和计价依据</w:t>
            </w:r>
          </w:p>
          <w:p>
            <w:pPr>
              <w:pStyle w:val="null3"/>
              <w:ind w:firstLine="480"/>
              <w:jc w:val="left"/>
            </w:pPr>
            <w:r>
              <w:rPr>
                <w:rFonts w:ascii="仿宋_GB2312" w:hAnsi="仿宋_GB2312" w:cs="仿宋_GB2312" w:eastAsia="仿宋_GB2312"/>
                <w:sz w:val="24"/>
                <w:color w:val="000000"/>
              </w:rPr>
              <w:t>（一）计价依据</w:t>
            </w:r>
          </w:p>
          <w:p>
            <w:pPr>
              <w:pStyle w:val="null3"/>
              <w:ind w:firstLine="480"/>
              <w:jc w:val="left"/>
            </w:pPr>
            <w:r>
              <w:rPr>
                <w:rFonts w:ascii="仿宋_GB2312" w:hAnsi="仿宋_GB2312" w:cs="仿宋_GB2312" w:eastAsia="仿宋_GB2312"/>
                <w:sz w:val="24"/>
                <w:color w:val="000000"/>
              </w:rPr>
              <w:t>水利建筑工程按陕发该项目</w:t>
            </w:r>
            <w:r>
              <w:rPr>
                <w:rFonts w:ascii="仿宋_GB2312" w:hAnsi="仿宋_GB2312" w:cs="仿宋_GB2312" w:eastAsia="仿宋_GB2312"/>
                <w:sz w:val="24"/>
                <w:color w:val="000000"/>
              </w:rPr>
              <w:t>[2017]1606号文颁发的关于《陕西省水利建筑工程概算定额》，安装工程按《陕西省水利设备安装工程概算定额》，机械台班定额按《陕西省水利工程施工机械台班费定额》等计价依据及材料、设备的定价原则进行编制。</w:t>
            </w:r>
          </w:p>
          <w:p>
            <w:pPr>
              <w:pStyle w:val="null3"/>
              <w:ind w:firstLine="482"/>
              <w:jc w:val="left"/>
            </w:pPr>
            <w:r>
              <w:rPr>
                <w:rFonts w:ascii="仿宋_GB2312" w:hAnsi="仿宋_GB2312" w:cs="仿宋_GB2312" w:eastAsia="仿宋_GB2312"/>
                <w:sz w:val="24"/>
                <w:b/>
                <w:color w:val="000000"/>
              </w:rPr>
              <w:t>（二）工程量清单</w:t>
            </w:r>
          </w:p>
          <w:tbl>
            <w:tblPr>
              <w:tblBorders>
                <w:top w:val="none" w:color="000000" w:sz="4"/>
                <w:left w:val="none" w:color="000000" w:sz="4"/>
                <w:bottom w:val="none" w:color="000000" w:sz="4"/>
                <w:right w:val="none" w:color="000000" w:sz="4"/>
                <w:insideH w:val="none"/>
                <w:insideV w:val="none"/>
              </w:tblBorders>
            </w:tblPr>
            <w:tblGrid>
              <w:gridCol w:w="288"/>
              <w:gridCol w:w="977"/>
              <w:gridCol w:w="210"/>
              <w:gridCol w:w="385"/>
            </w:tblGrid>
            <w:tr>
              <w:tc>
                <w:tcPr>
                  <w:tcW w:type="dxa" w:w="288"/>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97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工程或费用名称</w:t>
                  </w:r>
                </w:p>
              </w:tc>
              <w:tc>
                <w:tcPr>
                  <w:tcW w:type="dxa" w:w="21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38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工程措施投资</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1#涝池工程(容积221.5m³）</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进水工程</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现浇</w:t>
                  </w:r>
                  <w:r>
                    <w:rPr>
                      <w:rFonts w:ascii="仿宋_GB2312" w:hAnsi="仿宋_GB2312" w:cs="仿宋_GB2312" w:eastAsia="仿宋_GB2312"/>
                      <w:sz w:val="24"/>
                      <w:color w:val="000000"/>
                    </w:rPr>
                    <w:t>C20砼渠道（0.5*0.6*7.2m）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预制</w:t>
                  </w:r>
                  <w:r>
                    <w:rPr>
                      <w:rFonts w:ascii="仿宋_GB2312" w:hAnsi="仿宋_GB2312" w:cs="仿宋_GB2312" w:eastAsia="仿宋_GB2312"/>
                      <w:sz w:val="24"/>
                      <w:color w:val="000000"/>
                    </w:rPr>
                    <w:t xml:space="preserve">C20砼盖板 运输、安装    </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钢筋制作安装</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0.15</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1.1.1.4</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普通平面钢模板</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1.1.1.5</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M7.5浆砌石消力池</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3.75</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1.1.1.6</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M7.5浆砌石沉淀池及陡坡</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4.62</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1.1.1.7</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拦污栅</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0.005</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池体工程</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清表土及挖运淤泥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运距</w:t>
                  </w:r>
                  <w:r>
                    <w:rPr>
                      <w:rFonts w:ascii="仿宋_GB2312" w:hAnsi="仿宋_GB2312" w:cs="仿宋_GB2312" w:eastAsia="仿宋_GB2312"/>
                      <w:sz w:val="24"/>
                      <w:color w:val="000000"/>
                    </w:rPr>
                    <w:t xml:space="preserve">5km   </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人工土方开挖</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机械土方开挖</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1.1.2.4</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1.1.2.5</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HDPE防水板</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161.6</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1.1.2.6</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30cm厚素土回填</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84.6</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1.1.2.7</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10cm厚素土回填</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1.1.2.8</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3:7灰土（30cm厚）</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1.1.2.9</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10cm卵石（d=4~8cm）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8.84</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1.1.2.10</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外购土方</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排水工程</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人工土方开挖</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机械土方开挖</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1.1.3.4</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弃土外运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运距</w:t>
                  </w:r>
                  <w:r>
                    <w:rPr>
                      <w:rFonts w:ascii="仿宋_GB2312" w:hAnsi="仿宋_GB2312" w:cs="仿宋_GB2312" w:eastAsia="仿宋_GB2312"/>
                      <w:sz w:val="24"/>
                      <w:color w:val="000000"/>
                    </w:rPr>
                    <w:t>5km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1.1.3.5</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原砼路面拆除</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1.1.3.6</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C20砼路面恢复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18.1</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1.1.3.7</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3:7灰土</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30.12</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1.1.3.8</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现浇</w:t>
                  </w:r>
                  <w:r>
                    <w:rPr>
                      <w:rFonts w:ascii="仿宋_GB2312" w:hAnsi="仿宋_GB2312" w:cs="仿宋_GB2312" w:eastAsia="仿宋_GB2312"/>
                      <w:sz w:val="24"/>
                      <w:color w:val="000000"/>
                    </w:rPr>
                    <w:t>C20砼排水渠</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1.1.3.9</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DN300双壁波纹管铺设</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1.1.3.10</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M7.5浆砌石挡土墙</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35.1</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1.1.3.11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弃渣外运</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1.1.4</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附属及配套工程</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1.1.4.1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砼仿木栏杆（含基础及安装）</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1.1.4.2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警示牌（</w:t>
                  </w:r>
                  <w:r>
                    <w:rPr>
                      <w:rFonts w:ascii="仿宋_GB2312" w:hAnsi="仿宋_GB2312" w:cs="仿宋_GB2312" w:eastAsia="仿宋_GB2312"/>
                      <w:sz w:val="24"/>
                      <w:color w:val="000000"/>
                    </w:rPr>
                    <w:t>0.6mx0.4m）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1.1.4.3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宣传简介牌（</w:t>
                  </w:r>
                  <w:r>
                    <w:rPr>
                      <w:rFonts w:ascii="仿宋_GB2312" w:hAnsi="仿宋_GB2312" w:cs="仿宋_GB2312" w:eastAsia="仿宋_GB2312"/>
                      <w:sz w:val="24"/>
                      <w:color w:val="000000"/>
                    </w:rPr>
                    <w:t>1.5x0.5m）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2#涝池工程(容积1628.2m³）</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进水工程</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预制</w:t>
                  </w:r>
                  <w:r>
                    <w:rPr>
                      <w:rFonts w:ascii="仿宋_GB2312" w:hAnsi="仿宋_GB2312" w:cs="仿宋_GB2312" w:eastAsia="仿宋_GB2312"/>
                      <w:sz w:val="24"/>
                      <w:color w:val="000000"/>
                    </w:rPr>
                    <w:t>C20砼盖板 制作、运输、安装</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0.66</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钢筋制作安装</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0.06</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普通平面钢模板</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0.77</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1.2.1.4</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M7.5浆砌石消力池</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1.2.1.5</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M7.5浆砌石沉淀池及陡坡</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1.2.1.6</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拦污栅</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0.006</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池体工程</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清表土及挖运淤泥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运距</w:t>
                  </w:r>
                  <w:r>
                    <w:rPr>
                      <w:rFonts w:ascii="仿宋_GB2312" w:hAnsi="仿宋_GB2312" w:cs="仿宋_GB2312" w:eastAsia="仿宋_GB2312"/>
                      <w:sz w:val="24"/>
                      <w:color w:val="000000"/>
                    </w:rPr>
                    <w:t xml:space="preserve">5km   </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447</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人工土方开挖</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机械土方开挖</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376</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1.2.2.4</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1.2.2.5</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HDPE防水板</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354.6</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1.2.2.6</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30cm厚素土回填</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1.2.2.7</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10cm厚素土回填</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70.5</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1.2.2.8</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3:7灰土（30cm厚）</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1.2.2.9</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10cm卵石（d=4~8cm）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70.5</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1.2.2.10</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弃土外运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运距</w:t>
                  </w:r>
                  <w:r>
                    <w:rPr>
                      <w:rFonts w:ascii="仿宋_GB2312" w:hAnsi="仿宋_GB2312" w:cs="仿宋_GB2312" w:eastAsia="仿宋_GB2312"/>
                      <w:sz w:val="24"/>
                      <w:color w:val="000000"/>
                    </w:rPr>
                    <w:t>5km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33.4</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排水工程</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1.2.3.1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人工土方开挖</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1.2.3.2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机械土方开挖</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1.2.3.3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1.2.3.4</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DN400双壁波纹管铺设</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1.2.3.5</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铅丝笼石</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31.5</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1.2.3.6</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弃土外运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运距</w:t>
                  </w:r>
                  <w:r>
                    <w:rPr>
                      <w:rFonts w:ascii="仿宋_GB2312" w:hAnsi="仿宋_GB2312" w:cs="仿宋_GB2312" w:eastAsia="仿宋_GB2312"/>
                      <w:sz w:val="24"/>
                      <w:color w:val="000000"/>
                    </w:rPr>
                    <w:t>5km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27.2</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1.2.4</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附属及配套工程</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1.2.4.1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砼仿木栏杆（含基础及安装）</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1.2.4.2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警示牌（</w:t>
                  </w:r>
                  <w:r>
                    <w:rPr>
                      <w:rFonts w:ascii="仿宋_GB2312" w:hAnsi="仿宋_GB2312" w:cs="仿宋_GB2312" w:eastAsia="仿宋_GB2312"/>
                      <w:sz w:val="24"/>
                      <w:color w:val="000000"/>
                    </w:rPr>
                    <w:t>0.6mx0.4m）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1.2.4.3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宣传简介牌（</w:t>
                  </w:r>
                  <w:r>
                    <w:rPr>
                      <w:rFonts w:ascii="仿宋_GB2312" w:hAnsi="仿宋_GB2312" w:cs="仿宋_GB2312" w:eastAsia="仿宋_GB2312"/>
                      <w:sz w:val="24"/>
                      <w:color w:val="000000"/>
                    </w:rPr>
                    <w:t>1.5x0.5m）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田间道路工程（</w:t>
                  </w:r>
                  <w:r>
                    <w:rPr>
                      <w:rFonts w:ascii="仿宋_GB2312" w:hAnsi="仿宋_GB2312" w:cs="仿宋_GB2312" w:eastAsia="仿宋_GB2312"/>
                      <w:sz w:val="24"/>
                      <w:color w:val="000000"/>
                    </w:rPr>
                    <w:t>1100m)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人工土方开挖</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1208</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土方回填（土垫层）</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1166</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1.3.4</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砂砾石铺设（厚</w:t>
                  </w:r>
                  <w:r>
                    <w:rPr>
                      <w:rFonts w:ascii="仿宋_GB2312" w:hAnsi="仿宋_GB2312" w:cs="仿宋_GB2312" w:eastAsia="仿宋_GB2312"/>
                      <w:sz w:val="24"/>
                      <w:color w:val="000000"/>
                    </w:rPr>
                    <w:t>15cm，面层）</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3300</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1.3.5</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弃土外运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运距</w:t>
                  </w:r>
                  <w:r>
                    <w:rPr>
                      <w:rFonts w:ascii="仿宋_GB2312" w:hAnsi="仿宋_GB2312" w:cs="仿宋_GB2312" w:eastAsia="仿宋_GB2312"/>
                      <w:sz w:val="24"/>
                      <w:color w:val="000000"/>
                    </w:rPr>
                    <w:t>5km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2627.8</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林草措施投资</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人工栽植水保林</w:t>
                  </w:r>
                  <w:r>
                    <w:rPr>
                      <w:rFonts w:ascii="仿宋_GB2312" w:hAnsi="仿宋_GB2312" w:cs="仿宋_GB2312" w:eastAsia="仿宋_GB2312"/>
                      <w:sz w:val="24"/>
                      <w:color w:val="000000"/>
                    </w:rPr>
                    <w:t>(面积102.06h㎡）</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102.06</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鱼鳞坑整地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小鱼鳞坑</w:t>
                  </w:r>
                  <w:r>
                    <w:rPr>
                      <w:rFonts w:ascii="仿宋_GB2312" w:hAnsi="仿宋_GB2312" w:cs="仿宋_GB2312" w:eastAsia="仿宋_GB2312"/>
                      <w:sz w:val="24"/>
                      <w:color w:val="000000"/>
                    </w:rPr>
                    <w:t xml:space="preserve">    </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113388</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栽植白皮松（</w:t>
                  </w:r>
                  <w:r>
                    <w:rPr>
                      <w:rFonts w:ascii="仿宋_GB2312" w:hAnsi="仿宋_GB2312" w:cs="仿宋_GB2312" w:eastAsia="仿宋_GB2312"/>
                      <w:sz w:val="24"/>
                      <w:color w:val="000000"/>
                    </w:rPr>
                    <w:t>34.4h㎡）</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38218</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白皮松（高</w:t>
                  </w:r>
                  <w:r>
                    <w:rPr>
                      <w:rFonts w:ascii="仿宋_GB2312" w:hAnsi="仿宋_GB2312" w:cs="仿宋_GB2312" w:eastAsia="仿宋_GB2312"/>
                      <w:sz w:val="24"/>
                      <w:color w:val="000000"/>
                    </w:rPr>
                    <w:t>150cm）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38983</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2.1.4</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栽植侧柏（</w:t>
                  </w:r>
                  <w:r>
                    <w:rPr>
                      <w:rFonts w:ascii="仿宋_GB2312" w:hAnsi="仿宋_GB2312" w:cs="仿宋_GB2312" w:eastAsia="仿宋_GB2312"/>
                      <w:sz w:val="24"/>
                      <w:color w:val="000000"/>
                    </w:rPr>
                    <w:t>67.66h㎡）</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75170</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2.1.5</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侧柏（高</w:t>
                  </w:r>
                  <w:r>
                    <w:rPr>
                      <w:rFonts w:ascii="仿宋_GB2312" w:hAnsi="仿宋_GB2312" w:cs="仿宋_GB2312" w:eastAsia="仿宋_GB2312"/>
                      <w:sz w:val="24"/>
                      <w:color w:val="000000"/>
                    </w:rPr>
                    <w:t>100cm)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76673</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1#涝池绿化</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铺值草皮（早熟禾）</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101.8</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草皮</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111.9</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栽植红叶石楠（苗高</w:t>
                  </w:r>
                  <w:r>
                    <w:rPr>
                      <w:rFonts w:ascii="仿宋_GB2312" w:hAnsi="仿宋_GB2312" w:cs="仿宋_GB2312" w:eastAsia="仿宋_GB2312"/>
                      <w:sz w:val="24"/>
                      <w:color w:val="000000"/>
                    </w:rPr>
                    <w:t>50cm）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1563</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2.2.4</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红叶石楠（苗高</w:t>
                  </w:r>
                  <w:r>
                    <w:rPr>
                      <w:rFonts w:ascii="仿宋_GB2312" w:hAnsi="仿宋_GB2312" w:cs="仿宋_GB2312" w:eastAsia="仿宋_GB2312"/>
                      <w:sz w:val="24"/>
                      <w:color w:val="000000"/>
                    </w:rPr>
                    <w:t>50cm）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1594</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2#涝池绿化</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铺值草皮（早熟禾）</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草皮</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297</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栽植红叶石楠（苗高</w:t>
                  </w:r>
                  <w:r>
                    <w:rPr>
                      <w:rFonts w:ascii="仿宋_GB2312" w:hAnsi="仿宋_GB2312" w:cs="仿宋_GB2312" w:eastAsia="仿宋_GB2312"/>
                      <w:sz w:val="24"/>
                      <w:color w:val="000000"/>
                    </w:rPr>
                    <w:t>50cm）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2975</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2.3.4</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红叶石楠（苗高</w:t>
                  </w:r>
                  <w:r>
                    <w:rPr>
                      <w:rFonts w:ascii="仿宋_GB2312" w:hAnsi="仿宋_GB2312" w:cs="仿宋_GB2312" w:eastAsia="仿宋_GB2312"/>
                      <w:sz w:val="24"/>
                      <w:color w:val="000000"/>
                    </w:rPr>
                    <w:t>50cm）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3035</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田间道路绿化</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栽植红叶李（带土球，苗高</w:t>
                  </w:r>
                  <w:r>
                    <w:rPr>
                      <w:rFonts w:ascii="仿宋_GB2312" w:hAnsi="仿宋_GB2312" w:cs="仿宋_GB2312" w:eastAsia="仿宋_GB2312"/>
                      <w:sz w:val="24"/>
                      <w:color w:val="000000"/>
                    </w:rPr>
                    <w:t>180cm，行道树）</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红叶李（带土球，苗高</w:t>
                  </w:r>
                  <w:r>
                    <w:rPr>
                      <w:rFonts w:ascii="仿宋_GB2312" w:hAnsi="仿宋_GB2312" w:cs="仿宋_GB2312" w:eastAsia="仿宋_GB2312"/>
                      <w:sz w:val="24"/>
                      <w:color w:val="000000"/>
                    </w:rPr>
                    <w:t>180cm）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封育治理措施投资</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hm</w:t>
                  </w:r>
                  <w:r>
                    <w:rPr>
                      <w:rFonts w:ascii="仿宋_GB2312" w:hAnsi="仿宋_GB2312" w:cs="仿宋_GB2312" w:eastAsia="仿宋_GB2312"/>
                      <w:sz w:val="24"/>
                      <w:b/>
                      <w:color w:val="000000"/>
                      <w:vertAlign w:val="superscript"/>
                    </w:rPr>
                    <w:t>2</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277.64</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栏护设施</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3.1.1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封禁围栏</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延米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1490</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郁闭度不完整的林地补植</w:t>
                  </w:r>
                  <w:r>
                    <w:rPr>
                      <w:rFonts w:ascii="仿宋_GB2312" w:hAnsi="仿宋_GB2312" w:cs="仿宋_GB2312" w:eastAsia="仿宋_GB2312"/>
                      <w:sz w:val="24"/>
                      <w:color w:val="000000"/>
                    </w:rPr>
                    <w:t>(83.292h㎡）</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83.292</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3.2.1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栽植侧柏</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12994</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3.2.2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侧柏（高</w:t>
                  </w:r>
                  <w:r>
                    <w:rPr>
                      <w:rFonts w:ascii="仿宋_GB2312" w:hAnsi="仿宋_GB2312" w:cs="仿宋_GB2312" w:eastAsia="仿宋_GB2312"/>
                      <w:sz w:val="24"/>
                      <w:color w:val="000000"/>
                    </w:rPr>
                    <w:t>100cm)</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13254</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3.3</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封禁标识</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3.3.1</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石板</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r>
            <w:tr>
              <w:tc>
                <w:tcPr>
                  <w:tcW w:type="dxa" w:w="2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3.3.2</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砌砖</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8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0.23</w:t>
                  </w:r>
                </w:p>
              </w:tc>
            </w:tr>
            <w:tr>
              <w:tc>
                <w:tcPr>
                  <w:tcW w:type="dxa" w:w="288"/>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3.3.3</w:t>
                  </w:r>
                </w:p>
              </w:tc>
              <w:tc>
                <w:tcPr>
                  <w:tcW w:type="dxa" w:w="97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M10水泥砂浆抹面</w:t>
                  </w:r>
                </w:p>
              </w:tc>
              <w:tc>
                <w:tcPr>
                  <w:tcW w:type="dxa" w:w="21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2.37</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本工程质量等级为符合国家相关验收标准及其配套的规范要求，并达到合格标准。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供应商根据项目实施的一般性要求对施工部署、施工进度计划、施工方案、质量保证措施、安全施工措施、项目管理机构、新材料新工艺、业绩及施工承诺等内容进行响应。具体内容详见项目评审办法。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提供磋商截止之日近一年内已缴纳的至少一个月纳税证明或完税证明，依法免税或无须缴纳税收的 供应商，应提供相应证明文件；</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提供磋商截止之日近一年内已缴存的至少一个月的社会保障资金缴存单据或社保机构开具的社会保 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供应商不得列入“信用中国”严重失信主体名单、不得列入“ 中国执行信息公开网”失信被执行人名单 （包括投标人及法定代表人），不得为“ 中国政府采购网”政府采购严重违法失信行为记录名单中被 财政部门禁止参加政府采购活动的供应商；</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供应商需具有水利水电工程施工总承包三级（含三级）及以上资质，同时具备合格有效的安全生产许可证；</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拟派项目负责人具备水利水电工程专业二级及以上注册建造师证书，有效的安全生产考核合格证书,在本单位注册且未担任其他在建工程项目的项目负责人（提供无在建项目承诺书）；</w:t>
            </w:r>
          </w:p>
        </w:tc>
        <w:tc>
          <w:tcPr>
            <w:tcW w:type="dxa" w:w="1661"/>
          </w:tcPr>
          <w:p>
            <w:pPr>
              <w:pStyle w:val="null3"/>
            </w:pPr>
            <w:r>
              <w:rPr>
                <w:rFonts w:ascii="仿宋_GB2312" w:hAnsi="仿宋_GB2312" w:cs="仿宋_GB2312" w:eastAsia="仿宋_GB2312"/>
              </w:rPr>
              <w:t>1特定资格证明文件.docx 主要人员简历表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1特定资格证明文件.docx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2陕西省政府采购供应商拒绝政府采购领域商业贿赂承诺书.docx 技术服务合同条款及其他商务要求应答表 供应商应提交的相关资格证明材料 1特定资格证明文件.docx 强制优先采购产品承诺函 响应文件封面 项目管理机构组成表 残疾人福利性单位声明函 报价函 标的清单 供应商类似项目业绩一览表 4其他.docx 响应函 主要人员简历表 监狱企业的证明文件 3磋商方案说明书.docx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2陕西省政府采购供应商拒绝政府采购领域商业贿赂承诺书.docx 技术服务合同条款及其他商务要求应答表 供应商应提交的相关资格证明材料 1特定资格证明文件.docx 强制优先采购产品承诺函 响应文件封面 项目管理机构组成表 残疾人福利性单位声明函 报价函 标的清单 供应商类似项目业绩一览表 4其他.docx 响应函 主要人员简历表 监狱企业的证明文件 3磋商方案说明书.docx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技术服务合同条款及其他商务要求应答表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报价函 技术服务合同条款及其他商务要求应答表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3磋商方案说明书.docx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3磋商方案说明书.docx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详见附件：1特定资格证明文件.docx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详见附件：3磋商方案说明书.docx</w:t>
      </w:r>
    </w:p>
    <w:p>
      <w:pPr>
        <w:pStyle w:val="null3"/>
        <w:ind w:firstLine="960"/>
      </w:pPr>
      <w:r>
        <w:rPr>
          <w:rFonts w:ascii="仿宋_GB2312" w:hAnsi="仿宋_GB2312" w:cs="仿宋_GB2312" w:eastAsia="仿宋_GB2312"/>
        </w:rPr>
        <w:t>详见附件：4其他.docx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