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2023年蓝田县玉米大豆“一喷多促”补助资金项目（玉米“一喷多促”统防统治）</w:t>
      </w:r>
    </w:p>
    <w:p>
      <w:pPr>
        <w:pStyle w:val="null3"/>
        <w:jc w:val="center"/>
        <w:outlineLvl w:val="2"/>
      </w:pPr>
      <w:r>
        <w:rPr>
          <w:sz w:val="28"/>
          <w:b/>
        </w:rPr>
        <w:t>采购项目编号：</w:t>
      </w:r>
      <w:r>
        <w:rPr>
          <w:sz w:val="28"/>
          <w:b/>
        </w:rPr>
        <w:t>SDZC2024--147</w:t>
      </w:r>
      <w:r>
        <w:br/>
      </w:r>
      <w:r>
        <w:br/>
      </w:r>
      <w:r>
        <w:br/>
      </w:r>
    </w:p>
    <w:p>
      <w:pPr>
        <w:pStyle w:val="null3"/>
        <w:jc w:val="center"/>
        <w:outlineLvl w:val="2"/>
      </w:pPr>
      <w:r>
        <w:rPr>
          <w:sz w:val="28"/>
          <w:b/>
        </w:rPr>
        <w:t>西安市蓝田县农业技术推广中心</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2024年06月19日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西安市蓝田县农业技术推广中心</w:t>
      </w:r>
      <w:r>
        <w:rPr/>
        <w:t>委托，拟对</w:t>
      </w:r>
      <w:r>
        <w:rPr/>
        <w:t>2023年蓝田县玉米大豆“一喷多促”补助资金项目（玉米“一喷多促”统防统治）</w:t>
      </w:r>
      <w:r>
        <w:rPr/>
        <w:t>采用竞争性磋商采购方式进行采购，兹邀请供应商参加本项目的竞争性磋商。</w:t>
      </w:r>
    </w:p>
    <w:p>
      <w:pPr>
        <w:pStyle w:val="null3"/>
        <w:outlineLvl w:val="2"/>
      </w:pPr>
      <w:r>
        <w:rPr>
          <w:sz w:val="28"/>
          <w:b/>
        </w:rPr>
        <w:t>一、项目编号：</w:t>
      </w:r>
      <w:r>
        <w:rPr>
          <w:sz w:val="28"/>
          <w:b/>
        </w:rPr>
        <w:t>SDZC2024--147</w:t>
      </w:r>
    </w:p>
    <w:p>
      <w:pPr>
        <w:pStyle w:val="null3"/>
        <w:outlineLvl w:val="2"/>
      </w:pPr>
      <w:r>
        <w:rPr>
          <w:sz w:val="28"/>
          <w:b/>
        </w:rPr>
        <w:t>二、项目名称：</w:t>
      </w:r>
      <w:r>
        <w:rPr>
          <w:sz w:val="28"/>
          <w:b/>
        </w:rPr>
        <w:t>2023年蓝田县玉米大豆“一喷多促”补助资金项目（玉米“一喷多促”统防统治）</w:t>
      </w:r>
    </w:p>
    <w:p>
      <w:pPr>
        <w:pStyle w:val="null3"/>
        <w:outlineLvl w:val="2"/>
      </w:pPr>
      <w:r>
        <w:rPr>
          <w:sz w:val="28"/>
          <w:b/>
        </w:rPr>
        <w:t>三、磋商项目简介</w:t>
      </w:r>
    </w:p>
    <w:p>
      <w:pPr>
        <w:pStyle w:val="null3"/>
        <w:ind w:firstLine="480"/>
      </w:pPr>
      <w:r>
        <w:rPr/>
        <w:t>开展玉米“一喷多促”统防统治,辐射带动全县秋粮群防群治工作,促壮苗稳长、促灌浆成熟、促单产提升,主要病虫危害总体损失率控制在5%以下。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采购包1（汤峪镇、焦岱镇、小寨镇）：属于专门面向中小企业采购。</w:t>
      </w:r>
    </w:p>
    <w:p>
      <w:pPr>
        <w:pStyle w:val="null3"/>
      </w:pPr>
      <w:r>
        <w:rPr/>
        <w:t>采购包2（安村镇、前卫镇、孟村镇、厚镇、玉山镇）：属于专门面向中小企业采购。</w:t>
      </w:r>
    </w:p>
    <w:p>
      <w:pPr>
        <w:pStyle w:val="null3"/>
      </w:pPr>
      <w:r>
        <w:rPr/>
        <w:t>采购包3（华胥镇、洩湖镇、三里镇、普化镇、三官庙镇）：属于专门面向中小企业采购。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采购包2：</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8、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10、民用无人驾驶航空器经营许可证或民用无人驾驶航空器运营合格证：民用无人驾驶航空器经营许可证或民用无人驾驶航空器运营合格证。</w:t>
      </w:r>
    </w:p>
    <w:p>
      <w:pPr>
        <w:pStyle w:val="null3"/>
      </w:pPr>
      <w:r>
        <w:rPr/>
        <w:t>采购包3：</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西安市蓝田县农业技术推广中心</w:t>
      </w:r>
    </w:p>
    <w:p>
      <w:pPr>
        <w:pStyle w:val="null3"/>
      </w:pPr>
      <w:r>
        <w:rPr/>
        <w:t xml:space="preserve"> 地址： </w:t>
      </w:r>
      <w:r>
        <w:rPr/>
        <w:t>蓝田县北环路18号</w:t>
      </w:r>
    </w:p>
    <w:p>
      <w:pPr>
        <w:pStyle w:val="null3"/>
      </w:pPr>
      <w:r>
        <w:rPr/>
        <w:t xml:space="preserve"> 邮编： </w:t>
      </w:r>
      <w:r>
        <w:rPr/>
        <w:t>710500</w:t>
      </w:r>
    </w:p>
    <w:p>
      <w:pPr>
        <w:pStyle w:val="null3"/>
      </w:pPr>
      <w:r>
        <w:rPr/>
        <w:t xml:space="preserve"> 联系人： </w:t>
      </w:r>
      <w:r>
        <w:rPr/>
        <w:t>杨非</w:t>
      </w:r>
    </w:p>
    <w:p>
      <w:pPr>
        <w:pStyle w:val="null3"/>
      </w:pPr>
      <w:r>
        <w:rPr/>
        <w:t xml:space="preserve"> 联系电话： </w:t>
      </w:r>
      <w:r>
        <w:rPr/>
        <w:t>15229001951</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029-86673953、86518381、89299829、89293231转8011</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采购包1：601,000.00元</w:t>
            </w:r>
          </w:p>
          <w:p>
            <w:pPr>
              <w:pStyle w:val="null3"/>
            </w:pPr>
            <w:r>
              <w:rPr/>
              <w:t>采购包2：500,000.00元</w:t>
            </w:r>
          </w:p>
          <w:p>
            <w:pPr>
              <w:pStyle w:val="null3"/>
            </w:pPr>
            <w:r>
              <w:rPr/>
              <w:t>采购包3：500,000.00元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西安市蓝田县农业技术推广中心</w:t>
      </w:r>
      <w:r>
        <w:rPr/>
        <w:t>和</w:t>
      </w:r>
      <w:r>
        <w:rPr/>
        <w:t>陕西上德招标有限公司</w:t>
      </w:r>
      <w:r>
        <w:rPr/>
        <w:t>享有。对磋商文件中供应商参加本次政府采购活动应当具备的条件，磋商项目技术、服务、商务及其他要求，评审细则及标准由</w:t>
      </w:r>
      <w:r>
        <w:rPr/>
        <w:t>西安市蓝田县农业技术推广中心</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西安市蓝田县农业技术推广中心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项目实施时由使用单位根据合同对服务内容进行监督。所有服务实施完成后，由采购人、使用单位进行验收，签发《验收合格单》。</w:t>
      </w:r>
    </w:p>
    <w:p>
      <w:pPr>
        <w:pStyle w:val="null3"/>
      </w:pPr>
      <w:r>
        <w:rPr/>
        <w:t>采购包2：</w:t>
      </w:r>
    </w:p>
    <w:p>
      <w:pPr>
        <w:pStyle w:val="null3"/>
      </w:pPr>
      <w:r>
        <w:rPr/>
        <w:t>项目实施时由使用单位根据合同对服务内容进行监督。所有服务实施完成后，由采购人、使用单位进行验收，签发《验收合格单》。</w:t>
      </w:r>
    </w:p>
    <w:p>
      <w:pPr>
        <w:pStyle w:val="null3"/>
      </w:pPr>
      <w:r>
        <w:rPr/>
        <w:t>采购包3：</w:t>
      </w:r>
    </w:p>
    <w:p>
      <w:pPr>
        <w:pStyle w:val="null3"/>
      </w:pPr>
      <w:r>
        <w:rPr/>
        <w:t>项目实施时由使用单位根据合同对服务内容进行监督。所有服务实施完成后，由采购人、使用单位进行验收，签发《验收合格单》。</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 (11号工位)</w:t>
      </w:r>
    </w:p>
    <w:p>
      <w:pPr>
        <w:pStyle w:val="null3"/>
      </w:pPr>
      <w:r>
        <w:rPr/>
        <w:t>联系电话：029-86673953、029-86518381、029-89299829、029-89293231 转8011</w:t>
      </w:r>
    </w:p>
    <w:p>
      <w:pPr>
        <w:pStyle w:val="null3"/>
      </w:pPr>
      <w:r>
        <w:rPr/>
        <w:t>地址：陕西上德招标有限公司（西安市经开区凤城八路正尚国际金融广场A座7层703（张家堡转盘东南角））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 xml:space="preserve"> 2023年蓝田县玉米大豆“一喷多促”补助资金项目（玉米“一喷多促”统防统治）</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601,000.00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统防区域：汤峪镇、焦岱镇、小寨镇玉米田</w:t>
            </w:r>
          </w:p>
        </w:tc>
        <w:tc>
          <w:tcPr>
            <w:tcW w:type="dxa" w:w="831"/>
          </w:tcPr>
          <w:p>
            <w:pPr>
              <w:pStyle w:val="null3"/>
              <w:jc w:val="right"/>
            </w:pPr>
            <w:r>
              <w:rPr/>
              <w:t>1.00</w:t>
            </w:r>
          </w:p>
        </w:tc>
        <w:tc>
          <w:tcPr>
            <w:tcW w:type="dxa" w:w="831"/>
          </w:tcPr>
          <w:p>
            <w:pPr>
              <w:pStyle w:val="null3"/>
              <w:jc w:val="right"/>
            </w:pPr>
            <w:r>
              <w:rPr/>
              <w:t>601,000.00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统防区域：安村镇、前卫镇、孟村真、厚镇、玉山镇玉米田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统防区域：华胥镇、洩湖镇、三里镇、普化镇、三官庙镇玉米田</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标的名称：统防区域：汤峪镇、焦岱镇、小寨镇玉米田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1、利用植保无人机开展玉米“一喷多促”统防统治服务，面积3.005万亩（统防区域：汤峪镇、 焦岱镇、小寨镇玉米田）统防统治用药要求防控药剂为：吡唑醚菌酯+甲维·氯虫苯+芸苔素内 酯+航空喷雾助剂。</w:t>
            </w:r>
          </w:p>
          <w:p>
            <w:pPr>
              <w:pStyle w:val="null3"/>
            </w:pPr>
            <w:r>
              <w:rPr/>
              <w:t>2、药剂有效成份亩用量:吡唑醚菌酯≥10克+甲维·氯虫苯≥2.3克+芸苔素内酯≥0.001克+航空喷雾助剂≥10克；</w:t>
            </w:r>
          </w:p>
          <w:p>
            <w:pPr>
              <w:pStyle w:val="null3"/>
            </w:pPr>
            <w:r>
              <w:rPr/>
              <w:t>3、相关要求：统防统治要求：玉米“一喷多促”统防统治服务需满足植保无人机飞防作业相关技术要求，防效在85%以上。统防统治药剂需使用采购方要求的药剂组合，并根据药剂有效成份亩用量计算亩用药量。</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标的名称：统防区域：安村镇、前卫镇、孟村真、厚镇、玉山镇玉米田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利用植保无人机开展玉米“一喷多促”统防统治服务，面积2.5万亩（统防区域：安村镇、前卫镇、孟村镇、厚镇、玉山镇玉米田）。统防统治用药要求防控药剂为：唑醚·戊唑醇+甲维·高氯氟+含氨基酸水溶肥料+航空喷雾助剂。</w:t>
            </w:r>
          </w:p>
          <w:p>
            <w:pPr>
              <w:pStyle w:val="null3"/>
            </w:pPr>
            <w:r>
              <w:rPr/>
              <w:t>2、药剂有效成份亩用量:唑醚·戊唑醇≥12克+甲维·高氯氟≥2克+含氨基酸水溶肥料≥50克（ 亩商品用量）+航空喷雾助剂≥10克。</w:t>
            </w:r>
          </w:p>
          <w:p>
            <w:pPr>
              <w:pStyle w:val="null3"/>
            </w:pPr>
            <w:r>
              <w:rPr/>
              <w:t>3、相关要求：统防统治要求：玉米“一喷多促”统防统治服务需满足植保无人机飞防作业相关技术要求，防效在85%以上。统防统治药剂需使用采购方要求的药剂组合，并根据药剂有效成份亩用量计算亩用药量。</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标的名称：统防区域：华胥镇、洩湖镇、三里镇、普化镇、三官庙镇玉米田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1、利用植保无人机开展玉米“一喷多促”统防统治服务，面积2.5万亩（华胥镇、洩湖镇、三里镇、普化镇、三官庙镇玉米田）。统防统治用药要求防控药剂为：唑醚·氟环唑+ 高氯·甲维盐+芸苔素内酯+航空喷雾助剂。</w:t>
            </w:r>
          </w:p>
          <w:p>
            <w:pPr>
              <w:pStyle w:val="null3"/>
            </w:pPr>
            <w:r>
              <w:rPr/>
              <w:t>2、药剂有效成份亩用量:唑醚·氟环唑≥4克+高氯·甲维盐≥2克+芸苔素内酯≥0.001克+航空喷雾助剂≥10克</w:t>
            </w:r>
          </w:p>
          <w:p>
            <w:pPr>
              <w:pStyle w:val="null3"/>
            </w:pPr>
            <w:r>
              <w:rPr/>
              <w:t>3、相关要求：统防统治要求：玉米“一喷多促”统防统治服务需满足植保无人机飞防作业相关技术要求，防效在85%以上。统防统治药剂需使用采购方要求的药剂组合，并根据药剂有效成份亩用量计算亩用药量。</w:t>
            </w:r>
          </w:p>
        </w:tc>
      </w:tr>
    </w:tbl>
    <w:p>
      <w:pPr>
        <w:pStyle w:val="null3"/>
        <w:outlineLvl w:val="2"/>
      </w:pPr>
      <w:r>
        <w:rPr>
          <w:sz w:val="28"/>
          <w:b/>
        </w:rPr>
        <w:t>3.2.3人员配置要求</w:t>
      </w:r>
    </w:p>
    <w:p>
      <w:pPr>
        <w:pStyle w:val="null3"/>
      </w:pPr>
      <w:r>
        <w:rPr/>
        <w:t>采购包1：</w:t>
      </w:r>
    </w:p>
    <w:p>
      <w:pPr>
        <w:pStyle w:val="null3"/>
      </w:pPr>
      <w:r>
        <w:rPr/>
        <w:t>根据项目情况配置</w:t>
      </w:r>
    </w:p>
    <w:p>
      <w:pPr>
        <w:pStyle w:val="null3"/>
      </w:pPr>
      <w:r>
        <w:rPr/>
        <w:t>采购包2：</w:t>
      </w:r>
    </w:p>
    <w:p>
      <w:pPr>
        <w:pStyle w:val="null3"/>
      </w:pPr>
      <w:r>
        <w:rPr/>
        <w:t>根据项目情况配置</w:t>
      </w:r>
    </w:p>
    <w:p>
      <w:pPr>
        <w:pStyle w:val="null3"/>
      </w:pPr>
      <w:r>
        <w:rPr/>
        <w:t>采购包3：</w:t>
      </w:r>
    </w:p>
    <w:p>
      <w:pPr>
        <w:pStyle w:val="null3"/>
      </w:pPr>
      <w:r>
        <w:rPr/>
        <w:t>根据项目情况配置</w:t>
      </w:r>
    </w:p>
    <w:p>
      <w:pPr>
        <w:pStyle w:val="null3"/>
        <w:outlineLvl w:val="2"/>
      </w:pPr>
      <w:r>
        <w:rPr>
          <w:sz w:val="28"/>
          <w:b/>
        </w:rPr>
        <w:t>3.2.4设施设备要求</w:t>
      </w:r>
    </w:p>
    <w:p>
      <w:pPr>
        <w:pStyle w:val="null3"/>
      </w:pPr>
      <w:r>
        <w:rPr/>
        <w:t>采购包1：</w:t>
      </w:r>
    </w:p>
    <w:p>
      <w:pPr>
        <w:pStyle w:val="null3"/>
      </w:pPr>
      <w:r>
        <w:rPr/>
        <w:t>根据项目情况配置</w:t>
      </w:r>
    </w:p>
    <w:p>
      <w:pPr>
        <w:pStyle w:val="null3"/>
      </w:pPr>
      <w:r>
        <w:rPr/>
        <w:t>采购包2：</w:t>
      </w:r>
    </w:p>
    <w:p>
      <w:pPr>
        <w:pStyle w:val="null3"/>
      </w:pPr>
      <w:r>
        <w:rPr/>
        <w:t>根据项目情况配置</w:t>
      </w:r>
    </w:p>
    <w:p>
      <w:pPr>
        <w:pStyle w:val="null3"/>
      </w:pPr>
      <w:r>
        <w:rPr/>
        <w:t>采购包3：</w:t>
      </w:r>
    </w:p>
    <w:p>
      <w:pPr>
        <w:pStyle w:val="null3"/>
      </w:pPr>
      <w:r>
        <w:rPr/>
        <w:t>根据项目情况配置</w:t>
      </w:r>
    </w:p>
    <w:p>
      <w:pPr>
        <w:pStyle w:val="null3"/>
        <w:outlineLvl w:val="2"/>
      </w:pPr>
      <w:r>
        <w:rPr>
          <w:sz w:val="28"/>
          <w:b/>
        </w:rPr>
        <w:t>3.2.5其他要求</w:t>
      </w:r>
    </w:p>
    <w:p>
      <w:pPr>
        <w:pStyle w:val="null3"/>
      </w:pPr>
      <w:r>
        <w:rPr/>
        <w:t>采购包1：</w:t>
      </w:r>
    </w:p>
    <w:p>
      <w:pPr>
        <w:pStyle w:val="null3"/>
      </w:pPr>
      <w:r>
        <w:rPr/>
        <w:t>领取成交通知书时，提供一正两副纸质版磋商响应文件。</w:t>
      </w:r>
    </w:p>
    <w:p>
      <w:pPr>
        <w:pStyle w:val="null3"/>
      </w:pPr>
      <w:r>
        <w:rPr/>
        <w:t>采购包2：</w:t>
      </w:r>
    </w:p>
    <w:p>
      <w:pPr>
        <w:pStyle w:val="null3"/>
      </w:pPr>
      <w:r>
        <w:rPr/>
        <w:t>领取成交通知书时，提供一正两副纸质版磋商响应文件。</w:t>
      </w:r>
    </w:p>
    <w:p>
      <w:pPr>
        <w:pStyle w:val="null3"/>
      </w:pPr>
      <w:r>
        <w:rPr/>
        <w:t>采购包3：</w:t>
      </w:r>
    </w:p>
    <w:p>
      <w:pPr>
        <w:pStyle w:val="null3"/>
      </w:pPr>
      <w:r>
        <w:rPr/>
        <w:t>领取成交通知书时，提供一正两副纸质版磋商响应文件。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根据玉米重大病虫发生危害实际，于2024年7-8月(玉米大喇叭口期—灌浆期)适时组织实施。（具体时间按甲方要求）</w:t>
      </w:r>
    </w:p>
    <w:p>
      <w:pPr>
        <w:pStyle w:val="null3"/>
      </w:pPr>
      <w:r>
        <w:rPr/>
        <w:t>采购包2：</w:t>
      </w:r>
    </w:p>
    <w:p>
      <w:pPr>
        <w:pStyle w:val="null3"/>
      </w:pPr>
      <w:r>
        <w:rPr/>
        <w:t>根据玉米重大病虫发生危害实际，于2024年7-8月(玉米大喇叭口期—灌浆期)适时组织实施。（具体时间按甲方要求）</w:t>
      </w:r>
    </w:p>
    <w:p>
      <w:pPr>
        <w:pStyle w:val="null3"/>
      </w:pPr>
      <w:r>
        <w:rPr/>
        <w:t>采购包3：</w:t>
      </w:r>
    </w:p>
    <w:p>
      <w:pPr>
        <w:pStyle w:val="null3"/>
      </w:pPr>
      <w:r>
        <w:rPr/>
        <w:t>根据玉米重大病虫发生危害实际，于2024年7-8月(玉米大喇叭口期—灌浆期)适时组织实施。（具体时间按甲方要求）</w:t>
      </w:r>
    </w:p>
    <w:p>
      <w:pPr>
        <w:pStyle w:val="null3"/>
        <w:outlineLvl w:val="3"/>
      </w:pPr>
      <w:r>
        <w:rPr>
          <w:sz w:val="24"/>
          <w:b/>
        </w:rPr>
        <w:t>3.3.2服务地点</w:t>
      </w:r>
    </w:p>
    <w:p>
      <w:pPr>
        <w:pStyle w:val="null3"/>
      </w:pPr>
      <w:r>
        <w:rPr/>
        <w:t>采购包1：</w:t>
      </w:r>
    </w:p>
    <w:p>
      <w:pPr>
        <w:pStyle w:val="null3"/>
      </w:pPr>
      <w:r>
        <w:rPr/>
        <w:t>汤峪镇、焦岱镇、小寨镇玉米田</w:t>
      </w:r>
    </w:p>
    <w:p>
      <w:pPr>
        <w:pStyle w:val="null3"/>
      </w:pPr>
      <w:r>
        <w:rPr/>
        <w:t>采购包2：</w:t>
      </w:r>
    </w:p>
    <w:p>
      <w:pPr>
        <w:pStyle w:val="null3"/>
      </w:pPr>
      <w:r>
        <w:rPr/>
        <w:t>安村镇、前卫镇、孟村镇、厚镇、玉山镇玉米田</w:t>
      </w:r>
    </w:p>
    <w:p>
      <w:pPr>
        <w:pStyle w:val="null3"/>
      </w:pPr>
      <w:r>
        <w:rPr/>
        <w:t>采购包3：</w:t>
      </w:r>
    </w:p>
    <w:p>
      <w:pPr>
        <w:pStyle w:val="null3"/>
      </w:pPr>
      <w:r>
        <w:rPr/>
        <w:t>华胥镇、洩湖镇、三里镇、普化镇、三官庙镇玉米田</w:t>
      </w:r>
    </w:p>
    <w:p>
      <w:pPr>
        <w:pStyle w:val="null3"/>
        <w:outlineLvl w:val="3"/>
      </w:pPr>
      <w:r>
        <w:rPr>
          <w:sz w:val="24"/>
          <w:b/>
        </w:rPr>
        <w:t>3.3.3考核（验收）标准和方法</w:t>
      </w:r>
    </w:p>
    <w:p>
      <w:pPr>
        <w:pStyle w:val="null3"/>
      </w:pPr>
      <w:r>
        <w:rPr/>
        <w:t>采购包1：</w:t>
      </w:r>
    </w:p>
    <w:p>
      <w:pPr>
        <w:pStyle w:val="null3"/>
      </w:pPr>
      <w:r>
        <w:rPr/>
        <w:t>满足国家、省市相关规范要求（以最新版为准）</w:t>
      </w:r>
    </w:p>
    <w:p>
      <w:pPr>
        <w:pStyle w:val="null3"/>
      </w:pPr>
      <w:r>
        <w:rPr/>
        <w:t>采购包2：</w:t>
      </w:r>
    </w:p>
    <w:p>
      <w:pPr>
        <w:pStyle w:val="null3"/>
      </w:pPr>
      <w:r>
        <w:rPr/>
        <w:t>满足国家、省市相关规范要求（以最新版为准）</w:t>
      </w:r>
    </w:p>
    <w:p>
      <w:pPr>
        <w:pStyle w:val="null3"/>
      </w:pPr>
      <w:r>
        <w:rPr/>
        <w:t>采购包3：</w:t>
      </w:r>
    </w:p>
    <w:p>
      <w:pPr>
        <w:pStyle w:val="null3"/>
      </w:pPr>
      <w:r>
        <w:rPr/>
        <w:t>满足国家、省市相关规范要求（以最新版为准）</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专项资金到位后，一次性支付全部费用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专项资金到位后，一次性支付全部费用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专项资金到位后，一次性支付全部费用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pPr>
      <w:r>
        <w:rPr/>
        <w:t>采购包2：</w:t>
      </w:r>
    </w:p>
    <w:p>
      <w:pPr>
        <w:pStyle w:val="null3"/>
      </w:pPr>
      <w:r>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pPr>
      <w:r>
        <w:rPr/>
        <w:t>采购包3：</w:t>
      </w:r>
    </w:p>
    <w:p>
      <w:pPr>
        <w:pStyle w:val="null3"/>
      </w:pPr>
      <w:r>
        <w:rPr/>
        <w:t>甲方违约责任： 1、由于甲方的原因或因不可抗力的自然因素影响，则服务周期顺延。 2、对于乙方提供的资料以及属于 乙方的内容，甲方有义务保密，不得向第三方提供或用于本合同以外的项目，否则乙方有权要求甲方按本合同项目款总额的 20%赔偿损失。 乙方违约责任： 1、合同签订后，如乙方擅自中途停止或解除合同，乙方应向甲方双倍返还定金。没有约定 定金的，乙方向甲方赔偿服务价款。 2、在甲方提供了必要的工作、生活条件，并且保证了项目款按时到位，乙方未能按合同 规定的日期提供服务时，应向甲方赔偿拖期损失费，每天的拖期损失费按合同约定的项目总价款。 3、因天气、交通、政府行 为、甲方提供的资料不准确等客观原因造成的服务周期拖期，乙方不承担赔偿责任。 4、服务实施过程中，乙方未按竞争性磋 商响应文件约定配备服务人员或乙方派驻服务力量无法胜任项目实施要求的，甲方有权提出增加人员和充实技术力量，乙方应 立即安排实施，其费用被认为已含在合同价格之中。如乙方拒绝增加人员或充实技术力量，甲方有权利解除合同，乙方应承担 由此给甲方造成的经济损失。 5、乙方有责任按甲方要求提交项目资料。如乙方未能按规定的服务周期提供服务，每延误一 天，应付逾期违约金人民币（但由于受天气等不可抗力的自然因素影响，则工期顺延），逾期10天以上的，甲方除有权终止 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 （而又非甲方提供的资料原因所致）造成后果时，乙方应对因此造成的直接损失负赔偿责任，并承担相应的法律责任（由于甲 方提供的资料原因产生的责任由甲方自己负责）。 7、在合同期内和合同终止后，乙方应负责所有资料的保密，非经甲方书面 认可，不得向任何人以任何方式提供任何资料。严格按甲方要求程序传递各种资料，否则甲方有权单方解除合同，并追回所付 项目款。 8、乙方不得将本项目的任何部分转包或分包给其他任何单位和个人。若擅自转包或分包本合同标的，甲方有权解除 合同，并可要求乙方偿付预算30%的违约金，同时追究其法律责任。</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w:t>
            </w:r>
          </w:p>
        </w:tc>
      </w:tr>
      <w:tr>
        <w:tc>
          <w:tcPr>
            <w:tcW w:type="dxa" w:w="831"/>
          </w:tcPr>
          <w:p>
            <w:pPr>
              <w:pStyle w:val="null3"/>
            </w:pPr>
            <w:r>
              <w:rPr/>
              <w:t>2</w:t>
            </w:r>
          </w:p>
        </w:tc>
        <w:tc>
          <w:tcPr>
            <w:tcW w:type="dxa" w:w="2492"/>
          </w:tcPr>
          <w:p>
            <w:pPr>
              <w:pStyle w:val="null3"/>
            </w:pPr>
            <w:r>
              <w:rPr/>
              <w:t>盖章签字</w:t>
            </w:r>
          </w:p>
        </w:tc>
        <w:tc>
          <w:tcPr>
            <w:tcW w:type="dxa" w:w="3322"/>
          </w:tcPr>
          <w:p>
            <w:pPr>
              <w:pStyle w:val="null3"/>
            </w:pPr>
            <w:r>
              <w:rPr/>
              <w:t>磋商响应文件按照磋商文件的要求盖章签字</w:t>
            </w:r>
          </w:p>
        </w:tc>
        <w:tc>
          <w:tcPr>
            <w:tcW w:type="dxa" w:w="1661"/>
          </w:tcPr>
          <w:p>
            <w:pPr>
              <w:pStyle w:val="null3"/>
            </w:pPr>
            <w:r>
              <w:rPr/>
              <w:t>服务条款响应偏离表 供应商参与政府采购活动的承诺函 中小企业声明函 法定代表人授权书 商务条款响应偏离表 响应文件封面 资格证明文件 分项报价 残疾人福利性单位声明函 标的清单 《拒绝政府采购领域商业贿赂承诺书》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磋商报价未超过采购预算</w:t>
            </w:r>
          </w:p>
        </w:tc>
        <w:tc>
          <w:tcPr>
            <w:tcW w:type="dxa" w:w="1661"/>
          </w:tcPr>
          <w:p>
            <w:pPr>
              <w:pStyle w:val="null3"/>
            </w:pPr>
            <w:r>
              <w:rPr/>
              <w:t>响应文件封面 分项报价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响应函 法定代表人授权书</w:t>
            </w:r>
          </w:p>
        </w:tc>
      </w:tr>
      <w:tr>
        <w:tc>
          <w:tcPr>
            <w:tcW w:type="dxa" w:w="831"/>
          </w:tcPr>
          <w:p>
            <w:pPr>
              <w:pStyle w:val="null3"/>
            </w:pPr>
            <w:r>
              <w:rPr/>
              <w:t>5</w:t>
            </w:r>
          </w:p>
        </w:tc>
        <w:tc>
          <w:tcPr>
            <w:tcW w:type="dxa" w:w="2492"/>
          </w:tcPr>
          <w:p>
            <w:pPr>
              <w:pStyle w:val="null3"/>
            </w:pPr>
            <w:r>
              <w:rPr/>
              <w:t>对磋商文件商务要求、技术要求作出明确且实质性响应</w:t>
            </w:r>
          </w:p>
        </w:tc>
        <w:tc>
          <w:tcPr>
            <w:tcW w:type="dxa" w:w="3322"/>
          </w:tcPr>
          <w:p>
            <w:pPr>
              <w:pStyle w:val="null3"/>
            </w:pPr>
            <w:r>
              <w:rPr/>
              <w:t>对磋商文件商务要求作出明确且实质性响应；对磋商文件技术要求作出明确响应，对不得偏离的要求作了实质性响应</w:t>
            </w:r>
          </w:p>
        </w:tc>
        <w:tc>
          <w:tcPr>
            <w:tcW w:type="dxa" w:w="1661"/>
          </w:tcPr>
          <w:p>
            <w:pPr>
              <w:pStyle w:val="null3"/>
            </w:pPr>
            <w:r>
              <w:rPr/>
              <w:t>服务条款响应偏离表 响应文件封面 商务条款响应偏离表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w:t>
            </w:r>
          </w:p>
        </w:tc>
      </w:tr>
      <w:tr>
        <w:tc>
          <w:tcPr>
            <w:tcW w:type="dxa" w:w="831"/>
          </w:tcPr>
          <w:p>
            <w:pPr>
              <w:pStyle w:val="null3"/>
            </w:pPr>
            <w:r>
              <w:rPr/>
              <w:t>2</w:t>
            </w:r>
          </w:p>
        </w:tc>
        <w:tc>
          <w:tcPr>
            <w:tcW w:type="dxa" w:w="2492"/>
          </w:tcPr>
          <w:p>
            <w:pPr>
              <w:pStyle w:val="null3"/>
            </w:pPr>
            <w:r>
              <w:rPr/>
              <w:t>盖章签字</w:t>
            </w:r>
          </w:p>
        </w:tc>
        <w:tc>
          <w:tcPr>
            <w:tcW w:type="dxa" w:w="3322"/>
          </w:tcPr>
          <w:p>
            <w:pPr>
              <w:pStyle w:val="null3"/>
            </w:pPr>
            <w:r>
              <w:rPr/>
              <w:t>磋商响应文件按照磋商文件的要求盖章签字</w:t>
            </w:r>
          </w:p>
        </w:tc>
        <w:tc>
          <w:tcPr>
            <w:tcW w:type="dxa" w:w="1661"/>
          </w:tcPr>
          <w:p>
            <w:pPr>
              <w:pStyle w:val="null3"/>
            </w:pPr>
            <w:r>
              <w:rPr/>
              <w:t>服务条款响应偏离表 供应商参与政府采购活动的承诺函 中小企业声明函 法定代表人授权书 商务条款响应偏离表 响应文件封面 资格证明文件 分项报价 残疾人福利性单位声明函 标的清单 《拒绝政府采购领域商业贿赂承诺书》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磋商报价未超过采购预算</w:t>
            </w:r>
          </w:p>
        </w:tc>
        <w:tc>
          <w:tcPr>
            <w:tcW w:type="dxa" w:w="1661"/>
          </w:tcPr>
          <w:p>
            <w:pPr>
              <w:pStyle w:val="null3"/>
            </w:pPr>
            <w:r>
              <w:rPr/>
              <w:t>响应文件封面 分项报价</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响应函 法定代表人授权书</w:t>
            </w:r>
          </w:p>
        </w:tc>
      </w:tr>
      <w:tr>
        <w:tc>
          <w:tcPr>
            <w:tcW w:type="dxa" w:w="831"/>
          </w:tcPr>
          <w:p>
            <w:pPr>
              <w:pStyle w:val="null3"/>
            </w:pPr>
            <w:r>
              <w:rPr/>
              <w:t>5</w:t>
            </w:r>
          </w:p>
        </w:tc>
        <w:tc>
          <w:tcPr>
            <w:tcW w:type="dxa" w:w="2492"/>
          </w:tcPr>
          <w:p>
            <w:pPr>
              <w:pStyle w:val="null3"/>
            </w:pPr>
            <w:r>
              <w:rPr/>
              <w:t>对磋商文件商务要求、技术要求作出明确且实质性响应</w:t>
            </w:r>
          </w:p>
        </w:tc>
        <w:tc>
          <w:tcPr>
            <w:tcW w:type="dxa" w:w="3322"/>
          </w:tcPr>
          <w:p>
            <w:pPr>
              <w:pStyle w:val="null3"/>
            </w:pPr>
            <w:r>
              <w:rPr/>
              <w:t>对磋商文件商务要求作出明确且实质性响应；对磋商文件技术要求作出明确响应，对不得偏离的要求作了实质性响应</w:t>
            </w:r>
          </w:p>
        </w:tc>
        <w:tc>
          <w:tcPr>
            <w:tcW w:type="dxa" w:w="1661"/>
          </w:tcPr>
          <w:p>
            <w:pPr>
              <w:pStyle w:val="null3"/>
            </w:pPr>
            <w:r>
              <w:rPr/>
              <w:t>服务条款响应偏离表 响应文件封面 商务条款响应偏离表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w:t>
            </w:r>
          </w:p>
        </w:tc>
      </w:tr>
      <w:tr>
        <w:tc>
          <w:tcPr>
            <w:tcW w:type="dxa" w:w="831"/>
          </w:tcPr>
          <w:p>
            <w:pPr>
              <w:pStyle w:val="null3"/>
            </w:pPr>
            <w:r>
              <w:rPr/>
              <w:t>2</w:t>
            </w:r>
          </w:p>
        </w:tc>
        <w:tc>
          <w:tcPr>
            <w:tcW w:type="dxa" w:w="2492"/>
          </w:tcPr>
          <w:p>
            <w:pPr>
              <w:pStyle w:val="null3"/>
            </w:pPr>
            <w:r>
              <w:rPr/>
              <w:t>盖章签字</w:t>
            </w:r>
          </w:p>
        </w:tc>
        <w:tc>
          <w:tcPr>
            <w:tcW w:type="dxa" w:w="3322"/>
          </w:tcPr>
          <w:p>
            <w:pPr>
              <w:pStyle w:val="null3"/>
            </w:pPr>
            <w:r>
              <w:rPr/>
              <w:t>磋商响应文件按照磋商文件的要求盖章签字</w:t>
            </w:r>
          </w:p>
        </w:tc>
        <w:tc>
          <w:tcPr>
            <w:tcW w:type="dxa" w:w="1661"/>
          </w:tcPr>
          <w:p>
            <w:pPr>
              <w:pStyle w:val="null3"/>
            </w:pPr>
            <w:r>
              <w:rPr/>
              <w:t>服务条款响应偏离表 供应商参与政府采购活动的承诺函 中小企业声明函 法定代表人授权书 商务条款响应偏离表 响应文件封面 资格证明文件 分项报价 残疾人福利性单位声明函 标的清单 《拒绝政府采购领域商业贿赂承诺书》 响应函 监狱企业的证明文件</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磋商报价未超过采购预算</w:t>
            </w:r>
          </w:p>
        </w:tc>
        <w:tc>
          <w:tcPr>
            <w:tcW w:type="dxa" w:w="1661"/>
          </w:tcPr>
          <w:p>
            <w:pPr>
              <w:pStyle w:val="null3"/>
            </w:pPr>
            <w:r>
              <w:rPr/>
              <w:t>响应文件封面 分项报价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响应函 法定代表人授权书</w:t>
            </w:r>
          </w:p>
        </w:tc>
      </w:tr>
      <w:tr>
        <w:tc>
          <w:tcPr>
            <w:tcW w:type="dxa" w:w="831"/>
          </w:tcPr>
          <w:p>
            <w:pPr>
              <w:pStyle w:val="null3"/>
            </w:pPr>
            <w:r>
              <w:rPr/>
              <w:t>5</w:t>
            </w:r>
          </w:p>
        </w:tc>
        <w:tc>
          <w:tcPr>
            <w:tcW w:type="dxa" w:w="2492"/>
          </w:tcPr>
          <w:p>
            <w:pPr>
              <w:pStyle w:val="null3"/>
            </w:pPr>
            <w:r>
              <w:rPr/>
              <w:t>对磋商文件商务要求、技术要求作出明确且实质性响应</w:t>
            </w:r>
          </w:p>
        </w:tc>
        <w:tc>
          <w:tcPr>
            <w:tcW w:type="dxa" w:w="3322"/>
          </w:tcPr>
          <w:p>
            <w:pPr>
              <w:pStyle w:val="null3"/>
            </w:pPr>
            <w:r>
              <w:rPr/>
              <w:t>对磋商文件商务要求作出明确且实质性响应；对磋商文件技术要求作出明确响应，对不得偏离的要求作了实质性响应</w:t>
            </w:r>
          </w:p>
        </w:tc>
        <w:tc>
          <w:tcPr>
            <w:tcW w:type="dxa" w:w="1661"/>
          </w:tcPr>
          <w:p>
            <w:pPr>
              <w:pStyle w:val="null3"/>
            </w:pPr>
            <w:r>
              <w:rPr/>
              <w:t>响应文件封面 服务条款响应偏离表 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pPr>
      <w:r>
        <w:rPr/>
        <w:t>采购包2：</w:t>
      </w:r>
      <w:r>
        <w:rPr/>
        <w:t>3家；</w:t>
      </w:r>
      <w:r>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pPr>
      <w:r>
        <w:rPr/>
        <w:t>采购包3：</w:t>
      </w:r>
      <w:r>
        <w:rPr/>
        <w:t>3家；</w:t>
      </w:r>
      <w:r>
        <w:rPr/>
        <w:t>若出现综合得分相同时，则依次比较报价得分，防治技术力量及人员组织配备情况得分，防控药剂得分，以得分高的排序在先。若上述两项得分相同，则由全体磋商小组成员无记名投票，得票高者为第一成交候选人。</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 及人员组织配备情况 1</w:t>
            </w:r>
          </w:p>
        </w:tc>
        <w:tc>
          <w:tcPr>
            <w:tcW w:type="dxa" w:w="2492"/>
          </w:tcPr>
          <w:p>
            <w:pPr>
              <w:pStyle w:val="null3"/>
            </w:pPr>
            <w:r>
              <w:rPr/>
              <w:t>具有5名农作物病虫害防治技术人员的计3分，以农药使用、病虫害防治等植保技术培训合格证或相关专业毕业证书为准，提供不全的或未提供的不计分；防治机构在农业植保部门备案的农作物病虫害专业化统防统治组织的增加2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2</w:t>
            </w:r>
          </w:p>
        </w:tc>
        <w:tc>
          <w:tcPr>
            <w:tcW w:type="dxa" w:w="2492"/>
          </w:tcPr>
          <w:p>
            <w:pPr>
              <w:pStyle w:val="null3"/>
            </w:pPr>
            <w:r>
              <w:rPr/>
              <w:t>能提供玉米重大病虫害防治的具体实施建议的，内容详细、全面的计6分，内容简单、笼统的计3分，内容未针对本项目或提供的实施内容条理不清晰的计1分。未提供相关内容的不计分。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3</w:t>
            </w:r>
          </w:p>
        </w:tc>
        <w:tc>
          <w:tcPr>
            <w:tcW w:type="dxa" w:w="2492"/>
          </w:tcPr>
          <w:p>
            <w:pPr>
              <w:pStyle w:val="null3"/>
            </w:pPr>
            <w:r>
              <w:rPr/>
              <w:t>农作物病虫害防治技术人员（在5名的基础上）每增加1名加1分，总分5分。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农药产品三证齐全（农药登记证、农药生产许可证、农药产品标准证）、肥料产品需提供肥料登记证、必须使用航化助剂并提供航化助剂产品资料，计6 分，提供不全的不得分。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供应商认为有必要补充说明的事宜</w:t>
            </w:r>
          </w:p>
        </w:tc>
      </w:tr>
      <w:tr>
        <w:tc>
          <w:tcPr>
            <w:tcW w:type="dxa" w:w="831"/>
            <w:vMerge/>
          </w:tcPr>
          <w:p/>
        </w:tc>
        <w:tc>
          <w:tcPr>
            <w:tcW w:type="dxa" w:w="1661"/>
          </w:tcPr>
          <w:p>
            <w:pPr>
              <w:pStyle w:val="null3"/>
            </w:pPr>
            <w:r>
              <w:rPr/>
              <w:t>服务方案2</w:t>
            </w:r>
          </w:p>
        </w:tc>
        <w:tc>
          <w:tcPr>
            <w:tcW w:type="dxa" w:w="2492"/>
          </w:tcPr>
          <w:p>
            <w:pPr>
              <w:pStyle w:val="null3"/>
            </w:pPr>
            <w:r>
              <w:rPr/>
              <w:t>飞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 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 、能力 2</w:t>
            </w:r>
          </w:p>
        </w:tc>
        <w:tc>
          <w:tcPr>
            <w:tcW w:type="dxa" w:w="2492"/>
          </w:tcPr>
          <w:p>
            <w:pPr>
              <w:pStyle w:val="null3"/>
            </w:pPr>
            <w:r>
              <w:rPr/>
              <w:t>开展航化作业的无人机设备（载药量 30 公斤以上）不少于6架（需提供购机发票、付款凭证等），每少一架无人机扣 1 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能够给甲方提供航化作业监管系统，核查无人机作业的地点、时间、轨迹、作业面积及喷液量等信息的计5分，不能提供的不计分。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具有完善的质量保证措施，逻辑性和可操作性强，防效不得低于85%，以2022年1月至今病虫防控作业防效评估报告为准，每提供1个得1分，共3分。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 1</w:t>
            </w:r>
          </w:p>
        </w:tc>
        <w:tc>
          <w:tcPr>
            <w:tcW w:type="dxa" w:w="2492"/>
          </w:tcPr>
          <w:p>
            <w:pPr>
              <w:pStyle w:val="null3"/>
            </w:pPr>
            <w:r>
              <w:rPr/>
              <w:t>具有5名农作物病虫害防治技术人员的计3分，以农药使用、病虫害防治等植保技术培训合格证或相关专业毕业证书为准，提供不全的或未提供的不计分；防治机构在农业植保部门备案的农作物病虫害专业化统防统治组织的增加2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2</w:t>
            </w:r>
          </w:p>
        </w:tc>
        <w:tc>
          <w:tcPr>
            <w:tcW w:type="dxa" w:w="2492"/>
          </w:tcPr>
          <w:p>
            <w:pPr>
              <w:pStyle w:val="null3"/>
            </w:pPr>
            <w:r>
              <w:rPr/>
              <w:t>能提供玉米重大病虫害防治的具体实施建议的，内容详细、全面的计6分，内容简单、笼统的计3分，内容未针对本项目或提供的实施内容条理不清晰的计1分。未提供相关内容的不计分。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3</w:t>
            </w:r>
          </w:p>
        </w:tc>
        <w:tc>
          <w:tcPr>
            <w:tcW w:type="dxa" w:w="2492"/>
          </w:tcPr>
          <w:p>
            <w:pPr>
              <w:pStyle w:val="null3"/>
            </w:pPr>
            <w:r>
              <w:rPr/>
              <w:t>农作物病虫害防治技术人员（在5名的基础上）每增加1名加1分，总分5分。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供应商认为有必要补充说明的事宜</w:t>
            </w:r>
          </w:p>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飞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 、能力 2</w:t>
            </w:r>
          </w:p>
        </w:tc>
        <w:tc>
          <w:tcPr>
            <w:tcW w:type="dxa" w:w="2492"/>
          </w:tcPr>
          <w:p>
            <w:pPr>
              <w:pStyle w:val="null3"/>
            </w:pPr>
            <w:r>
              <w:rPr/>
              <w:t>开展航化作业的无人机设备（载药量 30 公斤以上）不少于6架（需提供购机发票、付款凭证等），每少一架无人机扣 1 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具有完善的质量保证措施，逻辑性和可操作性强，防效不得低于85%，以2022年1月至今病虫防控作业防效评估报告为准，每提供1个得1分，共3分。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农药产品三证齐全（农药登记证、农药生产许可证、农药产品标准证）、肥料产品需提供肥料登记证、必须使用航化助剂并提供航化助剂产品资料，计6分，提供不全的不得分。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能够给甲方提供航化作业监管系统，核查无人机作业的地点、时间、轨迹、作业面积及喷液量等信息的计5分，不能提供的不计分。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 1</w:t>
            </w:r>
          </w:p>
        </w:tc>
        <w:tc>
          <w:tcPr>
            <w:tcW w:type="dxa" w:w="2492"/>
          </w:tcPr>
          <w:p>
            <w:pPr>
              <w:pStyle w:val="null3"/>
            </w:pPr>
            <w:r>
              <w:rPr/>
              <w:t>具有5名农作物病虫害防治技术人员的计3分，以农药使用、病虫害防治等植保技术培训合格证或相关专业毕业证书为准，提供不全的或未提供的不计分；防治机构在农业植保部门备案的农作物病虫害专业化统防统治组织的增加2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2</w:t>
            </w:r>
          </w:p>
        </w:tc>
        <w:tc>
          <w:tcPr>
            <w:tcW w:type="dxa" w:w="2492"/>
          </w:tcPr>
          <w:p>
            <w:pPr>
              <w:pStyle w:val="null3"/>
            </w:pPr>
            <w:r>
              <w:rPr/>
              <w:t>能提供玉米重大病虫害防治的具体实施建议的，内容详细、全面的计6分，内容简单、笼统的计3分，内容未针对本项目或提供的实施内容条理不清晰的计1分。未提供相关内容的不计分。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 3</w:t>
            </w:r>
          </w:p>
        </w:tc>
        <w:tc>
          <w:tcPr>
            <w:tcW w:type="dxa" w:w="2492"/>
          </w:tcPr>
          <w:p>
            <w:pPr>
              <w:pStyle w:val="null3"/>
            </w:pPr>
            <w:r>
              <w:rPr/>
              <w:t>农作物病虫害防治技术人员（在5名的基础上）每增加1名加1分，总分5分。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5分。提供不完整或未提供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农药产品三证齐全（农药登记证、农药生产许可证、农药产品标准证）、肥料产品需提供肥料登记证、必须使用航化助剂并提供航化助剂产品资料，计6分，提供不全的不得分。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服务方案具体详细、人员及设备安排合理等的计6分，内容不够详细、具体的或只有框架无具体内容的或欠缺的计3分，人员或设备安排不合理的或薄弱的计1分。未提供相关内容的不计分。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供应商认为有必要补充说明的事宜</w:t>
            </w:r>
          </w:p>
        </w:tc>
      </w:tr>
      <w:tr>
        <w:tc>
          <w:tcPr>
            <w:tcW w:type="dxa" w:w="831"/>
            <w:vMerge/>
          </w:tcPr>
          <w:p/>
        </w:tc>
        <w:tc>
          <w:tcPr>
            <w:tcW w:type="dxa" w:w="1661"/>
          </w:tcPr>
          <w:p>
            <w:pPr>
              <w:pStyle w:val="null3"/>
            </w:pPr>
            <w:r>
              <w:rPr/>
              <w:t>服务方案2</w:t>
            </w:r>
          </w:p>
        </w:tc>
        <w:tc>
          <w:tcPr>
            <w:tcW w:type="dxa" w:w="2492"/>
          </w:tcPr>
          <w:p>
            <w:pPr>
              <w:pStyle w:val="null3"/>
            </w:pPr>
            <w:r>
              <w:rPr/>
              <w:t>飞防作业安全保障措施：确保人员、环境安全，合理化建议等。内容全面、时间安排合理，服务区域明确，重点任务明确、可行性强的计8分；时间安排不合理的或对项目重点任务不了解的计5分；无人员及环境安全内容的或内容条理不清晰的或不具备可行性的计3分；合理化建议无针对性或保障措施内容欠缺的计1分。未提供相关内容的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6分，思路不清晰的或未突出工作重点的或内容不全面的计3分，处理措施内容笼统或不具备可行性或只有框架无实质性内容的计1分。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 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 、能力 2</w:t>
            </w:r>
          </w:p>
        </w:tc>
        <w:tc>
          <w:tcPr>
            <w:tcW w:type="dxa" w:w="2492"/>
          </w:tcPr>
          <w:p>
            <w:pPr>
              <w:pStyle w:val="null3"/>
            </w:pPr>
            <w:r>
              <w:rPr/>
              <w:t>开展航化作业的无人机设备（载药量 30 公斤以上）不少于6架（需提供购机发票、付款凭证等），每少一架无人机扣 1 分，共5分，5分扣完为止。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能够给甲方提供航化作业监管系统，核查无人机作业的地点、时间、轨迹、作业面积及喷液量等信息的计5分，不能提供的不计分。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具有完善的质量保证措施，逻辑性和可操作性强，防效不得低于85%，以2022年1月至今病虫防控作业防效评估报告为准，每提供1个得1分，共3分。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详见附件：防控药剂</w:t>
      </w:r>
    </w:p>
    <w:p>
      <w:pPr>
        <w:pStyle w:val="null3"/>
        <w:ind w:firstLine="960"/>
      </w:pPr>
      <w:r>
        <w:rPr/>
        <w:t>详见附件：防治技术力量及人员组织配备情况</w:t>
      </w:r>
    </w:p>
    <w:p>
      <w:pPr>
        <w:pStyle w:val="null3"/>
        <w:ind w:firstLine="960"/>
      </w:pPr>
      <w:r>
        <w:rPr/>
        <w:t>详见附件：分项报价</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详见附件：航化作业监管系统</w:t>
      </w:r>
    </w:p>
    <w:p>
      <w:pPr>
        <w:pStyle w:val="null3"/>
        <w:ind w:firstLine="960"/>
      </w:pPr>
      <w:r>
        <w:rPr/>
        <w:t>详见附件：航化作业组织的规模、能力</w:t>
      </w:r>
    </w:p>
    <w:p>
      <w:pPr>
        <w:pStyle w:val="null3"/>
        <w:ind w:firstLine="960"/>
      </w:pPr>
      <w:r>
        <w:rPr/>
        <w:t>详见附件：商务条款响应偏离表</w:t>
      </w:r>
    </w:p>
    <w:p>
      <w:pPr>
        <w:pStyle w:val="null3"/>
        <w:ind w:firstLine="960"/>
      </w:pPr>
      <w:r>
        <w:rPr/>
        <w:t>详见附件：业绩</w:t>
      </w:r>
    </w:p>
    <w:p>
      <w:pPr>
        <w:pStyle w:val="null3"/>
        <w:ind w:firstLine="960"/>
      </w:pPr>
      <w:r>
        <w:rPr/>
        <w:t>详见附件：应急处置方案</w:t>
      </w:r>
    </w:p>
    <w:p>
      <w:pPr>
        <w:pStyle w:val="null3"/>
        <w:ind w:firstLine="960"/>
      </w:pPr>
      <w:r>
        <w:rPr/>
        <w:t>详见附件：资格证明文件</w:t>
      </w:r>
    </w:p>
    <w:p>
      <w:pPr>
        <w:pStyle w:val="null3"/>
        <w:ind w:firstLine="960"/>
      </w:pPr>
      <w:r>
        <w:rPr/>
        <w:t>详见附件：作业质量服务承诺</w:t>
      </w:r>
    </w:p>
    <w:p>
      <w:pPr>
        <w:pStyle w:val="null3"/>
        <w:ind w:firstLine="960"/>
      </w:pPr>
      <w:r>
        <w:rPr/>
        <w:t>详见附件：《拒绝政府采购领域商业贿赂承诺书》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详见附件：防控药剂</w:t>
      </w:r>
    </w:p>
    <w:p>
      <w:pPr>
        <w:pStyle w:val="null3"/>
        <w:ind w:firstLine="960"/>
      </w:pPr>
      <w:r>
        <w:rPr/>
        <w:t>详见附件：防治技术力量及人员组织配备情况</w:t>
      </w:r>
    </w:p>
    <w:p>
      <w:pPr>
        <w:pStyle w:val="null3"/>
        <w:ind w:firstLine="960"/>
      </w:pPr>
      <w:r>
        <w:rPr/>
        <w:t>详见附件：分项报价</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详见附件：航化作业监管系统</w:t>
      </w:r>
    </w:p>
    <w:p>
      <w:pPr>
        <w:pStyle w:val="null3"/>
        <w:ind w:firstLine="960"/>
      </w:pPr>
      <w:r>
        <w:rPr/>
        <w:t>详见附件：航化作业组织的规模、能力</w:t>
      </w:r>
    </w:p>
    <w:p>
      <w:pPr>
        <w:pStyle w:val="null3"/>
        <w:ind w:firstLine="960"/>
      </w:pPr>
      <w:r>
        <w:rPr/>
        <w:t>详见附件：商务条款响应偏离表</w:t>
      </w:r>
    </w:p>
    <w:p>
      <w:pPr>
        <w:pStyle w:val="null3"/>
        <w:ind w:firstLine="960"/>
      </w:pPr>
      <w:r>
        <w:rPr/>
        <w:t>详见附件：业绩</w:t>
      </w:r>
    </w:p>
    <w:p>
      <w:pPr>
        <w:pStyle w:val="null3"/>
        <w:ind w:firstLine="960"/>
      </w:pPr>
      <w:r>
        <w:rPr/>
        <w:t>详见附件：应急处置方案</w:t>
      </w:r>
    </w:p>
    <w:p>
      <w:pPr>
        <w:pStyle w:val="null3"/>
        <w:ind w:firstLine="960"/>
      </w:pPr>
      <w:r>
        <w:rPr/>
        <w:t>详见附件：资格证明文件</w:t>
      </w:r>
    </w:p>
    <w:p>
      <w:pPr>
        <w:pStyle w:val="null3"/>
        <w:ind w:firstLine="960"/>
      </w:pPr>
      <w:r>
        <w:rPr/>
        <w:t>详见附件：作业质量服务承诺</w:t>
      </w:r>
    </w:p>
    <w:p>
      <w:pPr>
        <w:pStyle w:val="null3"/>
        <w:ind w:firstLine="960"/>
      </w:pPr>
      <w:r>
        <w:rPr/>
        <w:t>详见附件：《拒绝政府采购领域商业贿赂承诺书》</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详见附件：法定代表人授权书</w:t>
      </w:r>
    </w:p>
    <w:p>
      <w:pPr>
        <w:pStyle w:val="null3"/>
        <w:ind w:firstLine="960"/>
      </w:pPr>
      <w:r>
        <w:rPr/>
        <w:t>详见附件：防控药剂</w:t>
      </w:r>
    </w:p>
    <w:p>
      <w:pPr>
        <w:pStyle w:val="null3"/>
        <w:ind w:firstLine="960"/>
      </w:pPr>
      <w:r>
        <w:rPr/>
        <w:t>详见附件：防治技术力量及人员组织配备情况</w:t>
      </w:r>
    </w:p>
    <w:p>
      <w:pPr>
        <w:pStyle w:val="null3"/>
        <w:ind w:firstLine="960"/>
      </w:pPr>
      <w:r>
        <w:rPr/>
        <w:t>详见附件：分项报价</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详见附件：航化作业监管系统</w:t>
      </w:r>
    </w:p>
    <w:p>
      <w:pPr>
        <w:pStyle w:val="null3"/>
        <w:ind w:firstLine="960"/>
      </w:pPr>
      <w:r>
        <w:rPr/>
        <w:t>详见附件：航化作业组织的规模、能力</w:t>
      </w:r>
    </w:p>
    <w:p>
      <w:pPr>
        <w:pStyle w:val="null3"/>
        <w:ind w:firstLine="960"/>
      </w:pPr>
      <w:r>
        <w:rPr/>
        <w:t>详见附件：商务条款响应偏离表</w:t>
      </w:r>
    </w:p>
    <w:p>
      <w:pPr>
        <w:pStyle w:val="null3"/>
        <w:ind w:firstLine="960"/>
      </w:pPr>
      <w:r>
        <w:rPr/>
        <w:t>详见附件：业绩</w:t>
      </w:r>
    </w:p>
    <w:p>
      <w:pPr>
        <w:pStyle w:val="null3"/>
        <w:ind w:firstLine="960"/>
      </w:pPr>
      <w:r>
        <w:rPr/>
        <w:t>详见附件：应急处置方案</w:t>
      </w:r>
    </w:p>
    <w:p>
      <w:pPr>
        <w:pStyle w:val="null3"/>
        <w:ind w:firstLine="960"/>
      </w:pPr>
      <w:r>
        <w:rPr/>
        <w:t>详见附件：资格证明文件</w:t>
      </w:r>
    </w:p>
    <w:p>
      <w:pPr>
        <w:pStyle w:val="null3"/>
        <w:ind w:firstLine="960"/>
      </w:pPr>
      <w:r>
        <w:rPr/>
        <w:t>详见附件：作业质量服务承诺</w:t>
      </w:r>
    </w:p>
    <w:p>
      <w:pPr>
        <w:pStyle w:val="null3"/>
        <w:ind w:firstLine="960"/>
      </w:pPr>
      <w:r>
        <w:rPr/>
        <w:t>详见附件：《拒绝政府采购领域商业贿赂承诺书》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