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（货物类）</w:t>
      </w:r>
      <w:r>
        <w:br/>
      </w:r>
      <w:r>
        <w:br/>
      </w:r>
      <w:r>
        <w:br/>
      </w:r>
      <w:r>
        <w:br/>
      </w:r>
      <w:r>
        <w:br/>
      </w:r>
      <w:r>
        <w:br/>
      </w:r>
      <w:r>
        <w:br/>
      </w:r>
      <w:r>
        <w:br/>
      </w:r>
      <w:r>
        <w:br/>
      </w:r>
      <w:r>
        <w:br/>
      </w:r>
      <w:r>
        <w:br/>
      </w:r>
    </w:p>
    <w:p>
      <w:pPr>
        <w:pStyle w:val="null3"/>
        <w:jc w:val="center"/>
        <w:outlineLvl w:val="5"/>
      </w:pPr>
      <w:r>
        <w:rPr>
          <w:b/>
          <w:sz w:val="15"/>
        </w:rPr>
        <w:t>项目名称：</w:t>
      </w:r>
      <w:r>
        <w:rPr>
          <w:b/>
          <w:sz w:val="15"/>
        </w:rPr>
        <w:t>蓝田县人民医院2023年支气管镜镜子采购项目</w:t>
      </w:r>
    </w:p>
    <w:p>
      <w:pPr>
        <w:pStyle w:val="null3"/>
        <w:jc w:val="center"/>
        <w:outlineLvl w:val="5"/>
      </w:pPr>
      <w:r>
        <w:rPr>
          <w:b/>
          <w:sz w:val="15"/>
        </w:rPr>
        <w:t xml:space="preserve">项目编号: </w:t>
      </w:r>
      <w:r>
        <w:rPr>
          <w:b/>
          <w:sz w:val="15"/>
        </w:rPr>
        <w:t>HCCG-2024-020</w:t>
      </w:r>
      <w:r>
        <w:br/>
      </w:r>
      <w:r>
        <w:br/>
      </w:r>
      <w:r>
        <w:br/>
      </w:r>
      <w:r>
        <w:br/>
      </w:r>
      <w:r>
        <w:br/>
      </w:r>
    </w:p>
    <w:p>
      <w:pPr>
        <w:pStyle w:val="null3"/>
        <w:jc w:val="center"/>
        <w:outlineLvl w:val="5"/>
      </w:pPr>
      <w:r>
        <w:rPr>
          <w:b/>
          <w:sz w:val="15"/>
        </w:rPr>
        <w:t>西安市蓝田县人民医院</w:t>
      </w:r>
    </w:p>
    <w:p>
      <w:pPr>
        <w:pStyle w:val="null3"/>
        <w:jc w:val="center"/>
        <w:outlineLvl w:val="5"/>
      </w:pPr>
      <w:r>
        <w:rPr>
          <w:b/>
          <w:sz w:val="15"/>
        </w:rPr>
        <w:t>华春建设工程项目管理有限责任公司</w:t>
      </w:r>
      <w:r>
        <w:rPr>
          <w:b/>
          <w:sz w:val="15"/>
        </w:rPr>
        <w:t>共同编制</w:t>
      </w:r>
    </w:p>
    <w:p>
      <w:pPr>
        <w:pStyle w:val="null3"/>
        <w:jc w:val="center"/>
        <w:outlineLvl w:val="5"/>
      </w:pPr>
      <w:r>
        <w:rPr>
          <w:b/>
          <w:sz w:val="15"/>
        </w:rPr>
        <w:t>2024年03月19日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华春建设工程项目管理有限责任公司</w:t>
      </w:r>
      <w:r>
        <w:rPr/>
        <w:t>（以下简称“代理机构”）受</w:t>
      </w:r>
      <w:r>
        <w:rPr/>
        <w:t>西安市蓝田县人民医院</w:t>
      </w:r>
      <w:r>
        <w:rPr/>
        <w:t>委托，拟对</w:t>
      </w:r>
      <w:r>
        <w:rPr/>
        <w:t>蓝田县人民医院2023年支气管镜镜子采购项目</w:t>
      </w:r>
      <w:r>
        <w:rPr/>
        <w:t>采用单一来源方式进行采购，现邀请贵公司参加该项目的协商。</w:t>
      </w:r>
    </w:p>
    <w:p>
      <w:pPr>
        <w:pStyle w:val="null3"/>
        <w:outlineLvl w:val="2"/>
      </w:pPr>
      <w:r>
        <w:rPr>
          <w:b/>
          <w:sz w:val="28"/>
        </w:rPr>
        <w:t>一、采购项目编号：</w:t>
      </w:r>
      <w:r>
        <w:rPr>
          <w:b/>
          <w:sz w:val="28"/>
        </w:rPr>
        <w:t>HCCG-2024-020</w:t>
      </w:r>
    </w:p>
    <w:p>
      <w:pPr>
        <w:pStyle w:val="null3"/>
        <w:outlineLvl w:val="2"/>
      </w:pPr>
      <w:r>
        <w:rPr>
          <w:b/>
          <w:sz w:val="28"/>
        </w:rPr>
        <w:t>二、采购项目名称：</w:t>
      </w:r>
      <w:r>
        <w:rPr>
          <w:b/>
          <w:sz w:val="28"/>
        </w:rPr>
        <w:t>蓝田县人民医院2023年支气管镜镜子采购项目</w:t>
      </w:r>
    </w:p>
    <w:p>
      <w:pPr>
        <w:pStyle w:val="null3"/>
        <w:outlineLvl w:val="2"/>
      </w:pPr>
      <w:r>
        <w:rPr>
          <w:b/>
          <w:sz w:val="28"/>
        </w:rPr>
        <w:t>三、协商项目简介：</w:t>
      </w:r>
    </w:p>
    <w:p>
      <w:pPr>
        <w:pStyle w:val="null3"/>
        <w:ind w:firstLine="480"/>
      </w:pPr>
      <w:r>
        <w:rPr/>
        <w:t>目前使用的奥林巴斯CV-170支气管主机配套使用的支气管镜镜子，现需采购1根支气管镜镜子。</w:t>
      </w:r>
    </w:p>
    <w:p>
      <w:pPr>
        <w:pStyle w:val="null3"/>
        <w:outlineLvl w:val="2"/>
      </w:pPr>
      <w:r>
        <w:rPr>
          <w:b/>
          <w:sz w:val="28"/>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1、有效的主体资格证明：提供合格有效的法人或者其他组织的营业执照等证明文件，自然人的身份证明；</w:t>
      </w:r>
    </w:p>
    <w:p>
      <w:pPr>
        <w:pStyle w:val="null3"/>
      </w:pPr>
      <w:r>
        <w:rPr/>
        <w:t>2、财务状况报告：提供2022年度完整的财务审计报告，或开标时间前六个月内银行出具的资信证明；</w:t>
      </w:r>
    </w:p>
    <w:p>
      <w:pPr>
        <w:pStyle w:val="null3"/>
      </w:pPr>
      <w:r>
        <w:rPr/>
        <w:t>3、税收缴纳证明：提供投标截止日前近一年内任意一个月的纳税证明或完税证明（税种须包含增值税或企业所得税或营业税），依法免税的单位应提供相关证明材料；</w:t>
      </w:r>
    </w:p>
    <w:p>
      <w:pPr>
        <w:pStyle w:val="null3"/>
      </w:pPr>
      <w:r>
        <w:rPr/>
        <w:t>4、社会保障资金缴纳证明：提供投标截止日前近一年内任意一个月的社会保障资金缴存单据或社保机构开具的社会保险参保缴费情况证明，依法不需要缴纳社会保障资金的单位应提供相关证明材料；</w:t>
      </w:r>
    </w:p>
    <w:p>
      <w:pPr>
        <w:pStyle w:val="null3"/>
      </w:pPr>
      <w:r>
        <w:rPr/>
        <w:t>5、无重大违法记录声明：近3年内在经营活动中没有重大违法记录的书面声明；</w:t>
      </w:r>
    </w:p>
    <w:p>
      <w:pPr>
        <w:pStyle w:val="null3"/>
      </w:pPr>
      <w:r>
        <w:rPr/>
        <w:t>6、专业技术能力证明：具备履行合同所必需的设备和专业技术能力的证明材料(由供应商根据项目需求提供说明材料或者承诺)；</w:t>
      </w:r>
    </w:p>
    <w:p>
      <w:pPr>
        <w:pStyle w:val="null3"/>
      </w:pPr>
      <w:r>
        <w:rPr/>
        <w:t>7、法定代表人（负责人）委托授权书\身份证明：提供法定代表人授权书（附法定代表人、被授权人身份证复印件）及被授权人身份证原件（法定代表人直接参加投标，须提供法定代表人身份证明及身份证原件）；</w:t>
      </w:r>
    </w:p>
    <w:p>
      <w:pPr>
        <w:pStyle w:val="null3"/>
      </w:pPr>
      <w:r>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可以不单独提供，以开标当日查询结果为准）</w:t>
      </w:r>
    </w:p>
    <w:p>
      <w:pPr>
        <w:pStyle w:val="null3"/>
      </w:pPr>
      <w:r>
        <w:rPr/>
        <w:t>9、医疗器械注册证：提供有效的医疗器械注册证(进口产品需提供“进”字号注册证)；</w:t>
      </w:r>
    </w:p>
    <w:p>
      <w:pPr>
        <w:pStyle w:val="null3"/>
      </w:pPr>
      <w:r>
        <w:rPr/>
        <w:t>10、产品授权：所投产品为进口产品的，供应商需提供完整的授权链证明材料，制造厂家直投不需要提供；</w:t>
      </w:r>
    </w:p>
    <w:p>
      <w:pPr>
        <w:pStyle w:val="null3"/>
        <w:ind w:firstLine="480"/>
      </w:pPr>
      <w:r>
        <w:rPr/>
        <w:t>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b/>
          <w:sz w:val="28"/>
        </w:rPr>
        <w:t>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西安市蓝田县人民医院</w:t>
      </w:r>
    </w:p>
    <w:p>
      <w:pPr>
        <w:pStyle w:val="null3"/>
      </w:pPr>
      <w:r>
        <w:rPr/>
        <w:t xml:space="preserve"> 地址： </w:t>
      </w:r>
      <w:r>
        <w:rPr/>
        <w:t>西安市蓝田县蓝水路与滋水路交汇处东南角</w:t>
      </w:r>
    </w:p>
    <w:p>
      <w:pPr>
        <w:pStyle w:val="null3"/>
      </w:pPr>
      <w:r>
        <w:rPr/>
        <w:t xml:space="preserve"> 邮编： </w:t>
      </w:r>
      <w:r>
        <w:rPr/>
        <w:t>710500</w:t>
      </w:r>
    </w:p>
    <w:p>
      <w:pPr>
        <w:pStyle w:val="null3"/>
      </w:pPr>
      <w:r>
        <w:rPr/>
        <w:t xml:space="preserve"> 联系人： </w:t>
      </w:r>
      <w:r>
        <w:rPr/>
        <w:t>赵老师</w:t>
      </w:r>
    </w:p>
    <w:p>
      <w:pPr>
        <w:pStyle w:val="null3"/>
      </w:pPr>
      <w:r>
        <w:rPr/>
        <w:t xml:space="preserve"> 联系电话： </w:t>
      </w:r>
      <w:r>
        <w:rPr/>
        <w:t>029-82720209</w:t>
      </w:r>
    </w:p>
    <w:p>
      <w:pPr>
        <w:pStyle w:val="null3"/>
        <w:outlineLvl w:val="2"/>
      </w:pPr>
      <w:r>
        <w:rPr>
          <w:b/>
          <w:sz w:val="28"/>
        </w:rPr>
        <w:t>代理机构：</w:t>
      </w:r>
      <w:r>
        <w:rPr>
          <w:b/>
          <w:sz w:val="28"/>
        </w:rPr>
        <w:t>华春建设工程项目管理有限责任公司</w:t>
      </w:r>
    </w:p>
    <w:p>
      <w:pPr>
        <w:pStyle w:val="null3"/>
      </w:pPr>
      <w:r>
        <w:rPr/>
        <w:t xml:space="preserve"> 地址： </w:t>
      </w:r>
      <w:r>
        <w:rPr/>
        <w:t>西安市南二环与朱雀路十字西南角成长大厦8楼</w:t>
      </w:r>
    </w:p>
    <w:p>
      <w:pPr>
        <w:pStyle w:val="null3"/>
      </w:pPr>
      <w:r>
        <w:rPr/>
        <w:t xml:space="preserve"> 邮编： </w:t>
      </w:r>
      <w:r>
        <w:rPr/>
        <w:t>710000</w:t>
      </w:r>
    </w:p>
    <w:p>
      <w:pPr>
        <w:pStyle w:val="null3"/>
      </w:pPr>
      <w:r>
        <w:rPr/>
        <w:t xml:space="preserve"> 联系人： </w:t>
      </w:r>
      <w:r>
        <w:rPr/>
        <w:t>赵根女</w:t>
      </w:r>
    </w:p>
    <w:p>
      <w:pPr>
        <w:pStyle w:val="null3"/>
      </w:pPr>
      <w:r>
        <w:rPr/>
        <w:t xml:space="preserve"> 联系电话： </w:t>
      </w:r>
      <w:r>
        <w:rPr/>
        <w:t>029-63021289/90</w:t>
      </w:r>
    </w:p>
    <w:p>
      <w:pPr>
        <w:pStyle w:val="null3"/>
        <w:outlineLvl w:val="2"/>
      </w:pPr>
      <w:r>
        <w:rPr>
          <w:b/>
          <w:sz w:val="28"/>
        </w:rPr>
        <w:t>采购监督机构：</w:t>
      </w:r>
      <w:r>
        <w:rPr>
          <w:b/>
          <w:sz w:val="28"/>
        </w:rPr>
        <w:t>蓝田县政府采购管理股</w:t>
      </w:r>
    </w:p>
    <w:p>
      <w:pPr>
        <w:pStyle w:val="null3"/>
        <w:ind w:firstLine="480"/>
      </w:pPr>
      <w:r>
        <w:rPr/>
        <w:t>联系人：</w:t>
      </w:r>
      <w:r>
        <w:rPr/>
        <w:t>徐涛</w:t>
      </w:r>
    </w:p>
    <w:p>
      <w:pPr>
        <w:pStyle w:val="null3"/>
        <w:ind w:firstLine="480"/>
      </w:pPr>
      <w:r>
        <w:rPr/>
        <w:t>联系电话：</w:t>
      </w:r>
      <w:r>
        <w:rPr/>
        <w:t>029-82721045</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采购包1：500,000.00元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采购包1：500,000.00元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代理服务费收费标准：按照国家计委颁布的《招标代理服务收费管理暂行办法》（计价格『2002』1980号）及发改办价格『2003』857号文规定按货物类收取代理服务费。（不足6千的按6千元计取）。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西安市蓝田县人民医院</w:t>
      </w:r>
      <w:r>
        <w:rPr/>
        <w:t>和</w:t>
      </w:r>
      <w:r>
        <w:rPr/>
        <w:t>华春建设工程项目管理有限责任公司</w:t>
      </w:r>
      <w:r>
        <w:rPr/>
        <w:t>享有。对采购文件中供应商参加本次政府采购活动应当具备的条件、项目技术、服务、商务及其他要求，评审标准由采购人负责解释。除上述采购文件内容，其他内容由</w:t>
      </w:r>
      <w:r>
        <w:rPr/>
        <w:t>华春建设工程项目管理有限责任公司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西安市蓝田县人民医院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华春建设工程项目管理有限责任公司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b/>
          <w:sz w:val="24"/>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验收标准：符合国家有关安全技术标准及甲方要求。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华春建设工程项目管理有限责任公司</w:t>
      </w:r>
      <w:r>
        <w:rPr/>
        <w:t xml:space="preserve"> 负责答复；供应商对除采购需求外的采购文件的询问、质疑由</w:t>
      </w:r>
      <w:r>
        <w:rPr/>
        <w:t>华春建设工程项目管理有限责任公司</w:t>
      </w:r>
      <w:r>
        <w:rPr/>
        <w:t xml:space="preserve"> 负责答复；供应商对采购过程、采购结果的询问、质疑由 </w:t>
      </w:r>
      <w:r>
        <w:rPr/>
        <w:t>华春建设工程项目管理有限责任公司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目前使用的奥林巴斯CV-170支气管主机配套使用的支气管镜镜子，现需采购1根支气管镜镜子</w:t>
      </w:r>
    </w:p>
    <w:p>
      <w:pPr>
        <w:pStyle w:val="null3"/>
        <w:outlineLvl w:val="2"/>
      </w:pPr>
      <w:r>
        <w:rPr>
          <w:b/>
          <w:sz w:val="28"/>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支气管镜镜子</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标的名称：支气管镜镜子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rFonts w:ascii="仿宋" w:hAnsi="仿宋" w:cs="仿宋" w:eastAsia="仿宋"/>
                <w:sz w:val="24"/>
              </w:rPr>
              <w:t>电子支气管镜参数：</w:t>
            </w:r>
          </w:p>
          <w:p>
            <w:pPr>
              <w:pStyle w:val="null3"/>
              <w:spacing w:after="120"/>
              <w:jc w:val="both"/>
            </w:pPr>
            <w:r>
              <w:rPr>
                <w:rFonts w:ascii="仿宋" w:hAnsi="仿宋" w:cs="仿宋" w:eastAsia="仿宋"/>
                <w:sz w:val="24"/>
              </w:rPr>
              <w:t>1.</w:t>
            </w:r>
            <w:r>
              <w:rPr>
                <w:rFonts w:ascii="仿宋" w:hAnsi="仿宋" w:cs="仿宋" w:eastAsia="仿宋"/>
                <w:sz w:val="24"/>
              </w:rPr>
              <w:t>顺次成像方式</w:t>
            </w:r>
          </w:p>
          <w:p>
            <w:pPr>
              <w:pStyle w:val="null3"/>
              <w:spacing w:after="120"/>
              <w:jc w:val="both"/>
            </w:pPr>
            <w:r>
              <w:rPr>
                <w:rFonts w:ascii="仿宋" w:hAnsi="仿宋" w:cs="仿宋" w:eastAsia="仿宋"/>
                <w:sz w:val="24"/>
              </w:rPr>
              <w:t>2.</w:t>
            </w:r>
            <w:r>
              <w:rPr>
                <w:rFonts w:ascii="仿宋" w:hAnsi="仿宋" w:cs="仿宋" w:eastAsia="仿宋"/>
                <w:sz w:val="24"/>
              </w:rPr>
              <w:t>内镜具备NBI特殊光诊断功能</w:t>
            </w:r>
          </w:p>
          <w:p>
            <w:pPr>
              <w:pStyle w:val="null3"/>
              <w:spacing w:after="120"/>
              <w:jc w:val="both"/>
            </w:pPr>
            <w:r>
              <w:rPr>
                <w:rFonts w:ascii="仿宋" w:hAnsi="仿宋" w:cs="仿宋" w:eastAsia="仿宋"/>
                <w:sz w:val="24"/>
              </w:rPr>
              <w:t>3.</w:t>
            </w:r>
            <w:r>
              <w:rPr>
                <w:rFonts w:ascii="仿宋" w:hAnsi="仿宋" w:cs="仿宋" w:eastAsia="仿宋"/>
                <w:sz w:val="24"/>
              </w:rPr>
              <w:t>视野角：≥120°</w:t>
            </w:r>
          </w:p>
          <w:p>
            <w:pPr>
              <w:pStyle w:val="null3"/>
              <w:spacing w:after="120"/>
              <w:jc w:val="both"/>
            </w:pPr>
            <w:r>
              <w:rPr>
                <w:rFonts w:ascii="仿宋" w:hAnsi="仿宋" w:cs="仿宋" w:eastAsia="仿宋"/>
                <w:sz w:val="24"/>
              </w:rPr>
              <w:t>4.</w:t>
            </w:r>
            <w:r>
              <w:rPr>
                <w:rFonts w:ascii="仿宋" w:hAnsi="仿宋" w:cs="仿宋" w:eastAsia="仿宋"/>
                <w:sz w:val="24"/>
              </w:rPr>
              <w:t>视野方向：0°直视</w:t>
            </w:r>
          </w:p>
          <w:p>
            <w:pPr>
              <w:pStyle w:val="null3"/>
              <w:spacing w:after="120"/>
              <w:jc w:val="both"/>
            </w:pPr>
            <w:r>
              <w:rPr>
                <w:rFonts w:ascii="仿宋" w:hAnsi="仿宋" w:cs="仿宋" w:eastAsia="仿宋"/>
                <w:sz w:val="24"/>
              </w:rPr>
              <w:t>5.</w:t>
            </w:r>
            <w:r>
              <w:rPr>
                <w:rFonts w:ascii="仿宋" w:hAnsi="仿宋" w:cs="仿宋" w:eastAsia="仿宋"/>
                <w:sz w:val="24"/>
              </w:rPr>
              <w:t>观察景深： 3-100mm</w:t>
            </w:r>
          </w:p>
          <w:p>
            <w:pPr>
              <w:pStyle w:val="null3"/>
              <w:spacing w:after="120"/>
              <w:jc w:val="both"/>
            </w:pPr>
            <w:r>
              <w:rPr>
                <w:rFonts w:ascii="仿宋" w:hAnsi="仿宋" w:cs="仿宋" w:eastAsia="仿宋"/>
                <w:sz w:val="24"/>
              </w:rPr>
              <w:t>6.</w:t>
            </w:r>
            <w:r>
              <w:rPr>
                <w:rFonts w:ascii="仿宋" w:hAnsi="仿宋" w:cs="仿宋" w:eastAsia="仿宋"/>
                <w:sz w:val="24"/>
              </w:rPr>
              <w:t>先端部外径 ≤5.9mm</w:t>
            </w:r>
          </w:p>
          <w:p>
            <w:pPr>
              <w:pStyle w:val="null3"/>
              <w:spacing w:after="120"/>
              <w:jc w:val="both"/>
            </w:pPr>
            <w:r>
              <w:rPr>
                <w:rFonts w:ascii="仿宋" w:hAnsi="仿宋" w:cs="仿宋" w:eastAsia="仿宋"/>
                <w:sz w:val="24"/>
              </w:rPr>
              <w:t>7.</w:t>
            </w:r>
            <w:r>
              <w:rPr>
                <w:rFonts w:ascii="仿宋" w:hAnsi="仿宋" w:cs="仿宋" w:eastAsia="仿宋"/>
                <w:sz w:val="24"/>
              </w:rPr>
              <w:t>插入部外径: ≤6.0mm</w:t>
            </w:r>
          </w:p>
          <w:p>
            <w:pPr>
              <w:pStyle w:val="null3"/>
              <w:spacing w:after="120"/>
              <w:jc w:val="both"/>
            </w:pPr>
            <w:r>
              <w:rPr>
                <w:rFonts w:ascii="仿宋" w:hAnsi="仿宋" w:cs="仿宋" w:eastAsia="仿宋"/>
                <w:sz w:val="24"/>
              </w:rPr>
              <w:t>8.</w:t>
            </w:r>
            <w:r>
              <w:rPr>
                <w:rFonts w:ascii="仿宋" w:hAnsi="仿宋" w:cs="仿宋" w:eastAsia="仿宋"/>
                <w:sz w:val="24"/>
              </w:rPr>
              <w:t>弯曲部：弯曲角度上≥180°，下≥130°</w:t>
            </w:r>
          </w:p>
          <w:p>
            <w:pPr>
              <w:pStyle w:val="null3"/>
              <w:spacing w:after="120"/>
              <w:jc w:val="both"/>
            </w:pPr>
            <w:r>
              <w:rPr>
                <w:rFonts w:ascii="仿宋" w:hAnsi="仿宋" w:cs="仿宋" w:eastAsia="仿宋"/>
                <w:sz w:val="24"/>
              </w:rPr>
              <w:t>9.</w:t>
            </w:r>
            <w:r>
              <w:rPr>
                <w:rFonts w:ascii="仿宋" w:hAnsi="仿宋" w:cs="仿宋" w:eastAsia="仿宋"/>
                <w:sz w:val="24"/>
              </w:rPr>
              <w:t>有效长度：≥600 mm</w:t>
            </w:r>
          </w:p>
          <w:p>
            <w:pPr>
              <w:pStyle w:val="null3"/>
              <w:spacing w:after="120"/>
              <w:jc w:val="both"/>
            </w:pPr>
            <w:r>
              <w:rPr>
                <w:rFonts w:ascii="仿宋" w:hAnsi="仿宋" w:cs="仿宋" w:eastAsia="仿宋"/>
                <w:sz w:val="24"/>
              </w:rPr>
              <w:t>10.</w:t>
            </w:r>
            <w:r>
              <w:rPr>
                <w:rFonts w:ascii="仿宋" w:hAnsi="仿宋" w:cs="仿宋" w:eastAsia="仿宋"/>
                <w:sz w:val="24"/>
              </w:rPr>
              <w:t>钳子管道内镜： 2.7 mm</w:t>
            </w:r>
          </w:p>
          <w:p>
            <w:pPr>
              <w:pStyle w:val="null3"/>
              <w:spacing w:after="120"/>
              <w:jc w:val="both"/>
            </w:pPr>
            <w:r>
              <w:rPr>
                <w:rFonts w:ascii="仿宋" w:hAnsi="仿宋" w:cs="仿宋" w:eastAsia="仿宋"/>
                <w:sz w:val="24"/>
              </w:rPr>
              <w:t>11.</w:t>
            </w:r>
            <w:r>
              <w:rPr>
                <w:rFonts w:ascii="仿宋" w:hAnsi="仿宋" w:cs="仿宋" w:eastAsia="仿宋"/>
                <w:sz w:val="24"/>
              </w:rPr>
              <w:t>镜身全防水设计</w:t>
            </w:r>
          </w:p>
          <w:p>
            <w:pPr>
              <w:pStyle w:val="null3"/>
              <w:spacing w:after="120"/>
              <w:jc w:val="both"/>
            </w:pPr>
            <w:r>
              <w:rPr>
                <w:rFonts w:ascii="仿宋" w:hAnsi="仿宋" w:cs="仿宋" w:eastAsia="仿宋"/>
                <w:sz w:val="24"/>
              </w:rPr>
              <w:t>12.</w:t>
            </w:r>
            <w:r>
              <w:rPr>
                <w:rFonts w:ascii="仿宋" w:hAnsi="仿宋" w:cs="仿宋" w:eastAsia="仿宋"/>
                <w:sz w:val="24"/>
              </w:rPr>
              <w:t>与科室现有奥林巴斯支气管镜主机设备完全匹配</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合同签订后3个月内安装、调试完毕</w:t>
      </w:r>
    </w:p>
    <w:p>
      <w:pPr>
        <w:pStyle w:val="null3"/>
        <w:outlineLvl w:val="3"/>
      </w:pPr>
      <w:r>
        <w:rPr>
          <w:b/>
          <w:sz w:val="24"/>
        </w:rPr>
        <w:t>3.4.2交货地点</w:t>
      </w:r>
    </w:p>
    <w:p>
      <w:pPr>
        <w:pStyle w:val="null3"/>
      </w:pPr>
      <w:r>
        <w:rPr/>
        <w:t>采购包1：</w:t>
      </w:r>
    </w:p>
    <w:p>
      <w:pPr>
        <w:pStyle w:val="null3"/>
      </w:pPr>
      <w:r>
        <w:rPr/>
        <w:t>甲方指定地点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乙方送货、安装调试完成且配合甲方完成验收3个月后无质量问题</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满24个月后付清余款</w:t>
      </w:r>
      <w:r>
        <w:rPr/>
        <w:t xml:space="preserve"> ，达到付款条件起 </w:t>
      </w:r>
      <w:r>
        <w:rPr/>
        <w:t>30</w:t>
      </w:r>
      <w:r>
        <w:rPr/>
        <w:t xml:space="preserve"> 日内，支付合同总金额的 </w:t>
      </w:r>
      <w:r>
        <w:rPr/>
        <w:t>10.00</w:t>
      </w:r>
      <w:r>
        <w:rPr/>
        <w:t>%。</w:t>
      </w:r>
    </w:p>
    <w:p>
      <w:pPr>
        <w:pStyle w:val="null3"/>
        <w:jc w:val="left"/>
        <w:outlineLvl w:val="3"/>
      </w:pPr>
      <w:r>
        <w:rPr>
          <w:b/>
          <w:sz w:val="24"/>
        </w:rPr>
        <w:t>3.4.5.验收标准和方法</w:t>
      </w:r>
    </w:p>
    <w:p>
      <w:pPr>
        <w:pStyle w:val="null3"/>
      </w:pPr>
      <w:r>
        <w:rPr/>
        <w:t>采购包1：</w:t>
      </w:r>
    </w:p>
    <w:p>
      <w:pPr>
        <w:pStyle w:val="null3"/>
      </w:pPr>
      <w:r>
        <w:rPr/>
        <w:t>在交货前，供应商应对货物的质量、规格、数量等进行准确而全面的检验，保证产品单证齐全（质量合格证、装箱清单、操作手册和维修手册)等并且包装完整无破损，防雨、防潮等各种符号标识清楚。 货物到货后，由采购单位根据合同规定的技术、服务、安全标准要求进行验收，并出具验收书。验收书应当包括每一项技术、服务、安全标准的履约情况。验收过程中发现设备存在瑕疵或质量问题的，乙方应无条件配合甲方进行维修、更换或退货工作，因此给甲方造成损失的，乙方就全部损失承担赔偿责任。 验收标准：符合国家有关安全技术标准及甲方要求。</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自验收合格之日起24个月</w:t>
      </w:r>
    </w:p>
    <w:p>
      <w:pPr>
        <w:pStyle w:val="null3"/>
        <w:outlineLvl w:val="3"/>
      </w:pPr>
      <w:r>
        <w:rPr>
          <w:b/>
          <w:sz w:val="24"/>
        </w:rPr>
        <w:t>3.4.8.违约责任与解决争议的方法</w:t>
      </w:r>
    </w:p>
    <w:p>
      <w:pPr>
        <w:pStyle w:val="null3"/>
      </w:pPr>
      <w:r>
        <w:rPr/>
        <w:t>采购包1：</w:t>
      </w:r>
    </w:p>
    <w:p>
      <w:pPr>
        <w:pStyle w:val="null3"/>
      </w:pPr>
      <w:r>
        <w:rPr/>
        <w:t>详见合同</w:t>
      </w:r>
    </w:p>
    <w:p>
      <w:pPr>
        <w:pStyle w:val="null3"/>
        <w:outlineLvl w:val="2"/>
      </w:pPr>
      <w:r>
        <w:rPr>
          <w:b/>
          <w:sz w:val="28"/>
        </w:rPr>
        <w:t>3.5其他要求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陕西省政府采购供应商拒绝政府采购领域商业贿赂承诺书</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提供2022年度完整的财务审计报告，或开标时间前六个月内银行出具的资信证明；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提供投标截止日前近一年内任意一个月的纳税证明或完税证明（税种须包含增值税或企业所得税或营业税），依法免税的单位应提供相关证明材料；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提供投标截止日前近一年内任意一个月的社会保障资金缴存单据或社保机构开具的社会保险参保缴费情况证明，依法不需要缴纳社会保障资金的单位应提供相关证明材料；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近3年内在经营活动中没有重大违法记录的书面声明；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法定代表人（负责人）委托授权书\身份证明</w:t>
            </w:r>
          </w:p>
        </w:tc>
        <w:tc>
          <w:tcPr>
            <w:tcW w:type="dxa" w:w="3322"/>
          </w:tcPr>
          <w:p>
            <w:pPr>
              <w:pStyle w:val="null3"/>
            </w:pPr>
            <w:r>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可以不单独提供，以开标当日查询结果为准）</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医疗器械注册证</w:t>
            </w:r>
          </w:p>
        </w:tc>
        <w:tc>
          <w:tcPr>
            <w:tcW w:type="dxa" w:w="3322"/>
          </w:tcPr>
          <w:p>
            <w:pPr>
              <w:pStyle w:val="null3"/>
            </w:pPr>
            <w:r>
              <w:rPr/>
              <w:t>提供有效的医疗器械注册证(进口产品需提供“进”字号注册证)；</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产品授权</w:t>
            </w:r>
          </w:p>
        </w:tc>
        <w:tc>
          <w:tcPr>
            <w:tcW w:type="dxa" w:w="3322"/>
          </w:tcPr>
          <w:p>
            <w:pPr>
              <w:pStyle w:val="null3"/>
            </w:pPr>
            <w:r>
              <w:rPr/>
              <w:t>所投产品为进口产品的，供应商需提供完整的授权链证明材料，制造厂家直投不需要提供；</w:t>
            </w:r>
          </w:p>
        </w:tc>
        <w:tc>
          <w:tcPr>
            <w:tcW w:type="dxa" w:w="1661"/>
          </w:tcPr>
          <w:p>
            <w:pPr>
              <w:pStyle w:val="null3"/>
            </w:pPr>
            <w:r>
              <w:rPr/>
              <w:t>供应商应提交的相关资格证明材料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b/>
          <w:sz w:val="24"/>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协商内容未出现漏项或数量与要求不符，未出现重大负偏差</w:t>
            </w:r>
          </w:p>
        </w:tc>
        <w:tc>
          <w:tcPr>
            <w:tcW w:type="dxa" w:w="1661"/>
          </w:tcPr>
          <w:p>
            <w:pPr>
              <w:pStyle w:val="null3"/>
            </w:pPr>
            <w:r>
              <w:rPr/>
              <w:t>商务应答表 标的清单 报价表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中小企业声明函 残疾人福利性单位声明函 标的清单 报价表 响应函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投标人按照谈判文件要求上传响应文件</w:t>
            </w:r>
          </w:p>
        </w:tc>
        <w:tc>
          <w:tcPr>
            <w:tcW w:type="dxa" w:w="1661"/>
          </w:tcPr>
          <w:p>
            <w:pPr>
              <w:pStyle w:val="null3"/>
            </w:pPr>
            <w:r>
              <w:rPr/>
              <w:t>产品技术参数表 商务应答表 标的清单 报价表 项目实施方案 响应函</w:t>
            </w:r>
          </w:p>
        </w:tc>
      </w:tr>
      <w:tr>
        <w:tc>
          <w:tcPr>
            <w:tcW w:type="dxa" w:w="831"/>
          </w:tcPr>
          <w:p>
            <w:pPr>
              <w:pStyle w:val="null3"/>
            </w:pPr>
            <w:r>
              <w:rPr/>
              <w:t>4</w:t>
            </w:r>
          </w:p>
        </w:tc>
        <w:tc>
          <w:tcPr>
            <w:tcW w:type="dxa" w:w="2492"/>
          </w:tcPr>
          <w:p>
            <w:pPr>
              <w:pStyle w:val="null3"/>
            </w:pPr>
            <w:r>
              <w:rPr/>
              <w:t>签署</w:t>
            </w:r>
          </w:p>
        </w:tc>
        <w:tc>
          <w:tcPr>
            <w:tcW w:type="dxa" w:w="3322"/>
          </w:tcPr>
          <w:p>
            <w:pPr>
              <w:pStyle w:val="null3"/>
            </w:pPr>
            <w:r>
              <w:rPr/>
              <w:t>响应文件的签署、加盖公章有效</w:t>
            </w:r>
          </w:p>
        </w:tc>
        <w:tc>
          <w:tcPr>
            <w:tcW w:type="dxa" w:w="1661"/>
          </w:tcPr>
          <w:p>
            <w:pPr>
              <w:pStyle w:val="null3"/>
            </w:pPr>
            <w:r>
              <w:rPr/>
              <w:t>响应文件封面 产品技术参数表 商务应答表 标的清单 供应商应提交的相关资格证明材料 陕西省政府采购供应商拒绝政府采购领域商业贿赂承诺书 报价表 项目实施方案 响应函</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响应文件按有效期达到单一来源采购文件的要求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响应文件报价</w:t>
            </w:r>
          </w:p>
        </w:tc>
        <w:tc>
          <w:tcPr>
            <w:tcW w:type="dxa" w:w="3322"/>
          </w:tcPr>
          <w:p>
            <w:pPr>
              <w:pStyle w:val="null3"/>
            </w:pPr>
            <w:r>
              <w:rPr/>
              <w:t>报价未超过单一来源采购文件文件中规定的预算金额的</w:t>
            </w:r>
          </w:p>
        </w:tc>
        <w:tc>
          <w:tcPr>
            <w:tcW w:type="dxa" w:w="1661"/>
          </w:tcPr>
          <w:p>
            <w:pPr>
              <w:pStyle w:val="null3"/>
            </w:pPr>
            <w:r>
              <w:rPr/>
              <w:t>标的清单 报价表 响应函</w:t>
            </w:r>
          </w:p>
        </w:tc>
      </w:tr>
    </w:tbl>
    <w:p>
      <w:pPr>
        <w:pStyle w:val="null3"/>
        <w:outlineLvl w:val="3"/>
      </w:pPr>
      <w:r>
        <w:rPr>
          <w:b/>
          <w:sz w:val="24"/>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b/>
          <w:sz w:val="24"/>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详见附件：项目实施方案</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详见附件：陕西省政府采购供应商拒绝政府采购领域商业贿赂承诺书</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