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052CC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商务响应与说明</w:t>
      </w:r>
    </w:p>
    <w:p w14:paraId="694D66D5">
      <w:pPr>
        <w:spacing w:after="120" w:line="440" w:lineRule="exact"/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</w:t>
      </w:r>
    </w:p>
    <w:p w14:paraId="6FF65AD6">
      <w:pPr>
        <w:spacing w:after="120" w:line="440" w:lineRule="exact"/>
        <w:ind w:firstLine="360" w:firstLineChars="1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</w:p>
    <w:p w14:paraId="3EC4215B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按照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的商务要求编制商务响应与说明，格式不限。但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内容至少应包括如下：</w:t>
      </w:r>
    </w:p>
    <w:p w14:paraId="1DA89B23">
      <w:pPr>
        <w:spacing w:line="408" w:lineRule="auto"/>
        <w:ind w:left="525" w:leftChars="2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磋商报价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所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</w:rPr>
        <w:t>包含的全部内容；</w:t>
      </w:r>
    </w:p>
    <w:p w14:paraId="364143B8">
      <w:pPr>
        <w:spacing w:line="408" w:lineRule="auto"/>
        <w:ind w:left="525" w:leftChars="25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对工期、地点、服务承诺、结算方式、合同条款等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响应；</w:t>
      </w:r>
    </w:p>
    <w:p w14:paraId="314CA0EC">
      <w:pPr>
        <w:spacing w:line="408" w:lineRule="auto"/>
        <w:ind w:left="525" w:leftChars="25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3、竞争性磋商文件中要求的其它内容。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43C76027"/>
    <w:rsid w:val="299D0E6A"/>
    <w:rsid w:val="43C76027"/>
    <w:rsid w:val="48AD0A60"/>
    <w:rsid w:val="6579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121</Characters>
  <Lines>0</Lines>
  <Paragraphs>0</Paragraphs>
  <TotalTime>0</TotalTime>
  <ScaleCrop>false</ScaleCrop>
  <LinksUpToDate>false</LinksUpToDate>
  <CharactersWithSpaces>121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2024-04-26T08:33:00Z</dcterms:created>
  <dc:creator>1</dc:creator>
  <cp:lastModifiedBy>墨瞳</cp:lastModifiedBy>
  <dcterms:modified xsi:type="dcterms:W3CDTF">2024-09-20T06:01:59Z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005FE7231ABE4199B45DD654AA9F9D59_11</vt:lpwstr>
  </property>
</Properties>
</file>