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版本号：RKZB-2025-02020220250224001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西安液化天然气（LNG）应急储气调峰岳华村搬迁安置项目拆迁过程跟踪审计服务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RKZB-2025-020202</w:t>
      </w:r>
      <w:r>
        <w:br/>
      </w:r>
      <w:r>
        <w:br/>
      </w:r>
      <w:r>
        <w:br/>
      </w:r>
    </w:p>
    <w:p>
      <w:pPr>
        <w:pStyle w:val="null3"/>
        <w:jc w:val="center"/>
        <w:outlineLvl w:val="2"/>
      </w:pPr>
      <w:r>
        <w:rPr>
          <w:rFonts w:ascii="仿宋_GB2312" w:hAnsi="仿宋_GB2312" w:cs="仿宋_GB2312" w:eastAsia="仿宋_GB2312"/>
          <w:sz w:val="28"/>
          <w:b/>
        </w:rPr>
        <w:t>西安市高陵区城中村和棚户区改造事务中心</w:t>
      </w:r>
    </w:p>
    <w:p>
      <w:pPr>
        <w:pStyle w:val="null3"/>
        <w:jc w:val="center"/>
        <w:outlineLvl w:val="2"/>
      </w:pPr>
      <w:r>
        <w:rPr>
          <w:rFonts w:ascii="仿宋_GB2312" w:hAnsi="仿宋_GB2312" w:cs="仿宋_GB2312" w:eastAsia="仿宋_GB2312"/>
          <w:sz w:val="28"/>
          <w:b/>
        </w:rPr>
        <w:t>瑞科项目管理有限公司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瑞科项目管理有限公司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西安市高陵区城中村和棚户区改造事务中心</w:t>
      </w:r>
      <w:r>
        <w:rPr>
          <w:rFonts w:ascii="仿宋_GB2312" w:hAnsi="仿宋_GB2312" w:cs="仿宋_GB2312" w:eastAsia="仿宋_GB2312"/>
        </w:rPr>
        <w:t>委托，拟对</w:t>
      </w:r>
      <w:r>
        <w:rPr>
          <w:rFonts w:ascii="仿宋_GB2312" w:hAnsi="仿宋_GB2312" w:cs="仿宋_GB2312" w:eastAsia="仿宋_GB2312"/>
        </w:rPr>
        <w:t>西安液化天然气（LNG）应急储气调峰岳华村搬迁安置项目拆迁过程跟踪审计服务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RKZB-2025-020202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西安液化天然气（LNG）应急储气调峰岳华村搬迁安置项目拆迁过程跟踪审计服务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岳华村共7个村民小组，共有587户2592人，包括 534 块已建宅基地（房屋总面积 15 万平米）、11 户已划宅基地但未建房， 42 户批而未划宅基地。 现拟对对本项目的补偿安置实行全过程审计。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采购包1（西安液化天然气（LNG）应急储气调峰岳华村搬迁安置项目拆迁过程跟踪审计服务）：属于专门面向中小企业采购。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主体资格证明：供应商为具有独立承担民事责任能力的法人或其他组织或自然人，并提供法人或者其他组织合法有效的统一社会信用代码的营业执照等证明文件，事业单位应提供事业单位法人证书，自然人应提供身份证明文件；</w:t>
      </w:r>
    </w:p>
    <w:p>
      <w:pPr>
        <w:pStyle w:val="null3"/>
      </w:pPr>
      <w:r>
        <w:rPr>
          <w:rFonts w:ascii="仿宋_GB2312" w:hAnsi="仿宋_GB2312" w:cs="仿宋_GB2312" w:eastAsia="仿宋_GB2312"/>
        </w:rPr>
        <w:t>2、法定代表热身份证明或授权委托书：供应商应授权合法人员参与磋商，法定代表人直接参加的，须出具法定代表人身份证明，并与营业执照上信息一致。法定代表人授权代表参加的，须出具法定代表人授权书及授权代表身份证复印件。</w:t>
      </w:r>
    </w:p>
    <w:p>
      <w:pPr>
        <w:pStyle w:val="null3"/>
      </w:pPr>
      <w:r>
        <w:rPr>
          <w:rFonts w:ascii="仿宋_GB2312" w:hAnsi="仿宋_GB2312" w:cs="仿宋_GB2312" w:eastAsia="仿宋_GB2312"/>
        </w:rPr>
        <w:t>3、供应商资质：供应商应具备行政管理部门批准的会计师事务所执业证书；</w:t>
      </w:r>
    </w:p>
    <w:p>
      <w:pPr>
        <w:pStyle w:val="null3"/>
      </w:pPr>
      <w:r>
        <w:rPr>
          <w:rFonts w:ascii="仿宋_GB2312" w:hAnsi="仿宋_GB2312" w:cs="仿宋_GB2312" w:eastAsia="仿宋_GB2312"/>
        </w:rPr>
        <w:t>4、项目负责人资格要求：拟派项目负责人须具备注册会计师执业资格证书；</w:t>
      </w:r>
    </w:p>
    <w:p>
      <w:pPr>
        <w:pStyle w:val="null3"/>
      </w:pPr>
      <w:r>
        <w:rPr>
          <w:rFonts w:ascii="仿宋_GB2312" w:hAnsi="仿宋_GB2312" w:cs="仿宋_GB2312" w:eastAsia="仿宋_GB2312"/>
        </w:rPr>
        <w:t>5、财务状况报告：提供2023年度或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复印件加盖单位公章）)，或其开标前三个月内银行出具的资信证明，或财政部门认可的政府采购专业担保机构出具的投标担保函。</w:t>
      </w:r>
    </w:p>
    <w:p>
      <w:pPr>
        <w:pStyle w:val="null3"/>
      </w:pPr>
      <w:r>
        <w:rPr>
          <w:rFonts w:ascii="仿宋_GB2312" w:hAnsi="仿宋_GB2312" w:cs="仿宋_GB2312" w:eastAsia="仿宋_GB2312"/>
        </w:rPr>
        <w:t>6、社会保障资金缴纳证明：供应商提供开标前一年内任意一个月的社会保障资金缴存单据或社保机构开具的社会保险参保缴费情况证明，依法不需要缴纳社会保障资金的供应商应提供相关文件证明；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7、税收缴纳证明：供应商提供开标前一年内任意一个月的纳税证明或完税证明，纳税证明或完税证明上应有代收机构或税务机关的公章，依法免税的供应商应提供相关文件证明；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8、书面声明：参加政府采购活动前 3 年内在经营活动中没有重大违法记录的书面声明；</w:t>
      </w:r>
    </w:p>
    <w:p>
      <w:pPr>
        <w:pStyle w:val="null3"/>
      </w:pPr>
      <w:r>
        <w:rPr>
          <w:rFonts w:ascii="仿宋_GB2312" w:hAnsi="仿宋_GB2312" w:cs="仿宋_GB2312" w:eastAsia="仿宋_GB2312"/>
        </w:rPr>
        <w:t>9、具备履行合同所必需的设备和专业技术能力的证明材料(提供承诺)：提供具备履行合同所必需的设备和专业技术能力的证明材料(提供承诺)；</w:t>
      </w:r>
    </w:p>
    <w:p>
      <w:pPr>
        <w:pStyle w:val="null3"/>
      </w:pPr>
      <w:r>
        <w:rPr>
          <w:rFonts w:ascii="仿宋_GB2312" w:hAnsi="仿宋_GB2312" w:cs="仿宋_GB2312" w:eastAsia="仿宋_GB2312"/>
        </w:rPr>
        <w:t>10、信用要求：代理机构将通过“信用中国 ”网站（www.creditchina.gov.cn）和中国政府采购网（www.ccgp.gov.cn）查询供应商信用记录，被列入失信被执行人、重大税收违法案件当事人名单、政府采购严重违法失信行为记录名单的单位将被拒绝参与本项目投标。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西安市高陵区城中村和棚户区改造事务中心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西安市高陵区鹿景路616号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029-86012093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瑞科项目管理有限公司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西安市经济技术开发区未央路303号保利中达广场2207室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刘梦妮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17792642151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采购包1：1,152,400.00元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执行国家发展改革委《关于进一步放开建设项目专业服务价格的通知》（发改价格[2015]299号，参照国家计委《招标代理服务收费管理暂行办法》（计价格[2002]1980号）中的收费标准下浮15%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西安市高陵区城中村和棚户区改造事务中心</w:t>
      </w:r>
      <w:r>
        <w:rPr>
          <w:rFonts w:ascii="仿宋_GB2312" w:hAnsi="仿宋_GB2312" w:cs="仿宋_GB2312" w:eastAsia="仿宋_GB2312"/>
        </w:rPr>
        <w:t>和</w:t>
      </w:r>
      <w:r>
        <w:rPr>
          <w:rFonts w:ascii="仿宋_GB2312" w:hAnsi="仿宋_GB2312" w:cs="仿宋_GB2312" w:eastAsia="仿宋_GB2312"/>
        </w:rPr>
        <w:t>瑞科项目管理有限公司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西安市高陵区城中村和棚户区改造事务中心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瑞科项目管理有限公司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西安市高陵区城中村和棚户区改造事务中心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瑞科项目管理有限公司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瑞科项目管理有限公司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瑞科项目管理有限公司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瑞科项目管理有限公司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联系人：刘梦妮</w:t>
      </w:r>
    </w:p>
    <w:p>
      <w:pPr>
        <w:pStyle w:val="null3"/>
      </w:pPr>
      <w:r>
        <w:rPr>
          <w:rFonts w:ascii="仿宋_GB2312" w:hAnsi="仿宋_GB2312" w:cs="仿宋_GB2312" w:eastAsia="仿宋_GB2312"/>
        </w:rPr>
        <w:t>联系电话：17792642151</w:t>
      </w:r>
    </w:p>
    <w:p>
      <w:pPr>
        <w:pStyle w:val="null3"/>
      </w:pPr>
      <w:r>
        <w:rPr>
          <w:rFonts w:ascii="仿宋_GB2312" w:hAnsi="仿宋_GB2312" w:cs="仿宋_GB2312" w:eastAsia="仿宋_GB2312"/>
        </w:rPr>
        <w:t>地址：陕陕西省西安市经济技术开发区未央路303号保利中达广场2207室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岳华村共7个村民小组，共有587户2592人，包括 534 块已建宅基地（房屋总面积 15 万平米）、11 户已划宅基地但未建房， 42 户批而未划宅基地。 现拟对对本项目的补偿安置实行全过程审计。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1,152,400.00</w:t>
      </w:r>
    </w:p>
    <w:p>
      <w:pPr>
        <w:pStyle w:val="null3"/>
      </w:pPr>
      <w:r>
        <w:rPr>
          <w:rFonts w:ascii="仿宋_GB2312" w:hAnsi="仿宋_GB2312" w:cs="仿宋_GB2312" w:eastAsia="仿宋_GB2312"/>
        </w:rPr>
        <w:t>采购包最高限价（元）: 1,152,400.00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西安液化天然气（LNG）应急储气调峰岳华村搬迁安置项目拆迁过程跟踪审计服务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1,152,400.00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标的名称：西安液化天然气（LNG）应急储气调峰岳华村搬迁安置项目拆迁过程跟踪审计服务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项目概况</w:t>
            </w:r>
          </w:p>
        </w:tc>
        <w:tc>
          <w:tcPr>
            <w:tcW w:type="dxa" w:w="2076"/>
          </w:tcPr>
          <w:p>
            <w:pPr>
              <w:pStyle w:val="null3"/>
              <w:ind w:firstLine="480"/>
              <w:jc w:val="left"/>
            </w:pPr>
            <w:r>
              <w:rPr>
                <w:rFonts w:ascii="仿宋_GB2312" w:hAnsi="仿宋_GB2312" w:cs="仿宋_GB2312" w:eastAsia="仿宋_GB2312"/>
                <w:sz w:val="21"/>
              </w:rPr>
              <w:t>岳华村共7个村民小组，共有587户2592人，包括 534 块已建宅基地（房屋总面积 15 万平米）、11 户已划宅基地但未建房， 42 户批而未划宅基地。 现拟对对本项目的补偿安置实行全过程审计。</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服务内容</w:t>
            </w:r>
          </w:p>
        </w:tc>
        <w:tc>
          <w:tcPr>
            <w:tcW w:type="dxa" w:w="2076"/>
          </w:tcPr>
          <w:p>
            <w:pPr>
              <w:pStyle w:val="null3"/>
              <w:ind w:firstLine="480"/>
              <w:jc w:val="both"/>
            </w:pPr>
            <w:r>
              <w:rPr>
                <w:rFonts w:ascii="仿宋_GB2312" w:hAnsi="仿宋_GB2312" w:cs="仿宋_GB2312" w:eastAsia="仿宋_GB2312"/>
                <w:sz w:val="21"/>
              </w:rPr>
              <w:t>主要包括内容如下：</w:t>
            </w:r>
          </w:p>
          <w:p>
            <w:pPr>
              <w:pStyle w:val="null3"/>
              <w:numPr>
                <w:ilvl w:val="0"/>
                <w:numId w:val="1"/>
              </w:numPr>
              <w:jc w:val="left"/>
            </w:pPr>
            <w:r>
              <w:rPr>
                <w:rFonts w:ascii="仿宋_GB2312" w:hAnsi="仿宋_GB2312" w:cs="仿宋_GB2312" w:eastAsia="仿宋_GB2312"/>
                <w:sz w:val="21"/>
              </w:rPr>
              <w:t>工作区域：西安市高陵区</w:t>
            </w:r>
          </w:p>
          <w:p>
            <w:pPr>
              <w:pStyle w:val="null3"/>
              <w:numPr>
                <w:ilvl w:val="0"/>
                <w:numId w:val="1"/>
              </w:numPr>
              <w:jc w:val="left"/>
            </w:pPr>
            <w:r>
              <w:rPr>
                <w:rFonts w:ascii="仿宋_GB2312" w:hAnsi="仿宋_GB2312" w:cs="仿宋_GB2312" w:eastAsia="仿宋_GB2312"/>
                <w:sz w:val="21"/>
              </w:rPr>
              <w:t>工作内容：</w:t>
            </w:r>
          </w:p>
          <w:p>
            <w:pPr>
              <w:pStyle w:val="null3"/>
            </w:pPr>
            <w:r>
              <w:rPr>
                <w:rFonts w:ascii="仿宋_GB2312" w:hAnsi="仿宋_GB2312" w:cs="仿宋_GB2312" w:eastAsia="仿宋_GB2312"/>
                <w:sz w:val="21"/>
              </w:rPr>
              <w:t>（1）立项手续审计：项目建议书、可行性研究报告、环境影响评估报告、概算批复报告及政府各项批准文件是否完备</w:t>
            </w:r>
          </w:p>
          <w:p>
            <w:pPr>
              <w:pStyle w:val="null3"/>
            </w:pPr>
            <w:r>
              <w:rPr>
                <w:rFonts w:ascii="仿宋_GB2312" w:hAnsi="仿宋_GB2312" w:cs="仿宋_GB2312" w:eastAsia="仿宋_GB2312"/>
                <w:sz w:val="21"/>
              </w:rPr>
              <w:t>（2）建设合规性审计：建设规划、房屋拆迁许可，安置补偿方案等文件是否齐全、有效；</w:t>
            </w:r>
          </w:p>
          <w:p>
            <w:pPr>
              <w:pStyle w:val="null3"/>
            </w:pPr>
            <w:r>
              <w:rPr>
                <w:rFonts w:ascii="仿宋_GB2312" w:hAnsi="仿宋_GB2312" w:cs="仿宋_GB2312" w:eastAsia="仿宋_GB2312"/>
                <w:sz w:val="21"/>
              </w:rPr>
              <w:t>（3）招投标审计：项目相关单位是否按照招投标程序执行以及执行结果的合法性</w:t>
            </w:r>
          </w:p>
          <w:p>
            <w:pPr>
              <w:pStyle w:val="null3"/>
            </w:pPr>
            <w:r>
              <w:rPr>
                <w:rFonts w:ascii="仿宋_GB2312" w:hAnsi="仿宋_GB2312" w:cs="仿宋_GB2312" w:eastAsia="仿宋_GB2312"/>
                <w:sz w:val="21"/>
              </w:rPr>
              <w:t>（4）合同审计：与项目相关单位是否依法签定合同，签订的合同条款是否合法、公平，与招标文件和投标承诺是否一致，中标合同价是否真实合理</w:t>
            </w:r>
          </w:p>
          <w:p>
            <w:pPr>
              <w:pStyle w:val="null3"/>
            </w:pPr>
            <w:r>
              <w:rPr>
                <w:rFonts w:ascii="仿宋_GB2312" w:hAnsi="仿宋_GB2312" w:cs="仿宋_GB2312" w:eastAsia="仿宋_GB2312"/>
                <w:sz w:val="21"/>
              </w:rPr>
              <w:t>（5）项目资金来源审计：项目资金的来源是否合法，是否专款专用</w:t>
            </w:r>
          </w:p>
          <w:p>
            <w:pPr>
              <w:pStyle w:val="null3"/>
            </w:pPr>
            <w:r>
              <w:rPr>
                <w:rFonts w:ascii="仿宋_GB2312" w:hAnsi="仿宋_GB2312" w:cs="仿宋_GB2312" w:eastAsia="仿宋_GB2312"/>
                <w:sz w:val="21"/>
              </w:rPr>
              <w:t>（6）资金使用审计：项目专项款是否合理支出，是否存在挪用或不合理支出。</w:t>
            </w:r>
          </w:p>
          <w:p>
            <w:pPr>
              <w:pStyle w:val="null3"/>
            </w:pPr>
            <w:r>
              <w:rPr>
                <w:rFonts w:ascii="仿宋_GB2312" w:hAnsi="仿宋_GB2312" w:cs="仿宋_GB2312" w:eastAsia="仿宋_GB2312"/>
                <w:sz w:val="21"/>
              </w:rPr>
              <w:t>（7）征地拆迁审计：重点审计对被拆迁人的补偿，其补偿金额的准确性，合法性，是否符合《西安市国有土地房屋征收与补偿办法》及《该项目搬迁安置补偿实施方案》规定标准及程序；被拆迁人的拆迁补偿资料是否完整；发放补偿款的程序是否符合发放条件等。</w:t>
            </w:r>
          </w:p>
          <w:p>
            <w:pPr>
              <w:pStyle w:val="null3"/>
            </w:pPr>
            <w:r>
              <w:rPr>
                <w:rFonts w:ascii="仿宋_GB2312" w:hAnsi="仿宋_GB2312" w:cs="仿宋_GB2312" w:eastAsia="仿宋_GB2312"/>
                <w:sz w:val="21"/>
              </w:rPr>
              <w:t>（8）项目总体评价审计：核实各中标单位余款支付、存留的工程保证金是否符合合同要求；被拆迁人是否全部得到补偿、是否存在遗漏，与摸底表户数、财务数据进行核实；检查财务处理情况、汇总项目总支出，与概算进行对比；项目的验收及交付情况；查看留尾工程的真实性和合法性。</w:t>
            </w:r>
          </w:p>
          <w:p>
            <w:pPr>
              <w:pStyle w:val="null3"/>
            </w:pPr>
            <w:r>
              <w:rPr>
                <w:rFonts w:ascii="仿宋_GB2312" w:hAnsi="仿宋_GB2312" w:cs="仿宋_GB2312" w:eastAsia="仿宋_GB2312"/>
                <w:sz w:val="21"/>
              </w:rPr>
              <w:t>3、成果交付要求</w:t>
            </w:r>
          </w:p>
          <w:p>
            <w:pPr>
              <w:pStyle w:val="null3"/>
            </w:pPr>
            <w:r>
              <w:rPr>
                <w:rFonts w:ascii="仿宋_GB2312" w:hAnsi="仿宋_GB2312" w:cs="仿宋_GB2312" w:eastAsia="仿宋_GB2312"/>
                <w:sz w:val="21"/>
              </w:rPr>
              <w:t>完成所有全过程跟踪审计工作后，成交人向采购人提交全过程跟踪审计全部资料，以及审计建议书、审计意见书和审计报告等成果文件，经采购人验收后，方能作为成果文件向采购人交付。</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技术要求</w:t>
            </w:r>
          </w:p>
        </w:tc>
        <w:tc>
          <w:tcPr>
            <w:tcW w:type="dxa" w:w="2076"/>
          </w:tcPr>
          <w:p>
            <w:pPr>
              <w:pStyle w:val="null3"/>
              <w:ind w:firstLine="480"/>
              <w:jc w:val="both"/>
            </w:pPr>
            <w:r>
              <w:rPr>
                <w:rFonts w:ascii="仿宋_GB2312" w:hAnsi="仿宋_GB2312" w:cs="仿宋_GB2312" w:eastAsia="仿宋_GB2312"/>
                <w:sz w:val="21"/>
              </w:rPr>
              <w:t>通过审计，客观公正地反映项目立项手续是否完备、招投标程序执行是否有效、项目资金使用是否合法合规、拆迁补偿是否合法合规及使用是否合法合规等。若存在偏离政策事实，详细披露偏离情况，并对偏离形成原因进行提示，同时对后续工作提出合理化建议。</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服务要求</w:t>
            </w:r>
          </w:p>
        </w:tc>
        <w:tc>
          <w:tcPr>
            <w:tcW w:type="dxa" w:w="2076"/>
          </w:tcPr>
          <w:p>
            <w:pPr>
              <w:pStyle w:val="null3"/>
              <w:ind w:firstLine="482"/>
              <w:jc w:val="both"/>
            </w:pPr>
            <w:r>
              <w:rPr>
                <w:rFonts w:ascii="仿宋_GB2312" w:hAnsi="仿宋_GB2312" w:cs="仿宋_GB2312" w:eastAsia="仿宋_GB2312"/>
                <w:sz w:val="21"/>
                <w:b/>
              </w:rPr>
              <w:t>（一）基本要求</w:t>
            </w:r>
          </w:p>
          <w:p>
            <w:pPr>
              <w:pStyle w:val="null3"/>
            </w:pPr>
            <w:r>
              <w:rPr>
                <w:rFonts w:ascii="仿宋_GB2312" w:hAnsi="仿宋_GB2312" w:cs="仿宋_GB2312" w:eastAsia="仿宋_GB2312"/>
                <w:sz w:val="21"/>
              </w:rPr>
              <w:t>（1）在全过程跟踪审计期间，拟派项目负责人实施安排考勤管理、业务指导与监督，以及对其全过程跟踪审计工作质量和履行协议情况的评定。</w:t>
            </w:r>
          </w:p>
          <w:p>
            <w:pPr>
              <w:pStyle w:val="null3"/>
            </w:pPr>
            <w:r>
              <w:rPr>
                <w:rFonts w:ascii="仿宋_GB2312" w:hAnsi="仿宋_GB2312" w:cs="仿宋_GB2312" w:eastAsia="仿宋_GB2312"/>
                <w:sz w:val="21"/>
              </w:rPr>
              <w:t>（2）全过程跟踪审计人员应严格按照其在响应文件中承诺的实施方案进行全过程跟踪审计，按照规范程序获取审计证据，编制全过程跟踪审计工作底稿、取证单，出具审计建议、审计意见书和审计报告。</w:t>
            </w:r>
          </w:p>
          <w:p>
            <w:pPr>
              <w:pStyle w:val="null3"/>
            </w:pPr>
            <w:r>
              <w:rPr>
                <w:rFonts w:ascii="仿宋_GB2312" w:hAnsi="仿宋_GB2312" w:cs="仿宋_GB2312" w:eastAsia="仿宋_GB2312"/>
                <w:sz w:val="21"/>
              </w:rPr>
              <w:t>（3）对全过程跟踪审计中查出的问题做到事实清楚、证据充分，定性准确，提出的意见恰当，在约定时间内完成全过程跟踪审计各项任务。在全过程跟踪审计的过程中遇到的重大问题应及时反馈、报告采购人。</w:t>
            </w:r>
          </w:p>
          <w:p>
            <w:pPr>
              <w:pStyle w:val="null3"/>
            </w:pPr>
            <w:r>
              <w:rPr>
                <w:rFonts w:ascii="仿宋_GB2312" w:hAnsi="仿宋_GB2312" w:cs="仿宋_GB2312" w:eastAsia="仿宋_GB2312"/>
                <w:sz w:val="21"/>
              </w:rPr>
              <w:t>（4）在全过程跟踪审计中要认真细致地对相关数据及资料进行审查、核对，并按照实际工作情况梳理相关问题，并向采购人及时进行汇报。</w:t>
            </w:r>
          </w:p>
          <w:p>
            <w:pPr>
              <w:pStyle w:val="null3"/>
            </w:pPr>
            <w:r>
              <w:rPr>
                <w:rFonts w:ascii="仿宋_GB2312" w:hAnsi="仿宋_GB2312" w:cs="仿宋_GB2312" w:eastAsia="仿宋_GB2312"/>
                <w:sz w:val="21"/>
              </w:rPr>
              <w:t>（5）成交人不得将全过程跟踪审计过程中知悉的国家秘密、商业秘密和采购人提供的资料外泄。若成交人与采购人及有关人员存在不利于客观公正开展全过程跟踪审计工作的关系，成交人应当主动向采购人提出回避。</w:t>
            </w:r>
          </w:p>
          <w:p>
            <w:pPr>
              <w:pStyle w:val="null3"/>
            </w:pPr>
            <w:r>
              <w:rPr>
                <w:rFonts w:ascii="仿宋_GB2312" w:hAnsi="仿宋_GB2312" w:cs="仿宋_GB2312" w:eastAsia="仿宋_GB2312"/>
                <w:sz w:val="21"/>
              </w:rPr>
              <w:t>（6）成交人在全过程跟踪审计过程中终止受聘或全过程跟踪审计项目完成后，要将实施全过程跟踪审计过程中收集和形成的全部纸质和电子介质资料及时移交采购人，不得将参与全过程跟踪审计工作的相关资料或结果用于与受托事项无关的方面。</w:t>
            </w:r>
          </w:p>
          <w:p>
            <w:pPr>
              <w:pStyle w:val="null3"/>
            </w:pPr>
            <w:r>
              <w:rPr>
                <w:rFonts w:ascii="仿宋_GB2312" w:hAnsi="仿宋_GB2312" w:cs="仿宋_GB2312" w:eastAsia="仿宋_GB2312"/>
                <w:sz w:val="21"/>
              </w:rPr>
              <w:t>（7）成交人在全过程跟踪审计过程中，出现下列情形，采购人将取消与成交人约定，并上报有关部门予以处罚：a.成交人全过程跟踪审计工作效率低，全过程跟踪审计工作不规范、全过程跟踪审计结论避重就轻，未按约定的时间完成全过程跟踪审计项目，未按招标文件的要求实施全过程跟踪审计或提供审计建议、审计意见书和审计报告的；b.成交人派出的所有全过程跟踪审计人员不服从采购人的监督管理，不能认真履职，撰写的审计建议书、审计意见书和审计报告质量不合格且不配合修改的；c.成交人派出的工作人员违反有关法律、法规的；d.成交人有弄虚作假、串通作弊、泄漏秘密等重大违法行为的。</w:t>
            </w:r>
          </w:p>
          <w:p>
            <w:pPr>
              <w:pStyle w:val="null3"/>
            </w:pPr>
            <w:r>
              <w:rPr>
                <w:rFonts w:ascii="仿宋_GB2312" w:hAnsi="仿宋_GB2312" w:cs="仿宋_GB2312" w:eastAsia="仿宋_GB2312"/>
                <w:sz w:val="21"/>
              </w:rPr>
              <w:t>（8）成交人在全过程跟踪审计过程中，应当认真履职，出现以下情形，采购人将按照合同条款进行处罚：a.不经采购人允许，随意变更项目负责人及其他项目组成人员的；b.全过程跟踪审计过程中审计人员违反采购人制定的工作纪律或被有效投诉的；c.采购人认为成交人派出的工作人员不能胜任本次全过程跟踪审计工作要求调换的；d.成交人出具的审计建议书、意见书和审计报告严重失实、结论意见不准确，存在应发现而未发现、应披露而未披露问题的。</w:t>
            </w:r>
          </w:p>
          <w:p>
            <w:pPr>
              <w:pStyle w:val="null3"/>
            </w:pPr>
            <w:r>
              <w:rPr>
                <w:rFonts w:ascii="仿宋_GB2312" w:hAnsi="仿宋_GB2312" w:cs="仿宋_GB2312" w:eastAsia="仿宋_GB2312"/>
                <w:sz w:val="21"/>
              </w:rPr>
              <w:t>（9）严格按照《中华人民共和国国家审计准则》组织开展全过程跟踪审计工作，加强现场管理，实行全过程审计质量控制，严格审计程序，防范审计风险。严格遵守审计“四严禁”工作要求和“八不准”工作纪律，严格遵守保密规定，主动接受社会各界和群众监督。</w:t>
            </w:r>
          </w:p>
          <w:p>
            <w:pPr>
              <w:pStyle w:val="null3"/>
            </w:pPr>
            <w:r>
              <w:rPr>
                <w:rFonts w:ascii="仿宋_GB2312" w:hAnsi="仿宋_GB2312" w:cs="仿宋_GB2312" w:eastAsia="仿宋_GB2312"/>
                <w:sz w:val="21"/>
                <w:b/>
              </w:rPr>
              <w:t>（二）人员配置及设备要求：</w:t>
            </w:r>
          </w:p>
          <w:p>
            <w:pPr>
              <w:pStyle w:val="null3"/>
            </w:pPr>
            <w:r>
              <w:rPr>
                <w:rFonts w:ascii="仿宋_GB2312" w:hAnsi="仿宋_GB2312" w:cs="仿宋_GB2312" w:eastAsia="仿宋_GB2312"/>
                <w:sz w:val="21"/>
              </w:rPr>
              <w:t>1.人员配置：供应商须安排现场项目组成员审计人数不少于4人（不含项目负责人），且具有相应的会计类证书。</w:t>
            </w:r>
          </w:p>
          <w:p>
            <w:pPr>
              <w:pStyle w:val="null3"/>
            </w:pPr>
            <w:r>
              <w:rPr>
                <w:rFonts w:ascii="仿宋_GB2312" w:hAnsi="仿宋_GB2312" w:cs="仿宋_GB2312" w:eastAsia="仿宋_GB2312"/>
                <w:sz w:val="21"/>
              </w:rPr>
              <w:t>2.专业设备：供应商须根据项目需求自行配备满足办公条件的的办公设备。</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其他要求</w:t>
            </w:r>
          </w:p>
        </w:tc>
        <w:tc>
          <w:tcPr>
            <w:tcW w:type="dxa" w:w="2076"/>
          </w:tcPr>
          <w:p>
            <w:pPr>
              <w:pStyle w:val="null3"/>
              <w:ind w:firstLine="480"/>
              <w:jc w:val="left"/>
            </w:pPr>
            <w:r>
              <w:rPr>
                <w:rFonts w:ascii="仿宋_GB2312" w:hAnsi="仿宋_GB2312" w:cs="仿宋_GB2312" w:eastAsia="仿宋_GB2312"/>
                <w:sz w:val="21"/>
              </w:rPr>
              <w:t>（1）全过程跟踪审计建议书、审计意见书和审计报告要求：成交人应当在本项目服务期内，出具审计建议书、意见书和审计报告，并负责答复采购人有关提问和质疑。</w:t>
            </w:r>
          </w:p>
          <w:p>
            <w:pPr>
              <w:pStyle w:val="null3"/>
            </w:pPr>
            <w:r>
              <w:rPr>
                <w:rFonts w:ascii="仿宋_GB2312" w:hAnsi="仿宋_GB2312" w:cs="仿宋_GB2312" w:eastAsia="仿宋_GB2312"/>
                <w:sz w:val="21"/>
              </w:rPr>
              <w:t>（2）成交人对出具的审计建议书、审计意见书和审计报告承担法律责任。</w:t>
            </w:r>
          </w:p>
          <w:p>
            <w:pPr>
              <w:pStyle w:val="null3"/>
            </w:pPr>
            <w:r>
              <w:rPr>
                <w:rFonts w:ascii="仿宋_GB2312" w:hAnsi="仿宋_GB2312" w:cs="仿宋_GB2312" w:eastAsia="仿宋_GB2312"/>
                <w:sz w:val="21"/>
              </w:rPr>
              <w:t>（3）如按照最终审定结果确认的全过程跟踪审计费用高于成交金额，采购人按成交金额支付，多出部分不予支付。</w:t>
            </w:r>
          </w:p>
          <w:p>
            <w:pPr>
              <w:pStyle w:val="null3"/>
            </w:pPr>
            <w:r>
              <w:rPr>
                <w:rFonts w:ascii="仿宋_GB2312" w:hAnsi="仿宋_GB2312" w:cs="仿宋_GB2312" w:eastAsia="仿宋_GB2312"/>
                <w:sz w:val="21"/>
              </w:rPr>
              <w:t>（4）全过程跟踪审计费用，供应商结合市场行情及企业自身情况，以固定总价形式自主报价。</w:t>
            </w:r>
          </w:p>
          <w:p>
            <w:pPr>
              <w:pStyle w:val="null3"/>
            </w:pPr>
            <w:r>
              <w:rPr>
                <w:rFonts w:ascii="仿宋_GB2312" w:hAnsi="仿宋_GB2312" w:cs="仿宋_GB2312" w:eastAsia="仿宋_GB2312"/>
                <w:sz w:val="21"/>
              </w:rPr>
              <w:t>（5）成交人必须在采购人要求时间内完成所有的全过程跟踪审计工作，并提交最终成果文件。这一时间要求已包含除春节以外的所有节假日时间。若非采购人原因，成交人没有按照规定时间完成，每逾期一天，采购人有权对成交人扣除一定金额的违约金；延误超过规定天数，采购人有权解除合同，并要求成交人承担由此造成的一切损失。成交人应密切关注项目进度，及时与采购人沟通，确保项目按期完成。此要求与原有服务要求中的其他条款共同构成对成交人的完整要求，请成交人严格遵守并执行。</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商务要求</w:t>
            </w:r>
          </w:p>
        </w:tc>
        <w:tc>
          <w:tcPr>
            <w:tcW w:type="dxa" w:w="2076"/>
          </w:tcPr>
          <w:p>
            <w:pPr>
              <w:pStyle w:val="null3"/>
              <w:ind w:firstLine="480"/>
              <w:jc w:val="both"/>
            </w:pPr>
            <w:r>
              <w:rPr>
                <w:rFonts w:ascii="仿宋_GB2312" w:hAnsi="仿宋_GB2312" w:cs="仿宋_GB2312" w:eastAsia="仿宋_GB2312"/>
                <w:sz w:val="21"/>
              </w:rPr>
              <w:t>（一）服务期限</w:t>
            </w:r>
          </w:p>
          <w:p>
            <w:pPr>
              <w:pStyle w:val="null3"/>
            </w:pPr>
            <w:r>
              <w:rPr>
                <w:rFonts w:ascii="仿宋_GB2312" w:hAnsi="仿宋_GB2312" w:cs="仿宋_GB2312" w:eastAsia="仿宋_GB2312"/>
                <w:sz w:val="21"/>
              </w:rPr>
              <w:t>自合同签订之日起60日历天。</w:t>
            </w:r>
          </w:p>
          <w:p>
            <w:pPr>
              <w:pStyle w:val="null3"/>
            </w:pPr>
            <w:r>
              <w:rPr>
                <w:rFonts w:ascii="仿宋_GB2312" w:hAnsi="仿宋_GB2312" w:cs="仿宋_GB2312" w:eastAsia="仿宋_GB2312"/>
                <w:sz w:val="21"/>
              </w:rPr>
              <w:t>（二）款项结算</w:t>
            </w:r>
          </w:p>
          <w:p>
            <w:pPr>
              <w:pStyle w:val="null3"/>
            </w:pPr>
            <w:r>
              <w:rPr>
                <w:rFonts w:ascii="仿宋_GB2312" w:hAnsi="仿宋_GB2312" w:cs="仿宋_GB2312" w:eastAsia="仿宋_GB2312"/>
                <w:sz w:val="21"/>
              </w:rPr>
              <w:t>1）合同签订后甲方于10个工作日内支付合同价款的40%预付款。</w:t>
            </w:r>
          </w:p>
          <w:p>
            <w:pPr>
              <w:pStyle w:val="null3"/>
            </w:pPr>
            <w:r>
              <w:rPr>
                <w:rFonts w:ascii="仿宋_GB2312" w:hAnsi="仿宋_GB2312" w:cs="仿宋_GB2312" w:eastAsia="仿宋_GB2312"/>
                <w:sz w:val="21"/>
              </w:rPr>
              <w:t>2）按项目完成的形象进度并结合项目的审计进度支付进度款，按照经审核且出具阶段性审计报告达到项目工程量的80%时，经甲方确认后，支付至合同价款的80%；</w:t>
            </w:r>
          </w:p>
          <w:p>
            <w:pPr>
              <w:pStyle w:val="null3"/>
            </w:pPr>
            <w:r>
              <w:rPr>
                <w:rFonts w:ascii="仿宋_GB2312" w:hAnsi="仿宋_GB2312" w:cs="仿宋_GB2312" w:eastAsia="仿宋_GB2312"/>
                <w:sz w:val="21"/>
              </w:rPr>
              <w:t>3）项目完成且对项目出具全过程咨询审计报告后，支付尾款。</w:t>
            </w:r>
          </w:p>
          <w:p>
            <w:pPr>
              <w:pStyle w:val="null3"/>
            </w:pPr>
            <w:r>
              <w:rPr>
                <w:rFonts w:ascii="仿宋_GB2312" w:hAnsi="仿宋_GB2312" w:cs="仿宋_GB2312" w:eastAsia="仿宋_GB2312"/>
                <w:sz w:val="21"/>
              </w:rPr>
              <w:t>甲方付款前，乙方向甲方开具符合要求的正式发票，方可办理相关申报支付手续。</w:t>
            </w:r>
          </w:p>
          <w:p>
            <w:pPr>
              <w:pStyle w:val="null3"/>
            </w:pPr>
            <w:r>
              <w:rPr>
                <w:rFonts w:ascii="仿宋_GB2312" w:hAnsi="仿宋_GB2312" w:cs="仿宋_GB2312" w:eastAsia="仿宋_GB2312"/>
                <w:sz w:val="21"/>
              </w:rPr>
              <w:t>付款采用银行转账方式。</w:t>
            </w:r>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违约责任</w:t>
            </w:r>
          </w:p>
        </w:tc>
        <w:tc>
          <w:tcPr>
            <w:tcW w:type="dxa" w:w="2076"/>
          </w:tcPr>
          <w:p>
            <w:pPr>
              <w:pStyle w:val="null3"/>
              <w:ind w:firstLine="482"/>
              <w:jc w:val="both"/>
            </w:pPr>
            <w:r>
              <w:rPr>
                <w:rFonts w:ascii="仿宋_GB2312" w:hAnsi="仿宋_GB2312" w:cs="仿宋_GB2312" w:eastAsia="仿宋_GB2312"/>
                <w:sz w:val="21"/>
              </w:rPr>
              <w:t>一般与合同款项的支付相关，注意不要超出《民法典》中对于违约的责任上限。</w:t>
            </w:r>
          </w:p>
          <w:p>
            <w:pPr>
              <w:pStyle w:val="null3"/>
            </w:pPr>
            <w:r>
              <w:rPr>
                <w:rFonts w:ascii="仿宋_GB2312" w:hAnsi="仿宋_GB2312" w:cs="仿宋_GB2312" w:eastAsia="仿宋_GB2312"/>
                <w:sz w:val="21"/>
              </w:rPr>
              <w:t>（1）甲方因自身原因未按照合同约定履行时，经甲方确认后，甲方向乙方支付数额为合同费用总额10%的违约金；</w:t>
            </w:r>
          </w:p>
          <w:p>
            <w:pPr>
              <w:pStyle w:val="null3"/>
            </w:pPr>
            <w:r>
              <w:rPr>
                <w:rFonts w:ascii="仿宋_GB2312" w:hAnsi="仿宋_GB2312" w:cs="仿宋_GB2312" w:eastAsia="仿宋_GB2312"/>
                <w:sz w:val="21"/>
              </w:rPr>
              <w:t>（2）乙方因自身原因未按照合同约定履行时，经甲方确认后，乙方应当支付数额为合同费用总额10%的违约金；</w:t>
            </w:r>
          </w:p>
          <w:p>
            <w:pPr>
              <w:pStyle w:val="null3"/>
            </w:pPr>
            <w:r>
              <w:rPr>
                <w:rFonts w:ascii="仿宋_GB2312" w:hAnsi="仿宋_GB2312" w:cs="仿宋_GB2312" w:eastAsia="仿宋_GB2312"/>
                <w:sz w:val="21"/>
              </w:rPr>
              <w:t>（3）服务过程因某方自身原因造成的安全、经济损失、由该方负责承担损失。</w:t>
            </w:r>
            <w:r>
              <w:rPr>
                <w:rFonts w:ascii="仿宋_GB2312" w:hAnsi="仿宋_GB2312" w:cs="仿宋_GB2312" w:eastAsia="仿宋_GB2312"/>
                <w:sz w:val="24"/>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供应商须安排现场项目组成员审计人数不少于4人（不含项目负责人），且具有相应的会计类证书。</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供应商须根据项目需求自行配备满足办公条件的的办公设备。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12</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按项目完成的形象进度并结合项目的审计进度支付进度款，按照经审核且出具阶段性审计报告达到项目工程量的80%时，经甲方确认后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项目完成且对项目出具全过程咨询审计报告后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一般与合同款项的支付相关，注意不要超出《民法典》中对于违约的责任上限。 （1）甲方因自身原因未按照合同约定履行时，经甲方确认后，甲方向乙方支付数额为合同费用总额10%的违约金； （2）乙方因自身原因未按照合同约定履行时，经甲方确认后，乙方应当支付数额为合同费用总额10%的违约金； （3）服务过程因某方自身原因造成的安全、经济损失、由该方负责承担损失。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1.供应商失信行为：按照《西安市财政局关于促进政府采购公平竞争优化营商环境的通知》（市财函〔2021)431号） 规定：供应商登记免费领取谈判文件的，如不参与项目投标，应在递交响应文件截止时间前一日以书面形式通知告知釆购代理 构。否则，采购代理机构可以向财政部门反映情况并提供相应的佐证。供应商一年内累计出现三次该情形，将被监管部门记录为失信行为。 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复印件加盖单位公章）)，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供应商为具有独立承担民事责任能力的法人或其他组织或自然人，并提供法人或者其他组织合法有效的统一社会信用代码的营业执照等证明文件，事业单位应提供事业单位法人证书，自然人应提供身份证明文件；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法定代表热身份证明或授权委托书</w:t>
            </w:r>
          </w:p>
        </w:tc>
        <w:tc>
          <w:tcPr>
            <w:tcW w:type="dxa" w:w="3322"/>
          </w:tcPr>
          <w:p>
            <w:pPr>
              <w:pStyle w:val="null3"/>
            </w:pPr>
            <w:r>
              <w:rPr>
                <w:rFonts w:ascii="仿宋_GB2312" w:hAnsi="仿宋_GB2312" w:cs="仿宋_GB2312" w:eastAsia="仿宋_GB2312"/>
              </w:rPr>
              <w:t>供应商应授权合法人员参与磋商，法定代表人直接参加的，须出具法定代表人身份证明，并与营业执照上信息一致。法定代表人授权代表参加的，须出具法定代表人授权书及授权代表身份证复印件。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供应商应具备行政管理部门批准的会计师事务所执业证书；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项目负责人资格要求</w:t>
            </w:r>
          </w:p>
        </w:tc>
        <w:tc>
          <w:tcPr>
            <w:tcW w:type="dxa" w:w="3322"/>
          </w:tcPr>
          <w:p>
            <w:pPr>
              <w:pStyle w:val="null3"/>
            </w:pPr>
            <w:r>
              <w:rPr>
                <w:rFonts w:ascii="仿宋_GB2312" w:hAnsi="仿宋_GB2312" w:cs="仿宋_GB2312" w:eastAsia="仿宋_GB2312"/>
              </w:rPr>
              <w:t>拟派项目负责人须具备注册会计师执业资格证书；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复印件加盖单位公章）)，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供应商提供开标前一年内任意一个月的社会保障资金缴存单据或社保机构开具的社会保险参保缴费情况证明，依法不需要缴纳社会保障资金的供应商应提供相关文件证明；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供应商提供开标前一年内任意一个月的纳税证明或完税证明，纳税证明或完税证明上应有代收机构或税务机关的公章，依法免税的供应商应提供相关文件证明；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 3 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具备履行合同所必需的设备和专业技术能力的证明材料(提供承诺)</w:t>
            </w:r>
          </w:p>
        </w:tc>
        <w:tc>
          <w:tcPr>
            <w:tcW w:type="dxa" w:w="3322"/>
          </w:tcPr>
          <w:p>
            <w:pPr>
              <w:pStyle w:val="null3"/>
            </w:pPr>
            <w:r>
              <w:rPr>
                <w:rFonts w:ascii="仿宋_GB2312" w:hAnsi="仿宋_GB2312" w:cs="仿宋_GB2312" w:eastAsia="仿宋_GB2312"/>
              </w:rPr>
              <w:t>提供具备履行合同所必需的设备和专业技术能力的证明材料(提供承诺)；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代理机构将通过“信用中国 ”网站（www.creditchina.gov.cn）和中国政府采购网（www.ccgp.gov.cn）查询供应商信用记录，被列入失信被执行人、重大税收违法案件当事人名单、政府采购严重违法失信行为记录名单的单位将被拒绝参与本项目投标。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服务质量或者不能诚信履约的，磋商小组应当要求其在评审现场合理的时间内提供成本构成书面说明，并提交相关证明材料。书面说明应当按照国家财务会计制度的规定要求，逐项就供应商提供的服务的主营业务成本、税金及附加、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分项报价表.docx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符合“响应文件格式”的规定</w:t>
            </w:r>
          </w:p>
        </w:tc>
        <w:tc>
          <w:tcPr>
            <w:tcW w:type="dxa" w:w="1661"/>
          </w:tcPr>
          <w:p>
            <w:pPr>
              <w:pStyle w:val="null3"/>
            </w:pPr>
            <w:r>
              <w:rPr>
                <w:rFonts w:ascii="仿宋_GB2312" w:hAnsi="仿宋_GB2312" w:cs="仿宋_GB2312" w:eastAsia="仿宋_GB2312"/>
              </w:rPr>
              <w:t>业绩一览表.docx 服务内容及服务邀请应答表 中小企业声明函 商务应答表 报价表 资格证明文件.docx 响应文件封面 分项报价表.docx 残疾人福利性单位声明函 拒绝政府采购领域商业贿赂承诺书.docx 服务方案 标的清单 项目管理机构组成表.docx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只能有一个有效报价，不得提交选择性报价，且报价不超过本项目最高限价。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针对本项目提供完整、合理、详细的实施方案，内容包括但不限于：①立项手续审计； ②建设合规性审计；③招投标审计；④合同审计；⑤项目资金来源审计；⑥资金使用审计；⑦征地拆迁审计；⑧项目总体评价审计。 根据实施方案响应情况，完整且符合实际要求得16分，以上分项每缺少一项内容扣2分。有某一项不完整或不符合实际要求或套用其他项目内容的每项扣1分，扣完为止。未提供得不得分。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内控制度</w:t>
            </w:r>
          </w:p>
        </w:tc>
        <w:tc>
          <w:tcPr>
            <w:tcW w:type="dxa" w:w="2492"/>
          </w:tcPr>
          <w:p>
            <w:pPr>
              <w:pStyle w:val="null3"/>
            </w:pPr>
            <w:r>
              <w:rPr>
                <w:rFonts w:ascii="仿宋_GB2312" w:hAnsi="仿宋_GB2312" w:cs="仿宋_GB2312" w:eastAsia="仿宋_GB2312"/>
              </w:rPr>
              <w:t>一、评审内容 针对本项目提供完整、合理、详细的内控制度，内容包含：①人员岗位职责②人员日常管理制度③项目进度控制制度。 二、评审标准 1.完整性：方案须全面，对评审内容中的各项要求有详细描述及说明； 2.可实施性：切合本项目实际情况，实施步骤清晰、合理； 3.针对性：方案能够紧扣项目实际情况，内容科学合理。 三、赋分标准（满分9分） ①人员岗位职责：每完全满足一个评审标准得1分，满分3分； ②人员日常管理制度：每完全满足一个评审标准得1分，满分3分； ③项目进度控制制度：每完全满足一个评审标准得1分，满分3分。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复核机制</w:t>
            </w:r>
          </w:p>
        </w:tc>
        <w:tc>
          <w:tcPr>
            <w:tcW w:type="dxa" w:w="2492"/>
          </w:tcPr>
          <w:p>
            <w:pPr>
              <w:pStyle w:val="null3"/>
            </w:pPr>
            <w:r>
              <w:rPr>
                <w:rFonts w:ascii="仿宋_GB2312" w:hAnsi="仿宋_GB2312" w:cs="仿宋_GB2312" w:eastAsia="仿宋_GB2312"/>
              </w:rPr>
              <w:t>一、评审内容 针对本项目提供完整、合理、详细的复核机制，内容包含：①质量复核流程（三级质量复核）②质量复核机构及各层级复核控制人职责及分工。 二、评审标准 1．完整性：方案须全面，对评审内容中的各项要求有详细描述及说明； 2．可实施性：切合本项目实际情况，实施步骤清晰、合理； 3．针对性：方案能够紧扣项目实际情况，内容科学合理。 三、赋分标准（满分6 分） ①质量复核流程（三级质量复核）：每完全满足一个评审标准得1分，满分3分； ②质量复核机构及各层级复核控制人职责及分工：每完全满足一个评审标准得1分，满分3分。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针对本项目提供完整、合理、详细质量保证措施，内容包含：①质量控制方案②质量保证具体措施。 二、评审标准 1.完整性：方案须全面，对评审内容中的各项要求有详细描述及说明； 2.可实施性：切合本项目实际情况，实施步骤清晰、合理； 3.针对性：方案能够紧扣项目实际情况，内容科学合理。 三、赋分标准（满分6分） ①质量控制方案：每完全满足一个评审标准得1分，满分3分； ②质量保证措施：每完全满足一个评审标准得1分，满分3分。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重点和难点分析</w:t>
            </w:r>
          </w:p>
        </w:tc>
        <w:tc>
          <w:tcPr>
            <w:tcW w:type="dxa" w:w="2492"/>
          </w:tcPr>
          <w:p>
            <w:pPr>
              <w:pStyle w:val="null3"/>
            </w:pPr>
            <w:r>
              <w:rPr>
                <w:rFonts w:ascii="仿宋_GB2312" w:hAnsi="仿宋_GB2312" w:cs="仿宋_GB2312" w:eastAsia="仿宋_GB2312"/>
              </w:rPr>
              <w:t>一、评审内容 针对本项目提供完整、合理、详细重点和难点分析，内容包含：①重点和难点分析②解决措施或办法。 二、评审标准 1.完整性：方案须全面，对评审内容中的各项要求有详细描述及说明； 2.可实施性：切合本项目实际情况，实施步骤清晰、合理； 3.针对性：方案能够紧扣项目实际情况，内容科学合理。 三、赋分标准（满分6分） ①重点和难点分析：每完全满足一个评审标准得1分，满分3分； ②解决措施或办法：每完全满足一个评审标准得1分，满分3分。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 针对本项目提供完整、合理、详细的保密方案及措施，内容包括：①保密管理制度②具体保密措施。 二、评审标准 1.完整性：方案须全面，对评审内容中的各项要求有详细描述及说明； 2.可实施性：切合本项目实际情况，实施步骤清晰、合理； 3.针对性：方案能够紧扣项目实际情况，内容科学合理。 三、赋分标准（满分6分） ①保密管理制度：每完全满足一个评审标准得1分，满分3分； ②具体保密措施：每完全满足一个评审标准得1分，满分3分。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廉洁从业措施</w:t>
            </w:r>
          </w:p>
        </w:tc>
        <w:tc>
          <w:tcPr>
            <w:tcW w:type="dxa" w:w="2492"/>
          </w:tcPr>
          <w:p>
            <w:pPr>
              <w:pStyle w:val="null3"/>
            </w:pPr>
            <w:r>
              <w:rPr>
                <w:rFonts w:ascii="仿宋_GB2312" w:hAnsi="仿宋_GB2312" w:cs="仿宋_GB2312" w:eastAsia="仿宋_GB2312"/>
              </w:rPr>
              <w:t>一、评审内容 针对本项目提供完整、合理、详细的廉洁从业方案，方案包括：①廉洁从业措施②廉洁从业准则。 二、评审标准 1.完整性：方案须全面，对评审内容中的各项要求有详细描述及说明； 2.可实施性：切合本项目实际情况，实施步骤清晰、合理； 3.针对性：方案能够紧扣项目实际情况，内容科学合理。 三、赋分标准（满分6分） ①廉洁从业措施：每完全满足一个评审标准得1分，满分3分； ②廉洁从业准则：每完全满足一个评审标准得1分，满分3分。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服务承诺和建议</w:t>
            </w:r>
          </w:p>
        </w:tc>
        <w:tc>
          <w:tcPr>
            <w:tcW w:type="dxa" w:w="2492"/>
          </w:tcPr>
          <w:p>
            <w:pPr>
              <w:pStyle w:val="null3"/>
            </w:pPr>
            <w:r>
              <w:rPr>
                <w:rFonts w:ascii="仿宋_GB2312" w:hAnsi="仿宋_GB2312" w:cs="仿宋_GB2312" w:eastAsia="仿宋_GB2312"/>
              </w:rPr>
              <w:t>1、提供接受采购人对本项目服务的考核、监督及管理承诺得1分； 2、提供上岗人员固定性，不随意更换承诺得1分； 3、提供确保服务期限及进度的承诺得1分； 4、针对服务工作中的常见问题进行梳理，向采购人提供良好的解决方案及优化方案得1分。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一、评审内容 针对在审计工作可能遇到的紧急或意外情况，制定应急处置保障方案，方案包括：①因特殊紧急情况审计时限响应方案②有特殊的应急服务方案及补救措施。 二、评审标准 1.完整性：方案须全面，对评审内容中的各项要求有详细描述及说明； 2.可实施性：切合本项目实际情况，实施步骤清晰、合理； 3.针对性：方案能够紧扣项目实际情况，内容科学合理。 三、赋分标准（满分6分） ①因特殊紧急情况审计时限响应方案：每完全满足一个评审标准得1分，满分3分； ②有特殊的应急服务方案及补救措施：每完全满足一个评审标准得1分，满分3分。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1.拟派项目负责人自2021年至今（以合同签订时间为准）每提供一个审计类项目业绩得3分，最高得9分； 注：供应商提供合同复印件或成果文件（加盖单位公章），合同或成果文件内容能够体现项目负责人姓名，未提供不得分。 2.在满足人员要求（拟投入现场项目组成员审计人数不少于4人（不含项目负责人），且具有相应的会计类证书）的基础上，每增加一名注册会计师（在本单位注册）加2分，每增加一名具备其他会计类证书人员加1分；此项最高得6分。 注：提供人员资格证书、身份证复印件等相关证书复印件并加盖公章，未提供不得分。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供应商提供自2021年至今（以合同签订时间为准）每提供一个审计类项目业绩得2分，最高得10分； 注：供应商提供合同复印件加盖单位公章，未提供不得分。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终磋商报价最低的报价为评审基准价，其价格分为满分。其他供应商的价格分统一按照下列公式计算：磋商报价得分=(评审基准价／最终磋商报价)×10。计算分数时四舍五入取小数点后两位。 注：按中华人民共和国财政部令第87号《政府采购货物和服务招标投标管理办法》第六十条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详见附件：项目管理机构组成表.docx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详见附件：跟踪审计--服务合同.docx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