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版本号：250108001</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（工程类）</w:t>
      </w:r>
      <w:r>
        <w:br/>
      </w:r>
      <w:r>
        <w:br/>
      </w:r>
      <w:r>
        <w:br/>
      </w:r>
      <w:r>
        <w:br/>
      </w:r>
      <w:r>
        <w:br/>
      </w:r>
      <w:r>
        <w:br/>
      </w:r>
      <w:r>
        <w:br/>
      </w:r>
      <w:r>
        <w:br/>
      </w:r>
      <w:r>
        <w:br/>
      </w:r>
      <w:r>
        <w:br/>
      </w:r>
      <w:r>
        <w:br/>
      </w:r>
    </w:p>
    <w:p>
      <w:pPr>
        <w:pStyle w:val="null3"/>
        <w:jc w:val="center"/>
        <w:outlineLvl w:val="2"/>
      </w:pPr>
      <w:r>
        <w:rPr>
          <w:sz w:val="28"/>
          <w:b/>
        </w:rPr>
        <w:t>采购项目名称：</w:t>
      </w:r>
      <w:r>
        <w:rPr>
          <w:sz w:val="28"/>
          <w:b/>
        </w:rPr>
        <w:t>高陵区贾蔡村塬面保护综合治理工程(二次)</w:t>
      </w:r>
    </w:p>
    <w:p>
      <w:pPr>
        <w:pStyle w:val="null3"/>
        <w:jc w:val="center"/>
        <w:outlineLvl w:val="2"/>
      </w:pPr>
      <w:r>
        <w:rPr>
          <w:sz w:val="28"/>
          <w:b/>
        </w:rPr>
        <w:t>采购项目编号：</w:t>
      </w:r>
      <w:r>
        <w:rPr>
          <w:sz w:val="28"/>
          <w:b/>
        </w:rPr>
        <w:t>YX2024-ZB-GL017.1B1</w:t>
      </w:r>
      <w:r>
        <w:br/>
      </w:r>
      <w:r>
        <w:br/>
      </w:r>
      <w:r>
        <w:br/>
      </w:r>
    </w:p>
    <w:p>
      <w:pPr>
        <w:pStyle w:val="null3"/>
        <w:jc w:val="center"/>
        <w:outlineLvl w:val="2"/>
      </w:pPr>
      <w:r>
        <w:rPr>
          <w:sz w:val="28"/>
          <w:b/>
        </w:rPr>
        <w:t>西安市高陵区水资源服务中心</w:t>
      </w:r>
    </w:p>
    <w:p>
      <w:pPr>
        <w:pStyle w:val="null3"/>
        <w:jc w:val="center"/>
        <w:outlineLvl w:val="2"/>
      </w:pPr>
      <w:r>
        <w:rPr>
          <w:sz w:val="28"/>
          <w:b/>
        </w:rPr>
        <w:t>陕西悦信项目管理有限公司</w:t>
      </w:r>
      <w:r>
        <w:rPr>
          <w:sz w:val="28"/>
          <w:b/>
        </w:rPr>
        <w:t>共同编制</w:t>
      </w:r>
    </w:p>
    <w:p>
      <w:pPr>
        <w:pStyle w:val="null3"/>
        <w:jc w:val="center"/>
        <w:outlineLvl w:val="2"/>
      </w:pPr>
      <w:r>
        <w:rPr>
          <w:sz w:val="28"/>
          <w:b/>
        </w:rPr>
        <w:t>2025年01月08日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陕西悦信项目管理有限公司</w:t>
      </w:r>
      <w:r>
        <w:rPr/>
        <w:t>（以下简称“代理机构”）受</w:t>
      </w:r>
      <w:r>
        <w:rPr/>
        <w:t>西安市高陵区水资源服务中心</w:t>
      </w:r>
      <w:r>
        <w:rPr/>
        <w:t>委托，拟对</w:t>
      </w:r>
      <w:r>
        <w:rPr/>
        <w:t>高陵区贾蔡村塬面保护综合治理工程(二次)</w:t>
      </w:r>
      <w:r>
        <w:rPr/>
        <w:t>采用竞争性磋商采购方式进行采购，兹邀请供应商参加本项目的竞争性磋商。</w:t>
      </w:r>
    </w:p>
    <w:p>
      <w:pPr>
        <w:pStyle w:val="null3"/>
        <w:outlineLvl w:val="2"/>
      </w:pPr>
      <w:r>
        <w:rPr>
          <w:sz w:val="28"/>
          <w:b/>
        </w:rPr>
        <w:t>一、采购项目编号：</w:t>
      </w:r>
      <w:r>
        <w:rPr>
          <w:sz w:val="28"/>
          <w:b/>
        </w:rPr>
        <w:t>YX2024-ZB-GL017.1B1</w:t>
      </w:r>
    </w:p>
    <w:p>
      <w:pPr>
        <w:pStyle w:val="null3"/>
        <w:outlineLvl w:val="2"/>
      </w:pPr>
      <w:r>
        <w:rPr>
          <w:sz w:val="28"/>
          <w:b/>
        </w:rPr>
        <w:t>二、采购项目名称：</w:t>
      </w:r>
      <w:r>
        <w:rPr>
          <w:sz w:val="28"/>
          <w:b/>
        </w:rPr>
        <w:t>高陵区贾蔡村塬面保护综合治理工程(二次)</w:t>
      </w:r>
    </w:p>
    <w:p>
      <w:pPr>
        <w:pStyle w:val="null3"/>
        <w:outlineLvl w:val="2"/>
      </w:pPr>
      <w:r>
        <w:rPr>
          <w:sz w:val="28"/>
          <w:b/>
        </w:rPr>
        <w:t>三、磋商项目简介</w:t>
      </w:r>
    </w:p>
    <w:p>
      <w:pPr>
        <w:pStyle w:val="null3"/>
        <w:ind w:firstLine="480"/>
      </w:pPr>
      <w:r>
        <w:rPr/>
        <w:t>高陵区贾蔡村塬面保护综合治理项目建设内容：完成塬面保护面积4.76km2，分为贾蔡村村西、村东治理工程两部分。 村西治理工程：青石板步道85.73m，青石板平台5处，透水砖步道191m，护栏341m（仿木混凝土护栏235m、波形护栏106m），土工网护坡275m2，碎石地坪88m2，边坡修整245m2，浸塑围栏410m，栽植爬山虎151株，边坡绿化245m2，栽植独杆石楠366株，栽植龙爪槐190株，栽植红叶李32株，栽植独杆月季215株，栽植绿篱1759m（大花月季1164m、金叶女贞595m），太阳花绿化750m2。并配套简介牌1块、宣传牌1块、LED宣传牌1套、分类垃圾桶3个。 村东治理工程：削坡开级844m2，栽植红叶石楠球107株，栽植红叶李100株，栽植金叶女贞绿篱127m，边坡绿化844m2，造型松栽植3株。</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落实政府采购促进中小企业发展的相关政策：</w:t>
      </w:r>
    </w:p>
    <w:p>
      <w:pPr>
        <w:pStyle w:val="null3"/>
      </w:pPr>
      <w:r>
        <w:rPr/>
        <w:t>采购包1（高陵区贾蔡村塬面保护综合治理工程）：属于专门面向中小企业采购。</w:t>
      </w:r>
    </w:p>
    <w:p>
      <w:pPr>
        <w:pStyle w:val="null3"/>
        <w:ind w:firstLine="480"/>
      </w:pPr>
      <w:r>
        <w:rPr/>
        <w:t>（三）本项目的特定资格要求：</w:t>
      </w:r>
    </w:p>
    <w:p>
      <w:pPr>
        <w:pStyle w:val="null3"/>
      </w:pPr>
      <w:r>
        <w:rPr/>
        <w:t>采购包1：</w:t>
      </w:r>
    </w:p>
    <w:p>
      <w:pPr>
        <w:pStyle w:val="null3"/>
      </w:pPr>
      <w:r>
        <w:rPr/>
        <w:t>1、法定代表人授权书或法定代表人身份证明书：法定代表人授权书（附法定代表人、被授权人身份证复印件）及被授权人身份证复印件（法定代表人直接参加招标，须提供法定代表人身份证明书）；非法人单位参照执行；</w:t>
      </w:r>
    </w:p>
    <w:p>
      <w:pPr>
        <w:pStyle w:val="null3"/>
      </w:pPr>
      <w:r>
        <w:rPr/>
        <w:t>2、资质要求：具备建设行政主管部门核发的水利水电工程施工总承包三级（含三级）以上资质，且具备有效的安全生产许可证</w:t>
      </w:r>
    </w:p>
    <w:p>
      <w:pPr>
        <w:pStyle w:val="null3"/>
      </w:pPr>
      <w:r>
        <w:rPr/>
        <w:t>3、项目经理要求：拟派项目经理需具备水利水电工程专业二级(含二级)以上建造师资格证书，且具有有效的安全生产考核合格证（B证），在本单位注册且无在建项目（提供无在建工程承诺书）</w:t>
      </w:r>
    </w:p>
    <w:p>
      <w:pPr>
        <w:pStyle w:val="null3"/>
      </w:pPr>
      <w:r>
        <w:rPr/>
        <w:t>4、网查信息：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p>
      <w:pPr>
        <w:pStyle w:val="null3"/>
      </w:pPr>
      <w:r>
        <w:rPr/>
        <w:t>5、管理关系：单位负责人为同一人或者存在直接控股、管理关系的不同投标人，不得参加同一合同项下的政府采购活动</w:t>
      </w:r>
    </w:p>
    <w:p>
      <w:pPr>
        <w:pStyle w:val="null3"/>
      </w:pPr>
      <w:r>
        <w:rPr/>
        <w:t>6、本项目不接受联合体投标（提供承诺函）：本项目不接受联合体投标（提供承诺函）</w:t>
      </w:r>
    </w:p>
    <w:p>
      <w:pPr>
        <w:pStyle w:val="null3"/>
      </w:pPr>
      <w:r>
        <w:rPr/>
        <w:t>7、有效的主体资格证明：具有独立承担民事责任能力的法人、其他组织或自然人，并出具合法有效的营业执照或事业单位法人证书等国家规定的相关证明，自然人参与的提供其身份证明书；</w:t>
      </w:r>
    </w:p>
    <w:p>
      <w:pPr>
        <w:pStyle w:val="null3"/>
      </w:pPr>
      <w:r>
        <w:rPr/>
        <w:t>8、税收缴纳证明：提交响应文件截止时间前6个月内至少一个月的纳税证明或完税证明(增值税、营业税、企业所得税至少提供一种)，纳税证明或完税证明上应有代收机构或税务机关的公章或业务专用章，(依法免税的供应商应提供相应文件证明)</w:t>
      </w:r>
    </w:p>
    <w:p>
      <w:pPr>
        <w:pStyle w:val="null3"/>
      </w:pPr>
      <w:r>
        <w:rPr/>
        <w:t>9、社会保障资金缴纳证明：提供投标截止日前6个月内已缴存的至少一个月的社会保障资金缴存单据或社保机构开具的社会保险参保缴费情况证明，依法不需要缴纳社会保障资金的单位应提供相关证明材料</w:t>
      </w:r>
    </w:p>
    <w:p>
      <w:pPr>
        <w:pStyle w:val="null3"/>
      </w:pPr>
      <w:r>
        <w:rPr/>
        <w:t>10、财务状况报告：提供2023年度经审计的财务报告或提交投标文件截止时间三个月内其基本账户开户银行出具的资信证明或财政部门认可的政府采购专业担保机构出具的投标担保函（以上三种形式的资料提供任何一种即可）； 供应商需在项目电子化交易系统中按要求上传相应证明文件并进行电子签章。</w:t>
      </w:r>
    </w:p>
    <w:p>
      <w:pPr>
        <w:pStyle w:val="null3"/>
      </w:pPr>
      <w:r>
        <w:rPr/>
        <w:t>11、无重大违法记录：参加政府采购活动前3年内，在经营活动中没有重大违法记录（提供书面声明）</w:t>
      </w:r>
    </w:p>
    <w:p>
      <w:pPr>
        <w:pStyle w:val="null3"/>
      </w:pPr>
      <w:r>
        <w:rPr/>
        <w:t>12、履约能力：提供具有履行本合同所必需的设备和专业技术能力的承诺。（提供承诺书）</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t>注：获取的磋商文件主体格式包括pdf、word两种格式版本，其中以pdf格式为准。</w:t>
      </w:r>
    </w:p>
    <w:p>
      <w:pPr>
        <w:pStyle w:val="null3"/>
        <w:outlineLvl w:val="2"/>
      </w:pPr>
      <w:r>
        <w:rPr>
          <w:sz w:val="28"/>
          <w:b/>
        </w:rPr>
        <w:t>八、提交首次响应文件截止时间及开启时间、地点、方式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西安市高陵区水资源服务中心</w:t>
      </w:r>
    </w:p>
    <w:p>
      <w:pPr>
        <w:pStyle w:val="null3"/>
      </w:pPr>
      <w:r>
        <w:rPr/>
        <w:t xml:space="preserve"> 地址： </w:t>
      </w:r>
      <w:r>
        <w:rPr/>
        <w:t>西安市高陵区西环城路23号</w:t>
      </w:r>
    </w:p>
    <w:p>
      <w:pPr>
        <w:pStyle w:val="null3"/>
      </w:pPr>
      <w:r>
        <w:rPr/>
        <w:t xml:space="preserve"> 邮编： </w:t>
      </w:r>
      <w:r>
        <w:rPr/>
        <w:t>710200</w:t>
      </w:r>
    </w:p>
    <w:p>
      <w:pPr>
        <w:pStyle w:val="null3"/>
      </w:pPr>
      <w:r>
        <w:rPr/>
        <w:t xml:space="preserve"> 联系人： </w:t>
      </w:r>
      <w:r>
        <w:rPr/>
        <w:t>西安市高陵区水资源服务中心经办</w:t>
      </w:r>
    </w:p>
    <w:p>
      <w:pPr>
        <w:pStyle w:val="null3"/>
      </w:pPr>
      <w:r>
        <w:rPr/>
        <w:t xml:space="preserve"> 联系电话： </w:t>
      </w:r>
      <w:r>
        <w:rPr/>
        <w:t>02986911665</w:t>
      </w:r>
    </w:p>
    <w:p>
      <w:pPr>
        <w:pStyle w:val="null3"/>
        <w:outlineLvl w:val="3"/>
      </w:pPr>
      <w:r>
        <w:rPr>
          <w:sz w:val="24"/>
          <w:b/>
        </w:rPr>
        <w:t>代理机构：</w:t>
      </w:r>
      <w:r>
        <w:rPr>
          <w:sz w:val="24"/>
          <w:b/>
        </w:rPr>
        <w:t>陕西悦信项目管理有限公司</w:t>
      </w:r>
    </w:p>
    <w:p>
      <w:pPr>
        <w:pStyle w:val="null3"/>
      </w:pPr>
      <w:r>
        <w:rPr/>
        <w:t xml:space="preserve"> 地址： </w:t>
      </w:r>
      <w:r>
        <w:rPr/>
        <w:t>西安市经济技术开发区凤城四路世融国际中心8层801</w:t>
      </w:r>
    </w:p>
    <w:p>
      <w:pPr>
        <w:pStyle w:val="null3"/>
      </w:pPr>
      <w:r>
        <w:rPr/>
        <w:t xml:space="preserve"> 邮编： </w:t>
      </w:r>
      <w:r>
        <w:rPr/>
        <w:t>710000</w:t>
      </w:r>
    </w:p>
    <w:p>
      <w:pPr>
        <w:pStyle w:val="null3"/>
      </w:pPr>
      <w:r>
        <w:rPr/>
        <w:t xml:space="preserve"> 联系人： </w:t>
      </w:r>
      <w:r>
        <w:rPr/>
        <w:t>杨工</w:t>
      </w:r>
    </w:p>
    <w:p>
      <w:pPr>
        <w:pStyle w:val="null3"/>
      </w:pPr>
      <w:r>
        <w:rPr/>
        <w:t xml:space="preserve"> 联系电话： </w:t>
      </w:r>
      <w:r>
        <w:rPr/>
        <w:t>18710384099</w:t>
      </w:r>
    </w:p>
    <w:p>
      <w:pPr>
        <w:pStyle w:val="null3"/>
        <w:outlineLvl w:val="3"/>
      </w:pPr>
      <w:r>
        <w:rPr>
          <w:sz w:val="24"/>
          <w:b/>
        </w:rPr>
        <w:t>采购监督机构：</w:t>
      </w:r>
      <w:r>
        <w:rPr>
          <w:sz w:val="24"/>
          <w:b/>
        </w:rPr>
        <w:t>西安市高陵区采购管理科</w:t>
      </w:r>
    </w:p>
    <w:p>
      <w:pPr>
        <w:pStyle w:val="null3"/>
        <w:ind w:firstLine="480"/>
      </w:pPr>
      <w:r>
        <w:rPr/>
        <w:t>联系人：</w:t>
      </w:r>
      <w:r>
        <w:rPr/>
        <w:t>药咪</w:t>
      </w:r>
    </w:p>
    <w:p>
      <w:pPr>
        <w:pStyle w:val="null3"/>
        <w:ind w:firstLine="480"/>
      </w:pPr>
      <w:r>
        <w:rPr/>
        <w:t>联系电话：</w:t>
      </w:r>
      <w:r>
        <w:rPr/>
        <w:t>86919290</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采购包1：2,000,000.00元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 xml:space="preserve"> 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2.本项目采购</w:t>
            </w:r>
            <w:r>
              <w:rPr/>
              <w:t>/</w:t>
            </w:r>
            <w:r>
              <w:rPr/>
              <w:t>产品属于节能产品政府采购品目清单中应强制采购的产品范围，供应商应当按照第六章强制、优先采购产品承诺函格式进行承诺，否则作无效响应处理。</w:t>
            </w:r>
          </w:p>
          <w:p>
            <w:pPr>
              <w:pStyle w:val="null3"/>
            </w:pPr>
            <w:r>
              <w:rPr/>
              <w:t>3.本项目采购</w:t>
            </w:r>
            <w:r>
              <w:rPr/>
              <w:t>/</w:t>
            </w:r>
            <w:r>
              <w:rPr/>
              <w:t>产品属于节能产品政府采购品目清单中应优先采购的产品范围，本项目采购</w:t>
            </w:r>
            <w:r>
              <w:rPr/>
              <w:t>/</w:t>
            </w:r>
            <w:r>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 （实质性要求）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质量保证金</w:t>
            </w:r>
          </w:p>
        </w:tc>
        <w:tc>
          <w:tcPr>
            <w:tcW w:type="dxa" w:w="5004"/>
          </w:tcPr>
          <w:p>
            <w:pPr>
              <w:pStyle w:val="null3"/>
            </w:pPr>
            <w:r>
              <w:rPr/>
              <w:t>采购包1：不缴纳</w:t>
            </w:r>
          </w:p>
        </w:tc>
      </w:tr>
      <w:tr>
        <w:tc>
          <w:tcPr>
            <w:tcW w:type="dxa" w:w="1051"/>
          </w:tcPr>
          <w:p>
            <w:pPr>
              <w:pStyle w:val="null3"/>
            </w:pPr>
            <w:r>
              <w:rPr/>
              <w:t>13</w:t>
            </w:r>
          </w:p>
        </w:tc>
        <w:tc>
          <w:tcPr>
            <w:tcW w:type="dxa" w:w="2252"/>
          </w:tcPr>
          <w:p>
            <w:pPr>
              <w:pStyle w:val="null3"/>
            </w:pPr>
            <w:r>
              <w:rPr/>
              <w:t>响应有效期（实质性要求）</w:t>
            </w:r>
          </w:p>
        </w:tc>
        <w:tc>
          <w:tcPr>
            <w:tcW w:type="dxa" w:w="5004"/>
          </w:tcPr>
          <w:p>
            <w:pPr>
              <w:pStyle w:val="null3"/>
            </w:pPr>
            <w:r>
              <w:rPr/>
              <w:t>从提交首次响应文件截止之日起，不少于</w:t>
            </w:r>
            <w:r>
              <w:rPr/>
              <w:t>90</w:t>
            </w:r>
            <w:r>
              <w:rPr/>
              <w:t>天。</w:t>
            </w:r>
          </w:p>
        </w:tc>
      </w:tr>
      <w:tr>
        <w:tc>
          <w:tcPr>
            <w:tcW w:type="dxa" w:w="1051"/>
          </w:tcPr>
          <w:p>
            <w:pPr>
              <w:pStyle w:val="null3"/>
            </w:pPr>
            <w:r>
              <w:rPr/>
              <w:t>14</w:t>
            </w:r>
          </w:p>
        </w:tc>
        <w:tc>
          <w:tcPr>
            <w:tcW w:type="dxa" w:w="2252"/>
          </w:tcPr>
          <w:p>
            <w:pPr>
              <w:pStyle w:val="null3"/>
            </w:pPr>
            <w:r>
              <w:rPr/>
              <w:t>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参照国家计委关于印发《招标代理服务收费管理暂行办法》的通知（计价格〔2002〕1980号）、《国家发展和改革委员会办公厅关于招标代理服务收费有关问题的通知》（发改办价格〔2003〕857号）及（发改办价格〔2011〕534号）规定计取。代理费不足6000元时，按6000元计取。</w:t>
            </w:r>
          </w:p>
        </w:tc>
      </w:tr>
      <w:tr>
        <w:tc>
          <w:tcPr>
            <w:tcW w:type="dxa" w:w="1051"/>
          </w:tcPr>
          <w:p>
            <w:pPr>
              <w:pStyle w:val="null3"/>
            </w:pPr>
            <w:r>
              <w:rPr/>
              <w:t>15</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16</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17</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18</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19</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20</w:t>
            </w:r>
          </w:p>
        </w:tc>
        <w:tc>
          <w:tcPr>
            <w:tcW w:type="dxa" w:w="2252"/>
          </w:tcPr>
          <w:p>
            <w:pPr>
              <w:pStyle w:val="null3"/>
            </w:pPr>
            <w:r>
              <w:rPr/>
              <w:t>特殊情况</w:t>
            </w:r>
          </w:p>
        </w:tc>
        <w:tc>
          <w:tcPr>
            <w:tcW w:type="dxa" w:w="5004"/>
          </w:tcPr>
          <w:p>
            <w:pPr>
              <w:pStyle w:val="null3"/>
            </w:pPr>
            <w:r>
              <w:rPr/>
              <w:t xml:space="preserve"> 出现下列情形之一的，采购人或者代理机构应当中止电子化采购活动，并保留相关证明材料备查：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西安市高陵区水资源服务中心</w:t>
      </w:r>
      <w:r>
        <w:rPr/>
        <w:t>和</w:t>
      </w:r>
      <w:r>
        <w:rPr/>
        <w:t>陕西悦信项目管理有限公司</w:t>
      </w:r>
      <w:r>
        <w:rPr/>
        <w:t>享有。对磋商文件中供应商参加本次政府采购活动应当具备的条件，磋商项目技术、服务、商务及其他要求，评审细则及标准由</w:t>
      </w:r>
      <w:r>
        <w:rPr/>
        <w:t>西安市高陵区水资源服务中心</w:t>
      </w:r>
      <w:r>
        <w:rPr/>
        <w:t>负责解释。除上述磋商文件内容，其他内容由</w:t>
      </w:r>
      <w:r>
        <w:rPr/>
        <w:t>陕西悦信项目管理有限公司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w:t>
      </w:r>
      <w:r>
        <w:rPr/>
        <w:t>西安市高陵区水资源服务中心</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陕西悦信项目管理有限公司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sz w:val="28"/>
          <w:b/>
        </w:rPr>
        <w:t>2.3磋商文件</w:t>
      </w:r>
    </w:p>
    <w:p>
      <w:pPr>
        <w:pStyle w:val="null3"/>
        <w:outlineLvl w:val="3"/>
      </w:pPr>
      <w:r>
        <w:rPr>
          <w:sz w:val="24"/>
          <w:b/>
        </w:rPr>
        <w:t xml:space="preserve"> 2.3.1磋商文件的构成</w:t>
      </w:r>
    </w:p>
    <w:p>
      <w:pPr>
        <w:pStyle w:val="null3"/>
        <w:ind w:firstLine="480"/>
      </w:pPr>
      <w:r>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pPr>
      <w:r>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 xml:space="preserve"> 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一、供应商应认真核实本项目的工程量清单。</w:t>
      </w:r>
    </w:p>
    <w:p>
      <w:pPr>
        <w:pStyle w:val="null3"/>
        <w:ind w:firstLine="480"/>
      </w:pPr>
      <w:r>
        <w:rPr/>
        <w:t>二、供应商的报价是其响应本项目要求的全部工作内容的价格体现，包括供应商完成本项目所需的一切费用。</w:t>
      </w:r>
    </w:p>
    <w:p>
      <w:pPr>
        <w:pStyle w:val="null3"/>
        <w:ind w:firstLine="480"/>
      </w:pPr>
      <w:r>
        <w:rPr/>
        <w:t>三、本项目合同价格形式为如下：</w:t>
      </w:r>
    </w:p>
    <w:p>
      <w:pPr>
        <w:pStyle w:val="null3"/>
      </w:pPr>
      <w:r>
        <w:rPr/>
        <w:t>采购包1：项目单价</w:t>
      </w:r>
    </w:p>
    <w:p>
      <w:pPr>
        <w:pStyle w:val="null3"/>
      </w:pPr>
      <w:r>
        <w:rPr/>
        <w:t>项目单价。</w:t>
      </w:r>
    </w:p>
    <w:p>
      <w:pPr>
        <w:pStyle w:val="null3"/>
      </w:pPr>
      <w:r>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t>供应商提交的已标价工程量清单应符合本项目工程量清单以及清单说明的要求。当供应商的已标价工程量清单有下列情形之一的，应按照无效响应文件处理。</w:t>
      </w:r>
    </w:p>
    <w:p>
      <w:pPr>
        <w:pStyle w:val="null3"/>
      </w:pPr>
      <w:r>
        <w:rPr/>
        <w:t>（一）供应商对工程量清单中的分部分项工程量清单项目（说明：根据建筑、水利、交通等确定具体表述）的单价未填报或填报为零的，视为未完全响应工程量清单，作无效处理；</w:t>
      </w:r>
    </w:p>
    <w:p>
      <w:pPr>
        <w:pStyle w:val="null3"/>
      </w:pPr>
      <w:r>
        <w:rPr/>
        <w:t>（二）已标价工程量清单的项目编码、项目名称、项目特征（与采购人提供的工程量清单中的项目特征的实质性内容一致的除外）、计量单位、工程量与采购人提供的工程量清单不一致的；</w:t>
      </w:r>
    </w:p>
    <w:p>
      <w:pPr>
        <w:pStyle w:val="null3"/>
      </w:pPr>
      <w:r>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t>（四）采购文件已明确各单位工程规费金额并要求按此金额填报而供应商填报错误或未填报的，或供应商未按相关计价规定计取规费的；</w:t>
      </w:r>
    </w:p>
    <w:p>
      <w:pPr>
        <w:pStyle w:val="null3"/>
      </w:pPr>
      <w:r>
        <w:rPr/>
        <w:t>（五）采购文件若已明确创优质工程奖补偿奖励费金额并要求按此金额填报而供应商填报错误或未填报的；</w:t>
      </w:r>
    </w:p>
    <w:p>
      <w:pPr>
        <w:pStyle w:val="null3"/>
      </w:pPr>
      <w:r>
        <w:rPr/>
        <w:t>（六）已标价工程量清单中暂列金额未按工程量清单中列明的金额填报的；</w:t>
      </w:r>
    </w:p>
    <w:p>
      <w:pPr>
        <w:pStyle w:val="null3"/>
      </w:pPr>
      <w:r>
        <w:rPr/>
        <w:t>（七）已标价工程量清单中材料、工程设备暂估价未按工程量清单中列出的单价计入综合单价的；</w:t>
      </w:r>
    </w:p>
    <w:p>
      <w:pPr>
        <w:pStyle w:val="null3"/>
      </w:pPr>
      <w:r>
        <w:rPr/>
        <w:t>（八）已标价工程量清单中专业工程暂估价未按工程量清单中列明的金额填写的；</w:t>
      </w:r>
    </w:p>
    <w:p>
      <w:pPr>
        <w:pStyle w:val="null3"/>
      </w:pPr>
      <w:r>
        <w:rPr/>
        <w:t>（九）已标价工程量清单中计日工未按工程量清单中列明的数量进行报价的；</w:t>
      </w:r>
    </w:p>
    <w:p>
      <w:pPr>
        <w:pStyle w:val="null3"/>
      </w:pPr>
      <w:r>
        <w:rPr/>
        <w:t>（十）单价、合价或总价，不论其大写金额或小写金额均只能有一个，否则，作无效处理。</w:t>
      </w:r>
    </w:p>
    <w:p>
      <w:pPr>
        <w:pStyle w:val="null3"/>
      </w:pPr>
      <w:r>
        <w:rPr/>
        <w:t>若供应商的最后报价只有一个总价，则供应商应当提交相应调整部分的报价构成及明细，并结合首次报价提供的已标价工程量清单，重新计算总报价。</w:t>
      </w:r>
    </w:p>
    <w:p>
      <w:pPr>
        <w:pStyle w:val="null3"/>
      </w:pPr>
      <w:r>
        <w:rPr/>
        <w:t>供应商报价超过政府采购预算或最高限价（金额详见“供应商须知前附表”）的，其响应文件按无效处理。</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三、供应商完成响应文件编制后，应按照磋商文件第1章明确的签章要求，使用互认的证书及签章对响应文件进行电子签章和加密。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pPr>
      <w:r>
        <w:rPr/>
        <w:t>响应文件开启时间前，供应商登录项目电子化交易系统-“开标/开启大厅”，等待代理机构开启磋商。</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 xml:space="preserve"> 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 xml:space="preserve"> 一、成交供应商与采购人签订合同后，合同双方应严格执行合同条款，履行合同规定的义务，保证合同的顺利完成。</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 xml:space="preserve"> 2.6.7履约验收方案</w:t>
      </w:r>
    </w:p>
    <w:p>
      <w:pPr>
        <w:pStyle w:val="null3"/>
      </w:pPr>
      <w:r>
        <w:rPr/>
        <w:t>采购包1：</w:t>
      </w:r>
    </w:p>
    <w:p>
      <w:pPr>
        <w:pStyle w:val="null3"/>
      </w:pPr>
      <w:r>
        <w:rPr/>
        <w:t>合格</w:t>
      </w:r>
    </w:p>
    <w:p>
      <w:pPr>
        <w:pStyle w:val="null3"/>
        <w:ind w:firstLine="480"/>
      </w:pPr>
      <w:r>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t>三、验收结果合格的，采购人应向成交供应商出具履约验收报告，成交供应商凭验收报告办理相关手续。</w:t>
      </w:r>
    </w:p>
    <w:p>
      <w:pPr>
        <w:pStyle w:val="null3"/>
        <w:ind w:firstLine="480"/>
      </w:pPr>
      <w:r>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sz w:val="24"/>
          <w:b/>
        </w:rPr>
        <w:t>2.6.8资金支付</w:t>
      </w:r>
    </w:p>
    <w:p>
      <w:pPr>
        <w:pStyle w:val="null3"/>
        <w:ind w:firstLine="480"/>
      </w:pPr>
      <w:r>
        <w:rPr/>
        <w:t>采购人将按照政府采购合同规定，及时向成交供应商支付采购资金。</w:t>
      </w:r>
    </w:p>
    <w:p>
      <w:pPr>
        <w:pStyle w:val="null3"/>
        <w:outlineLvl w:val="2"/>
      </w:pPr>
      <w:r>
        <w:rPr>
          <w:sz w:val="28"/>
          <w:b/>
        </w:rPr>
        <w:t>2.7纪律要求</w:t>
      </w:r>
    </w:p>
    <w:p>
      <w:pPr>
        <w:pStyle w:val="null3"/>
        <w:outlineLvl w:val="3"/>
      </w:pPr>
      <w:r>
        <w:rPr>
          <w:sz w:val="24"/>
          <w:b/>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供应商有上述情形的，按照规定追究法律责任，具有前述一至十三条情形之一的，其响应文件无效，或取消被确认为成交供应商的资格或认定成交无效。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根据委托代理协议约定，供应商对采购文件的询问、质疑由 </w:t>
      </w:r>
      <w:r>
        <w:rPr/>
        <w:t>陕西悦信项目管理有限公司</w:t>
      </w:r>
      <w:r>
        <w:rPr/>
        <w:t xml:space="preserve"> 负责答复；供应商对采购过程的询问、质疑由</w:t>
      </w:r>
      <w:r>
        <w:rPr/>
        <w:t>陕西悦信项目管理有限公司</w:t>
      </w:r>
      <w:r>
        <w:rPr/>
        <w:t xml:space="preserve"> 负责答复；供应商对采购结果的询问、质疑由 </w:t>
      </w:r>
      <w:r>
        <w:rPr/>
        <w:t>陕西悦信项目管理有限公司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t>（一）对可以质疑的采购文件提出质疑的，为收到采购文件之日或者采购文件公告期限届满之日；</w:t>
      </w:r>
    </w:p>
    <w:p>
      <w:pPr>
        <w:pStyle w:val="null3"/>
        <w:ind w:firstLine="480"/>
      </w:pPr>
      <w:r>
        <w:rPr/>
        <w:t>（二）对采购过程提出质疑的，为各采购程序环节结束之日；</w:t>
      </w:r>
    </w:p>
    <w:p>
      <w:pPr>
        <w:pStyle w:val="null3"/>
        <w:ind w:firstLine="480"/>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pPr>
      <w:r>
        <w:rPr/>
        <w:t>答复主体：代理机构</w:t>
      </w:r>
    </w:p>
    <w:p>
      <w:pPr>
        <w:pStyle w:val="null3"/>
      </w:pPr>
      <w:r>
        <w:rPr/>
        <w:t>联系人：杨工</w:t>
      </w:r>
    </w:p>
    <w:p>
      <w:pPr>
        <w:pStyle w:val="null3"/>
      </w:pPr>
      <w:r>
        <w:rPr/>
        <w:t>联系电话：18710384099</w:t>
      </w:r>
    </w:p>
    <w:p>
      <w:pPr>
        <w:pStyle w:val="null3"/>
      </w:pPr>
      <w:r>
        <w:rPr/>
        <w:t>地址：西安市未央区凤城四路世融国际中心A厅801</w:t>
      </w:r>
    </w:p>
    <w:p>
      <w:pPr>
        <w:pStyle w:val="null3"/>
      </w:pPr>
      <w:r>
        <w:rPr/>
        <w:t>邮编：710000</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3.1技术、服务标准和要求</w:t>
      </w:r>
    </w:p>
    <w:p>
      <w:pPr>
        <w:pStyle w:val="null3"/>
      </w:pPr>
      <w:r>
        <w:rPr/>
        <w:t>采购包1：</w:t>
      </w:r>
    </w:p>
    <w:p>
      <w:pPr>
        <w:pStyle w:val="null3"/>
      </w:pPr>
      <w:r>
        <w:rPr/>
        <w:t>采购包预算金额（元）: 2,000,000.00</w:t>
      </w:r>
    </w:p>
    <w:p>
      <w:pPr>
        <w:pStyle w:val="null3"/>
      </w:pPr>
      <w:r>
        <w:rPr/>
        <w:t>采购包最高限价（元）: 1,709,184.00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标的名称</w:t>
            </w:r>
          </w:p>
        </w:tc>
        <w:tc>
          <w:tcPr>
            <w:tcW w:type="dxa" w:w="1384"/>
          </w:tcPr>
          <w:p>
            <w:pPr>
              <w:pStyle w:val="null3"/>
            </w:pPr>
            <w:r>
              <w:rPr/>
              <w:t>数量</w:t>
            </w:r>
          </w:p>
        </w:tc>
        <w:tc>
          <w:tcPr>
            <w:tcW w:type="dxa" w:w="1384"/>
          </w:tcPr>
          <w:p>
            <w:pPr>
              <w:pStyle w:val="null3"/>
            </w:pPr>
            <w:r>
              <w:rPr/>
              <w:t>标的金额 （元）</w:t>
            </w:r>
          </w:p>
        </w:tc>
        <w:tc>
          <w:tcPr>
            <w:tcW w:type="dxa" w:w="1384"/>
          </w:tcPr>
          <w:p>
            <w:pPr>
              <w:pStyle w:val="null3"/>
            </w:pPr>
            <w:r>
              <w:rPr/>
              <w:t>计量单位</w:t>
            </w:r>
          </w:p>
        </w:tc>
        <w:tc>
          <w:tcPr>
            <w:tcW w:type="dxa" w:w="1384"/>
          </w:tcPr>
          <w:p>
            <w:pPr>
              <w:pStyle w:val="null3"/>
            </w:pPr>
            <w:r>
              <w:rPr/>
              <w:t>所属行业</w:t>
            </w:r>
          </w:p>
        </w:tc>
      </w:tr>
      <w:tr>
        <w:tc>
          <w:tcPr>
            <w:tcW w:type="dxa" w:w="1384"/>
          </w:tcPr>
          <w:p>
            <w:pPr>
              <w:pStyle w:val="null3"/>
            </w:pPr>
            <w:r>
              <w:rPr/>
              <w:t>1</w:t>
            </w:r>
          </w:p>
        </w:tc>
        <w:tc>
          <w:tcPr>
            <w:tcW w:type="dxa" w:w="1384"/>
          </w:tcPr>
          <w:p>
            <w:pPr>
              <w:pStyle w:val="null3"/>
            </w:pPr>
            <w:r>
              <w:rPr/>
              <w:t>高陵区贾蔡村塬面保护综合治理工程</w:t>
            </w:r>
          </w:p>
        </w:tc>
        <w:tc>
          <w:tcPr>
            <w:tcW w:type="dxa" w:w="1384"/>
          </w:tcPr>
          <w:p>
            <w:pPr>
              <w:pStyle w:val="null3"/>
              <w:jc w:val="right"/>
            </w:pPr>
            <w:r>
              <w:rPr/>
              <w:t>1.00</w:t>
            </w:r>
          </w:p>
        </w:tc>
        <w:tc>
          <w:tcPr>
            <w:tcW w:type="dxa" w:w="1384"/>
          </w:tcPr>
          <w:p>
            <w:pPr>
              <w:pStyle w:val="null3"/>
              <w:jc w:val="right"/>
            </w:pPr>
            <w:r>
              <w:rPr/>
              <w:t>2,000,000.00</w:t>
            </w:r>
          </w:p>
        </w:tc>
        <w:tc>
          <w:tcPr>
            <w:tcW w:type="dxa" w:w="1384"/>
          </w:tcPr>
          <w:p>
            <w:pPr>
              <w:pStyle w:val="null3"/>
            </w:pPr>
            <w:r>
              <w:rPr/>
              <w:t>个</w:t>
            </w:r>
          </w:p>
        </w:tc>
        <w:tc>
          <w:tcPr>
            <w:tcW w:type="dxa" w:w="1384"/>
          </w:tcPr>
          <w:p>
            <w:pPr>
              <w:pStyle w:val="null3"/>
            </w:pPr>
            <w:r>
              <w:rPr/>
              <w:t>其他未列明行业</w:t>
            </w:r>
          </w:p>
        </w:tc>
      </w:tr>
    </w:tbl>
    <w:p>
      <w:pPr>
        <w:pStyle w:val="null3"/>
        <w:ind w:firstLine="480"/>
      </w:pPr>
      <w:r>
        <w:rPr/>
        <w:t>一、技术、服务标准和要求：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标的名称：高陵区贾蔡村塬面保护综合治理工程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t>详见工程量清单</w:t>
            </w:r>
          </w:p>
        </w:tc>
      </w:tr>
      <w:tr>
        <w:tc>
          <w:tcPr>
            <w:tcW w:type="dxa" w:w="2769"/>
          </w:tcPr>
          <w:p/>
        </w:tc>
        <w:tc>
          <w:tcPr>
            <w:tcW w:type="dxa" w:w="2769"/>
          </w:tcPr>
          <w:p>
            <w:pPr>
              <w:pStyle w:val="null3"/>
            </w:pPr>
            <w:r>
              <w:rPr/>
              <w:t>2</w:t>
            </w:r>
          </w:p>
        </w:tc>
        <w:tc>
          <w:tcPr>
            <w:tcW w:type="dxa" w:w="2769"/>
          </w:tcPr>
          <w:p>
            <w:pPr>
              <w:pStyle w:val="null3"/>
            </w:pPr>
            <w:r>
              <w:rPr/>
              <w:t>工程地点：西安市高陵区贾蔡村</w:t>
            </w:r>
          </w:p>
          <w:p>
            <w:pPr>
              <w:pStyle w:val="null3"/>
            </w:pPr>
            <w:r>
              <w:rPr/>
              <w:t>计划工期：自进场之日起6个月内竣工</w:t>
            </w:r>
          </w:p>
          <w:p>
            <w:pPr>
              <w:pStyle w:val="null3"/>
            </w:pPr>
            <w:r>
              <w:rPr/>
              <w:t>质量要求：达到现行的国家标准或国家行政部门颁布的法律法规、规章制度</w:t>
            </w:r>
          </w:p>
        </w:tc>
      </w:tr>
    </w:tbl>
    <w:p>
      <w:pPr>
        <w:pStyle w:val="null3"/>
        <w:ind w:firstLine="480"/>
      </w:pPr>
      <w:r>
        <w:rPr/>
        <w:t>二、供应商针对本项目的施工，必须达到国家及行业现行技术规范标准，符合国家及行业验收合格标准：</w:t>
      </w:r>
    </w:p>
    <w:p>
      <w:pPr>
        <w:pStyle w:val="null3"/>
      </w:pPr>
      <w:r>
        <w:rPr/>
        <w:t>采购包1：</w:t>
      </w:r>
    </w:p>
    <w:p>
      <w:pPr>
        <w:pStyle w:val="null3"/>
      </w:pPr>
      <w:r>
        <w:rPr/>
        <w:t>合格</w:t>
      </w:r>
    </w:p>
    <w:p>
      <w:pPr>
        <w:pStyle w:val="null3"/>
        <w:ind w:firstLine="480"/>
      </w:pPr>
      <w:r>
        <w:rPr/>
        <w:t>三、针对本项目的其他技术服务要求：</w:t>
      </w:r>
    </w:p>
    <w:p>
      <w:pPr>
        <w:pStyle w:val="null3"/>
      </w:pPr>
      <w:r>
        <w:rPr/>
        <w:t>/</w:t>
      </w:r>
    </w:p>
    <w:p>
      <w:pPr>
        <w:pStyle w:val="null3"/>
        <w:ind w:firstLine="480"/>
      </w:pPr>
      <w:r>
        <w:rPr/>
        <w:t>四、工程量清单（详见附件）</w:t>
      </w:r>
    </w:p>
    <w:p>
      <w:pPr>
        <w:pStyle w:val="null3"/>
        <w:ind w:firstLine="480"/>
      </w:pPr>
      <w:r>
        <w:rPr/>
        <w:t xml:space="preserve"> （说明：工程量清单应当结合《政府采购需求管理办法》（财库〔2021〕22号）第六条第二款规定，明确相关性能、材料、结构、外观、安全、标准等。）</w:t>
      </w:r>
    </w:p>
    <w:p>
      <w:pPr>
        <w:pStyle w:val="null3"/>
        <w:outlineLvl w:val="2"/>
      </w:pPr>
      <w:r>
        <w:rPr>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序号</w:t>
            </w:r>
          </w:p>
        </w:tc>
        <w:tc>
          <w:tcPr>
            <w:tcW w:type="dxa" w:w="2769"/>
          </w:tcPr>
          <w:p>
            <w:pPr>
              <w:pStyle w:val="null3"/>
            </w:pPr>
            <w:r>
              <w:rPr/>
              <w:t>项目</w:t>
            </w:r>
          </w:p>
        </w:tc>
        <w:tc>
          <w:tcPr>
            <w:tcW w:type="dxa" w:w="2769"/>
          </w:tcPr>
          <w:p>
            <w:pPr>
              <w:pStyle w:val="null3"/>
            </w:pPr>
            <w:r>
              <w:rPr/>
              <w:t>要求</w:t>
            </w:r>
          </w:p>
        </w:tc>
      </w:tr>
      <w:tr>
        <w:tc>
          <w:tcPr>
            <w:tcW w:type="dxa" w:w="2769"/>
          </w:tcPr>
          <w:p>
            <w:pPr>
              <w:pStyle w:val="null3"/>
            </w:pPr>
            <w:r>
              <w:rPr/>
              <w:t>1</w:t>
            </w:r>
          </w:p>
        </w:tc>
        <w:tc>
          <w:tcPr>
            <w:tcW w:type="dxa" w:w="2769"/>
          </w:tcPr>
          <w:p>
            <w:pPr>
              <w:pStyle w:val="null3"/>
            </w:pPr>
            <w:r>
              <w:rPr/>
              <w:t>项目负责人（项目经理）</w:t>
            </w:r>
          </w:p>
        </w:tc>
        <w:tc>
          <w:tcPr>
            <w:tcW w:type="dxa" w:w="2769"/>
          </w:tcPr>
          <w:p>
            <w:pPr>
              <w:pStyle w:val="null3"/>
            </w:pPr>
            <w:r>
              <w:rPr/>
              <w:t>具体要求详见资格审查条款</w:t>
            </w:r>
          </w:p>
        </w:tc>
      </w:tr>
    </w:tbl>
    <w:p>
      <w:pPr>
        <w:pStyle w:val="null3"/>
        <w:outlineLvl w:val="3"/>
      </w:pPr>
      <w:r>
        <w:rPr>
          <w:sz w:val="24"/>
          <w:b/>
        </w:rPr>
        <w:t>说明：</w:t>
      </w:r>
    </w:p>
    <w:p>
      <w:pPr>
        <w:pStyle w:val="null3"/>
        <w:ind w:firstLine="480"/>
      </w:pPr>
      <w:r>
        <w:rPr/>
        <w:t>1.对于不允许偏离的实质性要求和条件，采购人或者代理机构应当在磋商文件中规定，并以醒目的方式标明。</w:t>
      </w:r>
    </w:p>
    <w:p>
      <w:pPr>
        <w:pStyle w:val="null3"/>
        <w:ind w:firstLine="480"/>
      </w:pPr>
      <w:r>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sz w:val="28"/>
          <w:b/>
        </w:rPr>
        <w:t>3.3其他要求</w:t>
      </w:r>
    </w:p>
    <w:p>
      <w:pPr>
        <w:pStyle w:val="null3"/>
      </w:pPr>
      <w:r>
        <w:rPr/>
        <w:t>账户名称:陕西悦信项目管理有限公司 账户号码:3700021609200156256 开户银行:中国工商银行股份有限公司西安小寨支行</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资格证明材料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提供2023年度经审计的财务报告或提交投标文件截止时间三个月内其基本账户开户银行出具的资信证明或财政部门认可的政府采购专业担保机构出具的投标担保函（以上三种形式的资料提供任何一种即可）； 供应商需在项目电子化交易系统中按要求上传相应证明文件并进行电子签章。</w:t>
            </w:r>
          </w:p>
        </w:tc>
        <w:tc>
          <w:tcPr>
            <w:tcW w:type="dxa" w:w="1661"/>
          </w:tcPr>
          <w:p>
            <w:pPr>
              <w:pStyle w:val="null3"/>
            </w:pPr>
            <w:r>
              <w:rPr/>
              <w:t>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资格证明材料 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参与的供应商（联合体）工程的施工单位全部为符合政策要求的中小企业。</w:t>
            </w:r>
          </w:p>
        </w:tc>
        <w:tc>
          <w:tcPr>
            <w:tcW w:type="dxa" w:w="1661"/>
          </w:tcPr>
          <w:p>
            <w:pPr>
              <w:pStyle w:val="null3"/>
            </w:pPr>
            <w:r>
              <w:rPr/>
              <w:t>中小企业声明函 残疾人福利性单位声明函 监狱企业的证明文件</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法定代表人授权书或法定代表人身份证明书</w:t>
            </w:r>
          </w:p>
        </w:tc>
        <w:tc>
          <w:tcPr>
            <w:tcW w:type="dxa" w:w="3322"/>
          </w:tcPr>
          <w:p>
            <w:pPr>
              <w:pStyle w:val="null3"/>
            </w:pPr>
            <w:r>
              <w:rPr/>
              <w:t>法定代表人授权书（附法定代表人、被授权人身份证复印件）及被授权人身份证复印件（法定代表人直接参加招标，须提供法定代表人身份证明书）；非法人单位参照执行；</w:t>
            </w:r>
          </w:p>
        </w:tc>
        <w:tc>
          <w:tcPr>
            <w:tcW w:type="dxa" w:w="1661"/>
          </w:tcPr>
          <w:p>
            <w:pPr>
              <w:pStyle w:val="null3"/>
            </w:pPr>
            <w:r>
              <w:rPr/>
              <w:t>资格证明材料</w:t>
            </w:r>
          </w:p>
        </w:tc>
      </w:tr>
      <w:tr>
        <w:tc>
          <w:tcPr>
            <w:tcW w:type="dxa" w:w="831"/>
          </w:tcPr>
          <w:p>
            <w:pPr>
              <w:pStyle w:val="null3"/>
            </w:pPr>
            <w:r>
              <w:rPr/>
              <w:t>2</w:t>
            </w:r>
          </w:p>
        </w:tc>
        <w:tc>
          <w:tcPr>
            <w:tcW w:type="dxa" w:w="2492"/>
          </w:tcPr>
          <w:p>
            <w:pPr>
              <w:pStyle w:val="null3"/>
            </w:pPr>
            <w:r>
              <w:rPr/>
              <w:t>资质要求</w:t>
            </w:r>
          </w:p>
        </w:tc>
        <w:tc>
          <w:tcPr>
            <w:tcW w:type="dxa" w:w="3322"/>
          </w:tcPr>
          <w:p>
            <w:pPr>
              <w:pStyle w:val="null3"/>
            </w:pPr>
            <w:r>
              <w:rPr/>
              <w:t>具备建设行政主管部门核发的水利水电工程施工总承包三级（含三级）以上资质，且具备有效的安全生产许可证</w:t>
            </w:r>
          </w:p>
        </w:tc>
        <w:tc>
          <w:tcPr>
            <w:tcW w:type="dxa" w:w="1661"/>
          </w:tcPr>
          <w:p>
            <w:pPr>
              <w:pStyle w:val="null3"/>
            </w:pPr>
            <w:r>
              <w:rPr/>
              <w:t>资格证明材料</w:t>
            </w:r>
          </w:p>
        </w:tc>
      </w:tr>
      <w:tr>
        <w:tc>
          <w:tcPr>
            <w:tcW w:type="dxa" w:w="831"/>
          </w:tcPr>
          <w:p>
            <w:pPr>
              <w:pStyle w:val="null3"/>
            </w:pPr>
            <w:r>
              <w:rPr/>
              <w:t>3</w:t>
            </w:r>
          </w:p>
        </w:tc>
        <w:tc>
          <w:tcPr>
            <w:tcW w:type="dxa" w:w="2492"/>
          </w:tcPr>
          <w:p>
            <w:pPr>
              <w:pStyle w:val="null3"/>
            </w:pPr>
            <w:r>
              <w:rPr/>
              <w:t>项目经理要求</w:t>
            </w:r>
          </w:p>
        </w:tc>
        <w:tc>
          <w:tcPr>
            <w:tcW w:type="dxa" w:w="3322"/>
          </w:tcPr>
          <w:p>
            <w:pPr>
              <w:pStyle w:val="null3"/>
            </w:pPr>
            <w:r>
              <w:rPr/>
              <w:t>拟派项目经理需具备水利水电工程专业二级(含二级)以上建造师资格证书，且具有有效的安全生产考核合格证（B证），在本单位注册且无在建项目（提供无在建工程承诺书）</w:t>
            </w:r>
          </w:p>
        </w:tc>
        <w:tc>
          <w:tcPr>
            <w:tcW w:type="dxa" w:w="1661"/>
          </w:tcPr>
          <w:p>
            <w:pPr>
              <w:pStyle w:val="null3"/>
            </w:pPr>
            <w:r>
              <w:rPr/>
              <w:t>资格证明材料</w:t>
            </w:r>
          </w:p>
        </w:tc>
      </w:tr>
      <w:tr>
        <w:tc>
          <w:tcPr>
            <w:tcW w:type="dxa" w:w="831"/>
          </w:tcPr>
          <w:p>
            <w:pPr>
              <w:pStyle w:val="null3"/>
            </w:pPr>
            <w:r>
              <w:rPr/>
              <w:t>4</w:t>
            </w:r>
          </w:p>
        </w:tc>
        <w:tc>
          <w:tcPr>
            <w:tcW w:type="dxa" w:w="2492"/>
          </w:tcPr>
          <w:p>
            <w:pPr>
              <w:pStyle w:val="null3"/>
            </w:pPr>
            <w:r>
              <w:rPr/>
              <w:t>网查信息</w:t>
            </w:r>
          </w:p>
        </w:tc>
        <w:tc>
          <w:tcPr>
            <w:tcW w:type="dxa" w:w="3322"/>
          </w:tcPr>
          <w:p>
            <w:pPr>
              <w:pStyle w:val="null3"/>
            </w:pPr>
            <w:r>
              <w:rPr/>
              <w:t>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tc>
        <w:tc>
          <w:tcPr>
            <w:tcW w:type="dxa" w:w="1661"/>
          </w:tcPr>
          <w:p>
            <w:pPr>
              <w:pStyle w:val="null3"/>
            </w:pPr>
            <w:r>
              <w:rPr/>
              <w:t>资格证明材料</w:t>
            </w:r>
          </w:p>
        </w:tc>
      </w:tr>
      <w:tr>
        <w:tc>
          <w:tcPr>
            <w:tcW w:type="dxa" w:w="831"/>
          </w:tcPr>
          <w:p>
            <w:pPr>
              <w:pStyle w:val="null3"/>
            </w:pPr>
            <w:r>
              <w:rPr/>
              <w:t>5</w:t>
            </w:r>
          </w:p>
        </w:tc>
        <w:tc>
          <w:tcPr>
            <w:tcW w:type="dxa" w:w="2492"/>
          </w:tcPr>
          <w:p>
            <w:pPr>
              <w:pStyle w:val="null3"/>
            </w:pPr>
            <w:r>
              <w:rPr/>
              <w:t>管理关系</w:t>
            </w:r>
          </w:p>
        </w:tc>
        <w:tc>
          <w:tcPr>
            <w:tcW w:type="dxa" w:w="3322"/>
          </w:tcPr>
          <w:p>
            <w:pPr>
              <w:pStyle w:val="null3"/>
            </w:pPr>
            <w:r>
              <w:rPr/>
              <w:t>单位负责人为同一人或者存在直接控股、管理关系的不同投标人，不得参加同一合同项下的政府采购活动</w:t>
            </w:r>
          </w:p>
        </w:tc>
        <w:tc>
          <w:tcPr>
            <w:tcW w:type="dxa" w:w="1661"/>
          </w:tcPr>
          <w:p>
            <w:pPr>
              <w:pStyle w:val="null3"/>
            </w:pPr>
            <w:r>
              <w:rPr/>
              <w:t>资格证明材料</w:t>
            </w:r>
          </w:p>
        </w:tc>
      </w:tr>
      <w:tr>
        <w:tc>
          <w:tcPr>
            <w:tcW w:type="dxa" w:w="831"/>
          </w:tcPr>
          <w:p>
            <w:pPr>
              <w:pStyle w:val="null3"/>
            </w:pPr>
            <w:r>
              <w:rPr/>
              <w:t>6</w:t>
            </w:r>
          </w:p>
        </w:tc>
        <w:tc>
          <w:tcPr>
            <w:tcW w:type="dxa" w:w="2492"/>
          </w:tcPr>
          <w:p>
            <w:pPr>
              <w:pStyle w:val="null3"/>
            </w:pPr>
            <w:r>
              <w:rPr/>
              <w:t>本项目不接受联合体投标（提供承诺函）</w:t>
            </w:r>
          </w:p>
        </w:tc>
        <w:tc>
          <w:tcPr>
            <w:tcW w:type="dxa" w:w="3322"/>
          </w:tcPr>
          <w:p>
            <w:pPr>
              <w:pStyle w:val="null3"/>
            </w:pPr>
            <w:r>
              <w:rPr/>
              <w:t>本项目不接受联合体投标（提供承诺函）</w:t>
            </w:r>
          </w:p>
        </w:tc>
        <w:tc>
          <w:tcPr>
            <w:tcW w:type="dxa" w:w="1661"/>
          </w:tcPr>
          <w:p>
            <w:pPr>
              <w:pStyle w:val="null3"/>
            </w:pPr>
            <w:r>
              <w:rPr/>
              <w:t>资格证明材料</w:t>
            </w:r>
          </w:p>
        </w:tc>
      </w:tr>
      <w:tr>
        <w:tc>
          <w:tcPr>
            <w:tcW w:type="dxa" w:w="831"/>
          </w:tcPr>
          <w:p>
            <w:pPr>
              <w:pStyle w:val="null3"/>
            </w:pPr>
            <w:r>
              <w:rPr/>
              <w:t>7</w:t>
            </w:r>
          </w:p>
        </w:tc>
        <w:tc>
          <w:tcPr>
            <w:tcW w:type="dxa" w:w="2492"/>
          </w:tcPr>
          <w:p>
            <w:pPr>
              <w:pStyle w:val="null3"/>
            </w:pPr>
            <w:r>
              <w:rPr/>
              <w:t>有效的主体资格证明</w:t>
            </w:r>
          </w:p>
        </w:tc>
        <w:tc>
          <w:tcPr>
            <w:tcW w:type="dxa" w:w="3322"/>
          </w:tcPr>
          <w:p>
            <w:pPr>
              <w:pStyle w:val="null3"/>
            </w:pPr>
            <w:r>
              <w:rPr/>
              <w:t>具有独立承担民事责任能力的法人、其他组织或自然人，并出具合法有效的营业执照或事业单位法人证书等国家规定的相关证明，自然人参与的提供其身份证明书；</w:t>
            </w:r>
          </w:p>
        </w:tc>
        <w:tc>
          <w:tcPr>
            <w:tcW w:type="dxa" w:w="1661"/>
          </w:tcPr>
          <w:p>
            <w:pPr>
              <w:pStyle w:val="null3"/>
            </w:pPr>
            <w:r>
              <w:rPr/>
              <w:t>资格证明材料</w:t>
            </w:r>
          </w:p>
        </w:tc>
      </w:tr>
      <w:tr>
        <w:tc>
          <w:tcPr>
            <w:tcW w:type="dxa" w:w="831"/>
          </w:tcPr>
          <w:p>
            <w:pPr>
              <w:pStyle w:val="null3"/>
            </w:pPr>
            <w:r>
              <w:rPr/>
              <w:t>8</w:t>
            </w:r>
          </w:p>
        </w:tc>
        <w:tc>
          <w:tcPr>
            <w:tcW w:type="dxa" w:w="2492"/>
          </w:tcPr>
          <w:p>
            <w:pPr>
              <w:pStyle w:val="null3"/>
            </w:pPr>
            <w:r>
              <w:rPr/>
              <w:t>税收缴纳证明</w:t>
            </w:r>
          </w:p>
        </w:tc>
        <w:tc>
          <w:tcPr>
            <w:tcW w:type="dxa" w:w="3322"/>
          </w:tcPr>
          <w:p>
            <w:pPr>
              <w:pStyle w:val="null3"/>
            </w:pPr>
            <w:r>
              <w:rPr/>
              <w:t>提交响应文件截止时间前6个月内至少一个月的纳税证明或完税证明(增值税、营业税、企业所得税至少提供一种)，纳税证明或完税证明上应有代收机构或税务机关的公章或业务专用章，(依法免税的供应商应提供相应文件证明)</w:t>
            </w:r>
          </w:p>
        </w:tc>
        <w:tc>
          <w:tcPr>
            <w:tcW w:type="dxa" w:w="1661"/>
          </w:tcPr>
          <w:p>
            <w:pPr>
              <w:pStyle w:val="null3"/>
            </w:pPr>
            <w:r>
              <w:rPr/>
              <w:t>资格证明材料</w:t>
            </w:r>
          </w:p>
        </w:tc>
      </w:tr>
      <w:tr>
        <w:tc>
          <w:tcPr>
            <w:tcW w:type="dxa" w:w="831"/>
          </w:tcPr>
          <w:p>
            <w:pPr>
              <w:pStyle w:val="null3"/>
            </w:pPr>
            <w:r>
              <w:rPr/>
              <w:t>9</w:t>
            </w:r>
          </w:p>
        </w:tc>
        <w:tc>
          <w:tcPr>
            <w:tcW w:type="dxa" w:w="2492"/>
          </w:tcPr>
          <w:p>
            <w:pPr>
              <w:pStyle w:val="null3"/>
            </w:pPr>
            <w:r>
              <w:rPr/>
              <w:t>社会保障资金缴纳证明</w:t>
            </w:r>
          </w:p>
        </w:tc>
        <w:tc>
          <w:tcPr>
            <w:tcW w:type="dxa" w:w="3322"/>
          </w:tcPr>
          <w:p>
            <w:pPr>
              <w:pStyle w:val="null3"/>
            </w:pPr>
            <w:r>
              <w:rPr/>
              <w:t>提供投标截止日前6个月内已缴存的至少一个月的社会保障资金缴存单据或社保机构开具的社会保险参保缴费情况证明，依法不需要缴纳社会保障资金的单位应提供相关证明材料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t>资格证明材料</w:t>
            </w:r>
          </w:p>
        </w:tc>
      </w:tr>
      <w:tr>
        <w:tc>
          <w:tcPr>
            <w:tcW w:type="dxa" w:w="831"/>
          </w:tcPr>
          <w:p>
            <w:pPr>
              <w:pStyle w:val="null3"/>
            </w:pPr>
            <w:r>
              <w:rPr/>
              <w:t>10</w:t>
            </w:r>
          </w:p>
        </w:tc>
        <w:tc>
          <w:tcPr>
            <w:tcW w:type="dxa" w:w="2492"/>
          </w:tcPr>
          <w:p>
            <w:pPr>
              <w:pStyle w:val="null3"/>
            </w:pPr>
            <w:r>
              <w:rPr/>
              <w:t>财务状况报告</w:t>
            </w:r>
          </w:p>
        </w:tc>
        <w:tc>
          <w:tcPr>
            <w:tcW w:type="dxa" w:w="3322"/>
          </w:tcPr>
          <w:p>
            <w:pPr>
              <w:pStyle w:val="null3"/>
            </w:pPr>
            <w:r>
              <w:rPr/>
              <w:t>提供2023年度经审计的财务报告或提交投标文件截止时间三个月内其基本账户开户银行出具的资信证明或财政部门认可的政府采购专业担保机构出具的投标担保函（以上三种形式的资料提供任何一种即可）； 供应商需在项目电子化交易系统中按要求上传相应证明文件并进行电子签章。</w:t>
            </w:r>
          </w:p>
        </w:tc>
        <w:tc>
          <w:tcPr>
            <w:tcW w:type="dxa" w:w="1661"/>
          </w:tcPr>
          <w:p>
            <w:pPr>
              <w:pStyle w:val="null3"/>
            </w:pPr>
            <w:r>
              <w:rPr/>
              <w:t>资格证明材料</w:t>
            </w:r>
          </w:p>
        </w:tc>
      </w:tr>
      <w:tr>
        <w:tc>
          <w:tcPr>
            <w:tcW w:type="dxa" w:w="831"/>
          </w:tcPr>
          <w:p>
            <w:pPr>
              <w:pStyle w:val="null3"/>
            </w:pPr>
            <w:r>
              <w:rPr/>
              <w:t>11</w:t>
            </w:r>
          </w:p>
        </w:tc>
        <w:tc>
          <w:tcPr>
            <w:tcW w:type="dxa" w:w="2492"/>
          </w:tcPr>
          <w:p>
            <w:pPr>
              <w:pStyle w:val="null3"/>
            </w:pPr>
            <w:r>
              <w:rPr/>
              <w:t>无重大违法记录</w:t>
            </w:r>
          </w:p>
        </w:tc>
        <w:tc>
          <w:tcPr>
            <w:tcW w:type="dxa" w:w="3322"/>
          </w:tcPr>
          <w:p>
            <w:pPr>
              <w:pStyle w:val="null3"/>
            </w:pPr>
            <w:r>
              <w:rPr/>
              <w:t>参加政府采购活动前3年内，在经营活动中没有重大违法记录（提供书面声明）</w:t>
            </w:r>
          </w:p>
        </w:tc>
        <w:tc>
          <w:tcPr>
            <w:tcW w:type="dxa" w:w="1661"/>
          </w:tcPr>
          <w:p>
            <w:pPr>
              <w:pStyle w:val="null3"/>
            </w:pPr>
            <w:r>
              <w:rPr/>
              <w:t>资格证明材料</w:t>
            </w:r>
          </w:p>
        </w:tc>
      </w:tr>
      <w:tr>
        <w:tc>
          <w:tcPr>
            <w:tcW w:type="dxa" w:w="831"/>
          </w:tcPr>
          <w:p>
            <w:pPr>
              <w:pStyle w:val="null3"/>
            </w:pPr>
            <w:r>
              <w:rPr/>
              <w:t>12</w:t>
            </w:r>
          </w:p>
        </w:tc>
        <w:tc>
          <w:tcPr>
            <w:tcW w:type="dxa" w:w="2492"/>
          </w:tcPr>
          <w:p>
            <w:pPr>
              <w:pStyle w:val="null3"/>
            </w:pPr>
            <w:r>
              <w:rPr/>
              <w:t>履约能力</w:t>
            </w:r>
          </w:p>
        </w:tc>
        <w:tc>
          <w:tcPr>
            <w:tcW w:type="dxa" w:w="3322"/>
          </w:tcPr>
          <w:p>
            <w:pPr>
              <w:pStyle w:val="null3"/>
            </w:pPr>
            <w:r>
              <w:rPr/>
              <w:t>提供具有履行本合同所必需的设备和专业技术能力的承诺。（提供承诺书）</w:t>
            </w:r>
          </w:p>
        </w:tc>
        <w:tc>
          <w:tcPr>
            <w:tcW w:type="dxa" w:w="1661"/>
          </w:tcPr>
          <w:p>
            <w:pPr>
              <w:pStyle w:val="null3"/>
            </w:pPr>
            <w:r>
              <w:rPr/>
              <w:t>资格证明材料</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t>注：工程量清单不属于磋商过程中可以实质性变动的内容。</w:t>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三、磋商小组按照磋商文件规定的磋商程序、评审方法和标准进行评审，并独立履行下列职责：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（一）磋商文件的规定存在歧义、重大缺陷，导致评审无法进行的；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6.3.2符合性审查</w:t>
      </w:r>
    </w:p>
    <w:p>
      <w:pPr>
        <w:pStyle w:val="null3"/>
        <w:ind w:firstLine="480"/>
      </w:pPr>
      <w:r>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t>二、磋商小组对供应商已标价工程量清单进行算术性复核，如果出现下列不一致的，按以下原则进行修正：</w:t>
      </w:r>
    </w:p>
    <w:p>
      <w:pPr>
        <w:pStyle w:val="null3"/>
        <w:ind w:firstLine="480"/>
      </w:pPr>
      <w:r>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t xml:space="preserve"> 三、在符合性审查过程中，如果出现磋商小组成员意见不一致的情况，按照少数服从多数的原则确定，但不得违背政府采购基本原则和磋商文件规定。</w:t>
      </w:r>
    </w:p>
    <w:p>
      <w:pPr>
        <w:pStyle w:val="null3"/>
        <w:ind w:firstLine="480"/>
      </w:pPr>
      <w:r>
        <w:rPr/>
        <w:t>四、磋商小组对所有响应文件进行审查后，确定参加磋商的供应商名单。</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t>投标方案 已标价工程量清单 中小企业声明函 资格证明材料 技术服务合同条款及其他商务要求应答表 强制优先采购产品承诺函 响应文件封面 项目管理机构组成表 残疾人福利性单位声明函 报价函 标的清单 供应商类似项目业绩一览表 响应函 主要人员简历表 监狱企业的证明文件</w:t>
            </w:r>
          </w:p>
        </w:tc>
      </w:tr>
      <w:tr>
        <w:tc>
          <w:tcPr>
            <w:tcW w:type="dxa" w:w="831"/>
          </w:tcPr>
          <w:p>
            <w:pPr>
              <w:pStyle w:val="null3"/>
            </w:pPr>
            <w:r>
              <w:rPr/>
              <w:t>2</w:t>
            </w:r>
          </w:p>
        </w:tc>
        <w:tc>
          <w:tcPr>
            <w:tcW w:type="dxa" w:w="2492"/>
          </w:tcPr>
          <w:p>
            <w:pPr>
              <w:pStyle w:val="null3"/>
            </w:pPr>
            <w:r>
              <w:rPr/>
              <w:t>有效性审查</w:t>
            </w:r>
          </w:p>
        </w:tc>
        <w:tc>
          <w:tcPr>
            <w:tcW w:type="dxa" w:w="3322"/>
          </w:tcPr>
          <w:p>
            <w:pPr>
              <w:pStyle w:val="null3"/>
            </w:pPr>
            <w:r>
              <w:rPr/>
              <w:t>（1）响应文件的签字盖章：响应文件上法定代表人或其委托代理人的签字齐全并加盖单位章； （2）响应文件格式：应符合响应文件要求； （3）报价唯一：能有一个有效报价，不得提交选择性报价，且报价不超过采购预算； （4）第一次磋商报价：第一次磋商报价不超过采购预算。</w:t>
            </w:r>
          </w:p>
        </w:tc>
        <w:tc>
          <w:tcPr>
            <w:tcW w:type="dxa" w:w="1661"/>
          </w:tcPr>
          <w:p>
            <w:pPr>
              <w:pStyle w:val="null3"/>
            </w:pPr>
            <w:r>
              <w:rPr/>
              <w:t>已标价工程量清单 投标方案 中小企业声明函 资格证明材料 技术服务合同条款及其他商务要求应答表 强制优先采购产品承诺函 响应文件封面 项目管理机构组成表 残疾人福利性单位声明函 报价函 标的清单 供应商类似项目业绩一览表 响应函 主要人员简历表 监狱企业的证明文件</w:t>
            </w:r>
          </w:p>
        </w:tc>
      </w:tr>
      <w:tr>
        <w:tc>
          <w:tcPr>
            <w:tcW w:type="dxa" w:w="831"/>
          </w:tcPr>
          <w:p>
            <w:pPr>
              <w:pStyle w:val="null3"/>
            </w:pPr>
            <w:r>
              <w:rPr/>
              <w:t>3</w:t>
            </w:r>
          </w:p>
        </w:tc>
        <w:tc>
          <w:tcPr>
            <w:tcW w:type="dxa" w:w="2492"/>
          </w:tcPr>
          <w:p>
            <w:pPr>
              <w:pStyle w:val="null3"/>
            </w:pPr>
            <w:r>
              <w:rPr/>
              <w:t>完整性审查</w:t>
            </w:r>
          </w:p>
        </w:tc>
        <w:tc>
          <w:tcPr>
            <w:tcW w:type="dxa" w:w="3322"/>
          </w:tcPr>
          <w:p>
            <w:pPr>
              <w:pStyle w:val="null3"/>
            </w:pPr>
            <w:r>
              <w:rPr/>
              <w:t>响应文件内容：响应文件内容齐全、无遗漏</w:t>
            </w:r>
          </w:p>
        </w:tc>
        <w:tc>
          <w:tcPr>
            <w:tcW w:type="dxa" w:w="1661"/>
          </w:tcPr>
          <w:p>
            <w:pPr>
              <w:pStyle w:val="null3"/>
            </w:pPr>
            <w:r>
              <w:rPr/>
              <w:t>已标价工程量清单 投标方案 中小企业声明函 资格证明材料 技术服务合同条款及其他商务要求应答表 强制优先采购产品承诺函 响应文件封面 项目管理机构组成表 残疾人福利性单位声明函 报价函 标的清单 供应商类似项目业绩一览表 响应函 主要人员简历表 监狱企业的证明文件</w:t>
            </w:r>
          </w:p>
        </w:tc>
      </w:tr>
      <w:tr>
        <w:tc>
          <w:tcPr>
            <w:tcW w:type="dxa" w:w="831"/>
          </w:tcPr>
          <w:p>
            <w:pPr>
              <w:pStyle w:val="null3"/>
            </w:pPr>
            <w:r>
              <w:rPr/>
              <w:t>4</w:t>
            </w:r>
          </w:p>
        </w:tc>
        <w:tc>
          <w:tcPr>
            <w:tcW w:type="dxa" w:w="2492"/>
          </w:tcPr>
          <w:p>
            <w:pPr>
              <w:pStyle w:val="null3"/>
            </w:pPr>
            <w:r>
              <w:rPr/>
              <w:t>响应性审查</w:t>
            </w:r>
          </w:p>
        </w:tc>
        <w:tc>
          <w:tcPr>
            <w:tcW w:type="dxa" w:w="3322"/>
          </w:tcPr>
          <w:p>
            <w:pPr>
              <w:pStyle w:val="null3"/>
            </w:pPr>
            <w:r>
              <w:rPr/>
              <w:t>（1）对采购文件响应程度：要求全面响应，不能有任何采购人不能接受的附加条件； （2）拟提供服务响应程度；应满足采购文件提出的技术和服务要求。不允许负偏离； （3）工期：应满足采购文件中要求； （4）地点：应满足采购文件中要求； （5）磋商有效期：应满足采购文件中的规定。</w:t>
            </w:r>
          </w:p>
        </w:tc>
        <w:tc>
          <w:tcPr>
            <w:tcW w:type="dxa" w:w="1661"/>
          </w:tcPr>
          <w:p>
            <w:pPr>
              <w:pStyle w:val="null3"/>
            </w:pPr>
            <w:r>
              <w:rPr/>
              <w:t>已标价工程量清单 投标方案 中小企业声明函 资格证明材料 技术服务合同条款及其他商务要求应答表 强制优先采购产品承诺函 响应文件封面 项目管理机构组成表 残疾人福利性单位声明函 报价函 标的清单 供应商类似项目业绩一览表 响应函 主要人员简历表 监狱企业的证明文件</w:t>
            </w:r>
          </w:p>
        </w:tc>
      </w:tr>
    </w:tbl>
    <w:p>
      <w:pPr>
        <w:pStyle w:val="null3"/>
        <w:outlineLvl w:val="3"/>
      </w:pPr>
      <w:r>
        <w:rPr>
          <w:sz w:val="24"/>
          <w:b/>
        </w:rPr>
        <w:t xml:space="preserve"> 6.3.3磋商</w:t>
      </w:r>
    </w:p>
    <w:p>
      <w:pPr>
        <w:pStyle w:val="null3"/>
        <w:ind w:firstLine="480"/>
      </w:pPr>
      <w:r>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t>二、每轮磋商开始前，磋商小组应根据磋商文件的规定，并结合各供应商的响应文件拟定磋商内容。</w:t>
      </w:r>
    </w:p>
    <w:p>
      <w:pPr>
        <w:pStyle w:val="null3"/>
        <w:ind w:firstLine="480"/>
      </w:pPr>
      <w:r>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t xml:space="preserve"> 四、对磋商文件作出的实质性变动是磋商文件的有效组成部分，磋商小组应通过项目电子化交易系统，将变动情况同时通知所有参加磋商的供应商。</w:t>
      </w:r>
    </w:p>
    <w:p>
      <w:pPr>
        <w:pStyle w:val="null3"/>
        <w:ind w:firstLine="480"/>
      </w:pPr>
      <w:r>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六、经最终磋商后，响应文件仍有下列情况之一的，应按照无效响应文件处理：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t xml:space="preserve"> 二、磋商小组开启报价后，供应商应随时关注项目电子化交易系统信息或短信提醒，登录项目电子化交易系统，通过“等候大厅”进行报价并签章后提交。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 xml:space="preserve"> （五）若采用项目包干价的，供应商直接给出其完成本项目全部工作内容所需的总价，不再提供已标价工程量清单（报价格式要求见第七章）。</w:t>
      </w:r>
    </w:p>
    <w:p>
      <w:pPr>
        <w:pStyle w:val="null3"/>
        <w:ind w:firstLine="480"/>
      </w:pPr>
      <w:r>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由磋商小组采用综合评分法对提交最后报价的供应商的响应文件和最后报价进行综合评分，具体要求详见本章评审办法及标准部分。</w:t>
      </w:r>
    </w:p>
    <w:p>
      <w:pPr>
        <w:pStyle w:val="null3"/>
        <w:outlineLvl w:val="3"/>
      </w:pPr>
      <w:r>
        <w:rPr>
          <w:sz w:val="24"/>
          <w:b/>
        </w:rPr>
        <w:t xml:space="preserve"> 6.3.7推荐成交候选供应商</w:t>
      </w:r>
    </w:p>
    <w:p>
      <w:pPr>
        <w:pStyle w:val="null3"/>
        <w:ind w:firstLine="480"/>
      </w:pPr>
      <w:r>
        <w:rPr/>
        <w:t>磋商小组应当根据综合评分情况，按照评审得分由高到低顺序推荐如下家数的成交候选供应商，并编写磋商报告。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sz w:val="24"/>
          <w:b/>
        </w:rPr>
        <w:t>6.3.8磋商小组复核</w:t>
      </w:r>
    </w:p>
    <w:p>
      <w:pPr>
        <w:pStyle w:val="null3"/>
        <w:ind w:firstLine="480"/>
      </w:pPr>
      <w:r>
        <w:rPr/>
        <w:t xml:space="preserve"> 磋商小组评分汇总结束后，磋商小组应当进行评审复核，对拟推荐为成交候选供应商的、报价最低的、供应商响应文件作无效处理的重点复核。</w:t>
      </w:r>
    </w:p>
    <w:p>
      <w:pPr>
        <w:pStyle w:val="null3"/>
        <w:outlineLvl w:val="3"/>
      </w:pPr>
      <w:r>
        <w:rPr>
          <w:sz w:val="24"/>
          <w:b/>
        </w:rPr>
        <w:t>6.3.9代理机构现场复核评审结果</w:t>
      </w:r>
    </w:p>
    <w:p>
      <w:pPr>
        <w:pStyle w:val="null3"/>
        <w:ind w:firstLine="480"/>
      </w:pPr>
      <w:r>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t>三、代理机构复核过程中，磋商小组成员不得离开评审现场。</w:t>
      </w:r>
    </w:p>
    <w:p>
      <w:pPr>
        <w:pStyle w:val="null3"/>
        <w:outlineLvl w:val="3"/>
      </w:pPr>
      <w:r>
        <w:rPr>
          <w:sz w:val="24"/>
          <w:b/>
        </w:rPr>
        <w:t>6.3.10编写磋商报告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6.3.11评审争议处理规则</w:t>
      </w:r>
    </w:p>
    <w:p>
      <w:pPr>
        <w:pStyle w:val="null3"/>
        <w:ind w:firstLine="480"/>
      </w:pPr>
      <w:r>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sz w:val="24"/>
          <w:b/>
        </w:rPr>
        <w:t>6.3.12终止磋商采购活动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三、在采购过程中符合要求的供应商或者报价未超过采购预算及最高限价的供应商不足3家的；</w:t>
      </w:r>
    </w:p>
    <w:p>
      <w:pPr>
        <w:pStyle w:val="null3"/>
        <w:ind w:firstLine="480"/>
      </w:pPr>
      <w:r>
        <w:rPr/>
        <w:t>四、法律法规规定的其他情形。</w:t>
      </w:r>
    </w:p>
    <w:p>
      <w:pPr>
        <w:pStyle w:val="null3"/>
        <w:outlineLvl w:val="2"/>
      </w:pPr>
      <w:r>
        <w:rPr>
          <w:sz w:val="28"/>
          <w:b/>
        </w:rPr>
        <w:t>6.4评审办法及标准</w:t>
      </w:r>
    </w:p>
    <w:p>
      <w:pPr>
        <w:pStyle w:val="null3"/>
        <w:ind w:firstLine="480"/>
      </w:pPr>
      <w:r>
        <w:rPr/>
        <w:t>一、磋商小组根据磋商文件的要求采用相同的评审程序、评分办法及标准进行评价和比较。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ind w:firstLine="480"/>
      </w:pPr>
      <w:r>
        <w:rPr/>
        <w:t>一、本次综合评分的因素详见综合评分明细表。</w:t>
      </w:r>
    </w:p>
    <w:p>
      <w:pPr>
        <w:pStyle w:val="null3"/>
        <w:ind w:firstLine="480"/>
      </w:pPr>
      <w:r>
        <w:rPr/>
        <w:t>二、综合评分明细表</w:t>
      </w:r>
    </w:p>
    <w:p>
      <w:pPr>
        <w:pStyle w:val="null3"/>
        <w:ind w:firstLine="480"/>
      </w:pPr>
      <w:r>
        <w:rPr/>
        <w:t>（一）综合评分明细表的制定以科学合理、降低磋商小组自由裁量权为原则。</w:t>
      </w:r>
    </w:p>
    <w:p>
      <w:pPr>
        <w:pStyle w:val="null3"/>
        <w:ind w:firstLine="480"/>
      </w:pPr>
      <w:r>
        <w:rPr/>
        <w:t>（二）综合评分明细表中的报价应先按供应商须知附表中的相关要求进行价格调整，再进行报价评分。</w:t>
      </w:r>
    </w:p>
    <w:p>
      <w:pPr>
        <w:pStyle w:val="null3"/>
        <w:ind w:firstLine="480"/>
      </w:pPr>
      <w:r>
        <w:rPr/>
        <w:t>（三）综合评分明细表：</w:t>
      </w:r>
    </w:p>
    <w:p>
      <w:pPr>
        <w:pStyle w:val="null3"/>
        <w:ind w:firstLine="480"/>
      </w:pPr>
      <w:r>
        <w:rPr/>
        <w:t xml:space="preserve"> （说明：采购人根据项目实际需要设置评审因素和标准，评审标准中的分值设置应当与评审因素的量化指标相对应。）</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详细评审80.0000分</w:t>
            </w:r>
          </w:p>
          <w:p>
            <w:pPr>
              <w:pStyle w:val="null3"/>
            </w:pPr>
            <w:r>
              <w:rPr/>
              <w:t>报价得分20.0000分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实施方案</w:t>
            </w:r>
          </w:p>
        </w:tc>
        <w:tc>
          <w:tcPr>
            <w:tcW w:type="dxa" w:w="2492"/>
          </w:tcPr>
          <w:p>
            <w:pPr>
              <w:pStyle w:val="null3"/>
            </w:pPr>
            <w:r>
              <w:rPr/>
              <w:t>评审内容：①前期工作的开展准备；②制定的施工方案、方法与技术措施；③能运用先进技术、新能源材料、施工工艺先进，对施工具有高度指导性。 评审依据：每一项内容描述详细，切实可行符合项目实际内容得6分，①～③项合计得18分。内容①～③项任意一项缺项扣6分，扣完为止； 内容①～③项里有一项内容缺陷（缺陷是指：内容不详细具体、条理不清晰、描述过于简单、与项目特点不匹配、凭空编造、出现常识性错误、不可能实现的夸大情形、存在不适用项目实际情况的情形等）扣1-5.5分。</w:t>
            </w:r>
          </w:p>
        </w:tc>
        <w:tc>
          <w:tcPr>
            <w:tcW w:type="dxa" w:w="831"/>
          </w:tcPr>
          <w:p>
            <w:pPr>
              <w:pStyle w:val="null3"/>
              <w:jc w:val="right"/>
            </w:pPr>
            <w:r>
              <w:rPr/>
              <w:t>18.0000</w:t>
            </w:r>
          </w:p>
        </w:tc>
        <w:tc>
          <w:tcPr>
            <w:tcW w:type="dxa" w:w="831"/>
          </w:tcPr>
          <w:p>
            <w:pPr>
              <w:pStyle w:val="null3"/>
            </w:pPr>
            <w:r>
              <w:rPr/>
              <w:t>主观</w:t>
            </w:r>
          </w:p>
        </w:tc>
        <w:tc>
          <w:tcPr>
            <w:tcW w:type="dxa" w:w="1661"/>
          </w:tcPr>
          <w:p>
            <w:pPr>
              <w:pStyle w:val="null3"/>
            </w:pPr>
            <w:r>
              <w:rPr/>
              <w:t>技术服务合同条款及其他商务要求应答表</w:t>
            </w:r>
          </w:p>
          <w:p>
            <w:pPr>
              <w:pStyle w:val="null3"/>
            </w:pPr>
            <w:r>
              <w:rPr/>
              <w:t>供应商类似项目业绩一览表</w:t>
            </w:r>
          </w:p>
          <w:p>
            <w:pPr>
              <w:pStyle w:val="null3"/>
            </w:pPr>
            <w:r>
              <w:rPr/>
              <w:t>项目管理机构组成表</w:t>
            </w:r>
          </w:p>
          <w:p>
            <w:pPr>
              <w:pStyle w:val="null3"/>
            </w:pPr>
            <w:r>
              <w:rPr/>
              <w:t>主要人员简历表</w:t>
            </w:r>
          </w:p>
          <w:p>
            <w:pPr>
              <w:pStyle w:val="null3"/>
            </w:pPr>
            <w:r>
              <w:rPr/>
              <w:t>强制优先采购产品承诺函</w:t>
            </w:r>
          </w:p>
        </w:tc>
      </w:tr>
      <w:tr>
        <w:tc>
          <w:tcPr>
            <w:tcW w:type="dxa" w:w="831"/>
            <w:vMerge/>
          </w:tcPr>
          <w:p/>
        </w:tc>
        <w:tc>
          <w:tcPr>
            <w:tcW w:type="dxa" w:w="1661"/>
          </w:tcPr>
          <w:p>
            <w:pPr>
              <w:pStyle w:val="null3"/>
            </w:pPr>
            <w:r>
              <w:rPr/>
              <w:t>技术组织措施</w:t>
            </w:r>
          </w:p>
        </w:tc>
        <w:tc>
          <w:tcPr>
            <w:tcW w:type="dxa" w:w="2492"/>
          </w:tcPr>
          <w:p>
            <w:pPr>
              <w:pStyle w:val="null3"/>
            </w:pPr>
            <w:r>
              <w:rPr/>
              <w:t>评审内容：①确保质量的技术组织措施；②确保安全生产的技术组织措施；③确保文明施工的技术组织措施；④确保环境保护（噪音、治污减霾和防尘污染）的技术组织措施。 评审依据：每一项内容描述详细，切实可行符合项目实际内容得6分，①～④项合计得24分。内容①～④项任意一项缺项扣6分，扣完为止；内容①～④项里有一项内容缺陷（缺陷是指：内容不详细具体、条理不清晰、描述过于简单、与项目特点不匹配、凭空编造、出现常识性错误、不可能实现的夸大情形、存在不适用项目实际情况的情形等）扣1-5.5分。</w:t>
            </w:r>
          </w:p>
        </w:tc>
        <w:tc>
          <w:tcPr>
            <w:tcW w:type="dxa" w:w="831"/>
          </w:tcPr>
          <w:p>
            <w:pPr>
              <w:pStyle w:val="null3"/>
              <w:jc w:val="right"/>
            </w:pPr>
            <w:r>
              <w:rPr/>
              <w:t>24.0000</w:t>
            </w:r>
          </w:p>
        </w:tc>
        <w:tc>
          <w:tcPr>
            <w:tcW w:type="dxa" w:w="831"/>
          </w:tcPr>
          <w:p>
            <w:pPr>
              <w:pStyle w:val="null3"/>
            </w:pPr>
            <w:r>
              <w:rPr/>
              <w:t>主观</w:t>
            </w:r>
          </w:p>
        </w:tc>
        <w:tc>
          <w:tcPr>
            <w:tcW w:type="dxa" w:w="1661"/>
          </w:tcPr>
          <w:p>
            <w:pPr>
              <w:pStyle w:val="null3"/>
            </w:pPr>
            <w:r>
              <w:rPr/>
              <w:t>技术服务合同条款及其他商务要求应答表</w:t>
            </w:r>
          </w:p>
          <w:p>
            <w:pPr>
              <w:pStyle w:val="null3"/>
            </w:pPr>
            <w:r>
              <w:rPr/>
              <w:t>供应商类似项目业绩一览表</w:t>
            </w:r>
          </w:p>
          <w:p>
            <w:pPr>
              <w:pStyle w:val="null3"/>
            </w:pPr>
            <w:r>
              <w:rPr/>
              <w:t>项目管理机构组成表</w:t>
            </w:r>
          </w:p>
          <w:p>
            <w:pPr>
              <w:pStyle w:val="null3"/>
            </w:pPr>
            <w:r>
              <w:rPr/>
              <w:t>主要人员简历表</w:t>
            </w:r>
          </w:p>
          <w:p>
            <w:pPr>
              <w:pStyle w:val="null3"/>
            </w:pPr>
            <w:r>
              <w:rPr/>
              <w:t>强制优先采购产品承诺函</w:t>
            </w:r>
          </w:p>
        </w:tc>
      </w:tr>
      <w:tr>
        <w:tc>
          <w:tcPr>
            <w:tcW w:type="dxa" w:w="831"/>
            <w:vMerge/>
          </w:tcPr>
          <w:p/>
        </w:tc>
        <w:tc>
          <w:tcPr>
            <w:tcW w:type="dxa" w:w="1661"/>
          </w:tcPr>
          <w:p>
            <w:pPr>
              <w:pStyle w:val="null3"/>
            </w:pPr>
            <w:r>
              <w:rPr/>
              <w:t>施工进度保证措施</w:t>
            </w:r>
          </w:p>
        </w:tc>
        <w:tc>
          <w:tcPr>
            <w:tcW w:type="dxa" w:w="2492"/>
          </w:tcPr>
          <w:p>
            <w:pPr>
              <w:pStyle w:val="null3"/>
            </w:pPr>
            <w:r>
              <w:rPr/>
              <w:t>评审内容：①项目进度安排计划；②项目进度保证措施。 评审依据：每一项内容描述详细，切实可行符合项目实际内容得5分，①～②项合计得10分。 内容①～②项任意一项缺项扣5分，扣完为止； 内容①～②项里有一项内容缺陷（缺陷是指：内容不详细具体、条理不清晰、描述过于简单、与项目特点不匹配、凭空编造、出现常识性错误、不可能实现的夸大情形、存在不适用项目实际情况的情形等）扣1-4.5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技术服务合同条款及其他商务要求应答表</w:t>
            </w:r>
          </w:p>
          <w:p>
            <w:pPr>
              <w:pStyle w:val="null3"/>
            </w:pPr>
            <w:r>
              <w:rPr/>
              <w:t>供应商类似项目业绩一览表</w:t>
            </w:r>
          </w:p>
          <w:p>
            <w:pPr>
              <w:pStyle w:val="null3"/>
            </w:pPr>
            <w:r>
              <w:rPr/>
              <w:t>项目管理机构组成表</w:t>
            </w:r>
          </w:p>
          <w:p>
            <w:pPr>
              <w:pStyle w:val="null3"/>
            </w:pPr>
            <w:r>
              <w:rPr/>
              <w:t>主要人员简历表</w:t>
            </w:r>
          </w:p>
          <w:p>
            <w:pPr>
              <w:pStyle w:val="null3"/>
            </w:pPr>
            <w:r>
              <w:rPr/>
              <w:t>强制优先采购产品承诺函</w:t>
            </w:r>
          </w:p>
        </w:tc>
      </w:tr>
      <w:tr>
        <w:tc>
          <w:tcPr>
            <w:tcW w:type="dxa" w:w="831"/>
            <w:vMerge/>
          </w:tcPr>
          <w:p/>
        </w:tc>
        <w:tc>
          <w:tcPr>
            <w:tcW w:type="dxa" w:w="1661"/>
          </w:tcPr>
          <w:p>
            <w:pPr>
              <w:pStyle w:val="null3"/>
            </w:pPr>
            <w:r>
              <w:rPr/>
              <w:t>人员及施工设备配备</w:t>
            </w:r>
          </w:p>
        </w:tc>
        <w:tc>
          <w:tcPr>
            <w:tcW w:type="dxa" w:w="2492"/>
          </w:tcPr>
          <w:p>
            <w:pPr>
              <w:pStyle w:val="null3"/>
            </w:pPr>
            <w:r>
              <w:rPr/>
              <w:t>评审内容：①项目拟投入管理人员、劳动力配备安排；②项目机具、设备拟投入计划及措施（材料、机械等）。 评审依据：每一项内容描述详细，切实可行符合项目实际内容得5分，①～②项合计得10分。 内容①～②项任意一项缺项扣5分，扣完为止； 内容①～②项里有一项内容缺陷（缺陷是指：内容不详细具体、条理不清晰、描述过于简单、与项目特点不匹配、凭空编造、出现常识性错误、不可能实现的夸大情形、存在不适用项目实际情况的情形等）扣1-4.5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技术服务合同条款及其他商务要求应答表</w:t>
            </w:r>
          </w:p>
          <w:p>
            <w:pPr>
              <w:pStyle w:val="null3"/>
            </w:pPr>
            <w:r>
              <w:rPr/>
              <w:t>供应商类似项目业绩一览表</w:t>
            </w:r>
          </w:p>
          <w:p>
            <w:pPr>
              <w:pStyle w:val="null3"/>
            </w:pPr>
            <w:r>
              <w:rPr/>
              <w:t>项目管理机构组成表</w:t>
            </w:r>
          </w:p>
          <w:p>
            <w:pPr>
              <w:pStyle w:val="null3"/>
            </w:pPr>
            <w:r>
              <w:rPr/>
              <w:t>主要人员简历表</w:t>
            </w:r>
          </w:p>
          <w:p>
            <w:pPr>
              <w:pStyle w:val="null3"/>
            </w:pPr>
            <w:r>
              <w:rPr/>
              <w:t>强制优先采购产品承诺函</w:t>
            </w:r>
          </w:p>
        </w:tc>
      </w:tr>
      <w:tr>
        <w:tc>
          <w:tcPr>
            <w:tcW w:type="dxa" w:w="831"/>
            <w:vMerge/>
          </w:tcPr>
          <w:p/>
        </w:tc>
        <w:tc>
          <w:tcPr>
            <w:tcW w:type="dxa" w:w="1661"/>
          </w:tcPr>
          <w:p>
            <w:pPr>
              <w:pStyle w:val="null3"/>
            </w:pPr>
            <w:r>
              <w:rPr/>
              <w:t>业绩要求</w:t>
            </w:r>
          </w:p>
        </w:tc>
        <w:tc>
          <w:tcPr>
            <w:tcW w:type="dxa" w:w="2492"/>
          </w:tcPr>
          <w:p>
            <w:pPr>
              <w:pStyle w:val="null3"/>
            </w:pPr>
            <w:r>
              <w:rPr/>
              <w:t>提供2022年1月1日至今类似项目业绩证明材料（须提供合同协议，时间以合同签订时间为准），每份2分，满分10分</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技术服务合同条款及其他商务要求应答表</w:t>
            </w:r>
          </w:p>
          <w:p>
            <w:pPr>
              <w:pStyle w:val="null3"/>
            </w:pPr>
            <w:r>
              <w:rPr/>
              <w:t>供应商类似项目业绩一览表</w:t>
            </w:r>
          </w:p>
          <w:p>
            <w:pPr>
              <w:pStyle w:val="null3"/>
            </w:pPr>
            <w:r>
              <w:rPr/>
              <w:t>项目管理机构组成表</w:t>
            </w:r>
          </w:p>
          <w:p>
            <w:pPr>
              <w:pStyle w:val="null3"/>
            </w:pPr>
            <w:r>
              <w:rPr/>
              <w:t>主要人员简历表</w:t>
            </w:r>
          </w:p>
          <w:p>
            <w:pPr>
              <w:pStyle w:val="null3"/>
            </w:pPr>
            <w:r>
              <w:rPr/>
              <w:t>强制优先采购产品承诺函</w:t>
            </w:r>
          </w:p>
        </w:tc>
      </w:tr>
      <w:tr>
        <w:tc>
          <w:tcPr>
            <w:tcW w:type="dxa" w:w="831"/>
            <w:vMerge/>
          </w:tcPr>
          <w:p/>
        </w:tc>
        <w:tc>
          <w:tcPr>
            <w:tcW w:type="dxa" w:w="1661"/>
          </w:tcPr>
          <w:p>
            <w:pPr>
              <w:pStyle w:val="null3"/>
            </w:pPr>
            <w:r>
              <w:rPr/>
              <w:t>项目经理（负责人）要求</w:t>
            </w:r>
          </w:p>
        </w:tc>
        <w:tc>
          <w:tcPr>
            <w:tcW w:type="dxa" w:w="2492"/>
          </w:tcPr>
          <w:p>
            <w:pPr>
              <w:pStyle w:val="null3"/>
            </w:pPr>
            <w:r>
              <w:rPr/>
              <w:t>1.项目经理（负责人）具有相关专业中级职称的得2分，高级职称的得3分。注：（需提供项目经理（负责人）等相关证明材料复印件并加盖公章，否则不得分。） 2.拟派项目经理（负责人）2022年1月1日至今完成过类似项目业绩，每有1项得1分，满分5分。 注：①时间以合同签订时间为准，若合同上未体现时间，须提供其他有效佐证材料；②以合同约定的项目经理（负责人）姓名为准，如合同中未约定项目负责人，则提供其他有效佐证材料；③企业业绩和项目负责人业绩可重复计分。</w:t>
            </w:r>
          </w:p>
        </w:tc>
        <w:tc>
          <w:tcPr>
            <w:tcW w:type="dxa" w:w="831"/>
          </w:tcPr>
          <w:p>
            <w:pPr>
              <w:pStyle w:val="null3"/>
              <w:jc w:val="right"/>
            </w:pPr>
            <w:r>
              <w:rPr/>
              <w:t>8.0000</w:t>
            </w:r>
          </w:p>
        </w:tc>
        <w:tc>
          <w:tcPr>
            <w:tcW w:type="dxa" w:w="831"/>
          </w:tcPr>
          <w:p>
            <w:pPr>
              <w:pStyle w:val="null3"/>
            </w:pPr>
            <w:r>
              <w:rPr/>
              <w:t>客观</w:t>
            </w:r>
          </w:p>
        </w:tc>
        <w:tc>
          <w:tcPr>
            <w:tcW w:type="dxa" w:w="1661"/>
          </w:tcPr>
          <w:p>
            <w:pPr>
              <w:pStyle w:val="null3"/>
            </w:pPr>
            <w:r>
              <w:rPr/>
              <w:t>技术服务合同条款及其他商务要求应答表</w:t>
            </w:r>
          </w:p>
          <w:p>
            <w:pPr>
              <w:pStyle w:val="null3"/>
            </w:pPr>
            <w:r>
              <w:rPr/>
              <w:t>供应商类似项目业绩一览表</w:t>
            </w:r>
          </w:p>
          <w:p>
            <w:pPr>
              <w:pStyle w:val="null3"/>
            </w:pPr>
            <w:r>
              <w:rPr/>
              <w:t>项目管理机构组成表</w:t>
            </w:r>
          </w:p>
          <w:p>
            <w:pPr>
              <w:pStyle w:val="null3"/>
            </w:pPr>
            <w:r>
              <w:rPr/>
              <w:t>主要人员简历表</w:t>
            </w:r>
          </w:p>
          <w:p>
            <w:pPr>
              <w:pStyle w:val="null3"/>
            </w:pPr>
            <w:r>
              <w:rPr/>
              <w:t>强制优先采购产品承诺函</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满足磋商文件要求且最后综合报价最低的供应商的价格为磋商基准价，其价格分为满分。其他供应商的价格分统一按照下列公式计算： 磋商报价得分=（磋商基准价/最后磋商报价）×价格权值（20%）×100</w:t>
            </w:r>
          </w:p>
        </w:tc>
        <w:tc>
          <w:tcPr>
            <w:tcW w:type="dxa" w:w="831"/>
          </w:tcPr>
          <w:p>
            <w:pPr>
              <w:pStyle w:val="null3"/>
              <w:jc w:val="right"/>
            </w:pPr>
            <w:r>
              <w:rPr/>
              <w:t>20.0000</w:t>
            </w:r>
          </w:p>
        </w:tc>
        <w:tc>
          <w:tcPr>
            <w:tcW w:type="dxa" w:w="831"/>
          </w:tcPr>
          <w:p>
            <w:pPr>
              <w:pStyle w:val="null3"/>
            </w:pPr>
            <w:r>
              <w:rPr/>
              <w:t>客观</w:t>
            </w:r>
          </w:p>
        </w:tc>
        <w:tc>
          <w:tcPr>
            <w:tcW w:type="dxa" w:w="1661"/>
          </w:tcPr>
          <w:p>
            <w:pPr>
              <w:pStyle w:val="null3"/>
            </w:pPr>
            <w:r>
              <w:rPr/>
              <w:t>报价函</w:t>
            </w:r>
          </w:p>
          <w:p>
            <w:pPr>
              <w:pStyle w:val="null3"/>
            </w:pPr>
            <w:r>
              <w:rPr/>
              <w:t>标的清单</w:t>
            </w:r>
          </w:p>
          <w:p>
            <w:pPr>
              <w:pStyle w:val="null3"/>
            </w:pPr>
            <w:r>
              <w:rPr/>
              <w:t>已标价工程量清单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sz w:val="28"/>
          <w:b/>
        </w:rPr>
        <w:t>6.5确定成交供应商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6.6评审专家在政府采购活动中承担以下义务</w:t>
      </w:r>
    </w:p>
    <w:p>
      <w:pPr>
        <w:pStyle w:val="null3"/>
        <w:ind w:firstLine="480"/>
      </w:pPr>
      <w:r>
        <w:rPr/>
        <w:t>（一）遵守评审工作纪律；</w:t>
      </w:r>
    </w:p>
    <w:p>
      <w:pPr>
        <w:pStyle w:val="null3"/>
        <w:ind w:firstLine="480"/>
      </w:pPr>
      <w:r>
        <w:rPr/>
        <w:t xml:space="preserve"> （二）按照客观、公正、审慎的原则，根据采购文件规定的评审程序、评审方法和评审标准进行独立评审；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 xml:space="preserve"> 6.7评审专家在政府采购活动中应当遵守以下工作纪律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 xml:space="preserve"> （二）评审前，应当将通讯工具或者相关电子设备交由采购组织单位统一保管。</w:t>
      </w:r>
    </w:p>
    <w:p>
      <w:pPr>
        <w:pStyle w:val="null3"/>
        <w:ind w:firstLine="480"/>
      </w:pPr>
      <w:r>
        <w:rPr/>
        <w:t xml:space="preserve"> （三）评审过程中，不得与外界联系，因发生不可预见情况，确实需要与外界联系的， 应当在监督人员监督之下办理。</w:t>
      </w:r>
    </w:p>
    <w:p>
      <w:pPr>
        <w:pStyle w:val="null3"/>
        <w:ind w:firstLine="480"/>
      </w:pPr>
      <w:r>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 xml:space="preserve"> （六）服从评审现场采购组织单位的现场秩序管理，接受评审现场监督人员的合法监督。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ind w:firstLine="480"/>
      </w:pPr>
      <w:r>
        <w:rPr/>
        <w:t>一、本章所制响应文件格式，除格式中明确将该格式作为实质性要求的，不具有强制性。</w:t>
      </w:r>
    </w:p>
    <w:p>
      <w:pPr>
        <w:pStyle w:val="null3"/>
        <w:ind w:firstLine="480"/>
      </w:pPr>
      <w:r>
        <w:rPr/>
        <w:t>二、本章所制响应文件格式有关表格中的备注栏，由供应商根据自身响应情况作解释性说明，不作为必填项。</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详见附件：报价函</w:t>
      </w:r>
    </w:p>
    <w:p>
      <w:pPr>
        <w:pStyle w:val="null3"/>
        <w:ind w:firstLine="960"/>
      </w:pPr>
      <w:r>
        <w:rPr/>
        <w:t>详见附件：已标价工程量清单</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详见附件：技术服务合同条款及其他商务要求应答表</w:t>
      </w:r>
    </w:p>
    <w:p>
      <w:pPr>
        <w:pStyle w:val="null3"/>
        <w:ind w:firstLine="960"/>
      </w:pPr>
      <w:r>
        <w:rPr/>
        <w:t>详见附件：供应商类似项目业绩一览表</w:t>
      </w:r>
    </w:p>
    <w:p>
      <w:pPr>
        <w:pStyle w:val="null3"/>
        <w:ind w:firstLine="960"/>
      </w:pPr>
      <w:r>
        <w:rPr/>
        <w:t>详见附件：项目管理机构组成表</w:t>
      </w:r>
    </w:p>
    <w:p>
      <w:pPr>
        <w:pStyle w:val="null3"/>
        <w:ind w:firstLine="960"/>
      </w:pPr>
      <w:r>
        <w:rPr/>
        <w:t>详见附件：主要人员简历表</w:t>
      </w:r>
    </w:p>
    <w:p>
      <w:pPr>
        <w:pStyle w:val="null3"/>
        <w:ind w:firstLine="960"/>
      </w:pPr>
      <w:r>
        <w:rPr/>
        <w:t>详见附件：强制优先采购产品承诺函</w:t>
      </w:r>
    </w:p>
    <w:p>
      <w:pPr>
        <w:pStyle w:val="null3"/>
        <w:ind w:firstLine="960"/>
      </w:pPr>
      <w:r>
        <w:rPr/>
        <w:t>详见附件：标的清单</w:t>
      </w:r>
    </w:p>
    <w:p>
      <w:pPr>
        <w:pStyle w:val="null3"/>
        <w:ind w:firstLine="960"/>
      </w:pPr>
      <w:r>
        <w:rPr/>
        <w:t>详见附件：资格证明材料</w:t>
      </w:r>
    </w:p>
    <w:p>
      <w:pPr>
        <w:pStyle w:val="null3"/>
        <w:ind w:firstLine="960"/>
      </w:pPr>
      <w:r>
        <w:rPr/>
        <w:t>详见附件：投标方案</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详见附件：合同.docx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