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01CD83">
      <w:pPr>
        <w:pStyle w:val="5"/>
        <w:spacing w:line="319" w:lineRule="auto"/>
      </w:pPr>
    </w:p>
    <w:p w14:paraId="473BBD4F"/>
    <w:p w14:paraId="06672D49">
      <w:pPr>
        <w:pStyle w:val="2"/>
      </w:pPr>
    </w:p>
    <w:p w14:paraId="16800048">
      <w:pPr>
        <w:pStyle w:val="2"/>
      </w:pPr>
    </w:p>
    <w:p w14:paraId="29A699BB">
      <w:pPr>
        <w:pStyle w:val="2"/>
      </w:pPr>
    </w:p>
    <w:p w14:paraId="73C8E6B7">
      <w:pPr>
        <w:pStyle w:val="5"/>
        <w:spacing w:line="319" w:lineRule="auto"/>
      </w:pPr>
    </w:p>
    <w:p w14:paraId="7CC99467">
      <w:pPr>
        <w:jc w:val="center"/>
        <w:rPr>
          <w:rFonts w:hint="eastAsia" w:ascii="宋体" w:hAnsi="宋体" w:eastAsia="宋体" w:cs="宋体"/>
          <w:b/>
          <w:color w:val="auto"/>
          <w:sz w:val="72"/>
          <w:szCs w:val="52"/>
          <w:highlight w:val="none"/>
        </w:rPr>
      </w:pPr>
    </w:p>
    <w:p w14:paraId="2489D072">
      <w:pPr>
        <w:jc w:val="center"/>
        <w:rPr>
          <w:rFonts w:hint="eastAsia" w:ascii="宋体" w:hAnsi="宋体" w:eastAsia="宋体" w:cs="宋体"/>
          <w:b/>
          <w:color w:val="auto"/>
          <w:sz w:val="72"/>
          <w:szCs w:val="52"/>
          <w:highlight w:val="none"/>
        </w:rPr>
      </w:pPr>
    </w:p>
    <w:p w14:paraId="7DD2DF75">
      <w:pPr>
        <w:jc w:val="center"/>
        <w:rPr>
          <w:rFonts w:hint="eastAsia" w:ascii="宋体" w:hAnsi="宋体" w:eastAsia="宋体" w:cs="宋体"/>
          <w:b/>
          <w:color w:val="auto"/>
          <w:sz w:val="72"/>
          <w:szCs w:val="52"/>
          <w:highlight w:val="none"/>
          <w:lang w:eastAsia="zh-CN"/>
        </w:rPr>
      </w:pPr>
      <w:r>
        <w:rPr>
          <w:rFonts w:hint="eastAsia" w:ascii="宋体" w:hAnsi="宋体" w:eastAsia="宋体" w:cs="宋体"/>
          <w:b/>
          <w:color w:val="auto"/>
          <w:sz w:val="72"/>
          <w:szCs w:val="52"/>
          <w:highlight w:val="none"/>
        </w:rPr>
        <w:t>建设工程施工合同</w:t>
      </w:r>
    </w:p>
    <w:p w14:paraId="3D4139A1">
      <w:pPr>
        <w:pStyle w:val="4"/>
        <w:rPr>
          <w:rFonts w:hint="eastAsia"/>
          <w:color w:val="auto"/>
          <w:highlight w:val="none"/>
          <w:lang w:eastAsia="zh-CN"/>
        </w:rPr>
      </w:pPr>
    </w:p>
    <w:p w14:paraId="6BA2D36C">
      <w:pPr>
        <w:jc w:val="center"/>
        <w:rPr>
          <w:rFonts w:hint="eastAsia" w:ascii="宋体" w:hAnsi="宋体" w:eastAsia="宋体" w:cs="宋体"/>
          <w:b/>
          <w:color w:val="auto"/>
          <w:sz w:val="52"/>
          <w:szCs w:val="52"/>
          <w:highlight w:val="none"/>
        </w:rPr>
      </w:pPr>
    </w:p>
    <w:p w14:paraId="4C8AB657">
      <w:pPr>
        <w:rPr>
          <w:rFonts w:hint="eastAsia" w:ascii="宋体" w:hAnsi="宋体" w:eastAsia="宋体" w:cs="宋体"/>
          <w:b/>
          <w:color w:val="auto"/>
          <w:sz w:val="72"/>
          <w:szCs w:val="72"/>
          <w:highlight w:val="none"/>
        </w:rPr>
      </w:pPr>
    </w:p>
    <w:p w14:paraId="684ACABC">
      <w:pPr>
        <w:jc w:val="center"/>
        <w:rPr>
          <w:rFonts w:hint="eastAsia" w:ascii="宋体" w:hAnsi="宋体" w:eastAsia="宋体" w:cs="宋体"/>
          <w:b/>
          <w:color w:val="auto"/>
          <w:sz w:val="52"/>
          <w:szCs w:val="52"/>
          <w:highlight w:val="none"/>
        </w:rPr>
      </w:pPr>
    </w:p>
    <w:p w14:paraId="50242AAF">
      <w:pPr>
        <w:rPr>
          <w:rFonts w:hint="eastAsia" w:ascii="宋体" w:hAnsi="宋体" w:eastAsia="宋体" w:cs="宋体"/>
          <w:b/>
          <w:color w:val="auto"/>
          <w:sz w:val="28"/>
          <w:szCs w:val="28"/>
          <w:highlight w:val="none"/>
        </w:rPr>
      </w:pPr>
    </w:p>
    <w:p w14:paraId="734E2E4B">
      <w:pPr>
        <w:rPr>
          <w:rFonts w:hint="eastAsia" w:ascii="宋体" w:hAnsi="宋体" w:eastAsia="宋体" w:cs="宋体"/>
          <w:b/>
          <w:color w:val="auto"/>
          <w:sz w:val="28"/>
          <w:szCs w:val="28"/>
          <w:highlight w:val="none"/>
        </w:rPr>
      </w:pPr>
    </w:p>
    <w:p w14:paraId="34D09992">
      <w:pPr>
        <w:rPr>
          <w:rFonts w:hint="eastAsia" w:ascii="宋体" w:hAnsi="宋体" w:eastAsia="宋体" w:cs="宋体"/>
          <w:b/>
          <w:color w:val="auto"/>
          <w:sz w:val="28"/>
          <w:szCs w:val="28"/>
          <w:highlight w:val="none"/>
        </w:rPr>
      </w:pPr>
    </w:p>
    <w:p w14:paraId="49F960FE">
      <w:pPr>
        <w:rPr>
          <w:rFonts w:hint="eastAsia" w:ascii="宋体" w:hAnsi="宋体" w:eastAsia="宋体" w:cs="宋体"/>
          <w:b/>
          <w:color w:val="auto"/>
          <w:sz w:val="28"/>
          <w:szCs w:val="28"/>
          <w:highlight w:val="none"/>
        </w:rPr>
      </w:pPr>
    </w:p>
    <w:p w14:paraId="5C877546">
      <w:pPr>
        <w:rPr>
          <w:rFonts w:hint="eastAsia" w:ascii="宋体" w:hAnsi="宋体" w:eastAsia="宋体" w:cs="宋体"/>
          <w:b/>
          <w:color w:val="auto"/>
          <w:sz w:val="28"/>
          <w:szCs w:val="28"/>
          <w:highlight w:val="none"/>
        </w:rPr>
      </w:pPr>
    </w:p>
    <w:p w14:paraId="07DDA13C">
      <w:pPr>
        <w:ind w:right="2719" w:rightChars="1295" w:firstLine="2738" w:firstLineChars="1304"/>
        <w:jc w:val="distribute"/>
        <w:rPr>
          <w:rFonts w:hint="eastAsia" w:ascii="宋体" w:hAnsi="宋体" w:eastAsia="宋体" w:cs="宋体"/>
          <w:b/>
          <w:color w:val="auto"/>
          <w:sz w:val="32"/>
          <w:szCs w:val="28"/>
          <w:highlight w:val="none"/>
        </w:rPr>
      </w:pPr>
      <w:r>
        <w:rPr>
          <w:rFonts w:hint="eastAsia" w:ascii="宋体" w:hAnsi="宋体" w:eastAsia="宋体" w:cs="宋体"/>
          <w:color w:val="auto"/>
          <w:highlight w:val="none"/>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5" name="文本框 5"/>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208EF583">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c0tcdgAAAAJAQAADwAAAAAAAAABACAAAAAiAAAAZHJz&#10;L2Rvd25yZXYueG1sUEsBAhQAFAAAAAgAh07iQATOGNMEAgAADAQAAA4AAAAAAAAAAQAgAAAAJwEA&#10;AGRycy9lMm9Eb2MueG1sUEsFBgAAAAAGAAYAWQEAAJ0FAAAAAA==&#10;">
                <v:fill on="f" focussize="0,0"/>
                <v:stroke color="#FFFFFF" joinstyle="miter"/>
                <v:imagedata o:title=""/>
                <o:lock v:ext="edit" aspectratio="f"/>
                <v:textbox>
                  <w:txbxContent>
                    <w:p w14:paraId="208EF583">
                      <w:pPr>
                        <w:rPr>
                          <w:rFonts w:hint="eastAsia"/>
                          <w:b/>
                          <w:bCs/>
                          <w:sz w:val="32"/>
                        </w:rPr>
                      </w:pPr>
                      <w:r>
                        <w:rPr>
                          <w:rFonts w:hint="eastAsia"/>
                          <w:b/>
                          <w:bCs/>
                          <w:sz w:val="32"/>
                        </w:rPr>
                        <w:t>制定</w:t>
                      </w:r>
                    </w:p>
                  </w:txbxContent>
                </v:textbox>
              </v:shape>
            </w:pict>
          </mc:Fallback>
        </mc:AlternateContent>
      </w:r>
      <w:r>
        <w:rPr>
          <w:rFonts w:hint="eastAsia" w:ascii="宋体" w:hAnsi="宋体" w:eastAsia="宋体" w:cs="宋体"/>
          <w:b/>
          <w:color w:val="auto"/>
          <w:sz w:val="32"/>
          <w:szCs w:val="28"/>
          <w:highlight w:val="none"/>
        </w:rPr>
        <w:t>住房城乡建设部</w:t>
      </w:r>
    </w:p>
    <w:p w14:paraId="2B7792EE">
      <w:pPr>
        <w:ind w:right="2719" w:rightChars="1295" w:firstLine="2750" w:firstLineChars="856"/>
        <w:jc w:val="distribute"/>
        <w:rPr>
          <w:rFonts w:hint="eastAsia" w:ascii="宋体" w:hAnsi="宋体" w:eastAsia="宋体" w:cs="宋体"/>
          <w:b/>
          <w:color w:val="auto"/>
          <w:sz w:val="32"/>
          <w:szCs w:val="28"/>
          <w:highlight w:val="none"/>
        </w:rPr>
      </w:pPr>
      <w:r>
        <w:rPr>
          <w:rFonts w:hint="eastAsia" w:ascii="宋体" w:hAnsi="宋体" w:eastAsia="宋体" w:cs="宋体"/>
          <w:b/>
          <w:color w:val="auto"/>
          <w:sz w:val="32"/>
          <w:szCs w:val="28"/>
          <w:highlight w:val="none"/>
        </w:rPr>
        <w:t>国家工商行政管理总局</w:t>
      </w:r>
    </w:p>
    <w:p w14:paraId="4F6184A4">
      <w:pPr>
        <w:rPr>
          <w:rFonts w:hint="eastAsia" w:ascii="宋体" w:hAnsi="宋体" w:eastAsia="宋体" w:cs="宋体"/>
          <w:b/>
          <w:color w:val="auto"/>
          <w:highlight w:val="none"/>
        </w:rPr>
      </w:pPr>
    </w:p>
    <w:p w14:paraId="7373ED75">
      <w:pPr>
        <w:spacing w:line="360" w:lineRule="auto"/>
        <w:jc w:val="center"/>
        <w:rPr>
          <w:rFonts w:hint="eastAsia" w:ascii="宋体" w:hAnsi="宋体" w:eastAsia="宋体" w:cs="宋体"/>
          <w:color w:val="auto"/>
          <w:kern w:val="0"/>
          <w:sz w:val="32"/>
          <w:szCs w:val="32"/>
          <w:highlight w:val="none"/>
        </w:rPr>
      </w:pPr>
      <w:r>
        <w:rPr>
          <w:rFonts w:hint="eastAsia" w:ascii="宋体" w:hAnsi="宋体" w:eastAsia="宋体" w:cs="宋体"/>
          <w:b/>
          <w:color w:val="auto"/>
          <w:highlight w:val="none"/>
        </w:rPr>
        <w:br w:type="page"/>
      </w:r>
      <w:bookmarkStart w:id="150" w:name="_GoBack"/>
      <w:r>
        <w:rPr>
          <w:rFonts w:hint="eastAsia" w:ascii="宋体" w:hAnsi="宋体" w:eastAsia="宋体" w:cs="宋体"/>
          <w:color w:val="auto"/>
          <w:kern w:val="0"/>
          <w:sz w:val="32"/>
          <w:szCs w:val="32"/>
          <w:highlight w:val="none"/>
        </w:rPr>
        <w:t>第一部分  协议书</w:t>
      </w:r>
      <w:bookmarkEnd w:id="150"/>
    </w:p>
    <w:p w14:paraId="5CBBA31C">
      <w:pPr>
        <w:widowControl/>
        <w:spacing w:line="360" w:lineRule="auto"/>
        <w:ind w:firstLine="480" w:firstLineChars="200"/>
        <w:jc w:val="left"/>
        <w:rPr>
          <w:rFonts w:hint="eastAsia" w:ascii="宋体" w:hAnsi="宋体" w:cs="宋体"/>
          <w:b/>
          <w:bCs/>
          <w:color w:val="auto"/>
          <w:sz w:val="24"/>
          <w:highlight w:val="none"/>
          <w:u w:val="single"/>
          <w:lang w:val="en-US" w:eastAsia="zh-CN"/>
        </w:rPr>
      </w:pPr>
      <w:r>
        <w:rPr>
          <w:rFonts w:hint="eastAsia" w:ascii="宋体" w:hAnsi="宋体" w:cs="宋体"/>
          <w:color w:val="auto"/>
          <w:kern w:val="0"/>
          <w:sz w:val="24"/>
          <w:highlight w:val="none"/>
          <w:lang w:eastAsia="zh-CN"/>
        </w:rPr>
        <w:t>甲方</w:t>
      </w:r>
      <w:r>
        <w:rPr>
          <w:rFonts w:hint="eastAsia" w:ascii="宋体" w:hAnsi="宋体" w:eastAsia="宋体" w:cs="宋体"/>
          <w:color w:val="auto"/>
          <w:kern w:val="0"/>
          <w:sz w:val="24"/>
          <w:highlight w:val="none"/>
        </w:rPr>
        <w:t>（</w:t>
      </w:r>
      <w:r>
        <w:rPr>
          <w:rFonts w:hint="eastAsia" w:ascii="宋体" w:hAnsi="宋体" w:cs="宋体"/>
          <w:color w:val="auto"/>
          <w:kern w:val="0"/>
          <w:sz w:val="24"/>
          <w:highlight w:val="none"/>
          <w:lang w:eastAsia="zh-CN"/>
        </w:rPr>
        <w:t>发包人</w:t>
      </w:r>
      <w:r>
        <w:rPr>
          <w:rFonts w:hint="eastAsia" w:ascii="宋体" w:hAnsi="宋体" w:eastAsia="宋体" w:cs="宋体"/>
          <w:color w:val="auto"/>
          <w:kern w:val="0"/>
          <w:sz w:val="24"/>
          <w:highlight w:val="none"/>
        </w:rPr>
        <w:t>）：</w:t>
      </w:r>
      <w:r>
        <w:rPr>
          <w:rFonts w:hint="eastAsia" w:ascii="宋体" w:hAnsi="宋体" w:cs="宋体"/>
          <w:b/>
          <w:bCs/>
          <w:color w:val="auto"/>
          <w:sz w:val="24"/>
          <w:highlight w:val="none"/>
          <w:u w:val="single"/>
          <w:lang w:val="en-US" w:eastAsia="zh-CN"/>
        </w:rPr>
        <w:t xml:space="preserve">                      </w:t>
      </w:r>
    </w:p>
    <w:p w14:paraId="0C469F51">
      <w:pPr>
        <w:widowControl/>
        <w:spacing w:line="360" w:lineRule="auto"/>
        <w:ind w:firstLine="480" w:firstLineChars="200"/>
        <w:jc w:val="left"/>
        <w:rPr>
          <w:rFonts w:hint="default" w:eastAsia="宋体"/>
          <w:color w:val="auto"/>
          <w:highlight w:val="none"/>
          <w:lang w:val="en-US" w:eastAsia="zh-CN"/>
        </w:rPr>
      </w:pPr>
      <w:r>
        <w:rPr>
          <w:rFonts w:hint="eastAsia" w:ascii="宋体" w:hAnsi="宋体" w:cs="宋体"/>
          <w:color w:val="auto"/>
          <w:kern w:val="0"/>
          <w:sz w:val="24"/>
          <w:szCs w:val="24"/>
          <w:highlight w:val="none"/>
          <w:lang w:val="en-US" w:eastAsia="zh-CN" w:bidi="ar-SA"/>
        </w:rPr>
        <w:t>乙方</w:t>
      </w:r>
      <w:r>
        <w:rPr>
          <w:rFonts w:hint="eastAsia" w:cs="宋体"/>
          <w:color w:val="auto"/>
          <w:kern w:val="0"/>
          <w:sz w:val="24"/>
          <w:szCs w:val="24"/>
          <w:highlight w:val="none"/>
          <w:lang w:val="en-US" w:eastAsia="zh-CN" w:bidi="ar-SA"/>
        </w:rPr>
        <w:t>（代建人）：</w:t>
      </w:r>
      <w:r>
        <w:rPr>
          <w:rFonts w:hint="eastAsia" w:ascii="宋体" w:hAnsi="宋体" w:cs="宋体"/>
          <w:b/>
          <w:bCs/>
          <w:color w:val="auto"/>
          <w:sz w:val="24"/>
          <w:highlight w:val="none"/>
          <w:u w:val="single"/>
          <w:lang w:val="en-US" w:eastAsia="zh-CN"/>
        </w:rPr>
        <w:t xml:space="preserve">                      </w:t>
      </w:r>
    </w:p>
    <w:p w14:paraId="5CECF9B0">
      <w:pPr>
        <w:widowControl/>
        <w:spacing w:line="360" w:lineRule="auto"/>
        <w:ind w:firstLine="480" w:firstLineChars="200"/>
        <w:jc w:val="left"/>
        <w:rPr>
          <w:rFonts w:hint="eastAsia" w:ascii="宋体" w:hAnsi="宋体" w:eastAsia="宋体" w:cs="宋体"/>
          <w:color w:val="auto"/>
          <w:kern w:val="0"/>
          <w:sz w:val="24"/>
          <w:highlight w:val="none"/>
          <w:u w:val="single"/>
        </w:rPr>
      </w:pPr>
      <w:r>
        <w:rPr>
          <w:rFonts w:hint="eastAsia" w:ascii="宋体" w:hAnsi="宋体" w:cs="宋体"/>
          <w:color w:val="auto"/>
          <w:kern w:val="0"/>
          <w:sz w:val="24"/>
          <w:highlight w:val="none"/>
          <w:lang w:eastAsia="zh-CN"/>
        </w:rPr>
        <w:t>丙方</w:t>
      </w:r>
      <w:r>
        <w:rPr>
          <w:rFonts w:hint="eastAsia" w:ascii="宋体" w:hAnsi="宋体" w:eastAsia="宋体" w:cs="宋体"/>
          <w:color w:val="auto"/>
          <w:kern w:val="0"/>
          <w:sz w:val="24"/>
          <w:highlight w:val="none"/>
        </w:rPr>
        <w:t>（</w:t>
      </w:r>
      <w:r>
        <w:rPr>
          <w:rFonts w:hint="eastAsia" w:ascii="宋体" w:hAnsi="宋体" w:cs="宋体"/>
          <w:color w:val="auto"/>
          <w:kern w:val="0"/>
          <w:sz w:val="24"/>
          <w:highlight w:val="none"/>
          <w:lang w:eastAsia="zh-CN"/>
        </w:rPr>
        <w:t>承包人</w:t>
      </w:r>
      <w:r>
        <w:rPr>
          <w:rFonts w:hint="eastAsia" w:ascii="宋体" w:hAnsi="宋体" w:eastAsia="宋体" w:cs="宋体"/>
          <w:color w:val="auto"/>
          <w:kern w:val="0"/>
          <w:sz w:val="24"/>
          <w:highlight w:val="none"/>
        </w:rPr>
        <w:t>）：</w:t>
      </w:r>
      <w:bookmarkStart w:id="0" w:name="D6承包人"/>
      <w:bookmarkEnd w:id="0"/>
      <w:r>
        <w:rPr>
          <w:rFonts w:hint="eastAsia" w:ascii="宋体" w:hAnsi="宋体" w:eastAsia="宋体" w:cs="宋体"/>
          <w:color w:val="auto"/>
          <w:kern w:val="0"/>
          <w:sz w:val="24"/>
          <w:highlight w:val="none"/>
          <w:u w:val="single"/>
        </w:rPr>
        <w:t xml:space="preserve">                      </w:t>
      </w:r>
    </w:p>
    <w:p w14:paraId="0ED5BAD7">
      <w:pPr>
        <w:widowControl/>
        <w:spacing w:line="360" w:lineRule="auto"/>
        <w:ind w:firstLine="480" w:firstLineChars="200"/>
        <w:jc w:val="left"/>
        <w:rPr>
          <w:rFonts w:hint="eastAsia" w:ascii="宋体" w:hAnsi="宋体" w:eastAsia="宋体" w:cs="宋体"/>
          <w:color w:val="auto"/>
          <w:kern w:val="0"/>
          <w:sz w:val="24"/>
          <w:highlight w:val="none"/>
          <w:u w:val="single"/>
          <w:lang w:eastAsia="zh-CN"/>
        </w:rPr>
      </w:pPr>
      <w:r>
        <w:rPr>
          <w:rFonts w:hint="eastAsia" w:ascii="宋体" w:hAnsi="宋体" w:eastAsia="宋体" w:cs="宋体"/>
          <w:color w:val="auto"/>
          <w:kern w:val="0"/>
          <w:sz w:val="24"/>
          <w:highlight w:val="none"/>
          <w:u w:val="single"/>
          <w:lang w:eastAsia="zh-CN"/>
        </w:rPr>
        <w:t>依照《中华人民共和国民法典》、《中华人民共和国建筑法》及其他有关法律、行政法规，遵循平等、自愿、公平和诚实信用的原则，基于甲、乙双方签订的《高陵区应急管理局局机关外立面改造及修缮项目》项目委托代建协议，为保证政府投资项目顺利完成，兼顾投资概算和投资效益，现就高陵区应急管理局局机关外立面改造及修缮项目施工及有关事项经甲、乙、丙三方协商一致，订立本合同。</w:t>
      </w:r>
    </w:p>
    <w:p w14:paraId="527409C6">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一、工程概况</w:t>
      </w:r>
    </w:p>
    <w:p w14:paraId="7CD41BA7">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highlight w:val="none"/>
          <w:u w:val="single"/>
        </w:rPr>
      </w:pPr>
      <w:r>
        <w:rPr>
          <w:rFonts w:hint="eastAsia" w:ascii="宋体" w:hAnsi="宋体" w:eastAsia="宋体" w:cs="宋体"/>
          <w:color w:val="auto"/>
          <w:kern w:val="0"/>
          <w:sz w:val="24"/>
          <w:highlight w:val="none"/>
        </w:rPr>
        <w:t>工程名称：</w:t>
      </w:r>
      <w:r>
        <w:rPr>
          <w:rFonts w:hint="eastAsia" w:ascii="宋体" w:hAnsi="宋体" w:eastAsia="宋体" w:cs="宋体"/>
          <w:color w:val="auto"/>
          <w:kern w:val="0"/>
          <w:sz w:val="24"/>
          <w:highlight w:val="none"/>
          <w:u w:val="single"/>
        </w:rPr>
        <w:t>高陵区应急管理局局机关外立面改造及修缮项目</w:t>
      </w:r>
      <w:r>
        <w:rPr>
          <w:rFonts w:hint="eastAsia" w:ascii="宋体" w:hAnsi="宋体" w:eastAsia="宋体" w:cs="宋体"/>
          <w:color w:val="auto"/>
          <w:sz w:val="24"/>
          <w:highlight w:val="none"/>
          <w:u w:val="single"/>
        </w:rPr>
        <w:t>。</w:t>
      </w:r>
    </w:p>
    <w:p w14:paraId="006BCC51">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color w:val="auto"/>
          <w:sz w:val="24"/>
          <w:highlight w:val="none"/>
          <w:u w:val="single"/>
        </w:rPr>
      </w:pPr>
      <w:r>
        <w:rPr>
          <w:rFonts w:hint="eastAsia" w:ascii="宋体" w:hAnsi="宋体" w:eastAsia="宋体" w:cs="宋体"/>
          <w:color w:val="auto"/>
          <w:kern w:val="0"/>
          <w:sz w:val="24"/>
          <w:highlight w:val="none"/>
        </w:rPr>
        <w:t>工程地点：</w:t>
      </w:r>
      <w:r>
        <w:rPr>
          <w:rFonts w:hint="eastAsia" w:ascii="宋体" w:hAnsi="宋体" w:cs="宋体"/>
          <w:color w:val="auto"/>
          <w:kern w:val="0"/>
          <w:sz w:val="24"/>
          <w:highlight w:val="none"/>
          <w:u w:val="single"/>
          <w:lang w:val="en-US" w:eastAsia="zh-CN"/>
        </w:rPr>
        <w:t xml:space="preserve"> 招标人指定地点</w:t>
      </w:r>
      <w:r>
        <w:rPr>
          <w:rFonts w:hint="eastAsia" w:ascii="宋体" w:hAnsi="宋体" w:eastAsia="宋体" w:cs="宋体"/>
          <w:color w:val="auto"/>
          <w:sz w:val="24"/>
          <w:highlight w:val="none"/>
          <w:u w:val="single"/>
        </w:rPr>
        <w:t>。</w:t>
      </w:r>
    </w:p>
    <w:p w14:paraId="78FF0C64">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结构形式：</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层数：</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建筑面积：</w:t>
      </w:r>
      <w:r>
        <w:rPr>
          <w:rFonts w:hint="eastAsia" w:ascii="宋体" w:hAnsi="宋体" w:eastAsia="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w:t>
      </w:r>
    </w:p>
    <w:p w14:paraId="422A7A7E">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群体工程应附承包人承揽工程项目一览表（附件1）</w:t>
      </w:r>
    </w:p>
    <w:p w14:paraId="41121750">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left"/>
        <w:textAlignment w:val="baseline"/>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资金来源：</w:t>
      </w:r>
      <w:bookmarkStart w:id="1" w:name="D6资金来源"/>
      <w:r>
        <w:rPr>
          <w:rFonts w:hint="eastAsia" w:ascii="宋体" w:hAnsi="宋体" w:eastAsia="宋体" w:cs="宋体"/>
          <w:color w:val="auto"/>
          <w:kern w:val="0"/>
          <w:sz w:val="24"/>
          <w:highlight w:val="none"/>
          <w:u w:val="single"/>
        </w:rPr>
        <w:t xml:space="preserve"> </w:t>
      </w:r>
      <w:bookmarkEnd w:id="1"/>
      <w:r>
        <w:rPr>
          <w:rFonts w:hint="eastAsia" w:ascii="宋体" w:hAnsi="宋体" w:eastAsia="宋体" w:cs="宋体"/>
          <w:color w:val="auto"/>
          <w:kern w:val="0"/>
          <w:sz w:val="24"/>
          <w:highlight w:val="none"/>
          <w:u w:val="single"/>
          <w:lang w:val="en-US" w:eastAsia="zh-CN"/>
        </w:rPr>
        <w:t>财政资金</w:t>
      </w:r>
      <w:r>
        <w:rPr>
          <w:rFonts w:hint="eastAsia" w:ascii="宋体" w:hAnsi="宋体" w:eastAsia="宋体" w:cs="宋体"/>
          <w:color w:val="auto"/>
          <w:kern w:val="0"/>
          <w:sz w:val="24"/>
          <w:highlight w:val="none"/>
          <w:u w:val="single"/>
        </w:rPr>
        <w:t xml:space="preserve"> </w:t>
      </w:r>
    </w:p>
    <w:p w14:paraId="118324BE">
      <w:pPr>
        <w:keepNext w:val="0"/>
        <w:keepLines w:val="0"/>
        <w:pageBreakBefore w:val="0"/>
        <w:widowControl/>
        <w:wordWrap/>
        <w:overflowPunct/>
        <w:topLinePunct w:val="0"/>
        <w:bidi w:val="0"/>
        <w:spacing w:line="360" w:lineRule="auto"/>
        <w:ind w:firstLine="480" w:firstLineChars="200"/>
        <w:jc w:val="left"/>
        <w:rPr>
          <w:rFonts w:hint="default" w:ascii="宋体" w:hAnsi="宋体" w:eastAsia="宋体" w:cs="宋体"/>
          <w:color w:val="auto"/>
          <w:sz w:val="24"/>
          <w:highlight w:val="none"/>
          <w:lang w:val="en-US"/>
        </w:rPr>
      </w:pPr>
      <w:r>
        <w:rPr>
          <w:rFonts w:hint="eastAsia" w:ascii="宋体" w:hAnsi="宋体" w:eastAsia="宋体" w:cs="宋体"/>
          <w:color w:val="auto"/>
          <w:kern w:val="0"/>
          <w:sz w:val="24"/>
          <w:highlight w:val="none"/>
        </w:rPr>
        <w:t>承包范围：</w:t>
      </w:r>
      <w:r>
        <w:rPr>
          <w:rFonts w:hint="eastAsia" w:ascii="宋体" w:hAnsi="宋体" w:cs="宋体"/>
          <w:bCs/>
          <w:color w:val="auto"/>
          <w:sz w:val="24"/>
          <w:highlight w:val="none"/>
          <w:u w:val="single"/>
          <w:lang w:val="en-US" w:eastAsia="zh-CN"/>
        </w:rPr>
        <w:t xml:space="preserve">             </w:t>
      </w:r>
    </w:p>
    <w:p w14:paraId="38352C28">
      <w:pPr>
        <w:keepNext w:val="0"/>
        <w:keepLines w:val="0"/>
        <w:pageBreakBefore w:val="0"/>
        <w:widowControl/>
        <w:wordWrap/>
        <w:overflowPunct/>
        <w:topLinePunct w:val="0"/>
        <w:bidi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二、合同工期：</w:t>
      </w:r>
    </w:p>
    <w:p w14:paraId="7794FA42">
      <w:pPr>
        <w:keepNext w:val="0"/>
        <w:keepLines w:val="0"/>
        <w:pageBreakBefore w:val="0"/>
        <w:widowControl/>
        <w:wordWrap/>
        <w:overflowPunct/>
        <w:topLinePunct w:val="0"/>
        <w:bidi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总日历天数</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天</w:t>
      </w:r>
    </w:p>
    <w:p w14:paraId="0FAA2192">
      <w:pPr>
        <w:keepNext w:val="0"/>
        <w:keepLines w:val="0"/>
        <w:pageBreakBefore w:val="0"/>
        <w:widowControl/>
        <w:wordWrap/>
        <w:overflowPunct/>
        <w:topLinePunct w:val="0"/>
        <w:bidi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计划开工日期：</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年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月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日</w:t>
      </w:r>
    </w:p>
    <w:p w14:paraId="1627433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highlight w:val="none"/>
          <w:u w:val="single"/>
          <w:lang w:eastAsia="zh-CN"/>
        </w:rPr>
      </w:pPr>
      <w:r>
        <w:rPr>
          <w:rFonts w:hint="eastAsia" w:ascii="宋体" w:hAnsi="宋体" w:eastAsia="宋体" w:cs="宋体"/>
          <w:color w:val="auto"/>
          <w:kern w:val="0"/>
          <w:sz w:val="24"/>
          <w:highlight w:val="none"/>
        </w:rPr>
        <w:t>计划竣工日期：</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年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月 </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u w:val="single"/>
        </w:rPr>
        <w:t xml:space="preserve"> 日</w:t>
      </w:r>
      <w:r>
        <w:rPr>
          <w:rFonts w:hint="eastAsia" w:ascii="宋体" w:hAnsi="宋体" w:eastAsia="宋体" w:cs="宋体"/>
          <w:color w:val="auto"/>
          <w:sz w:val="24"/>
          <w:highlight w:val="none"/>
        </w:rPr>
        <w:t>工期总日历天数：</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rPr>
        <w:t>天,工期总日历天数与根据前述计划开竣工日期计算的工期天数不一致的，以工期总日历天数为准</w:t>
      </w:r>
      <w:r>
        <w:rPr>
          <w:rFonts w:hint="eastAsia" w:ascii="宋体" w:hAnsi="宋体" w:cs="宋体"/>
          <w:color w:val="auto"/>
          <w:sz w:val="24"/>
          <w:highlight w:val="none"/>
          <w:lang w:eastAsia="zh-CN"/>
        </w:rPr>
        <w:t>。</w:t>
      </w:r>
    </w:p>
    <w:p w14:paraId="3A56B2BD">
      <w:pPr>
        <w:keepNext w:val="0"/>
        <w:keepLines w:val="0"/>
        <w:pageBreakBefore w:val="0"/>
        <w:widowControl/>
        <w:wordWrap/>
        <w:overflowPunct/>
        <w:topLinePunct w:val="0"/>
        <w:bidi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三、质量标准</w:t>
      </w:r>
    </w:p>
    <w:p w14:paraId="6C16E278">
      <w:pPr>
        <w:keepNext w:val="0"/>
        <w:keepLines w:val="0"/>
        <w:pageBreakBefore w:val="0"/>
        <w:widowControl/>
        <w:wordWrap/>
        <w:overflowPunct/>
        <w:topLinePunct w:val="0"/>
        <w:bidi w:val="0"/>
        <w:spacing w:line="360" w:lineRule="auto"/>
        <w:ind w:firstLine="480" w:firstLineChars="200"/>
        <w:jc w:val="left"/>
        <w:rPr>
          <w:rFonts w:hint="eastAsia" w:ascii="宋体" w:hAnsi="宋体" w:eastAsia="宋体" w:cs="宋体"/>
          <w:color w:val="auto"/>
          <w:kern w:val="0"/>
          <w:sz w:val="24"/>
          <w:highlight w:val="none"/>
          <w:lang w:eastAsia="zh-CN"/>
        </w:rPr>
      </w:pPr>
      <w:bookmarkStart w:id="2" w:name="D6工程质量标准"/>
      <w:r>
        <w:rPr>
          <w:rFonts w:hint="eastAsia" w:ascii="宋体" w:hAnsi="宋体" w:eastAsia="宋体" w:cs="宋体"/>
          <w:color w:val="auto"/>
          <w:kern w:val="0"/>
          <w:sz w:val="24"/>
          <w:highlight w:val="none"/>
        </w:rPr>
        <w:t>工程质量标准</w:t>
      </w:r>
      <w:r>
        <w:rPr>
          <w:rFonts w:hint="eastAsia" w:ascii="宋体" w:hAnsi="宋体" w:eastAsia="宋体" w:cs="宋体"/>
          <w:color w:val="auto"/>
          <w:kern w:val="0"/>
          <w:sz w:val="24"/>
          <w:highlight w:val="none"/>
          <w:u w:val="single"/>
        </w:rPr>
        <w:t>合格</w:t>
      </w:r>
      <w:bookmarkEnd w:id="2"/>
      <w:r>
        <w:rPr>
          <w:rFonts w:hint="eastAsia" w:ascii="宋体" w:hAnsi="宋体" w:cs="宋体"/>
          <w:color w:val="auto"/>
          <w:kern w:val="0"/>
          <w:sz w:val="24"/>
          <w:highlight w:val="none"/>
          <w:u w:val="single"/>
          <w:lang w:eastAsia="zh-CN"/>
        </w:rPr>
        <w:t>。</w:t>
      </w:r>
    </w:p>
    <w:p w14:paraId="7012A5A6">
      <w:pPr>
        <w:keepNext w:val="0"/>
        <w:keepLines w:val="0"/>
        <w:pageBreakBefore w:val="0"/>
        <w:widowControl/>
        <w:wordWrap/>
        <w:overflowPunct/>
        <w:topLinePunct w:val="0"/>
        <w:bidi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四、合同价款</w:t>
      </w:r>
    </w:p>
    <w:p w14:paraId="534F7C80">
      <w:pPr>
        <w:keepNext w:val="0"/>
        <w:keepLines w:val="0"/>
        <w:pageBreakBefore w:val="0"/>
        <w:widowControl/>
        <w:wordWrap/>
        <w:overflowPunct/>
        <w:topLinePunct w:val="0"/>
        <w:bidi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1、合同总价（小写）￥：</w:t>
      </w:r>
      <w:bookmarkStart w:id="3" w:name="D6合同总价（小写）"/>
      <w:bookmarkEnd w:id="3"/>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元</w:t>
      </w:r>
    </w:p>
    <w:p w14:paraId="439C7EF0">
      <w:pPr>
        <w:keepNext w:val="0"/>
        <w:keepLines w:val="0"/>
        <w:pageBreakBefore w:val="0"/>
        <w:widowControl/>
        <w:tabs>
          <w:tab w:val="left" w:pos="7920"/>
        </w:tabs>
        <w:wordWrap/>
        <w:overflowPunct/>
        <w:topLinePunct w:val="0"/>
        <w:bidi w:val="0"/>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（大写）：</w:t>
      </w:r>
      <w:bookmarkStart w:id="4" w:name="D6合同总价"/>
      <w:bookmarkEnd w:id="4"/>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（人民币）</w:t>
      </w:r>
      <w:r>
        <w:rPr>
          <w:rFonts w:hint="eastAsia" w:ascii="宋体" w:hAnsi="宋体" w:eastAsia="宋体" w:cs="宋体"/>
          <w:color w:val="auto"/>
          <w:kern w:val="0"/>
          <w:sz w:val="24"/>
          <w:highlight w:val="none"/>
        </w:rPr>
        <w:tab/>
      </w:r>
    </w:p>
    <w:p w14:paraId="66D7261B">
      <w:pPr>
        <w:keepNext w:val="0"/>
        <w:keepLines w:val="0"/>
        <w:pageBreakBefore w:val="0"/>
        <w:wordWrap/>
        <w:overflowPunct/>
        <w:topLinePunct w:val="0"/>
        <w:bidi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其中：</w:t>
      </w:r>
    </w:p>
    <w:p w14:paraId="23FFADC8">
      <w:pPr>
        <w:keepNext w:val="0"/>
        <w:keepLines w:val="0"/>
        <w:pageBreakBefore w:val="0"/>
        <w:wordWrap/>
        <w:overflowPunct/>
        <w:topLinePunct w:val="0"/>
        <w:bidi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（1）安全文明施工费：</w:t>
      </w:r>
    </w:p>
    <w:p w14:paraId="48A328AD">
      <w:pPr>
        <w:keepNext w:val="0"/>
        <w:keepLines w:val="0"/>
        <w:pageBreakBefore w:val="0"/>
        <w:wordWrap/>
        <w:overflowPunct/>
        <w:topLinePunct w:val="0"/>
        <w:bidi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p>
    <w:p w14:paraId="7B1E30A6">
      <w:pPr>
        <w:spacing w:line="4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（2）材料和工程设备暂估价金额：</w:t>
      </w:r>
    </w:p>
    <w:p w14:paraId="2AE81290">
      <w:pPr>
        <w:spacing w:line="420" w:lineRule="exact"/>
        <w:ind w:firstLine="1080" w:firstLineChars="450"/>
        <w:rPr>
          <w:rFonts w:hint="eastAsia" w:ascii="宋体" w:hAnsi="宋体" w:eastAsia="宋体" w:cs="宋体"/>
          <w:color w:val="auto"/>
          <w:sz w:val="24"/>
          <w:highlight w:val="none"/>
        </w:rPr>
      </w:pPr>
      <w:r>
        <w:rPr>
          <w:rFonts w:hint="eastAsia" w:ascii="宋体" w:hAnsi="宋体" w:eastAsia="宋体" w:cs="宋体"/>
          <w:color w:val="auto"/>
          <w:sz w:val="24"/>
          <w:highlight w:val="none"/>
        </w:rPr>
        <w:t>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p>
    <w:p w14:paraId="26B934D5">
      <w:pPr>
        <w:spacing w:line="4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（3）专业工程暂估价金额：</w:t>
      </w:r>
    </w:p>
    <w:p w14:paraId="22A7A700">
      <w:pPr>
        <w:spacing w:line="420" w:lineRule="exact"/>
        <w:ind w:firstLine="1080" w:firstLineChars="450"/>
        <w:rPr>
          <w:rFonts w:hint="eastAsia" w:ascii="宋体" w:hAnsi="宋体" w:eastAsia="宋体" w:cs="宋体"/>
          <w:color w:val="auto"/>
          <w:sz w:val="24"/>
          <w:highlight w:val="none"/>
        </w:rPr>
      </w:pPr>
      <w:r>
        <w:rPr>
          <w:rFonts w:hint="eastAsia" w:ascii="宋体" w:hAnsi="宋体" w:eastAsia="宋体" w:cs="宋体"/>
          <w:color w:val="auto"/>
          <w:sz w:val="24"/>
          <w:highlight w:val="none"/>
        </w:rPr>
        <w:t>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p>
    <w:p w14:paraId="274144CB">
      <w:pPr>
        <w:spacing w:line="4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（4）暂列金额：</w:t>
      </w:r>
    </w:p>
    <w:p w14:paraId="167CA94F">
      <w:pPr>
        <w:spacing w:line="420" w:lineRule="exact"/>
        <w:ind w:firstLine="1080" w:firstLineChars="450"/>
        <w:rPr>
          <w:rFonts w:hint="eastAsia" w:ascii="宋体" w:hAnsi="宋体" w:eastAsia="宋体" w:cs="宋体"/>
          <w:color w:val="auto"/>
          <w:sz w:val="24"/>
          <w:highlight w:val="none"/>
        </w:rPr>
      </w:pPr>
      <w:r>
        <w:rPr>
          <w:rFonts w:hint="eastAsia" w:ascii="宋体" w:hAnsi="宋体" w:eastAsia="宋体" w:cs="宋体"/>
          <w:color w:val="auto"/>
          <w:sz w:val="24"/>
          <w:highlight w:val="none"/>
        </w:rPr>
        <w:t>人民币（大写）</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元)。</w:t>
      </w:r>
    </w:p>
    <w:p w14:paraId="78C46FF0">
      <w:pPr>
        <w:spacing w:line="42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2、综合单价：详见承包人的报价书。</w:t>
      </w:r>
    </w:p>
    <w:p w14:paraId="7CC3F29C">
      <w:pPr>
        <w:pStyle w:val="4"/>
        <w:spacing w:before="120" w:after="120" w:line="420" w:lineRule="exact"/>
        <w:rPr>
          <w:rFonts w:hint="eastAsia" w:ascii="宋体" w:hAnsi="宋体" w:eastAsia="宋体" w:cs="宋体"/>
          <w:b w:val="0"/>
          <w:color w:val="auto"/>
          <w:sz w:val="24"/>
          <w:szCs w:val="24"/>
          <w:highlight w:val="none"/>
        </w:rPr>
      </w:pPr>
      <w:r>
        <w:rPr>
          <w:rFonts w:hint="eastAsia" w:ascii="宋体" w:hAnsi="宋体" w:eastAsia="宋体" w:cs="宋体"/>
          <w:bCs w:val="0"/>
          <w:color w:val="auto"/>
          <w:sz w:val="24"/>
          <w:szCs w:val="24"/>
          <w:highlight w:val="none"/>
        </w:rPr>
        <w:t xml:space="preserve">   </w:t>
      </w:r>
      <w:r>
        <w:rPr>
          <w:rFonts w:hint="eastAsia" w:ascii="宋体" w:hAnsi="宋体" w:eastAsia="宋体" w:cs="宋体"/>
          <w:b w:val="0"/>
          <w:color w:val="auto"/>
          <w:sz w:val="24"/>
          <w:szCs w:val="24"/>
          <w:highlight w:val="none"/>
        </w:rPr>
        <w:t xml:space="preserve"> </w:t>
      </w:r>
      <w:bookmarkStart w:id="5" w:name="_Toc351203485"/>
      <w:r>
        <w:rPr>
          <w:rFonts w:hint="eastAsia" w:ascii="宋体" w:hAnsi="宋体" w:eastAsia="宋体" w:cs="宋体"/>
          <w:b w:val="0"/>
          <w:color w:val="auto"/>
          <w:sz w:val="24"/>
          <w:szCs w:val="24"/>
          <w:highlight w:val="none"/>
        </w:rPr>
        <w:t>五、</w:t>
      </w:r>
      <w:bookmarkEnd w:id="5"/>
      <w:r>
        <w:rPr>
          <w:rFonts w:hint="eastAsia" w:ascii="宋体" w:hAnsi="宋体" w:eastAsia="宋体" w:cs="宋体"/>
          <w:b w:val="0"/>
          <w:color w:val="auto"/>
          <w:sz w:val="24"/>
          <w:szCs w:val="24"/>
          <w:highlight w:val="none"/>
        </w:rPr>
        <w:t>项目经理</w:t>
      </w:r>
    </w:p>
    <w:p w14:paraId="56280B3B">
      <w:pPr>
        <w:spacing w:line="420" w:lineRule="exact"/>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承包人项目经理：</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sz w:val="24"/>
          <w:highlight w:val="none"/>
        </w:rPr>
        <w:t>。</w:t>
      </w:r>
    </w:p>
    <w:p w14:paraId="6CDDCC8C">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六、组成合同的文件</w:t>
      </w:r>
    </w:p>
    <w:p w14:paraId="439EEE6E">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组成本合同的文件包括：</w:t>
      </w:r>
    </w:p>
    <w:p w14:paraId="29659A3B">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1、本合同协议书</w:t>
      </w:r>
    </w:p>
    <w:p w14:paraId="001A11AC">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2、本合同专用条款</w:t>
      </w:r>
    </w:p>
    <w:p w14:paraId="67C8F9D1">
      <w:pPr>
        <w:widowControl/>
        <w:spacing w:line="360" w:lineRule="auto"/>
        <w:ind w:firstLine="480" w:firstLineChars="200"/>
        <w:jc w:val="left"/>
        <w:rPr>
          <w:rFonts w:hint="eastAsia" w:ascii="宋体" w:hAnsi="宋体" w:eastAsia="宋体" w:cs="宋体"/>
          <w:bCs/>
          <w:color w:val="auto"/>
          <w:kern w:val="0"/>
          <w:sz w:val="24"/>
          <w:highlight w:val="none"/>
        </w:rPr>
      </w:pPr>
      <w:r>
        <w:rPr>
          <w:rFonts w:hint="eastAsia" w:ascii="宋体" w:hAnsi="宋体" w:eastAsia="宋体" w:cs="宋体"/>
          <w:color w:val="auto"/>
          <w:kern w:val="0"/>
          <w:sz w:val="24"/>
          <w:highlight w:val="none"/>
        </w:rPr>
        <w:t>3、本合同通用条款</w:t>
      </w:r>
    </w:p>
    <w:p w14:paraId="73C747CE">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4、中标通知书</w:t>
      </w:r>
    </w:p>
    <w:p w14:paraId="53685E44">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5、投标书及其附件、工程报价单或预算书</w:t>
      </w:r>
    </w:p>
    <w:p w14:paraId="2578BBFB">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6、招标文件、答疑纪要及工程量清单</w:t>
      </w:r>
    </w:p>
    <w:p w14:paraId="3EEEA560">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7、图纸</w:t>
      </w:r>
    </w:p>
    <w:p w14:paraId="36CADB20">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8、标准、规范及有关技术文件</w:t>
      </w:r>
    </w:p>
    <w:p w14:paraId="3D33D5A8">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方为履行本合同的有关洽商、变更等书面协议、文件，视为本合同的组成部分。</w:t>
      </w:r>
    </w:p>
    <w:p w14:paraId="6E44C300">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七、本协议书中有关词语含义与本合同第二部分《通用条款》中赋予的定义相同。</w:t>
      </w:r>
    </w:p>
    <w:p w14:paraId="34E6E578">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八、承包人按照合同约定进行施工、竣工并在质量保修期内承担工程质量保修责任。</w:t>
      </w:r>
    </w:p>
    <w:p w14:paraId="5F513982">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九、</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人按照合同约定的期限和方式支付合同价款及其他应当支付的款项。</w:t>
      </w:r>
    </w:p>
    <w:p w14:paraId="3BE72473">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十、合同生效</w:t>
      </w:r>
    </w:p>
    <w:p w14:paraId="46722719">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合同订立时间：</w:t>
      </w:r>
      <w:bookmarkStart w:id="6" w:name="D6合同订立时间"/>
      <w:bookmarkEnd w:id="6"/>
    </w:p>
    <w:p w14:paraId="39D1C2D2">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合同订立地点：</w:t>
      </w:r>
      <w:bookmarkStart w:id="7" w:name="D6合同订立地点"/>
      <w:bookmarkEnd w:id="7"/>
    </w:p>
    <w:p w14:paraId="07054AA2">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方约定</w:t>
      </w:r>
      <w:bookmarkStart w:id="8" w:name="D6约定生效时间"/>
      <w:bookmarkEnd w:id="8"/>
      <w:r>
        <w:rPr>
          <w:rFonts w:hint="eastAsia" w:ascii="宋体" w:hAnsi="宋体" w:cs="宋体"/>
          <w:bCs/>
          <w:color w:val="auto"/>
          <w:sz w:val="24"/>
          <w:highlight w:val="none"/>
          <w:u w:val="single"/>
          <w:lang w:eastAsia="zh-CN"/>
        </w:rPr>
        <w:t>三</w:t>
      </w:r>
      <w:r>
        <w:rPr>
          <w:rFonts w:hint="eastAsia" w:ascii="宋体" w:hAnsi="宋体" w:eastAsia="宋体" w:cs="宋体"/>
          <w:bCs/>
          <w:color w:val="auto"/>
          <w:sz w:val="24"/>
          <w:highlight w:val="none"/>
          <w:u w:val="single"/>
        </w:rPr>
        <w:t>方签字盖章</w:t>
      </w:r>
      <w:r>
        <w:rPr>
          <w:rFonts w:hint="eastAsia" w:ascii="宋体" w:hAnsi="宋体" w:eastAsia="宋体" w:cs="宋体"/>
          <w:color w:val="auto"/>
          <w:kern w:val="0"/>
          <w:sz w:val="24"/>
          <w:highlight w:val="none"/>
        </w:rPr>
        <w:t>后生效。</w:t>
      </w:r>
    </w:p>
    <w:p w14:paraId="3EBC49F4">
      <w:pPr>
        <w:widowControl/>
        <w:spacing w:line="360" w:lineRule="auto"/>
        <w:ind w:firstLine="480" w:firstLineChars="200"/>
        <w:jc w:val="left"/>
        <w:rPr>
          <w:rFonts w:hint="eastAsia" w:ascii="宋体" w:hAnsi="宋体" w:eastAsia="宋体" w:cs="宋体"/>
          <w:color w:val="auto"/>
          <w:kern w:val="0"/>
          <w:sz w:val="24"/>
          <w:highlight w:val="none"/>
        </w:rPr>
      </w:pPr>
    </w:p>
    <w:tbl>
      <w:tblPr>
        <w:tblStyle w:val="10"/>
        <w:tblW w:w="897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26"/>
        <w:gridCol w:w="2663"/>
        <w:gridCol w:w="1759"/>
        <w:gridCol w:w="2730"/>
      </w:tblGrid>
      <w:tr w14:paraId="0D24FA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6" w:hRule="atLeast"/>
        </w:trPr>
        <w:tc>
          <w:tcPr>
            <w:tcW w:w="1826" w:type="dxa"/>
            <w:tcBorders>
              <w:tl2br w:val="nil"/>
              <w:tr2bl w:val="nil"/>
            </w:tcBorders>
            <w:noWrap w:val="0"/>
            <w:vAlign w:val="center"/>
          </w:tcPr>
          <w:p w14:paraId="3CA8BE6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vertAlign w:val="baseline"/>
                <w:lang w:eastAsia="zh-CN"/>
              </w:rPr>
              <w:t>发包人（盖章）：</w:t>
            </w:r>
          </w:p>
        </w:tc>
        <w:tc>
          <w:tcPr>
            <w:tcW w:w="2663" w:type="dxa"/>
            <w:tcBorders>
              <w:tl2br w:val="nil"/>
              <w:tr2bl w:val="nil"/>
            </w:tcBorders>
            <w:noWrap w:val="0"/>
            <w:vAlign w:val="center"/>
          </w:tcPr>
          <w:p w14:paraId="3F8CA20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vertAlign w:val="baseline"/>
                <w:lang w:eastAsia="zh-CN"/>
              </w:rPr>
              <w:t>西安市高陵区应急管理局</w:t>
            </w:r>
          </w:p>
          <w:p w14:paraId="2D1E57A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eastAsia="zh-CN"/>
              </w:rPr>
            </w:pPr>
          </w:p>
        </w:tc>
        <w:tc>
          <w:tcPr>
            <w:tcW w:w="1759" w:type="dxa"/>
            <w:tcBorders>
              <w:tl2br w:val="nil"/>
              <w:tr2bl w:val="nil"/>
            </w:tcBorders>
            <w:noWrap w:val="0"/>
            <w:vAlign w:val="center"/>
          </w:tcPr>
          <w:p w14:paraId="28A6906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lang w:eastAsia="zh-CN"/>
              </w:rPr>
              <w:t>代建人（盖章）</w:t>
            </w:r>
            <w:r>
              <w:rPr>
                <w:rFonts w:hint="eastAsia" w:ascii="仿宋" w:hAnsi="仿宋" w:eastAsia="仿宋" w:cs="仿宋"/>
                <w:color w:val="auto"/>
                <w:sz w:val="22"/>
                <w:szCs w:val="22"/>
                <w:highlight w:val="none"/>
              </w:rPr>
              <w:t xml:space="preserve"> ：</w:t>
            </w:r>
          </w:p>
        </w:tc>
        <w:tc>
          <w:tcPr>
            <w:tcW w:w="2730" w:type="dxa"/>
            <w:tcBorders>
              <w:tl2br w:val="nil"/>
              <w:tr2bl w:val="nil"/>
            </w:tcBorders>
            <w:noWrap w:val="0"/>
            <w:vAlign w:val="center"/>
          </w:tcPr>
          <w:p w14:paraId="3F096E6F">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lang w:val="en-US" w:eastAsia="zh-CN"/>
              </w:rPr>
              <w:t>西安市高陵区城市建设开发有限公司</w:t>
            </w:r>
          </w:p>
        </w:tc>
      </w:tr>
      <w:tr w14:paraId="1D0167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74" w:hRule="atLeast"/>
        </w:trPr>
        <w:tc>
          <w:tcPr>
            <w:tcW w:w="1826" w:type="dxa"/>
            <w:tcBorders>
              <w:tl2br w:val="nil"/>
              <w:tr2bl w:val="nil"/>
            </w:tcBorders>
            <w:noWrap w:val="0"/>
            <w:vAlign w:val="center"/>
          </w:tcPr>
          <w:p w14:paraId="0F891828">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法定代表人</w:t>
            </w:r>
          </w:p>
          <w:p w14:paraId="71E06A97">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lang w:eastAsia="zh-CN"/>
              </w:rPr>
              <w:t>（签字）：</w:t>
            </w:r>
          </w:p>
        </w:tc>
        <w:tc>
          <w:tcPr>
            <w:tcW w:w="2663" w:type="dxa"/>
            <w:tcBorders>
              <w:tl2br w:val="nil"/>
              <w:tr2bl w:val="nil"/>
            </w:tcBorders>
            <w:noWrap w:val="0"/>
            <w:vAlign w:val="center"/>
          </w:tcPr>
          <w:p w14:paraId="64F38E53">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eastAsia="zh-CN"/>
              </w:rPr>
            </w:pPr>
          </w:p>
        </w:tc>
        <w:tc>
          <w:tcPr>
            <w:tcW w:w="1759" w:type="dxa"/>
            <w:tcBorders>
              <w:tl2br w:val="nil"/>
              <w:tr2bl w:val="nil"/>
            </w:tcBorders>
            <w:noWrap w:val="0"/>
            <w:vAlign w:val="center"/>
          </w:tcPr>
          <w:p w14:paraId="1446D98F">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法定代表人</w:t>
            </w:r>
          </w:p>
          <w:p w14:paraId="1AA3E5C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lang w:eastAsia="zh-CN"/>
              </w:rPr>
              <w:t>（签字）：</w:t>
            </w:r>
          </w:p>
        </w:tc>
        <w:tc>
          <w:tcPr>
            <w:tcW w:w="2730" w:type="dxa"/>
            <w:tcBorders>
              <w:tl2br w:val="nil"/>
              <w:tr2bl w:val="nil"/>
            </w:tcBorders>
            <w:noWrap w:val="0"/>
            <w:vAlign w:val="center"/>
          </w:tcPr>
          <w:p w14:paraId="03DA95C8">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eastAsia="zh-CN"/>
              </w:rPr>
            </w:pPr>
          </w:p>
        </w:tc>
      </w:tr>
      <w:tr w14:paraId="4724E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6" w:hRule="atLeast"/>
        </w:trPr>
        <w:tc>
          <w:tcPr>
            <w:tcW w:w="1826" w:type="dxa"/>
            <w:tcBorders>
              <w:tl2br w:val="nil"/>
              <w:tr2bl w:val="nil"/>
            </w:tcBorders>
            <w:noWrap w:val="0"/>
            <w:vAlign w:val="center"/>
          </w:tcPr>
          <w:p w14:paraId="7336ED5E">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rPr>
              <w:t>单位地址：</w:t>
            </w:r>
          </w:p>
        </w:tc>
        <w:tc>
          <w:tcPr>
            <w:tcW w:w="2663" w:type="dxa"/>
            <w:tcBorders>
              <w:tl2br w:val="nil"/>
              <w:tr2bl w:val="nil"/>
            </w:tcBorders>
            <w:noWrap w:val="0"/>
            <w:vAlign w:val="top"/>
          </w:tcPr>
          <w:p w14:paraId="5D515177">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color w:val="auto"/>
                <w:sz w:val="22"/>
                <w:szCs w:val="22"/>
                <w:highlight w:val="none"/>
                <w:vertAlign w:val="baseline"/>
                <w:lang w:val="en-US" w:eastAsia="zh-CN"/>
              </w:rPr>
            </w:pPr>
          </w:p>
        </w:tc>
        <w:tc>
          <w:tcPr>
            <w:tcW w:w="1759" w:type="dxa"/>
            <w:tcBorders>
              <w:tl2br w:val="nil"/>
              <w:tr2bl w:val="nil"/>
            </w:tcBorders>
            <w:noWrap w:val="0"/>
            <w:vAlign w:val="center"/>
          </w:tcPr>
          <w:p w14:paraId="4D66D0DF">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rPr>
              <w:t>单位地址：</w:t>
            </w:r>
          </w:p>
        </w:tc>
        <w:tc>
          <w:tcPr>
            <w:tcW w:w="2730" w:type="dxa"/>
            <w:tcBorders>
              <w:tl2br w:val="nil"/>
              <w:tr2bl w:val="nil"/>
            </w:tcBorders>
            <w:noWrap w:val="0"/>
            <w:vAlign w:val="top"/>
          </w:tcPr>
          <w:p w14:paraId="4EE23B85">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eastAsia="zh-CN"/>
              </w:rPr>
              <w:t>西安市高陵区耿镇街道办西乡路</w:t>
            </w:r>
            <w:r>
              <w:rPr>
                <w:rFonts w:hint="eastAsia" w:ascii="仿宋" w:hAnsi="仿宋" w:eastAsia="仿宋" w:cs="仿宋"/>
                <w:color w:val="auto"/>
                <w:sz w:val="22"/>
                <w:szCs w:val="22"/>
                <w:highlight w:val="none"/>
                <w:vertAlign w:val="baseline"/>
                <w:lang w:val="en-US" w:eastAsia="zh-CN"/>
              </w:rPr>
              <w:t>1号</w:t>
            </w:r>
          </w:p>
        </w:tc>
      </w:tr>
      <w:tr w14:paraId="7BD526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3" w:hRule="atLeast"/>
        </w:trPr>
        <w:tc>
          <w:tcPr>
            <w:tcW w:w="1826" w:type="dxa"/>
            <w:tcBorders>
              <w:tl2br w:val="nil"/>
              <w:tr2bl w:val="nil"/>
            </w:tcBorders>
            <w:noWrap w:val="0"/>
            <w:vAlign w:val="center"/>
          </w:tcPr>
          <w:p w14:paraId="462DA0F6">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rPr>
              <w:t>邮政编码：</w:t>
            </w:r>
          </w:p>
        </w:tc>
        <w:tc>
          <w:tcPr>
            <w:tcW w:w="2663" w:type="dxa"/>
            <w:tcBorders>
              <w:tl2br w:val="nil"/>
              <w:tr2bl w:val="nil"/>
            </w:tcBorders>
            <w:noWrap w:val="0"/>
            <w:vAlign w:val="center"/>
          </w:tcPr>
          <w:p w14:paraId="7D05D0F6">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color w:val="auto"/>
                <w:sz w:val="22"/>
                <w:szCs w:val="22"/>
                <w:highlight w:val="none"/>
                <w:vertAlign w:val="baseline"/>
                <w:lang w:val="en-US" w:eastAsia="zh-CN"/>
              </w:rPr>
            </w:pPr>
          </w:p>
        </w:tc>
        <w:tc>
          <w:tcPr>
            <w:tcW w:w="1759" w:type="dxa"/>
            <w:tcBorders>
              <w:tl2br w:val="nil"/>
              <w:tr2bl w:val="nil"/>
            </w:tcBorders>
            <w:noWrap w:val="0"/>
            <w:vAlign w:val="center"/>
          </w:tcPr>
          <w:p w14:paraId="065C2DC5">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rPr>
              <w:t>邮政编码：</w:t>
            </w:r>
          </w:p>
        </w:tc>
        <w:tc>
          <w:tcPr>
            <w:tcW w:w="2730" w:type="dxa"/>
            <w:tcBorders>
              <w:tl2br w:val="nil"/>
              <w:tr2bl w:val="nil"/>
            </w:tcBorders>
            <w:noWrap w:val="0"/>
            <w:vAlign w:val="center"/>
          </w:tcPr>
          <w:p w14:paraId="18D95C08">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710200</w:t>
            </w:r>
          </w:p>
        </w:tc>
      </w:tr>
      <w:tr w14:paraId="5339CF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3" w:hRule="atLeast"/>
        </w:trPr>
        <w:tc>
          <w:tcPr>
            <w:tcW w:w="1826" w:type="dxa"/>
            <w:tcBorders>
              <w:tl2br w:val="nil"/>
              <w:tr2bl w:val="nil"/>
            </w:tcBorders>
            <w:noWrap w:val="0"/>
            <w:vAlign w:val="center"/>
          </w:tcPr>
          <w:p w14:paraId="4755BE69">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rPr>
              <w:t>电话：</w:t>
            </w:r>
          </w:p>
        </w:tc>
        <w:tc>
          <w:tcPr>
            <w:tcW w:w="2663" w:type="dxa"/>
            <w:tcBorders>
              <w:tl2br w:val="nil"/>
              <w:tr2bl w:val="nil"/>
            </w:tcBorders>
            <w:noWrap w:val="0"/>
            <w:vAlign w:val="center"/>
          </w:tcPr>
          <w:p w14:paraId="42240DBF">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 xml:space="preserve"> </w:t>
            </w:r>
          </w:p>
        </w:tc>
        <w:tc>
          <w:tcPr>
            <w:tcW w:w="1759" w:type="dxa"/>
            <w:tcBorders>
              <w:tl2br w:val="nil"/>
              <w:tr2bl w:val="nil"/>
            </w:tcBorders>
            <w:noWrap w:val="0"/>
            <w:vAlign w:val="center"/>
          </w:tcPr>
          <w:p w14:paraId="7BBCCBE2">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rPr>
              <w:t>电话：</w:t>
            </w:r>
          </w:p>
        </w:tc>
        <w:tc>
          <w:tcPr>
            <w:tcW w:w="2730" w:type="dxa"/>
            <w:tcBorders>
              <w:tl2br w:val="nil"/>
              <w:tr2bl w:val="nil"/>
            </w:tcBorders>
            <w:noWrap w:val="0"/>
            <w:vAlign w:val="center"/>
          </w:tcPr>
          <w:p w14:paraId="2E4B67D2">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vertAlign w:val="baseline"/>
                <w:lang w:val="en-US" w:eastAsia="zh-CN"/>
              </w:rPr>
              <w:t>029-86096789</w:t>
            </w:r>
          </w:p>
        </w:tc>
      </w:tr>
      <w:tr w14:paraId="79220B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3" w:hRule="atLeast"/>
        </w:trPr>
        <w:tc>
          <w:tcPr>
            <w:tcW w:w="1826" w:type="dxa"/>
            <w:tcBorders>
              <w:tl2br w:val="nil"/>
              <w:tr2bl w:val="nil"/>
            </w:tcBorders>
            <w:noWrap w:val="0"/>
            <w:vAlign w:val="center"/>
          </w:tcPr>
          <w:p w14:paraId="09DE33B5">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rPr>
            </w:pPr>
          </w:p>
        </w:tc>
        <w:tc>
          <w:tcPr>
            <w:tcW w:w="2663" w:type="dxa"/>
            <w:tcBorders>
              <w:tl2br w:val="nil"/>
              <w:tr2bl w:val="nil"/>
            </w:tcBorders>
            <w:noWrap w:val="0"/>
            <w:vAlign w:val="center"/>
          </w:tcPr>
          <w:p w14:paraId="171A2CAB">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val="en-US" w:eastAsia="zh-CN"/>
              </w:rPr>
            </w:pPr>
          </w:p>
        </w:tc>
        <w:tc>
          <w:tcPr>
            <w:tcW w:w="1759" w:type="dxa"/>
            <w:tcBorders>
              <w:tl2br w:val="nil"/>
              <w:tr2bl w:val="nil"/>
            </w:tcBorders>
            <w:noWrap w:val="0"/>
            <w:vAlign w:val="center"/>
          </w:tcPr>
          <w:p w14:paraId="120AA58F">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rPr>
            </w:pPr>
          </w:p>
        </w:tc>
        <w:tc>
          <w:tcPr>
            <w:tcW w:w="2730" w:type="dxa"/>
            <w:tcBorders>
              <w:tl2br w:val="nil"/>
              <w:tr2bl w:val="nil"/>
            </w:tcBorders>
            <w:noWrap w:val="0"/>
            <w:vAlign w:val="center"/>
          </w:tcPr>
          <w:p w14:paraId="10F71076">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val="en-US" w:eastAsia="zh-CN"/>
              </w:rPr>
            </w:pPr>
          </w:p>
        </w:tc>
      </w:tr>
      <w:tr w14:paraId="74D658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3" w:hRule="atLeast"/>
        </w:trPr>
        <w:tc>
          <w:tcPr>
            <w:tcW w:w="1826" w:type="dxa"/>
            <w:tcBorders>
              <w:tl2br w:val="nil"/>
              <w:tr2bl w:val="nil"/>
            </w:tcBorders>
            <w:noWrap w:val="0"/>
            <w:vAlign w:val="center"/>
          </w:tcPr>
          <w:p w14:paraId="00CDA980">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承包人（盖章）</w:t>
            </w:r>
            <w:r>
              <w:rPr>
                <w:rFonts w:hint="eastAsia" w:ascii="仿宋" w:hAnsi="仿宋" w:eastAsia="仿宋" w:cs="仿宋"/>
                <w:color w:val="auto"/>
                <w:sz w:val="22"/>
                <w:szCs w:val="22"/>
                <w:highlight w:val="none"/>
              </w:rPr>
              <w:t>：</w:t>
            </w:r>
          </w:p>
        </w:tc>
        <w:tc>
          <w:tcPr>
            <w:tcW w:w="2663" w:type="dxa"/>
            <w:tcBorders>
              <w:tl2br w:val="nil"/>
              <w:tr2bl w:val="nil"/>
            </w:tcBorders>
            <w:noWrap w:val="0"/>
            <w:vAlign w:val="center"/>
          </w:tcPr>
          <w:p w14:paraId="6B8EAF92">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val="en-US" w:eastAsia="zh-CN"/>
              </w:rPr>
            </w:pPr>
            <w:r>
              <w:rPr>
                <w:rFonts w:hint="eastAsia" w:ascii="仿宋" w:hAnsi="仿宋" w:eastAsia="仿宋" w:cs="仿宋"/>
                <w:color w:val="auto"/>
                <w:sz w:val="22"/>
                <w:szCs w:val="22"/>
                <w:highlight w:val="none"/>
                <w:lang w:val="en-US" w:eastAsia="zh-CN"/>
              </w:rPr>
              <w:t xml:space="preserve"> </w:t>
            </w:r>
          </w:p>
        </w:tc>
        <w:tc>
          <w:tcPr>
            <w:tcW w:w="1759" w:type="dxa"/>
            <w:tcBorders>
              <w:tl2br w:val="nil"/>
              <w:tr2bl w:val="nil"/>
            </w:tcBorders>
            <w:noWrap w:val="0"/>
            <w:vAlign w:val="center"/>
          </w:tcPr>
          <w:p w14:paraId="192C1726">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rPr>
            </w:pPr>
          </w:p>
        </w:tc>
        <w:tc>
          <w:tcPr>
            <w:tcW w:w="2730" w:type="dxa"/>
            <w:tcBorders>
              <w:tl2br w:val="nil"/>
              <w:tr2bl w:val="nil"/>
            </w:tcBorders>
            <w:noWrap w:val="0"/>
            <w:vAlign w:val="center"/>
          </w:tcPr>
          <w:p w14:paraId="598CC1B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i w:val="0"/>
                <w:iCs w:val="0"/>
                <w:caps w:val="0"/>
                <w:color w:val="auto"/>
                <w:spacing w:val="0"/>
                <w:sz w:val="24"/>
                <w:szCs w:val="24"/>
                <w:highlight w:val="none"/>
                <w:shd w:val="clear" w:color="auto" w:fill="FFFFFF"/>
                <w:vertAlign w:val="baseline"/>
              </w:rPr>
            </w:pPr>
          </w:p>
        </w:tc>
      </w:tr>
      <w:tr w14:paraId="1D9B4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3" w:hRule="atLeast"/>
        </w:trPr>
        <w:tc>
          <w:tcPr>
            <w:tcW w:w="1826" w:type="dxa"/>
            <w:tcBorders>
              <w:tl2br w:val="nil"/>
              <w:tr2bl w:val="nil"/>
            </w:tcBorders>
            <w:noWrap w:val="0"/>
            <w:vAlign w:val="center"/>
          </w:tcPr>
          <w:p w14:paraId="3A91E73F">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法定代表人</w:t>
            </w:r>
          </w:p>
          <w:p w14:paraId="35C93C4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lang w:eastAsia="zh-CN"/>
              </w:rPr>
              <w:t>（签字或盖章）：</w:t>
            </w:r>
          </w:p>
        </w:tc>
        <w:tc>
          <w:tcPr>
            <w:tcW w:w="2663" w:type="dxa"/>
            <w:tcBorders>
              <w:tl2br w:val="nil"/>
              <w:tr2bl w:val="nil"/>
            </w:tcBorders>
            <w:noWrap w:val="0"/>
            <w:vAlign w:val="center"/>
          </w:tcPr>
          <w:p w14:paraId="6301BAB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val="en-US" w:eastAsia="zh-CN"/>
              </w:rPr>
            </w:pPr>
          </w:p>
        </w:tc>
        <w:tc>
          <w:tcPr>
            <w:tcW w:w="1759" w:type="dxa"/>
            <w:tcBorders>
              <w:tl2br w:val="nil"/>
              <w:tr2bl w:val="nil"/>
            </w:tcBorders>
            <w:noWrap w:val="0"/>
            <w:vAlign w:val="center"/>
          </w:tcPr>
          <w:p w14:paraId="71FD95D3">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rPr>
            </w:pPr>
          </w:p>
        </w:tc>
        <w:tc>
          <w:tcPr>
            <w:tcW w:w="2730" w:type="dxa"/>
            <w:tcBorders>
              <w:tl2br w:val="nil"/>
              <w:tr2bl w:val="nil"/>
            </w:tcBorders>
            <w:noWrap w:val="0"/>
            <w:vAlign w:val="center"/>
          </w:tcPr>
          <w:p w14:paraId="693FFF5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i w:val="0"/>
                <w:iCs w:val="0"/>
                <w:caps w:val="0"/>
                <w:color w:val="auto"/>
                <w:spacing w:val="0"/>
                <w:sz w:val="24"/>
                <w:szCs w:val="24"/>
                <w:highlight w:val="none"/>
                <w:shd w:val="clear" w:color="auto" w:fill="FFFFFF"/>
                <w:vertAlign w:val="baseline"/>
              </w:rPr>
            </w:pPr>
          </w:p>
        </w:tc>
      </w:tr>
      <w:tr w14:paraId="4BB40C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3" w:hRule="atLeast"/>
        </w:trPr>
        <w:tc>
          <w:tcPr>
            <w:tcW w:w="1826" w:type="dxa"/>
            <w:tcBorders>
              <w:tl2br w:val="nil"/>
              <w:tr2bl w:val="nil"/>
            </w:tcBorders>
            <w:noWrap w:val="0"/>
            <w:vAlign w:val="center"/>
          </w:tcPr>
          <w:p w14:paraId="432A665B">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单位地址：</w:t>
            </w:r>
          </w:p>
        </w:tc>
        <w:tc>
          <w:tcPr>
            <w:tcW w:w="2663" w:type="dxa"/>
            <w:tcBorders>
              <w:tl2br w:val="nil"/>
              <w:tr2bl w:val="nil"/>
            </w:tcBorders>
            <w:noWrap w:val="0"/>
            <w:vAlign w:val="top"/>
          </w:tcPr>
          <w:p w14:paraId="79E2957D">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val="en-US" w:eastAsia="zh-CN"/>
              </w:rPr>
            </w:pPr>
          </w:p>
        </w:tc>
        <w:tc>
          <w:tcPr>
            <w:tcW w:w="1759" w:type="dxa"/>
            <w:tcBorders>
              <w:tl2br w:val="nil"/>
              <w:tr2bl w:val="nil"/>
            </w:tcBorders>
            <w:noWrap w:val="0"/>
            <w:vAlign w:val="center"/>
          </w:tcPr>
          <w:p w14:paraId="7356B83D">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rPr>
            </w:pPr>
          </w:p>
        </w:tc>
        <w:tc>
          <w:tcPr>
            <w:tcW w:w="2730" w:type="dxa"/>
            <w:tcBorders>
              <w:tl2br w:val="nil"/>
              <w:tr2bl w:val="nil"/>
            </w:tcBorders>
            <w:noWrap w:val="0"/>
            <w:vAlign w:val="center"/>
          </w:tcPr>
          <w:p w14:paraId="5412EBC9">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i w:val="0"/>
                <w:iCs w:val="0"/>
                <w:caps w:val="0"/>
                <w:color w:val="auto"/>
                <w:spacing w:val="0"/>
                <w:sz w:val="24"/>
                <w:szCs w:val="24"/>
                <w:highlight w:val="none"/>
                <w:shd w:val="clear" w:color="auto" w:fill="FFFFFF"/>
                <w:vertAlign w:val="baseline"/>
              </w:rPr>
            </w:pPr>
          </w:p>
        </w:tc>
      </w:tr>
      <w:tr w14:paraId="3B389B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3" w:hRule="atLeast"/>
        </w:trPr>
        <w:tc>
          <w:tcPr>
            <w:tcW w:w="1826" w:type="dxa"/>
            <w:tcBorders>
              <w:tl2br w:val="nil"/>
              <w:tr2bl w:val="nil"/>
            </w:tcBorders>
            <w:noWrap w:val="0"/>
            <w:vAlign w:val="center"/>
          </w:tcPr>
          <w:p w14:paraId="2466816E">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邮政编码：</w:t>
            </w:r>
          </w:p>
        </w:tc>
        <w:tc>
          <w:tcPr>
            <w:tcW w:w="2663" w:type="dxa"/>
            <w:tcBorders>
              <w:tl2br w:val="nil"/>
              <w:tr2bl w:val="nil"/>
            </w:tcBorders>
            <w:noWrap w:val="0"/>
            <w:vAlign w:val="center"/>
          </w:tcPr>
          <w:p w14:paraId="6AFC2E5A">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val="en-US" w:eastAsia="zh-CN"/>
              </w:rPr>
            </w:pPr>
          </w:p>
        </w:tc>
        <w:tc>
          <w:tcPr>
            <w:tcW w:w="1759" w:type="dxa"/>
            <w:tcBorders>
              <w:tl2br w:val="nil"/>
              <w:tr2bl w:val="nil"/>
            </w:tcBorders>
            <w:noWrap w:val="0"/>
            <w:vAlign w:val="center"/>
          </w:tcPr>
          <w:p w14:paraId="626C620A">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rPr>
            </w:pPr>
          </w:p>
        </w:tc>
        <w:tc>
          <w:tcPr>
            <w:tcW w:w="2730" w:type="dxa"/>
            <w:tcBorders>
              <w:tl2br w:val="nil"/>
              <w:tr2bl w:val="nil"/>
            </w:tcBorders>
            <w:noWrap w:val="0"/>
            <w:vAlign w:val="center"/>
          </w:tcPr>
          <w:p w14:paraId="5A79B8E1">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i w:val="0"/>
                <w:iCs w:val="0"/>
                <w:caps w:val="0"/>
                <w:color w:val="auto"/>
                <w:spacing w:val="0"/>
                <w:sz w:val="24"/>
                <w:szCs w:val="24"/>
                <w:highlight w:val="none"/>
                <w:shd w:val="clear" w:color="auto" w:fill="FFFFFF"/>
                <w:vertAlign w:val="baseline"/>
              </w:rPr>
            </w:pPr>
          </w:p>
        </w:tc>
      </w:tr>
      <w:tr w14:paraId="0C003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03" w:hRule="atLeast"/>
        </w:trPr>
        <w:tc>
          <w:tcPr>
            <w:tcW w:w="1826" w:type="dxa"/>
            <w:tcBorders>
              <w:tl2br w:val="nil"/>
              <w:tr2bl w:val="nil"/>
            </w:tcBorders>
            <w:noWrap w:val="0"/>
            <w:vAlign w:val="center"/>
          </w:tcPr>
          <w:p w14:paraId="6068AE8D">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rPr>
            </w:pPr>
            <w:r>
              <w:rPr>
                <w:rFonts w:hint="eastAsia" w:ascii="仿宋" w:hAnsi="仿宋" w:eastAsia="仿宋" w:cs="仿宋"/>
                <w:color w:val="auto"/>
                <w:sz w:val="22"/>
                <w:szCs w:val="22"/>
                <w:highlight w:val="none"/>
              </w:rPr>
              <w:t>电话：</w:t>
            </w:r>
          </w:p>
        </w:tc>
        <w:tc>
          <w:tcPr>
            <w:tcW w:w="2663" w:type="dxa"/>
            <w:tcBorders>
              <w:tl2br w:val="nil"/>
              <w:tr2bl w:val="nil"/>
            </w:tcBorders>
            <w:noWrap w:val="0"/>
            <w:vAlign w:val="center"/>
          </w:tcPr>
          <w:p w14:paraId="005B1FCC">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仿宋" w:hAnsi="仿宋" w:eastAsia="仿宋" w:cs="仿宋"/>
                <w:color w:val="auto"/>
                <w:sz w:val="22"/>
                <w:szCs w:val="22"/>
                <w:highlight w:val="none"/>
                <w:vertAlign w:val="baseline"/>
                <w:lang w:val="en-US" w:eastAsia="zh-CN"/>
              </w:rPr>
            </w:pPr>
          </w:p>
        </w:tc>
        <w:tc>
          <w:tcPr>
            <w:tcW w:w="1759" w:type="dxa"/>
            <w:tcBorders>
              <w:tl2br w:val="nil"/>
              <w:tr2bl w:val="nil"/>
            </w:tcBorders>
            <w:noWrap w:val="0"/>
            <w:vAlign w:val="center"/>
          </w:tcPr>
          <w:p w14:paraId="71136DEF">
            <w:pPr>
              <w:keepNext w:val="0"/>
              <w:keepLines w:val="0"/>
              <w:pageBreakBefore w:val="0"/>
              <w:widowControl w:val="0"/>
              <w:kinsoku/>
              <w:wordWrap/>
              <w:overflowPunct/>
              <w:topLinePunct w:val="0"/>
              <w:autoSpaceDE/>
              <w:autoSpaceDN/>
              <w:bidi w:val="0"/>
              <w:adjustRightInd/>
              <w:snapToGrid/>
              <w:spacing w:line="240" w:lineRule="auto"/>
              <w:jc w:val="distribute"/>
              <w:textAlignment w:val="auto"/>
              <w:rPr>
                <w:rFonts w:hint="eastAsia" w:ascii="仿宋" w:hAnsi="仿宋" w:eastAsia="仿宋" w:cs="仿宋"/>
                <w:color w:val="auto"/>
                <w:sz w:val="22"/>
                <w:szCs w:val="22"/>
                <w:highlight w:val="none"/>
              </w:rPr>
            </w:pPr>
          </w:p>
        </w:tc>
        <w:tc>
          <w:tcPr>
            <w:tcW w:w="2730" w:type="dxa"/>
            <w:tcBorders>
              <w:tl2br w:val="nil"/>
              <w:tr2bl w:val="nil"/>
            </w:tcBorders>
            <w:noWrap w:val="0"/>
            <w:vAlign w:val="center"/>
          </w:tcPr>
          <w:p w14:paraId="30CA9084">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i w:val="0"/>
                <w:iCs w:val="0"/>
                <w:caps w:val="0"/>
                <w:color w:val="auto"/>
                <w:spacing w:val="0"/>
                <w:sz w:val="24"/>
                <w:szCs w:val="24"/>
                <w:highlight w:val="none"/>
                <w:shd w:val="clear" w:color="auto" w:fill="FFFFFF"/>
                <w:vertAlign w:val="baseline"/>
              </w:rPr>
            </w:pPr>
          </w:p>
        </w:tc>
      </w:tr>
      <w:tr w14:paraId="11EB5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6" w:hRule="atLeast"/>
        </w:trPr>
        <w:tc>
          <w:tcPr>
            <w:tcW w:w="8978" w:type="dxa"/>
            <w:gridSpan w:val="4"/>
            <w:tcBorders>
              <w:tl2br w:val="nil"/>
              <w:tr2bl w:val="nil"/>
            </w:tcBorders>
            <w:noWrap w:val="0"/>
            <w:vAlign w:val="center"/>
          </w:tcPr>
          <w:p w14:paraId="0E89C57D">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仿宋" w:hAnsi="仿宋" w:eastAsia="仿宋" w:cs="仿宋"/>
                <w:color w:val="auto"/>
                <w:sz w:val="22"/>
                <w:szCs w:val="22"/>
                <w:highlight w:val="none"/>
                <w:vertAlign w:val="baseline"/>
                <w:lang w:eastAsia="zh-CN"/>
              </w:rPr>
            </w:pP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rPr>
              <w:t>年</w:t>
            </w: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rPr>
              <w:t>月</w:t>
            </w:r>
            <w:r>
              <w:rPr>
                <w:rFonts w:hint="eastAsia" w:ascii="仿宋" w:hAnsi="仿宋" w:eastAsia="仿宋" w:cs="仿宋"/>
                <w:color w:val="auto"/>
                <w:sz w:val="22"/>
                <w:szCs w:val="22"/>
                <w:highlight w:val="none"/>
                <w:lang w:val="en-US" w:eastAsia="zh-CN"/>
              </w:rPr>
              <w:t xml:space="preserve">   </w:t>
            </w:r>
            <w:r>
              <w:rPr>
                <w:rFonts w:hint="eastAsia" w:ascii="仿宋" w:hAnsi="仿宋" w:eastAsia="仿宋" w:cs="仿宋"/>
                <w:color w:val="auto"/>
                <w:sz w:val="22"/>
                <w:szCs w:val="22"/>
                <w:highlight w:val="none"/>
              </w:rPr>
              <w:t>日</w:t>
            </w:r>
          </w:p>
        </w:tc>
      </w:tr>
    </w:tbl>
    <w:p w14:paraId="525904F2">
      <w:pPr>
        <w:pStyle w:val="5"/>
        <w:rPr>
          <w:rFonts w:hint="eastAsia"/>
          <w:color w:val="auto"/>
          <w:highlight w:val="none"/>
        </w:rPr>
      </w:pPr>
    </w:p>
    <w:p w14:paraId="60839504">
      <w:pPr>
        <w:widowControl/>
        <w:spacing w:line="360" w:lineRule="auto"/>
        <w:jc w:val="left"/>
        <w:rPr>
          <w:rFonts w:hint="eastAsia" w:ascii="宋体" w:hAnsi="宋体" w:eastAsia="宋体" w:cs="宋体"/>
          <w:color w:val="auto"/>
          <w:kern w:val="0"/>
          <w:sz w:val="24"/>
          <w:highlight w:val="none"/>
        </w:rPr>
      </w:pPr>
    </w:p>
    <w:p w14:paraId="5435790C">
      <w:pPr>
        <w:widowControl/>
        <w:spacing w:line="360" w:lineRule="auto"/>
        <w:jc w:val="left"/>
        <w:rPr>
          <w:rFonts w:hint="eastAsia" w:ascii="宋体" w:hAnsi="宋体" w:eastAsia="宋体" w:cs="宋体"/>
          <w:color w:val="auto"/>
          <w:kern w:val="0"/>
          <w:sz w:val="24"/>
          <w:highlight w:val="none"/>
        </w:rPr>
      </w:pPr>
    </w:p>
    <w:p w14:paraId="5C4A014B">
      <w:pPr>
        <w:spacing w:line="360" w:lineRule="auto"/>
        <w:ind w:firstLine="200"/>
        <w:jc w:val="center"/>
        <w:rPr>
          <w:rFonts w:hint="eastAsia" w:ascii="宋体" w:hAnsi="宋体" w:eastAsia="宋体" w:cs="宋体"/>
          <w:color w:val="auto"/>
          <w:kern w:val="0"/>
          <w:sz w:val="28"/>
          <w:szCs w:val="28"/>
          <w:highlight w:val="none"/>
        </w:rPr>
      </w:pPr>
      <w:bookmarkStart w:id="9" w:name="D6管理部门备案意见"/>
      <w:bookmarkEnd w:id="9"/>
      <w:bookmarkStart w:id="10" w:name="_Toc294110488"/>
      <w:bookmarkStart w:id="11" w:name="_Toc344212597"/>
    </w:p>
    <w:p w14:paraId="7E8FA189">
      <w:pPr>
        <w:spacing w:line="360" w:lineRule="auto"/>
        <w:jc w:val="center"/>
        <w:rPr>
          <w:rFonts w:hint="eastAsia" w:ascii="宋体" w:hAnsi="宋体" w:eastAsia="宋体" w:cs="宋体"/>
          <w:color w:val="auto"/>
          <w:kern w:val="0"/>
          <w:sz w:val="28"/>
          <w:szCs w:val="28"/>
          <w:highlight w:val="none"/>
        </w:rPr>
      </w:pPr>
    </w:p>
    <w:p w14:paraId="77415004">
      <w:pPr>
        <w:spacing w:line="360" w:lineRule="auto"/>
        <w:jc w:val="center"/>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第二部分  通用条款</w:t>
      </w:r>
      <w:bookmarkEnd w:id="10"/>
      <w:bookmarkEnd w:id="11"/>
    </w:p>
    <w:p w14:paraId="627A855F">
      <w:pPr>
        <w:spacing w:line="360" w:lineRule="auto"/>
        <w:rPr>
          <w:rFonts w:hint="eastAsia" w:ascii="宋体" w:hAnsi="宋体" w:eastAsia="宋体" w:cs="宋体"/>
          <w:color w:val="auto"/>
          <w:kern w:val="0"/>
          <w:highlight w:val="none"/>
        </w:rPr>
      </w:pPr>
      <w:bookmarkStart w:id="12" w:name="_Toc294020701"/>
      <w:r>
        <w:rPr>
          <w:rFonts w:hint="eastAsia" w:ascii="宋体" w:hAnsi="宋体" w:eastAsia="宋体" w:cs="宋体"/>
          <w:color w:val="auto"/>
          <w:kern w:val="0"/>
          <w:highlight w:val="none"/>
        </w:rPr>
        <w:t>一、词语定义及合同文件</w:t>
      </w:r>
      <w:bookmarkEnd w:id="12"/>
    </w:p>
    <w:p w14:paraId="7AE644DA">
      <w:pPr>
        <w:spacing w:line="360" w:lineRule="auto"/>
        <w:rPr>
          <w:rFonts w:hint="eastAsia" w:ascii="宋体" w:hAnsi="宋体" w:eastAsia="宋体" w:cs="宋体"/>
          <w:color w:val="auto"/>
          <w:kern w:val="0"/>
          <w:highlight w:val="none"/>
        </w:rPr>
      </w:pPr>
      <w:r>
        <w:rPr>
          <w:rFonts w:hint="eastAsia" w:ascii="宋体" w:hAnsi="宋体" w:eastAsia="宋体" w:cs="宋体"/>
          <w:color w:val="auto"/>
          <w:kern w:val="0"/>
          <w:highlight w:val="none"/>
        </w:rPr>
        <w:t>１、词语定义</w:t>
      </w:r>
    </w:p>
    <w:p w14:paraId="0FDC3B57">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下列词语除专用条款另有约定外，应具有本条所赋予的定义：</w:t>
      </w:r>
    </w:p>
    <w:p w14:paraId="2453A67C">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1.1通用条款：是根据法律、行政法规规定及建设工程施工的需要订立，通用于建设工程施工的条款。</w:t>
      </w:r>
    </w:p>
    <w:p w14:paraId="7E455767">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1.2专用条款：是发包人与承包人根据法律、行政法规规定，结合具体工程实际，经协商达成一致意见的条款，是对通用条款的具体化、补充或修改。</w:t>
      </w:r>
    </w:p>
    <w:p w14:paraId="745C931E">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1.3</w:t>
      </w:r>
      <w:r>
        <w:rPr>
          <w:rFonts w:hint="eastAsia" w:ascii="宋体" w:hAnsi="宋体" w:cs="宋体"/>
          <w:color w:val="auto"/>
          <w:kern w:val="0"/>
          <w:sz w:val="24"/>
          <w:highlight w:val="none"/>
          <w:lang w:eastAsia="zh-CN"/>
        </w:rPr>
        <w:t>发包人（即建设单位）</w:t>
      </w:r>
      <w:r>
        <w:rPr>
          <w:rFonts w:hint="eastAsia" w:ascii="宋体" w:hAnsi="宋体" w:eastAsia="宋体" w:cs="宋体"/>
          <w:color w:val="auto"/>
          <w:kern w:val="0"/>
          <w:sz w:val="24"/>
          <w:highlight w:val="none"/>
          <w:lang w:eastAsia="zh-CN"/>
        </w:rPr>
        <w:t>：本项目实行代建制，是指</w:t>
      </w:r>
      <w:r>
        <w:rPr>
          <w:rFonts w:hint="eastAsia" w:ascii="宋体" w:hAnsi="宋体" w:eastAsia="宋体" w:cs="宋体"/>
          <w:color w:val="auto"/>
          <w:kern w:val="0"/>
          <w:sz w:val="24"/>
          <w:highlight w:val="none"/>
        </w:rPr>
        <w:t>具有工程发包主体资格</w:t>
      </w:r>
      <w:r>
        <w:rPr>
          <w:rFonts w:hint="eastAsia" w:ascii="宋体" w:hAnsi="宋体" w:eastAsia="宋体" w:cs="宋体"/>
          <w:color w:val="auto"/>
          <w:kern w:val="0"/>
          <w:sz w:val="24"/>
          <w:highlight w:val="none"/>
          <w:lang w:eastAsia="zh-CN"/>
        </w:rPr>
        <w:t>承担投资责任并委托代建任务的一方</w:t>
      </w:r>
      <w:r>
        <w:rPr>
          <w:rFonts w:hint="eastAsia" w:ascii="宋体" w:hAnsi="宋体" w:eastAsia="宋体" w:cs="宋体"/>
          <w:color w:val="auto"/>
          <w:kern w:val="0"/>
          <w:sz w:val="24"/>
          <w:highlight w:val="none"/>
        </w:rPr>
        <w:t>以及取得该当事人资格的合法承</w:t>
      </w:r>
      <w:r>
        <w:rPr>
          <w:rFonts w:hint="eastAsia" w:ascii="宋体" w:hAnsi="宋体" w:eastAsia="宋体" w:cs="宋体"/>
          <w:color w:val="auto"/>
          <w:kern w:val="0"/>
          <w:sz w:val="24"/>
          <w:highlight w:val="none"/>
          <w:lang w:eastAsia="zh-CN"/>
        </w:rPr>
        <w:t>继</w:t>
      </w:r>
      <w:r>
        <w:rPr>
          <w:rFonts w:hint="eastAsia" w:ascii="宋体" w:hAnsi="宋体" w:eastAsia="宋体" w:cs="宋体"/>
          <w:color w:val="auto"/>
          <w:kern w:val="0"/>
          <w:sz w:val="24"/>
          <w:highlight w:val="none"/>
        </w:rPr>
        <w:t>人</w:t>
      </w:r>
      <w:r>
        <w:rPr>
          <w:rFonts w:hint="eastAsia" w:ascii="宋体" w:hAnsi="宋体" w:eastAsia="宋体" w:cs="宋体"/>
          <w:color w:val="auto"/>
          <w:kern w:val="0"/>
          <w:sz w:val="24"/>
          <w:highlight w:val="none"/>
          <w:lang w:eastAsia="zh-CN"/>
        </w:rPr>
        <w:t>，发包人为西安市高陵区应急管理局；“代建人”是指按照本合同约定承担代建项目建设组织及管理工作的一方，为西安市高陵区城市建设开发有限公司。</w:t>
      </w:r>
    </w:p>
    <w:p w14:paraId="5AD2710B">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1.4承包人：指在协议书中约定，被发包人接受的具有工程施工承包主体资格的当事人以及取得该当事人资格的合法承</w:t>
      </w:r>
      <w:r>
        <w:rPr>
          <w:rFonts w:hint="eastAsia" w:ascii="宋体" w:hAnsi="宋体" w:cs="宋体"/>
          <w:color w:val="auto"/>
          <w:kern w:val="0"/>
          <w:sz w:val="24"/>
          <w:highlight w:val="none"/>
          <w:lang w:eastAsia="zh-CN"/>
        </w:rPr>
        <w:t>继</w:t>
      </w:r>
      <w:r>
        <w:rPr>
          <w:rFonts w:hint="eastAsia" w:ascii="宋体" w:hAnsi="宋体" w:eastAsia="宋体" w:cs="宋体"/>
          <w:color w:val="auto"/>
          <w:kern w:val="0"/>
          <w:sz w:val="24"/>
          <w:highlight w:val="none"/>
        </w:rPr>
        <w:t>人。</w:t>
      </w:r>
    </w:p>
    <w:p w14:paraId="79223DE7">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1.5项目经理：指承包人在专用条款中指定的具有执业资格的负责施工管理和合同履行的代表。</w:t>
      </w:r>
    </w:p>
    <w:p w14:paraId="4D3EA362">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1.6设计单位：指</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人委托的负责本工程设计并取得相应工程设计资质等级证书的单位。</w:t>
      </w:r>
    </w:p>
    <w:p w14:paraId="2D10702B">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1.7监理单位：指</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人委托的负责本工程监理并取得相应工程监理资质等级证书的单位。</w:t>
      </w:r>
    </w:p>
    <w:p w14:paraId="48530A61">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1.8工程师：指本工程监理单位委派的总监理工程师或</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人指定的履行本合同的代表，其具体身份和职权由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人承包人在专用条款中约定。</w:t>
      </w:r>
    </w:p>
    <w:p w14:paraId="35182AA1">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1.9工程造价管理部门：指国务院有关部门、县级以上人民政府建设行政主管部门或其委托的工程造价管理机构。</w:t>
      </w:r>
    </w:p>
    <w:p w14:paraId="05A4BCDD">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1.10工程：指</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人承包人在协议书中约定的承包范围内的工程。</w:t>
      </w:r>
    </w:p>
    <w:p w14:paraId="2CAEED07">
      <w:pPr>
        <w:widowControl/>
        <w:spacing w:line="360" w:lineRule="auto"/>
        <w:ind w:firstLine="480" w:firstLineChars="200"/>
        <w:jc w:val="left"/>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1.11工程量清单：表现拟建工程的分部分项工程项目、措施项目、其他项目名称和相应数量的明细清单。</w:t>
      </w:r>
    </w:p>
    <w:p w14:paraId="13AF58CB">
      <w:pPr>
        <w:widowControl/>
        <w:spacing w:line="360" w:lineRule="auto"/>
        <w:ind w:firstLine="480" w:firstLineChars="200"/>
        <w:jc w:val="left"/>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1.12综合单价：完成工程量清单中一个规定计量单位项目所需的人工费、材料费、机械使用费、管理费和利润，并考虑风险因素。</w:t>
      </w:r>
    </w:p>
    <w:p w14:paraId="493091F5">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1.13合同价款：指</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人承包人在协议书中约定，</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人用以支付承包人按照合同约定完成承包范围内全部工程并承担质量保修责任的款项。</w:t>
      </w:r>
    </w:p>
    <w:p w14:paraId="042CEEAB">
      <w:pPr>
        <w:widowControl/>
        <w:spacing w:line="360" w:lineRule="auto"/>
        <w:ind w:firstLine="480" w:firstLineChars="200"/>
        <w:jc w:val="left"/>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1.14预留金：指</w:t>
      </w:r>
      <w:r>
        <w:rPr>
          <w:rFonts w:hint="eastAsia" w:ascii="宋体" w:hAnsi="宋体" w:cs="宋体"/>
          <w:bCs/>
          <w:color w:val="auto"/>
          <w:kern w:val="0"/>
          <w:sz w:val="24"/>
          <w:highlight w:val="none"/>
          <w:lang w:eastAsia="zh-CN"/>
        </w:rPr>
        <w:t>代建</w:t>
      </w:r>
      <w:r>
        <w:rPr>
          <w:rFonts w:hint="eastAsia" w:ascii="宋体" w:hAnsi="宋体" w:eastAsia="宋体" w:cs="宋体"/>
          <w:bCs/>
          <w:color w:val="auto"/>
          <w:kern w:val="0"/>
          <w:sz w:val="24"/>
          <w:highlight w:val="none"/>
        </w:rPr>
        <w:t>人为可能发生的工程量变更而预留的款额。</w:t>
      </w:r>
    </w:p>
    <w:p w14:paraId="4D143B86">
      <w:pPr>
        <w:widowControl/>
        <w:spacing w:line="360" w:lineRule="auto"/>
        <w:ind w:firstLine="480" w:firstLineChars="200"/>
        <w:jc w:val="left"/>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1.15工程分包和材料购置费：指</w:t>
      </w:r>
      <w:r>
        <w:rPr>
          <w:rFonts w:hint="eastAsia" w:ascii="宋体" w:hAnsi="宋体" w:cs="宋体"/>
          <w:bCs/>
          <w:color w:val="auto"/>
          <w:kern w:val="0"/>
          <w:sz w:val="24"/>
          <w:highlight w:val="none"/>
          <w:lang w:eastAsia="zh-CN"/>
        </w:rPr>
        <w:t>代建</w:t>
      </w:r>
      <w:r>
        <w:rPr>
          <w:rFonts w:hint="eastAsia" w:ascii="宋体" w:hAnsi="宋体" w:eastAsia="宋体" w:cs="宋体"/>
          <w:bCs/>
          <w:color w:val="auto"/>
          <w:kern w:val="0"/>
          <w:sz w:val="24"/>
          <w:highlight w:val="none"/>
        </w:rPr>
        <w:t>人将按有关规定准予分包的工作、指定分包人或指定材料供应商供应材料而预留的款额。</w:t>
      </w:r>
    </w:p>
    <w:p w14:paraId="173CC9FB">
      <w:pPr>
        <w:widowControl/>
        <w:spacing w:line="360" w:lineRule="auto"/>
        <w:ind w:firstLine="480" w:firstLineChars="200"/>
        <w:jc w:val="left"/>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1.16总承包服务费：为配合协调</w:t>
      </w:r>
      <w:r>
        <w:rPr>
          <w:rFonts w:hint="eastAsia" w:ascii="宋体" w:hAnsi="宋体" w:cs="宋体"/>
          <w:bCs/>
          <w:color w:val="auto"/>
          <w:kern w:val="0"/>
          <w:sz w:val="24"/>
          <w:highlight w:val="none"/>
          <w:lang w:eastAsia="zh-CN"/>
        </w:rPr>
        <w:t>代建</w:t>
      </w:r>
      <w:r>
        <w:rPr>
          <w:rFonts w:hint="eastAsia" w:ascii="宋体" w:hAnsi="宋体" w:eastAsia="宋体" w:cs="宋体"/>
          <w:bCs/>
          <w:color w:val="auto"/>
          <w:kern w:val="0"/>
          <w:sz w:val="24"/>
          <w:highlight w:val="none"/>
        </w:rPr>
        <w:t>人进行的工程分包和材料采购所需的费用。</w:t>
      </w:r>
    </w:p>
    <w:p w14:paraId="60EA7756">
      <w:pPr>
        <w:widowControl/>
        <w:spacing w:line="360" w:lineRule="auto"/>
        <w:ind w:firstLine="480" w:firstLineChars="200"/>
        <w:jc w:val="left"/>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1.17零星工作项目费：完成</w:t>
      </w:r>
      <w:r>
        <w:rPr>
          <w:rFonts w:hint="eastAsia" w:ascii="宋体" w:hAnsi="宋体" w:cs="宋体"/>
          <w:bCs/>
          <w:color w:val="auto"/>
          <w:kern w:val="0"/>
          <w:sz w:val="24"/>
          <w:highlight w:val="none"/>
          <w:lang w:eastAsia="zh-CN"/>
        </w:rPr>
        <w:t>代建</w:t>
      </w:r>
      <w:r>
        <w:rPr>
          <w:rFonts w:hint="eastAsia" w:ascii="宋体" w:hAnsi="宋体" w:eastAsia="宋体" w:cs="宋体"/>
          <w:bCs/>
          <w:color w:val="auto"/>
          <w:kern w:val="0"/>
          <w:sz w:val="24"/>
          <w:highlight w:val="none"/>
        </w:rPr>
        <w:t>人提出的工程量暂估的零星工作所需的费用。</w:t>
      </w:r>
    </w:p>
    <w:p w14:paraId="187A93E3">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1.18追加合同价款：指在合同履行中发生需要增加合同价款的情况，经</w:t>
      </w:r>
      <w:r>
        <w:rPr>
          <w:rFonts w:hint="eastAsia" w:ascii="宋体" w:hAnsi="宋体" w:cs="宋体"/>
          <w:color w:val="auto"/>
          <w:kern w:val="0"/>
          <w:sz w:val="24"/>
          <w:highlight w:val="none"/>
          <w:lang w:eastAsia="zh-CN"/>
        </w:rPr>
        <w:t>代建人报发包</w:t>
      </w:r>
      <w:r>
        <w:rPr>
          <w:rFonts w:hint="eastAsia" w:ascii="宋体" w:hAnsi="宋体" w:eastAsia="宋体" w:cs="宋体"/>
          <w:color w:val="auto"/>
          <w:kern w:val="0"/>
          <w:sz w:val="24"/>
          <w:highlight w:val="none"/>
        </w:rPr>
        <w:t>人确认后按计算合同价款的方法增加的合同价款。</w:t>
      </w:r>
    </w:p>
    <w:p w14:paraId="12DA0FB2">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1.19费用：指不包含在合同价款之内的应当由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人或承包人承担的经济支出。</w:t>
      </w:r>
    </w:p>
    <w:p w14:paraId="2510A780">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1.20工期：指</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人承包人在协议书中约定，按总日历天数（包括法定节假日）计算的承包天数。</w:t>
      </w:r>
    </w:p>
    <w:p w14:paraId="0B20DB8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1.21开工日期：指</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人承包人在协议书中约定，承包人开始施工的绝对或相对的日期。</w:t>
      </w:r>
    </w:p>
    <w:p w14:paraId="1EA3A125">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1.22竣工日期：指</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人承包人在协议书中约定，承包人完成承包范围内工程的绝对或相对的日期。</w:t>
      </w:r>
    </w:p>
    <w:p w14:paraId="59A1EDFD">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1.23图纸：指由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人提供或由承包人提供并经发包人批准，满足承包人施工需要的所有图纸（包括配套说明和有关资料）。</w:t>
      </w:r>
    </w:p>
    <w:p w14:paraId="569B5B3F">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1.24施工场地：指由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人提供的用于工程施工的场所以及</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人在图纸中具体指定的供施工使用的任何其他场所。</w:t>
      </w:r>
    </w:p>
    <w:p w14:paraId="77C343DE">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1.25书面形式：指合同书、信件和数据电文（包括电报、电传、传真、电子数据交换和电子邮件）等可以有形地表现所载内容的形式。</w:t>
      </w:r>
    </w:p>
    <w:p w14:paraId="3E21C700">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1.26违约责任：指合同一方不履行合同义务或履行合同义务不符合约定所应承担的责任。</w:t>
      </w:r>
    </w:p>
    <w:p w14:paraId="726E5ECD">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1.27索赔：指在合同履行过程中，对于并非自己的过错，而是应由对方承担责任的情况造成的实际损失，向对方提出经济补偿和（或）工期顺延的要求。</w:t>
      </w:r>
    </w:p>
    <w:p w14:paraId="4EB3B8FC">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1.28不可抗力：指不能预见、不能避免并不能克服的客观情况。</w:t>
      </w:r>
    </w:p>
    <w:p w14:paraId="13441F4F">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32BA0A8E">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２、合同文件及解释顺序</w:t>
      </w:r>
    </w:p>
    <w:p w14:paraId="36DF2A4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2.1合同文件应能相互解释，互为说明。除专用条款另有约定外，组成本合同的文件及优先解释顺序如下：</w:t>
      </w:r>
    </w:p>
    <w:p w14:paraId="254E3E36">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1、本合同协议书</w:t>
      </w:r>
    </w:p>
    <w:p w14:paraId="0061F24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2、中标通知书</w:t>
      </w:r>
    </w:p>
    <w:p w14:paraId="48753F42">
      <w:pPr>
        <w:widowControl/>
        <w:spacing w:line="360" w:lineRule="auto"/>
        <w:ind w:firstLine="480" w:firstLineChars="200"/>
        <w:jc w:val="left"/>
        <w:rPr>
          <w:rFonts w:hint="eastAsia" w:ascii="宋体" w:hAnsi="宋体" w:eastAsia="宋体" w:cs="宋体"/>
          <w:bCs/>
          <w:color w:val="auto"/>
          <w:kern w:val="0"/>
          <w:sz w:val="24"/>
          <w:highlight w:val="none"/>
        </w:rPr>
      </w:pPr>
      <w:r>
        <w:rPr>
          <w:rFonts w:hint="eastAsia" w:ascii="宋体" w:hAnsi="宋体" w:eastAsia="宋体" w:cs="宋体"/>
          <w:color w:val="auto"/>
          <w:kern w:val="0"/>
          <w:sz w:val="24"/>
          <w:highlight w:val="none"/>
        </w:rPr>
        <w:t>3、投标书及其附件、工程报价单或预算书</w:t>
      </w:r>
    </w:p>
    <w:p w14:paraId="3BA84105">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4、本合同专用条款</w:t>
      </w:r>
    </w:p>
    <w:p w14:paraId="0087FA89">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5、本合同通用条款</w:t>
      </w:r>
    </w:p>
    <w:p w14:paraId="2A2399DF">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6、标准、规范及有关技术文件　</w:t>
      </w:r>
    </w:p>
    <w:p w14:paraId="1E6EB389">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7、图纸</w:t>
      </w:r>
    </w:p>
    <w:p w14:paraId="5F730496">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8、招标文件、答疑纪要及工程量清单</w:t>
      </w:r>
    </w:p>
    <w:p w14:paraId="484D17CB">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双方为履行本合同的有关洽商、变更等书面协议、文件，视为本合同的组成部分。</w:t>
      </w:r>
    </w:p>
    <w:p w14:paraId="27ECDB7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2.2当合同文件内容含糊不清或不相一致时，在不影响工程正常进行的情况下，由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人承包人协商解决。双方也可以提请负责监理的工程师做出解释。双方协商不成或不同意负责监理的工程师的解释时，按本通用条款第41条关于争议的约定处理。</w:t>
      </w:r>
    </w:p>
    <w:p w14:paraId="677A2B36">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3、语言文字和适用法律、标准及规范</w:t>
      </w:r>
    </w:p>
    <w:p w14:paraId="13BEA7D2">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3.1语言文字</w:t>
      </w:r>
    </w:p>
    <w:p w14:paraId="164B5397">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本合同文件使用汉语语言文字书写、解释和说明。如专用条款约定使用两种以上（含两种）语言文字时，汉语应为解释和说明本合同的标准语言文字。</w:t>
      </w:r>
    </w:p>
    <w:p w14:paraId="44C00B4E">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3.2适用法律和法规</w:t>
      </w:r>
    </w:p>
    <w:p w14:paraId="5F1D481D">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本合同文件适用国家的法律和行政法规。需要明示的法律、行政法规，由双方在专用条款中约定。</w:t>
      </w:r>
    </w:p>
    <w:p w14:paraId="7B960C8D">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3.3适用标准、规范</w:t>
      </w:r>
    </w:p>
    <w:p w14:paraId="2738A722">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双方在专用条款内约定适用国家标准、规范的名称；没有国家标准、规范但有行业标准、规范的，约定适用行业标准、规范的名称；没有国家和行业标准、规范的，约定适用工程所在地地方标准、规范的名称。</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人应按专用条款约定的时间向承包人提供一式两份约定的标准、规范。</w:t>
      </w:r>
    </w:p>
    <w:p w14:paraId="0DA2474B">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国内没有相应标准、规范的，由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人按专用条款约定的时间向承包人提出施工技术要求，承包人按约定的时间和要求提出施工工艺，经</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人认可后执行。</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人要求使用国外标准、规范的，应负责提供中文译本。</w:t>
      </w:r>
    </w:p>
    <w:p w14:paraId="7AC8FAFF">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本条所发生的购买、翻译标准、规范或制定施工工艺的费用，由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人承担。</w:t>
      </w:r>
    </w:p>
    <w:p w14:paraId="6865D2D0">
      <w:pPr>
        <w:spacing w:line="360" w:lineRule="auto"/>
        <w:rPr>
          <w:rFonts w:hint="eastAsia" w:ascii="宋体" w:hAnsi="宋体" w:eastAsia="宋体" w:cs="宋体"/>
          <w:color w:val="auto"/>
          <w:kern w:val="0"/>
          <w:sz w:val="24"/>
          <w:highlight w:val="none"/>
        </w:rPr>
      </w:pPr>
      <w:bookmarkStart w:id="13" w:name="_Toc294020704"/>
      <w:r>
        <w:rPr>
          <w:rFonts w:hint="eastAsia" w:ascii="宋体" w:hAnsi="宋体" w:eastAsia="宋体" w:cs="宋体"/>
          <w:color w:val="auto"/>
          <w:kern w:val="0"/>
          <w:sz w:val="24"/>
          <w:highlight w:val="none"/>
        </w:rPr>
        <w:t>４、图纸</w:t>
      </w:r>
      <w:bookmarkEnd w:id="13"/>
    </w:p>
    <w:p w14:paraId="0B9B90F9">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4.1</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人应按专用条款约定的日期和套数，向承包人提供图纸。承包人需要增加图纸套数的，</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人应代为复制，复制费用由承包人承担。</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人对工程有保密要求的，应在专用条款中提出保密要求，保密措施费用由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人承担，承包人在约定保密期限内履行保密义务。</w:t>
      </w:r>
    </w:p>
    <w:p w14:paraId="34375761">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4.2承包人未经</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人同意，不得将本工程图纸转给第三人。工程质量保修期满后，除承包人存档需要的图纸外，应将全部图纸退还给</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w:t>
      </w:r>
    </w:p>
    <w:p w14:paraId="5F4FB0C1">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4.3承包人应在施工现场保留一套完整图纸，供工程师及有关人员进行工程检查时使用。</w:t>
      </w:r>
    </w:p>
    <w:p w14:paraId="674E3A10">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二、双方一般权利和义务</w:t>
      </w:r>
    </w:p>
    <w:p w14:paraId="15EA2615">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５、工程师</w:t>
      </w:r>
    </w:p>
    <w:p w14:paraId="51B439F6">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5.1实行工程监理的，</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人应在实施监理前将委托的监理单位名称、监理内容及监理权限以书面形式通知承包人。</w:t>
      </w:r>
    </w:p>
    <w:p w14:paraId="0EAEB365">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5.2监理单位委派的总监理工程师在本合同中称工程师，其姓名、职务、职权由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t>承包人在专用条款内写明。工程师按合同约定行使职权，</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人在专用条款内要求工程师在行使某些职权前需要征得</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人批准的，工程师应征得</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人批准。</w:t>
      </w:r>
    </w:p>
    <w:p w14:paraId="0B402FFE">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5.3</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人派驻施工场地履行合同的代表在本合同中也称工程师，其姓名、职务、职权由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人在专用条款内写明，但职权不得与监理单位委派的总监理工程师职权相互交叉。双方职权发生交叉或不明确时，由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人予以明确，并以书面形式通知承包人。</w:t>
      </w:r>
    </w:p>
    <w:p w14:paraId="6393050D">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5.4合同履行中，发生影响</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t>承包人权利或义务的事件时，负责监理的工程师应依据合同在其职权范围内客观公正地进行处理。一方对工程师的处理有异议时，按本通用条款第41条关于争议的约定处理。</w:t>
      </w:r>
    </w:p>
    <w:p w14:paraId="5806D94C">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5.5除合同内有明确约定或经</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人同意外，负责监理的工程师无权解除本合同约定的承包人的任何权利与义务。</w:t>
      </w:r>
    </w:p>
    <w:p w14:paraId="1A1694B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5.6不实行工程监理的，本合同中工程师专指</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人派驻施工场地履行合同的代表，其具体职权由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人在专用条款内写明。</w:t>
      </w:r>
    </w:p>
    <w:p w14:paraId="3377AA11">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６、工程师的委派和指令</w:t>
      </w:r>
    </w:p>
    <w:p w14:paraId="0D0D5B40">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6.1工程师可委派工程师代表，行使合同约定的自己的职权，并可在认为必要时撤回委派。委派和撤回均应提前7天以书面形式通知承包人，负责监理的工程师还应将委派和撤回通知</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人。委派书和撤回通知作为本合同附件。</w:t>
      </w:r>
    </w:p>
    <w:p w14:paraId="1AE7ADAE">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527AA2A2">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除工程师或工程师代表外，</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人派驻工地的其他人员均无权向承包人发出任何指令。</w:t>
      </w:r>
    </w:p>
    <w:p w14:paraId="52B467F9">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2D0C68F9">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人承担，延误的工期相应顺延。</w:t>
      </w:r>
    </w:p>
    <w:p w14:paraId="08FF0A5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本款规定同样适用于由工程师代表发出的指令、通知。</w:t>
      </w:r>
    </w:p>
    <w:p w14:paraId="3A9DBD7F">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6.3工程师应按合同约定，及时向承包人提供所需指令、批准并履行约定的其他义务。由于工程师未能按合同约定履行义务造成工期延误，</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人应承担延误造成的追加合同价款，并赔偿承包人有关损失，顺延延误的工期。</w:t>
      </w:r>
    </w:p>
    <w:p w14:paraId="267621E9">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6.4如需更换工程师，</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人应至少提前7天以书面形式通知承包人，后任继续行使合同文件约定的前任的职权，履行前任的义务。</w:t>
      </w:r>
    </w:p>
    <w:p w14:paraId="005A40A4">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７、项目经理</w:t>
      </w:r>
    </w:p>
    <w:p w14:paraId="12EBF8E7">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7.1项目经理的姓名、职务在专用条款内写明。</w:t>
      </w:r>
    </w:p>
    <w:p w14:paraId="23661E6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7.2承包人依据合同发出的通知，以书面形式由项目经理签字后送交工程师，工程师在回执上签署姓名和收到时间后生效。</w:t>
      </w:r>
    </w:p>
    <w:p w14:paraId="3A011041">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7.3项目经理按</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人或第三人，由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人承担由此发生的追加合同价款，相应顺延工期；责任在承包人，由承包人承担费用，不顺延工期。</w:t>
      </w:r>
    </w:p>
    <w:p w14:paraId="42BA2C16">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7.4承包人如需要更换项目经理，应至少提前7天以书面形式通知</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w:t>
      </w:r>
      <w:r>
        <w:rPr>
          <w:rFonts w:hint="eastAsia" w:ascii="宋体" w:hAnsi="宋体" w:eastAsia="宋体" w:cs="宋体"/>
          <w:bCs/>
          <w:color w:val="auto"/>
          <w:kern w:val="0"/>
          <w:sz w:val="24"/>
          <w:highlight w:val="none"/>
        </w:rPr>
        <w:t>并</w:t>
      </w:r>
      <w:r>
        <w:rPr>
          <w:rFonts w:hint="eastAsia" w:ascii="宋体" w:hAnsi="宋体" w:eastAsia="宋体" w:cs="宋体"/>
          <w:color w:val="auto"/>
          <w:kern w:val="0"/>
          <w:sz w:val="24"/>
          <w:highlight w:val="none"/>
        </w:rPr>
        <w:t>征得</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人同意。后任继续行使合同文件约定的前任的职权，履行前任的义务。</w:t>
      </w:r>
    </w:p>
    <w:p w14:paraId="171829C4">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7.5</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人可以与承包人协商，建议更换其认为不称职的项目经理。</w:t>
      </w:r>
    </w:p>
    <w:p w14:paraId="181F83B3">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８、</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人工作</w:t>
      </w:r>
    </w:p>
    <w:p w14:paraId="28D30A6B">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8.1</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人按专用条款约定的内容和时间完成以下工作：</w:t>
      </w:r>
    </w:p>
    <w:p w14:paraId="462C1261">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（1）办理土地征用、拆迁补偿、平整施工场地等工作，使施工场地具备施工条件，在开工后继续负责解决以上事项遗留问题；</w:t>
      </w:r>
    </w:p>
    <w:p w14:paraId="51BF5102">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（2）将施工所需水、电、电讯线路从施工场地外部接至专用条款约定地点，保证施工期间的需要；</w:t>
      </w:r>
    </w:p>
    <w:p w14:paraId="3BDEA63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（3）开通施工场地与城乡公共道路的通道，以及专用条款约定的施工场地内的主要道路，满足施工运输的需要，保证施工期间的畅通；</w:t>
      </w:r>
    </w:p>
    <w:p w14:paraId="07EC01CD">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（4）向承包人提供施工场地的工程地质和地下管线资料，对资料的真实准确性负责；</w:t>
      </w:r>
    </w:p>
    <w:p w14:paraId="3E125669">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（5）办理施工许可证及其它施工所需批件和临时用地、停水、停电、中断道路交通、爆破作业等的证件申请批准手续（证明承包人自身资质的证件除外）；</w:t>
      </w:r>
    </w:p>
    <w:p w14:paraId="2A8C3563">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（6）确定水准点与坐标控制点，以书面形式交给承包人，进行现场交验；</w:t>
      </w:r>
    </w:p>
    <w:p w14:paraId="4BAA0207">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（7）组织承包人和设计单位进行图纸会审和设计交底；</w:t>
      </w:r>
    </w:p>
    <w:p w14:paraId="270709CC">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（8）协调处理施工场地周围地下管线和邻近建筑物、构筑物（包括文物保护建筑）、古树名木的保护工作、承担有关费用；</w:t>
      </w:r>
    </w:p>
    <w:p w14:paraId="18443BEF">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人应做的其他工作，</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方在专用条款内约定。</w:t>
      </w:r>
    </w:p>
    <w:p w14:paraId="44A57B1F">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8.2</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人可以将8.1款部分工作委托承包人办理，</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方在专用条款内约定，其费用由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人承担。</w:t>
      </w:r>
    </w:p>
    <w:p w14:paraId="5F8B089D">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8.3</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人未能履行8.1款各项义务，导致工期延误或给承包人造成损失的，</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人赔偿承包人有关损失，顺延延误的工期。</w:t>
      </w:r>
    </w:p>
    <w:p w14:paraId="61C41CF3">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９、承包人工作</w:t>
      </w:r>
    </w:p>
    <w:p w14:paraId="5732FC04">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9.1承包人按专用条款约定的内容和时间完成以下工作：</w:t>
      </w:r>
    </w:p>
    <w:p w14:paraId="7B0B310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（1）根据</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人委托，在其设计资质等级和业务允许的范围内，完成施工图设计或与工程配套的设计，经工程师确认后使用，</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w:t>
      </w:r>
      <w:r>
        <w:rPr>
          <w:rFonts w:hint="eastAsia" w:ascii="宋体" w:hAnsi="宋体" w:cs="宋体"/>
          <w:color w:val="auto"/>
          <w:kern w:val="0"/>
          <w:sz w:val="24"/>
          <w:highlight w:val="none"/>
          <w:lang w:eastAsia="zh-CN"/>
        </w:rPr>
        <w:t>征得发包人确认后，</w:t>
      </w:r>
      <w:r>
        <w:rPr>
          <w:rFonts w:hint="eastAsia" w:ascii="宋体" w:hAnsi="宋体" w:eastAsia="宋体" w:cs="宋体"/>
          <w:color w:val="auto"/>
          <w:kern w:val="0"/>
          <w:sz w:val="24"/>
          <w:highlight w:val="none"/>
        </w:rPr>
        <w:t>承担由此发生的费用；</w:t>
      </w:r>
    </w:p>
    <w:p w14:paraId="577970DC">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（2）向工程师提供年、季、月度工程进度计划及相应进度统计报表；</w:t>
      </w:r>
    </w:p>
    <w:p w14:paraId="3A9B4519">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（3）根据工程需要，提供和维修非夜间施工使用的照明、围栏设施；负责施工现场安全保卫；</w:t>
      </w:r>
    </w:p>
    <w:p w14:paraId="6233C4B5">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（4）按专用条款约定的数量和要求，向</w:t>
      </w:r>
      <w:r>
        <w:rPr>
          <w:rFonts w:hint="eastAsia" w:ascii="宋体" w:hAnsi="宋体" w:cs="宋体"/>
          <w:color w:val="auto"/>
          <w:kern w:val="0"/>
          <w:sz w:val="24"/>
          <w:highlight w:val="none"/>
          <w:lang w:eastAsia="zh-CN"/>
        </w:rPr>
        <w:t>代建人</w:t>
      </w:r>
      <w:r>
        <w:rPr>
          <w:rFonts w:hint="eastAsia" w:ascii="宋体" w:hAnsi="宋体" w:eastAsia="宋体" w:cs="宋体"/>
          <w:color w:val="auto"/>
          <w:kern w:val="0"/>
          <w:sz w:val="24"/>
          <w:highlight w:val="none"/>
        </w:rPr>
        <w:t>提供施工场地办公和生活的房屋及设施；</w:t>
      </w:r>
    </w:p>
    <w:p w14:paraId="694617D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（5）遵守政府有关主管部门对施工场地安全防护、文明施工、环境保护以及场地交通等的管理规定，按规定办理有关手续，并以书面形式通知</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w:t>
      </w:r>
    </w:p>
    <w:p w14:paraId="66C8B43E">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（6）已竣工工程未交付</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人之前，承包人按专用条款约定负责已完工程的保护工作，保护期间发生损坏，承包人自费予以修复；</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人要求承包人采取特殊措施保护的工程部位和相应的追加合同价款，在专用条款内约定；</w:t>
      </w:r>
    </w:p>
    <w:p w14:paraId="2D10C5F7">
      <w:pPr>
        <w:widowControl/>
        <w:spacing w:line="360" w:lineRule="auto"/>
        <w:ind w:firstLine="480" w:firstLineChars="200"/>
        <w:jc w:val="left"/>
        <w:rPr>
          <w:rFonts w:hint="eastAsia" w:ascii="宋体" w:hAnsi="宋体" w:eastAsia="宋体" w:cs="宋体"/>
          <w:bCs/>
          <w:color w:val="auto"/>
          <w:kern w:val="0"/>
          <w:sz w:val="24"/>
          <w:highlight w:val="none"/>
        </w:rPr>
      </w:pPr>
      <w:r>
        <w:rPr>
          <w:rFonts w:hint="eastAsia" w:ascii="宋体" w:hAnsi="宋体" w:eastAsia="宋体" w:cs="宋体"/>
          <w:color w:val="auto"/>
          <w:kern w:val="0"/>
          <w:sz w:val="24"/>
          <w:highlight w:val="none"/>
        </w:rPr>
        <w:t>（7）按专用条款约定做好施工场地地下管线和邻近建筑物、构筑物（包括文物保护建筑）、古树名木的保护工作</w:t>
      </w:r>
      <w:r>
        <w:rPr>
          <w:rFonts w:hint="eastAsia" w:ascii="宋体" w:hAnsi="宋体" w:eastAsia="宋体" w:cs="宋体"/>
          <w:bCs/>
          <w:color w:val="auto"/>
          <w:kern w:val="0"/>
          <w:sz w:val="24"/>
          <w:highlight w:val="none"/>
        </w:rPr>
        <w:t>；</w:t>
      </w:r>
    </w:p>
    <w:p w14:paraId="0A432645">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（8）保证施工场地清洁符合环境卫生管理的有关规定，交工前清理现场达到专用条款约定的要求，承担因自身原因违反有关规定造成的损失和罚款；</w:t>
      </w:r>
    </w:p>
    <w:p w14:paraId="5635753C">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（9）承包人应做的其他工作，双方在专用条款内约定。</w:t>
      </w:r>
    </w:p>
    <w:p w14:paraId="4C74D542">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9.2承包人未能履行9.1款各项义务，造成</w:t>
      </w:r>
      <w:r>
        <w:rPr>
          <w:rFonts w:hint="eastAsia" w:ascii="宋体" w:hAnsi="宋体" w:cs="宋体"/>
          <w:color w:val="auto"/>
          <w:kern w:val="0"/>
          <w:sz w:val="24"/>
          <w:highlight w:val="none"/>
          <w:lang w:eastAsia="zh-CN"/>
        </w:rPr>
        <w:t>代建人</w:t>
      </w:r>
      <w:r>
        <w:rPr>
          <w:rFonts w:hint="eastAsia" w:ascii="宋体" w:hAnsi="宋体" w:eastAsia="宋体" w:cs="宋体"/>
          <w:color w:val="auto"/>
          <w:kern w:val="0"/>
          <w:sz w:val="24"/>
          <w:highlight w:val="none"/>
        </w:rPr>
        <w:t>损失的，承包人赔偿</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人有关损失。</w:t>
      </w:r>
    </w:p>
    <w:p w14:paraId="0AADB5A9">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三、施工组织设计和工期</w:t>
      </w:r>
    </w:p>
    <w:p w14:paraId="2799CDA2">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10、进度计划</w:t>
      </w:r>
    </w:p>
    <w:p w14:paraId="353E774B">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6A7EDEB0">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10.2群体工程中单位工程分期进行施工的，承包人应按照</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人提供图纸及有关资料的时间，按单位工程编制进度计划，其具体内容双方在专用条款中约定。</w:t>
      </w:r>
    </w:p>
    <w:p w14:paraId="0B98D688">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73F2B12F">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11、开工及延期开工</w:t>
      </w:r>
    </w:p>
    <w:p w14:paraId="67A648A7">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46107C61">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11.2因</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人原因不能按照协议书约定的开工日期开工，工程师应以书面形式通知承包人，推迟开工日期。</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人赔偿承包人因延期开工造成的损失，并相应顺延工期。</w:t>
      </w:r>
    </w:p>
    <w:p w14:paraId="1C1114BC">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12、暂停施工</w:t>
      </w:r>
    </w:p>
    <w:p w14:paraId="1C6E816B">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w:t>
      </w:r>
      <w:r>
        <w:rPr>
          <w:rFonts w:hint="eastAsia" w:ascii="宋体" w:hAnsi="宋体" w:cs="宋体"/>
          <w:color w:val="auto"/>
          <w:kern w:val="0"/>
          <w:sz w:val="24"/>
          <w:highlight w:val="none"/>
          <w:lang w:eastAsia="zh-CN"/>
        </w:rPr>
        <w:t>代建人</w:t>
      </w:r>
      <w:r>
        <w:rPr>
          <w:rFonts w:hint="eastAsia" w:ascii="宋体" w:hAnsi="宋体" w:eastAsia="宋体" w:cs="宋体"/>
          <w:color w:val="auto"/>
          <w:kern w:val="0"/>
          <w:sz w:val="24"/>
          <w:highlight w:val="none"/>
        </w:rPr>
        <w:t>原因造成停工的，由</w:t>
      </w:r>
      <w:r>
        <w:rPr>
          <w:rFonts w:hint="eastAsia" w:ascii="宋体" w:hAnsi="宋体" w:cs="宋体"/>
          <w:color w:val="auto"/>
          <w:kern w:val="0"/>
          <w:sz w:val="24"/>
          <w:highlight w:val="none"/>
          <w:lang w:eastAsia="zh-CN"/>
        </w:rPr>
        <w:t>代建人报发包人确认后，</w:t>
      </w:r>
      <w:r>
        <w:rPr>
          <w:rFonts w:hint="eastAsia" w:ascii="宋体" w:hAnsi="宋体" w:eastAsia="宋体" w:cs="宋体"/>
          <w:color w:val="auto"/>
          <w:kern w:val="0"/>
          <w:sz w:val="24"/>
          <w:highlight w:val="none"/>
        </w:rPr>
        <w:t>承担所发生的追加合同价款，赔偿承包人由此造成的损失，相应顺延工期；因承包人原因造成停工的，由承包人承担发生的费用，工期不予顺延。</w:t>
      </w:r>
    </w:p>
    <w:p w14:paraId="1EBDCA25">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13、工期延误</w:t>
      </w:r>
    </w:p>
    <w:p w14:paraId="4459C06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13.1因以下原因造成工期延误，经工程师确认，工期相应顺延：</w:t>
      </w:r>
    </w:p>
    <w:p w14:paraId="011C8D2C">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人未能按专用条款的约定提供图纸及开工条件；</w:t>
      </w:r>
    </w:p>
    <w:p w14:paraId="0BAA67A0">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w:t>
      </w:r>
      <w:r>
        <w:rPr>
          <w:rFonts w:hint="eastAsia" w:ascii="宋体" w:hAnsi="宋体" w:cs="宋体"/>
          <w:color w:val="auto"/>
          <w:kern w:val="0"/>
          <w:sz w:val="24"/>
          <w:highlight w:val="none"/>
          <w:lang w:eastAsia="zh-CN"/>
        </w:rPr>
        <w:t>代建人</w:t>
      </w:r>
      <w:r>
        <w:rPr>
          <w:rFonts w:hint="eastAsia" w:ascii="宋体" w:hAnsi="宋体" w:eastAsia="宋体" w:cs="宋体"/>
          <w:color w:val="auto"/>
          <w:kern w:val="0"/>
          <w:sz w:val="24"/>
          <w:highlight w:val="none"/>
        </w:rPr>
        <w:t>未能按约定日期支付工程预付款、进度款，致使施工不能正常进行；</w:t>
      </w:r>
    </w:p>
    <w:p w14:paraId="5C8C3C6E">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（3）工程师未按合同约定提供所需指令、批准等，致使施工不能正常进行；</w:t>
      </w:r>
    </w:p>
    <w:p w14:paraId="25869B6B">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（4）设计变更和工程量增加；</w:t>
      </w:r>
    </w:p>
    <w:p w14:paraId="38B95C2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（5）一周内非承包人原因停水、停电、停气造成停工累计超过8小时；</w:t>
      </w:r>
    </w:p>
    <w:p w14:paraId="5DFA839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（6）不可抗力；</w:t>
      </w:r>
    </w:p>
    <w:p w14:paraId="14D37BA2">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（7）专用条款中约定或工程师同意工期顺延的其他情况。</w:t>
      </w:r>
    </w:p>
    <w:p w14:paraId="17A7AA6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13.2承包人在13.1款情况发生后14天内，就延误的工期以书面形式向工程师提出报告。工程师在收到报告后14天内予以确认，逾期不予确认也不提出修改意见，视为同意顺延工期。</w:t>
      </w:r>
    </w:p>
    <w:p w14:paraId="4674085F">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14、工程竣工</w:t>
      </w:r>
    </w:p>
    <w:p w14:paraId="2392019E">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14.1承包人必须按照协议书约定的竣工日期或工程师同意顺延的工期竣工。</w:t>
      </w:r>
    </w:p>
    <w:p w14:paraId="411CAE83">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14.2因承包人原因不能按照协议书约定的竣工日期或工程师同意顺延的工期竣工的，承包人承担违约责任。</w:t>
      </w:r>
    </w:p>
    <w:p w14:paraId="021B50DE">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14.3施工中</w:t>
      </w:r>
      <w:r>
        <w:rPr>
          <w:rFonts w:hint="eastAsia" w:ascii="宋体" w:hAnsi="宋体" w:cs="宋体"/>
          <w:color w:val="auto"/>
          <w:kern w:val="0"/>
          <w:sz w:val="24"/>
          <w:highlight w:val="none"/>
          <w:lang w:eastAsia="zh-CN"/>
        </w:rPr>
        <w:t>发包人、代建</w:t>
      </w:r>
      <w:r>
        <w:rPr>
          <w:rFonts w:hint="eastAsia" w:ascii="宋体" w:hAnsi="宋体" w:eastAsia="宋体" w:cs="宋体"/>
          <w:color w:val="auto"/>
          <w:kern w:val="0"/>
          <w:sz w:val="24"/>
          <w:highlight w:val="none"/>
        </w:rPr>
        <w:t>人如需提前竣工，</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方协商一致后应签订提前竣工协议，作为合同文件组成部分。提前竣工协议应包括承包人为保证工程质量和安全采取的措施、发包人</w:t>
      </w:r>
      <w:r>
        <w:rPr>
          <w:rFonts w:hint="eastAsia" w:ascii="宋体" w:hAnsi="宋体" w:cs="宋体"/>
          <w:color w:val="auto"/>
          <w:kern w:val="0"/>
          <w:sz w:val="24"/>
          <w:highlight w:val="none"/>
          <w:lang w:eastAsia="zh-CN"/>
        </w:rPr>
        <w:t>、代建人</w:t>
      </w:r>
      <w:r>
        <w:rPr>
          <w:rFonts w:hint="eastAsia" w:ascii="宋体" w:hAnsi="宋体" w:eastAsia="宋体" w:cs="宋体"/>
          <w:color w:val="auto"/>
          <w:kern w:val="0"/>
          <w:sz w:val="24"/>
          <w:highlight w:val="none"/>
        </w:rPr>
        <w:t>为提前竣工提供的条件以及提前竣工所需的追加合同价款等内容。</w:t>
      </w:r>
    </w:p>
    <w:p w14:paraId="1FABB9D9">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四、质量与检验</w:t>
      </w:r>
    </w:p>
    <w:p w14:paraId="629DE1BF">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15、工程质量</w:t>
      </w:r>
    </w:p>
    <w:p w14:paraId="127294A5">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15.1工程质量应当达到协议书约定的质量标准，质量标准的评定以国家或行业的质量检验评定标准为依据。因承包人原因工程质量达不到约定的质量标准，承包人承担违约责任。</w:t>
      </w:r>
    </w:p>
    <w:p w14:paraId="21A833B2">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15.2</w:t>
      </w:r>
      <w:r>
        <w:rPr>
          <w:rFonts w:hint="eastAsia" w:ascii="宋体" w:hAnsi="宋体" w:cs="宋体"/>
          <w:color w:val="auto"/>
          <w:kern w:val="0"/>
          <w:sz w:val="24"/>
          <w:highlight w:val="none"/>
          <w:lang w:eastAsia="zh-CN"/>
        </w:rPr>
        <w:t>任一</w:t>
      </w:r>
      <w:r>
        <w:rPr>
          <w:rFonts w:hint="eastAsia" w:ascii="宋体" w:hAnsi="宋体" w:eastAsia="宋体" w:cs="宋体"/>
          <w:color w:val="auto"/>
          <w:kern w:val="0"/>
          <w:sz w:val="24"/>
          <w:highlight w:val="none"/>
        </w:rPr>
        <w:t>方对工程质量有争议，由</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方同意的工程质量检测机构鉴定，所需费用及因此造成的损失，由责任方承担。</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方均有责任，由</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方根据其责任分别承担。</w:t>
      </w:r>
    </w:p>
    <w:p w14:paraId="2CF63A9E">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16、检查和返工</w:t>
      </w:r>
    </w:p>
    <w:p w14:paraId="082640BB">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16.1承包人应认真按照标准、规范和设计图纸要求以及工程师依据合同发出的指令施工，随时接受工程师的检查检验，为检查检验提供便利条件。</w:t>
      </w:r>
    </w:p>
    <w:p w14:paraId="47AC9538">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65FA2B35">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16.3工程师的检查检验不应影响施工正常进行。如影响施工正常进行，检查检验不合格时，影响正常施工的费用由承包人承担。除此之外影响正常施工的追加合同价款由</w:t>
      </w:r>
      <w:r>
        <w:rPr>
          <w:rFonts w:hint="eastAsia" w:ascii="宋体" w:hAnsi="宋体" w:cs="宋体"/>
          <w:color w:val="auto"/>
          <w:kern w:val="0"/>
          <w:sz w:val="24"/>
          <w:highlight w:val="none"/>
          <w:lang w:eastAsia="zh-CN"/>
        </w:rPr>
        <w:t>代建人报发包</w:t>
      </w:r>
      <w:r>
        <w:rPr>
          <w:rFonts w:hint="eastAsia" w:ascii="宋体" w:hAnsi="宋体" w:eastAsia="宋体" w:cs="宋体"/>
          <w:color w:val="auto"/>
          <w:kern w:val="0"/>
          <w:sz w:val="24"/>
          <w:highlight w:val="none"/>
        </w:rPr>
        <w:t>人</w:t>
      </w:r>
      <w:r>
        <w:rPr>
          <w:rFonts w:hint="eastAsia" w:ascii="宋体" w:hAnsi="宋体" w:cs="宋体"/>
          <w:color w:val="auto"/>
          <w:kern w:val="0"/>
          <w:sz w:val="24"/>
          <w:highlight w:val="none"/>
          <w:lang w:eastAsia="zh-CN"/>
        </w:rPr>
        <w:t>确认后</w:t>
      </w:r>
      <w:r>
        <w:rPr>
          <w:rFonts w:hint="eastAsia" w:ascii="宋体" w:hAnsi="宋体" w:eastAsia="宋体" w:cs="宋体"/>
          <w:color w:val="auto"/>
          <w:kern w:val="0"/>
          <w:sz w:val="24"/>
          <w:highlight w:val="none"/>
        </w:rPr>
        <w:t>承担，相应顺延工期。</w:t>
      </w:r>
    </w:p>
    <w:p w14:paraId="0CA22204">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16.4因工程师指令失误或其他非承包人原因发生的追加合同价款，由</w:t>
      </w:r>
      <w:r>
        <w:rPr>
          <w:rFonts w:hint="eastAsia" w:ascii="宋体" w:hAnsi="宋体" w:cs="宋体"/>
          <w:color w:val="auto"/>
          <w:kern w:val="0"/>
          <w:sz w:val="24"/>
          <w:highlight w:val="none"/>
          <w:lang w:eastAsia="zh-CN"/>
        </w:rPr>
        <w:t>代建人报发包人确认同意后，由代建</w:t>
      </w:r>
      <w:r>
        <w:rPr>
          <w:rFonts w:hint="eastAsia" w:ascii="宋体" w:hAnsi="宋体" w:eastAsia="宋体" w:cs="宋体"/>
          <w:color w:val="auto"/>
          <w:kern w:val="0"/>
          <w:sz w:val="24"/>
          <w:highlight w:val="none"/>
        </w:rPr>
        <w:t>人承担。</w:t>
      </w:r>
    </w:p>
    <w:p w14:paraId="2F0964C8">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17、隐蔽工程和中间验收</w:t>
      </w:r>
    </w:p>
    <w:p w14:paraId="3FA7B06D">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1F4BC50">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52D0ADAD">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17.3经工程师验收，工程质量符合标准、规范和设计图纸等要求，验收24小时后，工程师不在验收记录上签字，视为工程师已经认可验收记录，承包人可进行隐蔽或继续施工。</w:t>
      </w:r>
    </w:p>
    <w:p w14:paraId="471E647F">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18、重新检验</w:t>
      </w:r>
    </w:p>
    <w:p w14:paraId="713A63A6">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无论工程师是否进行验收，当其要求对已经隐蔽的工程重新检验时，承包人应按要求进行剥离或开孔，并在检验后重新覆盖或修复。检验合格，</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人承担由此发生的全部追加合同价款，赔偿承包人损失，并相应顺延工期。检验不合格，承包人承担发生的全部费用，工期不予顺延。</w:t>
      </w:r>
    </w:p>
    <w:p w14:paraId="550013DE">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19、工程试车</w:t>
      </w:r>
    </w:p>
    <w:p w14:paraId="3B2AF561">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19.1</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方约定需要试车的，试车内容应与承包人承包的安装范围相一致。</w:t>
      </w:r>
    </w:p>
    <w:p w14:paraId="1C5E62D3">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19.2设备安装工程具备单机无负荷试车条件，承包人组织试车，并在试车前48小时以书面形式通知工程师。通知包括试车内容、时间、地点。承包人准备试车记录，</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人根据承包人要求为试车提供必要条件。试车合格，工程师在试车记录上签字。</w:t>
      </w:r>
    </w:p>
    <w:p w14:paraId="2EE5EC36">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19.3工程师不能按时参加试车，须在开始试车前24小时以书面形式向承包人提出延期要求，延期不能超过48小时。工程师未能按以上时间提出延期要求，不参加试车，应承认试车记录。</w:t>
      </w:r>
    </w:p>
    <w:p w14:paraId="62E562BC">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19.4设备安装工程具备无负荷联动试车条件，</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人组织试车，并在试车前48小时以书面形式通知承包人。通知包括试车内容、时间、地点和对承包人的要求，承包人按要求做好准备工作。试车合格，</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方在试车记录上签字。</w:t>
      </w:r>
    </w:p>
    <w:p w14:paraId="743D32FE">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19.5</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方责任</w:t>
      </w:r>
    </w:p>
    <w:p w14:paraId="7AFD7F8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（1）由于设计原因试车达不到验收要求，</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人应要求设计单位修改设计，承包人按修改后的设计重新安装。</w:t>
      </w:r>
      <w:r>
        <w:rPr>
          <w:rFonts w:hint="eastAsia" w:ascii="宋体" w:hAnsi="宋体" w:cs="宋体"/>
          <w:color w:val="auto"/>
          <w:kern w:val="0"/>
          <w:sz w:val="24"/>
          <w:highlight w:val="none"/>
          <w:lang w:eastAsia="zh-CN"/>
        </w:rPr>
        <w:t>代建人报发包</w:t>
      </w:r>
      <w:r>
        <w:rPr>
          <w:rFonts w:hint="eastAsia" w:ascii="宋体" w:hAnsi="宋体" w:eastAsia="宋体" w:cs="宋体"/>
          <w:color w:val="auto"/>
          <w:kern w:val="0"/>
          <w:sz w:val="24"/>
          <w:highlight w:val="none"/>
        </w:rPr>
        <w:t>人</w:t>
      </w:r>
      <w:r>
        <w:rPr>
          <w:rFonts w:hint="eastAsia" w:ascii="宋体" w:hAnsi="宋体" w:cs="宋体"/>
          <w:color w:val="auto"/>
          <w:kern w:val="0"/>
          <w:sz w:val="24"/>
          <w:highlight w:val="none"/>
          <w:lang w:eastAsia="zh-CN"/>
        </w:rPr>
        <w:t>确认后</w:t>
      </w:r>
      <w:r>
        <w:rPr>
          <w:rFonts w:hint="eastAsia" w:ascii="宋体" w:hAnsi="宋体" w:eastAsia="宋体" w:cs="宋体"/>
          <w:color w:val="auto"/>
          <w:kern w:val="0"/>
          <w:sz w:val="24"/>
          <w:highlight w:val="none"/>
        </w:rPr>
        <w:t>承担修改设计、拆除及重新安装的全部费用和追加合同价款，工期相应顺延。</w:t>
      </w:r>
    </w:p>
    <w:p w14:paraId="39BE55B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人采购的或由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人认质认价，承包人采购的，</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人承担上述各项追加合同价款，工期相应顺延。</w:t>
      </w:r>
    </w:p>
    <w:p w14:paraId="489B905C">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（3）由于承包人施工原因试车达不到验收要求，承包人按工程师要求重新安装和试车，并承担重新安装和试车的费用，工期不予顺延。</w:t>
      </w:r>
    </w:p>
    <w:p w14:paraId="604016EC">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（4）试车费用除已包括在合同价款之内或专用条款另有约定外，均由</w:t>
      </w:r>
      <w:r>
        <w:rPr>
          <w:rFonts w:hint="eastAsia" w:ascii="宋体" w:hAnsi="宋体" w:cs="宋体"/>
          <w:color w:val="auto"/>
          <w:kern w:val="0"/>
          <w:sz w:val="24"/>
          <w:highlight w:val="none"/>
          <w:lang w:eastAsia="zh-CN"/>
        </w:rPr>
        <w:t>代建人报发包人确认</w:t>
      </w:r>
      <w:r>
        <w:rPr>
          <w:rFonts w:hint="eastAsia" w:ascii="宋体" w:hAnsi="宋体" w:eastAsia="宋体" w:cs="宋体"/>
          <w:color w:val="auto"/>
          <w:kern w:val="0"/>
          <w:sz w:val="24"/>
          <w:highlight w:val="none"/>
        </w:rPr>
        <w:t>承担。</w:t>
      </w:r>
    </w:p>
    <w:p w14:paraId="58CD1634">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（5）工程师在试车合格后不在试车记录上签字，试车结束24小时后，视为工程师已经认可试车记录，承包人可继续施工或办理竣工手续。</w:t>
      </w:r>
    </w:p>
    <w:p w14:paraId="4EE79874">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19.6投料试车应在工程竣工验收后由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人负责，如</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人要求在工程竣工验收前进行或需要承包人配合时，应</w:t>
      </w:r>
      <w:r>
        <w:rPr>
          <w:rFonts w:hint="eastAsia" w:ascii="宋体" w:hAnsi="宋体" w:cs="宋体"/>
          <w:color w:val="auto"/>
          <w:kern w:val="0"/>
          <w:sz w:val="24"/>
          <w:highlight w:val="none"/>
          <w:lang w:eastAsia="zh-CN"/>
        </w:rPr>
        <w:t>及时通知</w:t>
      </w:r>
      <w:r>
        <w:rPr>
          <w:rFonts w:hint="eastAsia" w:ascii="宋体" w:hAnsi="宋体" w:eastAsia="宋体" w:cs="宋体"/>
          <w:color w:val="auto"/>
          <w:kern w:val="0"/>
          <w:sz w:val="24"/>
          <w:highlight w:val="none"/>
        </w:rPr>
        <w:t>承包人。</w:t>
      </w:r>
    </w:p>
    <w:p w14:paraId="4E788EF3">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五、安全防护、文明施工</w:t>
      </w:r>
    </w:p>
    <w:p w14:paraId="5C72F47C">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20、</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人责任</w:t>
      </w:r>
    </w:p>
    <w:p w14:paraId="01122EC3">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20．1　</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人应遵守安全防护和文明施工的规定，督促承包人落实安全防护、文明施工措施，并按规定支付安全防护、文明施工措施费。</w:t>
      </w:r>
    </w:p>
    <w:p w14:paraId="02BEA8FE">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20．2　</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人应对其在施工现场人员进行安全防护、文明施工教育，并对他们的安全负责。</w:t>
      </w:r>
    </w:p>
    <w:p w14:paraId="33CDA54D">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20．3　在合同工程实施、完成及保修期间，</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人不得要求承包人违反安全生产、文明施工规定和强制性标准规范进行施工；不得明示或暗示承包人购买、租赁、使用不符合安全施工要求的安全防护用具、机械设备、施工机具及配件、消防设施和器材。</w:t>
      </w:r>
    </w:p>
    <w:p w14:paraId="4FDAEC0E">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20．4　</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人违反上述规定或由于</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人原因导致安全事故的，由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人承担相应责任和费用，顺延延误的工期。</w:t>
      </w:r>
    </w:p>
    <w:p w14:paraId="7B46B382">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21、承包人责任</w:t>
      </w:r>
    </w:p>
    <w:p w14:paraId="29E60063">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21.1　承包人应遵守安全防护和文明施工的规定，建立健全安全防护和文明施工的制度，对其在施工现场人员进行安全防护、文明施工教育，并对他们的安全负责。</w:t>
      </w:r>
    </w:p>
    <w:p w14:paraId="6F8E8658">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21.2　完善安全防护和文明施工条件，严格按照安全防护和文明施工的规定组织施工，采取必要的安全防护措施，消除事故隐患，自觉接受和配合依法实施的监督检查。</w:t>
      </w:r>
    </w:p>
    <w:p w14:paraId="6F52D45E">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6979F605">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21.4　应按规定的范围使用安全文明措施费，保证专款专用，不得挪作它用。</w:t>
      </w:r>
    </w:p>
    <w:p w14:paraId="1C9856F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21.5　承包人对合同工程的安全施工负责，并应及时、如实报告生产安全事故。承包人违反上述规定或由于承包人原因造成的安全事故，由承包人承担相应责任和费用，工期不予顺延。</w:t>
      </w:r>
    </w:p>
    <w:p w14:paraId="033C2B6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人承担。</w:t>
      </w:r>
    </w:p>
    <w:p w14:paraId="70B030C1">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23、实施爆破作业，在放射、毒害性环境中施工（含储存、运输、使用）及使用毒害性、腐蚀性物品施工时，承包人应在施工前14天以书面通知工程师，并提出相应的安全防护措施，经工程师认可后实施，由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人承担安全防护措施费用。</w:t>
      </w:r>
    </w:p>
    <w:p w14:paraId="0B53BE96">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24、事故处理</w:t>
      </w:r>
    </w:p>
    <w:p w14:paraId="1CE231C9">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24.1发生伤亡及其他安全事故，承包人应按有关规定立即上报有关部门并通知工程师，同时按政府有关部门要求处理，由事故责任方承担发生的费用。</w:t>
      </w:r>
    </w:p>
    <w:p w14:paraId="48EDD6EB">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24.2</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t>承包人对事故责任有争议时，应按政府有关部门的认定处理。</w:t>
      </w:r>
    </w:p>
    <w:p w14:paraId="061099B0">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六、合同价款</w:t>
      </w:r>
    </w:p>
    <w:p w14:paraId="4A027085">
      <w:pPr>
        <w:widowControl/>
        <w:spacing w:line="360" w:lineRule="auto"/>
        <w:ind w:firstLine="480" w:firstLineChars="200"/>
        <w:jc w:val="left"/>
        <w:rPr>
          <w:rFonts w:hint="eastAsia" w:ascii="宋体" w:hAnsi="宋体" w:eastAsia="宋体" w:cs="宋体"/>
          <w:color w:val="auto"/>
          <w:highlight w:val="none"/>
        </w:rPr>
      </w:pPr>
      <w:r>
        <w:rPr>
          <w:rFonts w:hint="eastAsia" w:ascii="宋体" w:hAnsi="宋体" w:eastAsia="宋体" w:cs="宋体"/>
          <w:color w:val="auto"/>
          <w:kern w:val="0"/>
          <w:sz w:val="24"/>
          <w:highlight w:val="none"/>
        </w:rPr>
        <w:t>25、工程的计量规则和计价办法以《陕西省建设工程工程量清单计价规则》及相关规定为准，工程师应按照合同约定，依据上述规定进行工程计量和计价。</w:t>
      </w:r>
    </w:p>
    <w:p w14:paraId="23EA8BFF">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26、合同价款约定</w:t>
      </w:r>
    </w:p>
    <w:p w14:paraId="1A5308D3">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26.1招标工程的合同价款由发包人</w:t>
      </w:r>
      <w:r>
        <w:rPr>
          <w:rFonts w:hint="eastAsia" w:ascii="宋体" w:hAnsi="宋体" w:cs="宋体"/>
          <w:color w:val="auto"/>
          <w:kern w:val="0"/>
          <w:sz w:val="24"/>
          <w:highlight w:val="none"/>
          <w:lang w:eastAsia="zh-CN"/>
        </w:rPr>
        <w:t>、代建人、</w:t>
      </w:r>
      <w:r>
        <w:rPr>
          <w:rFonts w:hint="eastAsia" w:ascii="宋体" w:hAnsi="宋体" w:eastAsia="宋体" w:cs="宋体"/>
          <w:color w:val="auto"/>
          <w:kern w:val="0"/>
          <w:sz w:val="24"/>
          <w:highlight w:val="none"/>
        </w:rPr>
        <w:t>承包人依据中标通知书中的中标价格在协议书内约定。非招标工程的合同价款由发包人</w:t>
      </w:r>
      <w:r>
        <w:rPr>
          <w:rFonts w:hint="eastAsia" w:ascii="宋体" w:hAnsi="宋体" w:cs="宋体"/>
          <w:color w:val="auto"/>
          <w:kern w:val="0"/>
          <w:sz w:val="24"/>
          <w:highlight w:val="none"/>
          <w:lang w:eastAsia="zh-CN"/>
        </w:rPr>
        <w:t>、代建人、</w:t>
      </w:r>
      <w:r>
        <w:rPr>
          <w:rFonts w:hint="eastAsia" w:ascii="宋体" w:hAnsi="宋体" w:eastAsia="宋体" w:cs="宋体"/>
          <w:color w:val="auto"/>
          <w:kern w:val="0"/>
          <w:sz w:val="24"/>
          <w:highlight w:val="none"/>
        </w:rPr>
        <w:t>承包人依据</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方确认的工程预算书在协议书内约定。</w:t>
      </w:r>
    </w:p>
    <w:p w14:paraId="5830CF0B">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26.2合同价款在协议书内约定后，任何一方不得擅自改变。下列三种确定合同价款的方式，</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方可在专用条款内约定采用其中一种：</w:t>
      </w:r>
    </w:p>
    <w:p w14:paraId="511C24AD">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（1）固定总价合同。合同工期较短且工程合同总价较低的工程，可以采用固定总价合同方式。</w:t>
      </w:r>
    </w:p>
    <w:p w14:paraId="2DC21A3C">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（2）固定综合单价合同。一般适用于工程量清单计价项目。</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方在专用条款内约定综合单价包含的风险范围，在约定的风险范围内综合单价不再调整。风险范围以外的综合单价调整方法应当在专用条款内约定。</w:t>
      </w:r>
    </w:p>
    <w:p w14:paraId="0D901167">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（3）可调价格合同。可调价格包括可调综合单价和措施项目费用等，</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方应在专用条款内约定综合单价和措施项目费的调整方法。</w:t>
      </w:r>
    </w:p>
    <w:p w14:paraId="639F4690">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27、合同价款调整</w:t>
      </w:r>
    </w:p>
    <w:p w14:paraId="43E7ECF5">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27.1价格中工程量、综合单价、措施项目费用的调整因素包括：</w:t>
      </w:r>
    </w:p>
    <w:p w14:paraId="10EE53ED">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（1）法律、行政法规和国家有关政策变化影响合同价款；</w:t>
      </w:r>
    </w:p>
    <w:p w14:paraId="185A78AC">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（2）工程造价管理机构的价格调整；</w:t>
      </w:r>
    </w:p>
    <w:p w14:paraId="04AA36D4">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（3）经批准的设计变更；</w:t>
      </w:r>
    </w:p>
    <w:p w14:paraId="7582EFDD">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人更改经审定批准的施工组织设计（修正错误除外）造成费用变化；</w:t>
      </w:r>
    </w:p>
    <w:p w14:paraId="7209DADA">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（5）工程量清单的工程数量与实际工程量不符，按实际工程量进行调整计算；</w:t>
      </w:r>
    </w:p>
    <w:p w14:paraId="7B3EACA6">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（6）费用索赔事件或</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人负责的其他情况；</w:t>
      </w:r>
    </w:p>
    <w:p w14:paraId="5A98FAB1">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方在专用条款中约定的其他因素。</w:t>
      </w:r>
    </w:p>
    <w:p w14:paraId="63DB5FE0">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人、或者未在规定时间内提出调整报告，</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人可以根据有关资料，决定是否调整和调整的金额并书面通知承包人，承包人如有异议，且协商达不成一致时，按第41条关于争议的约定处理。</w:t>
      </w:r>
    </w:p>
    <w:p w14:paraId="714BCCB3">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28、工程预付款</w:t>
      </w:r>
    </w:p>
    <w:p w14:paraId="67998BC1">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28.1</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方应当在专用条款内约定</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人不按约定预付，承包人在约定预付时间7天后10天内向</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人发出要求预付的通知，</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人收到通知后仍不能按要求预付，承包人可在发出通知后14天后停止施工，</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人应从约定应付之日起向承包人支付应付款的贷款利息（利率按同期银行贷款利率计），并承担违约责任。</w:t>
      </w:r>
    </w:p>
    <w:p w14:paraId="09DA5A26">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28.2安全防护和文明施工措施费应在专用条款中约定预付方式。合同工期在一年以内的，预付比例不得低于总额的70%；合同工期在一年以上的（含一年），预付比例不得低于总额的50%。</w:t>
      </w:r>
    </w:p>
    <w:p w14:paraId="1E995684">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29、已完工程量确认</w:t>
      </w:r>
    </w:p>
    <w:p w14:paraId="6D9A3F7E">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0BE19E64">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605DEF36">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29.3对承包人超出设计图纸（含设计变更）范围和因承包人原因造成返工的工程量，工程师不予计量。</w:t>
      </w:r>
    </w:p>
    <w:p w14:paraId="04CCECB5">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30、工程进度款结算与支付</w:t>
      </w:r>
    </w:p>
    <w:p w14:paraId="723D6D63">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30.1　双方应在专用条款内约定工程进度款结算支付方式。结算支付方式分为按月结算支付与分阶段结算支付。</w:t>
      </w:r>
    </w:p>
    <w:p w14:paraId="6E5363A2">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30.2在确认计量结果后14天内，</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人应向承包人支付不低于应付款额75%、不高于应付款额90%的工程进度款。按约定时间</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人应扣回的预付款，与工程进度款同期结算抵扣。</w:t>
      </w:r>
    </w:p>
    <w:p w14:paraId="0E3B5BFC">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30.3本通用条款第27条确定调整的合同价款，第35条工程变更调整的合同价款及其他条款中约定的追加合同价款，应与工程进度款同期调整支付。</w:t>
      </w:r>
    </w:p>
    <w:p w14:paraId="0836A0A8">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30.4</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人超过约定的支付时间不支付工程进度款，承包人应及时向</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人发出要求付款的通知，</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77D45400">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30.5</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人不按合同约定支付工程进度款，</w:t>
      </w:r>
      <w:r>
        <w:rPr>
          <w:rFonts w:hint="eastAsia" w:ascii="宋体" w:hAnsi="宋体" w:cs="宋体"/>
          <w:color w:val="auto"/>
          <w:kern w:val="0"/>
          <w:sz w:val="24"/>
          <w:highlight w:val="none"/>
          <w:lang w:eastAsia="zh-CN"/>
        </w:rPr>
        <w:t>双</w:t>
      </w:r>
      <w:r>
        <w:rPr>
          <w:rFonts w:hint="eastAsia" w:ascii="宋体" w:hAnsi="宋体" w:eastAsia="宋体" w:cs="宋体"/>
          <w:color w:val="auto"/>
          <w:kern w:val="0"/>
          <w:sz w:val="24"/>
          <w:highlight w:val="none"/>
        </w:rPr>
        <w:t>方又未达成延期付款协议，导致施工无法进行，承包人可停止施工，由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人承担违约责任。</w:t>
      </w:r>
    </w:p>
    <w:p w14:paraId="5A4D6B2C">
      <w:pPr>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七、材料设备供应</w:t>
      </w:r>
    </w:p>
    <w:p w14:paraId="4035B2D8">
      <w:pPr>
        <w:widowControl/>
        <w:spacing w:line="360" w:lineRule="auto"/>
        <w:ind w:firstLine="480" w:firstLineChars="200"/>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31、</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人供应材料设备</w:t>
      </w:r>
    </w:p>
    <w:p w14:paraId="231918AA">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31.1实行</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人供应材料设备的，</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方应当约定</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人供应材料设备的一览表，作为本合同附件（附件2）。一览表包括</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人供应材料设备的品种、规格、型号、数量、单价、质量等级、提供时间和地点。</w:t>
      </w:r>
    </w:p>
    <w:p w14:paraId="41E9278C">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31.2</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人按一览表约定的内容提供材料设备，并向承包人提供产品合格证明，对其质量负责。</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人在所供材料设备到货前24小时，以书面形式通知承包人，由承包人派人与</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人共同清点。</w:t>
      </w:r>
    </w:p>
    <w:p w14:paraId="77CEDD3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31.3</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人供应的材料设备，承包人派人参加清点后由承包人妥善保管，</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人支付相应保管费用。因承包人原因发生丢失损坏，由承包人负责赔偿。</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人未通知承包人清点，承包人不负责材料设备的保管，丢失损坏由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人负责。</w:t>
      </w:r>
    </w:p>
    <w:p w14:paraId="7B2D8916">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31.4</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人供应的材料设备与一览表不符时，</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人承担有关责任。</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人应承担责任的具体内容，</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方根据下列情况在专用条款内约定：</w:t>
      </w:r>
    </w:p>
    <w:p w14:paraId="4BE70A4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（1）材料设备单价与一览表不符，由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人承担所有价差；</w:t>
      </w:r>
    </w:p>
    <w:p w14:paraId="0BEE141B">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（2）材料设备的品种、规格、型号、质量等级与一览表不符，承包人可拒绝接收保管，由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人运出施工场地并重新采购；</w:t>
      </w:r>
    </w:p>
    <w:p w14:paraId="3B9F693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人供应的材料规格、型号与一览表不符，经</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人同意，承包人可代为调剂串换，由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人承担相应费用；</w:t>
      </w:r>
    </w:p>
    <w:p w14:paraId="6C1C5B16">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（4）到货地点与一览表不符，由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人负责运至一览表指定地点；</w:t>
      </w:r>
    </w:p>
    <w:p w14:paraId="7E02263A">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（5）供应数量少于一览表约定的数量时，由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人补齐，多于一览表约定数量时，</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人负责将多出部分运出施工场地；</w:t>
      </w:r>
    </w:p>
    <w:p w14:paraId="4231179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（6）到货时间早于一览表约定时间，由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人承担因此发生的保管费用；到货时间迟于一览表约定的供应时间，</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人赔偿由此造成的承包人损失，造成工期延误的，相应顺延工期；</w:t>
      </w:r>
    </w:p>
    <w:p w14:paraId="6CC692BC">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31.5</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人供应的材料设备使用前，由承包人负责检验或试验，不合格的不得使用，检验或试验费用由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人承担。</w:t>
      </w:r>
    </w:p>
    <w:p w14:paraId="234FF63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31.6</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人供应材料设备的结算方法，双方在专用条款内约定。</w:t>
      </w:r>
    </w:p>
    <w:p w14:paraId="0667148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32、承包人采购材料设备</w:t>
      </w:r>
    </w:p>
    <w:p w14:paraId="11FE5F50">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32.1承包人负责采购材料设备的，应按照专用条款约定及设计和有关标准要求采购，并提供产品合格证明，对材料设备质量负责。承包人在材料设备到货前24小时通知工程师清点。</w:t>
      </w:r>
    </w:p>
    <w:p w14:paraId="3935B99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32.2承包人采购的材料设备与设计标准要求不符时，承包人应按工程师要求的时间运出施工场地，重新采购符合要求的产品，承担由此发生的费用，由此延误的工期不予顺延。</w:t>
      </w:r>
    </w:p>
    <w:p w14:paraId="44E9441B">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32.3承包人采购的材料设备在使用前，承包人应按工程师的要求进行检验或试验，不合格的不得使用，检验或试验费用由承包人承担。</w:t>
      </w:r>
    </w:p>
    <w:p w14:paraId="29C62FDF">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32.4工程师发现承包人采购并使用不符合设计和标准要求的材料设备时，应要求承包人负责修复、拆除或重新采购，由承包人承担发生的费用，由此延误的工期不予顺延。</w:t>
      </w:r>
    </w:p>
    <w:p w14:paraId="6047376E">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32.5承包人需要使用代用材料时，应经工程师认可后才能使用，由此增减的合同价款双方以书面形式议定。</w:t>
      </w:r>
    </w:p>
    <w:p w14:paraId="39C1D97E">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32.6由承包人采购的材料设备，</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人不得指定生产厂或供应商。</w:t>
      </w:r>
    </w:p>
    <w:p w14:paraId="5F17B28C">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八、工程变更</w:t>
      </w:r>
    </w:p>
    <w:p w14:paraId="5C49893A">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33、工程设计变更</w:t>
      </w:r>
    </w:p>
    <w:p w14:paraId="2D6BEF5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33.1施工中</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人需对原工程设计变更，</w:t>
      </w:r>
      <w:r>
        <w:rPr>
          <w:rFonts w:hint="eastAsia" w:ascii="宋体" w:hAnsi="宋体" w:cs="宋体"/>
          <w:color w:val="auto"/>
          <w:kern w:val="0"/>
          <w:sz w:val="24"/>
          <w:highlight w:val="none"/>
          <w:lang w:eastAsia="zh-CN"/>
        </w:rPr>
        <w:t>征得发包人确认后，</w:t>
      </w:r>
      <w:r>
        <w:rPr>
          <w:rFonts w:hint="eastAsia" w:ascii="宋体" w:hAnsi="宋体" w:eastAsia="宋体" w:cs="宋体"/>
          <w:color w:val="auto"/>
          <w:kern w:val="0"/>
          <w:sz w:val="24"/>
          <w:highlight w:val="none"/>
        </w:rPr>
        <w:t>应提前14天以书面形式向承包人发出变更通知。变更超过原设计标准或批准的建设规模时，</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人应报规划管理部门和其他有关部门重新审查批准，并由原设计单位提供变更的相应图纸和说明。承包人按照工程师发出的变更通知及有关要求，进行下列需要的变更：</w:t>
      </w:r>
    </w:p>
    <w:p w14:paraId="789F8A00">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（1）更改工程有关部分的标高、基线、位置和尺寸；</w:t>
      </w:r>
    </w:p>
    <w:p w14:paraId="04AFF42A">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（2）增减合同中约定的工程量；</w:t>
      </w:r>
    </w:p>
    <w:p w14:paraId="2D6A2383">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（3）改变有关工程的施工时间和顺序；</w:t>
      </w:r>
    </w:p>
    <w:p w14:paraId="4A98DE4F">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（4）其他有关工程变更需要的附加工作。</w:t>
      </w:r>
    </w:p>
    <w:p w14:paraId="6C23CD21">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因变更导致合同价款的增减及造成的承包人损失，由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w:t>
      </w:r>
      <w:r>
        <w:rPr>
          <w:rFonts w:hint="eastAsia" w:ascii="宋体" w:hAnsi="宋体" w:cs="宋体"/>
          <w:color w:val="auto"/>
          <w:kern w:val="0"/>
          <w:sz w:val="24"/>
          <w:highlight w:val="none"/>
          <w:lang w:eastAsia="zh-CN"/>
        </w:rPr>
        <w:t>报发包人确认后</w:t>
      </w:r>
      <w:r>
        <w:rPr>
          <w:rFonts w:hint="eastAsia" w:ascii="宋体" w:hAnsi="宋体" w:eastAsia="宋体" w:cs="宋体"/>
          <w:color w:val="auto"/>
          <w:kern w:val="0"/>
          <w:sz w:val="24"/>
          <w:highlight w:val="none"/>
        </w:rPr>
        <w:t>承担，延误的工期相应顺延。</w:t>
      </w:r>
    </w:p>
    <w:p w14:paraId="4D0EF85F">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33.2施工中承包人不得对原工程设计进行变更。因承包人擅自变更设计发生的费用和由此导致</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人的直接损失，由承包人承担，延误的工期不予顺延。</w:t>
      </w:r>
    </w:p>
    <w:p w14:paraId="71DF42CB">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33.3承包人在施工中提出的合理化建议涉及到对设计图纸或施工组织设计的更改及对材料、设备的换用，须经工程师同意。未经同意擅自更改或换用时，承包人承担由此发生的费用，并赔偿</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人的有关损失，延误的工期不予顺延。工程师同意采用承包人合理化建议，所发生的费用和获得的收益，</w:t>
      </w:r>
      <w:r>
        <w:rPr>
          <w:rFonts w:hint="eastAsia" w:ascii="宋体" w:hAnsi="宋体" w:cs="宋体"/>
          <w:color w:val="auto"/>
          <w:kern w:val="0"/>
          <w:sz w:val="24"/>
          <w:highlight w:val="none"/>
          <w:lang w:eastAsia="zh-CN"/>
        </w:rPr>
        <w:t>发包人、代建</w:t>
      </w:r>
      <w:r>
        <w:rPr>
          <w:rFonts w:hint="eastAsia" w:ascii="宋体" w:hAnsi="宋体" w:eastAsia="宋体" w:cs="宋体"/>
          <w:color w:val="auto"/>
          <w:kern w:val="0"/>
          <w:sz w:val="24"/>
          <w:highlight w:val="none"/>
        </w:rPr>
        <w:t>人</w:t>
      </w:r>
      <w:r>
        <w:rPr>
          <w:rFonts w:hint="eastAsia" w:ascii="宋体" w:hAnsi="宋体" w:cs="宋体"/>
          <w:color w:val="auto"/>
          <w:kern w:val="0"/>
          <w:sz w:val="24"/>
          <w:highlight w:val="none"/>
          <w:lang w:eastAsia="zh-CN"/>
        </w:rPr>
        <w:t>、</w:t>
      </w:r>
      <w:r>
        <w:rPr>
          <w:rFonts w:hint="eastAsia" w:ascii="宋体" w:hAnsi="宋体" w:eastAsia="宋体" w:cs="宋体"/>
          <w:color w:val="auto"/>
          <w:kern w:val="0"/>
          <w:sz w:val="24"/>
          <w:highlight w:val="none"/>
        </w:rPr>
        <w:t>承包人另行约定分担或分享。</w:t>
      </w:r>
    </w:p>
    <w:p w14:paraId="706874E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34、其他变更</w:t>
      </w:r>
    </w:p>
    <w:p w14:paraId="6682573C">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合同履行中</w:t>
      </w:r>
      <w:r>
        <w:rPr>
          <w:rFonts w:hint="eastAsia" w:ascii="宋体" w:hAnsi="宋体" w:cs="宋体"/>
          <w:color w:val="auto"/>
          <w:kern w:val="0"/>
          <w:sz w:val="24"/>
          <w:highlight w:val="none"/>
          <w:lang w:eastAsia="zh-CN"/>
        </w:rPr>
        <w:t>发包</w:t>
      </w:r>
      <w:r>
        <w:rPr>
          <w:rFonts w:hint="eastAsia" w:ascii="宋体" w:hAnsi="宋体" w:eastAsia="宋体" w:cs="宋体"/>
          <w:color w:val="auto"/>
          <w:kern w:val="0"/>
          <w:sz w:val="24"/>
          <w:highlight w:val="none"/>
        </w:rPr>
        <w:t>人要求变更工程质量标准及发生其他实质性变更，由</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方协商解决。</w:t>
      </w:r>
    </w:p>
    <w:p w14:paraId="2D61464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35、确定变更价款</w:t>
      </w:r>
    </w:p>
    <w:p w14:paraId="0695CF63">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35.1承包人在工程变更确定后14天内，提出变更工程价款的报告，经工程师确认后调整合同价款。变更合同价款按下列方法进行：</w:t>
      </w:r>
    </w:p>
    <w:p w14:paraId="6603ACB0">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（1）合同中已有适用于变更工程的综合单价或价格，按合同已有的综合单价或价格变更合同价款；</w:t>
      </w:r>
    </w:p>
    <w:p w14:paraId="29FD52F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（2）合同中只有类似于变更工程的综合单价或价格，可以参照类似综合单价或价格变更合同价款；</w:t>
      </w:r>
    </w:p>
    <w:p w14:paraId="5C6CF19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（3）合同中没有适用或类似于变更工程的综合单价或价格，由承包人或</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人提出综合单价或价格</w:t>
      </w:r>
      <w:r>
        <w:rPr>
          <w:rFonts w:hint="eastAsia" w:ascii="宋体" w:hAnsi="宋体" w:cs="宋体"/>
          <w:color w:val="auto"/>
          <w:kern w:val="0"/>
          <w:sz w:val="24"/>
          <w:highlight w:val="none"/>
          <w:lang w:eastAsia="zh-CN"/>
        </w:rPr>
        <w:t>并报发包人确认后执行。</w:t>
      </w:r>
    </w:p>
    <w:p w14:paraId="4E02916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35.2承包人在</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方确定变更后14天内应向工程师提出变更工程价款报告，否则</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人可根据所掌握的资料决定是否调整合同价款和调整的具体金额，并书面通知承包人。</w:t>
      </w:r>
    </w:p>
    <w:p w14:paraId="1D11A790">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016E1FFA">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35.4</w:t>
      </w:r>
      <w:r>
        <w:rPr>
          <w:rFonts w:hint="eastAsia" w:ascii="宋体" w:hAnsi="宋体" w:cs="宋体"/>
          <w:color w:val="auto"/>
          <w:kern w:val="0"/>
          <w:sz w:val="24"/>
          <w:highlight w:val="none"/>
          <w:lang w:eastAsia="zh-CN"/>
        </w:rPr>
        <w:t>乙丙</w:t>
      </w:r>
      <w:r>
        <w:rPr>
          <w:rFonts w:hint="eastAsia" w:ascii="宋体" w:hAnsi="宋体" w:eastAsia="宋体" w:cs="宋体"/>
          <w:color w:val="auto"/>
          <w:kern w:val="0"/>
          <w:sz w:val="24"/>
          <w:highlight w:val="none"/>
        </w:rPr>
        <w:t>双方对变更价款不能达成一致时，按本通用条款第41条关于争议的约定处理。</w:t>
      </w:r>
    </w:p>
    <w:p w14:paraId="46C54C6C">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35.5因承包人自身原因导致的工程变更，承包人无权要求追加合同价款。</w:t>
      </w:r>
    </w:p>
    <w:p w14:paraId="6BA8BF3E">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九、竣工验收与结算</w:t>
      </w:r>
    </w:p>
    <w:p w14:paraId="18E16301">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36、竣工验收</w:t>
      </w:r>
    </w:p>
    <w:p w14:paraId="7D793F6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36.1工程具备竣工验收条件，承包人按国家工程竣工验收有关规定，向</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人提供完整竣工资料及竣工验收报告。双方约定由承包人提供竣工图的，应当在专用条款内约定提供的日期和份数。</w:t>
      </w:r>
    </w:p>
    <w:p w14:paraId="1B7F3D2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36.2</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人收到竣工验收报告后28天内组织有关单位验收，并在验收后14天内给予认可或提出修改意见。承包人按要求修改，并承担由自身原因造成修改的费用。</w:t>
      </w:r>
    </w:p>
    <w:p w14:paraId="1424D146">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36.3</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人收到承包人送交的竣工验收报告后28天内不组织验收，或验收后14天内不提出修改意见，视为竣工验收报告已被认可。</w:t>
      </w:r>
    </w:p>
    <w:p w14:paraId="08C2D37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36.4工程竣工验收通过，承包人送交竣工验收报告的日期为实际竣工日期。工程按</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人要求修改后通过竣工验收的，实际竣工日期为承包人修改后提请</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人验收的日期。</w:t>
      </w:r>
    </w:p>
    <w:p w14:paraId="27A65A27">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36.5</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人收到承包人竣工验收报告后28天内不组织验收，从第29天起承担工程保管及一切意外责任。</w:t>
      </w:r>
    </w:p>
    <w:p w14:paraId="0A4951A1">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36.6中间交工工程的范围和竣工时间，双方在专用条款内约定，其验收程序按本通用条款36.1款至36.4款办理。</w:t>
      </w:r>
    </w:p>
    <w:p w14:paraId="09F7E668">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36.7因特殊原因，</w:t>
      </w:r>
      <w:r>
        <w:rPr>
          <w:rFonts w:hint="eastAsia" w:ascii="宋体" w:hAnsi="宋体" w:cs="宋体"/>
          <w:color w:val="auto"/>
          <w:kern w:val="0"/>
          <w:sz w:val="24"/>
          <w:highlight w:val="none"/>
          <w:lang w:eastAsia="zh-CN"/>
        </w:rPr>
        <w:t>经代建</w:t>
      </w:r>
      <w:r>
        <w:rPr>
          <w:rFonts w:hint="eastAsia" w:ascii="宋体" w:hAnsi="宋体" w:eastAsia="宋体" w:cs="宋体"/>
          <w:color w:val="auto"/>
          <w:kern w:val="0"/>
          <w:sz w:val="24"/>
          <w:highlight w:val="none"/>
        </w:rPr>
        <w:t>人</w:t>
      </w:r>
      <w:r>
        <w:rPr>
          <w:rFonts w:hint="eastAsia" w:ascii="宋体" w:hAnsi="宋体" w:cs="宋体"/>
          <w:color w:val="auto"/>
          <w:kern w:val="0"/>
          <w:sz w:val="24"/>
          <w:highlight w:val="none"/>
          <w:lang w:eastAsia="zh-CN"/>
        </w:rPr>
        <w:t>报发包人确认后</w:t>
      </w:r>
      <w:r>
        <w:rPr>
          <w:rFonts w:hint="eastAsia" w:ascii="宋体" w:hAnsi="宋体" w:eastAsia="宋体" w:cs="宋体"/>
          <w:color w:val="auto"/>
          <w:kern w:val="0"/>
          <w:sz w:val="24"/>
          <w:highlight w:val="none"/>
        </w:rPr>
        <w:t>要求部分单位工程或工程部位甩项竣工的，</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方另行签订甩项竣工协议，明确</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方责任和工程价款的支付方法。</w:t>
      </w:r>
    </w:p>
    <w:p w14:paraId="0B1EE74C">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36.8工程未经竣工验收或竣工验收未通过的，发包人不得使用。发包人强行使用时，由此发生的质量及其他问题，由发包人承担责任。</w:t>
      </w:r>
    </w:p>
    <w:p w14:paraId="3E9CD07E">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37、竣工结算</w:t>
      </w:r>
    </w:p>
    <w:p w14:paraId="61FCD2C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37.1工程竣工结算分为单位工程竣工结算、单项工程竣工结算和建设项目竣工总结算。</w:t>
      </w:r>
    </w:p>
    <w:p w14:paraId="6CE82A3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37.2承包人应在工程通过竣工验收后，工程竣工结算报告金额在500万元以下的工程一般在20天以内、工程竣工结算报告金额在500万元以上的工程一般在60天以内向</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人递交竣工结算报告及完整的结算资料，双方按照协议书约定的合同价款及专用条款约定的合同价款调整内容，进行工程竣工结算。</w:t>
      </w:r>
    </w:p>
    <w:p w14:paraId="62E0372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建设项目总结算在最后一个单项工程竣工结算审查确认后，一般在15天以内向</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人提交竣工结算汇总资料。</w:t>
      </w:r>
    </w:p>
    <w:p w14:paraId="5EB3AB20">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37.3</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人确认竣工结算报告后向承包人支付工程竣工结算价款。</w:t>
      </w:r>
    </w:p>
    <w:p w14:paraId="0642E8B8">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37.4承包人收到竣工结算价款后14天内将竣工工程交付</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w:t>
      </w:r>
    </w:p>
    <w:p w14:paraId="3C337043">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37.5</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人收到承包人建设项目竣工总结算汇总资料后30天内，审查完成。</w:t>
      </w:r>
    </w:p>
    <w:p w14:paraId="7130BF13">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37.6</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人收到竣工结算报告及结算资料后，在本条规定期限内对结算报告及资料没有提出意见则视同认可。</w:t>
      </w:r>
    </w:p>
    <w:p w14:paraId="1D38D69C">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37.7承包人如未在规定时间内提供完整的工程竣工结算资料，经</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人催促后14天内仍未提供或没有明确答复，</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人有权根据已有资料进行审查，责任由承包人自负。</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人要求交付工程的，承包人应当交付；</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人不要求交付工程的，承包人承担保管责任。</w:t>
      </w:r>
    </w:p>
    <w:p w14:paraId="3415D4A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37.8根据确认的竣工结算报告，承包人向</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人申请支付工程竣工结算款。</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人应在收到申请后15天内支付结算款，到期没有支付的应承担违约责任。承包人可以催告</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人支付结算价款，如达成延期支付协议的，</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人应按同期银行贷款利率支付拖欠工程价款的利息。如未达成延期支付协议，承包人可以</w:t>
      </w:r>
      <w:r>
        <w:rPr>
          <w:rFonts w:hint="eastAsia" w:ascii="宋体" w:hAnsi="宋体" w:cs="宋体"/>
          <w:color w:val="auto"/>
          <w:kern w:val="0"/>
          <w:sz w:val="24"/>
          <w:highlight w:val="none"/>
          <w:lang w:eastAsia="zh-CN"/>
        </w:rPr>
        <w:t>经代建</w:t>
      </w:r>
      <w:r>
        <w:rPr>
          <w:rFonts w:hint="eastAsia" w:ascii="宋体" w:hAnsi="宋体" w:eastAsia="宋体" w:cs="宋体"/>
          <w:color w:val="auto"/>
          <w:kern w:val="0"/>
          <w:sz w:val="24"/>
          <w:highlight w:val="none"/>
        </w:rPr>
        <w:t>人</w:t>
      </w:r>
      <w:r>
        <w:rPr>
          <w:rFonts w:hint="eastAsia" w:ascii="宋体" w:hAnsi="宋体" w:cs="宋体"/>
          <w:color w:val="auto"/>
          <w:kern w:val="0"/>
          <w:sz w:val="24"/>
          <w:highlight w:val="none"/>
          <w:lang w:eastAsia="zh-CN"/>
        </w:rPr>
        <w:t>报发包人</w:t>
      </w:r>
      <w:r>
        <w:rPr>
          <w:rFonts w:hint="eastAsia" w:ascii="宋体" w:hAnsi="宋体" w:eastAsia="宋体" w:cs="宋体"/>
          <w:color w:val="auto"/>
          <w:kern w:val="0"/>
          <w:sz w:val="24"/>
          <w:highlight w:val="none"/>
        </w:rPr>
        <w:t>协商将该工程折价或申请人民法院将该工程依法拍卖，承包人就该工程折价或者拍卖的价款优先受偿。</w:t>
      </w:r>
    </w:p>
    <w:p w14:paraId="6E61DAA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37.9</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人承包人对工程竣工结算价款发生争议时，按本通用条款第41条关于争议的约定处理。</w:t>
      </w:r>
    </w:p>
    <w:p w14:paraId="697EE1AF">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38、质量保证</w:t>
      </w:r>
    </w:p>
    <w:p w14:paraId="2DD4B43E">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38.1承包人应按法律、行政法规或国家关于工程质量保修的有关规定，对交付</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人使用的工程在质量保修期内承担质量保修责任。</w:t>
      </w:r>
    </w:p>
    <w:p w14:paraId="10D7511A">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38.2质量保修工作的实施。承包人与发包人</w:t>
      </w:r>
      <w:r>
        <w:rPr>
          <w:rFonts w:hint="eastAsia" w:ascii="宋体" w:hAnsi="宋体" w:cs="宋体"/>
          <w:color w:val="auto"/>
          <w:kern w:val="0"/>
          <w:sz w:val="24"/>
          <w:highlight w:val="none"/>
          <w:lang w:eastAsia="zh-CN"/>
        </w:rPr>
        <w:t>、代建人</w:t>
      </w:r>
      <w:r>
        <w:rPr>
          <w:rFonts w:hint="eastAsia" w:ascii="宋体" w:hAnsi="宋体" w:eastAsia="宋体" w:cs="宋体"/>
          <w:color w:val="auto"/>
          <w:kern w:val="0"/>
          <w:sz w:val="24"/>
          <w:highlight w:val="none"/>
        </w:rPr>
        <w:t>签订质量保修书，作为本合同附件（附件３）。</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人应明确保证金预留、返还等内容，并与承包人在合同条款中对涉及保证金的下列事项进行约定：</w:t>
      </w:r>
    </w:p>
    <w:p w14:paraId="4BD3B361">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（1）保证金预留、返还方式；/</w:t>
      </w:r>
    </w:p>
    <w:p w14:paraId="5252FA2B">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（2）保证金预留比例、期限；/</w:t>
      </w:r>
    </w:p>
    <w:p w14:paraId="65AAD2F7">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（3）保证金是否计付利息，如计利息，利息的计算方式；无</w:t>
      </w:r>
    </w:p>
    <w:p w14:paraId="68800866">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（4）缺陷责任期的期限及计算方式；</w:t>
      </w:r>
    </w:p>
    <w:p w14:paraId="40871BDA">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（5）保证金预留、返还及工程维修质量、费用等争议的处理程序；</w:t>
      </w:r>
    </w:p>
    <w:p w14:paraId="5807C9C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（6）缺陷责任期内出现缺陷的索赔方式。</w:t>
      </w:r>
    </w:p>
    <w:p w14:paraId="4218483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38.3质量保修书的主要内容包括：</w:t>
      </w:r>
    </w:p>
    <w:p w14:paraId="66A7D61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（1）质量保修项目内容及范围；</w:t>
      </w:r>
    </w:p>
    <w:p w14:paraId="283080B8">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（2）质量保修期；</w:t>
      </w:r>
    </w:p>
    <w:p w14:paraId="0A53F0D6">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（3）质量保修责任；</w:t>
      </w:r>
    </w:p>
    <w:p w14:paraId="33AD7EBE">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（4）质量保修金的支付方法。</w:t>
      </w:r>
    </w:p>
    <w:p w14:paraId="0CB76D1B">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38.4质量保证金按工程价款结算总额5%以内的比例预留。</w:t>
      </w:r>
    </w:p>
    <w:p w14:paraId="269CC8EB">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十、违约、索赔和争议</w:t>
      </w:r>
    </w:p>
    <w:p w14:paraId="437763E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39、违约</w:t>
      </w:r>
    </w:p>
    <w:p w14:paraId="1B3D7C5E">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39.1</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人违约。当发生下列情况时：</w:t>
      </w:r>
    </w:p>
    <w:p w14:paraId="6101622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（1）本通用条款第28.1款提到的</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人不按时支付工程预付款；</w:t>
      </w:r>
    </w:p>
    <w:p w14:paraId="2DE5FCAA">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（2）本通用条款第30.5款提到的</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人不按合同约定支付工程款，导致施工无法进行；</w:t>
      </w:r>
    </w:p>
    <w:p w14:paraId="35C88F71">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（3）本通用条款第37.6款提到的</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人无正当理由不支付工程竣工结算价款；</w:t>
      </w:r>
    </w:p>
    <w:p w14:paraId="3BE8DCA3">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人不履行合同义务或不按合同约定履行义务的其他情况。</w:t>
      </w:r>
    </w:p>
    <w:p w14:paraId="5326C770">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人承担违约责任，赔偿因其违约给承包人造成的经济损失，顺延延误的工期。</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方在专用条款内约定</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人赔偿承包人损失的计算方法或者</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人应当支付违约金的数额和计算方法。</w:t>
      </w:r>
    </w:p>
    <w:p w14:paraId="74CDE5EF">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39.2承包人违约。当发生下列情况时：</w:t>
      </w:r>
    </w:p>
    <w:p w14:paraId="5C283CBB">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（1）本通用条款第14.2款提到的因承包人原因不能按照协议书约定的竣工日期或工程师同意顺延的工期竣工；</w:t>
      </w:r>
    </w:p>
    <w:p w14:paraId="56A19687">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（2）本通用条款第15.1款提到的因承包人原因工程质量达不到协议书约定的质量标准；</w:t>
      </w:r>
    </w:p>
    <w:p w14:paraId="54FE2DCE">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（3）承包人不履行合同义务或不按合同约定履行义务的其他情况。</w:t>
      </w:r>
    </w:p>
    <w:p w14:paraId="08CFBCAC">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承包人承担违约责任，赔偿因其违约给</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人造成的损失。</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方在专用条款内约定承包人赔偿</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人损失的计算方法或者承包人应当支付违约金的数额和计算方法。</w:t>
      </w:r>
    </w:p>
    <w:p w14:paraId="1CA69683">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39.3一方违约后，另一方要求违约方继续履行合同时，违约方承担上述违约责任后仍应继续履行合同。</w:t>
      </w:r>
    </w:p>
    <w:p w14:paraId="3DA535CF">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40、索赔</w:t>
      </w:r>
    </w:p>
    <w:p w14:paraId="65750F4A">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40.1当一方向另一方提出索赔时，要有正当索赔理由，且有索赔事件发生时的有效证据。</w:t>
      </w:r>
    </w:p>
    <w:p w14:paraId="2B9A3770">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40.2</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人未能按合同约定履行自己的各项义务或发生错误以及应由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人承担责任的其他情况，造成工期延误和（或）承包人不能及时得到合同价款及承包人的其他经济损失，承包人可按下列程序以书面形式向</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人索赔：</w:t>
      </w:r>
    </w:p>
    <w:p w14:paraId="18978BE3">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（1）索赔事件发生后28天内，向工程师发出索赔意向通知；</w:t>
      </w:r>
    </w:p>
    <w:p w14:paraId="5D85B54B">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（2）发出索赔意向通知后28天内，向工程师提出延长工期和（或）补偿经济损失的索赔报告及有关资料；</w:t>
      </w:r>
    </w:p>
    <w:p w14:paraId="0D061EE3">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（3）工程师在收到承包人送交的索赔报告和有关资料后，于28天内给予答复，或要求承包人进一步补充索赔理由和证据；</w:t>
      </w:r>
    </w:p>
    <w:p w14:paraId="52EF5AFC">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（4）工程师在收到承包人送交的索赔报告和有关资料后28天内未予答复或未对承包人作进一步要求，视为该项索赔已经认可；</w:t>
      </w:r>
    </w:p>
    <w:p w14:paraId="3D38CDB6">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（5）当该索赔事件持续进行时，承包人应当阶段性向工程师发出索赔意向，在索赔事件终了后28天内，向工程师送交索赔的有关资料和最终索赔报告。索赔答复程序与（3）、（4）规定相同。</w:t>
      </w:r>
    </w:p>
    <w:p w14:paraId="697255FC">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40.3承包人未能按合同约定履行自己的各项义务或发生错误，给</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人造成经济损失，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人可按40.2款确定的时限向承包人提出索赔。</w:t>
      </w:r>
    </w:p>
    <w:p w14:paraId="067D039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41、争议</w:t>
      </w:r>
    </w:p>
    <w:p w14:paraId="640B41A0">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41.1发包人</w:t>
      </w:r>
      <w:r>
        <w:rPr>
          <w:rFonts w:hint="eastAsia" w:ascii="宋体" w:hAnsi="宋体" w:cs="宋体"/>
          <w:color w:val="auto"/>
          <w:kern w:val="0"/>
          <w:sz w:val="24"/>
          <w:highlight w:val="none"/>
          <w:lang w:eastAsia="zh-CN"/>
        </w:rPr>
        <w:t>、代建人、</w:t>
      </w:r>
      <w:r>
        <w:rPr>
          <w:rFonts w:hint="eastAsia" w:ascii="宋体" w:hAnsi="宋体" w:eastAsia="宋体" w:cs="宋体"/>
          <w:color w:val="auto"/>
          <w:kern w:val="0"/>
          <w:sz w:val="24"/>
          <w:highlight w:val="none"/>
        </w:rPr>
        <w:t>承包人在履行合同时发生争议，可以协商和解或者要求有关主管部门调解。当事人不愿和解、调解或者和解、调解不成的，</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方可以在专用条款内约定以下一种方式解决争议：第一种解决方式：</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方达成仲裁协议，向约定的仲裁委员会申请仲裁；第二种解决方式：向有管辖权的人民法院起诉。</w:t>
      </w:r>
    </w:p>
    <w:p w14:paraId="2439E9CF">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41.2发生争议后，除非出现下列情况的，</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方都应继续履行合同，保持施工连续，保护好已完工程：</w:t>
      </w:r>
    </w:p>
    <w:p w14:paraId="0CE6AF9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（1）单方违约导致合同确已无法履行，</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方协议停止施工；</w:t>
      </w:r>
    </w:p>
    <w:p w14:paraId="1CECDBD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（2）调解要求停止施工，且为</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方接受；</w:t>
      </w:r>
    </w:p>
    <w:p w14:paraId="5A8E3ED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（3）仲裁机构要求停止施工；</w:t>
      </w:r>
    </w:p>
    <w:p w14:paraId="77489987">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（4）法院要求停止施工。</w:t>
      </w:r>
    </w:p>
    <w:p w14:paraId="6FE207F7">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十一、其他</w:t>
      </w:r>
    </w:p>
    <w:p w14:paraId="06CD02B1">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42、工程分包</w:t>
      </w:r>
    </w:p>
    <w:p w14:paraId="62E4F73E">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42.1承包人需要将专业工程或劳务进行分包的，应分包给具有相应资质的专业或劳务企业，并与分包企业签订分包合同。</w:t>
      </w:r>
    </w:p>
    <w:p w14:paraId="7F4D8873">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42.2承包人不得将其承包的工程转包给他人，也不得将其承包的工程以分包的名义转包给他人。</w:t>
      </w:r>
    </w:p>
    <w:p w14:paraId="4B15D077">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42.3工程分包不能解除承包人任何责任与义务。承包人应在分包场地派驻相应管理人员，保证本合同的履行。分包单位的任何违约行为或疏忽导致工程损害或给</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人造成其他损失，承包人承担连带责任。</w:t>
      </w:r>
    </w:p>
    <w:p w14:paraId="3D111CD7">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42.4分包工程价款由承包人与分包单位结算。</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人未经承包人同意不得以任何形式向分包单位支付各种工程款项。</w:t>
      </w:r>
    </w:p>
    <w:p w14:paraId="011F3851">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42.5承包人应按时支付分包工程款及劳务费。若承包人不能按时支付时，</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人可将此部分款项从向承包人支付的工程款中扣出并直接支付给分包人和劳务人员。</w:t>
      </w:r>
    </w:p>
    <w:p w14:paraId="5D978777">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43、不可抗力</w:t>
      </w:r>
    </w:p>
    <w:p w14:paraId="6BE6EE3A">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43.1不可抗力包括因战争、动乱、空中飞行物体坠落或其他非</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人承包人责任造成的爆炸、火灾，以及专用条款约定的风、雨、雪、洪、震等自然灾害。</w:t>
      </w:r>
    </w:p>
    <w:p w14:paraId="4C4E73C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43.2不可抗力事件发生后，承包人应立即通知工程师，双方应在力所能及的条件下迅速采取措施，尽力减少损失，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7B6E229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43.3因不可抗力事件导致的费用及延误的工期由双方按以下方法分别承担：</w:t>
      </w:r>
    </w:p>
    <w:p w14:paraId="303134C8">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（1）工程本身的损害、因工程损害导致第三人人员伤亡和财产损失以及运至施工场地用于施工的材料和待安装的设备的损害，由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w:t>
      </w:r>
      <w:r>
        <w:rPr>
          <w:rFonts w:hint="eastAsia" w:ascii="宋体" w:hAnsi="宋体" w:cs="宋体"/>
          <w:color w:val="auto"/>
          <w:kern w:val="0"/>
          <w:sz w:val="24"/>
          <w:highlight w:val="none"/>
          <w:lang w:eastAsia="zh-CN"/>
        </w:rPr>
        <w:t>报发包人确认后</w:t>
      </w:r>
      <w:r>
        <w:rPr>
          <w:rFonts w:hint="eastAsia" w:ascii="宋体" w:hAnsi="宋体" w:eastAsia="宋体" w:cs="宋体"/>
          <w:color w:val="auto"/>
          <w:kern w:val="0"/>
          <w:sz w:val="24"/>
          <w:highlight w:val="none"/>
        </w:rPr>
        <w:t>承担；</w:t>
      </w:r>
    </w:p>
    <w:p w14:paraId="1C213D41">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（2）发包人</w:t>
      </w:r>
      <w:r>
        <w:rPr>
          <w:rFonts w:hint="eastAsia" w:ascii="宋体" w:hAnsi="宋体" w:cs="宋体"/>
          <w:color w:val="auto"/>
          <w:kern w:val="0"/>
          <w:sz w:val="24"/>
          <w:highlight w:val="none"/>
          <w:lang w:eastAsia="zh-CN"/>
        </w:rPr>
        <w:t>、代建人、</w:t>
      </w:r>
      <w:r>
        <w:rPr>
          <w:rFonts w:hint="eastAsia" w:ascii="宋体" w:hAnsi="宋体" w:eastAsia="宋体" w:cs="宋体"/>
          <w:color w:val="auto"/>
          <w:kern w:val="0"/>
          <w:sz w:val="24"/>
          <w:highlight w:val="none"/>
        </w:rPr>
        <w:t>承包人人员伤亡由其所在单位负责，并承担相应费用；</w:t>
      </w:r>
    </w:p>
    <w:p w14:paraId="256C729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（3）承包人机械设备损坏及停工损失，由承包人承担；</w:t>
      </w:r>
    </w:p>
    <w:p w14:paraId="051D7BBF">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（4）停工期间，承包人应工程师要求留在施工场地的必要的管理人员及保卫人员的费用由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w:t>
      </w:r>
      <w:r>
        <w:rPr>
          <w:rFonts w:hint="eastAsia" w:ascii="宋体" w:hAnsi="宋体" w:cs="宋体"/>
          <w:color w:val="auto"/>
          <w:kern w:val="0"/>
          <w:sz w:val="24"/>
          <w:highlight w:val="none"/>
          <w:lang w:eastAsia="zh-CN"/>
        </w:rPr>
        <w:t>报发包人确认后</w:t>
      </w:r>
      <w:r>
        <w:rPr>
          <w:rFonts w:hint="eastAsia" w:ascii="宋体" w:hAnsi="宋体" w:eastAsia="宋体" w:cs="宋体"/>
          <w:color w:val="auto"/>
          <w:kern w:val="0"/>
          <w:sz w:val="24"/>
          <w:highlight w:val="none"/>
        </w:rPr>
        <w:t>承担；</w:t>
      </w:r>
    </w:p>
    <w:p w14:paraId="0FFC8E41">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（5）工程所需清理、修复费用，由</w:t>
      </w:r>
      <w:r>
        <w:rPr>
          <w:rFonts w:hint="eastAsia" w:ascii="宋体" w:hAnsi="宋体" w:cs="宋体"/>
          <w:color w:val="auto"/>
          <w:kern w:val="0"/>
          <w:sz w:val="24"/>
          <w:highlight w:val="none"/>
          <w:lang w:eastAsia="zh-CN"/>
        </w:rPr>
        <w:t>代建人报发包人确认后</w:t>
      </w:r>
      <w:r>
        <w:rPr>
          <w:rFonts w:hint="eastAsia" w:ascii="宋体" w:hAnsi="宋体" w:eastAsia="宋体" w:cs="宋体"/>
          <w:color w:val="auto"/>
          <w:kern w:val="0"/>
          <w:sz w:val="24"/>
          <w:highlight w:val="none"/>
        </w:rPr>
        <w:t>承担；</w:t>
      </w:r>
    </w:p>
    <w:p w14:paraId="4FFE5007">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（6）延误的工期相应顺延。</w:t>
      </w:r>
    </w:p>
    <w:p w14:paraId="5CC7196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43.4因合同一方迟延履行合同后发生不可抗力的，不能免除迟延履行方的相应责任。</w:t>
      </w:r>
    </w:p>
    <w:p w14:paraId="4BD5011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44、保险</w:t>
      </w:r>
    </w:p>
    <w:p w14:paraId="49E6D27A">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44.1工程开工前，</w:t>
      </w:r>
      <w:r>
        <w:rPr>
          <w:rFonts w:hint="eastAsia" w:ascii="宋体" w:hAnsi="宋体" w:cs="宋体"/>
          <w:color w:val="auto"/>
          <w:kern w:val="0"/>
          <w:sz w:val="24"/>
          <w:highlight w:val="none"/>
          <w:lang w:eastAsia="zh-CN"/>
        </w:rPr>
        <w:t>代建人报</w:t>
      </w:r>
      <w:r>
        <w:rPr>
          <w:rFonts w:hint="eastAsia" w:ascii="宋体" w:hAnsi="宋体" w:eastAsia="宋体" w:cs="宋体"/>
          <w:color w:val="auto"/>
          <w:kern w:val="0"/>
          <w:sz w:val="24"/>
          <w:highlight w:val="none"/>
        </w:rPr>
        <w:t>发包人</w:t>
      </w:r>
      <w:r>
        <w:rPr>
          <w:rFonts w:hint="eastAsia" w:ascii="宋体" w:hAnsi="宋体" w:cs="宋体"/>
          <w:color w:val="auto"/>
          <w:kern w:val="0"/>
          <w:sz w:val="24"/>
          <w:highlight w:val="none"/>
          <w:lang w:eastAsia="zh-CN"/>
        </w:rPr>
        <w:t>确认后</w:t>
      </w:r>
      <w:r>
        <w:rPr>
          <w:rFonts w:hint="eastAsia" w:ascii="宋体" w:hAnsi="宋体" w:eastAsia="宋体" w:cs="宋体"/>
          <w:color w:val="auto"/>
          <w:kern w:val="0"/>
          <w:sz w:val="24"/>
          <w:highlight w:val="none"/>
        </w:rPr>
        <w:t>为建设工程和施工现场内的自有人员及第三人人员生命财产办理保险，支付保险费用。</w:t>
      </w:r>
    </w:p>
    <w:p w14:paraId="30F3951E">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44.2</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人供应的运至施工场地内用于工程的材料设备，由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人办理保险，并支付保险费用。</w:t>
      </w:r>
    </w:p>
    <w:p w14:paraId="49541E0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44.3</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人可以将有关保险事项委托承包人办理，费用由</w:t>
      </w:r>
      <w:r>
        <w:rPr>
          <w:rFonts w:hint="eastAsia" w:ascii="宋体" w:hAnsi="宋体" w:cs="宋体"/>
          <w:color w:val="auto"/>
          <w:kern w:val="0"/>
          <w:sz w:val="24"/>
          <w:highlight w:val="none"/>
          <w:lang w:eastAsia="zh-CN"/>
        </w:rPr>
        <w:t>代建人报</w:t>
      </w:r>
      <w:r>
        <w:rPr>
          <w:rFonts w:hint="eastAsia" w:ascii="宋体" w:hAnsi="宋体" w:eastAsia="宋体" w:cs="宋体"/>
          <w:color w:val="auto"/>
          <w:kern w:val="0"/>
          <w:sz w:val="24"/>
          <w:highlight w:val="none"/>
        </w:rPr>
        <w:t>发包人</w:t>
      </w:r>
      <w:r>
        <w:rPr>
          <w:rFonts w:hint="eastAsia" w:ascii="宋体" w:hAnsi="宋体" w:cs="宋体"/>
          <w:color w:val="auto"/>
          <w:kern w:val="0"/>
          <w:sz w:val="24"/>
          <w:highlight w:val="none"/>
          <w:lang w:eastAsia="zh-CN"/>
        </w:rPr>
        <w:t>确认后</w:t>
      </w:r>
      <w:r>
        <w:rPr>
          <w:rFonts w:hint="eastAsia" w:ascii="宋体" w:hAnsi="宋体" w:eastAsia="宋体" w:cs="宋体"/>
          <w:color w:val="auto"/>
          <w:kern w:val="0"/>
          <w:sz w:val="24"/>
          <w:highlight w:val="none"/>
        </w:rPr>
        <w:t>承担。</w:t>
      </w:r>
    </w:p>
    <w:p w14:paraId="2258FED0">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44.4承包人必须为施工场地内施工人员办理意外伤害保险和工伤保险，并为施工场地内的施工机械设备办理财产保险，支付保险费用。</w:t>
      </w:r>
    </w:p>
    <w:p w14:paraId="0DF09CB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44.5保险事故发生时，</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人承包人有责任尽力采取必要的措施，防止或者减少损失。</w:t>
      </w:r>
    </w:p>
    <w:p w14:paraId="5CDC38E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44.6具体投保内容和相关责任，</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人承包人在专用条款中约定。</w:t>
      </w:r>
    </w:p>
    <w:p w14:paraId="47304946">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45、担保</w:t>
      </w:r>
    </w:p>
    <w:p w14:paraId="6E571ECE">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45.1</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人承包人为了全面履行合同，应互相提供以下担保：</w:t>
      </w:r>
    </w:p>
    <w:p w14:paraId="3263215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r>
        <w:rPr>
          <w:rFonts w:hint="eastAsia" w:ascii="宋体" w:hAnsi="宋体" w:cs="宋体"/>
          <w:color w:val="auto"/>
          <w:kern w:val="0"/>
          <w:sz w:val="24"/>
          <w:highlight w:val="none"/>
          <w:lang w:eastAsia="zh-CN"/>
        </w:rPr>
        <w:t>代建人报发包</w:t>
      </w:r>
      <w:r>
        <w:rPr>
          <w:rFonts w:hint="eastAsia" w:ascii="宋体" w:hAnsi="宋体" w:eastAsia="宋体" w:cs="宋体"/>
          <w:color w:val="auto"/>
          <w:kern w:val="0"/>
          <w:sz w:val="24"/>
          <w:highlight w:val="none"/>
        </w:rPr>
        <w:t>人</w:t>
      </w:r>
      <w:r>
        <w:rPr>
          <w:rFonts w:hint="eastAsia" w:ascii="宋体" w:hAnsi="宋体" w:cs="宋体"/>
          <w:color w:val="auto"/>
          <w:kern w:val="0"/>
          <w:sz w:val="24"/>
          <w:highlight w:val="none"/>
          <w:lang w:eastAsia="zh-CN"/>
        </w:rPr>
        <w:t>确认后</w:t>
      </w:r>
      <w:r>
        <w:rPr>
          <w:rFonts w:hint="eastAsia" w:ascii="宋体" w:hAnsi="宋体" w:eastAsia="宋体" w:cs="宋体"/>
          <w:color w:val="auto"/>
          <w:kern w:val="0"/>
          <w:sz w:val="24"/>
          <w:highlight w:val="none"/>
        </w:rPr>
        <w:t>向承包人提供支付担保，按合同约定支付工程价款及履行合同约定的其他义务。</w:t>
      </w:r>
    </w:p>
    <w:p w14:paraId="7C0968D1">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（2）承包人向</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人提供履约担保，按合同约定履行自己的各项义务。</w:t>
      </w:r>
    </w:p>
    <w:p w14:paraId="153D97B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45.2一方违约后，另一方可要求提供担保的第三人承担相应责任。</w:t>
      </w:r>
    </w:p>
    <w:p w14:paraId="618AB2B1">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45.3提供担保的内容、方式和相关责任，</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人承包人除在专用条款中约定外，被担保方与担保方还应签订担保合同，作为本合同附件。</w:t>
      </w:r>
    </w:p>
    <w:p w14:paraId="7BD9ED1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46、专利技术及特殊工艺</w:t>
      </w:r>
    </w:p>
    <w:p w14:paraId="3F60E22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46.1</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人要求使用专利技术或特殊工艺，应负责办理相应的申报手续，承担申报、试验、使用等费用；承包人提出使用专利技术或特殊工艺，应取得工程师认可，承包人负责办理申报手续并承担有关费用。</w:t>
      </w:r>
    </w:p>
    <w:p w14:paraId="5AFBC9CB">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46.2擅自使用专利技术侵犯他人专利权的，责任者依法承担相应责任。</w:t>
      </w:r>
    </w:p>
    <w:p w14:paraId="578FD32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47、文物和地下障碍物</w:t>
      </w:r>
    </w:p>
    <w:p w14:paraId="6A44EEAF">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47.1在施工中发现古墓、古建筑遗址等文物及化石或其他有考古、地质研究等价值的物品时，承包人应立即保护好现场并于4小时内以书面形式通知工程师，工程师应于收到书面通知后24小时内报告当地文物管理部门，</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人承包人按文物管理部门的要求采取妥善保护措施。</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人承担由此发生的费用，顺延延误的工期。</w:t>
      </w:r>
    </w:p>
    <w:p w14:paraId="502E4878">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如发现后隐瞒不报，致使文物遭受破坏，责任者依法承担相应责任。</w:t>
      </w:r>
    </w:p>
    <w:p w14:paraId="58F4A903">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47.2施工中发现影响施工的地下障碍物时，承包人应于8小时内以书面形式通知工程师，同时提出处置方案，工程师收到处置方案后24小时内予以认可或提出修正方案。</w:t>
      </w:r>
      <w:r>
        <w:rPr>
          <w:rFonts w:hint="eastAsia" w:ascii="宋体" w:hAnsi="宋体" w:cs="宋体"/>
          <w:color w:val="auto"/>
          <w:kern w:val="0"/>
          <w:sz w:val="24"/>
          <w:highlight w:val="none"/>
          <w:lang w:eastAsia="zh-CN"/>
        </w:rPr>
        <w:t>代建人报发包人确认后</w:t>
      </w:r>
      <w:r>
        <w:rPr>
          <w:rFonts w:hint="eastAsia" w:ascii="宋体" w:hAnsi="宋体" w:eastAsia="宋体" w:cs="宋体"/>
          <w:color w:val="auto"/>
          <w:kern w:val="0"/>
          <w:sz w:val="24"/>
          <w:highlight w:val="none"/>
        </w:rPr>
        <w:t>承担由此发生的费用，顺延延误的工期。</w:t>
      </w:r>
    </w:p>
    <w:p w14:paraId="32E2EF0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所发现的地下障碍物有归属单位时，</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人应报请有关部门协同处置。</w:t>
      </w:r>
    </w:p>
    <w:p w14:paraId="19818F43">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48、合同解除</w:t>
      </w:r>
    </w:p>
    <w:p w14:paraId="5FA17FB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48.1发包人</w:t>
      </w:r>
      <w:r>
        <w:rPr>
          <w:rFonts w:hint="eastAsia" w:ascii="宋体" w:hAnsi="宋体" w:cs="宋体"/>
          <w:color w:val="auto"/>
          <w:kern w:val="0"/>
          <w:sz w:val="24"/>
          <w:highlight w:val="none"/>
          <w:lang w:eastAsia="zh-CN"/>
        </w:rPr>
        <w:t>代建人</w:t>
      </w:r>
      <w:r>
        <w:rPr>
          <w:rFonts w:hint="eastAsia" w:ascii="宋体" w:hAnsi="宋体" w:eastAsia="宋体" w:cs="宋体"/>
          <w:color w:val="auto"/>
          <w:kern w:val="0"/>
          <w:sz w:val="24"/>
          <w:highlight w:val="none"/>
        </w:rPr>
        <w:t>承包人协商一致，可以解除合同。</w:t>
      </w:r>
    </w:p>
    <w:p w14:paraId="48371E9F">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48.2发生本通用条款第30.5款情况，停止施工超过56天，</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人仍不支付工程款（进度款），承包人有权解除合同。</w:t>
      </w:r>
    </w:p>
    <w:p w14:paraId="1546FF7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48.3发生本通用条款第42.2款禁止的情况，</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人有权解除合同。</w:t>
      </w:r>
    </w:p>
    <w:p w14:paraId="26C5572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48.4有下列情形之一的，发包人</w:t>
      </w:r>
      <w:r>
        <w:rPr>
          <w:rFonts w:hint="eastAsia" w:ascii="宋体" w:hAnsi="宋体" w:cs="宋体"/>
          <w:color w:val="auto"/>
          <w:kern w:val="0"/>
          <w:sz w:val="24"/>
          <w:highlight w:val="none"/>
          <w:lang w:eastAsia="zh-CN"/>
        </w:rPr>
        <w:t>代建人</w:t>
      </w:r>
      <w:r>
        <w:rPr>
          <w:rFonts w:hint="eastAsia" w:ascii="宋体" w:hAnsi="宋体" w:eastAsia="宋体" w:cs="宋体"/>
          <w:color w:val="auto"/>
          <w:kern w:val="0"/>
          <w:sz w:val="24"/>
          <w:highlight w:val="none"/>
        </w:rPr>
        <w:t>承包人可以解除合同：</w:t>
      </w:r>
    </w:p>
    <w:p w14:paraId="1921413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（1）因不可抗力致使合同无法履行；</w:t>
      </w:r>
    </w:p>
    <w:p w14:paraId="467150B8">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（2）因一方违约（包括因发包人原因造成工程停建或缓建）致使合同无法履行。</w:t>
      </w:r>
    </w:p>
    <w:p w14:paraId="6A78D9A3">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663A8BD8">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48.6合同解除后，承包人应妥善做好已完工程和已购材料、设备的保护和移交工作，按</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人要求将自有机械设备和人员撤出施工场地。</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人应为承包人撤出提供必要条件，并按合同约定支付已完工程价款。已经订货的材料、设备由订货方负责退货或解除订货合同，不能退还的货款和因退货、解除订货合同发生的费用，由</w:t>
      </w:r>
      <w:r>
        <w:rPr>
          <w:rFonts w:hint="eastAsia" w:ascii="宋体" w:hAnsi="宋体" w:cs="宋体"/>
          <w:color w:val="auto"/>
          <w:kern w:val="0"/>
          <w:sz w:val="24"/>
          <w:highlight w:val="none"/>
          <w:lang w:eastAsia="zh-CN"/>
        </w:rPr>
        <w:t>代建人报发包人确认后</w:t>
      </w:r>
      <w:r>
        <w:rPr>
          <w:rFonts w:hint="eastAsia" w:ascii="宋体" w:hAnsi="宋体" w:eastAsia="宋体" w:cs="宋体"/>
          <w:color w:val="auto"/>
          <w:kern w:val="0"/>
          <w:sz w:val="24"/>
          <w:highlight w:val="none"/>
        </w:rPr>
        <w:t>承担，因未及时退货造成的损失由责任方承担。除此之外，有过错的一方应当赔偿因合同解除给对方造成的损失。</w:t>
      </w:r>
    </w:p>
    <w:p w14:paraId="7D713708">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48.7合同解除后，不影响</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方在合同中约定的结算和清理条款的效力。</w:t>
      </w:r>
    </w:p>
    <w:p w14:paraId="4CCC911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49、合同生效与终止</w:t>
      </w:r>
    </w:p>
    <w:p w14:paraId="6C818D2B">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49.1</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方在协议书中约定合同生效方式。</w:t>
      </w:r>
    </w:p>
    <w:p w14:paraId="6BFB2773">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49.2除本通用条款第38条外，发包人</w:t>
      </w:r>
      <w:r>
        <w:rPr>
          <w:rFonts w:hint="eastAsia" w:ascii="宋体" w:hAnsi="宋体" w:cs="宋体"/>
          <w:color w:val="auto"/>
          <w:kern w:val="0"/>
          <w:sz w:val="24"/>
          <w:highlight w:val="none"/>
          <w:lang w:eastAsia="zh-CN"/>
        </w:rPr>
        <w:t>代建人</w:t>
      </w:r>
      <w:r>
        <w:rPr>
          <w:rFonts w:hint="eastAsia" w:ascii="宋体" w:hAnsi="宋体" w:eastAsia="宋体" w:cs="宋体"/>
          <w:color w:val="auto"/>
          <w:kern w:val="0"/>
          <w:sz w:val="24"/>
          <w:highlight w:val="none"/>
        </w:rPr>
        <w:t>承包人履行合同全部义务，竣工结算价款支付完毕，承包人向</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人交付竣工工程后，本合同即告终止。</w:t>
      </w:r>
    </w:p>
    <w:p w14:paraId="66AFEA0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49.3合同的权利义务终止后，发包人</w:t>
      </w:r>
      <w:r>
        <w:rPr>
          <w:rFonts w:hint="eastAsia" w:ascii="宋体" w:hAnsi="宋体" w:cs="宋体"/>
          <w:color w:val="auto"/>
          <w:kern w:val="0"/>
          <w:sz w:val="24"/>
          <w:highlight w:val="none"/>
          <w:lang w:eastAsia="zh-CN"/>
        </w:rPr>
        <w:t>代建人</w:t>
      </w:r>
      <w:r>
        <w:rPr>
          <w:rFonts w:hint="eastAsia" w:ascii="宋体" w:hAnsi="宋体" w:eastAsia="宋体" w:cs="宋体"/>
          <w:color w:val="auto"/>
          <w:kern w:val="0"/>
          <w:sz w:val="24"/>
          <w:highlight w:val="none"/>
        </w:rPr>
        <w:t>承包人应当遵循诚实信用原则，履行通知、协助、保密等义务。</w:t>
      </w:r>
    </w:p>
    <w:p w14:paraId="106F047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50、合同份数</w:t>
      </w:r>
    </w:p>
    <w:p w14:paraId="10D31713">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50.1本合同正本</w:t>
      </w:r>
      <w:r>
        <w:rPr>
          <w:rFonts w:hint="eastAsia" w:ascii="宋体" w:hAnsi="宋体" w:cs="宋体"/>
          <w:color w:val="auto"/>
          <w:kern w:val="0"/>
          <w:sz w:val="24"/>
          <w:highlight w:val="none"/>
          <w:lang w:eastAsia="zh-CN"/>
        </w:rPr>
        <w:t>叁</w:t>
      </w:r>
      <w:r>
        <w:rPr>
          <w:rFonts w:hint="eastAsia" w:ascii="宋体" w:hAnsi="宋体" w:eastAsia="宋体" w:cs="宋体"/>
          <w:color w:val="auto"/>
          <w:kern w:val="0"/>
          <w:sz w:val="24"/>
          <w:highlight w:val="none"/>
        </w:rPr>
        <w:t>份，具有同等效力，由发包人</w:t>
      </w:r>
      <w:r>
        <w:rPr>
          <w:rFonts w:hint="eastAsia" w:ascii="宋体" w:hAnsi="宋体" w:cs="宋体"/>
          <w:color w:val="auto"/>
          <w:kern w:val="0"/>
          <w:sz w:val="24"/>
          <w:highlight w:val="none"/>
          <w:lang w:eastAsia="zh-CN"/>
        </w:rPr>
        <w:t>代建人</w:t>
      </w:r>
      <w:r>
        <w:rPr>
          <w:rFonts w:hint="eastAsia" w:ascii="宋体" w:hAnsi="宋体" w:eastAsia="宋体" w:cs="宋体"/>
          <w:color w:val="auto"/>
          <w:kern w:val="0"/>
          <w:sz w:val="24"/>
          <w:highlight w:val="none"/>
        </w:rPr>
        <w:t>承包人分别保存一份。</w:t>
      </w:r>
    </w:p>
    <w:p w14:paraId="01A8274F">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50.2本合同副本份数，由</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方根据需要在专用条款内约定。</w:t>
      </w:r>
    </w:p>
    <w:p w14:paraId="7691A2CE">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51、补充条款</w:t>
      </w:r>
    </w:p>
    <w:p w14:paraId="7A6666F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方根据有关法律、行政法规规定，结合工程实际经协商一致后，可对本通用条款内容具体化、补充或修改，在专用条款内约定。</w:t>
      </w:r>
    </w:p>
    <w:p w14:paraId="02E3C1D2">
      <w:pPr>
        <w:widowControl/>
        <w:spacing w:line="360" w:lineRule="auto"/>
        <w:ind w:firstLine="480" w:firstLineChars="200"/>
        <w:jc w:val="center"/>
        <w:rPr>
          <w:rFonts w:hint="eastAsia" w:ascii="宋体" w:hAnsi="宋体" w:eastAsia="宋体" w:cs="宋体"/>
          <w:color w:val="auto"/>
          <w:kern w:val="0"/>
          <w:sz w:val="32"/>
          <w:szCs w:val="32"/>
          <w:highlight w:val="none"/>
        </w:rPr>
      </w:pPr>
      <w:r>
        <w:rPr>
          <w:rFonts w:hint="eastAsia" w:ascii="宋体" w:hAnsi="宋体" w:eastAsia="宋体" w:cs="宋体"/>
          <w:color w:val="auto"/>
          <w:kern w:val="0"/>
          <w:sz w:val="24"/>
          <w:highlight w:val="none"/>
        </w:rPr>
        <w:br w:type="page"/>
      </w:r>
      <w:bookmarkStart w:id="14" w:name="_Toc344212598"/>
      <w:bookmarkStart w:id="15" w:name="_Toc294110489"/>
      <w:r>
        <w:rPr>
          <w:rFonts w:hint="eastAsia" w:ascii="宋体" w:hAnsi="宋体" w:eastAsia="宋体" w:cs="宋体"/>
          <w:color w:val="auto"/>
          <w:kern w:val="0"/>
          <w:sz w:val="28"/>
          <w:szCs w:val="32"/>
          <w:highlight w:val="none"/>
        </w:rPr>
        <w:t>第三部分  专用条款</w:t>
      </w:r>
      <w:bookmarkEnd w:id="14"/>
      <w:bookmarkEnd w:id="15"/>
    </w:p>
    <w:p w14:paraId="0C0D24BF">
      <w:pPr>
        <w:widowControl/>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一、词语定义及合同文件</w:t>
      </w:r>
    </w:p>
    <w:p w14:paraId="4D552FEC">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2、合同文件及解释顺序</w:t>
      </w:r>
    </w:p>
    <w:p w14:paraId="18254EB3">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合同文件组成及解释顺序：</w:t>
      </w:r>
    </w:p>
    <w:p w14:paraId="241D09D6">
      <w:pPr>
        <w:widowControl/>
        <w:spacing w:line="360" w:lineRule="auto"/>
        <w:rPr>
          <w:rFonts w:hint="eastAsia" w:ascii="宋体" w:hAnsi="宋体" w:eastAsia="宋体" w:cs="宋体"/>
          <w:color w:val="auto"/>
          <w:kern w:val="0"/>
          <w:sz w:val="24"/>
          <w:highlight w:val="none"/>
        </w:rPr>
      </w:pPr>
      <w:bookmarkStart w:id="16" w:name="D6合同文件组成及解释顺序"/>
      <w:r>
        <w:rPr>
          <w:rFonts w:hint="eastAsia" w:ascii="宋体" w:hAnsi="宋体" w:eastAsia="宋体" w:cs="宋体"/>
          <w:color w:val="auto"/>
          <w:kern w:val="0"/>
          <w:sz w:val="24"/>
          <w:highlight w:val="none"/>
        </w:rPr>
        <w:t>合同文件组成及解释顺序：</w:t>
      </w:r>
      <w:bookmarkEnd w:id="16"/>
      <w:r>
        <w:rPr>
          <w:rFonts w:hint="eastAsia" w:ascii="宋体" w:hAnsi="宋体" w:eastAsia="宋体" w:cs="宋体"/>
          <w:color w:val="auto"/>
          <w:kern w:val="0"/>
          <w:sz w:val="24"/>
          <w:highlight w:val="none"/>
          <w:u w:val="single"/>
        </w:rPr>
        <w:t>本合同协议书；中标通知书；投标书及其附件、工程报价单或预算书；本合同专用条款；本合同通用条款；标准、规范及有关技术文件；图纸；招标文件、答疑纪要及工程量清单。</w:t>
      </w:r>
    </w:p>
    <w:p w14:paraId="7134B560">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3、语言文字和适用法律、标准及规范</w:t>
      </w:r>
    </w:p>
    <w:p w14:paraId="5852A6DC">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3.1本合同除使用汉语外，还使用</w:t>
      </w:r>
      <w:bookmarkStart w:id="17" w:name="D6语言文字"/>
      <w:r>
        <w:rPr>
          <w:rFonts w:hint="eastAsia" w:ascii="宋体" w:hAnsi="宋体" w:eastAsia="宋体" w:cs="宋体"/>
          <w:color w:val="auto"/>
          <w:kern w:val="0"/>
          <w:sz w:val="24"/>
          <w:highlight w:val="none"/>
          <w:u w:val="single"/>
        </w:rPr>
        <w:t xml:space="preserve">     ∕     </w:t>
      </w:r>
      <w:bookmarkEnd w:id="17"/>
      <w:r>
        <w:rPr>
          <w:rFonts w:hint="eastAsia" w:ascii="宋体" w:hAnsi="宋体" w:eastAsia="宋体" w:cs="宋体"/>
          <w:color w:val="auto"/>
          <w:kern w:val="0"/>
          <w:sz w:val="24"/>
          <w:highlight w:val="none"/>
        </w:rPr>
        <w:t>语言文字。</w:t>
      </w:r>
    </w:p>
    <w:p w14:paraId="47F484F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3.2适用法律和法规</w:t>
      </w:r>
    </w:p>
    <w:p w14:paraId="0E0DE7BF">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需要明示的法律、行政法规：</w:t>
      </w:r>
    </w:p>
    <w:p w14:paraId="18412A7D">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《中华人民共和国建筑法》、《中华人民共和国</w:t>
      </w:r>
      <w:r>
        <w:rPr>
          <w:rFonts w:hint="eastAsia" w:ascii="宋体" w:hAnsi="宋体" w:eastAsia="宋体" w:cs="宋体"/>
          <w:color w:val="auto"/>
          <w:kern w:val="0"/>
          <w:sz w:val="24"/>
          <w:highlight w:val="none"/>
          <w:u w:val="single"/>
          <w:lang w:eastAsia="zh-CN"/>
        </w:rPr>
        <w:t>民法典</w:t>
      </w:r>
      <w:r>
        <w:rPr>
          <w:rFonts w:hint="eastAsia" w:ascii="宋体" w:hAnsi="宋体" w:eastAsia="宋体" w:cs="宋体"/>
          <w:color w:val="auto"/>
          <w:kern w:val="0"/>
          <w:sz w:val="24"/>
          <w:highlight w:val="none"/>
          <w:u w:val="single"/>
        </w:rPr>
        <w:t>》、《中华人民共和国安全生产法》、《建设工程质量管理条例》。</w:t>
      </w:r>
    </w:p>
    <w:p w14:paraId="16EC2A06">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3.3适用标准、规范</w:t>
      </w:r>
    </w:p>
    <w:p w14:paraId="47E4395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适用标准、规范的名称：</w:t>
      </w:r>
    </w:p>
    <w:p w14:paraId="4C409555">
      <w:pPr>
        <w:widowControl/>
        <w:spacing w:line="360" w:lineRule="auto"/>
        <w:ind w:firstLine="360" w:firstLineChars="150"/>
        <w:rPr>
          <w:rFonts w:hint="eastAsia" w:ascii="宋体" w:hAnsi="宋体" w:eastAsia="宋体" w:cs="宋体"/>
          <w:color w:val="auto"/>
          <w:kern w:val="0"/>
          <w:sz w:val="24"/>
          <w:highlight w:val="none"/>
          <w:u w:val="single"/>
        </w:rPr>
      </w:pPr>
      <w:bookmarkStart w:id="18" w:name="D6标准、规范名称"/>
      <w:r>
        <w:rPr>
          <w:rFonts w:hint="eastAsia" w:ascii="宋体" w:hAnsi="宋体" w:eastAsia="宋体" w:cs="宋体"/>
          <w:color w:val="auto"/>
          <w:kern w:val="0"/>
          <w:sz w:val="24"/>
          <w:highlight w:val="none"/>
          <w:u w:val="single"/>
        </w:rPr>
        <w:t>执行国家《建筑工程施工质量验收统一标准GB50300-2001》的要求</w:t>
      </w:r>
      <w:bookmarkEnd w:id="18"/>
    </w:p>
    <w:p w14:paraId="26058B50">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人提供标准、规范的时间：</w:t>
      </w:r>
    </w:p>
    <w:p w14:paraId="07C30438">
      <w:pPr>
        <w:widowControl/>
        <w:spacing w:line="360" w:lineRule="auto"/>
        <w:rPr>
          <w:rFonts w:hint="eastAsia" w:ascii="宋体" w:hAnsi="宋体" w:eastAsia="宋体" w:cs="宋体"/>
          <w:color w:val="auto"/>
          <w:kern w:val="0"/>
          <w:sz w:val="24"/>
          <w:highlight w:val="none"/>
          <w:u w:val="single"/>
        </w:rPr>
      </w:pPr>
      <w:bookmarkStart w:id="19" w:name="D6标准、规范的时间"/>
      <w:r>
        <w:rPr>
          <w:rFonts w:hint="eastAsia" w:ascii="宋体" w:hAnsi="宋体" w:eastAsia="宋体" w:cs="宋体"/>
          <w:color w:val="auto"/>
          <w:kern w:val="0"/>
          <w:sz w:val="24"/>
          <w:highlight w:val="none"/>
        </w:rPr>
        <w:t xml:space="preserve">  </w:t>
      </w:r>
      <w:r>
        <w:rPr>
          <w:rFonts w:hint="eastAsia" w:ascii="宋体" w:hAnsi="宋体" w:eastAsia="宋体" w:cs="宋体"/>
          <w:color w:val="auto"/>
          <w:kern w:val="0"/>
          <w:sz w:val="24"/>
          <w:highlight w:val="none"/>
          <w:u w:val="single"/>
        </w:rPr>
        <w:t xml:space="preserve">  </w:t>
      </w:r>
      <w:bookmarkEnd w:id="19"/>
      <w:r>
        <w:rPr>
          <w:rFonts w:hint="eastAsia" w:ascii="宋体" w:hAnsi="宋体" w:eastAsia="宋体" w:cs="宋体"/>
          <w:color w:val="auto"/>
          <w:kern w:val="0"/>
          <w:sz w:val="24"/>
          <w:highlight w:val="none"/>
          <w:u w:val="single"/>
        </w:rPr>
        <w:t xml:space="preserve">不提供  </w:t>
      </w:r>
    </w:p>
    <w:p w14:paraId="3CF449AC">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国内没有相应标准、规范时的约定：</w:t>
      </w:r>
      <w:bookmarkStart w:id="20" w:name="D6标准、规范的约定"/>
      <w:r>
        <w:rPr>
          <w:rFonts w:hint="eastAsia" w:ascii="宋体" w:hAnsi="宋体" w:eastAsia="宋体" w:cs="宋体"/>
          <w:color w:val="auto"/>
          <w:kern w:val="0"/>
          <w:sz w:val="24"/>
          <w:highlight w:val="none"/>
        </w:rPr>
        <w:t>按生产企业在技术监督局的备案标准、并经监理工程师和业主同意。</w:t>
      </w:r>
      <w:bookmarkEnd w:id="20"/>
    </w:p>
    <w:p w14:paraId="5B34B7CE">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4、图纸</w:t>
      </w:r>
    </w:p>
    <w:p w14:paraId="28E1C3F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4.1</w:t>
      </w:r>
      <w:r>
        <w:rPr>
          <w:rFonts w:hint="eastAsia" w:ascii="宋体" w:hAnsi="宋体" w:cs="宋体"/>
          <w:color w:val="auto"/>
          <w:kern w:val="0"/>
          <w:sz w:val="24"/>
          <w:highlight w:val="none"/>
          <w:lang w:eastAsia="zh-CN"/>
        </w:rPr>
        <w:t>代建人</w:t>
      </w:r>
      <w:r>
        <w:rPr>
          <w:rFonts w:hint="eastAsia" w:ascii="宋体" w:hAnsi="宋体" w:eastAsia="宋体" w:cs="宋体"/>
          <w:color w:val="auto"/>
          <w:kern w:val="0"/>
          <w:sz w:val="24"/>
          <w:highlight w:val="none"/>
        </w:rPr>
        <w:t>向承包人提供图纸日期和套数：</w:t>
      </w:r>
      <w:bookmarkStart w:id="21" w:name="D6图纸日期和套数"/>
      <w:r>
        <w:rPr>
          <w:rFonts w:hint="eastAsia" w:ascii="宋体" w:hAnsi="宋体" w:eastAsia="宋体" w:cs="宋体"/>
          <w:color w:val="auto"/>
          <w:kern w:val="0"/>
          <w:sz w:val="24"/>
          <w:highlight w:val="none"/>
          <w:u w:val="single"/>
        </w:rPr>
        <w:t>在合同签订5天内提供</w:t>
      </w:r>
      <w:r>
        <w:rPr>
          <w:rFonts w:hint="eastAsia" w:ascii="宋体" w:hAnsi="宋体" w:cs="宋体"/>
          <w:color w:val="auto"/>
          <w:kern w:val="0"/>
          <w:sz w:val="24"/>
          <w:highlight w:val="none"/>
          <w:u w:val="single"/>
          <w:lang w:eastAsia="zh-CN"/>
        </w:rPr>
        <w:t>六</w:t>
      </w:r>
      <w:r>
        <w:rPr>
          <w:rFonts w:hint="eastAsia" w:ascii="宋体" w:hAnsi="宋体" w:eastAsia="宋体" w:cs="宋体"/>
          <w:color w:val="auto"/>
          <w:kern w:val="0"/>
          <w:sz w:val="24"/>
          <w:highlight w:val="none"/>
          <w:u w:val="single"/>
        </w:rPr>
        <w:t>套图纸（含竣工图纸），如承包人另需施工图纸由</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人提供，费用由承包人自理。相关规范、标准由承包人自备。</w:t>
      </w:r>
      <w:bookmarkEnd w:id="21"/>
    </w:p>
    <w:p w14:paraId="0C05FE04">
      <w:pPr>
        <w:spacing w:line="420" w:lineRule="exact"/>
        <w:ind w:firstLine="480" w:firstLineChars="200"/>
        <w:rPr>
          <w:rFonts w:hint="eastAsia" w:ascii="宋体" w:hAnsi="宋体" w:eastAsia="宋体" w:cs="宋体"/>
          <w:color w:val="auto"/>
          <w:kern w:val="0"/>
          <w:sz w:val="24"/>
          <w:highlight w:val="none"/>
          <w:u w:val="single"/>
          <w:lang w:val="zh-CN"/>
        </w:rPr>
      </w:pP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人对图纸的保密要求：</w:t>
      </w:r>
      <w:bookmarkStart w:id="22" w:name="D6发包人对图纸的保密要求"/>
      <w:r>
        <w:rPr>
          <w:rFonts w:hint="eastAsia" w:ascii="宋体" w:hAnsi="宋体" w:eastAsia="宋体" w:cs="宋体"/>
          <w:color w:val="auto"/>
          <w:kern w:val="0"/>
          <w:sz w:val="24"/>
          <w:highlight w:val="none"/>
          <w:u w:val="single"/>
        </w:rPr>
        <w:t>承包人对图纸进行保密，非经</w:t>
      </w:r>
      <w:r>
        <w:rPr>
          <w:rFonts w:hint="eastAsia" w:ascii="宋体" w:hAnsi="宋体" w:eastAsia="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人同意，承包人不能泄漏或以任何方式令第三方知晓，否则在赔偿</w:t>
      </w:r>
      <w:r>
        <w:rPr>
          <w:rFonts w:hint="eastAsia" w:ascii="宋体" w:hAnsi="宋体" w:eastAsia="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人损失的基础上，还应向</w:t>
      </w:r>
      <w:r>
        <w:rPr>
          <w:rFonts w:hint="eastAsia" w:ascii="宋体" w:hAnsi="宋体" w:eastAsia="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人支付五万元违约金。</w:t>
      </w:r>
      <w:r>
        <w:rPr>
          <w:rFonts w:hint="eastAsia" w:ascii="宋体" w:hAnsi="宋体" w:eastAsia="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人不承担保密措施费。</w:t>
      </w:r>
      <w:r>
        <w:rPr>
          <w:rFonts w:hint="eastAsia" w:ascii="宋体" w:hAnsi="宋体" w:eastAsia="宋体" w:cs="宋体"/>
          <w:color w:val="auto"/>
          <w:kern w:val="0"/>
          <w:sz w:val="24"/>
          <w:highlight w:val="none"/>
          <w:u w:val="single"/>
          <w:lang w:val="zh-CN"/>
        </w:rPr>
        <w:t>承包人应在施工现场保留一套完整图纸，供工程师及有关人员进行工程检查时使用。</w:t>
      </w:r>
    </w:p>
    <w:bookmarkEnd w:id="22"/>
    <w:p w14:paraId="21C33287">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使用国外图纸的要求及费用承担：</w:t>
      </w:r>
      <w:bookmarkStart w:id="23" w:name="D6国外图纸要求及费用承担"/>
      <w:r>
        <w:rPr>
          <w:rFonts w:hint="eastAsia" w:ascii="宋体" w:hAnsi="宋体" w:eastAsia="宋体" w:cs="宋体"/>
          <w:color w:val="auto"/>
          <w:kern w:val="0"/>
          <w:sz w:val="24"/>
          <w:highlight w:val="none"/>
          <w:u w:val="single"/>
        </w:rPr>
        <w:t xml:space="preserve">  ∕  </w:t>
      </w:r>
      <w:bookmarkEnd w:id="23"/>
      <w:bookmarkStart w:id="24" w:name="_Toc454208837"/>
      <w:bookmarkStart w:id="25" w:name="_Toc454209210"/>
      <w:bookmarkStart w:id="26" w:name="_Toc344212600"/>
    </w:p>
    <w:p w14:paraId="52269487">
      <w:pPr>
        <w:widowControl/>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二、</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方一般权利和义务</w:t>
      </w:r>
      <w:bookmarkEnd w:id="24"/>
      <w:bookmarkEnd w:id="25"/>
      <w:bookmarkEnd w:id="26"/>
    </w:p>
    <w:p w14:paraId="454D182B">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5、工程师</w:t>
      </w:r>
    </w:p>
    <w:p w14:paraId="763F651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5.2监理单位委派的工程师</w:t>
      </w:r>
    </w:p>
    <w:p w14:paraId="3EF02BB2">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姓名：</w:t>
      </w:r>
      <w:bookmarkStart w:id="27" w:name="D6工程师姓名"/>
      <w:bookmarkEnd w:id="27"/>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职务：</w:t>
      </w:r>
      <w:bookmarkStart w:id="28" w:name="D6工程师职务"/>
      <w:r>
        <w:rPr>
          <w:rFonts w:hint="eastAsia" w:ascii="宋体" w:hAnsi="宋体" w:eastAsia="宋体" w:cs="宋体"/>
          <w:color w:val="auto"/>
          <w:kern w:val="0"/>
          <w:sz w:val="24"/>
          <w:highlight w:val="none"/>
          <w:u w:val="single"/>
        </w:rPr>
        <w:t xml:space="preserve">监理工程师 </w:t>
      </w:r>
      <w:bookmarkEnd w:id="28"/>
    </w:p>
    <w:p w14:paraId="1C33054B">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人委托的职权</w:t>
      </w:r>
    </w:p>
    <w:p w14:paraId="3ED5E2F5">
      <w:pPr>
        <w:widowControl/>
        <w:spacing w:line="360" w:lineRule="auto"/>
        <w:ind w:firstLine="480" w:firstLineChars="200"/>
        <w:rPr>
          <w:rFonts w:hint="eastAsia" w:ascii="宋体" w:hAnsi="宋体" w:eastAsia="宋体" w:cs="宋体"/>
          <w:color w:val="auto"/>
          <w:kern w:val="0"/>
          <w:sz w:val="24"/>
          <w:highlight w:val="none"/>
          <w:u w:val="single"/>
          <w:lang w:eastAsia="zh-CN"/>
        </w:rPr>
      </w:pPr>
      <w:bookmarkStart w:id="29" w:name="D6发包人委托的职权"/>
      <w:r>
        <w:rPr>
          <w:rFonts w:hint="eastAsia" w:ascii="宋体" w:hAnsi="宋体" w:eastAsia="宋体" w:cs="宋体"/>
          <w:color w:val="auto"/>
          <w:kern w:val="0"/>
          <w:sz w:val="24"/>
          <w:highlight w:val="none"/>
          <w:u w:val="single"/>
        </w:rPr>
        <w:t>施工过程的质量、进度、安全、文明施工和造价控制、合同管理和信息管理，施工中各种矛盾组织协调工作及全程监理</w:t>
      </w:r>
      <w:bookmarkEnd w:id="29"/>
      <w:r>
        <w:rPr>
          <w:rFonts w:hint="eastAsia" w:ascii="宋体" w:hAnsi="宋体" w:cs="宋体"/>
          <w:color w:val="auto"/>
          <w:kern w:val="0"/>
          <w:sz w:val="24"/>
          <w:highlight w:val="none"/>
          <w:u w:val="single"/>
          <w:lang w:eastAsia="zh-CN"/>
        </w:rPr>
        <w:t>。</w:t>
      </w:r>
    </w:p>
    <w:p w14:paraId="0BE5B23D">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需要取得</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人批准才能行使的职权：</w:t>
      </w:r>
      <w:bookmarkStart w:id="30" w:name="D6批准后才能行使的职权"/>
      <w:r>
        <w:rPr>
          <w:rFonts w:hint="eastAsia" w:ascii="宋体" w:hAnsi="宋体" w:eastAsia="宋体" w:cs="宋体"/>
          <w:color w:val="auto"/>
          <w:kern w:val="0"/>
          <w:sz w:val="24"/>
          <w:highlight w:val="none"/>
          <w:u w:val="single"/>
        </w:rPr>
        <w:t>工程洽商、设计变更、</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人指定价的认质认价、工期变更、工程款支付结算等在审定之前需经</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方指定的负责人同意签字。</w:t>
      </w:r>
      <w:bookmarkEnd w:id="30"/>
    </w:p>
    <w:p w14:paraId="341D5DA6">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5.4</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人派驻的工程师</w:t>
      </w:r>
    </w:p>
    <w:p w14:paraId="3E42EB0A">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bookmarkStart w:id="31" w:name="D6工程师姓名1"/>
      <w:bookmarkEnd w:id="31"/>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职务：</w:t>
      </w:r>
      <w:bookmarkStart w:id="32" w:name="D6工程师职务1"/>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人驻工地代表</w:t>
      </w:r>
      <w:bookmarkEnd w:id="32"/>
    </w:p>
    <w:p w14:paraId="21EE1F80">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职权：</w:t>
      </w:r>
      <w:r>
        <w:rPr>
          <w:rFonts w:hint="eastAsia" w:ascii="宋体" w:hAnsi="宋体" w:eastAsia="宋体" w:cs="宋体"/>
          <w:color w:val="auto"/>
          <w:kern w:val="0"/>
          <w:sz w:val="24"/>
          <w:highlight w:val="none"/>
          <w:u w:val="single"/>
        </w:rPr>
        <w:t xml:space="preserve">     /     </w:t>
      </w:r>
    </w:p>
    <w:p w14:paraId="1AD9A124">
      <w:pPr>
        <w:widowControl/>
        <w:spacing w:line="360" w:lineRule="auto"/>
        <w:ind w:firstLine="480" w:firstLineChars="200"/>
        <w:rPr>
          <w:rFonts w:hint="eastAsia" w:ascii="宋体" w:hAnsi="宋体" w:eastAsia="宋体" w:cs="宋体"/>
          <w:color w:val="auto"/>
          <w:kern w:val="0"/>
          <w:sz w:val="24"/>
          <w:highlight w:val="none"/>
          <w:u w:val="single"/>
          <w:lang w:eastAsia="zh-CN"/>
        </w:rPr>
      </w:pPr>
      <w:bookmarkStart w:id="33" w:name="D6工程师职权1"/>
      <w:r>
        <w:rPr>
          <w:rFonts w:hint="eastAsia" w:ascii="宋体" w:hAnsi="宋体" w:eastAsia="宋体" w:cs="宋体"/>
          <w:color w:val="auto"/>
          <w:kern w:val="0"/>
          <w:sz w:val="24"/>
          <w:highlight w:val="none"/>
          <w:u w:val="single"/>
        </w:rPr>
        <w:t>负责施工全过程内、外部关系协调、认质认价、合同管理、工程款支付、现场工程签证、处理往来文件，对工程进度、质量、安全、文明施工和造价进行管理</w:t>
      </w:r>
      <w:bookmarkEnd w:id="33"/>
      <w:r>
        <w:rPr>
          <w:rFonts w:hint="eastAsia" w:ascii="宋体" w:hAnsi="宋体" w:cs="宋体"/>
          <w:color w:val="auto"/>
          <w:kern w:val="0"/>
          <w:sz w:val="24"/>
          <w:highlight w:val="none"/>
          <w:u w:val="single"/>
          <w:lang w:eastAsia="zh-CN"/>
        </w:rPr>
        <w:t>。</w:t>
      </w:r>
    </w:p>
    <w:p w14:paraId="50870F6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5.6不实行监理的，工程师的职权：</w:t>
      </w:r>
      <w:r>
        <w:rPr>
          <w:rFonts w:hint="eastAsia" w:ascii="宋体" w:hAnsi="宋体" w:eastAsia="宋体" w:cs="宋体"/>
          <w:color w:val="auto"/>
          <w:kern w:val="0"/>
          <w:sz w:val="24"/>
          <w:highlight w:val="none"/>
          <w:u w:val="single"/>
        </w:rPr>
        <w:t xml:space="preserve">     /     </w:t>
      </w:r>
    </w:p>
    <w:p w14:paraId="5E0F19F7">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7、项目经理</w:t>
      </w:r>
    </w:p>
    <w:p w14:paraId="6872CD5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姓名：</w:t>
      </w:r>
      <w:bookmarkStart w:id="34" w:name="D6项目经理姓名"/>
      <w:bookmarkEnd w:id="34"/>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职务：</w:t>
      </w:r>
      <w:bookmarkStart w:id="35" w:name="D6项目经理职务"/>
      <w:r>
        <w:rPr>
          <w:rFonts w:hint="eastAsia" w:ascii="宋体" w:hAnsi="宋体" w:eastAsia="宋体" w:cs="宋体"/>
          <w:color w:val="auto"/>
          <w:kern w:val="0"/>
          <w:sz w:val="24"/>
          <w:highlight w:val="none"/>
          <w:u w:val="single"/>
        </w:rPr>
        <w:t>项目经理</w:t>
      </w:r>
      <w:bookmarkEnd w:id="35"/>
    </w:p>
    <w:p w14:paraId="3DE7176B">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人工作</w:t>
      </w:r>
    </w:p>
    <w:p w14:paraId="3CDEFC10">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8.1</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人应按约定的时间和要求完成以下工作：</w:t>
      </w:r>
    </w:p>
    <w:p w14:paraId="77566E99">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（1）施工场地具备施工条件的要求及完成的时间：</w:t>
      </w:r>
      <w:bookmarkStart w:id="36" w:name="D6要求完成的时间"/>
      <w:r>
        <w:rPr>
          <w:rFonts w:hint="eastAsia" w:ascii="宋体" w:hAnsi="宋体" w:eastAsia="宋体" w:cs="宋体"/>
          <w:color w:val="auto"/>
          <w:kern w:val="0"/>
          <w:sz w:val="24"/>
          <w:highlight w:val="none"/>
          <w:u w:val="single"/>
        </w:rPr>
        <w:t>施工场地各项施工条件由承包人自行完善。</w:t>
      </w:r>
      <w:bookmarkEnd w:id="36"/>
    </w:p>
    <w:p w14:paraId="090768CA">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（2）将施工所需的水、电、电讯线路接至施工场地的时间、地点和供应要求：</w:t>
      </w:r>
      <w:bookmarkStart w:id="37" w:name="D6时间、地点和供应要求"/>
      <w:r>
        <w:rPr>
          <w:rFonts w:hint="eastAsia" w:ascii="宋体" w:hAnsi="宋体" w:eastAsia="宋体" w:cs="宋体"/>
          <w:color w:val="auto"/>
          <w:kern w:val="0"/>
          <w:sz w:val="24"/>
          <w:highlight w:val="none"/>
          <w:u w:val="single"/>
        </w:rPr>
        <w:t>承包人负责安装水表、电表及表后供水、供电线路。通讯线路和设备由承包人自行解决并承担其费用，此费用已包含在合同价款中。</w:t>
      </w:r>
    </w:p>
    <w:bookmarkEnd w:id="37"/>
    <w:p w14:paraId="00A0D3B8">
      <w:pPr>
        <w:widowControl/>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kern w:val="0"/>
          <w:sz w:val="24"/>
          <w:highlight w:val="none"/>
        </w:rPr>
        <w:t>其计量和计价方法为：</w:t>
      </w:r>
      <w:bookmarkStart w:id="38" w:name="D6计量和计价方法"/>
      <w:r>
        <w:rPr>
          <w:rFonts w:hint="eastAsia" w:ascii="宋体" w:hAnsi="宋体" w:eastAsia="宋体" w:cs="宋体"/>
          <w:color w:val="auto"/>
          <w:kern w:val="0"/>
          <w:sz w:val="24"/>
          <w:highlight w:val="none"/>
          <w:u w:val="single"/>
        </w:rPr>
        <w:t>水、电用量以计量表读数加分摊的损耗为准，单价以供电局及供水单位收取水电费的单价计算，费用由承包人自行承担，此费用已包括在合同价款中，施工过程中不再因单价变动对水电计取价差。</w:t>
      </w:r>
      <w:bookmarkEnd w:id="38"/>
    </w:p>
    <w:p w14:paraId="094EC558">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（3）施工场地与公共道路的通道开通时间和要求：</w:t>
      </w:r>
      <w:bookmarkStart w:id="39" w:name="D6施工道路开通时间和要求"/>
      <w:r>
        <w:rPr>
          <w:rFonts w:hint="eastAsia" w:ascii="宋体" w:hAnsi="宋体" w:eastAsia="宋体" w:cs="宋体"/>
          <w:color w:val="auto"/>
          <w:kern w:val="0"/>
          <w:sz w:val="24"/>
          <w:highlight w:val="none"/>
          <w:u w:val="single"/>
        </w:rPr>
        <w:t>工程开工前5日内完成。</w:t>
      </w:r>
      <w:bookmarkEnd w:id="39"/>
    </w:p>
    <w:p w14:paraId="6A9EB84A">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（4）工程地质和地下管线资料的提供时间：</w:t>
      </w:r>
      <w:bookmarkStart w:id="40" w:name="D6工程地质等时间"/>
      <w:r>
        <w:rPr>
          <w:rFonts w:hint="eastAsia" w:ascii="宋体" w:hAnsi="宋体" w:eastAsia="宋体" w:cs="宋体"/>
          <w:color w:val="auto"/>
          <w:kern w:val="0"/>
          <w:sz w:val="24"/>
          <w:highlight w:val="none"/>
          <w:u w:val="single"/>
        </w:rPr>
        <w:t>工程开工前5日内完成。</w:t>
      </w:r>
      <w:bookmarkEnd w:id="40"/>
    </w:p>
    <w:p w14:paraId="513EA306">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（5）由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人办理的施工所需证件、批件的名称和完成时间：</w:t>
      </w:r>
      <w:bookmarkStart w:id="41" w:name="D6证件、批件名称及时间"/>
      <w:r>
        <w:rPr>
          <w:rFonts w:hint="eastAsia" w:ascii="宋体" w:hAnsi="宋体" w:eastAsia="宋体" w:cs="宋体"/>
          <w:color w:val="auto"/>
          <w:kern w:val="0"/>
          <w:sz w:val="24"/>
          <w:highlight w:val="none"/>
          <w:u w:val="single"/>
        </w:rPr>
        <w:t>合同签订后</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人将积极办理，需要承包人配合的，承包人必须予以配合。需要在开工前办理完成的则应当完成。</w:t>
      </w:r>
      <w:bookmarkEnd w:id="41"/>
    </w:p>
    <w:p w14:paraId="302D6CBB">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（6）水准点与座标控制点交验要求：</w:t>
      </w:r>
      <w:bookmarkStart w:id="42" w:name="D6校验要求"/>
      <w:r>
        <w:rPr>
          <w:rFonts w:hint="eastAsia" w:ascii="宋体" w:hAnsi="宋体" w:eastAsia="宋体" w:cs="宋体"/>
          <w:color w:val="auto"/>
          <w:kern w:val="0"/>
          <w:sz w:val="24"/>
          <w:highlight w:val="none"/>
          <w:u w:val="single"/>
        </w:rPr>
        <w:t>执行《通用条款》8.1.（6）款。</w:t>
      </w:r>
      <w:bookmarkEnd w:id="42"/>
    </w:p>
    <w:p w14:paraId="761CAF8E">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（7）图纸会审和设计交底时间：</w:t>
      </w:r>
      <w:r>
        <w:rPr>
          <w:rFonts w:hint="eastAsia" w:ascii="宋体" w:hAnsi="宋体" w:eastAsia="宋体" w:cs="宋体"/>
          <w:color w:val="auto"/>
          <w:kern w:val="0"/>
          <w:sz w:val="24"/>
          <w:highlight w:val="none"/>
          <w:u w:val="single"/>
        </w:rPr>
        <w:t xml:space="preserve"> 开工后适时组织承包人、监理单位、设计单位进行图纸会审，向承包人进行设计交底及答疑，及时签发会审交底答疑会议纪要。        </w:t>
      </w:r>
    </w:p>
    <w:p w14:paraId="57D3B436">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（8）协调处理施工场地周围地下管线和邻近建筑物、构筑物（含文物保护建筑）、古树名木的保护工作：</w:t>
      </w:r>
      <w:bookmarkStart w:id="43" w:name="D6保护工作"/>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人在开工前负责告知承包人情况，</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人和承包人有义务共同相互协助做好这方面工作。开工后由承包人负责此项工作，承包人应采取必要的保护措施，确保在施工中对其不造成破坏。</w:t>
      </w:r>
      <w:bookmarkEnd w:id="43"/>
    </w:p>
    <w:p w14:paraId="466D1F2A">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（9）</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方约定</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人应做的其他工作：</w:t>
      </w:r>
      <w:r>
        <w:rPr>
          <w:rFonts w:hint="eastAsia" w:ascii="宋体" w:hAnsi="宋体" w:eastAsia="宋体" w:cs="宋体"/>
          <w:color w:val="auto"/>
          <w:kern w:val="0"/>
          <w:sz w:val="24"/>
          <w:highlight w:val="none"/>
          <w:u w:val="single"/>
        </w:rPr>
        <w:t xml:space="preserve">        ∕       </w:t>
      </w:r>
    </w:p>
    <w:p w14:paraId="295C7EA6">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8.2</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人委托承包人办理的工作：</w:t>
      </w:r>
      <w:bookmarkStart w:id="44" w:name="D6委托承包人办理的工作"/>
    </w:p>
    <w:p w14:paraId="0766C5D1">
      <w:pPr>
        <w:widowControl/>
        <w:numPr>
          <w:ilvl w:val="0"/>
          <w:numId w:val="1"/>
        </w:numPr>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 xml:space="preserve">    ∕ ；</w:t>
      </w:r>
    </w:p>
    <w:p w14:paraId="079322BD">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（2）</w:t>
      </w:r>
      <w:r>
        <w:rPr>
          <w:rFonts w:hint="eastAsia" w:ascii="宋体" w:hAnsi="宋体" w:eastAsia="宋体" w:cs="宋体"/>
          <w:color w:val="auto"/>
          <w:kern w:val="0"/>
          <w:sz w:val="24"/>
          <w:highlight w:val="none"/>
          <w:u w:val="single"/>
        </w:rPr>
        <w:t>承包人主动配合</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人共同办理施工许可证、质量监督等有关手续。</w:t>
      </w:r>
    </w:p>
    <w:p w14:paraId="79E15143">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w:t>
      </w:r>
      <w:bookmarkEnd w:id="44"/>
      <w:r>
        <w:rPr>
          <w:rFonts w:hint="eastAsia" w:ascii="宋体" w:hAnsi="宋体" w:eastAsia="宋体" w:cs="宋体"/>
          <w:color w:val="auto"/>
          <w:kern w:val="0"/>
          <w:sz w:val="24"/>
          <w:highlight w:val="none"/>
        </w:rPr>
        <w:t>、承包人工作</w:t>
      </w:r>
    </w:p>
    <w:p w14:paraId="4A4845AF">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9.1承包人应按约定时间和要求，完成以下工作：</w:t>
      </w:r>
    </w:p>
    <w:p w14:paraId="604AF47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（1）需由设计资质等级和业务范围允许的承包人完成的设计文件提交时间：</w:t>
      </w:r>
    </w:p>
    <w:p w14:paraId="3C743C88">
      <w:pPr>
        <w:widowControl/>
        <w:spacing w:line="360" w:lineRule="auto"/>
        <w:rPr>
          <w:rFonts w:hint="eastAsia" w:ascii="宋体" w:hAnsi="宋体" w:eastAsia="宋体" w:cs="宋体"/>
          <w:color w:val="auto"/>
          <w:kern w:val="0"/>
          <w:sz w:val="24"/>
          <w:highlight w:val="none"/>
          <w:u w:val="single"/>
        </w:rPr>
      </w:pPr>
      <w:bookmarkStart w:id="45" w:name="D6设计文件提交时间"/>
      <w:r>
        <w:rPr>
          <w:rFonts w:hint="eastAsia" w:ascii="宋体" w:hAnsi="宋体" w:eastAsia="宋体" w:cs="宋体"/>
          <w:color w:val="auto"/>
          <w:kern w:val="0"/>
          <w:sz w:val="24"/>
          <w:highlight w:val="none"/>
          <w:u w:val="single"/>
        </w:rPr>
        <w:t xml:space="preserve">      ∕</w:t>
      </w:r>
      <w:bookmarkEnd w:id="45"/>
      <w:r>
        <w:rPr>
          <w:rFonts w:hint="eastAsia" w:ascii="宋体" w:hAnsi="宋体" w:eastAsia="宋体" w:cs="宋体"/>
          <w:color w:val="auto"/>
          <w:kern w:val="0"/>
          <w:sz w:val="24"/>
          <w:highlight w:val="none"/>
          <w:u w:val="single"/>
        </w:rPr>
        <w:t xml:space="preserve">     </w:t>
      </w:r>
    </w:p>
    <w:p w14:paraId="3C3D0BBA">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（2）应提供计划、报表的名称及完成时间：</w:t>
      </w:r>
      <w:bookmarkStart w:id="46" w:name="D6报表名称及完成时间"/>
      <w:r>
        <w:rPr>
          <w:rFonts w:hint="eastAsia" w:ascii="宋体" w:hAnsi="宋体" w:eastAsia="宋体" w:cs="宋体"/>
          <w:color w:val="auto"/>
          <w:kern w:val="0"/>
          <w:sz w:val="24"/>
          <w:highlight w:val="none"/>
          <w:u w:val="single"/>
        </w:rPr>
        <w:t>每月25日前向</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人、监理单位提供本月已完成的工程报表一式肆份，下月进度计划一式肆份，《通用条款》9.1.（2）款规定的报表。</w:t>
      </w:r>
      <w:bookmarkEnd w:id="46"/>
    </w:p>
    <w:p w14:paraId="624B284C">
      <w:pPr>
        <w:widowControl/>
        <w:spacing w:line="360" w:lineRule="auto"/>
        <w:ind w:firstLine="480" w:firstLineChars="200"/>
        <w:rPr>
          <w:rFonts w:hint="eastAsia" w:ascii="宋体" w:hAnsi="宋体" w:eastAsia="宋体" w:cs="宋体"/>
          <w:color w:val="auto"/>
          <w:kern w:val="0"/>
          <w:sz w:val="24"/>
          <w:highlight w:val="none"/>
        </w:rPr>
      </w:pPr>
      <w:bookmarkStart w:id="47" w:name="_Toc344212601"/>
      <w:bookmarkStart w:id="48" w:name="_Toc454208838"/>
      <w:bookmarkStart w:id="49" w:name="_Toc454209211"/>
      <w:r>
        <w:rPr>
          <w:rFonts w:hint="eastAsia" w:ascii="宋体" w:hAnsi="宋体" w:eastAsia="宋体" w:cs="宋体"/>
          <w:color w:val="auto"/>
          <w:kern w:val="0"/>
          <w:sz w:val="24"/>
          <w:highlight w:val="none"/>
        </w:rPr>
        <w:t>（3）承担施工安全保卫工作及非夜间施工照明的责任和要求：</w:t>
      </w:r>
      <w:bookmarkStart w:id="50" w:name="D6责任和要求"/>
      <w:r>
        <w:rPr>
          <w:rFonts w:hint="eastAsia" w:ascii="宋体" w:hAnsi="宋体" w:eastAsia="宋体" w:cs="宋体"/>
          <w:color w:val="auto"/>
          <w:kern w:val="0"/>
          <w:sz w:val="24"/>
          <w:highlight w:val="none"/>
          <w:u w:val="single"/>
        </w:rPr>
        <w:t>执行《通用条款》9.1.（3）款。承包人负责根据工程需要，提供维修夜间和非夜间施工使用的照明、围栏设施，负责安全保卫工作，承包人应严格按照《施工现场临时用电安全技术规范JGJ46-2005》和《建设工程施工现场供用电安全规范GB50104-93》组织施工，相关费用已包含在合同协议所确定的合同价款中。因承包人未能按照上述规范组织施工，工程师有权根据现场实际情况向承包人索赔相关费用，并在工程付款中扣除</w:t>
      </w:r>
      <w:r>
        <w:rPr>
          <w:rFonts w:hint="eastAsia" w:ascii="宋体" w:hAnsi="宋体" w:eastAsia="宋体" w:cs="宋体"/>
          <w:color w:val="auto"/>
          <w:kern w:val="0"/>
          <w:sz w:val="24"/>
          <w:highlight w:val="none"/>
        </w:rPr>
        <w:t>。</w:t>
      </w:r>
      <w:bookmarkEnd w:id="50"/>
    </w:p>
    <w:p w14:paraId="44287FB7">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（4）向发包人</w:t>
      </w:r>
      <w:r>
        <w:rPr>
          <w:rFonts w:hint="eastAsia" w:ascii="宋体" w:hAnsi="宋体" w:cs="宋体"/>
          <w:color w:val="auto"/>
          <w:kern w:val="0"/>
          <w:sz w:val="24"/>
          <w:highlight w:val="none"/>
          <w:lang w:eastAsia="zh-CN"/>
        </w:rPr>
        <w:t>、代建人</w:t>
      </w:r>
      <w:r>
        <w:rPr>
          <w:rFonts w:hint="eastAsia" w:ascii="宋体" w:hAnsi="宋体" w:eastAsia="宋体" w:cs="宋体"/>
          <w:color w:val="auto"/>
          <w:kern w:val="0"/>
          <w:sz w:val="24"/>
          <w:highlight w:val="none"/>
        </w:rPr>
        <w:t>提供的办公和生活房屋及设施的要求：</w:t>
      </w:r>
      <w:bookmarkStart w:id="51" w:name="D6生活房屋设施要求"/>
      <w:r>
        <w:rPr>
          <w:rFonts w:hint="eastAsia" w:ascii="宋体" w:hAnsi="宋体" w:eastAsia="宋体" w:cs="宋体"/>
          <w:color w:val="auto"/>
          <w:kern w:val="0"/>
          <w:sz w:val="24"/>
          <w:highlight w:val="none"/>
          <w:u w:val="single"/>
        </w:rPr>
        <w:t>在施工现场免费为发包人</w:t>
      </w:r>
      <w:r>
        <w:rPr>
          <w:rFonts w:hint="eastAsia" w:ascii="宋体" w:hAnsi="宋体" w:cs="宋体"/>
          <w:color w:val="auto"/>
          <w:kern w:val="0"/>
          <w:sz w:val="24"/>
          <w:highlight w:val="none"/>
          <w:u w:val="single"/>
          <w:lang w:eastAsia="zh-CN"/>
        </w:rPr>
        <w:t>、代建人</w:t>
      </w:r>
      <w:r>
        <w:rPr>
          <w:rFonts w:hint="eastAsia" w:ascii="宋体" w:hAnsi="宋体" w:eastAsia="宋体" w:cs="宋体"/>
          <w:color w:val="auto"/>
          <w:kern w:val="0"/>
          <w:sz w:val="24"/>
          <w:highlight w:val="none"/>
          <w:u w:val="single"/>
        </w:rPr>
        <w:t>提供办公室1间和监理工程师办公室1间、休息室1间。</w:t>
      </w:r>
      <w:bookmarkEnd w:id="51"/>
    </w:p>
    <w:p w14:paraId="74CD99A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（5）需承包人办理的有关施工场地交通、环卫和施工噪音管理等手续：</w:t>
      </w:r>
    </w:p>
    <w:p w14:paraId="28FA57F0">
      <w:pPr>
        <w:widowControl/>
        <w:spacing w:line="360" w:lineRule="auto"/>
        <w:rPr>
          <w:rFonts w:hint="eastAsia" w:ascii="宋体" w:hAnsi="宋体" w:eastAsia="宋体" w:cs="宋体"/>
          <w:color w:val="auto"/>
          <w:kern w:val="0"/>
          <w:sz w:val="24"/>
          <w:highlight w:val="none"/>
          <w:u w:val="single"/>
        </w:rPr>
      </w:pPr>
      <w:bookmarkStart w:id="52" w:name="D6承包人需办理的手续"/>
      <w:r>
        <w:rPr>
          <w:rFonts w:hint="eastAsia" w:ascii="宋体" w:hAnsi="宋体" w:eastAsia="宋体" w:cs="宋体"/>
          <w:color w:val="auto"/>
          <w:kern w:val="0"/>
          <w:sz w:val="24"/>
          <w:highlight w:val="none"/>
          <w:u w:val="single"/>
        </w:rPr>
        <w:t>执行《通用条款》9.1.（5款）。需发包人承担的费用</w:t>
      </w:r>
      <w:r>
        <w:rPr>
          <w:rFonts w:hint="eastAsia" w:ascii="宋体" w:hAnsi="宋体" w:cs="宋体"/>
          <w:color w:val="auto"/>
          <w:kern w:val="0"/>
          <w:sz w:val="24"/>
          <w:highlight w:val="none"/>
          <w:u w:val="single"/>
          <w:lang w:eastAsia="zh-CN"/>
        </w:rPr>
        <w:t>由代建人报发包人确认后，</w:t>
      </w:r>
      <w:r>
        <w:rPr>
          <w:rFonts w:hint="eastAsia" w:ascii="宋体" w:hAnsi="宋体" w:eastAsia="宋体" w:cs="宋体"/>
          <w:color w:val="auto"/>
          <w:kern w:val="0"/>
          <w:sz w:val="24"/>
          <w:highlight w:val="none"/>
          <w:u w:val="single"/>
        </w:rPr>
        <w:t>按政府有关主管部门的规定执行，另外需承包人承担的费用已包含在合同协议所确定的合同价款当中。</w:t>
      </w:r>
      <w:bookmarkEnd w:id="52"/>
    </w:p>
    <w:p w14:paraId="6AB8D116">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（6）已完工程成品保护的特殊要求及费用承担：</w:t>
      </w:r>
      <w:bookmarkStart w:id="53" w:name="D6成品保护的要求和费用"/>
      <w:r>
        <w:rPr>
          <w:rFonts w:hint="eastAsia" w:ascii="宋体" w:hAnsi="宋体" w:eastAsia="宋体" w:cs="宋体"/>
          <w:color w:val="auto"/>
          <w:kern w:val="0"/>
          <w:sz w:val="24"/>
          <w:highlight w:val="none"/>
          <w:u w:val="single"/>
        </w:rPr>
        <w:t>已完成工程未正式向</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人移交之前，承包人应当负责对已完工程的保护工作（包括</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人对工程某些特殊部位和部分设施、设备保护提出的特殊要求），费用由承包人承担。在此期间发生的损坏由承包人自费负责予以修复。</w:t>
      </w:r>
      <w:bookmarkEnd w:id="53"/>
    </w:p>
    <w:p w14:paraId="1E0A522B">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（7）施工场地周围地下管线和邻近建筑物、构筑物（含文物保护建筑）、古树名木的保护要求及费用承担：</w:t>
      </w:r>
      <w:bookmarkStart w:id="54" w:name="D6场地周围物品保护要求"/>
      <w:r>
        <w:rPr>
          <w:rFonts w:hint="eastAsia" w:ascii="宋体" w:hAnsi="宋体" w:eastAsia="宋体" w:cs="宋体"/>
          <w:color w:val="auto"/>
          <w:kern w:val="0"/>
          <w:sz w:val="24"/>
          <w:highlight w:val="none"/>
          <w:u w:val="single"/>
        </w:rPr>
        <w:t>开工后由承包方负责承担保护工作。如因施工方法不当造成损失由承包方承担。</w:t>
      </w:r>
      <w:bookmarkEnd w:id="54"/>
    </w:p>
    <w:p w14:paraId="56BD91ED">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（8）施工场地清洁卫生的要求：</w:t>
      </w:r>
      <w:bookmarkStart w:id="55" w:name="D6施工场地清洁卫生要求"/>
      <w:r>
        <w:rPr>
          <w:rFonts w:hint="eastAsia" w:ascii="宋体" w:hAnsi="宋体" w:eastAsia="宋体" w:cs="宋体"/>
          <w:color w:val="auto"/>
          <w:kern w:val="0"/>
          <w:sz w:val="24"/>
          <w:highlight w:val="none"/>
          <w:u w:val="single"/>
        </w:rPr>
        <w:t>执行《通用条款》9.1.（8）款。达到市级文明工地要求并符合创卫标准，做到工完场清。保证施工现场清洁符合环境卫生管理的有关规定，交工前清理现场达到建筑物无污染、现场无建筑垃圾，相关费用已包含在合同协议所确定的合同价款中。因承包人未能按照上述规定施工和交工，工程师有权根据实际情况向承包人索赔相关费用，并在工程付款中扣除。</w:t>
      </w:r>
      <w:bookmarkEnd w:id="55"/>
    </w:p>
    <w:p w14:paraId="7BF9EB3B">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（9）</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方约定承包人应做的其他工作：</w:t>
      </w:r>
      <w:bookmarkStart w:id="56" w:name="D6双方约定的其他工作"/>
      <w:r>
        <w:rPr>
          <w:rFonts w:hint="eastAsia" w:ascii="宋体" w:hAnsi="宋体" w:eastAsia="宋体" w:cs="宋体"/>
          <w:color w:val="auto"/>
          <w:kern w:val="0"/>
          <w:sz w:val="24"/>
          <w:highlight w:val="none"/>
          <w:u w:val="single"/>
        </w:rPr>
        <w:t>主动与</w:t>
      </w:r>
      <w:r>
        <w:rPr>
          <w:rFonts w:hint="eastAsia" w:ascii="宋体" w:hAnsi="宋体" w:cs="宋体"/>
          <w:color w:val="auto"/>
          <w:kern w:val="0"/>
          <w:sz w:val="24"/>
          <w:highlight w:val="none"/>
          <w:u w:val="single"/>
          <w:lang w:eastAsia="zh-CN"/>
        </w:rPr>
        <w:t>代建人</w:t>
      </w:r>
      <w:r>
        <w:rPr>
          <w:rFonts w:hint="eastAsia" w:ascii="宋体" w:hAnsi="宋体" w:eastAsia="宋体" w:cs="宋体"/>
          <w:color w:val="auto"/>
          <w:kern w:val="0"/>
          <w:sz w:val="24"/>
          <w:highlight w:val="none"/>
          <w:u w:val="single"/>
        </w:rPr>
        <w:t>共同办理施工许可证等有关手续的工作。</w:t>
      </w:r>
      <w:bookmarkEnd w:id="56"/>
    </w:p>
    <w:p w14:paraId="7DEB6101">
      <w:pPr>
        <w:widowControl/>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三、施工组织设计和工期</w:t>
      </w:r>
      <w:bookmarkEnd w:id="47"/>
      <w:bookmarkEnd w:id="48"/>
      <w:bookmarkEnd w:id="49"/>
    </w:p>
    <w:p w14:paraId="09BD7C7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10、进度计划</w:t>
      </w:r>
    </w:p>
    <w:p w14:paraId="5DC9742B">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10.1承包人提供施工组织设计（施工方案）和进度计划的时间：</w:t>
      </w:r>
      <w:r>
        <w:rPr>
          <w:rFonts w:hint="eastAsia" w:ascii="宋体" w:hAnsi="宋体" w:eastAsia="宋体" w:cs="宋体"/>
          <w:color w:val="auto"/>
          <w:kern w:val="0"/>
          <w:sz w:val="24"/>
          <w:highlight w:val="none"/>
          <w:u w:val="single"/>
        </w:rPr>
        <w:t xml:space="preserve"> 承包人在合同签订之日起15天内向</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 xml:space="preserve">人和监理工程师提交在技术标书的基础上编制的更详细的实施性施工组织设计（施工方案）和施工总进度计划一式三份，并根据工程进度至少每三个月，或根据工程师的指令进行总进度计划的纠偏修订，以满足总进度计划实现的需要；提交的施工组织设计和施工总进度计划不能降低招投标时的质量、安全、工期和文明施工标准  </w:t>
      </w:r>
    </w:p>
    <w:p w14:paraId="206B0437">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工程师确认的时间：</w:t>
      </w:r>
      <w:r>
        <w:rPr>
          <w:rFonts w:hint="eastAsia" w:ascii="宋体" w:hAnsi="宋体" w:eastAsia="宋体" w:cs="宋体"/>
          <w:color w:val="auto"/>
          <w:kern w:val="0"/>
          <w:sz w:val="24"/>
          <w:highlight w:val="none"/>
          <w:u w:val="single"/>
        </w:rPr>
        <w:t xml:space="preserve">   /   </w:t>
      </w:r>
    </w:p>
    <w:p w14:paraId="62F95C0E">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10.2群体工程中有关进度计划的要求：</w:t>
      </w:r>
      <w:bookmarkStart w:id="57" w:name="D6进度计划的要求"/>
      <w:r>
        <w:rPr>
          <w:rFonts w:hint="eastAsia" w:ascii="宋体" w:hAnsi="宋体" w:eastAsia="宋体" w:cs="宋体"/>
          <w:color w:val="auto"/>
          <w:kern w:val="0"/>
          <w:sz w:val="24"/>
          <w:highlight w:val="none"/>
          <w:u w:val="single"/>
        </w:rPr>
        <w:t>在施工组织设计中应当包括并单列各单项工程的内容及进度计划。</w:t>
      </w:r>
      <w:bookmarkEnd w:id="57"/>
    </w:p>
    <w:p w14:paraId="0CBABF20">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13、工期延误</w:t>
      </w:r>
    </w:p>
    <w:p w14:paraId="0FC1E61B">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13.1</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方约定工期顺延的其他情况：</w:t>
      </w:r>
      <w:bookmarkStart w:id="58" w:name="D6工期顺延的其他情况"/>
      <w:bookmarkStart w:id="59" w:name="_Toc344212602"/>
      <w:r>
        <w:rPr>
          <w:rFonts w:hint="eastAsia" w:ascii="宋体" w:hAnsi="宋体" w:eastAsia="宋体" w:cs="宋体"/>
          <w:color w:val="auto"/>
          <w:kern w:val="0"/>
          <w:sz w:val="24"/>
          <w:highlight w:val="none"/>
          <w:u w:val="single"/>
        </w:rPr>
        <w:t>执行《通用条款》13条。按投标工期提前无奖励。工期每推迟一天除按2000元处罚外，若影响到发包人使用时应赔偿由此给发包人造成的损失</w:t>
      </w:r>
      <w:r>
        <w:rPr>
          <w:rFonts w:hint="eastAsia" w:ascii="宋体" w:hAnsi="宋体" w:cs="宋体"/>
          <w:color w:val="auto"/>
          <w:kern w:val="0"/>
          <w:sz w:val="24"/>
          <w:highlight w:val="none"/>
          <w:u w:val="single"/>
          <w:lang w:eastAsia="zh-CN"/>
        </w:rPr>
        <w:t>，工期罚款上限不超过合同金额的万分之五</w:t>
      </w:r>
      <w:r>
        <w:rPr>
          <w:rFonts w:hint="eastAsia" w:ascii="宋体" w:hAnsi="宋体" w:eastAsia="宋体" w:cs="宋体"/>
          <w:color w:val="auto"/>
          <w:kern w:val="0"/>
          <w:sz w:val="24"/>
          <w:highlight w:val="none"/>
          <w:u w:val="single"/>
        </w:rPr>
        <w:t>。具体开工时间以开工证为主。</w:t>
      </w:r>
      <w:bookmarkEnd w:id="58"/>
    </w:p>
    <w:p w14:paraId="0ADB6A14">
      <w:pPr>
        <w:widowControl/>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四、质量与检验</w:t>
      </w:r>
      <w:bookmarkEnd w:id="59"/>
    </w:p>
    <w:p w14:paraId="3493CEB7">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17、隐蔽工程和中间验收</w:t>
      </w:r>
    </w:p>
    <w:p w14:paraId="53709B0A">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17.1双方约定中间验收部位：</w:t>
      </w:r>
      <w:bookmarkStart w:id="60" w:name="D6中间验收部位"/>
      <w:r>
        <w:rPr>
          <w:rFonts w:hint="eastAsia" w:ascii="宋体" w:hAnsi="宋体" w:eastAsia="宋体" w:cs="宋体"/>
          <w:color w:val="auto"/>
          <w:kern w:val="0"/>
          <w:sz w:val="24"/>
          <w:highlight w:val="none"/>
          <w:u w:val="single"/>
        </w:rPr>
        <w:t>执行《通用条款》17条。隐蔽工程验收、管道工程验收、电气隐蔽工程等。当工程具备覆盖、掩盖条件或达到中间验收部位以前，承包人自检，并于48小时前书面通知</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人、监理方检验。验收合格，</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人、监理方在验收记录上签字后，方可进行隐蔽和继续施工。若在48小时内</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人、监理方不进行验收也未提出书面延期要求的，承包人可自行组织验收，</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人、监理方应承认验收记录。验收不合格，承包人在限定时间内修改后重新验收，所需费用由承包人承担，不能影响工期。除此之外影响正常施工的经济支出由</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w:t>
      </w:r>
      <w:r>
        <w:rPr>
          <w:rFonts w:hint="eastAsia" w:ascii="宋体" w:hAnsi="宋体" w:cs="宋体"/>
          <w:color w:val="auto"/>
          <w:kern w:val="0"/>
          <w:sz w:val="24"/>
          <w:highlight w:val="none"/>
          <w:u w:val="single"/>
          <w:lang w:eastAsia="zh-CN"/>
        </w:rPr>
        <w:t>报发包人确认后</w:t>
      </w:r>
      <w:r>
        <w:rPr>
          <w:rFonts w:hint="eastAsia" w:ascii="宋体" w:hAnsi="宋体" w:eastAsia="宋体" w:cs="宋体"/>
          <w:color w:val="auto"/>
          <w:kern w:val="0"/>
          <w:sz w:val="24"/>
          <w:highlight w:val="none"/>
          <w:u w:val="single"/>
        </w:rPr>
        <w:t>承担，相应顺延工期。</w:t>
      </w:r>
      <w:bookmarkEnd w:id="60"/>
    </w:p>
    <w:p w14:paraId="40BDBF3B">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19、工程试车</w:t>
      </w:r>
    </w:p>
    <w:p w14:paraId="721550DC">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19.5试车费用的承担：</w:t>
      </w:r>
      <w:bookmarkStart w:id="61" w:name="D6试车费用的承担"/>
      <w:r>
        <w:rPr>
          <w:rFonts w:hint="eastAsia" w:ascii="宋体" w:hAnsi="宋体" w:eastAsia="宋体" w:cs="宋体"/>
          <w:color w:val="auto"/>
          <w:kern w:val="0"/>
          <w:sz w:val="24"/>
          <w:highlight w:val="none"/>
          <w:u w:val="single"/>
        </w:rPr>
        <w:t>工程调试、验收所用水、电费和有关消耗材料均由承包人承担。</w:t>
      </w:r>
      <w:bookmarkEnd w:id="61"/>
    </w:p>
    <w:p w14:paraId="7461188A">
      <w:pPr>
        <w:widowControl/>
        <w:spacing w:line="360" w:lineRule="auto"/>
        <w:rPr>
          <w:rFonts w:hint="eastAsia" w:ascii="宋体" w:hAnsi="宋体" w:eastAsia="宋体" w:cs="宋体"/>
          <w:color w:val="auto"/>
          <w:kern w:val="0"/>
          <w:sz w:val="24"/>
          <w:highlight w:val="none"/>
        </w:rPr>
      </w:pPr>
      <w:bookmarkStart w:id="62" w:name="_Toc344212603"/>
      <w:bookmarkStart w:id="63" w:name="_Toc454208839"/>
      <w:bookmarkStart w:id="64" w:name="_Toc454209212"/>
      <w:r>
        <w:rPr>
          <w:rFonts w:hint="eastAsia" w:ascii="宋体" w:hAnsi="宋体" w:eastAsia="宋体" w:cs="宋体"/>
          <w:color w:val="auto"/>
          <w:kern w:val="0"/>
          <w:sz w:val="24"/>
          <w:highlight w:val="none"/>
        </w:rPr>
        <w:t>五、安全防护、文明施工</w:t>
      </w:r>
      <w:bookmarkEnd w:id="62"/>
      <w:bookmarkEnd w:id="63"/>
      <w:bookmarkEnd w:id="64"/>
    </w:p>
    <w:p w14:paraId="64FBF65D">
      <w:pPr>
        <w:pStyle w:val="12"/>
        <w:spacing w:before="0" w:after="0" w:line="420" w:lineRule="exact"/>
        <w:ind w:left="0" w:right="0" w:firstLine="480" w:firstLineChars="200"/>
        <w:jc w:val="both"/>
        <w:rPr>
          <w:rFonts w:hint="eastAsia" w:ascii="宋体" w:hAnsi="宋体" w:eastAsia="宋体" w:cs="宋体"/>
          <w:color w:val="auto"/>
          <w:kern w:val="0"/>
          <w:sz w:val="24"/>
          <w:szCs w:val="24"/>
          <w:highlight w:val="none"/>
          <w:u w:val="single"/>
          <w:lang w:val="en-US" w:eastAsia="zh-CN" w:bidi="ar-SA"/>
        </w:rPr>
      </w:pPr>
      <w:bookmarkStart w:id="65" w:name="_Toc344212604"/>
      <w:bookmarkStart w:id="66" w:name="_Toc454208840"/>
      <w:bookmarkStart w:id="67" w:name="_Toc454209213"/>
      <w:r>
        <w:rPr>
          <w:rFonts w:hint="eastAsia" w:ascii="宋体" w:hAnsi="宋体" w:eastAsia="宋体" w:cs="宋体"/>
          <w:color w:val="auto"/>
          <w:kern w:val="0"/>
          <w:sz w:val="24"/>
          <w:szCs w:val="24"/>
          <w:highlight w:val="none"/>
          <w:u w:val="single"/>
          <w:lang w:val="en-US" w:eastAsia="zh-CN" w:bidi="ar-SA"/>
        </w:rPr>
        <w:t>20、安全施工与检查：承包人应履行安全职责，执行监理人有关安全工作的指示，并在开工前7天，编制施工安全措施计划报送监理人审批。</w:t>
      </w:r>
    </w:p>
    <w:p w14:paraId="1FF49E0E">
      <w:pPr>
        <w:pStyle w:val="12"/>
        <w:spacing w:before="0" w:after="0" w:line="420" w:lineRule="exact"/>
        <w:ind w:left="0" w:right="0" w:firstLine="480" w:firstLineChars="200"/>
        <w:jc w:val="both"/>
        <w:rPr>
          <w:rFonts w:hint="eastAsia" w:ascii="宋体" w:hAnsi="宋体" w:eastAsia="宋体" w:cs="宋体"/>
          <w:color w:val="auto"/>
          <w:kern w:val="0"/>
          <w:sz w:val="24"/>
          <w:szCs w:val="24"/>
          <w:highlight w:val="none"/>
          <w:u w:val="single"/>
          <w:lang w:val="en-US" w:eastAsia="zh-CN" w:bidi="ar-SA"/>
        </w:rPr>
      </w:pPr>
      <w:r>
        <w:rPr>
          <w:rFonts w:hint="eastAsia" w:ascii="宋体" w:hAnsi="宋体" w:eastAsia="宋体" w:cs="宋体"/>
          <w:color w:val="auto"/>
          <w:kern w:val="0"/>
          <w:sz w:val="24"/>
          <w:szCs w:val="24"/>
          <w:highlight w:val="none"/>
          <w:u w:val="single"/>
          <w:lang w:val="en-US" w:eastAsia="zh-CN" w:bidi="ar-SA"/>
        </w:rPr>
        <w:t>正常的安全作业环境及安全施工措施所需费用包括在合同价内。</w:t>
      </w:r>
    </w:p>
    <w:p w14:paraId="7864E800">
      <w:pPr>
        <w:pStyle w:val="12"/>
        <w:spacing w:before="0" w:after="0" w:line="420" w:lineRule="exact"/>
        <w:ind w:left="0" w:right="0" w:firstLine="480" w:firstLineChars="200"/>
        <w:jc w:val="both"/>
        <w:rPr>
          <w:rFonts w:hint="eastAsia" w:ascii="宋体" w:hAnsi="宋体" w:eastAsia="宋体" w:cs="宋体"/>
          <w:color w:val="auto"/>
          <w:kern w:val="0"/>
          <w:sz w:val="24"/>
          <w:szCs w:val="24"/>
          <w:highlight w:val="none"/>
          <w:u w:val="single"/>
          <w:lang w:val="en-US" w:eastAsia="zh-CN" w:bidi="ar-SA"/>
        </w:rPr>
      </w:pPr>
      <w:r>
        <w:rPr>
          <w:rFonts w:hint="eastAsia" w:ascii="宋体" w:hAnsi="宋体" w:eastAsia="宋体" w:cs="宋体"/>
          <w:color w:val="auto"/>
          <w:kern w:val="0"/>
          <w:sz w:val="24"/>
          <w:szCs w:val="24"/>
          <w:highlight w:val="none"/>
          <w:u w:val="single"/>
          <w:lang w:val="en-US" w:eastAsia="zh-CN" w:bidi="ar-SA"/>
        </w:rPr>
        <w:t>由于承包人原因在施工场地内及其毗邻地带造成的第三者人员伤亡和财产损失，由承包人负责赔偿。</w:t>
      </w:r>
    </w:p>
    <w:p w14:paraId="1A6EB834">
      <w:pPr>
        <w:pStyle w:val="12"/>
        <w:spacing w:before="0" w:after="0" w:line="420" w:lineRule="exact"/>
        <w:ind w:left="0" w:right="0" w:firstLine="480" w:firstLineChars="200"/>
        <w:jc w:val="both"/>
        <w:rPr>
          <w:rFonts w:hint="eastAsia" w:ascii="宋体" w:hAnsi="宋体" w:eastAsia="宋体" w:cs="宋体"/>
          <w:color w:val="auto"/>
          <w:kern w:val="0"/>
          <w:sz w:val="24"/>
          <w:szCs w:val="24"/>
          <w:highlight w:val="none"/>
          <w:u w:val="single"/>
          <w:lang w:val="en-US" w:eastAsia="zh-CN" w:bidi="ar-SA"/>
        </w:rPr>
      </w:pPr>
      <w:r>
        <w:rPr>
          <w:rFonts w:hint="eastAsia" w:ascii="宋体" w:hAnsi="宋体" w:eastAsia="宋体" w:cs="宋体"/>
          <w:color w:val="auto"/>
          <w:kern w:val="0"/>
          <w:sz w:val="24"/>
          <w:szCs w:val="24"/>
          <w:highlight w:val="none"/>
          <w:u w:val="single"/>
          <w:lang w:val="en-US" w:eastAsia="zh-CN" w:bidi="ar-SA"/>
        </w:rPr>
        <w:t>21、安全防护</w:t>
      </w:r>
    </w:p>
    <w:p w14:paraId="44E1B283">
      <w:pPr>
        <w:pStyle w:val="12"/>
        <w:spacing w:before="0" w:after="0" w:line="420" w:lineRule="exact"/>
        <w:ind w:left="0" w:right="0" w:firstLine="480" w:firstLineChars="200"/>
        <w:jc w:val="both"/>
        <w:rPr>
          <w:rFonts w:hint="eastAsia" w:ascii="宋体" w:hAnsi="宋体" w:eastAsia="宋体" w:cs="宋体"/>
          <w:color w:val="auto"/>
          <w:kern w:val="0"/>
          <w:sz w:val="24"/>
          <w:szCs w:val="24"/>
          <w:highlight w:val="none"/>
          <w:u w:val="single"/>
          <w:lang w:val="en-US" w:eastAsia="zh-CN" w:bidi="ar-SA"/>
        </w:rPr>
      </w:pPr>
      <w:r>
        <w:rPr>
          <w:rFonts w:hint="eastAsia" w:ascii="宋体" w:hAnsi="宋体" w:eastAsia="宋体" w:cs="宋体"/>
          <w:color w:val="auto"/>
          <w:kern w:val="0"/>
          <w:sz w:val="24"/>
          <w:szCs w:val="24"/>
          <w:highlight w:val="none"/>
          <w:u w:val="single"/>
          <w:lang w:val="en-US" w:eastAsia="zh-CN" w:bidi="ar-SA"/>
        </w:rPr>
        <w:t>21.1 承包人在动力设备、输电线路、地下管道、密封防震车间、易燃易爆地段以及临街交通要道附近施工时，施工开始前应向工程师提出安全防护措施，经工程师认可后实施，防护措施费用由承包人承担。</w:t>
      </w:r>
    </w:p>
    <w:p w14:paraId="36737F7D">
      <w:pPr>
        <w:autoSpaceDE w:val="0"/>
        <w:autoSpaceDN w:val="0"/>
        <w:adjustRightInd w:val="0"/>
        <w:spacing w:line="420" w:lineRule="exact"/>
        <w:ind w:firstLine="480" w:firstLineChars="200"/>
        <w:rPr>
          <w:rFonts w:hint="eastAsia" w:ascii="宋体" w:hAnsi="宋体" w:eastAsia="宋体" w:cs="宋体"/>
          <w:color w:val="auto"/>
          <w:kern w:val="0"/>
          <w:sz w:val="24"/>
          <w:szCs w:val="24"/>
          <w:highlight w:val="none"/>
          <w:u w:val="single"/>
          <w:lang w:val="zh-CN" w:eastAsia="zh-CN" w:bidi="ar-SA"/>
        </w:rPr>
      </w:pPr>
      <w:r>
        <w:rPr>
          <w:rFonts w:hint="eastAsia" w:ascii="宋体" w:hAnsi="宋体" w:eastAsia="宋体" w:cs="宋体"/>
          <w:color w:val="auto"/>
          <w:kern w:val="0"/>
          <w:sz w:val="24"/>
          <w:szCs w:val="24"/>
          <w:highlight w:val="none"/>
          <w:u w:val="single"/>
          <w:lang w:val="en-US" w:eastAsia="zh-CN" w:bidi="ar-SA"/>
        </w:rPr>
        <w:t>21.2 承包人</w:t>
      </w:r>
      <w:r>
        <w:rPr>
          <w:rFonts w:hint="eastAsia" w:ascii="宋体" w:hAnsi="宋体" w:eastAsia="宋体" w:cs="宋体"/>
          <w:color w:val="auto"/>
          <w:kern w:val="0"/>
          <w:sz w:val="24"/>
          <w:szCs w:val="24"/>
          <w:highlight w:val="none"/>
          <w:u w:val="single"/>
          <w:lang w:val="zh-CN" w:eastAsia="zh-CN" w:bidi="ar-SA"/>
        </w:rPr>
        <w:t>在施工期间应严格遵守有关的安全规定、制度</w:t>
      </w:r>
      <w:r>
        <w:rPr>
          <w:rFonts w:hint="eastAsia" w:ascii="宋体" w:hAnsi="宋体" w:eastAsia="宋体" w:cs="宋体"/>
          <w:color w:val="auto"/>
          <w:kern w:val="0"/>
          <w:sz w:val="24"/>
          <w:szCs w:val="24"/>
          <w:highlight w:val="none"/>
          <w:u w:val="single"/>
          <w:lang w:val="en-US" w:eastAsia="zh-CN" w:bidi="ar-SA"/>
        </w:rPr>
        <w:t>，由承包人承担安全防护措施费用。</w:t>
      </w:r>
      <w:r>
        <w:rPr>
          <w:rFonts w:hint="eastAsia" w:ascii="宋体" w:hAnsi="宋体" w:eastAsia="宋体" w:cs="宋体"/>
          <w:color w:val="auto"/>
          <w:kern w:val="0"/>
          <w:sz w:val="24"/>
          <w:szCs w:val="24"/>
          <w:highlight w:val="none"/>
          <w:u w:val="single"/>
          <w:lang w:val="zh-CN" w:eastAsia="zh-CN" w:bidi="ar-SA"/>
        </w:rPr>
        <w:t xml:space="preserve"> </w:t>
      </w:r>
    </w:p>
    <w:p w14:paraId="4678A9B3">
      <w:pPr>
        <w:autoSpaceDE w:val="0"/>
        <w:autoSpaceDN w:val="0"/>
        <w:adjustRightInd w:val="0"/>
        <w:spacing w:line="420" w:lineRule="exact"/>
        <w:ind w:firstLine="480" w:firstLineChars="200"/>
        <w:rPr>
          <w:rFonts w:hint="eastAsia" w:ascii="宋体" w:hAnsi="宋体" w:eastAsia="宋体" w:cs="宋体"/>
          <w:color w:val="auto"/>
          <w:kern w:val="0"/>
          <w:sz w:val="24"/>
          <w:szCs w:val="24"/>
          <w:highlight w:val="none"/>
          <w:u w:val="single"/>
          <w:lang w:val="zh-CN" w:eastAsia="zh-CN" w:bidi="ar-SA"/>
        </w:rPr>
      </w:pPr>
      <w:r>
        <w:rPr>
          <w:rFonts w:hint="eastAsia" w:ascii="宋体" w:hAnsi="宋体" w:eastAsia="宋体" w:cs="宋体"/>
          <w:color w:val="auto"/>
          <w:kern w:val="0"/>
          <w:sz w:val="24"/>
          <w:szCs w:val="24"/>
          <w:highlight w:val="none"/>
          <w:u w:val="single"/>
          <w:lang w:val="zh-CN" w:eastAsia="zh-CN" w:bidi="ar-SA"/>
        </w:rPr>
        <w:t>21.3</w:t>
      </w:r>
      <w:r>
        <w:rPr>
          <w:rFonts w:hint="eastAsia" w:ascii="宋体" w:hAnsi="宋体" w:eastAsia="宋体" w:cs="宋体"/>
          <w:color w:val="auto"/>
          <w:kern w:val="0"/>
          <w:sz w:val="24"/>
          <w:szCs w:val="24"/>
          <w:highlight w:val="none"/>
          <w:u w:val="single"/>
          <w:lang w:val="en-US" w:eastAsia="zh-CN" w:bidi="ar-SA"/>
        </w:rPr>
        <w:t xml:space="preserve"> </w:t>
      </w:r>
      <w:r>
        <w:rPr>
          <w:rFonts w:hint="eastAsia" w:ascii="宋体" w:hAnsi="宋体" w:eastAsia="宋体" w:cs="宋体"/>
          <w:color w:val="auto"/>
          <w:kern w:val="0"/>
          <w:sz w:val="24"/>
          <w:szCs w:val="24"/>
          <w:highlight w:val="none"/>
          <w:u w:val="single"/>
          <w:lang w:val="zh-CN" w:eastAsia="zh-CN" w:bidi="ar-SA"/>
        </w:rPr>
        <w:t>代建人、监理工程师对工程建设过程中的安全和文明施工实行监督、检查，如果</w:t>
      </w:r>
      <w:r>
        <w:rPr>
          <w:rFonts w:hint="eastAsia" w:ascii="宋体" w:hAnsi="宋体" w:eastAsia="宋体" w:cs="宋体"/>
          <w:color w:val="auto"/>
          <w:kern w:val="0"/>
          <w:sz w:val="24"/>
          <w:szCs w:val="24"/>
          <w:highlight w:val="none"/>
          <w:u w:val="single"/>
          <w:lang w:val="en-US" w:eastAsia="zh-CN" w:bidi="ar-SA"/>
        </w:rPr>
        <w:t>承包人</w:t>
      </w:r>
      <w:r>
        <w:rPr>
          <w:rFonts w:hint="eastAsia" w:ascii="宋体" w:hAnsi="宋体" w:eastAsia="宋体" w:cs="宋体"/>
          <w:color w:val="auto"/>
          <w:kern w:val="0"/>
          <w:sz w:val="24"/>
          <w:szCs w:val="24"/>
          <w:highlight w:val="none"/>
          <w:u w:val="single"/>
          <w:lang w:val="zh-CN" w:eastAsia="zh-CN" w:bidi="ar-SA"/>
        </w:rPr>
        <w:t>安全严重失控，代建人和监理工程师有权责令其停工整顿。</w:t>
      </w:r>
    </w:p>
    <w:p w14:paraId="7FD5A32C">
      <w:pPr>
        <w:autoSpaceDE w:val="0"/>
        <w:autoSpaceDN w:val="0"/>
        <w:adjustRightInd w:val="0"/>
        <w:spacing w:line="420" w:lineRule="exact"/>
        <w:ind w:firstLine="480" w:firstLineChars="200"/>
        <w:rPr>
          <w:rFonts w:hint="eastAsia" w:ascii="宋体" w:hAnsi="宋体" w:eastAsia="宋体" w:cs="宋体"/>
          <w:color w:val="auto"/>
          <w:kern w:val="0"/>
          <w:sz w:val="24"/>
          <w:szCs w:val="24"/>
          <w:highlight w:val="none"/>
          <w:u w:val="single"/>
          <w:lang w:val="zh-CN" w:eastAsia="zh-CN" w:bidi="ar-SA"/>
        </w:rPr>
      </w:pPr>
      <w:r>
        <w:rPr>
          <w:rFonts w:hint="eastAsia" w:ascii="宋体" w:hAnsi="宋体" w:eastAsia="宋体" w:cs="宋体"/>
          <w:color w:val="auto"/>
          <w:kern w:val="0"/>
          <w:sz w:val="24"/>
          <w:szCs w:val="24"/>
          <w:highlight w:val="none"/>
          <w:u w:val="single"/>
          <w:lang w:val="zh-CN" w:eastAsia="zh-CN" w:bidi="ar-SA"/>
        </w:rPr>
        <w:t>21.4</w:t>
      </w:r>
      <w:r>
        <w:rPr>
          <w:rFonts w:hint="eastAsia" w:ascii="宋体" w:hAnsi="宋体" w:eastAsia="宋体" w:cs="宋体"/>
          <w:color w:val="auto"/>
          <w:kern w:val="0"/>
          <w:sz w:val="24"/>
          <w:szCs w:val="24"/>
          <w:highlight w:val="none"/>
          <w:u w:val="single"/>
          <w:lang w:val="en-US" w:eastAsia="zh-CN" w:bidi="ar-SA"/>
        </w:rPr>
        <w:t xml:space="preserve"> 代建</w:t>
      </w:r>
      <w:r>
        <w:rPr>
          <w:rFonts w:hint="eastAsia" w:ascii="宋体" w:hAnsi="宋体" w:eastAsia="宋体" w:cs="宋体"/>
          <w:color w:val="auto"/>
          <w:kern w:val="0"/>
          <w:sz w:val="24"/>
          <w:szCs w:val="24"/>
          <w:highlight w:val="none"/>
          <w:u w:val="single"/>
          <w:lang w:val="zh-CN" w:eastAsia="zh-CN" w:bidi="ar-SA"/>
        </w:rPr>
        <w:t>人、监理工程师有权参加</w:t>
      </w:r>
      <w:r>
        <w:rPr>
          <w:rFonts w:hint="eastAsia" w:ascii="宋体" w:hAnsi="宋体" w:eastAsia="宋体" w:cs="宋体"/>
          <w:color w:val="auto"/>
          <w:kern w:val="0"/>
          <w:sz w:val="24"/>
          <w:szCs w:val="24"/>
          <w:highlight w:val="none"/>
          <w:u w:val="single"/>
          <w:lang w:val="en-US" w:eastAsia="zh-CN" w:bidi="ar-SA"/>
        </w:rPr>
        <w:t>承包人</w:t>
      </w:r>
      <w:r>
        <w:rPr>
          <w:rFonts w:hint="eastAsia" w:ascii="宋体" w:hAnsi="宋体" w:eastAsia="宋体" w:cs="宋体"/>
          <w:color w:val="auto"/>
          <w:kern w:val="0"/>
          <w:sz w:val="24"/>
          <w:szCs w:val="24"/>
          <w:highlight w:val="none"/>
          <w:u w:val="single"/>
          <w:lang w:val="zh-CN" w:eastAsia="zh-CN" w:bidi="ar-SA"/>
        </w:rPr>
        <w:t>的重大安全事故调查，及时了解现场发生的事故情况，印发事故通报，督促</w:t>
      </w:r>
      <w:r>
        <w:rPr>
          <w:rFonts w:hint="eastAsia" w:ascii="宋体" w:hAnsi="宋体" w:eastAsia="宋体" w:cs="宋体"/>
          <w:color w:val="auto"/>
          <w:kern w:val="0"/>
          <w:sz w:val="24"/>
          <w:szCs w:val="24"/>
          <w:highlight w:val="none"/>
          <w:u w:val="single"/>
          <w:lang w:val="en-US" w:eastAsia="zh-CN" w:bidi="ar-SA"/>
        </w:rPr>
        <w:t>承包人</w:t>
      </w:r>
      <w:r>
        <w:rPr>
          <w:rFonts w:hint="eastAsia" w:ascii="宋体" w:hAnsi="宋体" w:eastAsia="宋体" w:cs="宋体"/>
          <w:color w:val="auto"/>
          <w:kern w:val="0"/>
          <w:sz w:val="24"/>
          <w:szCs w:val="24"/>
          <w:highlight w:val="none"/>
          <w:u w:val="single"/>
          <w:lang w:val="zh-CN" w:eastAsia="zh-CN" w:bidi="ar-SA"/>
        </w:rPr>
        <w:t>加强改进安全事故管理工作。</w:t>
      </w:r>
    </w:p>
    <w:p w14:paraId="5F41914B">
      <w:pPr>
        <w:autoSpaceDE w:val="0"/>
        <w:autoSpaceDN w:val="0"/>
        <w:adjustRightInd w:val="0"/>
        <w:spacing w:line="420" w:lineRule="exact"/>
        <w:ind w:firstLine="480" w:firstLineChars="200"/>
        <w:rPr>
          <w:rFonts w:hint="eastAsia" w:ascii="宋体" w:hAnsi="宋体" w:eastAsia="宋体" w:cs="宋体"/>
          <w:color w:val="auto"/>
          <w:kern w:val="0"/>
          <w:sz w:val="24"/>
          <w:szCs w:val="24"/>
          <w:highlight w:val="none"/>
          <w:u w:val="single"/>
          <w:lang w:val="zh-CN" w:eastAsia="zh-CN" w:bidi="ar-SA"/>
        </w:rPr>
      </w:pPr>
      <w:r>
        <w:rPr>
          <w:rFonts w:hint="eastAsia" w:ascii="宋体" w:hAnsi="宋体" w:eastAsia="宋体" w:cs="宋体"/>
          <w:color w:val="auto"/>
          <w:kern w:val="0"/>
          <w:sz w:val="24"/>
          <w:szCs w:val="24"/>
          <w:highlight w:val="none"/>
          <w:u w:val="single"/>
          <w:lang w:val="zh-CN" w:eastAsia="zh-CN" w:bidi="ar-SA"/>
        </w:rPr>
        <w:t>21.5</w:t>
      </w:r>
      <w:r>
        <w:rPr>
          <w:rFonts w:hint="eastAsia" w:ascii="宋体" w:hAnsi="宋体" w:eastAsia="宋体" w:cs="宋体"/>
          <w:color w:val="auto"/>
          <w:kern w:val="0"/>
          <w:sz w:val="24"/>
          <w:szCs w:val="24"/>
          <w:highlight w:val="none"/>
          <w:u w:val="single"/>
          <w:lang w:val="en-US" w:eastAsia="zh-CN" w:bidi="ar-SA"/>
        </w:rPr>
        <w:t>承包人</w:t>
      </w:r>
      <w:r>
        <w:rPr>
          <w:rFonts w:hint="eastAsia" w:ascii="宋体" w:hAnsi="宋体" w:eastAsia="宋体" w:cs="宋体"/>
          <w:color w:val="auto"/>
          <w:kern w:val="0"/>
          <w:sz w:val="24"/>
          <w:szCs w:val="24"/>
          <w:highlight w:val="none"/>
          <w:u w:val="single"/>
          <w:lang w:val="zh-CN" w:eastAsia="zh-CN" w:bidi="ar-SA"/>
        </w:rPr>
        <w:t>有责任保障施工中的人身、财产和设备安全。</w:t>
      </w:r>
      <w:r>
        <w:rPr>
          <w:rFonts w:hint="eastAsia" w:ascii="宋体" w:hAnsi="宋体" w:eastAsia="宋体" w:cs="宋体"/>
          <w:color w:val="auto"/>
          <w:kern w:val="0"/>
          <w:sz w:val="24"/>
          <w:szCs w:val="24"/>
          <w:highlight w:val="none"/>
          <w:u w:val="single"/>
          <w:lang w:val="en-US" w:eastAsia="zh-CN" w:bidi="ar-SA"/>
        </w:rPr>
        <w:t>承包人</w:t>
      </w:r>
      <w:r>
        <w:rPr>
          <w:rFonts w:hint="eastAsia" w:ascii="宋体" w:hAnsi="宋体" w:eastAsia="宋体" w:cs="宋体"/>
          <w:color w:val="auto"/>
          <w:kern w:val="0"/>
          <w:sz w:val="24"/>
          <w:szCs w:val="24"/>
          <w:highlight w:val="none"/>
          <w:u w:val="single"/>
          <w:lang w:val="zh-CN" w:eastAsia="zh-CN" w:bidi="ar-SA"/>
        </w:rPr>
        <w:t>应健全安全制度，完善安全保障体系。</w:t>
      </w:r>
    </w:p>
    <w:p w14:paraId="6D3AF650">
      <w:pPr>
        <w:autoSpaceDE w:val="0"/>
        <w:autoSpaceDN w:val="0"/>
        <w:adjustRightInd w:val="0"/>
        <w:spacing w:line="420" w:lineRule="exact"/>
        <w:ind w:firstLine="480" w:firstLineChars="200"/>
        <w:rPr>
          <w:rFonts w:hint="eastAsia" w:ascii="宋体" w:hAnsi="宋体" w:eastAsia="宋体" w:cs="宋体"/>
          <w:color w:val="auto"/>
          <w:kern w:val="0"/>
          <w:sz w:val="24"/>
          <w:szCs w:val="24"/>
          <w:highlight w:val="none"/>
          <w:u w:val="single"/>
          <w:lang w:val="zh-CN" w:eastAsia="zh-CN" w:bidi="ar-SA"/>
        </w:rPr>
      </w:pPr>
      <w:r>
        <w:rPr>
          <w:rFonts w:hint="eastAsia" w:ascii="宋体" w:hAnsi="宋体" w:eastAsia="宋体" w:cs="宋体"/>
          <w:color w:val="auto"/>
          <w:kern w:val="0"/>
          <w:sz w:val="24"/>
          <w:szCs w:val="24"/>
          <w:highlight w:val="none"/>
          <w:u w:val="single"/>
          <w:lang w:val="zh-CN" w:eastAsia="zh-CN" w:bidi="ar-SA"/>
        </w:rPr>
        <w:t xml:space="preserve">21.6 </w:t>
      </w:r>
      <w:r>
        <w:rPr>
          <w:rFonts w:hint="eastAsia" w:ascii="宋体" w:hAnsi="宋体" w:eastAsia="宋体" w:cs="宋体"/>
          <w:color w:val="auto"/>
          <w:kern w:val="0"/>
          <w:sz w:val="24"/>
          <w:szCs w:val="24"/>
          <w:highlight w:val="none"/>
          <w:u w:val="single"/>
          <w:lang w:val="en-US" w:eastAsia="zh-CN" w:bidi="ar-SA"/>
        </w:rPr>
        <w:t>承包人</w:t>
      </w:r>
      <w:r>
        <w:rPr>
          <w:rFonts w:hint="eastAsia" w:ascii="宋体" w:hAnsi="宋体" w:eastAsia="宋体" w:cs="宋体"/>
          <w:color w:val="auto"/>
          <w:kern w:val="0"/>
          <w:sz w:val="24"/>
          <w:szCs w:val="24"/>
          <w:highlight w:val="none"/>
          <w:u w:val="single"/>
          <w:lang w:val="zh-CN" w:eastAsia="zh-CN" w:bidi="ar-SA"/>
        </w:rPr>
        <w:t>应将下列文件提交</w:t>
      </w:r>
      <w:r>
        <w:rPr>
          <w:rFonts w:hint="eastAsia" w:ascii="宋体" w:hAnsi="宋体" w:cs="宋体"/>
          <w:color w:val="auto"/>
          <w:kern w:val="0"/>
          <w:sz w:val="24"/>
          <w:szCs w:val="24"/>
          <w:highlight w:val="none"/>
          <w:u w:val="single"/>
          <w:lang w:val="zh-CN" w:eastAsia="zh-CN" w:bidi="ar-SA"/>
        </w:rPr>
        <w:t>代建</w:t>
      </w:r>
      <w:r>
        <w:rPr>
          <w:rFonts w:hint="eastAsia" w:ascii="宋体" w:hAnsi="宋体" w:eastAsia="宋体" w:cs="宋体"/>
          <w:color w:val="auto"/>
          <w:kern w:val="0"/>
          <w:sz w:val="24"/>
          <w:szCs w:val="24"/>
          <w:highlight w:val="none"/>
          <w:u w:val="single"/>
          <w:lang w:val="zh-CN" w:eastAsia="zh-CN" w:bidi="ar-SA"/>
        </w:rPr>
        <w:t>人及监理工程师备案：</w:t>
      </w:r>
    </w:p>
    <w:p w14:paraId="3308F205">
      <w:pPr>
        <w:tabs>
          <w:tab w:val="left" w:pos="1296"/>
        </w:tabs>
        <w:autoSpaceDE w:val="0"/>
        <w:autoSpaceDN w:val="0"/>
        <w:adjustRightInd w:val="0"/>
        <w:spacing w:line="420" w:lineRule="exact"/>
        <w:ind w:firstLine="480" w:firstLineChars="200"/>
        <w:rPr>
          <w:rFonts w:hint="eastAsia" w:ascii="宋体" w:hAnsi="宋体" w:eastAsia="宋体" w:cs="宋体"/>
          <w:color w:val="auto"/>
          <w:kern w:val="0"/>
          <w:sz w:val="24"/>
          <w:szCs w:val="24"/>
          <w:highlight w:val="none"/>
          <w:u w:val="single"/>
          <w:lang w:val="zh-CN" w:eastAsia="zh-CN" w:bidi="ar-SA"/>
        </w:rPr>
      </w:pPr>
      <w:r>
        <w:rPr>
          <w:rFonts w:hint="eastAsia" w:ascii="宋体" w:hAnsi="宋体" w:eastAsia="宋体" w:cs="宋体"/>
          <w:color w:val="auto"/>
          <w:kern w:val="0"/>
          <w:sz w:val="24"/>
          <w:szCs w:val="24"/>
          <w:highlight w:val="none"/>
          <w:u w:val="single"/>
          <w:lang w:val="zh-CN" w:eastAsia="zh-CN" w:bidi="ar-SA"/>
        </w:rPr>
        <w:t>1）安全管理组织机构及安全责任人；</w:t>
      </w:r>
    </w:p>
    <w:p w14:paraId="0605C8F4">
      <w:pPr>
        <w:tabs>
          <w:tab w:val="left" w:pos="1296"/>
        </w:tabs>
        <w:autoSpaceDE w:val="0"/>
        <w:autoSpaceDN w:val="0"/>
        <w:adjustRightInd w:val="0"/>
        <w:spacing w:line="420" w:lineRule="exact"/>
        <w:ind w:firstLine="480" w:firstLineChars="200"/>
        <w:rPr>
          <w:rFonts w:hint="eastAsia" w:ascii="宋体" w:hAnsi="宋体" w:eastAsia="宋体" w:cs="宋体"/>
          <w:color w:val="auto"/>
          <w:kern w:val="0"/>
          <w:sz w:val="24"/>
          <w:szCs w:val="24"/>
          <w:highlight w:val="none"/>
          <w:u w:val="single"/>
          <w:lang w:val="zh-CN" w:eastAsia="zh-CN" w:bidi="ar-SA"/>
        </w:rPr>
      </w:pPr>
      <w:r>
        <w:rPr>
          <w:rFonts w:hint="eastAsia" w:ascii="宋体" w:hAnsi="宋体" w:eastAsia="宋体" w:cs="宋体"/>
          <w:color w:val="auto"/>
          <w:kern w:val="0"/>
          <w:sz w:val="24"/>
          <w:szCs w:val="24"/>
          <w:highlight w:val="none"/>
          <w:u w:val="single"/>
          <w:lang w:val="zh-CN" w:eastAsia="zh-CN" w:bidi="ar-SA"/>
        </w:rPr>
        <w:t>2）本工程安全管理制度；</w:t>
      </w:r>
    </w:p>
    <w:p w14:paraId="33D32233">
      <w:pPr>
        <w:tabs>
          <w:tab w:val="left" w:pos="1296"/>
        </w:tabs>
        <w:autoSpaceDE w:val="0"/>
        <w:autoSpaceDN w:val="0"/>
        <w:adjustRightInd w:val="0"/>
        <w:spacing w:line="420" w:lineRule="exact"/>
        <w:ind w:firstLine="480" w:firstLineChars="200"/>
        <w:rPr>
          <w:rFonts w:hint="eastAsia" w:ascii="宋体" w:hAnsi="宋体" w:eastAsia="宋体" w:cs="宋体"/>
          <w:color w:val="auto"/>
          <w:kern w:val="0"/>
          <w:sz w:val="24"/>
          <w:szCs w:val="24"/>
          <w:highlight w:val="none"/>
          <w:u w:val="single"/>
          <w:lang w:val="zh-CN" w:eastAsia="zh-CN" w:bidi="ar-SA"/>
        </w:rPr>
      </w:pPr>
      <w:r>
        <w:rPr>
          <w:rFonts w:hint="eastAsia" w:ascii="宋体" w:hAnsi="宋体" w:eastAsia="宋体" w:cs="宋体"/>
          <w:color w:val="auto"/>
          <w:kern w:val="0"/>
          <w:sz w:val="24"/>
          <w:szCs w:val="24"/>
          <w:highlight w:val="none"/>
          <w:u w:val="single"/>
          <w:lang w:val="zh-CN" w:eastAsia="zh-CN" w:bidi="ar-SA"/>
        </w:rPr>
        <w:t>3）经</w:t>
      </w:r>
      <w:r>
        <w:rPr>
          <w:rFonts w:hint="eastAsia" w:ascii="宋体" w:hAnsi="宋体" w:eastAsia="宋体" w:cs="宋体"/>
          <w:color w:val="auto"/>
          <w:kern w:val="0"/>
          <w:sz w:val="24"/>
          <w:szCs w:val="24"/>
          <w:highlight w:val="none"/>
          <w:u w:val="single"/>
          <w:lang w:val="en-US" w:eastAsia="zh-CN" w:bidi="ar-SA"/>
        </w:rPr>
        <w:t>承包人</w:t>
      </w:r>
      <w:r>
        <w:rPr>
          <w:rFonts w:hint="eastAsia" w:ascii="宋体" w:hAnsi="宋体" w:eastAsia="宋体" w:cs="宋体"/>
          <w:color w:val="auto"/>
          <w:kern w:val="0"/>
          <w:sz w:val="24"/>
          <w:szCs w:val="24"/>
          <w:highlight w:val="none"/>
          <w:u w:val="single"/>
          <w:lang w:val="zh-CN" w:eastAsia="zh-CN" w:bidi="ar-SA"/>
        </w:rPr>
        <w:t>主管领导审批的特殊施工安全措施；</w:t>
      </w:r>
    </w:p>
    <w:p w14:paraId="54D4F23C">
      <w:pPr>
        <w:tabs>
          <w:tab w:val="left" w:pos="1296"/>
        </w:tabs>
        <w:autoSpaceDE w:val="0"/>
        <w:autoSpaceDN w:val="0"/>
        <w:adjustRightInd w:val="0"/>
        <w:spacing w:line="420" w:lineRule="exact"/>
        <w:ind w:firstLine="480" w:firstLineChars="200"/>
        <w:rPr>
          <w:rFonts w:hint="eastAsia" w:ascii="宋体" w:hAnsi="宋体" w:eastAsia="宋体" w:cs="宋体"/>
          <w:color w:val="auto"/>
          <w:kern w:val="0"/>
          <w:sz w:val="24"/>
          <w:szCs w:val="24"/>
          <w:highlight w:val="none"/>
          <w:u w:val="single"/>
          <w:lang w:val="zh-CN" w:eastAsia="zh-CN" w:bidi="ar-SA"/>
        </w:rPr>
      </w:pPr>
      <w:r>
        <w:rPr>
          <w:rFonts w:hint="eastAsia" w:ascii="宋体" w:hAnsi="宋体" w:eastAsia="宋体" w:cs="宋体"/>
          <w:color w:val="auto"/>
          <w:kern w:val="0"/>
          <w:sz w:val="24"/>
          <w:szCs w:val="24"/>
          <w:highlight w:val="none"/>
          <w:u w:val="single"/>
          <w:lang w:val="zh-CN" w:eastAsia="zh-CN" w:bidi="ar-SA"/>
        </w:rPr>
        <w:t>4）施工安全及交通安全检查情况通报及事故通报。</w:t>
      </w:r>
    </w:p>
    <w:p w14:paraId="03123FCE">
      <w:pPr>
        <w:spacing w:line="420" w:lineRule="exact"/>
        <w:rPr>
          <w:rFonts w:hint="eastAsia" w:ascii="宋体" w:hAnsi="宋体" w:eastAsia="宋体" w:cs="宋体"/>
          <w:color w:val="auto"/>
          <w:kern w:val="0"/>
          <w:sz w:val="24"/>
          <w:szCs w:val="24"/>
          <w:highlight w:val="none"/>
          <w:u w:val="single"/>
          <w:lang w:val="en-US" w:eastAsia="zh-CN" w:bidi="ar-SA"/>
        </w:rPr>
      </w:pPr>
      <w:r>
        <w:rPr>
          <w:rFonts w:hint="eastAsia" w:ascii="宋体" w:hAnsi="宋体" w:eastAsia="宋体" w:cs="宋体"/>
          <w:color w:val="auto"/>
          <w:kern w:val="0"/>
          <w:sz w:val="24"/>
          <w:szCs w:val="24"/>
          <w:highlight w:val="none"/>
          <w:u w:val="single"/>
          <w:lang w:val="en-US" w:eastAsia="zh-CN" w:bidi="ar-SA"/>
        </w:rPr>
        <w:t>承包人</w:t>
      </w:r>
      <w:r>
        <w:rPr>
          <w:rFonts w:hint="eastAsia" w:ascii="宋体" w:hAnsi="宋体" w:eastAsia="宋体" w:cs="宋体"/>
          <w:color w:val="auto"/>
          <w:kern w:val="0"/>
          <w:sz w:val="24"/>
          <w:szCs w:val="24"/>
          <w:highlight w:val="none"/>
          <w:u w:val="single"/>
          <w:lang w:val="zh-CN" w:eastAsia="zh-CN" w:bidi="ar-SA"/>
        </w:rPr>
        <w:t>应指派一位常驻工地的专职安全员专门处理安全事件及防止发生任何职工人身事故。这一工作人员应能胜任此项工作，并有权发布各种指示及采取防止事故发生的预防措施。</w:t>
      </w:r>
    </w:p>
    <w:p w14:paraId="6656B5EC">
      <w:pPr>
        <w:widowControl/>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六、合同价款</w:t>
      </w:r>
      <w:bookmarkEnd w:id="65"/>
      <w:bookmarkEnd w:id="66"/>
      <w:bookmarkEnd w:id="67"/>
    </w:p>
    <w:p w14:paraId="6073CA2F">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26、合同价款约定</w:t>
      </w:r>
    </w:p>
    <w:p w14:paraId="34356E76">
      <w:pPr>
        <w:widowControl/>
        <w:spacing w:line="360" w:lineRule="auto"/>
        <w:ind w:firstLine="480" w:firstLineChars="200"/>
        <w:rPr>
          <w:rFonts w:hint="eastAsia" w:ascii="宋体" w:hAnsi="宋体" w:eastAsia="宋体" w:cs="宋体"/>
          <w:b w:val="0"/>
          <w:bCs w:val="0"/>
          <w:color w:val="auto"/>
          <w:kern w:val="0"/>
          <w:sz w:val="24"/>
          <w:highlight w:val="none"/>
          <w:u w:val="single"/>
        </w:rPr>
      </w:pPr>
      <w:r>
        <w:rPr>
          <w:rFonts w:hint="eastAsia" w:ascii="宋体" w:hAnsi="宋体" w:eastAsia="宋体" w:cs="宋体"/>
          <w:b w:val="0"/>
          <w:bCs w:val="0"/>
          <w:color w:val="auto"/>
          <w:kern w:val="0"/>
          <w:sz w:val="24"/>
          <w:highlight w:val="none"/>
          <w:u w:val="single"/>
        </w:rPr>
        <w:t xml:space="preserve">26.1 </w:t>
      </w:r>
      <w:r>
        <w:rPr>
          <w:rFonts w:hint="eastAsia" w:ascii="宋体" w:hAnsi="宋体" w:cs="宋体"/>
          <w:b w:val="0"/>
          <w:bCs w:val="0"/>
          <w:color w:val="auto"/>
          <w:kern w:val="0"/>
          <w:sz w:val="24"/>
          <w:highlight w:val="none"/>
          <w:u w:val="single"/>
          <w:lang w:eastAsia="zh-CN"/>
        </w:rPr>
        <w:t>经发包人、代建</w:t>
      </w:r>
      <w:r>
        <w:rPr>
          <w:rFonts w:hint="eastAsia" w:ascii="宋体" w:hAnsi="宋体" w:eastAsia="宋体" w:cs="宋体"/>
          <w:b w:val="0"/>
          <w:bCs w:val="0"/>
          <w:color w:val="auto"/>
          <w:kern w:val="0"/>
          <w:sz w:val="24"/>
          <w:highlight w:val="none"/>
          <w:u w:val="single"/>
        </w:rPr>
        <w:t>人和承包人约定执行固定综合单价合同。综合单价以中标价格为准。工程造价计价依据：按2009《陕西省建设工程工程量清单计价规则》、《陕西省建设工程工程量清单计价费率》、《陕西省建筑、装饰、安装工程价目表》、《陕西省建设工程施工机械台班价目表》、《陕西省建设工程消耗量定额勘误及补充定额（2004）》及2004《陕西省建筑、装饰工程消耗量定额》、《陕西省安装工程消耗量定额》及陕建发[2019]45号文件、陕建发（2019）1246号文件计算工程造价；其中安全文明施工措施费按陕西省相关文件规定执行；机械费、辅助材料、周转材料、零星材料按2009《陕西省建筑装饰工程价目表》、2009《陕西省安装工程价目表》内规定计取。）人工费按照最新政府发文为准。</w:t>
      </w:r>
    </w:p>
    <w:p w14:paraId="1DFDD4CA">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26.2本合同价款采用</w:t>
      </w:r>
      <w:bookmarkStart w:id="68" w:name="D6合同价款方式"/>
      <w:r>
        <w:rPr>
          <w:rFonts w:hint="eastAsia" w:ascii="宋体" w:hAnsi="宋体" w:eastAsia="宋体" w:cs="宋体"/>
          <w:color w:val="auto"/>
          <w:kern w:val="0"/>
          <w:sz w:val="24"/>
          <w:highlight w:val="none"/>
          <w:u w:val="single"/>
        </w:rPr>
        <w:t>（2）</w:t>
      </w:r>
      <w:bookmarkEnd w:id="68"/>
      <w:r>
        <w:rPr>
          <w:rFonts w:hint="eastAsia" w:ascii="宋体" w:hAnsi="宋体" w:eastAsia="宋体" w:cs="宋体"/>
          <w:color w:val="auto"/>
          <w:kern w:val="0"/>
          <w:sz w:val="24"/>
          <w:highlight w:val="none"/>
        </w:rPr>
        <w:t>方式确定。</w:t>
      </w:r>
    </w:p>
    <w:p w14:paraId="29ECD62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（1）采用固定总价合同：</w:t>
      </w:r>
      <w:bookmarkStart w:id="69" w:name="D6固定总价合同"/>
      <w:bookmarkEnd w:id="69"/>
    </w:p>
    <w:p w14:paraId="0FEFCA73">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（2）采用固定综合单价合同，综合单价中包括的风险范围：</w:t>
      </w:r>
      <w:r>
        <w:rPr>
          <w:rFonts w:hint="eastAsia" w:ascii="宋体" w:hAnsi="宋体" w:eastAsia="宋体" w:cs="宋体"/>
          <w:color w:val="auto"/>
          <w:kern w:val="0"/>
          <w:sz w:val="24"/>
          <w:highlight w:val="none"/>
          <w:u w:val="single"/>
        </w:rPr>
        <w:t>_合同价款中包括的风险范围：人工费、材料费、机械费社会价格浮动，本合同第43条规定以外发生的自然灾害、停水、停电、停窝工费用。</w:t>
      </w:r>
    </w:p>
    <w:p w14:paraId="77D20C1E">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风险范围以外综合单价调整方法：（1）</w:t>
      </w:r>
      <w:r>
        <w:rPr>
          <w:rFonts w:hint="eastAsia" w:ascii="宋体" w:hAnsi="宋体" w:eastAsia="宋体" w:cs="宋体"/>
          <w:color w:val="auto"/>
          <w:kern w:val="0"/>
          <w:sz w:val="24"/>
          <w:highlight w:val="none"/>
          <w:u w:val="single"/>
        </w:rPr>
        <w:t>本工程主要材料部分</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lang w:val="en-US" w:eastAsia="zh-CN"/>
        </w:rPr>
        <w:t>钢筋、商混</w:t>
      </w:r>
      <w:r>
        <w:rPr>
          <w:rFonts w:hint="eastAsia" w:ascii="宋体" w:hAnsi="宋体" w:cs="宋体"/>
          <w:color w:val="auto"/>
          <w:kern w:val="0"/>
          <w:sz w:val="24"/>
          <w:highlight w:val="none"/>
          <w:u w:val="single"/>
          <w:lang w:eastAsia="zh-CN"/>
        </w:rPr>
        <w:t>）</w:t>
      </w:r>
      <w:r>
        <w:rPr>
          <w:rFonts w:hint="eastAsia" w:ascii="宋体" w:hAnsi="宋体" w:eastAsia="宋体" w:cs="宋体"/>
          <w:color w:val="auto"/>
          <w:kern w:val="0"/>
          <w:sz w:val="24"/>
          <w:highlight w:val="none"/>
          <w:u w:val="single"/>
        </w:rPr>
        <w:t>按照投标当期</w:t>
      </w:r>
      <w:r>
        <w:rPr>
          <w:rFonts w:hint="eastAsia" w:ascii="宋体" w:hAnsi="宋体" w:eastAsia="宋体" w:cs="宋体"/>
          <w:color w:val="auto"/>
          <w:kern w:val="0"/>
          <w:sz w:val="24"/>
          <w:highlight w:val="none"/>
          <w:u w:val="single"/>
          <w:lang w:val="en-US" w:eastAsia="zh-CN"/>
        </w:rPr>
        <w:t>高陵区</w:t>
      </w:r>
      <w:r>
        <w:rPr>
          <w:rFonts w:hint="eastAsia" w:ascii="宋体" w:hAnsi="宋体" w:eastAsia="宋体" w:cs="宋体"/>
          <w:color w:val="auto"/>
          <w:kern w:val="0"/>
          <w:sz w:val="24"/>
          <w:highlight w:val="none"/>
          <w:u w:val="single"/>
        </w:rPr>
        <w:t>信息价为准。采购价在投标时信息价的±5%以内，不予调整；超过±5%部分由</w:t>
      </w:r>
      <w:r>
        <w:rPr>
          <w:rFonts w:hint="eastAsia" w:ascii="宋体" w:hAnsi="宋体" w:cs="宋体"/>
          <w:color w:val="auto"/>
          <w:kern w:val="0"/>
          <w:sz w:val="24"/>
          <w:highlight w:val="none"/>
          <w:u w:val="single"/>
          <w:lang w:eastAsia="zh-CN"/>
        </w:rPr>
        <w:t>乙丙</w:t>
      </w:r>
      <w:r>
        <w:rPr>
          <w:rFonts w:hint="eastAsia" w:ascii="宋体" w:hAnsi="宋体" w:eastAsia="宋体" w:cs="宋体"/>
          <w:color w:val="auto"/>
          <w:kern w:val="0"/>
          <w:sz w:val="24"/>
          <w:highlight w:val="none"/>
          <w:u w:val="single"/>
        </w:rPr>
        <w:t>双方根据陕建发[2009]3号文件《陕西省建设厅关于主要建筑材料价格风险约定及调整的通知》据实调整；（2）因</w:t>
      </w:r>
      <w:r>
        <w:rPr>
          <w:rFonts w:hint="eastAsia" w:ascii="宋体" w:hAnsi="宋体" w:cs="宋体"/>
          <w:color w:val="auto"/>
          <w:kern w:val="0"/>
          <w:sz w:val="24"/>
          <w:highlight w:val="none"/>
          <w:u w:val="single"/>
          <w:lang w:eastAsia="zh-CN"/>
        </w:rPr>
        <w:t>代建人</w:t>
      </w:r>
      <w:r>
        <w:rPr>
          <w:rFonts w:hint="eastAsia" w:ascii="宋体" w:hAnsi="宋体" w:eastAsia="宋体" w:cs="宋体"/>
          <w:color w:val="auto"/>
          <w:kern w:val="0"/>
          <w:sz w:val="24"/>
          <w:highlight w:val="none"/>
          <w:u w:val="single"/>
        </w:rPr>
        <w:t>设计变更、现场签证应依照招标文件、答疑纪要进行调整，</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人认质认价依据计价规则进行价差调整。（3）工程施工过程中招标范围内工程量的综合单价不予调整，以中标价为准。工程结算时,投标时不平衡报价的综合单价的工程量发生重大变化，</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人有权对此项综合单价进行调整。（4）对于</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人暂定价的材料设备，经</w:t>
      </w:r>
      <w:r>
        <w:rPr>
          <w:rFonts w:hint="eastAsia" w:ascii="宋体" w:hAnsi="宋体" w:cs="宋体"/>
          <w:color w:val="auto"/>
          <w:kern w:val="0"/>
          <w:sz w:val="24"/>
          <w:highlight w:val="none"/>
          <w:u w:val="single"/>
          <w:lang w:eastAsia="zh-CN"/>
        </w:rPr>
        <w:t>代建人</w:t>
      </w:r>
      <w:r>
        <w:rPr>
          <w:rFonts w:hint="eastAsia" w:ascii="宋体" w:hAnsi="宋体" w:eastAsia="宋体" w:cs="宋体"/>
          <w:color w:val="auto"/>
          <w:kern w:val="0"/>
          <w:sz w:val="24"/>
          <w:highlight w:val="none"/>
          <w:u w:val="single"/>
        </w:rPr>
        <w:t>认质认价，在结算时根据认价单进行价差调整，计入结算总价。（5）施工过程中政府部门公布的政策性调价文件按照文件规定进行调整（包含人工费按最新文件调整）。</w:t>
      </w:r>
    </w:p>
    <w:p w14:paraId="546EA8E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27、合同价款调整</w:t>
      </w:r>
    </w:p>
    <w:p w14:paraId="2384EAA7">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27.1</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方约定合同价款的其他调整因素：</w:t>
      </w:r>
    </w:p>
    <w:p w14:paraId="19DFC1E9">
      <w:pPr>
        <w:widowControl/>
        <w:spacing w:line="360" w:lineRule="auto"/>
        <w:ind w:firstLine="480" w:firstLineChars="200"/>
        <w:rPr>
          <w:rFonts w:hint="eastAsia" w:ascii="宋体" w:hAnsi="宋体" w:eastAsia="宋体" w:cs="宋体"/>
          <w:color w:val="auto"/>
          <w:kern w:val="0"/>
          <w:sz w:val="24"/>
          <w:highlight w:val="none"/>
          <w:u w:val="single"/>
        </w:rPr>
      </w:pPr>
      <w:bookmarkStart w:id="70" w:name="D6合同价款其他调整因素"/>
      <w:r>
        <w:rPr>
          <w:rFonts w:hint="eastAsia" w:ascii="宋体" w:hAnsi="宋体" w:eastAsia="宋体" w:cs="宋体"/>
          <w:color w:val="auto"/>
          <w:kern w:val="0"/>
          <w:sz w:val="24"/>
          <w:highlight w:val="none"/>
          <w:u w:val="single"/>
        </w:rPr>
        <w:t>27.1.1本工程施工图纸发生变更，需</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w:t>
      </w:r>
      <w:r>
        <w:rPr>
          <w:rFonts w:hint="eastAsia" w:ascii="宋体" w:hAnsi="宋体" w:cs="宋体"/>
          <w:color w:val="auto"/>
          <w:kern w:val="0"/>
          <w:sz w:val="24"/>
          <w:highlight w:val="none"/>
          <w:u w:val="single"/>
          <w:lang w:eastAsia="zh-CN"/>
        </w:rPr>
        <w:t>报发包人确认后</w:t>
      </w:r>
      <w:r>
        <w:rPr>
          <w:rFonts w:hint="eastAsia" w:ascii="宋体" w:hAnsi="宋体" w:eastAsia="宋体" w:cs="宋体"/>
          <w:color w:val="auto"/>
          <w:kern w:val="0"/>
          <w:sz w:val="24"/>
          <w:highlight w:val="none"/>
          <w:u w:val="single"/>
        </w:rPr>
        <w:t>下达变更通知、经</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人认可的由监理工程师发出的变更指令、</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人指定材料认质认价单以及不可抗力事件发生的现场签证均按变更对待。</w:t>
      </w:r>
    </w:p>
    <w:p w14:paraId="6511CC61">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27.1.2本工程施工过程中，发生设计变更，若其增减工程量涉及的款额依照实际发生的工程量按原合同中双方确认的综合单价进行结算。</w:t>
      </w:r>
    </w:p>
    <w:p w14:paraId="722B6F41">
      <w:pPr>
        <w:widowControl/>
        <w:spacing w:line="360" w:lineRule="auto"/>
        <w:ind w:firstLine="600" w:firstLineChars="25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27.1.3新增变更项目发生时，工程量以实际签证量为准。变更合同价款按下列方法进行。合同中已有适用于变更工程的价格，按相应项目合同已确认的综合单价办理结算；合同中只有类似于变更工程的价格，只调整相应的主材费，主材单价按投标文件主材价格计算，若投标文件中无相同主材单价时，则执行经</w:t>
      </w:r>
      <w:r>
        <w:rPr>
          <w:rFonts w:hint="eastAsia" w:ascii="宋体" w:hAnsi="宋体" w:cs="宋体"/>
          <w:color w:val="auto"/>
          <w:kern w:val="0"/>
          <w:sz w:val="24"/>
          <w:highlight w:val="none"/>
          <w:u w:val="single"/>
          <w:lang w:eastAsia="zh-CN"/>
        </w:rPr>
        <w:t>代建人</w:t>
      </w:r>
      <w:r>
        <w:rPr>
          <w:rFonts w:hint="eastAsia" w:ascii="宋体" w:hAnsi="宋体" w:eastAsia="宋体" w:cs="宋体"/>
          <w:color w:val="auto"/>
          <w:kern w:val="0"/>
          <w:sz w:val="24"/>
          <w:highlight w:val="none"/>
          <w:u w:val="single"/>
        </w:rPr>
        <w:t>认质认价程序确认的价格，在类似工程价格的基础上组成新单价，按新的单价办理结算；合同中没有适用或类似于工程变更的价格，按招标文件编制最高限价综合单价的原则组价，并按原中标价同原最高限价相比下浮相同比例进行优惠后确定结算单价，按确定的结算单价办理结算。</w:t>
      </w:r>
    </w:p>
    <w:p w14:paraId="7D95734E">
      <w:pPr>
        <w:widowControl/>
        <w:spacing w:line="360" w:lineRule="auto"/>
        <w:ind w:firstLine="600" w:firstLineChars="25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27.1.4工程施工过程中，若发现清单中的工程量与实际不符，或发生项目以内的设计变更，工程量按实计算，执行原投标确定的综合单价；若发现清单中的工程量有重复计量，应将投标时重复计量部分所含内容全部扣除。</w:t>
      </w:r>
    </w:p>
    <w:p w14:paraId="232840C6">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28、工程预</w:t>
      </w:r>
      <w:bookmarkEnd w:id="70"/>
      <w:r>
        <w:rPr>
          <w:rFonts w:hint="eastAsia" w:ascii="宋体" w:hAnsi="宋体" w:eastAsia="宋体" w:cs="宋体"/>
          <w:color w:val="auto"/>
          <w:kern w:val="0"/>
          <w:sz w:val="24"/>
          <w:highlight w:val="none"/>
        </w:rPr>
        <w:t>付款</w:t>
      </w:r>
    </w:p>
    <w:p w14:paraId="5CA3A175">
      <w:pPr>
        <w:pStyle w:val="6"/>
        <w:rPr>
          <w:rFonts w:hint="default" w:eastAsia="宋体"/>
          <w:color w:val="auto"/>
          <w:highlight w:val="none"/>
          <w:lang w:val="en-US" w:eastAsia="zh-CN"/>
        </w:rPr>
      </w:pPr>
    </w:p>
    <w:p w14:paraId="3EF00FCC">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lang w:eastAsia="zh-CN"/>
        </w:rPr>
        <w:t>代建</w:t>
      </w:r>
      <w:r>
        <w:rPr>
          <w:rFonts w:hint="eastAsia" w:ascii="宋体" w:hAnsi="宋体" w:eastAsia="宋体" w:cs="宋体"/>
          <w:color w:val="auto"/>
          <w:kern w:val="0"/>
          <w:sz w:val="24"/>
          <w:highlight w:val="none"/>
        </w:rPr>
        <w:t>人向承包人预付工程款的时间和金额或占合同价款总额的比例：</w:t>
      </w:r>
      <w:r>
        <w:rPr>
          <w:rFonts w:hint="eastAsia" w:ascii="宋体" w:hAnsi="宋体" w:eastAsia="宋体" w:cs="宋体"/>
          <w:color w:val="auto"/>
          <w:kern w:val="0"/>
          <w:sz w:val="24"/>
          <w:highlight w:val="none"/>
          <w:u w:val="single"/>
        </w:rPr>
        <w:t>本工程无预付款。</w:t>
      </w:r>
    </w:p>
    <w:p w14:paraId="4BF77ED8">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扣回工程款的时间、比例：</w:t>
      </w:r>
      <w:r>
        <w:rPr>
          <w:rFonts w:hint="eastAsia" w:ascii="宋体" w:hAnsi="宋体" w:eastAsia="宋体" w:cs="宋体"/>
          <w:color w:val="auto"/>
          <w:kern w:val="0"/>
          <w:sz w:val="24"/>
          <w:highlight w:val="none"/>
          <w:u w:val="single"/>
        </w:rPr>
        <w:t xml:space="preserve">       /      </w:t>
      </w:r>
    </w:p>
    <w:p w14:paraId="1B1EF4C1">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预付安全防护、文明施工措施费用的比例和时间：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single"/>
          <w:lang w:val="en-US"/>
        </w:rPr>
        <w:t>在工程开工前，由承包人提出申请，经监理工程师和发包人审核后，发包人预付足额安全文明施工措施费。如施工场地受限，无法全面开工建设，可按照实际情况进行预付安全文明施工费。</w:t>
      </w:r>
    </w:p>
    <w:p w14:paraId="3203C6D1">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29、工程量确认</w:t>
      </w:r>
    </w:p>
    <w:p w14:paraId="3586AA7B">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29.1承包人向工程师提交已完工程量报告的时间：</w:t>
      </w:r>
    </w:p>
    <w:p w14:paraId="59EC8A1B">
      <w:pPr>
        <w:widowControl/>
        <w:spacing w:line="360" w:lineRule="auto"/>
        <w:ind w:firstLine="480" w:firstLineChars="200"/>
        <w:rPr>
          <w:rFonts w:hint="eastAsia" w:ascii="宋体" w:hAnsi="宋体" w:eastAsia="宋体" w:cs="宋体"/>
          <w:color w:val="auto"/>
          <w:kern w:val="0"/>
          <w:sz w:val="24"/>
          <w:highlight w:val="none"/>
        </w:rPr>
      </w:pPr>
      <w:bookmarkStart w:id="71" w:name="D6完成工程量报告的时间"/>
      <w:r>
        <w:rPr>
          <w:rFonts w:hint="eastAsia" w:ascii="宋体" w:hAnsi="宋体" w:eastAsia="宋体" w:cs="宋体"/>
          <w:color w:val="auto"/>
          <w:kern w:val="0"/>
          <w:sz w:val="24"/>
          <w:highlight w:val="none"/>
        </w:rPr>
        <w:t>承包人每月25日向工程师提交已完合格工程量报告。</w:t>
      </w:r>
      <w:bookmarkEnd w:id="71"/>
    </w:p>
    <w:p w14:paraId="39DD1EE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30、工程进度款结算与支付</w:t>
      </w:r>
    </w:p>
    <w:p w14:paraId="18570AEE">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双方约定的工程进度款支付的方式、时间和比例是：</w:t>
      </w:r>
    </w:p>
    <w:p w14:paraId="27A57D17">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kern w:val="0"/>
          <w:sz w:val="24"/>
          <w:highlight w:val="none"/>
          <w:u w:val="single"/>
        </w:rPr>
      </w:pPr>
      <w:bookmarkStart w:id="72" w:name="D6进度款支付方式"/>
      <w:bookmarkStart w:id="73" w:name="_Toc454209214"/>
      <w:bookmarkStart w:id="74" w:name="_Toc454208841"/>
      <w:bookmarkStart w:id="75" w:name="_Toc344212605"/>
      <w:r>
        <w:rPr>
          <w:rFonts w:hint="eastAsia" w:ascii="宋体" w:hAnsi="宋体" w:eastAsia="宋体" w:cs="宋体"/>
          <w:color w:val="auto"/>
          <w:kern w:val="0"/>
          <w:sz w:val="24"/>
          <w:highlight w:val="none"/>
          <w:u w:val="single"/>
        </w:rPr>
        <w:t>施工单位在每月25日前按照其工程形象进度报月进度结算，经监理工程师签字确认后</w:t>
      </w:r>
      <w:r>
        <w:rPr>
          <w:rFonts w:hint="eastAsia" w:ascii="宋体" w:hAnsi="宋体" w:eastAsia="宋体" w:cs="宋体"/>
          <w:color w:val="auto"/>
          <w:kern w:val="0"/>
          <w:sz w:val="24"/>
          <w:highlight w:val="none"/>
          <w:u w:val="single"/>
          <w:lang w:eastAsia="zh-CN"/>
        </w:rPr>
        <w:t>代建人</w:t>
      </w:r>
      <w:r>
        <w:rPr>
          <w:rFonts w:hint="eastAsia" w:ascii="宋体" w:hAnsi="宋体" w:eastAsia="宋体" w:cs="宋体"/>
          <w:color w:val="auto"/>
          <w:kern w:val="0"/>
          <w:sz w:val="24"/>
          <w:highlight w:val="none"/>
          <w:u w:val="single"/>
        </w:rPr>
        <w:t>按已完工程量80%签发工程进度款划拨单</w:t>
      </w:r>
      <w:r>
        <w:rPr>
          <w:rFonts w:hint="eastAsia" w:ascii="宋体" w:hAnsi="宋体" w:eastAsia="宋体" w:cs="宋体"/>
          <w:color w:val="auto"/>
          <w:kern w:val="0"/>
          <w:sz w:val="24"/>
          <w:highlight w:val="none"/>
          <w:u w:val="single"/>
          <w:lang w:eastAsia="zh-CN"/>
        </w:rPr>
        <w:t>，</w:t>
      </w:r>
      <w:r>
        <w:rPr>
          <w:rFonts w:hint="eastAsia" w:ascii="宋体" w:hAnsi="宋体" w:eastAsia="宋体" w:cs="宋体"/>
          <w:color w:val="auto"/>
          <w:kern w:val="0"/>
          <w:sz w:val="24"/>
          <w:highlight w:val="none"/>
          <w:u w:val="single"/>
        </w:rPr>
        <w:t>经代建人向</w:t>
      </w:r>
      <w:r>
        <w:rPr>
          <w:rFonts w:hint="eastAsia" w:ascii="宋体" w:hAnsi="宋体" w:eastAsia="宋体" w:cs="宋体"/>
          <w:color w:val="auto"/>
          <w:kern w:val="0"/>
          <w:sz w:val="24"/>
          <w:highlight w:val="none"/>
          <w:u w:val="single"/>
          <w:lang w:eastAsia="zh-CN"/>
        </w:rPr>
        <w:t>发包人（建设单位）</w:t>
      </w:r>
      <w:r>
        <w:rPr>
          <w:rFonts w:hint="eastAsia" w:ascii="宋体" w:hAnsi="宋体" w:eastAsia="宋体" w:cs="宋体"/>
          <w:color w:val="auto"/>
          <w:kern w:val="0"/>
          <w:sz w:val="24"/>
          <w:highlight w:val="none"/>
          <w:u w:val="single"/>
        </w:rPr>
        <w:t>提出付款申请，并提交相关付款证明材料及付款申请表（包括合同及支付报表、竣工验收报告、审计书等），建设单位按照《西安市高陵区政府投资项目资金管理办法》要求，向区财政部门申请拨款至代建人，后由代建人支付</w:t>
      </w:r>
      <w:r>
        <w:rPr>
          <w:rFonts w:hint="eastAsia" w:ascii="宋体" w:hAnsi="宋体" w:eastAsia="宋体" w:cs="宋体"/>
          <w:color w:val="auto"/>
          <w:kern w:val="0"/>
          <w:sz w:val="24"/>
          <w:highlight w:val="none"/>
          <w:u w:val="single"/>
          <w:lang w:eastAsia="zh-CN"/>
        </w:rPr>
        <w:t>工程进度款。</w:t>
      </w:r>
    </w:p>
    <w:p w14:paraId="7CEC4C09">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在支付工程进度款累计达到合同价款总额的</w:t>
      </w:r>
      <w:r>
        <w:rPr>
          <w:rFonts w:hint="eastAsia" w:ascii="宋体" w:hAnsi="宋体" w:cs="宋体"/>
          <w:color w:val="auto"/>
          <w:kern w:val="0"/>
          <w:sz w:val="24"/>
          <w:highlight w:val="none"/>
          <w:u w:val="single"/>
          <w:lang w:val="en-US" w:eastAsia="zh-CN"/>
        </w:rPr>
        <w:t>8</w:t>
      </w:r>
      <w:r>
        <w:rPr>
          <w:rFonts w:hint="eastAsia" w:ascii="宋体" w:hAnsi="宋体" w:eastAsia="宋体" w:cs="宋体"/>
          <w:color w:val="auto"/>
          <w:kern w:val="0"/>
          <w:sz w:val="24"/>
          <w:highlight w:val="none"/>
          <w:u w:val="single"/>
        </w:rPr>
        <w:t>0%时不再支付工程进度款，待工程竣工验收合格，办理完资料移交手续，审计结束后累计付至审计总价的97%，预留3%的保修金，保修期满后付清。</w:t>
      </w:r>
    </w:p>
    <w:p w14:paraId="1CB195CE">
      <w:pPr>
        <w:keepNext w:val="0"/>
        <w:keepLines w:val="0"/>
        <w:pageBreakBefore w:val="0"/>
        <w:widowControl/>
        <w:kinsoku/>
        <w:wordWrap/>
        <w:overflowPunct/>
        <w:topLinePunct w:val="0"/>
        <w:autoSpaceDE/>
        <w:autoSpaceDN/>
        <w:bidi w:val="0"/>
        <w:adjustRightInd/>
        <w:snapToGrid/>
        <w:spacing w:line="560" w:lineRule="exact"/>
        <w:ind w:firstLine="480" w:firstLineChars="200"/>
        <w:textAlignment w:val="auto"/>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每次支付工程款时，被支付人必须向支付人提供满足支付要求的相应发票。</w:t>
      </w:r>
    </w:p>
    <w:p w14:paraId="1195DF06">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七</w:t>
      </w:r>
      <w:bookmarkEnd w:id="72"/>
      <w:r>
        <w:rPr>
          <w:rFonts w:hint="eastAsia" w:ascii="宋体" w:hAnsi="宋体" w:eastAsia="宋体" w:cs="宋体"/>
          <w:color w:val="auto"/>
          <w:kern w:val="0"/>
          <w:sz w:val="24"/>
          <w:highlight w:val="none"/>
        </w:rPr>
        <w:t>、材料设备供应</w:t>
      </w:r>
      <w:bookmarkEnd w:id="73"/>
      <w:bookmarkEnd w:id="74"/>
      <w:bookmarkEnd w:id="75"/>
    </w:p>
    <w:p w14:paraId="3188614A">
      <w:pPr>
        <w:widowControl/>
        <w:spacing w:line="360" w:lineRule="auto"/>
        <w:ind w:firstLine="480" w:firstLineChars="200"/>
        <w:rPr>
          <w:rFonts w:hint="eastAsia" w:ascii="宋体" w:hAnsi="宋体" w:eastAsia="宋体" w:cs="宋体"/>
          <w:color w:val="auto"/>
          <w:kern w:val="0"/>
          <w:sz w:val="24"/>
          <w:highlight w:val="none"/>
        </w:rPr>
      </w:pPr>
      <w:bookmarkStart w:id="76" w:name="D6采购设备的约定"/>
      <w:bookmarkStart w:id="77" w:name="_Toc454209215"/>
      <w:bookmarkStart w:id="78" w:name="_Toc454208842"/>
      <w:bookmarkStart w:id="79" w:name="_Toc344212606"/>
      <w:r>
        <w:rPr>
          <w:rFonts w:hint="eastAsia" w:ascii="宋体" w:hAnsi="宋体" w:eastAsia="宋体" w:cs="宋体"/>
          <w:color w:val="auto"/>
          <w:kern w:val="0"/>
          <w:sz w:val="24"/>
          <w:highlight w:val="none"/>
        </w:rPr>
        <w:t>31、</w:t>
      </w:r>
      <w:r>
        <w:rPr>
          <w:rFonts w:hint="eastAsia" w:ascii="宋体" w:hAnsi="宋体" w:cs="宋体"/>
          <w:color w:val="auto"/>
          <w:kern w:val="0"/>
          <w:sz w:val="24"/>
          <w:highlight w:val="none"/>
          <w:lang w:eastAsia="zh-CN"/>
        </w:rPr>
        <w:t>代建人</w:t>
      </w:r>
      <w:r>
        <w:rPr>
          <w:rFonts w:hint="eastAsia" w:ascii="宋体" w:hAnsi="宋体" w:eastAsia="宋体" w:cs="宋体"/>
          <w:color w:val="auto"/>
          <w:kern w:val="0"/>
          <w:sz w:val="24"/>
          <w:highlight w:val="none"/>
        </w:rPr>
        <w:t>供应材料设备</w:t>
      </w:r>
    </w:p>
    <w:p w14:paraId="13FCA33E">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31.4</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人供应的材料设备与一览表不符时，</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方约定</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人承担责任如下：</w:t>
      </w:r>
    </w:p>
    <w:p w14:paraId="1E96EA2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（1）材料设备单价与一览表不符：</w:t>
      </w:r>
      <w:r>
        <w:rPr>
          <w:rFonts w:hint="eastAsia" w:ascii="宋体" w:hAnsi="宋体" w:eastAsia="宋体" w:cs="宋体"/>
          <w:color w:val="auto"/>
          <w:kern w:val="0"/>
          <w:sz w:val="24"/>
          <w:highlight w:val="none"/>
          <w:u w:val="single"/>
        </w:rPr>
        <w:t>执行通用条款31.4.（1）。</w:t>
      </w:r>
    </w:p>
    <w:p w14:paraId="1E09EB8F">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（2）材料设备的品种、规格、型号、质量等级与一览表不符：</w:t>
      </w:r>
      <w:r>
        <w:rPr>
          <w:rFonts w:hint="eastAsia" w:ascii="宋体" w:hAnsi="宋体" w:eastAsia="宋体" w:cs="宋体"/>
          <w:color w:val="auto"/>
          <w:kern w:val="0"/>
          <w:sz w:val="24"/>
          <w:highlight w:val="none"/>
          <w:u w:val="single"/>
        </w:rPr>
        <w:t>执行通用条款31.4.（2）。</w:t>
      </w:r>
    </w:p>
    <w:p w14:paraId="14A7C02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（3）承包人可代为调剂串换的材料：</w:t>
      </w:r>
      <w:r>
        <w:rPr>
          <w:rFonts w:hint="eastAsia" w:ascii="宋体" w:hAnsi="宋体" w:eastAsia="宋体" w:cs="宋体"/>
          <w:color w:val="auto"/>
          <w:kern w:val="0"/>
          <w:sz w:val="24"/>
          <w:highlight w:val="none"/>
          <w:u w:val="single"/>
        </w:rPr>
        <w:t>执行通用条款31.4.（3）。</w:t>
      </w:r>
    </w:p>
    <w:p w14:paraId="50F9324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（4）到货地点与一览表不符：</w:t>
      </w:r>
      <w:r>
        <w:rPr>
          <w:rFonts w:hint="eastAsia" w:ascii="宋体" w:hAnsi="宋体" w:eastAsia="宋体" w:cs="宋体"/>
          <w:color w:val="auto"/>
          <w:kern w:val="0"/>
          <w:sz w:val="24"/>
          <w:highlight w:val="none"/>
          <w:u w:val="single"/>
        </w:rPr>
        <w:t>执行通用条款31.4.（4）。</w:t>
      </w:r>
    </w:p>
    <w:p w14:paraId="4FCB007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（5）供应数量与一览表不符：</w:t>
      </w:r>
      <w:r>
        <w:rPr>
          <w:rFonts w:hint="eastAsia" w:ascii="宋体" w:hAnsi="宋体" w:eastAsia="宋体" w:cs="宋体"/>
          <w:color w:val="auto"/>
          <w:kern w:val="0"/>
          <w:sz w:val="24"/>
          <w:highlight w:val="none"/>
          <w:u w:val="single"/>
        </w:rPr>
        <w:t>执行通用条款31.4.（5）。</w:t>
      </w:r>
    </w:p>
    <w:p w14:paraId="4F1F473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（6）到货时间与一览表不符：</w:t>
      </w:r>
      <w:r>
        <w:rPr>
          <w:rFonts w:hint="eastAsia" w:ascii="宋体" w:hAnsi="宋体" w:eastAsia="宋体" w:cs="宋体"/>
          <w:color w:val="auto"/>
          <w:kern w:val="0"/>
          <w:sz w:val="24"/>
          <w:highlight w:val="none"/>
          <w:u w:val="single"/>
        </w:rPr>
        <w:t>执行通用条款31.4.（6）。</w:t>
      </w:r>
    </w:p>
    <w:p w14:paraId="695E4C2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32、承包人采购材料设备</w:t>
      </w:r>
    </w:p>
    <w:p w14:paraId="1FA6362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32.1承包人采购材料设备的约定：</w:t>
      </w:r>
    </w:p>
    <w:p w14:paraId="1440498F">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1）材料全部由承包人采购。其中大宗、特种、重要材料的采购，</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人有权参与看样定货。</w:t>
      </w:r>
    </w:p>
    <w:p w14:paraId="33ECF49B">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2）本工程所用材料的质量，必须符合设计要求及国家有关规定，并有出厂合格证及必要的复试证件。</w:t>
      </w:r>
    </w:p>
    <w:p w14:paraId="0E5D14B5">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3）由承包人采购的材料进场后，须经发包人</w:t>
      </w:r>
      <w:r>
        <w:rPr>
          <w:rFonts w:hint="eastAsia" w:ascii="宋体" w:hAnsi="宋体" w:cs="宋体"/>
          <w:color w:val="auto"/>
          <w:kern w:val="0"/>
          <w:sz w:val="24"/>
          <w:highlight w:val="none"/>
          <w:u w:val="single"/>
          <w:lang w:eastAsia="zh-CN"/>
        </w:rPr>
        <w:t>、代建人</w:t>
      </w:r>
      <w:r>
        <w:rPr>
          <w:rFonts w:hint="eastAsia" w:ascii="宋体" w:hAnsi="宋体" w:eastAsia="宋体" w:cs="宋体"/>
          <w:color w:val="auto"/>
          <w:kern w:val="0"/>
          <w:sz w:val="24"/>
          <w:highlight w:val="none"/>
          <w:u w:val="single"/>
        </w:rPr>
        <w:t>现场代表及监理工程师抽样检查合格后方可使用。</w:t>
      </w:r>
    </w:p>
    <w:p w14:paraId="4FECCCFD">
      <w:pPr>
        <w:widowControl/>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八、</w:t>
      </w:r>
      <w:bookmarkEnd w:id="76"/>
      <w:r>
        <w:rPr>
          <w:rFonts w:hint="eastAsia" w:ascii="宋体" w:hAnsi="宋体" w:eastAsia="宋体" w:cs="宋体"/>
          <w:color w:val="auto"/>
          <w:kern w:val="0"/>
          <w:sz w:val="24"/>
          <w:highlight w:val="none"/>
        </w:rPr>
        <w:t>工程变更</w:t>
      </w:r>
      <w:bookmarkEnd w:id="77"/>
      <w:bookmarkEnd w:id="78"/>
      <w:bookmarkEnd w:id="79"/>
    </w:p>
    <w:p w14:paraId="5EC7E9CE">
      <w:pPr>
        <w:widowControl/>
        <w:spacing w:line="360" w:lineRule="auto"/>
        <w:ind w:firstLine="480" w:firstLineChars="200"/>
        <w:rPr>
          <w:rFonts w:hint="eastAsia" w:ascii="宋体" w:hAnsi="宋体" w:eastAsia="宋体" w:cs="宋体"/>
          <w:color w:val="auto"/>
          <w:highlight w:val="none"/>
          <w:u w:val="single"/>
        </w:rPr>
      </w:pPr>
      <w:r>
        <w:rPr>
          <w:rFonts w:hint="eastAsia" w:ascii="宋体" w:hAnsi="宋体" w:eastAsia="宋体" w:cs="宋体"/>
          <w:color w:val="auto"/>
          <w:kern w:val="0"/>
          <w:sz w:val="24"/>
          <w:highlight w:val="none"/>
          <w:u w:val="single"/>
        </w:rPr>
        <w:t xml:space="preserve">    执行专用条款第27条           </w:t>
      </w:r>
      <w:r>
        <w:rPr>
          <w:rFonts w:hint="eastAsia" w:ascii="宋体" w:hAnsi="宋体" w:eastAsia="宋体" w:cs="宋体"/>
          <w:color w:val="auto"/>
          <w:highlight w:val="none"/>
          <w:u w:val="single"/>
        </w:rPr>
        <w:t xml:space="preserve"> </w:t>
      </w:r>
    </w:p>
    <w:p w14:paraId="51469D2E">
      <w:pPr>
        <w:widowControl/>
        <w:spacing w:line="360" w:lineRule="auto"/>
        <w:rPr>
          <w:rFonts w:hint="eastAsia" w:ascii="宋体" w:hAnsi="宋体" w:eastAsia="宋体" w:cs="宋体"/>
          <w:color w:val="auto"/>
          <w:kern w:val="0"/>
          <w:sz w:val="24"/>
          <w:highlight w:val="none"/>
        </w:rPr>
      </w:pPr>
      <w:bookmarkStart w:id="80" w:name="_Toc454209216"/>
      <w:bookmarkStart w:id="81" w:name="_Toc454208843"/>
      <w:bookmarkStart w:id="82" w:name="_Toc344212607"/>
      <w:r>
        <w:rPr>
          <w:rFonts w:hint="eastAsia" w:ascii="宋体" w:hAnsi="宋体" w:eastAsia="宋体" w:cs="宋体"/>
          <w:color w:val="auto"/>
          <w:kern w:val="0"/>
          <w:sz w:val="24"/>
          <w:highlight w:val="none"/>
        </w:rPr>
        <w:t>九、竣工验收与结算</w:t>
      </w:r>
      <w:bookmarkEnd w:id="80"/>
      <w:bookmarkEnd w:id="81"/>
      <w:bookmarkEnd w:id="82"/>
    </w:p>
    <w:p w14:paraId="701601C9">
      <w:pPr>
        <w:widowControl/>
        <w:spacing w:line="360" w:lineRule="auto"/>
        <w:ind w:firstLine="480" w:firstLineChars="200"/>
        <w:rPr>
          <w:rFonts w:hint="eastAsia" w:ascii="宋体" w:hAnsi="宋体" w:eastAsia="宋体" w:cs="宋体"/>
          <w:color w:val="auto"/>
          <w:kern w:val="0"/>
          <w:sz w:val="24"/>
          <w:highlight w:val="none"/>
        </w:rPr>
      </w:pPr>
      <w:bookmarkStart w:id="83" w:name="_Toc454208844"/>
      <w:bookmarkStart w:id="84" w:name="_Toc344212608"/>
      <w:bookmarkStart w:id="85" w:name="_Toc454209217"/>
      <w:r>
        <w:rPr>
          <w:rFonts w:hint="eastAsia" w:ascii="宋体" w:hAnsi="宋体" w:eastAsia="宋体" w:cs="宋体"/>
          <w:color w:val="auto"/>
          <w:kern w:val="0"/>
          <w:sz w:val="24"/>
          <w:highlight w:val="none"/>
        </w:rPr>
        <w:t>36、竣工验收</w:t>
      </w:r>
    </w:p>
    <w:p w14:paraId="29BD9AF4">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36.1承包人提供竣工图的约定：</w:t>
      </w:r>
      <w:bookmarkStart w:id="86" w:name="D6竣工图的约定"/>
      <w:r>
        <w:rPr>
          <w:rFonts w:hint="eastAsia" w:ascii="宋体" w:hAnsi="宋体" w:eastAsia="宋体" w:cs="宋体"/>
          <w:color w:val="auto"/>
          <w:kern w:val="0"/>
          <w:sz w:val="24"/>
          <w:highlight w:val="none"/>
          <w:u w:val="single"/>
        </w:rPr>
        <w:t>承包人在提交竣工验收报告的同时向</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人提供4套竣工图并提供电子文档。</w:t>
      </w:r>
      <w:bookmarkEnd w:id="86"/>
    </w:p>
    <w:p w14:paraId="0B534520">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36.6中间交工工程的范围和竣工时间：</w:t>
      </w:r>
      <w:r>
        <w:rPr>
          <w:rFonts w:hint="eastAsia" w:ascii="宋体" w:hAnsi="宋体" w:eastAsia="宋体" w:cs="宋体"/>
          <w:color w:val="auto"/>
          <w:kern w:val="0"/>
          <w:sz w:val="24"/>
          <w:highlight w:val="none"/>
          <w:u w:val="single"/>
        </w:rPr>
        <w:t xml:space="preserve">    /    </w:t>
      </w:r>
    </w:p>
    <w:p w14:paraId="28BC72A0">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37、竣工结算</w:t>
      </w:r>
    </w:p>
    <w:p w14:paraId="2C3B1B2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结算审查期限：</w:t>
      </w:r>
      <w:bookmarkStart w:id="87" w:name="D6结算审查期限"/>
      <w:r>
        <w:rPr>
          <w:rFonts w:hint="eastAsia" w:ascii="宋体" w:hAnsi="宋体" w:cs="宋体"/>
          <w:color w:val="auto"/>
          <w:kern w:val="0"/>
          <w:sz w:val="24"/>
          <w:highlight w:val="none"/>
          <w:u w:val="single"/>
          <w:lang w:eastAsia="zh-CN"/>
        </w:rPr>
        <w:t>按照当地审计机关规定执行</w:t>
      </w:r>
      <w:r>
        <w:rPr>
          <w:rFonts w:hint="eastAsia" w:ascii="宋体" w:hAnsi="宋体" w:eastAsia="宋体" w:cs="宋体"/>
          <w:color w:val="auto"/>
          <w:kern w:val="0"/>
          <w:sz w:val="24"/>
          <w:highlight w:val="none"/>
          <w:u w:val="single"/>
        </w:rPr>
        <w:t>。</w:t>
      </w:r>
      <w:bookmarkEnd w:id="87"/>
    </w:p>
    <w:p w14:paraId="782768A9">
      <w:pPr>
        <w:widowControl/>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十、违约、索赔和争议</w:t>
      </w:r>
      <w:bookmarkEnd w:id="83"/>
      <w:bookmarkEnd w:id="84"/>
      <w:bookmarkEnd w:id="85"/>
      <w:bookmarkStart w:id="88" w:name="_Toc454209218"/>
      <w:bookmarkStart w:id="89" w:name="_Toc344212609"/>
      <w:bookmarkStart w:id="90" w:name="_Toc454208845"/>
      <w:r>
        <w:rPr>
          <w:rFonts w:hint="eastAsia" w:ascii="宋体" w:hAnsi="宋体" w:eastAsia="宋体" w:cs="宋体"/>
          <w:color w:val="auto"/>
          <w:kern w:val="0"/>
          <w:sz w:val="24"/>
          <w:highlight w:val="none"/>
        </w:rPr>
        <w:t>、违约、索赔和争议</w:t>
      </w:r>
    </w:p>
    <w:p w14:paraId="17445B48">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39、违约</w:t>
      </w:r>
    </w:p>
    <w:p w14:paraId="18E0C9D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39.1本合同中关于</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人违约的具体责任如下：</w:t>
      </w:r>
    </w:p>
    <w:p w14:paraId="08F1D59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本合同通用条款第28.1条约定</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人违约应承担的违约责任：</w:t>
      </w:r>
    </w:p>
    <w:p w14:paraId="108B61C8">
      <w:pPr>
        <w:widowControl/>
        <w:spacing w:line="360" w:lineRule="auto"/>
        <w:ind w:firstLine="480" w:firstLineChars="200"/>
        <w:rPr>
          <w:rFonts w:hint="eastAsia" w:ascii="宋体" w:hAnsi="宋体" w:eastAsia="宋体" w:cs="宋体"/>
          <w:color w:val="auto"/>
          <w:kern w:val="0"/>
          <w:sz w:val="24"/>
          <w:highlight w:val="none"/>
          <w:u w:val="single"/>
        </w:rPr>
      </w:pPr>
      <w:bookmarkStart w:id="91" w:name="D6违约责任"/>
      <w:r>
        <w:rPr>
          <w:rFonts w:hint="eastAsia" w:ascii="宋体" w:hAnsi="宋体" w:eastAsia="宋体" w:cs="宋体"/>
          <w:color w:val="auto"/>
          <w:kern w:val="0"/>
          <w:sz w:val="24"/>
          <w:highlight w:val="none"/>
          <w:u w:val="single"/>
        </w:rPr>
        <w:t>视具体情况顺延合同工期。</w:t>
      </w:r>
      <w:bookmarkEnd w:id="91"/>
    </w:p>
    <w:p w14:paraId="39DC76C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本合同通用条款第37.6款约定</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人违约应承担的违约责任：</w:t>
      </w:r>
    </w:p>
    <w:p w14:paraId="1ED23D66">
      <w:pPr>
        <w:widowControl/>
        <w:spacing w:line="360" w:lineRule="auto"/>
        <w:ind w:firstLine="480" w:firstLineChars="200"/>
        <w:rPr>
          <w:rFonts w:hint="eastAsia" w:ascii="宋体" w:hAnsi="宋体" w:eastAsia="宋体" w:cs="宋体"/>
          <w:color w:val="auto"/>
          <w:kern w:val="0"/>
          <w:sz w:val="24"/>
          <w:highlight w:val="none"/>
          <w:u w:val="single"/>
        </w:rPr>
      </w:pPr>
      <w:bookmarkStart w:id="92" w:name="D6违约责任2"/>
      <w:r>
        <w:rPr>
          <w:rFonts w:hint="eastAsia" w:ascii="宋体" w:hAnsi="宋体" w:eastAsia="宋体" w:cs="宋体"/>
          <w:color w:val="auto"/>
          <w:kern w:val="0"/>
          <w:sz w:val="24"/>
          <w:highlight w:val="none"/>
          <w:u w:val="single"/>
        </w:rPr>
        <w:t>收到竣工结算报告60天以外视为认同，期间双方开始核对除外。</w:t>
      </w:r>
      <w:bookmarkEnd w:id="92"/>
    </w:p>
    <w:p w14:paraId="15F15A2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双方约定的</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人其他违约责任：</w:t>
      </w:r>
      <w:bookmarkStart w:id="93" w:name="D6违约责任3"/>
      <w:r>
        <w:rPr>
          <w:rFonts w:hint="eastAsia" w:ascii="宋体" w:hAnsi="宋体" w:eastAsia="宋体" w:cs="宋体"/>
          <w:color w:val="auto"/>
          <w:kern w:val="0"/>
          <w:sz w:val="24"/>
          <w:highlight w:val="none"/>
          <w:u w:val="single"/>
        </w:rPr>
        <w:t xml:space="preserve">             </w:t>
      </w:r>
      <w:bookmarkEnd w:id="93"/>
      <w:r>
        <w:rPr>
          <w:rFonts w:hint="eastAsia" w:ascii="宋体" w:hAnsi="宋体" w:eastAsia="宋体" w:cs="宋体"/>
          <w:color w:val="auto"/>
          <w:kern w:val="0"/>
          <w:sz w:val="24"/>
          <w:highlight w:val="none"/>
          <w:u w:val="single"/>
        </w:rPr>
        <w:t xml:space="preserve">/           </w:t>
      </w:r>
    </w:p>
    <w:p w14:paraId="6F107DA1">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39.2本合同中关于承包人违约的具体责任如下：</w:t>
      </w:r>
    </w:p>
    <w:p w14:paraId="3101373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本合同通用条款第14.2款约定承包人违约承担的违约责任：</w:t>
      </w:r>
      <w:bookmarkStart w:id="94" w:name="D6违约责任4"/>
      <w:r>
        <w:rPr>
          <w:rFonts w:hint="eastAsia" w:ascii="宋体" w:hAnsi="宋体" w:eastAsia="宋体" w:cs="宋体"/>
          <w:color w:val="auto"/>
          <w:kern w:val="0"/>
          <w:sz w:val="24"/>
          <w:highlight w:val="none"/>
          <w:u w:val="single"/>
        </w:rPr>
        <w:t>工期每拖延一天，处2000元罚款</w:t>
      </w:r>
      <w:bookmarkEnd w:id="94"/>
      <w:r>
        <w:rPr>
          <w:rFonts w:hint="eastAsia" w:ascii="宋体" w:hAnsi="宋体" w:eastAsia="宋体" w:cs="宋体"/>
          <w:color w:val="auto"/>
          <w:kern w:val="0"/>
          <w:sz w:val="24"/>
          <w:highlight w:val="none"/>
          <w:u w:val="single"/>
          <w:lang w:eastAsia="zh-CN"/>
        </w:rPr>
        <w:t>，罚款上限为签约合同价的万分之五</w:t>
      </w:r>
      <w:r>
        <w:rPr>
          <w:rFonts w:hint="eastAsia" w:ascii="宋体" w:hAnsi="宋体" w:eastAsia="宋体" w:cs="宋体"/>
          <w:color w:val="auto"/>
          <w:kern w:val="0"/>
          <w:sz w:val="24"/>
          <w:highlight w:val="none"/>
          <w:u w:val="single"/>
        </w:rPr>
        <w:t>。</w:t>
      </w:r>
    </w:p>
    <w:p w14:paraId="18BE7C2E">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本合同通用条款第15.1款约定承包人违约应承担的违约责任：</w:t>
      </w:r>
      <w:bookmarkStart w:id="95" w:name="D6违约责任5"/>
      <w:r>
        <w:rPr>
          <w:rFonts w:hint="eastAsia" w:ascii="宋体" w:hAnsi="宋体" w:eastAsia="宋体" w:cs="宋体"/>
          <w:color w:val="auto"/>
          <w:kern w:val="0"/>
          <w:sz w:val="24"/>
          <w:highlight w:val="none"/>
          <w:u w:val="single"/>
        </w:rPr>
        <w:t>如工程质量达不到本合同约定的质量标准，承包人自费修补，直至达到合同约定的质量标准，_工期不予顺延，所造成的损失由承包人承担；承包人应赔偿</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人由此引起的所有损失，直至解除合同。</w:t>
      </w:r>
      <w:bookmarkEnd w:id="95"/>
    </w:p>
    <w:p w14:paraId="6AD57D6E">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方约定的承包人其他违约责任：</w:t>
      </w:r>
    </w:p>
    <w:p w14:paraId="292BC006">
      <w:pPr>
        <w:widowControl/>
        <w:spacing w:line="360" w:lineRule="auto"/>
        <w:ind w:firstLine="480" w:firstLineChars="200"/>
        <w:rPr>
          <w:rFonts w:hint="eastAsia" w:ascii="宋体" w:hAnsi="宋体" w:eastAsia="宋体" w:cs="宋体"/>
          <w:color w:val="auto"/>
          <w:kern w:val="0"/>
          <w:sz w:val="24"/>
          <w:highlight w:val="none"/>
          <w:u w:val="single"/>
        </w:rPr>
      </w:pPr>
      <w:bookmarkStart w:id="96" w:name="D6违约责任6"/>
      <w:r>
        <w:rPr>
          <w:rFonts w:hint="eastAsia" w:ascii="宋体" w:hAnsi="宋体" w:eastAsia="宋体" w:cs="宋体"/>
          <w:color w:val="auto"/>
          <w:kern w:val="0"/>
          <w:sz w:val="24"/>
          <w:highlight w:val="none"/>
        </w:rPr>
        <w:t>1．</w:t>
      </w:r>
      <w:r>
        <w:rPr>
          <w:rFonts w:hint="eastAsia" w:ascii="宋体" w:hAnsi="宋体" w:eastAsia="宋体" w:cs="宋体"/>
          <w:color w:val="auto"/>
          <w:kern w:val="0"/>
          <w:sz w:val="24"/>
          <w:highlight w:val="none"/>
          <w:u w:val="single"/>
        </w:rPr>
        <w:t>承包人不得随意更换项目经理，如需要更换项目经理，应至少提前30天以书面形式通知</w:t>
      </w:r>
      <w:r>
        <w:rPr>
          <w:rFonts w:hint="eastAsia" w:ascii="宋体" w:hAnsi="宋体" w:cs="宋体"/>
          <w:color w:val="auto"/>
          <w:kern w:val="0"/>
          <w:sz w:val="24"/>
          <w:highlight w:val="none"/>
          <w:u w:val="single"/>
          <w:lang w:eastAsia="zh-CN"/>
        </w:rPr>
        <w:t>代建人</w:t>
      </w:r>
      <w:r>
        <w:rPr>
          <w:rFonts w:hint="eastAsia" w:ascii="宋体" w:hAnsi="宋体" w:eastAsia="宋体" w:cs="宋体"/>
          <w:color w:val="auto"/>
          <w:kern w:val="0"/>
          <w:sz w:val="24"/>
          <w:highlight w:val="none"/>
          <w:u w:val="single"/>
        </w:rPr>
        <w:t>，并征得</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人同意；如需要更换项目技术负责人及其它专业工程师，应至少提前15天以书面形式通知</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人，并征得</w:t>
      </w:r>
      <w:r>
        <w:rPr>
          <w:rFonts w:hint="eastAsia" w:ascii="宋体" w:hAnsi="宋体" w:cs="宋体"/>
          <w:color w:val="auto"/>
          <w:kern w:val="0"/>
          <w:sz w:val="24"/>
          <w:highlight w:val="none"/>
          <w:u w:val="single"/>
          <w:lang w:eastAsia="zh-CN"/>
        </w:rPr>
        <w:t>代建</w:t>
      </w:r>
      <w:r>
        <w:rPr>
          <w:rFonts w:hint="eastAsia" w:ascii="宋体" w:hAnsi="宋体" w:eastAsia="宋体" w:cs="宋体"/>
          <w:color w:val="auto"/>
          <w:kern w:val="0"/>
          <w:sz w:val="24"/>
          <w:highlight w:val="none"/>
          <w:u w:val="single"/>
        </w:rPr>
        <w:t>人同意；后任继续行使合同文件约定的前任的职权，履行前任的义务。</w:t>
      </w:r>
    </w:p>
    <w:p w14:paraId="3568C2EB">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2．</w:t>
      </w:r>
      <w:r>
        <w:rPr>
          <w:rFonts w:hint="eastAsia" w:ascii="宋体" w:hAnsi="宋体" w:eastAsia="宋体" w:cs="宋体"/>
          <w:color w:val="auto"/>
          <w:kern w:val="0"/>
          <w:sz w:val="24"/>
          <w:highlight w:val="none"/>
          <w:u w:val="single"/>
        </w:rPr>
        <w:t>如果项目经理在工程施工期间，要暂时离开工地现场2天以上，应事先征得工程师的同意。项目经理每次请假时间不超过2天，一年累计离场时间不得超过20天。随意离开工地，罚款1000元</w:t>
      </w:r>
      <w:r>
        <w:rPr>
          <w:rFonts w:hint="eastAsia" w:ascii="宋体" w:hAnsi="宋体" w:cs="宋体"/>
          <w:color w:val="auto"/>
          <w:kern w:val="0"/>
          <w:sz w:val="24"/>
          <w:highlight w:val="none"/>
          <w:u w:val="single"/>
          <w:lang w:val="en-US" w:eastAsia="zh-CN"/>
        </w:rPr>
        <w:t>/</w:t>
      </w:r>
      <w:r>
        <w:rPr>
          <w:rFonts w:hint="eastAsia" w:ascii="宋体" w:hAnsi="宋体" w:eastAsia="宋体" w:cs="宋体"/>
          <w:color w:val="auto"/>
          <w:kern w:val="0"/>
          <w:sz w:val="24"/>
          <w:highlight w:val="none"/>
          <w:u w:val="single"/>
        </w:rPr>
        <w:t>天。</w:t>
      </w:r>
    </w:p>
    <w:p w14:paraId="628A6305">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3．</w:t>
      </w:r>
      <w:r>
        <w:rPr>
          <w:rFonts w:hint="eastAsia" w:ascii="宋体" w:hAnsi="宋体" w:eastAsia="宋体" w:cs="宋体"/>
          <w:color w:val="auto"/>
          <w:kern w:val="0"/>
          <w:sz w:val="24"/>
          <w:highlight w:val="none"/>
          <w:u w:val="single"/>
        </w:rPr>
        <w:t>项目经理不在工地现场期间，必须指定适合的项目经理代表履行其全部职责，并以书面形式通知工程师。</w:t>
      </w:r>
    </w:p>
    <w:p w14:paraId="42829E21">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u w:val="single"/>
        </w:rPr>
        <w:t>4、项目经理不得随意更换，若需更换需符合建设行政主管部门规定并按相关程序办理更改手续。</w:t>
      </w:r>
    </w:p>
    <w:p w14:paraId="1EACF12E">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41、</w:t>
      </w:r>
      <w:bookmarkEnd w:id="96"/>
      <w:r>
        <w:rPr>
          <w:rFonts w:hint="eastAsia" w:ascii="宋体" w:hAnsi="宋体" w:eastAsia="宋体" w:cs="宋体"/>
          <w:color w:val="auto"/>
          <w:kern w:val="0"/>
          <w:sz w:val="24"/>
          <w:highlight w:val="none"/>
        </w:rPr>
        <w:t>争议</w:t>
      </w:r>
    </w:p>
    <w:p w14:paraId="0DCBCED8">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41.1</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方当事人约定，在履行合同过程中产生争议时：</w:t>
      </w:r>
    </w:p>
    <w:p w14:paraId="4FBBEE7F">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（1）请</w:t>
      </w:r>
      <w:bookmarkStart w:id="97" w:name="D6争议调解人"/>
      <w:r>
        <w:rPr>
          <w:rFonts w:hint="eastAsia" w:ascii="宋体" w:hAnsi="宋体" w:eastAsia="宋体" w:cs="宋体"/>
          <w:color w:val="auto"/>
          <w:kern w:val="0"/>
          <w:sz w:val="24"/>
          <w:highlight w:val="none"/>
          <w:u w:val="single"/>
        </w:rPr>
        <w:t>合同主管部门和造价主管部门</w:t>
      </w:r>
      <w:bookmarkEnd w:id="97"/>
      <w:r>
        <w:rPr>
          <w:rFonts w:hint="eastAsia" w:ascii="宋体" w:hAnsi="宋体" w:eastAsia="宋体" w:cs="宋体"/>
          <w:color w:val="auto"/>
          <w:kern w:val="0"/>
          <w:sz w:val="24"/>
          <w:highlight w:val="none"/>
        </w:rPr>
        <w:t>调解；</w:t>
      </w:r>
    </w:p>
    <w:p w14:paraId="219A446C">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（2）合同争议调解不成的，按下列第</w:t>
      </w:r>
      <w:bookmarkStart w:id="98" w:name="D6争议解决方式"/>
      <w:r>
        <w:rPr>
          <w:rFonts w:hint="eastAsia" w:ascii="宋体" w:hAnsi="宋体" w:eastAsia="宋体" w:cs="宋体"/>
          <w:color w:val="auto"/>
          <w:kern w:val="0"/>
          <w:sz w:val="24"/>
          <w:highlight w:val="none"/>
          <w:u w:val="single"/>
        </w:rPr>
        <w:t xml:space="preserve"> </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lang w:val="en-US" w:eastAsia="zh-CN"/>
        </w:rPr>
        <w:t>2</w:t>
      </w:r>
      <w:r>
        <w:rPr>
          <w:rFonts w:hint="eastAsia" w:ascii="宋体" w:hAnsi="宋体" w:cs="宋体"/>
          <w:color w:val="auto"/>
          <w:kern w:val="0"/>
          <w:sz w:val="24"/>
          <w:highlight w:val="none"/>
          <w:u w:val="single"/>
          <w:lang w:eastAsia="zh-CN"/>
        </w:rPr>
        <w:t>）</w:t>
      </w:r>
      <w:bookmarkEnd w:id="98"/>
      <w:r>
        <w:rPr>
          <w:rFonts w:hint="eastAsia" w:ascii="宋体" w:hAnsi="宋体" w:eastAsia="宋体" w:cs="宋体"/>
          <w:color w:val="auto"/>
          <w:kern w:val="0"/>
          <w:sz w:val="24"/>
          <w:highlight w:val="none"/>
        </w:rPr>
        <w:t>种方式解决：</w:t>
      </w:r>
    </w:p>
    <w:p w14:paraId="6AE0DF7B">
      <w:pPr>
        <w:widowControl/>
        <w:spacing w:line="360" w:lineRule="auto"/>
        <w:ind w:firstLine="720" w:firstLineChars="3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1）提交</w:t>
      </w:r>
      <w:bookmarkStart w:id="99" w:name="D6仲裁委员会"/>
      <w:bookmarkEnd w:id="99"/>
      <w:r>
        <w:rPr>
          <w:rFonts w:hint="eastAsia" w:ascii="宋体" w:hAnsi="宋体" w:eastAsia="宋体" w:cs="宋体"/>
          <w:color w:val="auto"/>
          <w:kern w:val="0"/>
          <w:sz w:val="24"/>
          <w:highlight w:val="none"/>
        </w:rPr>
        <w:t>仲裁委员会申请仲裁；</w:t>
      </w:r>
    </w:p>
    <w:p w14:paraId="6232AD26">
      <w:pPr>
        <w:widowControl/>
        <w:spacing w:line="360" w:lineRule="auto"/>
        <w:ind w:firstLine="720" w:firstLineChars="3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2）依法向</w:t>
      </w:r>
      <w:bookmarkStart w:id="100" w:name="D6人民法院"/>
      <w:r>
        <w:rPr>
          <w:rFonts w:hint="eastAsia" w:ascii="宋体" w:hAnsi="宋体" w:eastAsia="宋体" w:cs="宋体"/>
          <w:color w:val="auto"/>
          <w:kern w:val="0"/>
          <w:sz w:val="24"/>
          <w:highlight w:val="none"/>
          <w:u w:val="single"/>
        </w:rPr>
        <w:t>合同履行地</w:t>
      </w:r>
      <w:bookmarkEnd w:id="100"/>
      <w:r>
        <w:rPr>
          <w:rFonts w:hint="eastAsia" w:ascii="宋体" w:hAnsi="宋体" w:eastAsia="宋体" w:cs="宋体"/>
          <w:color w:val="auto"/>
          <w:kern w:val="0"/>
          <w:sz w:val="24"/>
          <w:highlight w:val="none"/>
        </w:rPr>
        <w:t>人民法院提起诉讼。</w:t>
      </w:r>
    </w:p>
    <w:p w14:paraId="7BA4D7D6">
      <w:pPr>
        <w:widowControl/>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十一、其他</w:t>
      </w:r>
      <w:bookmarkEnd w:id="88"/>
      <w:bookmarkEnd w:id="89"/>
      <w:bookmarkEnd w:id="90"/>
    </w:p>
    <w:p w14:paraId="7BC52541">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42、工程分包</w:t>
      </w:r>
    </w:p>
    <w:p w14:paraId="0CC8E600">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42.1本工程</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人同意承包人分包的专业工程：</w:t>
      </w:r>
      <w:r>
        <w:rPr>
          <w:rFonts w:hint="eastAsia" w:ascii="宋体" w:hAnsi="宋体" w:eastAsia="宋体" w:cs="宋体"/>
          <w:color w:val="auto"/>
          <w:kern w:val="0"/>
          <w:sz w:val="24"/>
          <w:highlight w:val="none"/>
          <w:u w:val="single"/>
        </w:rPr>
        <w:t xml:space="preserve">       /      </w:t>
      </w:r>
    </w:p>
    <w:p w14:paraId="0357825C">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分包施工单位为：</w:t>
      </w:r>
      <w:bookmarkStart w:id="101" w:name="D6分包施工单位"/>
      <w:r>
        <w:rPr>
          <w:rFonts w:hint="eastAsia" w:ascii="宋体" w:hAnsi="宋体" w:eastAsia="宋体" w:cs="宋体"/>
          <w:color w:val="auto"/>
          <w:kern w:val="0"/>
          <w:sz w:val="24"/>
          <w:highlight w:val="none"/>
          <w:u w:val="single"/>
        </w:rPr>
        <w:t xml:space="preserve">       /      </w:t>
      </w:r>
    </w:p>
    <w:bookmarkEnd w:id="101"/>
    <w:p w14:paraId="32A1219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43、不可抗力</w:t>
      </w:r>
    </w:p>
    <w:p w14:paraId="411DC7DA">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43.1关于不可抗力的约定：</w:t>
      </w:r>
      <w:bookmarkStart w:id="102" w:name="D6不可抗力的约定"/>
      <w:r>
        <w:rPr>
          <w:rFonts w:hint="eastAsia" w:ascii="宋体" w:hAnsi="宋体" w:eastAsia="宋体" w:cs="宋体"/>
          <w:color w:val="auto"/>
          <w:kern w:val="0"/>
          <w:sz w:val="24"/>
          <w:highlight w:val="none"/>
          <w:u w:val="single"/>
        </w:rPr>
        <w:t>执行通用条款43.1条</w:t>
      </w:r>
      <w:bookmarkEnd w:id="102"/>
    </w:p>
    <w:p w14:paraId="4577CB8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44、保险</w:t>
      </w:r>
    </w:p>
    <w:p w14:paraId="20E54B9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44.6本工程约定投保内容如下：</w:t>
      </w:r>
    </w:p>
    <w:p w14:paraId="5BDA0460">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人投保内容：</w:t>
      </w:r>
      <w:bookmarkStart w:id="103" w:name="D6发包人投保内容"/>
      <w:r>
        <w:rPr>
          <w:rFonts w:hint="eastAsia" w:ascii="宋体" w:hAnsi="宋体" w:eastAsia="宋体" w:cs="宋体"/>
          <w:color w:val="auto"/>
          <w:kern w:val="0"/>
          <w:sz w:val="24"/>
          <w:highlight w:val="none"/>
          <w:u w:val="single"/>
        </w:rPr>
        <w:t xml:space="preserve">执行通用条款44.1、44.2条 </w:t>
      </w:r>
      <w:r>
        <w:rPr>
          <w:rFonts w:hint="eastAsia" w:ascii="宋体" w:hAnsi="宋体" w:eastAsia="宋体" w:cs="宋体"/>
          <w:color w:val="auto"/>
          <w:kern w:val="0"/>
          <w:sz w:val="24"/>
          <w:highlight w:val="none"/>
        </w:rPr>
        <w:t>。</w:t>
      </w:r>
      <w:bookmarkEnd w:id="103"/>
    </w:p>
    <w:p w14:paraId="089ADBA5">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人委托承包人办理的保险事项：</w:t>
      </w:r>
      <w:bookmarkStart w:id="104" w:name="D6保险事项"/>
      <w:r>
        <w:rPr>
          <w:rFonts w:hint="eastAsia" w:ascii="宋体" w:hAnsi="宋体" w:eastAsia="宋体" w:cs="宋体"/>
          <w:color w:val="auto"/>
          <w:kern w:val="0"/>
          <w:sz w:val="24"/>
          <w:highlight w:val="none"/>
          <w:u w:val="single"/>
        </w:rPr>
        <w:t xml:space="preserve">    </w:t>
      </w:r>
      <w:bookmarkEnd w:id="104"/>
      <w:r>
        <w:rPr>
          <w:rFonts w:hint="eastAsia" w:ascii="宋体" w:hAnsi="宋体" w:eastAsia="宋体" w:cs="宋体"/>
          <w:color w:val="auto"/>
          <w:kern w:val="0"/>
          <w:sz w:val="24"/>
          <w:highlight w:val="none"/>
          <w:u w:val="single"/>
        </w:rPr>
        <w:t xml:space="preserve">/   </w:t>
      </w:r>
    </w:p>
    <w:p w14:paraId="38E0877D">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（2）承包人投保内容：</w:t>
      </w:r>
      <w:bookmarkStart w:id="105" w:name="D6承包人投保内容"/>
      <w:r>
        <w:rPr>
          <w:rFonts w:hint="eastAsia" w:ascii="宋体" w:hAnsi="宋体" w:eastAsia="宋体" w:cs="宋体"/>
          <w:color w:val="auto"/>
          <w:kern w:val="0"/>
          <w:sz w:val="24"/>
          <w:highlight w:val="none"/>
          <w:u w:val="single"/>
        </w:rPr>
        <w:t>执行通用条款44.4条 。</w:t>
      </w:r>
      <w:bookmarkEnd w:id="105"/>
    </w:p>
    <w:p w14:paraId="521D484B">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45、担保</w:t>
      </w:r>
    </w:p>
    <w:p w14:paraId="5BB2AEDC">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45.3本工程</w:t>
      </w:r>
      <w:r>
        <w:rPr>
          <w:rFonts w:hint="eastAsia" w:ascii="宋体" w:hAnsi="宋体" w:cs="宋体"/>
          <w:color w:val="auto"/>
          <w:kern w:val="0"/>
          <w:sz w:val="24"/>
          <w:highlight w:val="none"/>
          <w:lang w:eastAsia="zh-CN"/>
        </w:rPr>
        <w:t>代建人、承包人</w:t>
      </w:r>
      <w:r>
        <w:rPr>
          <w:rFonts w:hint="eastAsia" w:ascii="宋体" w:hAnsi="宋体" w:eastAsia="宋体" w:cs="宋体"/>
          <w:color w:val="auto"/>
          <w:kern w:val="0"/>
          <w:sz w:val="24"/>
          <w:highlight w:val="none"/>
        </w:rPr>
        <w:t>约定担保事项如下：</w:t>
      </w:r>
    </w:p>
    <w:p w14:paraId="2386CBC6">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人向承包人提供支付担保，担保方式为：</w:t>
      </w:r>
      <w:r>
        <w:rPr>
          <w:rFonts w:hint="eastAsia" w:ascii="宋体" w:hAnsi="宋体" w:eastAsia="宋体" w:cs="宋体"/>
          <w:color w:val="auto"/>
          <w:kern w:val="0"/>
          <w:sz w:val="24"/>
          <w:highlight w:val="none"/>
          <w:u w:val="single"/>
        </w:rPr>
        <w:t xml:space="preserve">  / </w:t>
      </w:r>
      <w:r>
        <w:rPr>
          <w:rFonts w:hint="eastAsia" w:ascii="宋体" w:hAnsi="宋体" w:eastAsia="宋体" w:cs="宋体"/>
          <w:color w:val="auto"/>
          <w:kern w:val="0"/>
          <w:sz w:val="24"/>
          <w:highlight w:val="none"/>
        </w:rPr>
        <w:t>，担保金额：</w:t>
      </w:r>
      <w:r>
        <w:rPr>
          <w:rFonts w:hint="eastAsia" w:ascii="宋体" w:hAnsi="宋体" w:eastAsia="宋体" w:cs="宋体"/>
          <w:color w:val="auto"/>
          <w:kern w:val="0"/>
          <w:sz w:val="24"/>
          <w:highlight w:val="none"/>
          <w:u w:val="single"/>
        </w:rPr>
        <w:t xml:space="preserve">  / </w:t>
      </w:r>
      <w:r>
        <w:rPr>
          <w:rFonts w:hint="eastAsia" w:ascii="宋体" w:hAnsi="宋体" w:eastAsia="宋体" w:cs="宋体"/>
          <w:color w:val="auto"/>
          <w:kern w:val="0"/>
          <w:sz w:val="24"/>
          <w:highlight w:val="none"/>
        </w:rPr>
        <w:t>，担保有效期：</w:t>
      </w:r>
      <w:r>
        <w:rPr>
          <w:rFonts w:hint="eastAsia" w:ascii="宋体" w:hAnsi="宋体" w:eastAsia="宋体" w:cs="宋体"/>
          <w:color w:val="auto"/>
          <w:kern w:val="0"/>
          <w:sz w:val="24"/>
          <w:highlight w:val="none"/>
          <w:u w:val="single"/>
        </w:rPr>
        <w:t xml:space="preserve">  / </w:t>
      </w:r>
      <w:r>
        <w:rPr>
          <w:rFonts w:hint="eastAsia" w:ascii="宋体" w:hAnsi="宋体" w:eastAsia="宋体" w:cs="宋体"/>
          <w:color w:val="auto"/>
          <w:kern w:val="0"/>
          <w:sz w:val="24"/>
          <w:highlight w:val="none"/>
        </w:rPr>
        <w:t>。</w:t>
      </w:r>
    </w:p>
    <w:p w14:paraId="17C1473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（2）承包人向</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人提供履约担保，担保方式为：</w:t>
      </w:r>
      <w:r>
        <w:rPr>
          <w:rFonts w:hint="eastAsia" w:ascii="宋体" w:hAnsi="宋体" w:eastAsia="宋体" w:cs="宋体"/>
          <w:color w:val="auto"/>
          <w:kern w:val="0"/>
          <w:sz w:val="24"/>
          <w:highlight w:val="none"/>
          <w:u w:val="single"/>
        </w:rPr>
        <w:t xml:space="preserve">  / </w:t>
      </w:r>
      <w:r>
        <w:rPr>
          <w:rFonts w:hint="eastAsia" w:ascii="宋体" w:hAnsi="宋体" w:eastAsia="宋体" w:cs="宋体"/>
          <w:color w:val="auto"/>
          <w:kern w:val="0"/>
          <w:sz w:val="24"/>
          <w:highlight w:val="none"/>
        </w:rPr>
        <w:t>，担保金额：</w:t>
      </w:r>
      <w:r>
        <w:rPr>
          <w:rFonts w:hint="eastAsia" w:ascii="宋体" w:hAnsi="宋体" w:eastAsia="宋体" w:cs="宋体"/>
          <w:color w:val="auto"/>
          <w:kern w:val="0"/>
          <w:sz w:val="24"/>
          <w:highlight w:val="none"/>
          <w:u w:val="single"/>
        </w:rPr>
        <w:t xml:space="preserve">  / </w:t>
      </w:r>
      <w:r>
        <w:rPr>
          <w:rFonts w:hint="eastAsia" w:ascii="宋体" w:hAnsi="宋体" w:eastAsia="宋体" w:cs="宋体"/>
          <w:color w:val="auto"/>
          <w:kern w:val="0"/>
          <w:sz w:val="24"/>
          <w:highlight w:val="none"/>
        </w:rPr>
        <w:t>，担保有效期：</w:t>
      </w:r>
      <w:r>
        <w:rPr>
          <w:rFonts w:hint="eastAsia" w:ascii="宋体" w:hAnsi="宋体" w:eastAsia="宋体" w:cs="宋体"/>
          <w:color w:val="auto"/>
          <w:kern w:val="0"/>
          <w:sz w:val="24"/>
          <w:highlight w:val="none"/>
          <w:u w:val="single"/>
        </w:rPr>
        <w:t xml:space="preserve">  / </w:t>
      </w:r>
      <w:r>
        <w:rPr>
          <w:rFonts w:hint="eastAsia" w:ascii="宋体" w:hAnsi="宋体" w:eastAsia="宋体" w:cs="宋体"/>
          <w:color w:val="auto"/>
          <w:kern w:val="0"/>
          <w:sz w:val="24"/>
          <w:highlight w:val="none"/>
        </w:rPr>
        <w:t>。</w:t>
      </w:r>
    </w:p>
    <w:p w14:paraId="45BC4B36">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（3）双方约定的其他担保事项：</w:t>
      </w:r>
    </w:p>
    <w:p w14:paraId="6E253A18">
      <w:pPr>
        <w:widowControl/>
        <w:spacing w:line="360" w:lineRule="auto"/>
        <w:ind w:firstLine="720" w:firstLineChars="300"/>
        <w:rPr>
          <w:rFonts w:hint="eastAsia" w:ascii="宋体" w:hAnsi="宋体" w:eastAsia="宋体" w:cs="宋体"/>
          <w:color w:val="auto"/>
          <w:kern w:val="0"/>
          <w:sz w:val="24"/>
          <w:highlight w:val="none"/>
        </w:rPr>
      </w:pPr>
      <w:bookmarkStart w:id="106" w:name="D6其他担保事项"/>
      <w:r>
        <w:rPr>
          <w:rFonts w:hint="eastAsia" w:ascii="宋体" w:hAnsi="宋体" w:eastAsia="宋体" w:cs="宋体"/>
          <w:color w:val="auto"/>
          <w:kern w:val="0"/>
          <w:sz w:val="24"/>
          <w:highlight w:val="none"/>
        </w:rPr>
        <w:t>执行通用条款44.4条 。</w:t>
      </w:r>
      <w:bookmarkEnd w:id="106"/>
    </w:p>
    <w:p w14:paraId="72B2C57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50、合同份数</w:t>
      </w:r>
    </w:p>
    <w:p w14:paraId="4A02D18A">
      <w:pPr>
        <w:spacing w:line="420" w:lineRule="exact"/>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50.2</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方约定合同</w:t>
      </w:r>
      <w:r>
        <w:rPr>
          <w:rFonts w:hint="eastAsia" w:ascii="宋体" w:hAnsi="宋体" w:eastAsia="宋体" w:cs="宋体"/>
          <w:color w:val="auto"/>
          <w:kern w:val="0"/>
          <w:sz w:val="24"/>
          <w:highlight w:val="none"/>
          <w:u w:val="single"/>
        </w:rPr>
        <w:t>份数：正本</w:t>
      </w:r>
      <w:r>
        <w:rPr>
          <w:rFonts w:hint="eastAsia" w:ascii="宋体" w:hAnsi="宋体" w:eastAsia="宋体" w:cs="宋体"/>
          <w:color w:val="auto"/>
          <w:kern w:val="0"/>
          <w:sz w:val="24"/>
          <w:highlight w:val="none"/>
          <w:u w:val="single"/>
          <w:lang w:eastAsia="zh-CN"/>
        </w:rPr>
        <w:t>叁</w:t>
      </w:r>
      <w:r>
        <w:rPr>
          <w:rFonts w:hint="eastAsia" w:ascii="宋体" w:hAnsi="宋体" w:eastAsia="宋体" w:cs="宋体"/>
          <w:color w:val="auto"/>
          <w:kern w:val="0"/>
          <w:sz w:val="24"/>
          <w:highlight w:val="none"/>
          <w:u w:val="single"/>
        </w:rPr>
        <w:t>份，副本</w:t>
      </w:r>
      <w:r>
        <w:rPr>
          <w:rFonts w:hint="eastAsia" w:ascii="宋体" w:hAnsi="宋体" w:eastAsia="宋体" w:cs="宋体"/>
          <w:color w:val="auto"/>
          <w:kern w:val="0"/>
          <w:sz w:val="24"/>
          <w:highlight w:val="none"/>
          <w:u w:val="single"/>
          <w:lang w:eastAsia="zh-CN"/>
        </w:rPr>
        <w:t>壹拾贰</w:t>
      </w:r>
      <w:r>
        <w:rPr>
          <w:rFonts w:hint="eastAsia" w:ascii="宋体" w:hAnsi="宋体" w:eastAsia="宋体" w:cs="宋体"/>
          <w:color w:val="auto"/>
          <w:kern w:val="0"/>
          <w:sz w:val="24"/>
          <w:highlight w:val="none"/>
          <w:u w:val="single"/>
        </w:rPr>
        <w:t>份；</w:t>
      </w:r>
      <w:r>
        <w:rPr>
          <w:rFonts w:hint="eastAsia" w:ascii="宋体" w:hAnsi="宋体" w:eastAsia="宋体" w:cs="宋体"/>
          <w:color w:val="auto"/>
          <w:kern w:val="0"/>
          <w:sz w:val="24"/>
          <w:highlight w:val="none"/>
          <w:u w:val="single"/>
          <w:lang w:eastAsia="zh-CN"/>
        </w:rPr>
        <w:t>发包人</w:t>
      </w:r>
      <w:r>
        <w:rPr>
          <w:rFonts w:hint="eastAsia" w:ascii="宋体" w:hAnsi="宋体" w:eastAsia="宋体" w:cs="宋体"/>
          <w:color w:val="auto"/>
          <w:kern w:val="0"/>
          <w:sz w:val="24"/>
          <w:highlight w:val="none"/>
          <w:u w:val="single"/>
        </w:rPr>
        <w:t>、</w:t>
      </w:r>
      <w:r>
        <w:rPr>
          <w:rFonts w:hint="eastAsia" w:ascii="宋体" w:hAnsi="宋体" w:eastAsia="宋体" w:cs="宋体"/>
          <w:color w:val="auto"/>
          <w:kern w:val="0"/>
          <w:sz w:val="24"/>
          <w:highlight w:val="none"/>
          <w:u w:val="single"/>
          <w:lang w:eastAsia="zh-CN"/>
        </w:rPr>
        <w:t>代建人、</w:t>
      </w:r>
      <w:r>
        <w:rPr>
          <w:rFonts w:hint="eastAsia" w:ascii="宋体" w:hAnsi="宋体" w:eastAsia="宋体" w:cs="宋体"/>
          <w:color w:val="auto"/>
          <w:kern w:val="0"/>
          <w:sz w:val="24"/>
          <w:highlight w:val="none"/>
          <w:u w:val="single"/>
        </w:rPr>
        <w:t>承包</w:t>
      </w:r>
      <w:r>
        <w:rPr>
          <w:rFonts w:hint="eastAsia" w:ascii="宋体" w:hAnsi="宋体" w:eastAsia="宋体" w:cs="宋体"/>
          <w:color w:val="auto"/>
          <w:kern w:val="0"/>
          <w:sz w:val="24"/>
          <w:highlight w:val="none"/>
          <w:u w:val="single"/>
          <w:lang w:eastAsia="zh-CN"/>
        </w:rPr>
        <w:t>人三</w:t>
      </w:r>
      <w:r>
        <w:rPr>
          <w:rFonts w:hint="eastAsia" w:ascii="宋体" w:hAnsi="宋体" w:eastAsia="宋体" w:cs="宋体"/>
          <w:color w:val="auto"/>
          <w:kern w:val="0"/>
          <w:sz w:val="24"/>
          <w:highlight w:val="none"/>
          <w:u w:val="single"/>
        </w:rPr>
        <w:t>方各持正本壹份，副本肆份。</w:t>
      </w:r>
    </w:p>
    <w:p w14:paraId="11C8944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51、补充条款</w:t>
      </w:r>
    </w:p>
    <w:p w14:paraId="43FD718E">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51.1承包人招聘的农民工工资，当承包人申报当期进度款计划时应一并报</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人有权监督承包人在支付的当期进度款中发放农民工工资。如承包人未按时发放农民工工资，影响到本工程的施工进度及工程质量，则</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人有权在工程进度款中将承包人所欠的工资额扣除，直接发放给农民工。承包人当月发放完工资后，需将农民工领取后的工资表复印一份加盖公章交</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人备案。农民工工资除按月发放外，其劳务费下余部分应按照劳务分包合同付款办法支付。承包人若未支付，</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人有权在工程款结算期间用其余款支付农民工劳务费。</w:t>
      </w:r>
    </w:p>
    <w:p w14:paraId="2A16BA6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51.1.1 施工企业需承诺按国务院及当地政府的规定按时、足额、以实名方式支付农民工工资，否则</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人在工程进度款中代扣支付，并在工程结算时扣除。</w:t>
      </w:r>
    </w:p>
    <w:p w14:paraId="34817753">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51.2 本工程竣工后，应免费将建筑物周围和施工单位生活区周围内施工现场清除干净；无建筑材料、无建筑设备、无建筑垃圾、无坑池渠沟、无掩埋的硬化道路和施工垃圾，做到现场整洁。达到经开区“创卫”要求的标准。</w:t>
      </w:r>
    </w:p>
    <w:p w14:paraId="5A5BD7A0">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51.3 必须达到市级安全文明工地验收标准和卫生城市标准，严格按安全文明工地和卫生城市标准施工，设立专用垃圾场，不得在施工区内任意堆放或乱倒垃圾，定期将建筑垃圾清理外运。</w:t>
      </w:r>
    </w:p>
    <w:p w14:paraId="123658E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51.4 承包人在施工过程中应服从、遵守</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人和当地政府职能部门的管理制度。关于安全防护、文明施工措施费用的其他约定如下：</w:t>
      </w:r>
    </w:p>
    <w:p w14:paraId="45F7A19E">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51.4.1承包人需提供安全防护、文明施工措施费用的支付计划落实情况；</w:t>
      </w:r>
    </w:p>
    <w:p w14:paraId="4D5F3C2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51.4.2工程师对承包人落实安全防护、文明施工措施分情况进行现场监理，若发现承包人为落实安全防护、文明施工措施的，有权责令其立即整改；</w:t>
      </w:r>
    </w:p>
    <w:p w14:paraId="40DE516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51.4.3</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人和承包人应在财务管理中单独列支安全防护、文明施工措施项目费用的支付情况。</w:t>
      </w:r>
    </w:p>
    <w:p w14:paraId="17BCC5F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51.5分包人在施工过程中应服从、遵守</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人和当地政府职能部门的管理制度。关于安全防护、文明施工措施费用的其他约定如下：</w:t>
      </w:r>
    </w:p>
    <w:p w14:paraId="7B57B65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51.5.1分包人需提供安全防护、文明施工措施费的支付计划落实情况；</w:t>
      </w:r>
    </w:p>
    <w:p w14:paraId="16168A5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51.5.2工程师对分包人落实安全防护、文明施工措施分情况进行现场监理，若发现分包人为安全防护、文明施工措施的，有权责令其立即整改；</w:t>
      </w:r>
    </w:p>
    <w:p w14:paraId="6D628776">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51.5.3分包人应在财务管理中单独列支安全防护、文明施工措施费用的支付情况。</w:t>
      </w:r>
    </w:p>
    <w:p w14:paraId="66EE65AB">
      <w:pPr>
        <w:widowControl/>
        <w:spacing w:line="360" w:lineRule="auto"/>
        <w:ind w:firstLine="480" w:firstLineChars="200"/>
        <w:rPr>
          <w:rFonts w:hint="eastAsia" w:ascii="宋体" w:hAnsi="宋体" w:eastAsia="宋体" w:cs="宋体"/>
          <w:b/>
          <w:color w:val="auto"/>
          <w:sz w:val="24"/>
          <w:highlight w:val="none"/>
        </w:rPr>
      </w:pPr>
      <w:r>
        <w:rPr>
          <w:rFonts w:hint="eastAsia" w:ascii="宋体" w:hAnsi="宋体" w:eastAsia="宋体" w:cs="宋体"/>
          <w:color w:val="auto"/>
          <w:kern w:val="0"/>
          <w:sz w:val="24"/>
          <w:highlight w:val="none"/>
        </w:rPr>
        <w:t>51.6本工程使用预拌商品混凝土和预拌砂浆，施工单位应按照施工图纸及工程量清单要求的品种、数量和技术要求进行施工。施工现场禁止自行配置墙体浆体材料，应使用经市建委备案登记和公告的墙体浆体材料。</w:t>
      </w:r>
      <w:bookmarkStart w:id="107" w:name="_Toc351203652"/>
    </w:p>
    <w:p w14:paraId="5431BAAB">
      <w:pPr>
        <w:spacing w:line="420" w:lineRule="exact"/>
        <w:jc w:val="left"/>
        <w:rPr>
          <w:rFonts w:hint="eastAsia" w:ascii="宋体" w:hAnsi="宋体" w:eastAsia="宋体" w:cs="宋体"/>
          <w:b/>
          <w:color w:val="auto"/>
          <w:sz w:val="24"/>
          <w:highlight w:val="none"/>
        </w:rPr>
      </w:pPr>
    </w:p>
    <w:p w14:paraId="1B109735">
      <w:pPr>
        <w:spacing w:line="420" w:lineRule="exact"/>
        <w:jc w:val="left"/>
        <w:rPr>
          <w:rFonts w:hint="eastAsia" w:ascii="宋体" w:hAnsi="宋体" w:eastAsia="宋体" w:cs="宋体"/>
          <w:b/>
          <w:color w:val="auto"/>
          <w:sz w:val="24"/>
          <w:highlight w:val="none"/>
        </w:rPr>
      </w:pPr>
    </w:p>
    <w:p w14:paraId="5593ADF7">
      <w:pPr>
        <w:spacing w:line="420" w:lineRule="exact"/>
        <w:jc w:val="left"/>
        <w:rPr>
          <w:rFonts w:hint="eastAsia" w:ascii="宋体" w:hAnsi="宋体" w:eastAsia="宋体" w:cs="宋体"/>
          <w:b/>
          <w:color w:val="auto"/>
          <w:sz w:val="24"/>
          <w:highlight w:val="none"/>
        </w:rPr>
      </w:pPr>
    </w:p>
    <w:p w14:paraId="1CA907B9">
      <w:pPr>
        <w:spacing w:line="420" w:lineRule="exact"/>
        <w:jc w:val="left"/>
        <w:rPr>
          <w:rFonts w:hint="eastAsia" w:ascii="宋体" w:hAnsi="宋体" w:eastAsia="宋体" w:cs="宋体"/>
          <w:b/>
          <w:color w:val="auto"/>
          <w:sz w:val="24"/>
          <w:highlight w:val="none"/>
        </w:rPr>
      </w:pPr>
    </w:p>
    <w:p w14:paraId="025F3542">
      <w:pPr>
        <w:spacing w:line="420" w:lineRule="exact"/>
        <w:jc w:val="left"/>
        <w:rPr>
          <w:rFonts w:hint="eastAsia" w:ascii="宋体" w:hAnsi="宋体" w:eastAsia="宋体" w:cs="宋体"/>
          <w:b/>
          <w:color w:val="auto"/>
          <w:sz w:val="24"/>
          <w:highlight w:val="none"/>
        </w:rPr>
      </w:pPr>
    </w:p>
    <w:p w14:paraId="008E1C07">
      <w:pPr>
        <w:spacing w:line="420" w:lineRule="exact"/>
        <w:jc w:val="left"/>
        <w:rPr>
          <w:rFonts w:hint="eastAsia" w:ascii="宋体" w:hAnsi="宋体" w:eastAsia="宋体" w:cs="宋体"/>
          <w:b/>
          <w:color w:val="auto"/>
          <w:sz w:val="24"/>
          <w:highlight w:val="none"/>
        </w:rPr>
      </w:pPr>
    </w:p>
    <w:p w14:paraId="649B10E1">
      <w:pPr>
        <w:spacing w:line="240" w:lineRule="auto"/>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br w:type="page"/>
      </w:r>
    </w:p>
    <w:p w14:paraId="1EECF635">
      <w:pPr>
        <w:spacing w:line="42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附件</w:t>
      </w:r>
      <w:bookmarkEnd w:id="107"/>
    </w:p>
    <w:p w14:paraId="55674CD3">
      <w:pPr>
        <w:spacing w:line="420" w:lineRule="exac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协议书附件：</w:t>
      </w:r>
    </w:p>
    <w:p w14:paraId="48CF5BE8">
      <w:pPr>
        <w:spacing w:line="420" w:lineRule="exac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附件1：承包人承揽工程项目一览表</w:t>
      </w:r>
    </w:p>
    <w:p w14:paraId="5F115EAA">
      <w:pPr>
        <w:spacing w:line="420" w:lineRule="exac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专用合同条款附件：</w:t>
      </w:r>
    </w:p>
    <w:p w14:paraId="1AC54029">
      <w:pPr>
        <w:spacing w:line="420" w:lineRule="exac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附件2：</w:t>
      </w:r>
      <w:r>
        <w:rPr>
          <w:rFonts w:hint="eastAsia" w:ascii="宋体" w:hAnsi="宋体" w:cs="宋体"/>
          <w:color w:val="auto"/>
          <w:sz w:val="24"/>
          <w:highlight w:val="none"/>
          <w:lang w:eastAsia="zh-CN"/>
        </w:rPr>
        <w:t>代建</w:t>
      </w:r>
      <w:r>
        <w:rPr>
          <w:rFonts w:hint="eastAsia" w:ascii="宋体" w:hAnsi="宋体" w:eastAsia="宋体" w:cs="宋体"/>
          <w:color w:val="auto"/>
          <w:sz w:val="24"/>
          <w:highlight w:val="none"/>
        </w:rPr>
        <w:t>人供应材料设备一览表</w:t>
      </w:r>
    </w:p>
    <w:p w14:paraId="1D798775">
      <w:pPr>
        <w:spacing w:line="420" w:lineRule="exac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附件3：工程质量保修书</w:t>
      </w:r>
    </w:p>
    <w:p w14:paraId="1D7F4824">
      <w:pPr>
        <w:spacing w:line="420" w:lineRule="exac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附件4：主要建设工程文件目录</w:t>
      </w:r>
    </w:p>
    <w:p w14:paraId="6396BD27">
      <w:pPr>
        <w:spacing w:line="420" w:lineRule="exac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附件5：承包人用于本工程施工的机械设备表</w:t>
      </w:r>
    </w:p>
    <w:p w14:paraId="4E7FB8F9">
      <w:pPr>
        <w:spacing w:line="420" w:lineRule="exac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附件6：承包人主要施工管理人员表</w:t>
      </w:r>
    </w:p>
    <w:p w14:paraId="76DFE351">
      <w:pPr>
        <w:spacing w:line="420" w:lineRule="exac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附件7：分包人主要施工管理人员表</w:t>
      </w:r>
    </w:p>
    <w:p w14:paraId="3B615EEA">
      <w:pPr>
        <w:spacing w:line="420" w:lineRule="exact"/>
        <w:jc w:val="left"/>
        <w:rPr>
          <w:rFonts w:hint="eastAsia" w:ascii="宋体" w:hAnsi="宋体" w:eastAsia="宋体" w:cs="宋体"/>
          <w:color w:val="auto"/>
          <w:sz w:val="24"/>
          <w:highlight w:val="none"/>
        </w:rPr>
      </w:pPr>
    </w:p>
    <w:p w14:paraId="7E87E4F8">
      <w:pPr>
        <w:spacing w:line="420" w:lineRule="exact"/>
        <w:jc w:val="left"/>
        <w:rPr>
          <w:rFonts w:hint="eastAsia" w:ascii="宋体" w:hAnsi="宋体" w:eastAsia="宋体" w:cs="宋体"/>
          <w:color w:val="auto"/>
          <w:sz w:val="24"/>
          <w:highlight w:val="none"/>
        </w:rPr>
      </w:pPr>
    </w:p>
    <w:p w14:paraId="7A1DBC3B">
      <w:pPr>
        <w:spacing w:line="420" w:lineRule="exact"/>
        <w:jc w:val="left"/>
        <w:rPr>
          <w:rFonts w:hint="eastAsia" w:ascii="宋体" w:hAnsi="宋体" w:eastAsia="宋体" w:cs="宋体"/>
          <w:color w:val="auto"/>
          <w:sz w:val="24"/>
          <w:highlight w:val="none"/>
        </w:rPr>
      </w:pPr>
    </w:p>
    <w:p w14:paraId="3514BFAD">
      <w:pPr>
        <w:spacing w:line="420" w:lineRule="exact"/>
        <w:jc w:val="left"/>
        <w:rPr>
          <w:rFonts w:hint="eastAsia" w:ascii="宋体" w:hAnsi="宋体" w:eastAsia="宋体" w:cs="宋体"/>
          <w:color w:val="auto"/>
          <w:sz w:val="24"/>
          <w:highlight w:val="none"/>
        </w:rPr>
      </w:pPr>
    </w:p>
    <w:p w14:paraId="20691A7B">
      <w:pPr>
        <w:spacing w:line="420" w:lineRule="exact"/>
        <w:jc w:val="left"/>
        <w:rPr>
          <w:rFonts w:hint="eastAsia" w:ascii="宋体" w:hAnsi="宋体" w:eastAsia="宋体" w:cs="宋体"/>
          <w:color w:val="auto"/>
          <w:sz w:val="24"/>
          <w:highlight w:val="none"/>
        </w:rPr>
      </w:pPr>
    </w:p>
    <w:p w14:paraId="5E9D8DB0">
      <w:pPr>
        <w:spacing w:line="420" w:lineRule="exact"/>
        <w:jc w:val="left"/>
        <w:rPr>
          <w:rFonts w:hint="eastAsia" w:ascii="宋体" w:hAnsi="宋体" w:eastAsia="宋体" w:cs="宋体"/>
          <w:color w:val="auto"/>
          <w:sz w:val="24"/>
          <w:highlight w:val="none"/>
        </w:rPr>
      </w:pPr>
    </w:p>
    <w:p w14:paraId="4948272A">
      <w:pPr>
        <w:spacing w:line="420" w:lineRule="exact"/>
        <w:jc w:val="left"/>
        <w:rPr>
          <w:rFonts w:hint="eastAsia" w:ascii="宋体" w:hAnsi="宋体" w:eastAsia="宋体" w:cs="宋体"/>
          <w:color w:val="auto"/>
          <w:sz w:val="24"/>
          <w:highlight w:val="none"/>
        </w:rPr>
        <w:sectPr>
          <w:headerReference r:id="rId6" w:type="first"/>
          <w:footerReference r:id="rId8" w:type="first"/>
          <w:headerReference r:id="rId5" w:type="default"/>
          <w:footerReference r:id="rId7" w:type="default"/>
          <w:pgSz w:w="11906" w:h="16838"/>
          <w:pgMar w:top="1418" w:right="1555" w:bottom="1418" w:left="1531" w:header="851" w:footer="992" w:gutter="0"/>
          <w:pgNumType w:fmt="decimal"/>
          <w:cols w:space="720" w:num="1"/>
          <w:titlePg/>
          <w:docGrid w:type="lines" w:linePitch="312" w:charSpace="0"/>
        </w:sectPr>
      </w:pPr>
    </w:p>
    <w:p w14:paraId="7B84F83B">
      <w:pPr>
        <w:spacing w:before="156" w:beforeLines="50" w:after="156" w:afterLines="50" w:line="440" w:lineRule="exact"/>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附件1：</w:t>
      </w:r>
    </w:p>
    <w:p w14:paraId="5B5E1EDA">
      <w:pPr>
        <w:spacing w:before="156" w:beforeLines="50" w:after="156" w:afterLines="50" w:line="44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承包人承揽工程项目一览表</w:t>
      </w:r>
    </w:p>
    <w:tbl>
      <w:tblPr>
        <w:tblStyle w:val="9"/>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7585BA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c>
          <w:tcPr>
            <w:tcW w:w="1277" w:type="dxa"/>
            <w:tcBorders>
              <w:top w:val="single" w:color="auto" w:sz="12" w:space="0"/>
              <w:bottom w:val="double" w:color="auto" w:sz="6" w:space="0"/>
            </w:tcBorders>
            <w:noWrap w:val="0"/>
            <w:vAlign w:val="center"/>
          </w:tcPr>
          <w:p w14:paraId="258E1B1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单位工程名称</w:t>
            </w:r>
          </w:p>
        </w:tc>
        <w:tc>
          <w:tcPr>
            <w:tcW w:w="1843" w:type="dxa"/>
            <w:tcBorders>
              <w:top w:val="single" w:color="auto" w:sz="12" w:space="0"/>
              <w:bottom w:val="double" w:color="auto" w:sz="6" w:space="0"/>
            </w:tcBorders>
            <w:noWrap w:val="0"/>
            <w:vAlign w:val="center"/>
          </w:tcPr>
          <w:p w14:paraId="563BB92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建设规模</w:t>
            </w:r>
          </w:p>
        </w:tc>
        <w:tc>
          <w:tcPr>
            <w:tcW w:w="1417" w:type="dxa"/>
            <w:tcBorders>
              <w:top w:val="single" w:color="auto" w:sz="12" w:space="0"/>
              <w:bottom w:val="double" w:color="auto" w:sz="6" w:space="0"/>
            </w:tcBorders>
            <w:noWrap w:val="0"/>
            <w:vAlign w:val="center"/>
          </w:tcPr>
          <w:p w14:paraId="10607E9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建筑面积(平方米)</w:t>
            </w:r>
          </w:p>
        </w:tc>
        <w:tc>
          <w:tcPr>
            <w:tcW w:w="2410" w:type="dxa"/>
            <w:tcBorders>
              <w:top w:val="single" w:color="auto" w:sz="12" w:space="0"/>
              <w:bottom w:val="double" w:color="auto" w:sz="6" w:space="0"/>
            </w:tcBorders>
            <w:noWrap w:val="0"/>
            <w:vAlign w:val="center"/>
          </w:tcPr>
          <w:p w14:paraId="4A90DA7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结构形式</w:t>
            </w:r>
          </w:p>
        </w:tc>
        <w:tc>
          <w:tcPr>
            <w:tcW w:w="850" w:type="dxa"/>
            <w:tcBorders>
              <w:top w:val="single" w:color="auto" w:sz="12" w:space="0"/>
              <w:bottom w:val="double" w:color="auto" w:sz="6" w:space="0"/>
            </w:tcBorders>
            <w:noWrap w:val="0"/>
            <w:vAlign w:val="center"/>
          </w:tcPr>
          <w:p w14:paraId="479BF96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层数</w:t>
            </w:r>
          </w:p>
        </w:tc>
        <w:tc>
          <w:tcPr>
            <w:tcW w:w="1560" w:type="dxa"/>
            <w:tcBorders>
              <w:top w:val="single" w:color="auto" w:sz="12" w:space="0"/>
              <w:bottom w:val="double" w:color="auto" w:sz="6" w:space="0"/>
            </w:tcBorders>
            <w:noWrap w:val="0"/>
            <w:vAlign w:val="center"/>
          </w:tcPr>
          <w:p w14:paraId="4558B87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生产能力</w:t>
            </w:r>
          </w:p>
        </w:tc>
        <w:tc>
          <w:tcPr>
            <w:tcW w:w="2126" w:type="dxa"/>
            <w:tcBorders>
              <w:top w:val="single" w:color="auto" w:sz="12" w:space="0"/>
              <w:bottom w:val="double" w:color="auto" w:sz="6" w:space="0"/>
            </w:tcBorders>
            <w:noWrap w:val="0"/>
            <w:vAlign w:val="center"/>
          </w:tcPr>
          <w:p w14:paraId="3034971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设备安装内容</w:t>
            </w:r>
          </w:p>
        </w:tc>
        <w:tc>
          <w:tcPr>
            <w:tcW w:w="1417" w:type="dxa"/>
            <w:tcBorders>
              <w:top w:val="single" w:color="auto" w:sz="12" w:space="0"/>
              <w:bottom w:val="double" w:color="auto" w:sz="6" w:space="0"/>
            </w:tcBorders>
            <w:noWrap w:val="0"/>
            <w:vAlign w:val="center"/>
          </w:tcPr>
          <w:p w14:paraId="77ADFBB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合同价格（元）</w:t>
            </w:r>
          </w:p>
        </w:tc>
        <w:tc>
          <w:tcPr>
            <w:tcW w:w="851" w:type="dxa"/>
            <w:tcBorders>
              <w:top w:val="single" w:color="auto" w:sz="12" w:space="0"/>
              <w:bottom w:val="double" w:color="auto" w:sz="6" w:space="0"/>
            </w:tcBorders>
            <w:noWrap w:val="0"/>
            <w:vAlign w:val="center"/>
          </w:tcPr>
          <w:p w14:paraId="75ECFB0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开工日期</w:t>
            </w:r>
          </w:p>
        </w:tc>
        <w:tc>
          <w:tcPr>
            <w:tcW w:w="850" w:type="dxa"/>
            <w:tcBorders>
              <w:top w:val="single" w:color="auto" w:sz="12" w:space="0"/>
              <w:bottom w:val="double" w:color="auto" w:sz="6" w:space="0"/>
            </w:tcBorders>
            <w:noWrap w:val="0"/>
            <w:vAlign w:val="center"/>
          </w:tcPr>
          <w:p w14:paraId="0CF8251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竣工日期</w:t>
            </w:r>
          </w:p>
        </w:tc>
      </w:tr>
      <w:tr w14:paraId="4103355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double" w:color="auto" w:sz="6" w:space="0"/>
              <w:bottom w:val="single" w:color="auto" w:sz="6" w:space="0"/>
            </w:tcBorders>
            <w:noWrap w:val="0"/>
            <w:vAlign w:val="center"/>
          </w:tcPr>
          <w:p w14:paraId="1A7D681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843" w:type="dxa"/>
            <w:tcBorders>
              <w:top w:val="double" w:color="auto" w:sz="6" w:space="0"/>
              <w:bottom w:val="single" w:color="auto" w:sz="6" w:space="0"/>
            </w:tcBorders>
            <w:noWrap w:val="0"/>
            <w:vAlign w:val="center"/>
          </w:tcPr>
          <w:p w14:paraId="547945D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7" w:type="dxa"/>
            <w:tcBorders>
              <w:top w:val="double" w:color="auto" w:sz="6" w:space="0"/>
              <w:bottom w:val="single" w:color="auto" w:sz="6" w:space="0"/>
            </w:tcBorders>
            <w:noWrap w:val="0"/>
            <w:vAlign w:val="center"/>
          </w:tcPr>
          <w:p w14:paraId="5AAECDE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2410" w:type="dxa"/>
            <w:tcBorders>
              <w:top w:val="double" w:color="auto" w:sz="6" w:space="0"/>
              <w:bottom w:val="single" w:color="auto" w:sz="6" w:space="0"/>
            </w:tcBorders>
            <w:noWrap w:val="0"/>
            <w:vAlign w:val="center"/>
          </w:tcPr>
          <w:p w14:paraId="3134F407">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tcBorders>
              <w:top w:val="double" w:color="auto" w:sz="6" w:space="0"/>
              <w:bottom w:val="single" w:color="auto" w:sz="6" w:space="0"/>
            </w:tcBorders>
            <w:noWrap w:val="0"/>
            <w:vAlign w:val="center"/>
          </w:tcPr>
          <w:p w14:paraId="77E0B24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560" w:type="dxa"/>
            <w:tcBorders>
              <w:top w:val="double" w:color="auto" w:sz="6" w:space="0"/>
              <w:bottom w:val="single" w:color="auto" w:sz="6" w:space="0"/>
            </w:tcBorders>
            <w:noWrap w:val="0"/>
            <w:vAlign w:val="center"/>
          </w:tcPr>
          <w:p w14:paraId="34A6254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2126" w:type="dxa"/>
            <w:tcBorders>
              <w:top w:val="double" w:color="auto" w:sz="6" w:space="0"/>
              <w:bottom w:val="single" w:color="auto" w:sz="6" w:space="0"/>
            </w:tcBorders>
            <w:noWrap w:val="0"/>
            <w:vAlign w:val="center"/>
          </w:tcPr>
          <w:p w14:paraId="469C96D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7" w:type="dxa"/>
            <w:tcBorders>
              <w:top w:val="double" w:color="auto" w:sz="6" w:space="0"/>
              <w:bottom w:val="single" w:color="auto" w:sz="6" w:space="0"/>
            </w:tcBorders>
            <w:noWrap w:val="0"/>
            <w:vAlign w:val="center"/>
          </w:tcPr>
          <w:p w14:paraId="7B55C42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1" w:type="dxa"/>
            <w:tcBorders>
              <w:top w:val="double" w:color="auto" w:sz="6" w:space="0"/>
              <w:bottom w:val="single" w:color="auto" w:sz="6" w:space="0"/>
            </w:tcBorders>
            <w:noWrap w:val="0"/>
            <w:vAlign w:val="center"/>
          </w:tcPr>
          <w:p w14:paraId="73B87BF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tcBorders>
              <w:top w:val="double" w:color="auto" w:sz="6" w:space="0"/>
              <w:bottom w:val="single" w:color="auto" w:sz="6" w:space="0"/>
            </w:tcBorders>
            <w:noWrap w:val="0"/>
            <w:vAlign w:val="center"/>
          </w:tcPr>
          <w:p w14:paraId="0F939B1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1351B4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63AEF5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843" w:type="dxa"/>
            <w:tcBorders>
              <w:top w:val="nil"/>
            </w:tcBorders>
            <w:noWrap w:val="0"/>
            <w:vAlign w:val="center"/>
          </w:tcPr>
          <w:p w14:paraId="6B26868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7" w:type="dxa"/>
            <w:tcBorders>
              <w:top w:val="nil"/>
            </w:tcBorders>
            <w:noWrap w:val="0"/>
            <w:vAlign w:val="center"/>
          </w:tcPr>
          <w:p w14:paraId="1FC8F9A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2410" w:type="dxa"/>
            <w:tcBorders>
              <w:top w:val="nil"/>
            </w:tcBorders>
            <w:noWrap w:val="0"/>
            <w:vAlign w:val="center"/>
          </w:tcPr>
          <w:p w14:paraId="58E897D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tcBorders>
              <w:top w:val="nil"/>
            </w:tcBorders>
            <w:noWrap w:val="0"/>
            <w:vAlign w:val="center"/>
          </w:tcPr>
          <w:p w14:paraId="00D8F36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560" w:type="dxa"/>
            <w:tcBorders>
              <w:top w:val="nil"/>
            </w:tcBorders>
            <w:noWrap w:val="0"/>
            <w:vAlign w:val="center"/>
          </w:tcPr>
          <w:p w14:paraId="62C35EE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2126" w:type="dxa"/>
            <w:tcBorders>
              <w:top w:val="nil"/>
            </w:tcBorders>
            <w:noWrap w:val="0"/>
            <w:vAlign w:val="center"/>
          </w:tcPr>
          <w:p w14:paraId="6986B09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7" w:type="dxa"/>
            <w:tcBorders>
              <w:top w:val="nil"/>
            </w:tcBorders>
            <w:noWrap w:val="0"/>
            <w:vAlign w:val="center"/>
          </w:tcPr>
          <w:p w14:paraId="020F0F0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1" w:type="dxa"/>
            <w:tcBorders>
              <w:top w:val="nil"/>
            </w:tcBorders>
            <w:noWrap w:val="0"/>
            <w:vAlign w:val="center"/>
          </w:tcPr>
          <w:p w14:paraId="00731357">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tcBorders>
              <w:top w:val="nil"/>
            </w:tcBorders>
            <w:noWrap w:val="0"/>
            <w:vAlign w:val="center"/>
          </w:tcPr>
          <w:p w14:paraId="48DFC30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6E3AFD2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439C66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843" w:type="dxa"/>
            <w:tcBorders>
              <w:top w:val="nil"/>
            </w:tcBorders>
            <w:noWrap w:val="0"/>
            <w:vAlign w:val="center"/>
          </w:tcPr>
          <w:p w14:paraId="106A8FC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7" w:type="dxa"/>
            <w:tcBorders>
              <w:top w:val="nil"/>
            </w:tcBorders>
            <w:noWrap w:val="0"/>
            <w:vAlign w:val="center"/>
          </w:tcPr>
          <w:p w14:paraId="521D316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2410" w:type="dxa"/>
            <w:tcBorders>
              <w:top w:val="nil"/>
            </w:tcBorders>
            <w:noWrap w:val="0"/>
            <w:vAlign w:val="center"/>
          </w:tcPr>
          <w:p w14:paraId="6FE9491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tcBorders>
              <w:top w:val="nil"/>
            </w:tcBorders>
            <w:noWrap w:val="0"/>
            <w:vAlign w:val="center"/>
          </w:tcPr>
          <w:p w14:paraId="6C13912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560" w:type="dxa"/>
            <w:tcBorders>
              <w:top w:val="nil"/>
            </w:tcBorders>
            <w:noWrap w:val="0"/>
            <w:vAlign w:val="center"/>
          </w:tcPr>
          <w:p w14:paraId="781D225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2126" w:type="dxa"/>
            <w:tcBorders>
              <w:top w:val="nil"/>
            </w:tcBorders>
            <w:noWrap w:val="0"/>
            <w:vAlign w:val="center"/>
          </w:tcPr>
          <w:p w14:paraId="12CDF0C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7" w:type="dxa"/>
            <w:tcBorders>
              <w:top w:val="nil"/>
            </w:tcBorders>
            <w:noWrap w:val="0"/>
            <w:vAlign w:val="center"/>
          </w:tcPr>
          <w:p w14:paraId="5D79D20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1" w:type="dxa"/>
            <w:tcBorders>
              <w:top w:val="nil"/>
            </w:tcBorders>
            <w:noWrap w:val="0"/>
            <w:vAlign w:val="center"/>
          </w:tcPr>
          <w:p w14:paraId="4D222CC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tcBorders>
              <w:top w:val="nil"/>
            </w:tcBorders>
            <w:noWrap w:val="0"/>
            <w:vAlign w:val="center"/>
          </w:tcPr>
          <w:p w14:paraId="7CFCD07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6F40AB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180FD4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843" w:type="dxa"/>
            <w:noWrap w:val="0"/>
            <w:vAlign w:val="center"/>
          </w:tcPr>
          <w:p w14:paraId="019F3DD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7" w:type="dxa"/>
            <w:noWrap w:val="0"/>
            <w:vAlign w:val="center"/>
          </w:tcPr>
          <w:p w14:paraId="6FE7F16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2410" w:type="dxa"/>
            <w:noWrap w:val="0"/>
            <w:vAlign w:val="center"/>
          </w:tcPr>
          <w:p w14:paraId="2E7B665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noWrap w:val="0"/>
            <w:vAlign w:val="center"/>
          </w:tcPr>
          <w:p w14:paraId="00F6AF0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560" w:type="dxa"/>
            <w:noWrap w:val="0"/>
            <w:vAlign w:val="center"/>
          </w:tcPr>
          <w:p w14:paraId="3D1F793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2126" w:type="dxa"/>
            <w:noWrap w:val="0"/>
            <w:vAlign w:val="center"/>
          </w:tcPr>
          <w:p w14:paraId="2956142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7" w:type="dxa"/>
            <w:noWrap w:val="0"/>
            <w:vAlign w:val="center"/>
          </w:tcPr>
          <w:p w14:paraId="37B604D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1" w:type="dxa"/>
            <w:noWrap w:val="0"/>
            <w:vAlign w:val="center"/>
          </w:tcPr>
          <w:p w14:paraId="4BD2B43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noWrap w:val="0"/>
            <w:vAlign w:val="center"/>
          </w:tcPr>
          <w:p w14:paraId="0E39534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636C29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2D7E442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843" w:type="dxa"/>
            <w:tcBorders>
              <w:top w:val="nil"/>
            </w:tcBorders>
            <w:noWrap w:val="0"/>
            <w:vAlign w:val="center"/>
          </w:tcPr>
          <w:p w14:paraId="2AA0B7A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7" w:type="dxa"/>
            <w:tcBorders>
              <w:top w:val="nil"/>
            </w:tcBorders>
            <w:noWrap w:val="0"/>
            <w:vAlign w:val="center"/>
          </w:tcPr>
          <w:p w14:paraId="3DB4E91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2410" w:type="dxa"/>
            <w:tcBorders>
              <w:top w:val="nil"/>
            </w:tcBorders>
            <w:noWrap w:val="0"/>
            <w:vAlign w:val="center"/>
          </w:tcPr>
          <w:p w14:paraId="00839B0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tcBorders>
              <w:top w:val="nil"/>
            </w:tcBorders>
            <w:noWrap w:val="0"/>
            <w:vAlign w:val="center"/>
          </w:tcPr>
          <w:p w14:paraId="7C55AC4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560" w:type="dxa"/>
            <w:tcBorders>
              <w:top w:val="nil"/>
            </w:tcBorders>
            <w:noWrap w:val="0"/>
            <w:vAlign w:val="center"/>
          </w:tcPr>
          <w:p w14:paraId="27D4262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2126" w:type="dxa"/>
            <w:tcBorders>
              <w:top w:val="nil"/>
            </w:tcBorders>
            <w:noWrap w:val="0"/>
            <w:vAlign w:val="center"/>
          </w:tcPr>
          <w:p w14:paraId="76B7499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7" w:type="dxa"/>
            <w:tcBorders>
              <w:top w:val="nil"/>
            </w:tcBorders>
            <w:noWrap w:val="0"/>
            <w:vAlign w:val="center"/>
          </w:tcPr>
          <w:p w14:paraId="731D69D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1" w:type="dxa"/>
            <w:tcBorders>
              <w:top w:val="nil"/>
            </w:tcBorders>
            <w:noWrap w:val="0"/>
            <w:vAlign w:val="center"/>
          </w:tcPr>
          <w:p w14:paraId="3CF8194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tcBorders>
              <w:top w:val="nil"/>
            </w:tcBorders>
            <w:noWrap w:val="0"/>
            <w:vAlign w:val="center"/>
          </w:tcPr>
          <w:p w14:paraId="486931A7">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3E4CB0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632FFC5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843" w:type="dxa"/>
            <w:noWrap w:val="0"/>
            <w:vAlign w:val="center"/>
          </w:tcPr>
          <w:p w14:paraId="08B9D47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7" w:type="dxa"/>
            <w:noWrap w:val="0"/>
            <w:vAlign w:val="center"/>
          </w:tcPr>
          <w:p w14:paraId="783C72F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2410" w:type="dxa"/>
            <w:noWrap w:val="0"/>
            <w:vAlign w:val="center"/>
          </w:tcPr>
          <w:p w14:paraId="393ACF4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noWrap w:val="0"/>
            <w:vAlign w:val="center"/>
          </w:tcPr>
          <w:p w14:paraId="4C91E8F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560" w:type="dxa"/>
            <w:noWrap w:val="0"/>
            <w:vAlign w:val="center"/>
          </w:tcPr>
          <w:p w14:paraId="76A134F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2126" w:type="dxa"/>
            <w:noWrap w:val="0"/>
            <w:vAlign w:val="center"/>
          </w:tcPr>
          <w:p w14:paraId="707AC4E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7" w:type="dxa"/>
            <w:noWrap w:val="0"/>
            <w:vAlign w:val="center"/>
          </w:tcPr>
          <w:p w14:paraId="13F10F5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1" w:type="dxa"/>
            <w:noWrap w:val="0"/>
            <w:vAlign w:val="center"/>
          </w:tcPr>
          <w:p w14:paraId="1074D627">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noWrap w:val="0"/>
            <w:vAlign w:val="center"/>
          </w:tcPr>
          <w:p w14:paraId="00A6C21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3F6B83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75CD18B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843" w:type="dxa"/>
            <w:tcBorders>
              <w:top w:val="nil"/>
            </w:tcBorders>
            <w:noWrap w:val="0"/>
            <w:vAlign w:val="center"/>
          </w:tcPr>
          <w:p w14:paraId="233467D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7" w:type="dxa"/>
            <w:tcBorders>
              <w:top w:val="nil"/>
            </w:tcBorders>
            <w:noWrap w:val="0"/>
            <w:vAlign w:val="center"/>
          </w:tcPr>
          <w:p w14:paraId="0E8ABA4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2410" w:type="dxa"/>
            <w:tcBorders>
              <w:top w:val="nil"/>
            </w:tcBorders>
            <w:noWrap w:val="0"/>
            <w:vAlign w:val="center"/>
          </w:tcPr>
          <w:p w14:paraId="06BB23F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tcBorders>
              <w:top w:val="nil"/>
            </w:tcBorders>
            <w:noWrap w:val="0"/>
            <w:vAlign w:val="center"/>
          </w:tcPr>
          <w:p w14:paraId="29BB8A3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560" w:type="dxa"/>
            <w:tcBorders>
              <w:top w:val="nil"/>
            </w:tcBorders>
            <w:noWrap w:val="0"/>
            <w:vAlign w:val="center"/>
          </w:tcPr>
          <w:p w14:paraId="4B54649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2126" w:type="dxa"/>
            <w:tcBorders>
              <w:top w:val="nil"/>
            </w:tcBorders>
            <w:noWrap w:val="0"/>
            <w:vAlign w:val="center"/>
          </w:tcPr>
          <w:p w14:paraId="7D5014E7">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7" w:type="dxa"/>
            <w:tcBorders>
              <w:top w:val="nil"/>
            </w:tcBorders>
            <w:noWrap w:val="0"/>
            <w:vAlign w:val="center"/>
          </w:tcPr>
          <w:p w14:paraId="2BD9DCB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1" w:type="dxa"/>
            <w:tcBorders>
              <w:top w:val="nil"/>
            </w:tcBorders>
            <w:noWrap w:val="0"/>
            <w:vAlign w:val="center"/>
          </w:tcPr>
          <w:p w14:paraId="56AA96A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tcBorders>
              <w:top w:val="nil"/>
            </w:tcBorders>
            <w:noWrap w:val="0"/>
            <w:vAlign w:val="center"/>
          </w:tcPr>
          <w:p w14:paraId="5EB9455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2FECDC9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56CD34B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843" w:type="dxa"/>
            <w:tcBorders>
              <w:top w:val="nil"/>
            </w:tcBorders>
            <w:noWrap w:val="0"/>
            <w:vAlign w:val="center"/>
          </w:tcPr>
          <w:p w14:paraId="5FA44BD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7" w:type="dxa"/>
            <w:tcBorders>
              <w:top w:val="nil"/>
            </w:tcBorders>
            <w:noWrap w:val="0"/>
            <w:vAlign w:val="center"/>
          </w:tcPr>
          <w:p w14:paraId="79E5E4C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2410" w:type="dxa"/>
            <w:tcBorders>
              <w:top w:val="nil"/>
            </w:tcBorders>
            <w:noWrap w:val="0"/>
            <w:vAlign w:val="center"/>
          </w:tcPr>
          <w:p w14:paraId="112C85C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tcBorders>
              <w:top w:val="nil"/>
            </w:tcBorders>
            <w:noWrap w:val="0"/>
            <w:vAlign w:val="center"/>
          </w:tcPr>
          <w:p w14:paraId="7E03DCD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560" w:type="dxa"/>
            <w:tcBorders>
              <w:top w:val="nil"/>
            </w:tcBorders>
            <w:noWrap w:val="0"/>
            <w:vAlign w:val="center"/>
          </w:tcPr>
          <w:p w14:paraId="5C5125D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2126" w:type="dxa"/>
            <w:tcBorders>
              <w:top w:val="nil"/>
            </w:tcBorders>
            <w:noWrap w:val="0"/>
            <w:vAlign w:val="center"/>
          </w:tcPr>
          <w:p w14:paraId="57F07F4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7" w:type="dxa"/>
            <w:tcBorders>
              <w:top w:val="nil"/>
            </w:tcBorders>
            <w:noWrap w:val="0"/>
            <w:vAlign w:val="center"/>
          </w:tcPr>
          <w:p w14:paraId="3220F95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1" w:type="dxa"/>
            <w:tcBorders>
              <w:top w:val="nil"/>
            </w:tcBorders>
            <w:noWrap w:val="0"/>
            <w:vAlign w:val="center"/>
          </w:tcPr>
          <w:p w14:paraId="262E977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tcBorders>
              <w:top w:val="nil"/>
            </w:tcBorders>
            <w:noWrap w:val="0"/>
            <w:vAlign w:val="center"/>
          </w:tcPr>
          <w:p w14:paraId="00B66F9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33A2D5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40D073D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843" w:type="dxa"/>
            <w:noWrap w:val="0"/>
            <w:vAlign w:val="center"/>
          </w:tcPr>
          <w:p w14:paraId="00C1E2C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7" w:type="dxa"/>
            <w:noWrap w:val="0"/>
            <w:vAlign w:val="center"/>
          </w:tcPr>
          <w:p w14:paraId="39D2BA9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2410" w:type="dxa"/>
            <w:noWrap w:val="0"/>
            <w:vAlign w:val="center"/>
          </w:tcPr>
          <w:p w14:paraId="1A93495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noWrap w:val="0"/>
            <w:vAlign w:val="center"/>
          </w:tcPr>
          <w:p w14:paraId="59A911B7">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560" w:type="dxa"/>
            <w:noWrap w:val="0"/>
            <w:vAlign w:val="center"/>
          </w:tcPr>
          <w:p w14:paraId="5CFE899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2126" w:type="dxa"/>
            <w:noWrap w:val="0"/>
            <w:vAlign w:val="center"/>
          </w:tcPr>
          <w:p w14:paraId="60CC9D5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7" w:type="dxa"/>
            <w:noWrap w:val="0"/>
            <w:vAlign w:val="center"/>
          </w:tcPr>
          <w:p w14:paraId="484E80D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1" w:type="dxa"/>
            <w:noWrap w:val="0"/>
            <w:vAlign w:val="center"/>
          </w:tcPr>
          <w:p w14:paraId="2DC4EF0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noWrap w:val="0"/>
            <w:vAlign w:val="center"/>
          </w:tcPr>
          <w:p w14:paraId="5A3B7E1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258CAE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tcBorders>
              <w:top w:val="nil"/>
            </w:tcBorders>
            <w:noWrap w:val="0"/>
            <w:vAlign w:val="center"/>
          </w:tcPr>
          <w:p w14:paraId="3BE036E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843" w:type="dxa"/>
            <w:tcBorders>
              <w:top w:val="nil"/>
            </w:tcBorders>
            <w:noWrap w:val="0"/>
            <w:vAlign w:val="center"/>
          </w:tcPr>
          <w:p w14:paraId="0E30827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7" w:type="dxa"/>
            <w:tcBorders>
              <w:top w:val="nil"/>
            </w:tcBorders>
            <w:noWrap w:val="0"/>
            <w:vAlign w:val="center"/>
          </w:tcPr>
          <w:p w14:paraId="53D856A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2410" w:type="dxa"/>
            <w:tcBorders>
              <w:top w:val="nil"/>
            </w:tcBorders>
            <w:noWrap w:val="0"/>
            <w:vAlign w:val="center"/>
          </w:tcPr>
          <w:p w14:paraId="149C17F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tcBorders>
              <w:top w:val="nil"/>
            </w:tcBorders>
            <w:noWrap w:val="0"/>
            <w:vAlign w:val="center"/>
          </w:tcPr>
          <w:p w14:paraId="5085316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560" w:type="dxa"/>
            <w:tcBorders>
              <w:top w:val="nil"/>
            </w:tcBorders>
            <w:noWrap w:val="0"/>
            <w:vAlign w:val="center"/>
          </w:tcPr>
          <w:p w14:paraId="236F654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2126" w:type="dxa"/>
            <w:tcBorders>
              <w:top w:val="nil"/>
            </w:tcBorders>
            <w:noWrap w:val="0"/>
            <w:vAlign w:val="center"/>
          </w:tcPr>
          <w:p w14:paraId="1D74149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7" w:type="dxa"/>
            <w:tcBorders>
              <w:top w:val="nil"/>
            </w:tcBorders>
            <w:noWrap w:val="0"/>
            <w:vAlign w:val="center"/>
          </w:tcPr>
          <w:p w14:paraId="465B62B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1" w:type="dxa"/>
            <w:tcBorders>
              <w:top w:val="nil"/>
            </w:tcBorders>
            <w:noWrap w:val="0"/>
            <w:vAlign w:val="center"/>
          </w:tcPr>
          <w:p w14:paraId="3DCC3FD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tcBorders>
              <w:top w:val="nil"/>
            </w:tcBorders>
            <w:noWrap w:val="0"/>
            <w:vAlign w:val="center"/>
          </w:tcPr>
          <w:p w14:paraId="415E09D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741E32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trPr>
        <w:tc>
          <w:tcPr>
            <w:tcW w:w="1277" w:type="dxa"/>
            <w:noWrap w:val="0"/>
            <w:vAlign w:val="center"/>
          </w:tcPr>
          <w:p w14:paraId="37CC241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843" w:type="dxa"/>
            <w:noWrap w:val="0"/>
            <w:vAlign w:val="center"/>
          </w:tcPr>
          <w:p w14:paraId="489C419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7" w:type="dxa"/>
            <w:noWrap w:val="0"/>
            <w:vAlign w:val="center"/>
          </w:tcPr>
          <w:p w14:paraId="6508AE2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2410" w:type="dxa"/>
            <w:noWrap w:val="0"/>
            <w:vAlign w:val="center"/>
          </w:tcPr>
          <w:p w14:paraId="475B11E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noWrap w:val="0"/>
            <w:vAlign w:val="center"/>
          </w:tcPr>
          <w:p w14:paraId="395EDD1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560" w:type="dxa"/>
            <w:noWrap w:val="0"/>
            <w:vAlign w:val="center"/>
          </w:tcPr>
          <w:p w14:paraId="30456DA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2126" w:type="dxa"/>
            <w:noWrap w:val="0"/>
            <w:vAlign w:val="center"/>
          </w:tcPr>
          <w:p w14:paraId="75FA2A7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7" w:type="dxa"/>
            <w:noWrap w:val="0"/>
            <w:vAlign w:val="center"/>
          </w:tcPr>
          <w:p w14:paraId="426D33F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1" w:type="dxa"/>
            <w:noWrap w:val="0"/>
            <w:vAlign w:val="center"/>
          </w:tcPr>
          <w:p w14:paraId="3379AD4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noWrap w:val="0"/>
            <w:vAlign w:val="center"/>
          </w:tcPr>
          <w:p w14:paraId="61A323E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bl>
    <w:p w14:paraId="5811E7FA">
      <w:pPr>
        <w:spacing w:line="440" w:lineRule="exact"/>
        <w:rPr>
          <w:rFonts w:hint="eastAsia" w:ascii="宋体" w:hAnsi="宋体" w:eastAsia="宋体" w:cs="宋体"/>
          <w:b/>
          <w:color w:val="auto"/>
          <w:sz w:val="24"/>
          <w:highlight w:val="none"/>
        </w:rPr>
        <w:sectPr>
          <w:pgSz w:w="16838" w:h="11906" w:orient="landscape"/>
          <w:pgMar w:top="1554" w:right="1418" w:bottom="1531" w:left="1418" w:header="851" w:footer="992" w:gutter="0"/>
          <w:pgNumType w:fmt="decimal"/>
          <w:cols w:space="720" w:num="1"/>
          <w:titlePg/>
          <w:docGrid w:type="linesAndChars" w:linePitch="312" w:charSpace="0"/>
        </w:sectPr>
      </w:pPr>
    </w:p>
    <w:p w14:paraId="27D1BCB7">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附</w:t>
      </w:r>
      <w:bookmarkStart w:id="108" w:name="_Toc296891053"/>
      <w:bookmarkStart w:id="109" w:name="_Toc296347224"/>
      <w:bookmarkStart w:id="110" w:name="_Toc296346726"/>
      <w:bookmarkStart w:id="111" w:name="_Toc296944564"/>
      <w:bookmarkStart w:id="112" w:name="_Toc267261692"/>
      <w:bookmarkStart w:id="113" w:name="_Toc296891265"/>
      <w:bookmarkStart w:id="114" w:name="_Toc296503225"/>
      <w:r>
        <w:rPr>
          <w:rFonts w:hint="eastAsia" w:ascii="宋体" w:hAnsi="宋体" w:eastAsia="宋体" w:cs="宋体"/>
          <w:color w:val="auto"/>
          <w:sz w:val="24"/>
          <w:highlight w:val="none"/>
        </w:rPr>
        <w:t>件2：</w:t>
      </w:r>
    </w:p>
    <w:bookmarkEnd w:id="108"/>
    <w:bookmarkEnd w:id="109"/>
    <w:bookmarkEnd w:id="110"/>
    <w:bookmarkEnd w:id="111"/>
    <w:bookmarkEnd w:id="112"/>
    <w:bookmarkEnd w:id="113"/>
    <w:bookmarkEnd w:id="114"/>
    <w:p w14:paraId="7C046CA7">
      <w:pPr>
        <w:spacing w:before="156" w:beforeLines="50" w:after="156" w:afterLines="50" w:line="440" w:lineRule="exact"/>
        <w:jc w:val="center"/>
        <w:rPr>
          <w:rFonts w:hint="eastAsia" w:ascii="宋体" w:hAnsi="宋体" w:eastAsia="宋体" w:cs="宋体"/>
          <w:color w:val="auto"/>
          <w:sz w:val="28"/>
          <w:szCs w:val="28"/>
          <w:highlight w:val="none"/>
        </w:rPr>
      </w:pPr>
      <w:r>
        <w:rPr>
          <w:rFonts w:hint="eastAsia" w:ascii="宋体" w:hAnsi="宋体" w:cs="宋体"/>
          <w:color w:val="auto"/>
          <w:sz w:val="28"/>
          <w:szCs w:val="28"/>
          <w:highlight w:val="none"/>
          <w:lang w:eastAsia="zh-CN"/>
        </w:rPr>
        <w:t>代建人</w:t>
      </w:r>
      <w:r>
        <w:rPr>
          <w:rFonts w:hint="eastAsia" w:ascii="宋体" w:hAnsi="宋体" w:eastAsia="宋体" w:cs="宋体"/>
          <w:color w:val="auto"/>
          <w:sz w:val="28"/>
          <w:szCs w:val="28"/>
          <w:highlight w:val="none"/>
        </w:rPr>
        <w:t>供应材料设备一览表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3"/>
        <w:gridCol w:w="1692"/>
        <w:gridCol w:w="1134"/>
        <w:gridCol w:w="708"/>
        <w:gridCol w:w="851"/>
        <w:gridCol w:w="1067"/>
        <w:gridCol w:w="739"/>
        <w:gridCol w:w="739"/>
        <w:gridCol w:w="739"/>
        <w:gridCol w:w="739"/>
      </w:tblGrid>
      <w:tr w14:paraId="48ECB1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9" w:hRule="atLeast"/>
        </w:trPr>
        <w:tc>
          <w:tcPr>
            <w:tcW w:w="543" w:type="dxa"/>
            <w:noWrap w:val="0"/>
            <w:vAlign w:val="center"/>
          </w:tcPr>
          <w:p w14:paraId="32D60AFF">
            <w:pPr>
              <w:pStyle w:val="8"/>
              <w:spacing w:line="360" w:lineRule="auto"/>
              <w:jc w:val="center"/>
              <w:rPr>
                <w:rFonts w:hint="eastAsia" w:ascii="宋体" w:hAnsi="宋体" w:eastAsia="宋体" w:cs="宋体"/>
                <w:b/>
                <w:color w:val="auto"/>
                <w:sz w:val="21"/>
                <w:szCs w:val="18"/>
                <w:highlight w:val="none"/>
              </w:rPr>
            </w:pPr>
            <w:r>
              <w:rPr>
                <w:rFonts w:hint="eastAsia" w:ascii="宋体" w:hAnsi="宋体" w:eastAsia="宋体" w:cs="宋体"/>
                <w:b/>
                <w:color w:val="auto"/>
                <w:sz w:val="21"/>
                <w:szCs w:val="18"/>
                <w:highlight w:val="none"/>
              </w:rPr>
              <w:t>序号</w:t>
            </w:r>
          </w:p>
        </w:tc>
        <w:tc>
          <w:tcPr>
            <w:tcW w:w="1692" w:type="dxa"/>
            <w:noWrap w:val="0"/>
            <w:vAlign w:val="center"/>
          </w:tcPr>
          <w:p w14:paraId="4F8C01DF">
            <w:pPr>
              <w:pStyle w:val="8"/>
              <w:spacing w:line="360" w:lineRule="auto"/>
              <w:jc w:val="center"/>
              <w:rPr>
                <w:rFonts w:hint="eastAsia" w:ascii="宋体" w:hAnsi="宋体" w:eastAsia="宋体" w:cs="宋体"/>
                <w:b/>
                <w:color w:val="auto"/>
                <w:sz w:val="21"/>
                <w:szCs w:val="18"/>
                <w:highlight w:val="none"/>
              </w:rPr>
            </w:pPr>
            <w:r>
              <w:rPr>
                <w:rFonts w:hint="eastAsia" w:ascii="宋体" w:hAnsi="宋体" w:eastAsia="宋体" w:cs="宋体"/>
                <w:b/>
                <w:color w:val="auto"/>
                <w:sz w:val="21"/>
                <w:szCs w:val="18"/>
                <w:highlight w:val="none"/>
              </w:rPr>
              <w:t>材料设备品种</w:t>
            </w:r>
          </w:p>
        </w:tc>
        <w:tc>
          <w:tcPr>
            <w:tcW w:w="1134" w:type="dxa"/>
            <w:noWrap w:val="0"/>
            <w:vAlign w:val="center"/>
          </w:tcPr>
          <w:p w14:paraId="693F4A81">
            <w:pPr>
              <w:pStyle w:val="8"/>
              <w:spacing w:line="360" w:lineRule="auto"/>
              <w:jc w:val="center"/>
              <w:rPr>
                <w:rFonts w:hint="eastAsia" w:ascii="宋体" w:hAnsi="宋体" w:eastAsia="宋体" w:cs="宋体"/>
                <w:b/>
                <w:color w:val="auto"/>
                <w:sz w:val="21"/>
                <w:szCs w:val="18"/>
                <w:highlight w:val="none"/>
              </w:rPr>
            </w:pPr>
            <w:r>
              <w:rPr>
                <w:rFonts w:hint="eastAsia" w:ascii="宋体" w:hAnsi="宋体" w:eastAsia="宋体" w:cs="宋体"/>
                <w:b/>
                <w:color w:val="auto"/>
                <w:sz w:val="21"/>
                <w:szCs w:val="18"/>
                <w:highlight w:val="none"/>
              </w:rPr>
              <w:t>规格</w:t>
            </w:r>
          </w:p>
          <w:p w14:paraId="246C6DF3">
            <w:pPr>
              <w:pStyle w:val="8"/>
              <w:spacing w:line="360" w:lineRule="auto"/>
              <w:jc w:val="center"/>
              <w:rPr>
                <w:rFonts w:hint="eastAsia" w:ascii="宋体" w:hAnsi="宋体" w:eastAsia="宋体" w:cs="宋体"/>
                <w:b/>
                <w:color w:val="auto"/>
                <w:sz w:val="21"/>
                <w:szCs w:val="18"/>
                <w:highlight w:val="none"/>
              </w:rPr>
            </w:pPr>
            <w:r>
              <w:rPr>
                <w:rFonts w:hint="eastAsia" w:ascii="宋体" w:hAnsi="宋体" w:eastAsia="宋体" w:cs="宋体"/>
                <w:b/>
                <w:color w:val="auto"/>
                <w:sz w:val="21"/>
                <w:szCs w:val="18"/>
                <w:highlight w:val="none"/>
              </w:rPr>
              <w:t>型号</w:t>
            </w:r>
          </w:p>
        </w:tc>
        <w:tc>
          <w:tcPr>
            <w:tcW w:w="708" w:type="dxa"/>
            <w:noWrap w:val="0"/>
            <w:vAlign w:val="center"/>
          </w:tcPr>
          <w:p w14:paraId="4704FAF1">
            <w:pPr>
              <w:pStyle w:val="8"/>
              <w:spacing w:line="360" w:lineRule="auto"/>
              <w:jc w:val="center"/>
              <w:rPr>
                <w:rFonts w:hint="eastAsia" w:ascii="宋体" w:hAnsi="宋体" w:eastAsia="宋体" w:cs="宋体"/>
                <w:b/>
                <w:color w:val="auto"/>
                <w:sz w:val="21"/>
                <w:szCs w:val="18"/>
                <w:highlight w:val="none"/>
              </w:rPr>
            </w:pPr>
            <w:r>
              <w:rPr>
                <w:rFonts w:hint="eastAsia" w:ascii="宋体" w:hAnsi="宋体" w:eastAsia="宋体" w:cs="宋体"/>
                <w:b/>
                <w:color w:val="auto"/>
                <w:sz w:val="21"/>
                <w:szCs w:val="18"/>
                <w:highlight w:val="none"/>
              </w:rPr>
              <w:t>单位</w:t>
            </w:r>
          </w:p>
        </w:tc>
        <w:tc>
          <w:tcPr>
            <w:tcW w:w="851" w:type="dxa"/>
            <w:noWrap w:val="0"/>
            <w:vAlign w:val="center"/>
          </w:tcPr>
          <w:p w14:paraId="7A2A1A94">
            <w:pPr>
              <w:pStyle w:val="8"/>
              <w:spacing w:line="360" w:lineRule="auto"/>
              <w:jc w:val="center"/>
              <w:rPr>
                <w:rFonts w:hint="eastAsia" w:ascii="宋体" w:hAnsi="宋体" w:eastAsia="宋体" w:cs="宋体"/>
                <w:b/>
                <w:color w:val="auto"/>
                <w:sz w:val="21"/>
                <w:szCs w:val="18"/>
                <w:highlight w:val="none"/>
              </w:rPr>
            </w:pPr>
            <w:r>
              <w:rPr>
                <w:rFonts w:hint="eastAsia" w:ascii="宋体" w:hAnsi="宋体" w:eastAsia="宋体" w:cs="宋体"/>
                <w:b/>
                <w:color w:val="auto"/>
                <w:sz w:val="21"/>
                <w:szCs w:val="18"/>
                <w:highlight w:val="none"/>
              </w:rPr>
              <w:t>数量</w:t>
            </w:r>
          </w:p>
        </w:tc>
        <w:tc>
          <w:tcPr>
            <w:tcW w:w="1067" w:type="dxa"/>
            <w:noWrap w:val="0"/>
            <w:vAlign w:val="center"/>
          </w:tcPr>
          <w:p w14:paraId="3F2D8663">
            <w:pPr>
              <w:pStyle w:val="8"/>
              <w:spacing w:line="360" w:lineRule="auto"/>
              <w:jc w:val="center"/>
              <w:rPr>
                <w:rFonts w:hint="eastAsia" w:ascii="宋体" w:hAnsi="宋体" w:eastAsia="宋体" w:cs="宋体"/>
                <w:b/>
                <w:color w:val="auto"/>
                <w:sz w:val="21"/>
                <w:szCs w:val="18"/>
                <w:highlight w:val="none"/>
              </w:rPr>
            </w:pPr>
            <w:r>
              <w:rPr>
                <w:rFonts w:hint="eastAsia" w:ascii="宋体" w:hAnsi="宋体" w:eastAsia="宋体" w:cs="宋体"/>
                <w:b/>
                <w:color w:val="auto"/>
                <w:sz w:val="21"/>
                <w:szCs w:val="18"/>
                <w:highlight w:val="none"/>
              </w:rPr>
              <w:t>单价</w:t>
            </w:r>
          </w:p>
        </w:tc>
        <w:tc>
          <w:tcPr>
            <w:tcW w:w="739" w:type="dxa"/>
            <w:noWrap w:val="0"/>
            <w:vAlign w:val="center"/>
          </w:tcPr>
          <w:p w14:paraId="1CDBB3B6">
            <w:pPr>
              <w:pStyle w:val="8"/>
              <w:spacing w:line="360" w:lineRule="auto"/>
              <w:jc w:val="center"/>
              <w:rPr>
                <w:rFonts w:hint="eastAsia" w:ascii="宋体" w:hAnsi="宋体" w:eastAsia="宋体" w:cs="宋体"/>
                <w:b/>
                <w:color w:val="auto"/>
                <w:sz w:val="21"/>
                <w:szCs w:val="18"/>
                <w:highlight w:val="none"/>
              </w:rPr>
            </w:pPr>
            <w:r>
              <w:rPr>
                <w:rFonts w:hint="eastAsia" w:ascii="宋体" w:hAnsi="宋体" w:eastAsia="宋体" w:cs="宋体"/>
                <w:b/>
                <w:color w:val="auto"/>
                <w:sz w:val="21"/>
                <w:szCs w:val="18"/>
                <w:highlight w:val="none"/>
              </w:rPr>
              <w:t>质量</w:t>
            </w:r>
          </w:p>
          <w:p w14:paraId="586E5C7C">
            <w:pPr>
              <w:pStyle w:val="8"/>
              <w:spacing w:line="360" w:lineRule="auto"/>
              <w:jc w:val="center"/>
              <w:rPr>
                <w:rFonts w:hint="eastAsia" w:ascii="宋体" w:hAnsi="宋体" w:eastAsia="宋体" w:cs="宋体"/>
                <w:b/>
                <w:color w:val="auto"/>
                <w:sz w:val="21"/>
                <w:szCs w:val="18"/>
                <w:highlight w:val="none"/>
              </w:rPr>
            </w:pPr>
            <w:r>
              <w:rPr>
                <w:rFonts w:hint="eastAsia" w:ascii="宋体" w:hAnsi="宋体" w:eastAsia="宋体" w:cs="宋体"/>
                <w:b/>
                <w:color w:val="auto"/>
                <w:sz w:val="21"/>
                <w:szCs w:val="18"/>
                <w:highlight w:val="none"/>
              </w:rPr>
              <w:t>等级</w:t>
            </w:r>
          </w:p>
        </w:tc>
        <w:tc>
          <w:tcPr>
            <w:tcW w:w="739" w:type="dxa"/>
            <w:noWrap w:val="0"/>
            <w:vAlign w:val="center"/>
          </w:tcPr>
          <w:p w14:paraId="1AB521DA">
            <w:pPr>
              <w:pStyle w:val="8"/>
              <w:spacing w:line="360" w:lineRule="auto"/>
              <w:jc w:val="center"/>
              <w:rPr>
                <w:rFonts w:hint="eastAsia" w:ascii="宋体" w:hAnsi="宋体" w:eastAsia="宋体" w:cs="宋体"/>
                <w:b/>
                <w:color w:val="auto"/>
                <w:sz w:val="21"/>
                <w:szCs w:val="18"/>
                <w:highlight w:val="none"/>
              </w:rPr>
            </w:pPr>
            <w:r>
              <w:rPr>
                <w:rFonts w:hint="eastAsia" w:ascii="宋体" w:hAnsi="宋体" w:eastAsia="宋体" w:cs="宋体"/>
                <w:b/>
                <w:color w:val="auto"/>
                <w:sz w:val="21"/>
                <w:szCs w:val="18"/>
                <w:highlight w:val="none"/>
              </w:rPr>
              <w:t>供应</w:t>
            </w:r>
          </w:p>
          <w:p w14:paraId="0A2E22D9">
            <w:pPr>
              <w:pStyle w:val="8"/>
              <w:spacing w:line="360" w:lineRule="auto"/>
              <w:jc w:val="center"/>
              <w:rPr>
                <w:rFonts w:hint="eastAsia" w:ascii="宋体" w:hAnsi="宋体" w:eastAsia="宋体" w:cs="宋体"/>
                <w:b/>
                <w:color w:val="auto"/>
                <w:sz w:val="21"/>
                <w:szCs w:val="18"/>
                <w:highlight w:val="none"/>
              </w:rPr>
            </w:pPr>
            <w:r>
              <w:rPr>
                <w:rFonts w:hint="eastAsia" w:ascii="宋体" w:hAnsi="宋体" w:eastAsia="宋体" w:cs="宋体"/>
                <w:b/>
                <w:color w:val="auto"/>
                <w:sz w:val="21"/>
                <w:szCs w:val="18"/>
                <w:highlight w:val="none"/>
              </w:rPr>
              <w:t>时间</w:t>
            </w:r>
          </w:p>
        </w:tc>
        <w:tc>
          <w:tcPr>
            <w:tcW w:w="739" w:type="dxa"/>
            <w:noWrap w:val="0"/>
            <w:vAlign w:val="center"/>
          </w:tcPr>
          <w:p w14:paraId="437575DD">
            <w:pPr>
              <w:pStyle w:val="8"/>
              <w:spacing w:line="360" w:lineRule="auto"/>
              <w:jc w:val="center"/>
              <w:rPr>
                <w:rFonts w:hint="eastAsia" w:ascii="宋体" w:hAnsi="宋体" w:eastAsia="宋体" w:cs="宋体"/>
                <w:b/>
                <w:color w:val="auto"/>
                <w:sz w:val="21"/>
                <w:szCs w:val="18"/>
                <w:highlight w:val="none"/>
              </w:rPr>
            </w:pPr>
            <w:r>
              <w:rPr>
                <w:rFonts w:hint="eastAsia" w:ascii="宋体" w:hAnsi="宋体" w:eastAsia="宋体" w:cs="宋体"/>
                <w:b/>
                <w:color w:val="auto"/>
                <w:sz w:val="21"/>
                <w:szCs w:val="18"/>
                <w:highlight w:val="none"/>
              </w:rPr>
              <w:t>送达</w:t>
            </w:r>
          </w:p>
          <w:p w14:paraId="513AA4F5">
            <w:pPr>
              <w:pStyle w:val="8"/>
              <w:spacing w:line="360" w:lineRule="auto"/>
              <w:jc w:val="center"/>
              <w:rPr>
                <w:rFonts w:hint="eastAsia" w:ascii="宋体" w:hAnsi="宋体" w:eastAsia="宋体" w:cs="宋体"/>
                <w:b/>
                <w:color w:val="auto"/>
                <w:sz w:val="21"/>
                <w:szCs w:val="18"/>
                <w:highlight w:val="none"/>
              </w:rPr>
            </w:pPr>
            <w:r>
              <w:rPr>
                <w:rFonts w:hint="eastAsia" w:ascii="宋体" w:hAnsi="宋体" w:eastAsia="宋体" w:cs="宋体"/>
                <w:b/>
                <w:color w:val="auto"/>
                <w:sz w:val="21"/>
                <w:szCs w:val="18"/>
                <w:highlight w:val="none"/>
              </w:rPr>
              <w:t>地点</w:t>
            </w:r>
          </w:p>
        </w:tc>
        <w:tc>
          <w:tcPr>
            <w:tcW w:w="739" w:type="dxa"/>
            <w:noWrap w:val="0"/>
            <w:vAlign w:val="center"/>
          </w:tcPr>
          <w:p w14:paraId="55399394">
            <w:pPr>
              <w:pStyle w:val="8"/>
              <w:spacing w:line="360" w:lineRule="auto"/>
              <w:jc w:val="center"/>
              <w:rPr>
                <w:rFonts w:hint="eastAsia" w:ascii="宋体" w:hAnsi="宋体" w:eastAsia="宋体" w:cs="宋体"/>
                <w:b/>
                <w:color w:val="auto"/>
                <w:sz w:val="21"/>
                <w:szCs w:val="18"/>
                <w:highlight w:val="none"/>
              </w:rPr>
            </w:pPr>
            <w:r>
              <w:rPr>
                <w:rFonts w:hint="eastAsia" w:ascii="宋体" w:hAnsi="宋体" w:eastAsia="宋体" w:cs="宋体"/>
                <w:b/>
                <w:color w:val="auto"/>
                <w:sz w:val="21"/>
                <w:szCs w:val="18"/>
                <w:highlight w:val="none"/>
              </w:rPr>
              <w:t>备注</w:t>
            </w:r>
          </w:p>
        </w:tc>
      </w:tr>
      <w:tr w14:paraId="0F192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543" w:type="dxa"/>
            <w:noWrap w:val="0"/>
            <w:vAlign w:val="center"/>
          </w:tcPr>
          <w:p w14:paraId="69F78274">
            <w:pPr>
              <w:pStyle w:val="8"/>
              <w:spacing w:line="360" w:lineRule="auto"/>
              <w:jc w:val="center"/>
              <w:rPr>
                <w:rFonts w:hint="eastAsia" w:ascii="宋体" w:hAnsi="宋体" w:eastAsia="宋体" w:cs="宋体"/>
                <w:b/>
                <w:color w:val="auto"/>
                <w:sz w:val="21"/>
                <w:szCs w:val="18"/>
                <w:highlight w:val="none"/>
              </w:rPr>
            </w:pPr>
            <w:r>
              <w:rPr>
                <w:rFonts w:hint="eastAsia" w:ascii="宋体" w:hAnsi="宋体" w:eastAsia="宋体" w:cs="宋体"/>
                <w:color w:val="auto"/>
                <w:highlight w:val="none"/>
              </w:rPr>
              <mc:AlternateContent>
                <mc:Choice Requires="wps">
                  <w:drawing>
                    <wp:anchor distT="0" distB="0" distL="114300" distR="114300" simplePos="0" relativeHeight="251679744" behindDoc="0" locked="0" layoutInCell="1" allowOverlap="1">
                      <wp:simplePos x="0" y="0"/>
                      <wp:positionH relativeFrom="column">
                        <wp:posOffset>-66675</wp:posOffset>
                      </wp:positionH>
                      <wp:positionV relativeFrom="paragraph">
                        <wp:posOffset>3175</wp:posOffset>
                      </wp:positionV>
                      <wp:extent cx="295275" cy="541655"/>
                      <wp:effectExtent l="4445" t="2540" r="5080" b="8255"/>
                      <wp:wrapNone/>
                      <wp:docPr id="7" name="直接连接符 7"/>
                      <wp:cNvGraphicFramePr/>
                      <a:graphic xmlns:a="http://schemas.openxmlformats.org/drawingml/2006/main">
                        <a:graphicData uri="http://schemas.microsoft.com/office/word/2010/wordprocessingShape">
                          <wps:wsp>
                            <wps:cNvCnPr/>
                            <wps:spPr>
                              <a:xfrm flipH="1">
                                <a:off x="0" y="0"/>
                                <a:ext cx="295275" cy="54165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5.25pt;margin-top:0.25pt;height:42.65pt;width:23.25pt;z-index:251679744;mso-width-relative:page;mso-height-relative:page;" filled="f" stroked="t" coordsize="21600,21600" o:gfxdata="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Eyqiz1QAAAAYBAAAPAAAAAAAAAAEAIAAAACIAAABkcnMvZG93bnJldi54&#10;bWxQSwECFAAUAAAACACHTuJAvR8k1/0BAADyAwAADgAAAAAAAAABACAAAAAkAQAAZHJzL2Uyb0Rv&#10;Yy54bWxQSwUGAAAAAAYABgBZAQAAkwUAAAAA&#10;">
                      <v:fill on="f" focussize="0,0"/>
                      <v:stroke color="#000000" joinstyle="round"/>
                      <v:imagedata o:title=""/>
                      <o:lock v:ext="edit" aspectratio="f"/>
                    </v:line>
                  </w:pict>
                </mc:Fallback>
              </mc:AlternateContent>
            </w:r>
            <w:r>
              <w:rPr>
                <w:rFonts w:hint="eastAsia" w:ascii="宋体" w:hAnsi="宋体" w:eastAsia="宋体" w:cs="宋体"/>
                <w:color w:val="auto"/>
                <w:highlight w:val="none"/>
              </w:rPr>
              <mc:AlternateContent>
                <mc:Choice Requires="wps">
                  <w:drawing>
                    <wp:anchor distT="0" distB="0" distL="114300" distR="114300" simplePos="0" relativeHeight="251678720" behindDoc="0" locked="0" layoutInCell="1" allowOverlap="1">
                      <wp:simplePos x="0" y="0"/>
                      <wp:positionH relativeFrom="column">
                        <wp:posOffset>275590</wp:posOffset>
                      </wp:positionH>
                      <wp:positionV relativeFrom="paragraph">
                        <wp:posOffset>544830</wp:posOffset>
                      </wp:positionV>
                      <wp:extent cx="1028700" cy="495300"/>
                      <wp:effectExtent l="1905" t="4445" r="17145" b="14605"/>
                      <wp:wrapNone/>
                      <wp:docPr id="8" name="直接连接符 8"/>
                      <wp:cNvGraphicFramePr/>
                      <a:graphic xmlns:a="http://schemas.openxmlformats.org/drawingml/2006/main">
                        <a:graphicData uri="http://schemas.microsoft.com/office/word/2010/wordprocessingShape">
                          <wps:wsp>
                            <wps:cNvCnPr/>
                            <wps:spPr>
                              <a:xfrm flipH="1">
                                <a:off x="0" y="0"/>
                                <a:ext cx="1028700" cy="4953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21.7pt;margin-top:42.9pt;height:39pt;width:81pt;z-index:251678720;mso-width-relative:page;mso-height-relative:page;" filled="f" stroked="t" coordsize="21600,21600" o:gfxdata="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o9udLdcAAAAJAQAADwAAAAAAAAABACAAAAAiAAAAZHJzL2Rvd25y&#10;ZXYueG1sUEsBAhQAFAAAAAgAh07iQHxFCAD/AQAA8wMAAA4AAAAAAAAAAQAgAAAAJgEAAGRycy9l&#10;Mm9Eb2MueG1sUEsFBgAAAAAGAAYAWQEAAJcFAAAAAA==&#10;">
                      <v:fill on="f" focussize="0,0"/>
                      <v:stroke color="#000000" joinstyle="round"/>
                      <v:imagedata o:title=""/>
                      <o:lock v:ext="edit" aspectratio="f"/>
                    </v:line>
                  </w:pict>
                </mc:Fallback>
              </mc:AlternateContent>
            </w:r>
            <w:r>
              <w:rPr>
                <w:rFonts w:hint="eastAsia" w:ascii="宋体" w:hAnsi="宋体" w:eastAsia="宋体" w:cs="宋体"/>
                <w:color w:val="auto"/>
                <w:highlight w:val="none"/>
              </w:rPr>
              <mc:AlternateContent>
                <mc:Choice Requires="wps">
                  <w:drawing>
                    <wp:anchor distT="0" distB="0" distL="114300" distR="114300" simplePos="0" relativeHeight="251676672" behindDoc="0" locked="0" layoutInCell="1" allowOverlap="1">
                      <wp:simplePos x="0" y="0"/>
                      <wp:positionH relativeFrom="column">
                        <wp:posOffset>-66675</wp:posOffset>
                      </wp:positionH>
                      <wp:positionV relativeFrom="paragraph">
                        <wp:posOffset>544830</wp:posOffset>
                      </wp:positionV>
                      <wp:extent cx="342265" cy="495300"/>
                      <wp:effectExtent l="3810" t="2540" r="15875" b="16510"/>
                      <wp:wrapNone/>
                      <wp:docPr id="9" name="直接连接符 9"/>
                      <wp:cNvGraphicFramePr/>
                      <a:graphic xmlns:a="http://schemas.openxmlformats.org/drawingml/2006/main">
                        <a:graphicData uri="http://schemas.microsoft.com/office/word/2010/wordprocessingShape">
                          <wps:wsp>
                            <wps:cNvCnPr/>
                            <wps:spPr>
                              <a:xfrm flipH="1">
                                <a:off x="0" y="0"/>
                                <a:ext cx="342265" cy="4953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5.25pt;margin-top:42.9pt;height:39pt;width:26.95pt;z-index:251676672;mso-width-relative:page;mso-height-relative:page;" filled="f" stroked="t" coordsize="21600,21600" o:gfxdata="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jq1ya9cAAAAJAQAADwAAAAAAAAABACAAAAAiAAAAZHJzL2Rv&#10;d25yZXYueG1sUEsBAhQAFAAAAAgAh07iQI2Zal8CAgAA8gMAAA4AAAAAAAAAAQAgAAAAJgEAAGRy&#10;cy9lMm9Eb2MueG1sUEsFBgAAAAAGAAYAWQEAAJoFAAAAAA==&#10;">
                      <v:fill on="f" focussize="0,0"/>
                      <v:stroke color="#000000" joinstyle="round"/>
                      <v:imagedata o:title=""/>
                      <o:lock v:ext="edit" aspectratio="f"/>
                    </v:line>
                  </w:pict>
                </mc:Fallback>
              </mc:AlternateContent>
            </w:r>
          </w:p>
        </w:tc>
        <w:tc>
          <w:tcPr>
            <w:tcW w:w="1692" w:type="dxa"/>
            <w:noWrap w:val="0"/>
            <w:vAlign w:val="center"/>
          </w:tcPr>
          <w:p w14:paraId="3B077F94">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highlight w:val="none"/>
              </w:rPr>
              <mc:AlternateContent>
                <mc:Choice Requires="wps">
                  <w:drawing>
                    <wp:anchor distT="0" distB="0" distL="114300" distR="114300" simplePos="0" relativeHeight="251677696" behindDoc="0" locked="0" layoutInCell="1" allowOverlap="1">
                      <wp:simplePos x="0" y="0"/>
                      <wp:positionH relativeFrom="column">
                        <wp:posOffset>-65405</wp:posOffset>
                      </wp:positionH>
                      <wp:positionV relativeFrom="paragraph">
                        <wp:posOffset>3175</wp:posOffset>
                      </wp:positionV>
                      <wp:extent cx="1095375" cy="541655"/>
                      <wp:effectExtent l="1905" t="4445" r="7620" b="6350"/>
                      <wp:wrapNone/>
                      <wp:docPr id="10" name="直接连接符 10"/>
                      <wp:cNvGraphicFramePr/>
                      <a:graphic xmlns:a="http://schemas.openxmlformats.org/drawingml/2006/main">
                        <a:graphicData uri="http://schemas.microsoft.com/office/word/2010/wordprocessingShape">
                          <wps:wsp>
                            <wps:cNvCnPr/>
                            <wps:spPr>
                              <a:xfrm flipH="1">
                                <a:off x="0" y="0"/>
                                <a:ext cx="1095375" cy="54165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x;margin-left:-5.15pt;margin-top:0.25pt;height:42.65pt;width:86.25pt;z-index:251677696;mso-width-relative:page;mso-height-relative:page;" filled="f" stroked="t" coordsize="21600,21600" o:gfxdata="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MyFgL1QAAAAcBAAAPAAAAAAAAAAEAIAAAACIAAABkcnMvZG93bnJl&#10;di54bWxQSwECFAAUAAAACACHTuJAW4TfVwACAAD1AwAADgAAAAAAAAABACAAAAAkAQAAZHJzL2Uy&#10;b0RvYy54bWxQSwUGAAAAAAYABgBZAQAAlgUAAAAA&#10;">
                      <v:fill on="f" focussize="0,0"/>
                      <v:stroke color="#000000" joinstyle="round"/>
                      <v:imagedata o:title=""/>
                      <o:lock v:ext="edit" aspectratio="f"/>
                    </v:line>
                  </w:pict>
                </mc:Fallback>
              </mc:AlternateContent>
            </w:r>
            <w:r>
              <w:rPr>
                <w:rFonts w:hint="eastAsia" w:ascii="宋体" w:hAnsi="宋体" w:eastAsia="宋体" w:cs="宋体"/>
                <w:color w:val="auto"/>
                <w:highlight w:val="none"/>
              </w:rPr>
              <mc:AlternateContent>
                <mc:Choice Requires="wps">
                  <w:drawing>
                    <wp:anchor distT="0" distB="0" distL="114300" distR="114300" simplePos="0" relativeHeight="251668480" behindDoc="0" locked="0" layoutInCell="1" allowOverlap="1">
                      <wp:simplePos x="0" y="0"/>
                      <wp:positionH relativeFrom="column">
                        <wp:posOffset>969010</wp:posOffset>
                      </wp:positionH>
                      <wp:positionV relativeFrom="paragraph">
                        <wp:posOffset>498475</wp:posOffset>
                      </wp:positionV>
                      <wp:extent cx="743585" cy="529590"/>
                      <wp:effectExtent l="2540" t="3810" r="15875" b="19050"/>
                      <wp:wrapNone/>
                      <wp:docPr id="11" name="直接连接符 11"/>
                      <wp:cNvGraphicFramePr/>
                      <a:graphic xmlns:a="http://schemas.openxmlformats.org/drawingml/2006/main">
                        <a:graphicData uri="http://schemas.microsoft.com/office/word/2010/wordprocessingShape">
                          <wps:wsp>
                            <wps:cNvCnPr/>
                            <wps:spPr>
                              <a:xfrm flipV="1">
                                <a:off x="0" y="0"/>
                                <a:ext cx="743585" cy="5295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76.3pt;margin-top:39.25pt;height:41.7pt;width:58.55pt;z-index:251668480;mso-width-relative:page;mso-height-relative:page;" filled="f" stroked="t" coordsize="21600,21600" o:gfxdata="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JltLPNcAAAAKAQAADwAAAAAAAAABACAAAAAiAAAAZHJzL2Rv&#10;d25yZXYueG1sUEsBAhQAFAAAAAgAh07iQERSCmgCAgAA9AMAAA4AAAAAAAAAAQAgAAAAJgEAAGRy&#10;cy9lMm9Eb2MueG1sUEsFBgAAAAAGAAYAWQEAAJoFAAAAAA==&#10;">
                      <v:fill on="f" focussize="0,0"/>
                      <v:stroke color="#000000" joinstyle="round"/>
                      <v:imagedata o:title=""/>
                      <o:lock v:ext="edit" aspectratio="f"/>
                    </v:line>
                  </w:pict>
                </mc:Fallback>
              </mc:AlternateContent>
            </w:r>
          </w:p>
        </w:tc>
        <w:tc>
          <w:tcPr>
            <w:tcW w:w="1134" w:type="dxa"/>
            <w:noWrap w:val="0"/>
            <w:vAlign w:val="center"/>
          </w:tcPr>
          <w:p w14:paraId="59456698">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highlight w:val="none"/>
              </w:rPr>
              <mc:AlternateContent>
                <mc:Choice Requires="wps">
                  <w:drawing>
                    <wp:anchor distT="0" distB="0" distL="114300" distR="114300" simplePos="0" relativeHeight="251661312" behindDoc="0" locked="0" layoutInCell="1" allowOverlap="1">
                      <wp:simplePos x="0" y="0"/>
                      <wp:positionH relativeFrom="column">
                        <wp:posOffset>638175</wp:posOffset>
                      </wp:positionH>
                      <wp:positionV relativeFrom="paragraph">
                        <wp:posOffset>3175</wp:posOffset>
                      </wp:positionV>
                      <wp:extent cx="457200" cy="495300"/>
                      <wp:effectExtent l="3810" t="3175" r="15240" b="15875"/>
                      <wp:wrapNone/>
                      <wp:docPr id="12" name="直接连接符 12"/>
                      <wp:cNvGraphicFramePr/>
                      <a:graphic xmlns:a="http://schemas.openxmlformats.org/drawingml/2006/main">
                        <a:graphicData uri="http://schemas.microsoft.com/office/word/2010/wordprocessingShape">
                          <wps:wsp>
                            <wps:cNvCnPr/>
                            <wps:spPr>
                              <a:xfrm flipV="1">
                                <a:off x="0" y="0"/>
                                <a:ext cx="457200" cy="4953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50.25pt;margin-top:0.25pt;height:39pt;width:36pt;z-index:251661312;mso-width-relative:page;mso-height-relative:page;" filled="f" stroked="t" coordsize="21600,21600" o:gfxdata="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MOVvr1AAAAAcBAAAPAAAAAAAAAAEAIAAAACIAAABkcnMvZG93bnJldi54&#10;bWxQSwECFAAUAAAACACHTuJA4hh5ev4BAAD0AwAADgAAAAAAAAABACAAAAAjAQAAZHJzL2Uyb0Rv&#10;Yy54bWxQSwUGAAAAAAYABgBZAQAAkwUAAAAA&#10;">
                      <v:fill on="f" focussize="0,0"/>
                      <v:stroke color="#000000" joinstyle="round"/>
                      <v:imagedata o:title=""/>
                      <o:lock v:ext="edit" aspectratio="f"/>
                    </v:line>
                  </w:pict>
                </mc:Fallback>
              </mc:AlternateContent>
            </w:r>
          </w:p>
        </w:tc>
        <w:tc>
          <w:tcPr>
            <w:tcW w:w="708" w:type="dxa"/>
            <w:noWrap w:val="0"/>
            <w:vAlign w:val="center"/>
          </w:tcPr>
          <w:p w14:paraId="5474E6FC">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highlight w:val="none"/>
              </w:rPr>
              <mc:AlternateContent>
                <mc:Choice Requires="wps">
                  <w:drawing>
                    <wp:anchor distT="0" distB="0" distL="114300" distR="114300" simplePos="0" relativeHeight="251670528" behindDoc="0" locked="0" layoutInCell="1" allowOverlap="1">
                      <wp:simplePos x="0" y="0"/>
                      <wp:positionH relativeFrom="column">
                        <wp:posOffset>375285</wp:posOffset>
                      </wp:positionH>
                      <wp:positionV relativeFrom="paragraph">
                        <wp:posOffset>498475</wp:posOffset>
                      </wp:positionV>
                      <wp:extent cx="571500" cy="495300"/>
                      <wp:effectExtent l="3175" t="3810" r="15875" b="15240"/>
                      <wp:wrapNone/>
                      <wp:docPr id="13" name="直接连接符 13"/>
                      <wp:cNvGraphicFramePr/>
                      <a:graphic xmlns:a="http://schemas.openxmlformats.org/drawingml/2006/main">
                        <a:graphicData uri="http://schemas.microsoft.com/office/word/2010/wordprocessingShape">
                          <wps:wsp>
                            <wps:cNvCnPr/>
                            <wps:spPr>
                              <a:xfrm flipV="1">
                                <a:off x="0" y="0"/>
                                <a:ext cx="571500" cy="4953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9.55pt;margin-top:39.25pt;height:39pt;width:45pt;z-index:251670528;mso-width-relative:page;mso-height-relative:page;" filled="f" stroked="t" coordsize="21600,21600" o:gfxdata="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uxgJsNcAAAAJAQAADwAAAAAAAAABACAAAAAiAAAAZHJzL2Rvd25y&#10;ZXYueG1sUEsBAhQAFAAAAAgAh07iQJ3F2Lv/AQAA9AMAAA4AAAAAAAAAAQAgAAAAJgEAAGRycy9l&#10;Mm9Eb2MueG1sUEsFBgAAAAAGAAYAWQEAAJcFAAAAAA==&#10;">
                      <v:fill on="f" focussize="0,0"/>
                      <v:stroke color="#000000" joinstyle="round"/>
                      <v:imagedata o:title=""/>
                      <o:lock v:ext="edit" aspectratio="f"/>
                    </v:line>
                  </w:pict>
                </mc:Fallback>
              </mc:AlternateContent>
            </w:r>
            <w:r>
              <w:rPr>
                <w:rFonts w:hint="eastAsia" w:ascii="宋体" w:hAnsi="宋体" w:eastAsia="宋体" w:cs="宋体"/>
                <w:color w:val="auto"/>
                <w:highlight w:val="none"/>
              </w:rPr>
              <mc:AlternateContent>
                <mc:Choice Requires="wps">
                  <w:drawing>
                    <wp:anchor distT="0" distB="0" distL="114300" distR="114300" simplePos="0" relativeHeight="251662336" behindDoc="0" locked="0" layoutInCell="1" allowOverlap="1">
                      <wp:simplePos x="0" y="0"/>
                      <wp:positionH relativeFrom="column">
                        <wp:posOffset>375285</wp:posOffset>
                      </wp:positionH>
                      <wp:positionV relativeFrom="paragraph">
                        <wp:posOffset>3175</wp:posOffset>
                      </wp:positionV>
                      <wp:extent cx="561340" cy="493395"/>
                      <wp:effectExtent l="3175" t="3810" r="6985" b="17145"/>
                      <wp:wrapNone/>
                      <wp:docPr id="14" name="直接连接符 14"/>
                      <wp:cNvGraphicFramePr/>
                      <a:graphic xmlns:a="http://schemas.openxmlformats.org/drawingml/2006/main">
                        <a:graphicData uri="http://schemas.microsoft.com/office/word/2010/wordprocessingShape">
                          <wps:wsp>
                            <wps:cNvCnPr/>
                            <wps:spPr>
                              <a:xfrm flipV="1">
                                <a:off x="0" y="0"/>
                                <a:ext cx="561340" cy="49339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9.55pt;margin-top:0.25pt;height:38.85pt;width:44.2pt;z-index:251662336;mso-width-relative:page;mso-height-relative:page;" filled="f" stroked="t" coordsize="21600,21600" o:gfxdata="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wE9cy1AAAAAYBAAAPAAAAAAAAAAEAIAAAACIAAABkcnMvZG93bnJldi54&#10;bWxQSwECFAAUAAAACACHTuJAxXFFu/4BAAD0AwAADgAAAAAAAAABACAAAAAjAQAAZHJzL2Uyb0Rv&#10;Yy54bWxQSwUGAAAAAAYABgBZAQAAkwUAAAAA&#10;">
                      <v:fill on="f" focussize="0,0"/>
                      <v:stroke color="#000000" joinstyle="round"/>
                      <v:imagedata o:title=""/>
                      <o:lock v:ext="edit" aspectratio="f"/>
                    </v:line>
                  </w:pict>
                </mc:Fallback>
              </mc:AlternateContent>
            </w:r>
          </w:p>
        </w:tc>
        <w:tc>
          <w:tcPr>
            <w:tcW w:w="851" w:type="dxa"/>
            <w:noWrap w:val="0"/>
            <w:vAlign w:val="center"/>
          </w:tcPr>
          <w:p w14:paraId="11B10E85">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highlight w:val="none"/>
              </w:rPr>
              <mc:AlternateContent>
                <mc:Choice Requires="wps">
                  <w:drawing>
                    <wp:anchor distT="0" distB="0" distL="114300" distR="114300" simplePos="0" relativeHeight="251663360" behindDoc="0" locked="0" layoutInCell="1" allowOverlap="1">
                      <wp:simplePos x="0" y="0"/>
                      <wp:positionH relativeFrom="column">
                        <wp:posOffset>487045</wp:posOffset>
                      </wp:positionH>
                      <wp:positionV relativeFrom="paragraph">
                        <wp:posOffset>5080</wp:posOffset>
                      </wp:positionV>
                      <wp:extent cx="685800" cy="495300"/>
                      <wp:effectExtent l="2540" t="3810" r="16510" b="15240"/>
                      <wp:wrapNone/>
                      <wp:docPr id="15" name="直接连接符 15"/>
                      <wp:cNvGraphicFramePr/>
                      <a:graphic xmlns:a="http://schemas.openxmlformats.org/drawingml/2006/main">
                        <a:graphicData uri="http://schemas.microsoft.com/office/word/2010/wordprocessingShape">
                          <wps:wsp>
                            <wps:cNvCnPr/>
                            <wps:spPr>
                              <a:xfrm flipV="1">
                                <a:off x="0" y="0"/>
                                <a:ext cx="685800" cy="4953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38.35pt;margin-top:0.4pt;height:39pt;width:54pt;z-index:251663360;mso-width-relative:page;mso-height-relative:page;" filled="f" stroked="t" coordsize="21600,21600" o:gfxdata="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nvhfL0wAAAAYBAAAPAAAAAAAAAAEAIAAAACIAAABkcnMvZG93bnJldi54&#10;bWxQSwECFAAUAAAACACHTuJATV4gRv8BAAD0AwAADgAAAAAAAAABACAAAAAiAQAAZHJzL2Uyb0Rv&#10;Yy54bWxQSwUGAAAAAAYABgBZAQAAkwUAAAAA&#10;">
                      <v:fill on="f" focussize="0,0"/>
                      <v:stroke color="#000000" joinstyle="round"/>
                      <v:imagedata o:title=""/>
                      <o:lock v:ext="edit" aspectratio="f"/>
                    </v:line>
                  </w:pict>
                </mc:Fallback>
              </mc:AlternateContent>
            </w:r>
          </w:p>
        </w:tc>
        <w:tc>
          <w:tcPr>
            <w:tcW w:w="1067" w:type="dxa"/>
            <w:noWrap w:val="0"/>
            <w:vAlign w:val="center"/>
          </w:tcPr>
          <w:p w14:paraId="1CBD1C56">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highlight w:val="none"/>
              </w:rPr>
              <mc:AlternateContent>
                <mc:Choice Requires="wps">
                  <w:drawing>
                    <wp:anchor distT="0" distB="0" distL="114300" distR="114300" simplePos="0" relativeHeight="251671552" behindDoc="0" locked="0" layoutInCell="1" allowOverlap="1">
                      <wp:simplePos x="0" y="0"/>
                      <wp:positionH relativeFrom="column">
                        <wp:posOffset>-42545</wp:posOffset>
                      </wp:positionH>
                      <wp:positionV relativeFrom="paragraph">
                        <wp:posOffset>498475</wp:posOffset>
                      </wp:positionV>
                      <wp:extent cx="685165" cy="495300"/>
                      <wp:effectExtent l="2540" t="3810" r="17145" b="15240"/>
                      <wp:wrapNone/>
                      <wp:docPr id="16" name="直接连接符 16"/>
                      <wp:cNvGraphicFramePr/>
                      <a:graphic xmlns:a="http://schemas.openxmlformats.org/drawingml/2006/main">
                        <a:graphicData uri="http://schemas.microsoft.com/office/word/2010/wordprocessingShape">
                          <wps:wsp>
                            <wps:cNvCnPr/>
                            <wps:spPr>
                              <a:xfrm flipV="1">
                                <a:off x="0" y="0"/>
                                <a:ext cx="685165" cy="4953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3.35pt;margin-top:39.25pt;height:39pt;width:53.95pt;z-index:251671552;mso-width-relative:page;mso-height-relative:page;" filled="f" stroked="t" coordsize="21600,21600" o:gfxdata="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ClBsqLYAAAACQEAAA8AAAAAAAAAAQAgAAAAIgAAAGRycy9k&#10;b3ducmV2LnhtbFBLAQIUABQAAAAIAIdO4kDQz5fDAgIAAPQDAAAOAAAAAAAAAAEAIAAAACcBAABk&#10;cnMvZTJvRG9jLnhtbFBLBQYAAAAABgAGAFkBAACbBQAAAAA=&#10;">
                      <v:fill on="f" focussize="0,0"/>
                      <v:stroke color="#000000" joinstyle="round"/>
                      <v:imagedata o:title=""/>
                      <o:lock v:ext="edit" aspectratio="f"/>
                    </v:line>
                  </w:pict>
                </mc:Fallback>
              </mc:AlternateContent>
            </w:r>
          </w:p>
        </w:tc>
        <w:tc>
          <w:tcPr>
            <w:tcW w:w="739" w:type="dxa"/>
            <w:noWrap w:val="0"/>
            <w:vAlign w:val="center"/>
          </w:tcPr>
          <w:p w14:paraId="3DD3B513">
            <w:pPr>
              <w:pStyle w:val="8"/>
              <w:spacing w:line="360" w:lineRule="auto"/>
              <w:jc w:val="center"/>
              <w:rPr>
                <w:rFonts w:hint="eastAsia" w:ascii="宋体" w:hAnsi="宋体" w:eastAsia="宋体" w:cs="宋体"/>
                <w:b/>
                <w:color w:val="auto"/>
                <w:sz w:val="21"/>
                <w:szCs w:val="18"/>
                <w:highlight w:val="none"/>
              </w:rPr>
            </w:pPr>
            <w:r>
              <w:rPr>
                <w:rFonts w:hint="eastAsia" w:ascii="宋体" w:hAnsi="宋体" w:eastAsia="宋体" w:cs="宋体"/>
                <w:color w:val="auto"/>
                <w:highlight w:val="none"/>
              </w:rPr>
              <mc:AlternateContent>
                <mc:Choice Requires="wps">
                  <w:drawing>
                    <wp:anchor distT="0" distB="0" distL="114300" distR="114300" simplePos="0" relativeHeight="251672576" behindDoc="0" locked="0" layoutInCell="1" allowOverlap="1">
                      <wp:simplePos x="0" y="0"/>
                      <wp:positionH relativeFrom="column">
                        <wp:posOffset>-34290</wp:posOffset>
                      </wp:positionH>
                      <wp:positionV relativeFrom="paragraph">
                        <wp:posOffset>498475</wp:posOffset>
                      </wp:positionV>
                      <wp:extent cx="456565" cy="495300"/>
                      <wp:effectExtent l="3810" t="3175" r="15875" b="15875"/>
                      <wp:wrapNone/>
                      <wp:docPr id="17" name="直接连接符 17"/>
                      <wp:cNvGraphicFramePr/>
                      <a:graphic xmlns:a="http://schemas.openxmlformats.org/drawingml/2006/main">
                        <a:graphicData uri="http://schemas.microsoft.com/office/word/2010/wordprocessingShape">
                          <wps:wsp>
                            <wps:cNvCnPr/>
                            <wps:spPr>
                              <a:xfrm flipV="1">
                                <a:off x="0" y="0"/>
                                <a:ext cx="456565" cy="4953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7pt;margin-top:39.25pt;height:39pt;width:35.95pt;z-index:251672576;mso-width-relative:page;mso-height-relative:page;" filled="f" stroked="t" coordsize="21600,21600" o:gfxdata="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DfSdJnWAAAACAEAAA8AAAAAAAAAAQAgAAAAIgAAAGRycy9kb3du&#10;cmV2LnhtbFBLAQIUABQAAAAIAIdO4kCu3lp8AQIAAPQDAAAOAAAAAAAAAAEAIAAAACUBAABkcnMv&#10;ZTJvRG9jLnhtbFBLBQYAAAAABgAGAFkBAACYBQAAAAA=&#10;">
                      <v:fill on="f" focussize="0,0"/>
                      <v:stroke color="#000000" joinstyle="round"/>
                      <v:imagedata o:title=""/>
                      <o:lock v:ext="edit" aspectratio="f"/>
                    </v:line>
                  </w:pict>
                </mc:Fallback>
              </mc:AlternateContent>
            </w:r>
            <w:r>
              <w:rPr>
                <w:rFonts w:hint="eastAsia" w:ascii="宋体" w:hAnsi="宋体" w:eastAsia="宋体" w:cs="宋体"/>
                <w:color w:val="auto"/>
                <w:highlight w:val="none"/>
              </w:rPr>
              <mc:AlternateContent>
                <mc:Choice Requires="wps">
                  <w:drawing>
                    <wp:anchor distT="0" distB="0" distL="114300" distR="114300" simplePos="0" relativeHeight="251664384" behindDoc="0" locked="0" layoutInCell="1" allowOverlap="1">
                      <wp:simplePos x="0" y="0"/>
                      <wp:positionH relativeFrom="column">
                        <wp:posOffset>-34290</wp:posOffset>
                      </wp:positionH>
                      <wp:positionV relativeFrom="paragraph">
                        <wp:posOffset>3175</wp:posOffset>
                      </wp:positionV>
                      <wp:extent cx="456565" cy="495300"/>
                      <wp:effectExtent l="3810" t="3175" r="15875" b="15875"/>
                      <wp:wrapNone/>
                      <wp:docPr id="18" name="直接连接符 18"/>
                      <wp:cNvGraphicFramePr/>
                      <a:graphic xmlns:a="http://schemas.openxmlformats.org/drawingml/2006/main">
                        <a:graphicData uri="http://schemas.microsoft.com/office/word/2010/wordprocessingShape">
                          <wps:wsp>
                            <wps:cNvCnPr/>
                            <wps:spPr>
                              <a:xfrm flipV="1">
                                <a:off x="0" y="0"/>
                                <a:ext cx="456565" cy="4953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2.7pt;margin-top:0.25pt;height:39pt;width:35.95pt;z-index:251664384;mso-width-relative:page;mso-height-relative:page;" filled="f" stroked="t" coordsize="21600,21600" o:gfxdata="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gr+241AAAAAUBAAAPAAAAAAAAAAEAIAAAACIAAABkcnMvZG93bnJl&#10;di54bWxQSwECFAAUAAAACACHTuJAxA5EvQECAAD0AwAADgAAAAAAAAABACAAAAAjAQAAZHJzL2Uy&#10;b0RvYy54bWxQSwUGAAAAAAYABgBZAQAAlgUAAAAA&#10;">
                      <v:fill on="f" focussize="0,0"/>
                      <v:stroke color="#000000" joinstyle="round"/>
                      <v:imagedata o:title=""/>
                      <o:lock v:ext="edit" aspectratio="f"/>
                    </v:line>
                  </w:pict>
                </mc:Fallback>
              </mc:AlternateContent>
            </w:r>
          </w:p>
        </w:tc>
        <w:tc>
          <w:tcPr>
            <w:tcW w:w="739" w:type="dxa"/>
            <w:noWrap w:val="0"/>
            <w:vAlign w:val="center"/>
          </w:tcPr>
          <w:p w14:paraId="5B746F46">
            <w:pPr>
              <w:pStyle w:val="8"/>
              <w:spacing w:line="360" w:lineRule="auto"/>
              <w:jc w:val="center"/>
              <w:rPr>
                <w:rFonts w:hint="eastAsia" w:ascii="宋体" w:hAnsi="宋体" w:eastAsia="宋体" w:cs="宋体"/>
                <w:b/>
                <w:color w:val="auto"/>
                <w:sz w:val="21"/>
                <w:szCs w:val="18"/>
                <w:highlight w:val="none"/>
              </w:rPr>
            </w:pPr>
            <w:r>
              <w:rPr>
                <w:rFonts w:hint="eastAsia" w:ascii="宋体" w:hAnsi="宋体" w:eastAsia="宋体" w:cs="宋体"/>
                <w:color w:val="auto"/>
                <w:highlight w:val="none"/>
              </w:rPr>
              <mc:AlternateContent>
                <mc:Choice Requires="wps">
                  <w:drawing>
                    <wp:anchor distT="0" distB="0" distL="114300" distR="114300" simplePos="0" relativeHeight="251673600" behindDoc="0" locked="0" layoutInCell="1" allowOverlap="1">
                      <wp:simplePos x="0" y="0"/>
                      <wp:positionH relativeFrom="column">
                        <wp:posOffset>-45720</wp:posOffset>
                      </wp:positionH>
                      <wp:positionV relativeFrom="paragraph">
                        <wp:posOffset>498475</wp:posOffset>
                      </wp:positionV>
                      <wp:extent cx="456565" cy="495300"/>
                      <wp:effectExtent l="3810" t="3175" r="15875" b="15875"/>
                      <wp:wrapNone/>
                      <wp:docPr id="19" name="直接连接符 19"/>
                      <wp:cNvGraphicFramePr/>
                      <a:graphic xmlns:a="http://schemas.openxmlformats.org/drawingml/2006/main">
                        <a:graphicData uri="http://schemas.microsoft.com/office/word/2010/wordprocessingShape">
                          <wps:wsp>
                            <wps:cNvCnPr/>
                            <wps:spPr>
                              <a:xfrm flipV="1">
                                <a:off x="0" y="0"/>
                                <a:ext cx="456565" cy="4953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3.6pt;margin-top:39.25pt;height:39pt;width:35.95pt;z-index:251673600;mso-width-relative:page;mso-height-relative:page;" filled="f" stroked="t" coordsize="21600,21600" o:gfxdata="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QXb081wAAAAgBAAAPAAAAAAAAAAEAIAAAACIAAABkcnMvZG93&#10;bnJldi54bWxQSwECFAAUAAAACACHTuJAsNdAcwECAAD0AwAADgAAAAAAAAABACAAAAAmAQAAZHJz&#10;L2Uyb0RvYy54bWxQSwUGAAAAAAYABgBZAQAAmQUAAAAA&#10;">
                      <v:fill on="f" focussize="0,0"/>
                      <v:stroke color="#000000" joinstyle="round"/>
                      <v:imagedata o:title=""/>
                      <o:lock v:ext="edit" aspectratio="f"/>
                    </v:line>
                  </w:pict>
                </mc:Fallback>
              </mc:AlternateContent>
            </w:r>
            <w:r>
              <w:rPr>
                <w:rFonts w:hint="eastAsia" w:ascii="宋体" w:hAnsi="宋体" w:eastAsia="宋体" w:cs="宋体"/>
                <w:color w:val="auto"/>
                <w:highlight w:val="none"/>
              </w:rPr>
              <mc:AlternateContent>
                <mc:Choice Requires="wps">
                  <w:drawing>
                    <wp:anchor distT="0" distB="0" distL="114300" distR="114300" simplePos="0" relativeHeight="251665408" behindDoc="0" locked="0" layoutInCell="1" allowOverlap="1">
                      <wp:simplePos x="0" y="0"/>
                      <wp:positionH relativeFrom="column">
                        <wp:posOffset>-46355</wp:posOffset>
                      </wp:positionH>
                      <wp:positionV relativeFrom="paragraph">
                        <wp:posOffset>3175</wp:posOffset>
                      </wp:positionV>
                      <wp:extent cx="456565" cy="495300"/>
                      <wp:effectExtent l="3810" t="3175" r="15875" b="15875"/>
                      <wp:wrapNone/>
                      <wp:docPr id="20" name="直接连接符 20"/>
                      <wp:cNvGraphicFramePr/>
                      <a:graphic xmlns:a="http://schemas.openxmlformats.org/drawingml/2006/main">
                        <a:graphicData uri="http://schemas.microsoft.com/office/word/2010/wordprocessingShape">
                          <wps:wsp>
                            <wps:cNvCnPr/>
                            <wps:spPr>
                              <a:xfrm flipV="1">
                                <a:off x="0" y="0"/>
                                <a:ext cx="456565" cy="4953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3.65pt;margin-top:0.25pt;height:39pt;width:35.95pt;z-index:251665408;mso-width-relative:page;mso-height-relative:page;" filled="f" stroked="t" coordsize="21600,21600" o:gfxdata="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gjuVk1AAAAAUBAAAPAAAAAAAAAAEAIAAAACIAAABkcnMvZG93bnJl&#10;di54bWxQSwECFAAUAAAACACHTuJAJQg8gwECAAD0AwAADgAAAAAAAAABACAAAAAjAQAAZHJzL2Uy&#10;b0RvYy54bWxQSwUGAAAAAAYABgBZAQAAlgUAAAAA&#10;">
                      <v:fill on="f" focussize="0,0"/>
                      <v:stroke color="#000000" joinstyle="round"/>
                      <v:imagedata o:title=""/>
                      <o:lock v:ext="edit" aspectratio="f"/>
                    </v:line>
                  </w:pict>
                </mc:Fallback>
              </mc:AlternateContent>
            </w:r>
          </w:p>
        </w:tc>
        <w:tc>
          <w:tcPr>
            <w:tcW w:w="739" w:type="dxa"/>
            <w:noWrap w:val="0"/>
            <w:vAlign w:val="center"/>
          </w:tcPr>
          <w:p w14:paraId="74D67FC6">
            <w:pPr>
              <w:pStyle w:val="8"/>
              <w:spacing w:line="360" w:lineRule="auto"/>
              <w:jc w:val="center"/>
              <w:rPr>
                <w:rFonts w:hint="eastAsia" w:ascii="宋体" w:hAnsi="宋体" w:eastAsia="宋体" w:cs="宋体"/>
                <w:b/>
                <w:color w:val="auto"/>
                <w:sz w:val="21"/>
                <w:szCs w:val="18"/>
                <w:highlight w:val="none"/>
              </w:rPr>
            </w:pPr>
            <w:r>
              <w:rPr>
                <w:rFonts w:hint="eastAsia" w:ascii="宋体" w:hAnsi="宋体" w:eastAsia="宋体" w:cs="宋体"/>
                <w:color w:val="auto"/>
                <w:highlight w:val="none"/>
              </w:rPr>
              <mc:AlternateContent>
                <mc:Choice Requires="wps">
                  <w:drawing>
                    <wp:anchor distT="0" distB="0" distL="114300" distR="114300" simplePos="0" relativeHeight="251666432" behindDoc="0" locked="0" layoutInCell="1" allowOverlap="1">
                      <wp:simplePos x="0" y="0"/>
                      <wp:positionH relativeFrom="column">
                        <wp:posOffset>-58420</wp:posOffset>
                      </wp:positionH>
                      <wp:positionV relativeFrom="paragraph">
                        <wp:posOffset>3175</wp:posOffset>
                      </wp:positionV>
                      <wp:extent cx="456565" cy="495300"/>
                      <wp:effectExtent l="3810" t="3175" r="15875" b="15875"/>
                      <wp:wrapNone/>
                      <wp:docPr id="21" name="直接连接符 21"/>
                      <wp:cNvGraphicFramePr/>
                      <a:graphic xmlns:a="http://schemas.openxmlformats.org/drawingml/2006/main">
                        <a:graphicData uri="http://schemas.microsoft.com/office/word/2010/wordprocessingShape">
                          <wps:wsp>
                            <wps:cNvCnPr/>
                            <wps:spPr>
                              <a:xfrm flipV="1">
                                <a:off x="0" y="0"/>
                                <a:ext cx="456565" cy="4953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4.6pt;margin-top:0.25pt;height:39pt;width:35.95pt;z-index:251666432;mso-width-relative:page;mso-height-relative:page;" filled="f" stroked="t" coordsize="21600,21600" o:gfxdata="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fKS6e1AAAAAUBAAAPAAAAAAAAAAEAIAAAACIAAABkcnMvZG93bnJl&#10;di54bWxQSwECFAAUAAAACACHTuJAUdE4TQECAAD0AwAADgAAAAAAAAABACAAAAAjAQAAZHJzL2Uy&#10;b0RvYy54bWxQSwUGAAAAAAYABgBZAQAAlgUAAAAA&#10;">
                      <v:fill on="f" focussize="0,0"/>
                      <v:stroke color="#000000" joinstyle="round"/>
                      <v:imagedata o:title=""/>
                      <o:lock v:ext="edit" aspectratio="f"/>
                    </v:line>
                  </w:pict>
                </mc:Fallback>
              </mc:AlternateContent>
            </w:r>
          </w:p>
        </w:tc>
        <w:tc>
          <w:tcPr>
            <w:tcW w:w="739" w:type="dxa"/>
            <w:noWrap w:val="0"/>
            <w:vAlign w:val="center"/>
          </w:tcPr>
          <w:p w14:paraId="6F132DC1">
            <w:pPr>
              <w:pStyle w:val="8"/>
              <w:spacing w:line="360" w:lineRule="auto"/>
              <w:jc w:val="center"/>
              <w:rPr>
                <w:rFonts w:hint="eastAsia" w:ascii="宋体" w:hAnsi="宋体" w:eastAsia="宋体" w:cs="宋体"/>
                <w:b/>
                <w:color w:val="auto"/>
                <w:sz w:val="21"/>
                <w:szCs w:val="18"/>
                <w:highlight w:val="none"/>
              </w:rPr>
            </w:pPr>
            <w:r>
              <w:rPr>
                <w:rFonts w:hint="eastAsia" w:ascii="宋体" w:hAnsi="宋体" w:eastAsia="宋体" w:cs="宋体"/>
                <w:color w:val="auto"/>
                <w:highlight w:val="none"/>
              </w:rPr>
              <mc:AlternateContent>
                <mc:Choice Requires="wps">
                  <w:drawing>
                    <wp:anchor distT="0" distB="0" distL="114300" distR="114300" simplePos="0" relativeHeight="251667456" behindDoc="0" locked="0" layoutInCell="1" allowOverlap="1">
                      <wp:simplePos x="0" y="0"/>
                      <wp:positionH relativeFrom="column">
                        <wp:posOffset>-70485</wp:posOffset>
                      </wp:positionH>
                      <wp:positionV relativeFrom="paragraph">
                        <wp:posOffset>3175</wp:posOffset>
                      </wp:positionV>
                      <wp:extent cx="456565" cy="495300"/>
                      <wp:effectExtent l="3810" t="3175" r="15875" b="15875"/>
                      <wp:wrapNone/>
                      <wp:docPr id="22" name="直接连接符 22"/>
                      <wp:cNvGraphicFramePr/>
                      <a:graphic xmlns:a="http://schemas.openxmlformats.org/drawingml/2006/main">
                        <a:graphicData uri="http://schemas.microsoft.com/office/word/2010/wordprocessingShape">
                          <wps:wsp>
                            <wps:cNvCnPr/>
                            <wps:spPr>
                              <a:xfrm flipV="1">
                                <a:off x="0" y="0"/>
                                <a:ext cx="456565" cy="4953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5.55pt;margin-top:0.25pt;height:39pt;width:35.95pt;z-index:251667456;mso-width-relative:page;mso-height-relative:page;" filled="f" stroked="t" coordsize="21600,21600" o:gfxdata="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KF6FTrVAAAABgEAAA8AAAAAAAAAAQAgAAAAIgAAAGRycy9kb3du&#10;cmV2LnhtbFBLAQIUABQAAAAIAIdO4kCMvETEAgIAAPQDAAAOAAAAAAAAAAEAIAAAACQBAABkcnMv&#10;ZTJvRG9jLnhtbFBLBQYAAAAABgAGAFkBAACYBQAAAAA=&#10;">
                      <v:fill on="f" focussize="0,0"/>
                      <v:stroke color="#000000" joinstyle="round"/>
                      <v:imagedata o:title=""/>
                      <o:lock v:ext="edit" aspectratio="f"/>
                    </v:line>
                  </w:pict>
                </mc:Fallback>
              </mc:AlternateContent>
            </w:r>
          </w:p>
        </w:tc>
      </w:tr>
      <w:tr w14:paraId="50426C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543" w:type="dxa"/>
            <w:noWrap w:val="0"/>
            <w:vAlign w:val="center"/>
          </w:tcPr>
          <w:p w14:paraId="28C20CA9">
            <w:pPr>
              <w:pStyle w:val="8"/>
              <w:spacing w:line="360" w:lineRule="auto"/>
              <w:jc w:val="center"/>
              <w:rPr>
                <w:rFonts w:hint="eastAsia" w:ascii="宋体" w:hAnsi="宋体" w:eastAsia="宋体" w:cs="宋体"/>
                <w:b/>
                <w:color w:val="auto"/>
                <w:sz w:val="21"/>
                <w:szCs w:val="18"/>
                <w:highlight w:val="none"/>
              </w:rPr>
            </w:pPr>
          </w:p>
        </w:tc>
        <w:tc>
          <w:tcPr>
            <w:tcW w:w="1692" w:type="dxa"/>
            <w:noWrap w:val="0"/>
            <w:vAlign w:val="center"/>
          </w:tcPr>
          <w:p w14:paraId="712559A8">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highlight w:val="none"/>
              </w:rPr>
              <mc:AlternateContent>
                <mc:Choice Requires="wps">
                  <w:drawing>
                    <wp:anchor distT="0" distB="0" distL="114300" distR="114300" simplePos="0" relativeHeight="251660288" behindDoc="0" locked="0" layoutInCell="1" allowOverlap="1">
                      <wp:simplePos x="0" y="0"/>
                      <wp:positionH relativeFrom="column">
                        <wp:posOffset>1026795</wp:posOffset>
                      </wp:positionH>
                      <wp:positionV relativeFrom="paragraph">
                        <wp:posOffset>-544830</wp:posOffset>
                      </wp:positionV>
                      <wp:extent cx="685800" cy="498475"/>
                      <wp:effectExtent l="2540" t="3810" r="16510" b="12065"/>
                      <wp:wrapNone/>
                      <wp:docPr id="23" name="直接连接符 23"/>
                      <wp:cNvGraphicFramePr/>
                      <a:graphic xmlns:a="http://schemas.openxmlformats.org/drawingml/2006/main">
                        <a:graphicData uri="http://schemas.microsoft.com/office/word/2010/wordprocessingShape">
                          <wps:wsp>
                            <wps:cNvCnPr/>
                            <wps:spPr>
                              <a:xfrm flipV="1">
                                <a:off x="0" y="0"/>
                                <a:ext cx="685800" cy="49847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80.85pt;margin-top:-42.9pt;height:39.25pt;width:54pt;z-index:251660288;mso-width-relative:page;mso-height-relative:page;" filled="f" stroked="t" coordsize="21600,21600" o:gfxdata="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ZsYYj1wAAAAoBAAAPAAAAAAAAAAEAIAAAACIAAABkcnMvZG93&#10;bnJldi54bWxQSwECFAAUAAAACACHTuJA8XmYtQECAAD0AwAADgAAAAAAAAABACAAAAAmAQAAZHJz&#10;L2Uyb0RvYy54bWxQSwUGAAAAAAYABgBZAQAAmQUAAAAA&#10;">
                      <v:fill on="f" focussize="0,0"/>
                      <v:stroke color="#000000" joinstyle="round"/>
                      <v:imagedata o:title=""/>
                      <o:lock v:ext="edit" aspectratio="f"/>
                    </v:line>
                  </w:pict>
                </mc:Fallback>
              </mc:AlternateContent>
            </w:r>
          </w:p>
        </w:tc>
        <w:tc>
          <w:tcPr>
            <w:tcW w:w="1134" w:type="dxa"/>
            <w:noWrap w:val="0"/>
            <w:vAlign w:val="center"/>
          </w:tcPr>
          <w:p w14:paraId="079D77A8">
            <w:pPr>
              <w:spacing w:line="360" w:lineRule="auto"/>
              <w:jc w:val="center"/>
              <w:rPr>
                <w:rFonts w:hint="eastAsia" w:ascii="宋体" w:hAnsi="宋体" w:eastAsia="宋体" w:cs="宋体"/>
                <w:color w:val="auto"/>
                <w:szCs w:val="21"/>
                <w:highlight w:val="none"/>
              </w:rPr>
            </w:pPr>
          </w:p>
        </w:tc>
        <w:tc>
          <w:tcPr>
            <w:tcW w:w="708" w:type="dxa"/>
            <w:noWrap w:val="0"/>
            <w:vAlign w:val="center"/>
          </w:tcPr>
          <w:p w14:paraId="5B541F8E">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highlight w:val="none"/>
              </w:rPr>
              <mc:AlternateContent>
                <mc:Choice Requires="wps">
                  <w:drawing>
                    <wp:anchor distT="0" distB="0" distL="114300" distR="114300" simplePos="0" relativeHeight="251669504" behindDoc="0" locked="0" layoutInCell="1" allowOverlap="1">
                      <wp:simplePos x="0" y="0"/>
                      <wp:positionH relativeFrom="column">
                        <wp:posOffset>-71755</wp:posOffset>
                      </wp:positionH>
                      <wp:positionV relativeFrom="paragraph">
                        <wp:posOffset>5080</wp:posOffset>
                      </wp:positionV>
                      <wp:extent cx="456565" cy="495300"/>
                      <wp:effectExtent l="3810" t="3175" r="15875" b="15875"/>
                      <wp:wrapNone/>
                      <wp:docPr id="24" name="直接连接符 24"/>
                      <wp:cNvGraphicFramePr/>
                      <a:graphic xmlns:a="http://schemas.openxmlformats.org/drawingml/2006/main">
                        <a:graphicData uri="http://schemas.microsoft.com/office/word/2010/wordprocessingShape">
                          <wps:wsp>
                            <wps:cNvCnPr/>
                            <wps:spPr>
                              <a:xfrm flipV="1">
                                <a:off x="0" y="0"/>
                                <a:ext cx="456565" cy="49530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5.65pt;margin-top:0.4pt;height:39pt;width:35.95pt;z-index:251669504;mso-width-relative:page;mso-height-relative:page;" filled="f" stroked="t" coordsize="21600,21600" o:gfxdata="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v6P69dQAAAAGAQAADwAAAAAAAAABACAAAAAiAAAAZHJzL2Rvd25y&#10;ZXYueG1sUEsBAhQAFAAAAAgAh07iQHdhzQ0CAgAA9AMAAA4AAAAAAAAAAQAgAAAAIwEAAGRycy9l&#10;Mm9Eb2MueG1sUEsFBgAAAAAGAAYAWQEAAJcFAAAAAA==&#10;">
                      <v:fill on="f" focussize="0,0"/>
                      <v:stroke color="#000000" joinstyle="round"/>
                      <v:imagedata o:title=""/>
                      <o:lock v:ext="edit" aspectratio="f"/>
                    </v:line>
                  </w:pict>
                </mc:Fallback>
              </mc:AlternateContent>
            </w:r>
          </w:p>
        </w:tc>
        <w:tc>
          <w:tcPr>
            <w:tcW w:w="851" w:type="dxa"/>
            <w:noWrap w:val="0"/>
            <w:vAlign w:val="center"/>
          </w:tcPr>
          <w:p w14:paraId="3C2D28DF">
            <w:pPr>
              <w:spacing w:line="360" w:lineRule="auto"/>
              <w:jc w:val="center"/>
              <w:rPr>
                <w:rFonts w:hint="eastAsia" w:ascii="宋体" w:hAnsi="宋体" w:eastAsia="宋体" w:cs="宋体"/>
                <w:color w:val="auto"/>
                <w:szCs w:val="21"/>
                <w:highlight w:val="none"/>
              </w:rPr>
            </w:pPr>
          </w:p>
        </w:tc>
        <w:tc>
          <w:tcPr>
            <w:tcW w:w="1067" w:type="dxa"/>
            <w:noWrap w:val="0"/>
            <w:vAlign w:val="center"/>
          </w:tcPr>
          <w:p w14:paraId="2EF4B72A">
            <w:pPr>
              <w:spacing w:line="360" w:lineRule="auto"/>
              <w:jc w:val="center"/>
              <w:rPr>
                <w:rFonts w:hint="eastAsia" w:ascii="宋体" w:hAnsi="宋体" w:eastAsia="宋体" w:cs="宋体"/>
                <w:color w:val="auto"/>
                <w:szCs w:val="21"/>
                <w:highlight w:val="none"/>
              </w:rPr>
            </w:pPr>
          </w:p>
        </w:tc>
        <w:tc>
          <w:tcPr>
            <w:tcW w:w="739" w:type="dxa"/>
            <w:noWrap w:val="0"/>
            <w:vAlign w:val="center"/>
          </w:tcPr>
          <w:p w14:paraId="1C35CF0E">
            <w:pPr>
              <w:pStyle w:val="8"/>
              <w:spacing w:line="360" w:lineRule="auto"/>
              <w:jc w:val="center"/>
              <w:rPr>
                <w:rFonts w:hint="eastAsia" w:ascii="宋体" w:hAnsi="宋体" w:eastAsia="宋体" w:cs="宋体"/>
                <w:b/>
                <w:color w:val="auto"/>
                <w:sz w:val="21"/>
                <w:szCs w:val="18"/>
                <w:highlight w:val="none"/>
              </w:rPr>
            </w:pPr>
          </w:p>
        </w:tc>
        <w:tc>
          <w:tcPr>
            <w:tcW w:w="739" w:type="dxa"/>
            <w:noWrap w:val="0"/>
            <w:vAlign w:val="center"/>
          </w:tcPr>
          <w:p w14:paraId="2EB0C427">
            <w:pPr>
              <w:pStyle w:val="8"/>
              <w:spacing w:line="360" w:lineRule="auto"/>
              <w:jc w:val="center"/>
              <w:rPr>
                <w:rFonts w:hint="eastAsia" w:ascii="宋体" w:hAnsi="宋体" w:eastAsia="宋体" w:cs="宋体"/>
                <w:b/>
                <w:color w:val="auto"/>
                <w:sz w:val="21"/>
                <w:szCs w:val="18"/>
                <w:highlight w:val="none"/>
              </w:rPr>
            </w:pPr>
          </w:p>
        </w:tc>
        <w:tc>
          <w:tcPr>
            <w:tcW w:w="739" w:type="dxa"/>
            <w:noWrap w:val="0"/>
            <w:vAlign w:val="center"/>
          </w:tcPr>
          <w:p w14:paraId="59B31E52">
            <w:pPr>
              <w:pStyle w:val="8"/>
              <w:spacing w:line="360" w:lineRule="auto"/>
              <w:jc w:val="center"/>
              <w:rPr>
                <w:rFonts w:hint="eastAsia" w:ascii="宋体" w:hAnsi="宋体" w:eastAsia="宋体" w:cs="宋体"/>
                <w:b/>
                <w:color w:val="auto"/>
                <w:sz w:val="21"/>
                <w:szCs w:val="18"/>
                <w:highlight w:val="none"/>
              </w:rPr>
            </w:pPr>
            <w:r>
              <w:rPr>
                <w:rFonts w:hint="eastAsia" w:ascii="宋体" w:hAnsi="宋体" w:eastAsia="宋体" w:cs="宋体"/>
                <w:color w:val="auto"/>
                <w:highlight w:val="none"/>
              </w:rPr>
              <mc:AlternateContent>
                <mc:Choice Requires="wps">
                  <w:drawing>
                    <wp:anchor distT="0" distB="0" distL="114300" distR="114300" simplePos="0" relativeHeight="251674624" behindDoc="0" locked="0" layoutInCell="1" allowOverlap="1">
                      <wp:simplePos x="0" y="0"/>
                      <wp:positionH relativeFrom="column">
                        <wp:posOffset>-62230</wp:posOffset>
                      </wp:positionH>
                      <wp:positionV relativeFrom="paragraph">
                        <wp:posOffset>-48895</wp:posOffset>
                      </wp:positionV>
                      <wp:extent cx="456565" cy="593725"/>
                      <wp:effectExtent l="3810" t="3175" r="15875" b="12700"/>
                      <wp:wrapNone/>
                      <wp:docPr id="25" name="直接连接符 25"/>
                      <wp:cNvGraphicFramePr/>
                      <a:graphic xmlns:a="http://schemas.openxmlformats.org/drawingml/2006/main">
                        <a:graphicData uri="http://schemas.microsoft.com/office/word/2010/wordprocessingShape">
                          <wps:wsp>
                            <wps:cNvCnPr/>
                            <wps:spPr>
                              <a:xfrm flipV="1">
                                <a:off x="0" y="0"/>
                                <a:ext cx="456565" cy="59372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4.9pt;margin-top:-3.85pt;height:46.75pt;width:35.95pt;z-index:251674624;mso-width-relative:page;mso-height-relative:page;" filled="f" stroked="t" coordsize="21600,21600" o:gfxdata="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OTz7hNYAAAAHAQAADwAAAAAAAAABACAAAAAiAAAAZHJzL2Rvd25y&#10;ZXYueG1sUEsBAhQAFAAAAAgAh07iQJkBFBUAAgAA9AMAAA4AAAAAAAAAAQAgAAAAJQEAAGRycy9l&#10;Mm9Eb2MueG1sUEsFBgAAAAAGAAYAWQEAAJcFAAAAAA==&#10;">
                      <v:fill on="f" focussize="0,0"/>
                      <v:stroke color="#000000" joinstyle="round"/>
                      <v:imagedata o:title=""/>
                      <o:lock v:ext="edit" aspectratio="f"/>
                    </v:line>
                  </w:pict>
                </mc:Fallback>
              </mc:AlternateContent>
            </w:r>
          </w:p>
        </w:tc>
        <w:tc>
          <w:tcPr>
            <w:tcW w:w="739" w:type="dxa"/>
            <w:noWrap w:val="0"/>
            <w:vAlign w:val="center"/>
          </w:tcPr>
          <w:p w14:paraId="2AF6F508">
            <w:pPr>
              <w:pStyle w:val="8"/>
              <w:spacing w:line="360" w:lineRule="auto"/>
              <w:jc w:val="center"/>
              <w:rPr>
                <w:rFonts w:hint="eastAsia" w:ascii="宋体" w:hAnsi="宋体" w:eastAsia="宋体" w:cs="宋体"/>
                <w:b/>
                <w:color w:val="auto"/>
                <w:sz w:val="21"/>
                <w:szCs w:val="18"/>
                <w:highlight w:val="none"/>
              </w:rPr>
            </w:pPr>
            <w:r>
              <w:rPr>
                <w:rFonts w:hint="eastAsia" w:ascii="宋体" w:hAnsi="宋体" w:eastAsia="宋体" w:cs="宋体"/>
                <w:color w:val="auto"/>
                <w:highlight w:val="none"/>
              </w:rPr>
              <mc:AlternateContent>
                <mc:Choice Requires="wps">
                  <w:drawing>
                    <wp:anchor distT="0" distB="0" distL="114300" distR="114300" simplePos="0" relativeHeight="251675648" behindDoc="0" locked="0" layoutInCell="1" allowOverlap="1">
                      <wp:simplePos x="0" y="0"/>
                      <wp:positionH relativeFrom="column">
                        <wp:posOffset>-70485</wp:posOffset>
                      </wp:positionH>
                      <wp:positionV relativeFrom="paragraph">
                        <wp:posOffset>49530</wp:posOffset>
                      </wp:positionV>
                      <wp:extent cx="464820" cy="418465"/>
                      <wp:effectExtent l="3175" t="3810" r="8255" b="15875"/>
                      <wp:wrapNone/>
                      <wp:docPr id="26" name="直接连接符 26"/>
                      <wp:cNvGraphicFramePr/>
                      <a:graphic xmlns:a="http://schemas.openxmlformats.org/drawingml/2006/main">
                        <a:graphicData uri="http://schemas.microsoft.com/office/word/2010/wordprocessingShape">
                          <wps:wsp>
                            <wps:cNvCnPr/>
                            <wps:spPr>
                              <a:xfrm flipV="1">
                                <a:off x="0" y="0"/>
                                <a:ext cx="464820" cy="41846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flip:y;margin-left:-5.55pt;margin-top:3.9pt;height:32.95pt;width:36.6pt;z-index:251675648;mso-width-relative:page;mso-height-relative:page;" filled="f" stroked="t" coordsize="21600,21600" o:gfxdata="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SqytWtQAAAAHAQAADwAAAAAAAAABACAAAAAiAAAAZHJzL2Rvd25yZXYu&#10;eG1sUEsBAhQAFAAAAAgAh07iQLAyKtr/AQAA9AMAAA4AAAAAAAAAAQAgAAAAIwEAAGRycy9lMm9E&#10;b2MueG1sUEsFBgAAAAAGAAYAWQEAAJQFAAAAAA==&#10;">
                      <v:fill on="f" focussize="0,0"/>
                      <v:stroke color="#000000" joinstyle="round"/>
                      <v:imagedata o:title=""/>
                      <o:lock v:ext="edit" aspectratio="f"/>
                    </v:line>
                  </w:pict>
                </mc:Fallback>
              </mc:AlternateContent>
            </w:r>
          </w:p>
        </w:tc>
      </w:tr>
    </w:tbl>
    <w:p w14:paraId="379BC104">
      <w:pPr>
        <w:pStyle w:val="8"/>
        <w:spacing w:line="360" w:lineRule="auto"/>
        <w:jc w:val="both"/>
        <w:rPr>
          <w:rFonts w:hint="eastAsia" w:ascii="宋体" w:hAnsi="宋体" w:eastAsia="宋体" w:cs="宋体"/>
          <w:b/>
          <w:color w:val="auto"/>
          <w:szCs w:val="18"/>
          <w:highlight w:val="none"/>
        </w:rPr>
      </w:pPr>
    </w:p>
    <w:p w14:paraId="0704290D">
      <w:pPr>
        <w:spacing w:line="440" w:lineRule="exact"/>
        <w:rPr>
          <w:rFonts w:hint="eastAsia" w:ascii="宋体" w:hAnsi="宋体" w:eastAsia="宋体" w:cs="宋体"/>
          <w:color w:val="auto"/>
          <w:sz w:val="24"/>
          <w:highlight w:val="none"/>
        </w:rPr>
      </w:pPr>
      <w:r>
        <w:rPr>
          <w:rFonts w:hint="eastAsia" w:ascii="宋体" w:hAnsi="宋体" w:eastAsia="宋体" w:cs="宋体"/>
          <w:color w:val="auto"/>
          <w:szCs w:val="18"/>
          <w:highlight w:val="none"/>
        </w:rPr>
        <w:br w:type="page"/>
      </w:r>
      <w:r>
        <w:rPr>
          <w:rFonts w:hint="eastAsia" w:ascii="宋体" w:hAnsi="宋体" w:eastAsia="宋体" w:cs="宋体"/>
          <w:color w:val="auto"/>
          <w:sz w:val="24"/>
          <w:highlight w:val="none"/>
        </w:rPr>
        <w:t>附</w:t>
      </w:r>
      <w:bookmarkStart w:id="115" w:name="_Toc296944565"/>
      <w:bookmarkStart w:id="116" w:name="_Toc267261693"/>
      <w:bookmarkStart w:id="117" w:name="_Toc296346727"/>
      <w:bookmarkStart w:id="118" w:name="_Toc296891266"/>
      <w:bookmarkStart w:id="119" w:name="_Toc296347225"/>
      <w:bookmarkStart w:id="120" w:name="_Toc296891054"/>
      <w:bookmarkStart w:id="121" w:name="_Toc296503226"/>
      <w:r>
        <w:rPr>
          <w:rFonts w:hint="eastAsia" w:ascii="宋体" w:hAnsi="宋体" w:eastAsia="宋体" w:cs="宋体"/>
          <w:color w:val="auto"/>
          <w:sz w:val="24"/>
          <w:highlight w:val="none"/>
        </w:rPr>
        <w:t>件3：</w:t>
      </w:r>
      <w:bookmarkEnd w:id="115"/>
      <w:bookmarkEnd w:id="116"/>
      <w:bookmarkEnd w:id="117"/>
      <w:bookmarkEnd w:id="118"/>
      <w:bookmarkEnd w:id="119"/>
      <w:bookmarkEnd w:id="120"/>
      <w:bookmarkEnd w:id="121"/>
      <w:r>
        <w:rPr>
          <w:rFonts w:hint="eastAsia" w:ascii="宋体" w:hAnsi="宋体" w:eastAsia="宋体" w:cs="宋体"/>
          <w:color w:val="auto"/>
          <w:sz w:val="24"/>
          <w:highlight w:val="none"/>
        </w:rPr>
        <w:t xml:space="preserve">    </w:t>
      </w:r>
    </w:p>
    <w:p w14:paraId="124ACCA8">
      <w:pPr>
        <w:spacing w:before="156" w:beforeLines="50" w:after="156" w:afterLines="50" w:line="44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工程质量保修书</w:t>
      </w:r>
    </w:p>
    <w:p w14:paraId="4EC42F46">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发包人(全称)：</w:t>
      </w:r>
      <w:r>
        <w:rPr>
          <w:rFonts w:hint="eastAsia" w:ascii="宋体" w:hAnsi="宋体" w:eastAsia="宋体" w:cs="宋体"/>
          <w:color w:val="auto"/>
          <w:kern w:val="0"/>
          <w:sz w:val="24"/>
          <w:highlight w:val="none"/>
          <w:u w:val="single"/>
        </w:rPr>
        <w:t xml:space="preserve">                      </w:t>
      </w:r>
    </w:p>
    <w:p w14:paraId="19E65F07">
      <w:pPr>
        <w:widowControl/>
        <w:spacing w:line="360" w:lineRule="auto"/>
        <w:ind w:firstLine="480" w:firstLineChars="200"/>
        <w:rPr>
          <w:rFonts w:hint="default"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highlight w:val="none"/>
          <w:lang w:val="en-US" w:eastAsia="zh-CN"/>
        </w:rPr>
        <w:t>代建人</w:t>
      </w:r>
      <w:r>
        <w:rPr>
          <w:rFonts w:hint="eastAsia" w:ascii="宋体" w:hAnsi="宋体" w:eastAsia="宋体" w:cs="宋体"/>
          <w:color w:val="auto"/>
          <w:kern w:val="0"/>
          <w:sz w:val="24"/>
          <w:highlight w:val="none"/>
        </w:rPr>
        <w:t>(全称)</w:t>
      </w:r>
      <w:r>
        <w:rPr>
          <w:rFonts w:hint="eastAsia" w:ascii="宋体" w:hAnsi="宋体" w:eastAsia="宋体" w:cs="宋体"/>
          <w:color w:val="auto"/>
          <w:kern w:val="0"/>
          <w:sz w:val="24"/>
          <w:szCs w:val="24"/>
          <w:highlight w:val="none"/>
          <w:lang w:val="en-US" w:eastAsia="zh-CN" w:bidi="ar-SA"/>
        </w:rPr>
        <w:t>：</w:t>
      </w:r>
      <w:r>
        <w:rPr>
          <w:rFonts w:hint="eastAsia" w:ascii="宋体" w:hAnsi="宋体" w:eastAsia="宋体" w:cs="宋体"/>
          <w:color w:val="auto"/>
          <w:kern w:val="0"/>
          <w:sz w:val="24"/>
          <w:highlight w:val="none"/>
          <w:u w:val="single"/>
        </w:rPr>
        <w:t xml:space="preserve">                      </w:t>
      </w:r>
    </w:p>
    <w:p w14:paraId="495D2C7C">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承包人(全称)：</w:t>
      </w:r>
      <w:bookmarkStart w:id="122" w:name="D6承包人全称"/>
      <w:bookmarkEnd w:id="122"/>
      <w:r>
        <w:rPr>
          <w:rFonts w:hint="eastAsia" w:ascii="宋体" w:hAnsi="宋体" w:eastAsia="宋体" w:cs="宋体"/>
          <w:color w:val="auto"/>
          <w:kern w:val="0"/>
          <w:sz w:val="24"/>
          <w:highlight w:val="none"/>
          <w:u w:val="single"/>
        </w:rPr>
        <w:t xml:space="preserve">                      </w:t>
      </w:r>
    </w:p>
    <w:p w14:paraId="110CED78">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为保证</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（工程名称）在合理使用期限内正常使用，发包人、</w:t>
      </w:r>
      <w:r>
        <w:rPr>
          <w:rFonts w:hint="eastAsia" w:ascii="宋体" w:hAnsi="宋体" w:cs="宋体"/>
          <w:color w:val="auto"/>
          <w:kern w:val="0"/>
          <w:sz w:val="24"/>
          <w:highlight w:val="none"/>
          <w:lang w:eastAsia="zh-CN"/>
        </w:rPr>
        <w:t>代建人、</w:t>
      </w:r>
      <w:r>
        <w:rPr>
          <w:rFonts w:hint="eastAsia" w:ascii="宋体" w:hAnsi="宋体" w:eastAsia="宋体" w:cs="宋体"/>
          <w:color w:val="auto"/>
          <w:kern w:val="0"/>
          <w:sz w:val="24"/>
          <w:highlight w:val="none"/>
        </w:rPr>
        <w:t>承包人协商一致签订工程质量保修书。承包人在质量保修期内按照有关管理规定及双方约定承担工程质量保修责任。</w:t>
      </w:r>
    </w:p>
    <w:p w14:paraId="334FEAD5">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一、工程质量保修范围和内容 </w:t>
      </w:r>
    </w:p>
    <w:p w14:paraId="64536A46">
      <w:pPr>
        <w:widowControl/>
        <w:spacing w:line="360" w:lineRule="auto"/>
        <w:ind w:firstLine="480" w:firstLineChars="200"/>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质量保修范围包括地基基础工程、主体结构工程、屋面防水工程和双方约定的其他土建工程，以及电气管线、上下水管线的安装工程，供热、供冷系统工程等项目。具体质量保修内容双方约定如下：</w:t>
      </w:r>
      <w:r>
        <w:rPr>
          <w:rFonts w:hint="eastAsia" w:ascii="宋体" w:hAnsi="宋体" w:eastAsia="宋体" w:cs="宋体"/>
          <w:color w:val="auto"/>
          <w:kern w:val="0"/>
          <w:sz w:val="24"/>
          <w:highlight w:val="none"/>
          <w:u w:val="single"/>
        </w:rPr>
        <w:t>执行通用条款及国家标准）</w:t>
      </w:r>
    </w:p>
    <w:p w14:paraId="5AFCD11E">
      <w:pPr>
        <w:widowControl/>
        <w:spacing w:line="360" w:lineRule="auto"/>
        <w:ind w:firstLine="480" w:firstLineChars="200"/>
        <w:rPr>
          <w:rFonts w:hint="eastAsia" w:ascii="宋体" w:hAnsi="宋体" w:eastAsia="宋体" w:cs="宋体"/>
          <w:color w:val="auto"/>
          <w:kern w:val="0"/>
          <w:sz w:val="24"/>
          <w:highlight w:val="none"/>
        </w:rPr>
      </w:pPr>
      <w:bookmarkStart w:id="123" w:name="D6质量保修约定内容"/>
      <w:bookmarkEnd w:id="123"/>
      <w:r>
        <w:rPr>
          <w:rFonts w:hint="eastAsia" w:ascii="宋体" w:hAnsi="宋体" w:eastAsia="宋体" w:cs="宋体"/>
          <w:color w:val="auto"/>
          <w:kern w:val="0"/>
          <w:sz w:val="24"/>
          <w:highlight w:val="none"/>
        </w:rPr>
        <w:t xml:space="preserve">二、质量保修期 </w:t>
      </w:r>
    </w:p>
    <w:p w14:paraId="08FBEFF3">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质量保修期自工程竣工验收合格之日起计算。分单项竣工验收的工程，按单项工程分别计算质量保修期。 </w:t>
      </w:r>
    </w:p>
    <w:p w14:paraId="6DE0A06F">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 xml:space="preserve">方根据《建设工程质量管理条例》及国家有关规定，结合具体工程约定质量保修期如下： </w:t>
      </w:r>
    </w:p>
    <w:p w14:paraId="1F4F5BFC">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1、土建工程为</w:t>
      </w:r>
      <w:bookmarkStart w:id="124" w:name="D6土建工程年限"/>
      <w:r>
        <w:rPr>
          <w:rFonts w:hint="eastAsia" w:ascii="宋体" w:hAnsi="宋体" w:eastAsia="宋体" w:cs="宋体"/>
          <w:color w:val="auto"/>
          <w:kern w:val="0"/>
          <w:sz w:val="24"/>
          <w:highlight w:val="none"/>
          <w:u w:val="single"/>
        </w:rPr>
        <w:t>设计文件规定的合理使用年限</w:t>
      </w:r>
      <w:bookmarkEnd w:id="124"/>
      <w:r>
        <w:rPr>
          <w:rFonts w:hint="eastAsia" w:ascii="宋体" w:hAnsi="宋体" w:eastAsia="宋体" w:cs="宋体"/>
          <w:color w:val="auto"/>
          <w:kern w:val="0"/>
          <w:sz w:val="24"/>
          <w:highlight w:val="none"/>
          <w:u w:val="single"/>
        </w:rPr>
        <w:t>2</w:t>
      </w:r>
      <w:r>
        <w:rPr>
          <w:rFonts w:hint="eastAsia" w:ascii="宋体" w:hAnsi="宋体" w:eastAsia="宋体" w:cs="宋体"/>
          <w:color w:val="auto"/>
          <w:kern w:val="0"/>
          <w:sz w:val="24"/>
          <w:highlight w:val="none"/>
        </w:rPr>
        <w:t>年，屋面防水工程为</w:t>
      </w:r>
      <w:r>
        <w:rPr>
          <w:rFonts w:hint="eastAsia" w:ascii="宋体" w:hAnsi="宋体" w:eastAsia="宋体" w:cs="宋体"/>
          <w:color w:val="auto"/>
          <w:kern w:val="0"/>
          <w:sz w:val="24"/>
          <w:highlight w:val="none"/>
          <w:u w:val="single"/>
        </w:rPr>
        <w:t>5</w:t>
      </w:r>
      <w:r>
        <w:rPr>
          <w:rFonts w:hint="eastAsia" w:ascii="宋体" w:hAnsi="宋体" w:eastAsia="宋体" w:cs="宋体"/>
          <w:color w:val="auto"/>
          <w:kern w:val="0"/>
          <w:sz w:val="24"/>
          <w:highlight w:val="none"/>
        </w:rPr>
        <w:t>年；</w:t>
      </w:r>
    </w:p>
    <w:p w14:paraId="7168EA1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2、保温工程为5年； </w:t>
      </w:r>
    </w:p>
    <w:p w14:paraId="6ED58631">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3、电气管线、上下水管线安装工程为</w:t>
      </w:r>
      <w:bookmarkStart w:id="125" w:name="D6电气管线等安装工程"/>
      <w:r>
        <w:rPr>
          <w:rFonts w:hint="eastAsia" w:ascii="宋体" w:hAnsi="宋体" w:eastAsia="宋体" w:cs="宋体"/>
          <w:color w:val="auto"/>
          <w:kern w:val="0"/>
          <w:sz w:val="24"/>
          <w:highlight w:val="none"/>
          <w:u w:val="single"/>
        </w:rPr>
        <w:t>2</w:t>
      </w:r>
      <w:bookmarkEnd w:id="125"/>
      <w:r>
        <w:rPr>
          <w:rFonts w:hint="eastAsia" w:ascii="宋体" w:hAnsi="宋体" w:eastAsia="宋体" w:cs="宋体"/>
          <w:color w:val="auto"/>
          <w:kern w:val="0"/>
          <w:sz w:val="24"/>
          <w:highlight w:val="none"/>
          <w:u w:val="single"/>
        </w:rPr>
        <w:t>年</w:t>
      </w:r>
      <w:r>
        <w:rPr>
          <w:rFonts w:hint="eastAsia" w:ascii="宋体" w:hAnsi="宋体" w:eastAsia="宋体" w:cs="宋体"/>
          <w:color w:val="auto"/>
          <w:kern w:val="0"/>
          <w:sz w:val="24"/>
          <w:highlight w:val="none"/>
        </w:rPr>
        <w:t xml:space="preserve">； </w:t>
      </w:r>
    </w:p>
    <w:p w14:paraId="618DD2D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4、供热及供冷为</w:t>
      </w:r>
      <w:bookmarkStart w:id="126" w:name="D6采暖期"/>
      <w:r>
        <w:rPr>
          <w:rFonts w:hint="eastAsia" w:ascii="宋体" w:hAnsi="宋体" w:eastAsia="宋体" w:cs="宋体"/>
          <w:color w:val="auto"/>
          <w:kern w:val="0"/>
          <w:sz w:val="24"/>
          <w:highlight w:val="none"/>
          <w:u w:val="single"/>
        </w:rPr>
        <w:t>2</w:t>
      </w:r>
      <w:bookmarkEnd w:id="126"/>
      <w:r>
        <w:rPr>
          <w:rFonts w:hint="eastAsia" w:ascii="宋体" w:hAnsi="宋体" w:eastAsia="宋体" w:cs="宋体"/>
          <w:color w:val="auto"/>
          <w:kern w:val="0"/>
          <w:sz w:val="24"/>
          <w:highlight w:val="none"/>
        </w:rPr>
        <w:t xml:space="preserve">个采暖期及供冷期； </w:t>
      </w:r>
    </w:p>
    <w:p w14:paraId="0EE3DE17">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5、室外的上下水和小区道路等市政公用工程为</w:t>
      </w:r>
      <w:bookmarkStart w:id="127" w:name="D6市政公用工程保修年限"/>
      <w:r>
        <w:rPr>
          <w:rFonts w:hint="eastAsia" w:ascii="宋体" w:hAnsi="宋体" w:eastAsia="宋体" w:cs="宋体"/>
          <w:color w:val="auto"/>
          <w:kern w:val="0"/>
          <w:sz w:val="24"/>
          <w:highlight w:val="none"/>
          <w:u w:val="single"/>
        </w:rPr>
        <w:t>2</w:t>
      </w:r>
      <w:bookmarkEnd w:id="127"/>
      <w:r>
        <w:rPr>
          <w:rFonts w:hint="eastAsia" w:ascii="宋体" w:hAnsi="宋体" w:eastAsia="宋体" w:cs="宋体"/>
          <w:color w:val="auto"/>
          <w:kern w:val="0"/>
          <w:sz w:val="24"/>
          <w:highlight w:val="none"/>
        </w:rPr>
        <w:t xml:space="preserve">年； </w:t>
      </w:r>
    </w:p>
    <w:p w14:paraId="09A713B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6、其他约定：</w:t>
      </w:r>
    </w:p>
    <w:p w14:paraId="69D91ACF">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三、质量保修责任 </w:t>
      </w:r>
    </w:p>
    <w:p w14:paraId="325E5E5E">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1、属于保修范围和内容的项目，承包人应在接到修理通知之日后7天内派人修理。承包人不在约定期限内派人修理，</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 xml:space="preserve">人可委托其他人员修理，保修费用从质量保修金内扣除。 </w:t>
      </w:r>
    </w:p>
    <w:p w14:paraId="1DF22B26">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2、发生须紧急抢修事故（如上水跑水、暖气漏水漏气、燃气漏气等），承包人接到事故通知后，应立即到达事故现场抢修。非承包人施工质量引起的事故，抢修费用由</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w:t>
      </w:r>
      <w:r>
        <w:rPr>
          <w:rFonts w:hint="eastAsia" w:ascii="宋体" w:hAnsi="宋体" w:cs="宋体"/>
          <w:color w:val="auto"/>
          <w:kern w:val="0"/>
          <w:sz w:val="24"/>
          <w:highlight w:val="none"/>
          <w:lang w:eastAsia="zh-CN"/>
        </w:rPr>
        <w:t>报发包人确认后</w:t>
      </w:r>
      <w:r>
        <w:rPr>
          <w:rFonts w:hint="eastAsia" w:ascii="宋体" w:hAnsi="宋体" w:eastAsia="宋体" w:cs="宋体"/>
          <w:color w:val="auto"/>
          <w:kern w:val="0"/>
          <w:sz w:val="24"/>
          <w:highlight w:val="none"/>
        </w:rPr>
        <w:t xml:space="preserve">承担。 </w:t>
      </w:r>
    </w:p>
    <w:p w14:paraId="1F93FCA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3、在国家规定的工程合理使用期限内，承包人确保地基基础工程和主体结构的质量。因承包人原因致使工程在合理使用期限内造成人身和财产损害的，承包人应承担损害赔偿责任。 </w:t>
      </w:r>
    </w:p>
    <w:p w14:paraId="6FE5DD5A">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四、质量保修金的支付 </w:t>
      </w:r>
    </w:p>
    <w:p w14:paraId="5D124F72">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工程质量保修金一般不超过结算价款的</w:t>
      </w:r>
      <w:r>
        <w:rPr>
          <w:rFonts w:hint="eastAsia" w:ascii="宋体" w:hAnsi="宋体" w:eastAsia="宋体" w:cs="宋体"/>
          <w:color w:val="auto"/>
          <w:kern w:val="0"/>
          <w:sz w:val="24"/>
          <w:highlight w:val="none"/>
          <w:u w:val="single"/>
        </w:rPr>
        <w:t>5%</w:t>
      </w:r>
      <w:r>
        <w:rPr>
          <w:rFonts w:hint="eastAsia" w:ascii="宋体" w:hAnsi="宋体" w:eastAsia="宋体" w:cs="宋体"/>
          <w:color w:val="auto"/>
          <w:kern w:val="0"/>
          <w:sz w:val="24"/>
          <w:highlight w:val="none"/>
        </w:rPr>
        <w:t>，本工程约定的工程质量保修金为结算价款的</w:t>
      </w:r>
      <w:r>
        <w:rPr>
          <w:rFonts w:hint="eastAsia" w:ascii="宋体" w:hAnsi="宋体" w:eastAsia="宋体" w:cs="宋体"/>
          <w:color w:val="auto"/>
          <w:kern w:val="0"/>
          <w:sz w:val="24"/>
          <w:highlight w:val="none"/>
          <w:u w:val="single"/>
        </w:rPr>
        <w:t>3</w:t>
      </w:r>
      <w:r>
        <w:rPr>
          <w:rFonts w:hint="eastAsia" w:ascii="宋体" w:hAnsi="宋体" w:eastAsia="宋体" w:cs="宋体"/>
          <w:color w:val="auto"/>
          <w:kern w:val="0"/>
          <w:sz w:val="24"/>
          <w:highlight w:val="none"/>
        </w:rPr>
        <w:t>%。 本工程约定承包人向</w:t>
      </w: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人支付工程质量保修金金额为</w:t>
      </w:r>
      <w:bookmarkStart w:id="128" w:name="D6保修金金额"/>
      <w:bookmarkEnd w:id="128"/>
      <w:r>
        <w:rPr>
          <w:rFonts w:hint="eastAsia" w:ascii="宋体" w:hAnsi="宋体" w:eastAsia="宋体" w:cs="宋体"/>
          <w:color w:val="auto"/>
          <w:kern w:val="0"/>
          <w:sz w:val="24"/>
          <w:highlight w:val="none"/>
        </w:rPr>
        <w:t>（大写）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 </w:t>
      </w:r>
    </w:p>
    <w:p w14:paraId="1FB09334">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五、质量保修金的返还 </w:t>
      </w:r>
    </w:p>
    <w:p w14:paraId="2D8D3378">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eastAsia="zh-CN"/>
        </w:rPr>
        <w:t>代建</w:t>
      </w:r>
      <w:r>
        <w:rPr>
          <w:rFonts w:hint="eastAsia" w:ascii="宋体" w:hAnsi="宋体" w:eastAsia="宋体" w:cs="宋体"/>
          <w:color w:val="auto"/>
          <w:kern w:val="0"/>
          <w:sz w:val="24"/>
          <w:highlight w:val="none"/>
        </w:rPr>
        <w:t>人在缺陷责任期竣工验收合格后两年满后14天内，</w:t>
      </w:r>
      <w:r>
        <w:rPr>
          <w:rFonts w:hint="eastAsia" w:ascii="宋体" w:hAnsi="宋体" w:eastAsia="宋体" w:cs="宋体"/>
          <w:color w:val="auto"/>
          <w:kern w:val="0"/>
          <w:sz w:val="24"/>
          <w:highlight w:val="none"/>
          <w:lang w:val="en-US" w:eastAsia="zh-CN"/>
        </w:rPr>
        <w:t>按照《西安市高陵区政府投资项目管理办法》要求，</w:t>
      </w:r>
      <w:r>
        <w:rPr>
          <w:rFonts w:hint="eastAsia" w:ascii="宋体" w:hAnsi="宋体" w:eastAsia="宋体" w:cs="宋体"/>
          <w:color w:val="auto"/>
          <w:kern w:val="0"/>
          <w:sz w:val="24"/>
          <w:highlight w:val="none"/>
        </w:rPr>
        <w:t xml:space="preserve">将剩余保修金返还承包人。 </w:t>
      </w:r>
    </w:p>
    <w:p w14:paraId="5C37B58C">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 xml:space="preserve">六、其他 </w:t>
      </w:r>
    </w:p>
    <w:p w14:paraId="321D7817">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方约定的其他工程质量保修事项：</w:t>
      </w:r>
    </w:p>
    <w:p w14:paraId="387DD8C4">
      <w:pPr>
        <w:widowControl/>
        <w:spacing w:line="360" w:lineRule="auto"/>
        <w:rPr>
          <w:rFonts w:hint="eastAsia" w:ascii="宋体" w:hAnsi="宋体" w:eastAsia="宋体" w:cs="宋体"/>
          <w:color w:val="auto"/>
          <w:kern w:val="0"/>
          <w:sz w:val="24"/>
          <w:highlight w:val="none"/>
        </w:rPr>
      </w:pPr>
      <w:bookmarkStart w:id="129" w:name="D6其他保修事项"/>
      <w:bookmarkEnd w:id="129"/>
    </w:p>
    <w:p w14:paraId="4A6BE959">
      <w:pPr>
        <w:widowControl/>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本工程质量保修书</w:t>
      </w:r>
      <w:r>
        <w:rPr>
          <w:rFonts w:hint="eastAsia" w:ascii="宋体" w:hAnsi="宋体" w:cs="宋体"/>
          <w:color w:val="auto"/>
          <w:kern w:val="0"/>
          <w:sz w:val="24"/>
          <w:highlight w:val="none"/>
          <w:lang w:eastAsia="zh-CN"/>
        </w:rPr>
        <w:t>作</w:t>
      </w:r>
      <w:r>
        <w:rPr>
          <w:rFonts w:hint="eastAsia" w:ascii="宋体" w:hAnsi="宋体" w:eastAsia="宋体" w:cs="宋体"/>
          <w:color w:val="auto"/>
          <w:kern w:val="0"/>
          <w:sz w:val="24"/>
          <w:highlight w:val="none"/>
        </w:rPr>
        <w:t>为施工合同的附件，由施工合同发包人、</w:t>
      </w:r>
      <w:r>
        <w:rPr>
          <w:rFonts w:hint="eastAsia" w:ascii="宋体" w:hAnsi="宋体" w:cs="宋体"/>
          <w:color w:val="auto"/>
          <w:kern w:val="0"/>
          <w:sz w:val="24"/>
          <w:highlight w:val="none"/>
          <w:lang w:eastAsia="zh-CN"/>
        </w:rPr>
        <w:t>代建人、</w:t>
      </w:r>
      <w:r>
        <w:rPr>
          <w:rFonts w:hint="eastAsia" w:ascii="宋体" w:hAnsi="宋体" w:eastAsia="宋体" w:cs="宋体"/>
          <w:color w:val="auto"/>
          <w:kern w:val="0"/>
          <w:sz w:val="24"/>
          <w:highlight w:val="none"/>
        </w:rPr>
        <w:t>承包人</w:t>
      </w:r>
      <w:r>
        <w:rPr>
          <w:rFonts w:hint="eastAsia" w:ascii="宋体" w:hAnsi="宋体" w:cs="宋体"/>
          <w:color w:val="auto"/>
          <w:kern w:val="0"/>
          <w:sz w:val="24"/>
          <w:highlight w:val="none"/>
          <w:lang w:eastAsia="zh-CN"/>
        </w:rPr>
        <w:t>三</w:t>
      </w:r>
      <w:r>
        <w:rPr>
          <w:rFonts w:hint="eastAsia" w:ascii="宋体" w:hAnsi="宋体" w:eastAsia="宋体" w:cs="宋体"/>
          <w:color w:val="auto"/>
          <w:kern w:val="0"/>
          <w:sz w:val="24"/>
          <w:highlight w:val="none"/>
        </w:rPr>
        <w:t>方共同签订。</w:t>
      </w:r>
    </w:p>
    <w:p w14:paraId="471ECFDA">
      <w:pPr>
        <w:widowControl/>
        <w:spacing w:line="360" w:lineRule="auto"/>
        <w:ind w:firstLine="480" w:firstLineChars="200"/>
        <w:rPr>
          <w:rFonts w:hint="eastAsia" w:ascii="宋体" w:hAnsi="宋体" w:eastAsia="宋体" w:cs="宋体"/>
          <w:color w:val="auto"/>
          <w:kern w:val="0"/>
          <w:sz w:val="24"/>
          <w:highlight w:val="none"/>
        </w:rPr>
      </w:pPr>
    </w:p>
    <w:p w14:paraId="3C111D8C">
      <w:pPr>
        <w:spacing w:line="360" w:lineRule="auto"/>
        <w:ind w:firstLine="384" w:firstLineChars="200"/>
        <w:rPr>
          <w:rFonts w:hint="default" w:ascii="宋体" w:hAnsi="宋体" w:eastAsia="宋体" w:cs="宋体"/>
          <w:color w:val="auto"/>
          <w:w w:val="80"/>
          <w:sz w:val="24"/>
          <w:highlight w:val="none"/>
          <w:lang w:val="en-US" w:eastAsia="zh-CN"/>
        </w:rPr>
      </w:pPr>
      <w:r>
        <w:rPr>
          <w:rFonts w:hint="eastAsia" w:ascii="宋体" w:hAnsi="宋体" w:eastAsia="宋体" w:cs="宋体"/>
          <w:color w:val="auto"/>
          <w:w w:val="80"/>
          <w:sz w:val="24"/>
          <w:highlight w:val="none"/>
        </w:rPr>
        <w:t>发</w:t>
      </w:r>
      <w:r>
        <w:rPr>
          <w:rFonts w:hint="eastAsia" w:ascii="宋体" w:hAnsi="宋体" w:cs="宋体"/>
          <w:color w:val="auto"/>
          <w:w w:val="80"/>
          <w:sz w:val="24"/>
          <w:highlight w:val="none"/>
          <w:lang w:val="en-US" w:eastAsia="zh-CN"/>
        </w:rPr>
        <w:t xml:space="preserve"> </w:t>
      </w:r>
      <w:r>
        <w:rPr>
          <w:rFonts w:hint="eastAsia" w:ascii="宋体" w:hAnsi="宋体" w:eastAsia="宋体" w:cs="宋体"/>
          <w:color w:val="auto"/>
          <w:w w:val="80"/>
          <w:sz w:val="24"/>
          <w:highlight w:val="none"/>
        </w:rPr>
        <w:t>包</w:t>
      </w:r>
      <w:r>
        <w:rPr>
          <w:rFonts w:hint="eastAsia" w:ascii="宋体" w:hAnsi="宋体" w:cs="宋体"/>
          <w:color w:val="auto"/>
          <w:w w:val="80"/>
          <w:sz w:val="24"/>
          <w:highlight w:val="none"/>
          <w:lang w:val="en-US" w:eastAsia="zh-CN"/>
        </w:rPr>
        <w:t xml:space="preserve"> </w:t>
      </w:r>
      <w:r>
        <w:rPr>
          <w:rFonts w:hint="eastAsia" w:ascii="宋体" w:hAnsi="宋体" w:eastAsia="宋体" w:cs="宋体"/>
          <w:color w:val="auto"/>
          <w:w w:val="80"/>
          <w:sz w:val="24"/>
          <w:highlight w:val="none"/>
        </w:rPr>
        <w:t xml:space="preserve">人（公章）：___________ </w:t>
      </w:r>
      <w:r>
        <w:rPr>
          <w:rFonts w:hint="eastAsia" w:ascii="宋体" w:hAnsi="宋体" w:cs="宋体"/>
          <w:color w:val="auto"/>
          <w:w w:val="80"/>
          <w:sz w:val="24"/>
          <w:highlight w:val="none"/>
          <w:lang w:eastAsia="zh-CN"/>
        </w:rPr>
        <w:t>代</w:t>
      </w:r>
      <w:r>
        <w:rPr>
          <w:rFonts w:hint="eastAsia" w:ascii="宋体" w:hAnsi="宋体" w:cs="宋体"/>
          <w:color w:val="auto"/>
          <w:w w:val="80"/>
          <w:sz w:val="24"/>
          <w:highlight w:val="none"/>
          <w:lang w:val="en-US" w:eastAsia="zh-CN"/>
        </w:rPr>
        <w:t xml:space="preserve"> </w:t>
      </w:r>
      <w:r>
        <w:rPr>
          <w:rFonts w:hint="eastAsia" w:ascii="宋体" w:hAnsi="宋体" w:cs="宋体"/>
          <w:color w:val="auto"/>
          <w:w w:val="80"/>
          <w:sz w:val="24"/>
          <w:highlight w:val="none"/>
          <w:lang w:eastAsia="zh-CN"/>
        </w:rPr>
        <w:t>建</w:t>
      </w:r>
      <w:r>
        <w:rPr>
          <w:rFonts w:hint="eastAsia" w:ascii="宋体" w:hAnsi="宋体" w:cs="宋体"/>
          <w:color w:val="auto"/>
          <w:w w:val="80"/>
          <w:sz w:val="24"/>
          <w:highlight w:val="none"/>
          <w:lang w:val="en-US" w:eastAsia="zh-CN"/>
        </w:rPr>
        <w:t xml:space="preserve"> </w:t>
      </w:r>
      <w:r>
        <w:rPr>
          <w:rFonts w:hint="eastAsia" w:ascii="宋体" w:hAnsi="宋体" w:eastAsia="宋体" w:cs="宋体"/>
          <w:color w:val="auto"/>
          <w:w w:val="80"/>
          <w:sz w:val="24"/>
          <w:highlight w:val="none"/>
        </w:rPr>
        <w:t>人（公章）：__________</w:t>
      </w:r>
      <w:r>
        <w:rPr>
          <w:rFonts w:hint="eastAsia" w:ascii="宋体" w:hAnsi="宋体" w:cs="宋体"/>
          <w:color w:val="auto"/>
          <w:w w:val="80"/>
          <w:sz w:val="24"/>
          <w:highlight w:val="none"/>
          <w:lang w:val="en-US" w:eastAsia="zh-CN"/>
        </w:rPr>
        <w:t>承 包 人（公章）：</w:t>
      </w:r>
      <w:r>
        <w:rPr>
          <w:rFonts w:hint="eastAsia" w:ascii="宋体" w:hAnsi="宋体" w:eastAsia="宋体" w:cs="宋体"/>
          <w:color w:val="auto"/>
          <w:w w:val="80"/>
          <w:sz w:val="24"/>
          <w:highlight w:val="none"/>
        </w:rPr>
        <w:t>__________</w:t>
      </w:r>
    </w:p>
    <w:p w14:paraId="6E5ABE3A">
      <w:pPr>
        <w:spacing w:line="360" w:lineRule="auto"/>
        <w:ind w:firstLine="384" w:firstLineChars="200"/>
        <w:rPr>
          <w:rFonts w:hint="eastAsia" w:ascii="宋体" w:hAnsi="宋体" w:eastAsia="宋体" w:cs="宋体"/>
          <w:color w:val="auto"/>
          <w:w w:val="80"/>
          <w:sz w:val="24"/>
          <w:highlight w:val="none"/>
        </w:rPr>
      </w:pPr>
    </w:p>
    <w:p w14:paraId="6AEF925E">
      <w:pPr>
        <w:spacing w:line="360" w:lineRule="auto"/>
        <w:ind w:firstLine="384" w:firstLineChars="200"/>
        <w:rPr>
          <w:rFonts w:hint="default" w:ascii="宋体" w:hAnsi="宋体" w:eastAsia="宋体" w:cs="宋体"/>
          <w:color w:val="auto"/>
          <w:w w:val="80"/>
          <w:sz w:val="24"/>
          <w:highlight w:val="none"/>
          <w:lang w:val="en-US" w:eastAsia="zh-CN"/>
        </w:rPr>
      </w:pPr>
      <w:r>
        <w:rPr>
          <w:rFonts w:hint="eastAsia" w:ascii="宋体" w:hAnsi="宋体" w:eastAsia="宋体" w:cs="宋体"/>
          <w:color w:val="auto"/>
          <w:w w:val="80"/>
          <w:sz w:val="24"/>
          <w:highlight w:val="none"/>
        </w:rPr>
        <w:t xml:space="preserve">法定代表人（签字）：_______  </w:t>
      </w:r>
      <w:r>
        <w:rPr>
          <w:rFonts w:hint="eastAsia" w:ascii="宋体" w:hAnsi="宋体" w:cs="宋体"/>
          <w:color w:val="auto"/>
          <w:w w:val="80"/>
          <w:sz w:val="24"/>
          <w:highlight w:val="none"/>
          <w:lang w:val="en-US" w:eastAsia="zh-CN"/>
        </w:rPr>
        <w:t xml:space="preserve">  </w:t>
      </w:r>
      <w:r>
        <w:rPr>
          <w:rFonts w:hint="eastAsia" w:ascii="宋体" w:hAnsi="宋体" w:eastAsia="宋体" w:cs="宋体"/>
          <w:color w:val="auto"/>
          <w:w w:val="80"/>
          <w:sz w:val="24"/>
          <w:highlight w:val="none"/>
        </w:rPr>
        <w:t>法定代表人（签字）：________</w:t>
      </w:r>
      <w:r>
        <w:rPr>
          <w:rFonts w:hint="eastAsia" w:ascii="宋体" w:hAnsi="宋体" w:cs="宋体"/>
          <w:color w:val="auto"/>
          <w:w w:val="80"/>
          <w:sz w:val="24"/>
          <w:highlight w:val="none"/>
          <w:lang w:val="en-US" w:eastAsia="zh-CN"/>
        </w:rPr>
        <w:t xml:space="preserve">  </w:t>
      </w:r>
      <w:r>
        <w:rPr>
          <w:rFonts w:hint="eastAsia" w:ascii="宋体" w:hAnsi="宋体" w:eastAsia="宋体" w:cs="宋体"/>
          <w:color w:val="auto"/>
          <w:w w:val="80"/>
          <w:sz w:val="24"/>
          <w:highlight w:val="none"/>
        </w:rPr>
        <w:t>法定代表人（签字）：__________</w:t>
      </w:r>
    </w:p>
    <w:p w14:paraId="0B24CF33">
      <w:pPr>
        <w:spacing w:line="360" w:lineRule="auto"/>
        <w:ind w:firstLine="384" w:firstLineChars="200"/>
        <w:rPr>
          <w:rFonts w:hint="default" w:ascii="宋体" w:hAnsi="宋体" w:eastAsia="宋体" w:cs="宋体"/>
          <w:color w:val="auto"/>
          <w:w w:val="80"/>
          <w:sz w:val="24"/>
          <w:highlight w:val="none"/>
          <w:lang w:val="en-US" w:eastAsia="zh-CN"/>
        </w:rPr>
      </w:pPr>
      <w:r>
        <w:rPr>
          <w:rFonts w:hint="eastAsia" w:ascii="宋体" w:hAnsi="宋体" w:cs="宋体"/>
          <w:color w:val="auto"/>
          <w:w w:val="80"/>
          <w:sz w:val="24"/>
          <w:highlight w:val="none"/>
          <w:lang w:val="en-US" w:eastAsia="zh-CN"/>
        </w:rPr>
        <w:t xml:space="preserve"> </w:t>
      </w:r>
    </w:p>
    <w:p w14:paraId="68292882">
      <w:pPr>
        <w:spacing w:line="360" w:lineRule="auto"/>
        <w:ind w:firstLine="384" w:firstLineChars="200"/>
        <w:rPr>
          <w:rFonts w:hint="eastAsia" w:ascii="宋体" w:hAnsi="宋体" w:eastAsia="宋体" w:cs="宋体"/>
          <w:color w:val="auto"/>
          <w:w w:val="80"/>
          <w:sz w:val="24"/>
          <w:highlight w:val="none"/>
        </w:rPr>
      </w:pPr>
    </w:p>
    <w:p w14:paraId="16645780">
      <w:pPr>
        <w:spacing w:line="360" w:lineRule="auto"/>
        <w:ind w:firstLine="480" w:firstLineChars="200"/>
        <w:rPr>
          <w:rFonts w:hint="eastAsia" w:ascii="宋体" w:hAnsi="宋体" w:eastAsia="宋体" w:cs="宋体"/>
          <w:color w:val="auto"/>
          <w:sz w:val="24"/>
          <w:highlight w:val="none"/>
        </w:rPr>
      </w:pPr>
    </w:p>
    <w:p w14:paraId="68810DB5">
      <w:pPr>
        <w:spacing w:line="360" w:lineRule="auto"/>
        <w:ind w:firstLine="240" w:firstLineChars="100"/>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____年___月___日         ____年___月___日</w:t>
      </w:r>
      <w:r>
        <w:rPr>
          <w:rFonts w:hint="eastAsia" w:ascii="宋体" w:hAnsi="宋体" w:cs="宋体"/>
          <w:color w:val="auto"/>
          <w:sz w:val="24"/>
          <w:highlight w:val="none"/>
          <w:lang w:val="en-US" w:eastAsia="zh-CN"/>
        </w:rPr>
        <w:t xml:space="preserve">      </w:t>
      </w:r>
      <w:r>
        <w:rPr>
          <w:rFonts w:hint="eastAsia" w:ascii="宋体" w:hAnsi="宋体" w:eastAsia="宋体" w:cs="宋体"/>
          <w:color w:val="auto"/>
          <w:sz w:val="24"/>
          <w:highlight w:val="none"/>
        </w:rPr>
        <w:t xml:space="preserve"> ____年___月___日</w:t>
      </w:r>
    </w:p>
    <w:p w14:paraId="49947AE2">
      <w:pPr>
        <w:spacing w:line="360" w:lineRule="auto"/>
        <w:ind w:left="1440" w:firstLine="144" w:firstLineChars="60"/>
        <w:rPr>
          <w:rFonts w:hint="eastAsia" w:ascii="宋体" w:hAnsi="宋体" w:eastAsia="宋体" w:cs="宋体"/>
          <w:color w:val="auto"/>
          <w:sz w:val="24"/>
          <w:highlight w:val="none"/>
        </w:rPr>
      </w:pPr>
    </w:p>
    <w:p w14:paraId="0CE0470C">
      <w:pPr>
        <w:spacing w:line="440" w:lineRule="exact"/>
        <w:rPr>
          <w:rFonts w:hint="eastAsia" w:ascii="宋体" w:hAnsi="宋体" w:eastAsia="宋体" w:cs="宋体"/>
          <w:color w:val="auto"/>
          <w:sz w:val="24"/>
          <w:highlight w:val="none"/>
        </w:rPr>
      </w:pPr>
    </w:p>
    <w:p w14:paraId="70639ABC">
      <w:pPr>
        <w:spacing w:line="440" w:lineRule="exact"/>
        <w:rPr>
          <w:rFonts w:hint="eastAsia" w:ascii="宋体" w:hAnsi="宋体" w:eastAsia="宋体" w:cs="宋体"/>
          <w:color w:val="auto"/>
          <w:sz w:val="24"/>
          <w:highlight w:val="none"/>
        </w:rPr>
      </w:pPr>
    </w:p>
    <w:p w14:paraId="5D131B81">
      <w:pPr>
        <w:spacing w:line="440" w:lineRule="exact"/>
        <w:rPr>
          <w:rFonts w:hint="eastAsia" w:ascii="宋体" w:hAnsi="宋体" w:eastAsia="宋体" w:cs="宋体"/>
          <w:color w:val="auto"/>
          <w:sz w:val="24"/>
          <w:highlight w:val="none"/>
        </w:rPr>
      </w:pPr>
    </w:p>
    <w:p w14:paraId="52820FDF">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附件4：</w:t>
      </w:r>
    </w:p>
    <w:p w14:paraId="02500480">
      <w:pPr>
        <w:spacing w:before="156" w:beforeLines="50" w:after="156" w:afterLines="50" w:line="44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主要建设工程文件目录</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70EEB3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953" w:type="dxa"/>
            <w:tcBorders>
              <w:top w:val="single" w:color="auto" w:sz="12" w:space="0"/>
              <w:bottom w:val="double" w:color="auto" w:sz="6" w:space="0"/>
            </w:tcBorders>
            <w:noWrap w:val="0"/>
            <w:vAlign w:val="center"/>
          </w:tcPr>
          <w:p w14:paraId="048E8BF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文件名称</w:t>
            </w:r>
          </w:p>
        </w:tc>
        <w:tc>
          <w:tcPr>
            <w:tcW w:w="1276" w:type="dxa"/>
            <w:tcBorders>
              <w:top w:val="single" w:color="auto" w:sz="12" w:space="0"/>
              <w:bottom w:val="double" w:color="auto" w:sz="6" w:space="0"/>
            </w:tcBorders>
            <w:noWrap w:val="0"/>
            <w:vAlign w:val="center"/>
          </w:tcPr>
          <w:p w14:paraId="0AC767A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套数</w:t>
            </w:r>
          </w:p>
        </w:tc>
        <w:tc>
          <w:tcPr>
            <w:tcW w:w="1450" w:type="dxa"/>
            <w:tcBorders>
              <w:top w:val="single" w:color="auto" w:sz="12" w:space="0"/>
              <w:bottom w:val="double" w:color="auto" w:sz="6" w:space="0"/>
            </w:tcBorders>
            <w:noWrap w:val="0"/>
            <w:vAlign w:val="center"/>
          </w:tcPr>
          <w:p w14:paraId="559163B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费用（元）</w:t>
            </w:r>
          </w:p>
        </w:tc>
        <w:tc>
          <w:tcPr>
            <w:tcW w:w="1243" w:type="dxa"/>
            <w:tcBorders>
              <w:top w:val="single" w:color="auto" w:sz="12" w:space="0"/>
              <w:bottom w:val="double" w:color="auto" w:sz="6" w:space="0"/>
            </w:tcBorders>
            <w:noWrap w:val="0"/>
            <w:vAlign w:val="center"/>
          </w:tcPr>
          <w:p w14:paraId="16E795F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质量</w:t>
            </w:r>
          </w:p>
        </w:tc>
        <w:tc>
          <w:tcPr>
            <w:tcW w:w="1450" w:type="dxa"/>
            <w:tcBorders>
              <w:top w:val="single" w:color="auto" w:sz="12" w:space="0"/>
              <w:bottom w:val="double" w:color="auto" w:sz="6" w:space="0"/>
            </w:tcBorders>
            <w:noWrap w:val="0"/>
            <w:vAlign w:val="top"/>
          </w:tcPr>
          <w:p w14:paraId="797AD829">
            <w:pPr>
              <w:spacing w:line="4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移交时间</w:t>
            </w:r>
          </w:p>
        </w:tc>
        <w:tc>
          <w:tcPr>
            <w:tcW w:w="1667" w:type="dxa"/>
            <w:tcBorders>
              <w:top w:val="single" w:color="auto" w:sz="12" w:space="0"/>
              <w:bottom w:val="double" w:color="auto" w:sz="6" w:space="0"/>
            </w:tcBorders>
            <w:noWrap w:val="0"/>
            <w:vAlign w:val="top"/>
          </w:tcPr>
          <w:p w14:paraId="5F2A6ECC">
            <w:pPr>
              <w:spacing w:line="440" w:lineRule="exact"/>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责任人</w:t>
            </w:r>
          </w:p>
        </w:tc>
      </w:tr>
      <w:tr w14:paraId="34533D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double" w:color="auto" w:sz="6" w:space="0"/>
              <w:bottom w:val="single" w:color="auto" w:sz="6" w:space="0"/>
            </w:tcBorders>
            <w:noWrap w:val="0"/>
            <w:vAlign w:val="center"/>
          </w:tcPr>
          <w:p w14:paraId="00F0866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276" w:type="dxa"/>
            <w:tcBorders>
              <w:top w:val="double" w:color="auto" w:sz="6" w:space="0"/>
              <w:bottom w:val="single" w:color="auto" w:sz="6" w:space="0"/>
            </w:tcBorders>
            <w:noWrap w:val="0"/>
            <w:vAlign w:val="center"/>
          </w:tcPr>
          <w:p w14:paraId="4A9D5217">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50" w:type="dxa"/>
            <w:tcBorders>
              <w:top w:val="double" w:color="auto" w:sz="6" w:space="0"/>
              <w:bottom w:val="single" w:color="auto" w:sz="6" w:space="0"/>
            </w:tcBorders>
            <w:noWrap w:val="0"/>
            <w:vAlign w:val="center"/>
          </w:tcPr>
          <w:p w14:paraId="0E4A2B7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243" w:type="dxa"/>
            <w:tcBorders>
              <w:top w:val="double" w:color="auto" w:sz="6" w:space="0"/>
              <w:bottom w:val="single" w:color="auto" w:sz="6" w:space="0"/>
            </w:tcBorders>
            <w:noWrap w:val="0"/>
            <w:vAlign w:val="center"/>
          </w:tcPr>
          <w:p w14:paraId="486C3A1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50" w:type="dxa"/>
            <w:tcBorders>
              <w:top w:val="double" w:color="auto" w:sz="6" w:space="0"/>
              <w:bottom w:val="single" w:color="auto" w:sz="6" w:space="0"/>
            </w:tcBorders>
            <w:noWrap w:val="0"/>
            <w:vAlign w:val="center"/>
          </w:tcPr>
          <w:p w14:paraId="42BA393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667" w:type="dxa"/>
            <w:tcBorders>
              <w:top w:val="double" w:color="auto" w:sz="6" w:space="0"/>
              <w:bottom w:val="single" w:color="auto" w:sz="6" w:space="0"/>
            </w:tcBorders>
            <w:noWrap w:val="0"/>
            <w:vAlign w:val="center"/>
          </w:tcPr>
          <w:p w14:paraId="5ACE396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1530C6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tcBorders>
              <w:top w:val="nil"/>
            </w:tcBorders>
            <w:noWrap w:val="0"/>
            <w:vAlign w:val="center"/>
          </w:tcPr>
          <w:p w14:paraId="19FB519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276" w:type="dxa"/>
            <w:tcBorders>
              <w:top w:val="nil"/>
            </w:tcBorders>
            <w:noWrap w:val="0"/>
            <w:vAlign w:val="center"/>
          </w:tcPr>
          <w:p w14:paraId="7FD42EF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50" w:type="dxa"/>
            <w:tcBorders>
              <w:top w:val="nil"/>
            </w:tcBorders>
            <w:noWrap w:val="0"/>
            <w:vAlign w:val="center"/>
          </w:tcPr>
          <w:p w14:paraId="3B0307C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243" w:type="dxa"/>
            <w:tcBorders>
              <w:top w:val="nil"/>
            </w:tcBorders>
            <w:noWrap w:val="0"/>
            <w:vAlign w:val="center"/>
          </w:tcPr>
          <w:p w14:paraId="2D2DB97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50" w:type="dxa"/>
            <w:tcBorders>
              <w:top w:val="nil"/>
            </w:tcBorders>
            <w:noWrap w:val="0"/>
            <w:vAlign w:val="center"/>
          </w:tcPr>
          <w:p w14:paraId="309B2E4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667" w:type="dxa"/>
            <w:tcBorders>
              <w:top w:val="nil"/>
            </w:tcBorders>
            <w:noWrap w:val="0"/>
            <w:vAlign w:val="center"/>
          </w:tcPr>
          <w:p w14:paraId="5462739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6AF6CC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655F6C7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276" w:type="dxa"/>
            <w:noWrap w:val="0"/>
            <w:vAlign w:val="center"/>
          </w:tcPr>
          <w:p w14:paraId="543E6D0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50" w:type="dxa"/>
            <w:noWrap w:val="0"/>
            <w:vAlign w:val="center"/>
          </w:tcPr>
          <w:p w14:paraId="23D3854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243" w:type="dxa"/>
            <w:noWrap w:val="0"/>
            <w:vAlign w:val="center"/>
          </w:tcPr>
          <w:p w14:paraId="21C3798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50" w:type="dxa"/>
            <w:noWrap w:val="0"/>
            <w:vAlign w:val="center"/>
          </w:tcPr>
          <w:p w14:paraId="7D193ED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667" w:type="dxa"/>
            <w:noWrap w:val="0"/>
            <w:vAlign w:val="center"/>
          </w:tcPr>
          <w:p w14:paraId="4E92F08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0F04DA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2596AD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276" w:type="dxa"/>
            <w:noWrap w:val="0"/>
            <w:vAlign w:val="center"/>
          </w:tcPr>
          <w:p w14:paraId="4A6E55E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50" w:type="dxa"/>
            <w:noWrap w:val="0"/>
            <w:vAlign w:val="center"/>
          </w:tcPr>
          <w:p w14:paraId="375647B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243" w:type="dxa"/>
            <w:noWrap w:val="0"/>
            <w:vAlign w:val="center"/>
          </w:tcPr>
          <w:p w14:paraId="4665A70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50" w:type="dxa"/>
            <w:noWrap w:val="0"/>
            <w:vAlign w:val="center"/>
          </w:tcPr>
          <w:p w14:paraId="3F870F5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667" w:type="dxa"/>
            <w:noWrap w:val="0"/>
            <w:vAlign w:val="center"/>
          </w:tcPr>
          <w:p w14:paraId="7A08E00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0E3AD6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5E13B66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276" w:type="dxa"/>
            <w:noWrap w:val="0"/>
            <w:vAlign w:val="center"/>
          </w:tcPr>
          <w:p w14:paraId="3568191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50" w:type="dxa"/>
            <w:noWrap w:val="0"/>
            <w:vAlign w:val="center"/>
          </w:tcPr>
          <w:p w14:paraId="6B9C2D6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243" w:type="dxa"/>
            <w:noWrap w:val="0"/>
            <w:vAlign w:val="center"/>
          </w:tcPr>
          <w:p w14:paraId="7A739A6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50" w:type="dxa"/>
            <w:noWrap w:val="0"/>
            <w:vAlign w:val="center"/>
          </w:tcPr>
          <w:p w14:paraId="3B690C7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667" w:type="dxa"/>
            <w:noWrap w:val="0"/>
            <w:vAlign w:val="center"/>
          </w:tcPr>
          <w:p w14:paraId="3131281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55D3A7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191A0FD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276" w:type="dxa"/>
            <w:noWrap w:val="0"/>
            <w:vAlign w:val="center"/>
          </w:tcPr>
          <w:p w14:paraId="1F4BFC6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50" w:type="dxa"/>
            <w:noWrap w:val="0"/>
            <w:vAlign w:val="center"/>
          </w:tcPr>
          <w:p w14:paraId="4560752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243" w:type="dxa"/>
            <w:noWrap w:val="0"/>
            <w:vAlign w:val="center"/>
          </w:tcPr>
          <w:p w14:paraId="51A3E29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50" w:type="dxa"/>
            <w:noWrap w:val="0"/>
            <w:vAlign w:val="center"/>
          </w:tcPr>
          <w:p w14:paraId="2631834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667" w:type="dxa"/>
            <w:noWrap w:val="0"/>
            <w:vAlign w:val="center"/>
          </w:tcPr>
          <w:p w14:paraId="1DC4391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37BB1F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7EB3DD8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276" w:type="dxa"/>
            <w:noWrap w:val="0"/>
            <w:vAlign w:val="center"/>
          </w:tcPr>
          <w:p w14:paraId="3751F3A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50" w:type="dxa"/>
            <w:noWrap w:val="0"/>
            <w:vAlign w:val="center"/>
          </w:tcPr>
          <w:p w14:paraId="3F8845F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243" w:type="dxa"/>
            <w:noWrap w:val="0"/>
            <w:vAlign w:val="center"/>
          </w:tcPr>
          <w:p w14:paraId="0CC8341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50" w:type="dxa"/>
            <w:noWrap w:val="0"/>
            <w:vAlign w:val="center"/>
          </w:tcPr>
          <w:p w14:paraId="5A00F8D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667" w:type="dxa"/>
            <w:noWrap w:val="0"/>
            <w:vAlign w:val="center"/>
          </w:tcPr>
          <w:p w14:paraId="3835F43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6C339C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37CE00F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276" w:type="dxa"/>
            <w:noWrap w:val="0"/>
            <w:vAlign w:val="center"/>
          </w:tcPr>
          <w:p w14:paraId="69394A8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50" w:type="dxa"/>
            <w:noWrap w:val="0"/>
            <w:vAlign w:val="center"/>
          </w:tcPr>
          <w:p w14:paraId="7C64E49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243" w:type="dxa"/>
            <w:noWrap w:val="0"/>
            <w:vAlign w:val="center"/>
          </w:tcPr>
          <w:p w14:paraId="6DB4E6B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50" w:type="dxa"/>
            <w:noWrap w:val="0"/>
            <w:vAlign w:val="center"/>
          </w:tcPr>
          <w:p w14:paraId="2942DE7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667" w:type="dxa"/>
            <w:noWrap w:val="0"/>
            <w:vAlign w:val="center"/>
          </w:tcPr>
          <w:p w14:paraId="2B25E45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6BF770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D4D4A89">
            <w:pPr>
              <w:rPr>
                <w:rFonts w:hint="eastAsia" w:ascii="宋体" w:hAnsi="宋体" w:eastAsia="宋体" w:cs="宋体"/>
                <w:color w:val="auto"/>
                <w:sz w:val="24"/>
                <w:highlight w:val="none"/>
              </w:rPr>
            </w:pPr>
          </w:p>
        </w:tc>
        <w:tc>
          <w:tcPr>
            <w:tcW w:w="1276" w:type="dxa"/>
            <w:noWrap w:val="0"/>
            <w:vAlign w:val="top"/>
          </w:tcPr>
          <w:p w14:paraId="5D476CA6">
            <w:pPr>
              <w:rPr>
                <w:rFonts w:hint="eastAsia" w:ascii="宋体" w:hAnsi="宋体" w:eastAsia="宋体" w:cs="宋体"/>
                <w:color w:val="auto"/>
                <w:sz w:val="24"/>
                <w:highlight w:val="none"/>
              </w:rPr>
            </w:pPr>
          </w:p>
        </w:tc>
        <w:tc>
          <w:tcPr>
            <w:tcW w:w="1450" w:type="dxa"/>
            <w:noWrap w:val="0"/>
            <w:vAlign w:val="top"/>
          </w:tcPr>
          <w:p w14:paraId="1144CEDD">
            <w:pPr>
              <w:rPr>
                <w:rFonts w:hint="eastAsia" w:ascii="宋体" w:hAnsi="宋体" w:eastAsia="宋体" w:cs="宋体"/>
                <w:color w:val="auto"/>
                <w:sz w:val="24"/>
                <w:highlight w:val="none"/>
              </w:rPr>
            </w:pPr>
          </w:p>
        </w:tc>
        <w:tc>
          <w:tcPr>
            <w:tcW w:w="1243" w:type="dxa"/>
            <w:noWrap w:val="0"/>
            <w:vAlign w:val="top"/>
          </w:tcPr>
          <w:p w14:paraId="30F8A1E6">
            <w:pPr>
              <w:rPr>
                <w:rFonts w:hint="eastAsia" w:ascii="宋体" w:hAnsi="宋体" w:eastAsia="宋体" w:cs="宋体"/>
                <w:color w:val="auto"/>
                <w:sz w:val="24"/>
                <w:highlight w:val="none"/>
              </w:rPr>
            </w:pPr>
          </w:p>
        </w:tc>
        <w:tc>
          <w:tcPr>
            <w:tcW w:w="1450" w:type="dxa"/>
            <w:noWrap w:val="0"/>
            <w:vAlign w:val="top"/>
          </w:tcPr>
          <w:p w14:paraId="073B9849">
            <w:pPr>
              <w:rPr>
                <w:rFonts w:hint="eastAsia" w:ascii="宋体" w:hAnsi="宋体" w:eastAsia="宋体" w:cs="宋体"/>
                <w:color w:val="auto"/>
                <w:sz w:val="24"/>
                <w:highlight w:val="none"/>
              </w:rPr>
            </w:pPr>
          </w:p>
        </w:tc>
        <w:tc>
          <w:tcPr>
            <w:tcW w:w="1667" w:type="dxa"/>
            <w:noWrap w:val="0"/>
            <w:vAlign w:val="top"/>
          </w:tcPr>
          <w:p w14:paraId="2EA3F34F">
            <w:pPr>
              <w:rPr>
                <w:rFonts w:hint="eastAsia" w:ascii="宋体" w:hAnsi="宋体" w:eastAsia="宋体" w:cs="宋体"/>
                <w:color w:val="auto"/>
                <w:sz w:val="24"/>
                <w:highlight w:val="none"/>
              </w:rPr>
            </w:pPr>
          </w:p>
        </w:tc>
      </w:tr>
      <w:tr w14:paraId="7B2173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center"/>
          </w:tcPr>
          <w:p w14:paraId="0172FA9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276" w:type="dxa"/>
            <w:noWrap w:val="0"/>
            <w:vAlign w:val="center"/>
          </w:tcPr>
          <w:p w14:paraId="1B79FF6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50" w:type="dxa"/>
            <w:noWrap w:val="0"/>
            <w:vAlign w:val="center"/>
          </w:tcPr>
          <w:p w14:paraId="1F20DDA7">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243" w:type="dxa"/>
            <w:noWrap w:val="0"/>
            <w:vAlign w:val="center"/>
          </w:tcPr>
          <w:p w14:paraId="26BA55D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50" w:type="dxa"/>
            <w:noWrap w:val="0"/>
            <w:vAlign w:val="center"/>
          </w:tcPr>
          <w:p w14:paraId="6247802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667" w:type="dxa"/>
            <w:noWrap w:val="0"/>
            <w:vAlign w:val="center"/>
          </w:tcPr>
          <w:p w14:paraId="7823E2B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109258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10113CB6">
            <w:pPr>
              <w:rPr>
                <w:rFonts w:hint="eastAsia" w:ascii="宋体" w:hAnsi="宋体" w:eastAsia="宋体" w:cs="宋体"/>
                <w:color w:val="auto"/>
                <w:sz w:val="24"/>
                <w:highlight w:val="none"/>
              </w:rPr>
            </w:pPr>
          </w:p>
        </w:tc>
        <w:tc>
          <w:tcPr>
            <w:tcW w:w="1276" w:type="dxa"/>
            <w:noWrap w:val="0"/>
            <w:vAlign w:val="top"/>
          </w:tcPr>
          <w:p w14:paraId="677FECD2">
            <w:pPr>
              <w:rPr>
                <w:rFonts w:hint="eastAsia" w:ascii="宋体" w:hAnsi="宋体" w:eastAsia="宋体" w:cs="宋体"/>
                <w:color w:val="auto"/>
                <w:sz w:val="24"/>
                <w:highlight w:val="none"/>
              </w:rPr>
            </w:pPr>
          </w:p>
        </w:tc>
        <w:tc>
          <w:tcPr>
            <w:tcW w:w="1450" w:type="dxa"/>
            <w:noWrap w:val="0"/>
            <w:vAlign w:val="top"/>
          </w:tcPr>
          <w:p w14:paraId="45094E03">
            <w:pPr>
              <w:rPr>
                <w:rFonts w:hint="eastAsia" w:ascii="宋体" w:hAnsi="宋体" w:eastAsia="宋体" w:cs="宋体"/>
                <w:color w:val="auto"/>
                <w:sz w:val="24"/>
                <w:highlight w:val="none"/>
              </w:rPr>
            </w:pPr>
          </w:p>
        </w:tc>
        <w:tc>
          <w:tcPr>
            <w:tcW w:w="1243" w:type="dxa"/>
            <w:noWrap w:val="0"/>
            <w:vAlign w:val="top"/>
          </w:tcPr>
          <w:p w14:paraId="43FE5D4A">
            <w:pPr>
              <w:rPr>
                <w:rFonts w:hint="eastAsia" w:ascii="宋体" w:hAnsi="宋体" w:eastAsia="宋体" w:cs="宋体"/>
                <w:color w:val="auto"/>
                <w:sz w:val="24"/>
                <w:highlight w:val="none"/>
              </w:rPr>
            </w:pPr>
          </w:p>
        </w:tc>
        <w:tc>
          <w:tcPr>
            <w:tcW w:w="1450" w:type="dxa"/>
            <w:noWrap w:val="0"/>
            <w:vAlign w:val="top"/>
          </w:tcPr>
          <w:p w14:paraId="75FF2435">
            <w:pPr>
              <w:rPr>
                <w:rFonts w:hint="eastAsia" w:ascii="宋体" w:hAnsi="宋体" w:eastAsia="宋体" w:cs="宋体"/>
                <w:color w:val="auto"/>
                <w:sz w:val="24"/>
                <w:highlight w:val="none"/>
              </w:rPr>
            </w:pPr>
          </w:p>
        </w:tc>
        <w:tc>
          <w:tcPr>
            <w:tcW w:w="1667" w:type="dxa"/>
            <w:noWrap w:val="0"/>
            <w:vAlign w:val="top"/>
          </w:tcPr>
          <w:p w14:paraId="1611E405">
            <w:pPr>
              <w:rPr>
                <w:rFonts w:hint="eastAsia" w:ascii="宋体" w:hAnsi="宋体" w:eastAsia="宋体" w:cs="宋体"/>
                <w:color w:val="auto"/>
                <w:sz w:val="24"/>
                <w:highlight w:val="none"/>
              </w:rPr>
            </w:pPr>
          </w:p>
        </w:tc>
      </w:tr>
      <w:tr w14:paraId="302306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C509BEF">
            <w:pPr>
              <w:rPr>
                <w:rFonts w:hint="eastAsia" w:ascii="宋体" w:hAnsi="宋体" w:eastAsia="宋体" w:cs="宋体"/>
                <w:color w:val="auto"/>
                <w:sz w:val="24"/>
                <w:highlight w:val="none"/>
              </w:rPr>
            </w:pPr>
          </w:p>
        </w:tc>
        <w:tc>
          <w:tcPr>
            <w:tcW w:w="1276" w:type="dxa"/>
            <w:noWrap w:val="0"/>
            <w:vAlign w:val="top"/>
          </w:tcPr>
          <w:p w14:paraId="50C2F110">
            <w:pPr>
              <w:rPr>
                <w:rFonts w:hint="eastAsia" w:ascii="宋体" w:hAnsi="宋体" w:eastAsia="宋体" w:cs="宋体"/>
                <w:color w:val="auto"/>
                <w:sz w:val="24"/>
                <w:highlight w:val="none"/>
              </w:rPr>
            </w:pPr>
          </w:p>
        </w:tc>
        <w:tc>
          <w:tcPr>
            <w:tcW w:w="1450" w:type="dxa"/>
            <w:noWrap w:val="0"/>
            <w:vAlign w:val="top"/>
          </w:tcPr>
          <w:p w14:paraId="48AFE821">
            <w:pPr>
              <w:rPr>
                <w:rFonts w:hint="eastAsia" w:ascii="宋体" w:hAnsi="宋体" w:eastAsia="宋体" w:cs="宋体"/>
                <w:color w:val="auto"/>
                <w:sz w:val="24"/>
                <w:highlight w:val="none"/>
              </w:rPr>
            </w:pPr>
          </w:p>
        </w:tc>
        <w:tc>
          <w:tcPr>
            <w:tcW w:w="1243" w:type="dxa"/>
            <w:noWrap w:val="0"/>
            <w:vAlign w:val="top"/>
          </w:tcPr>
          <w:p w14:paraId="63812AC9">
            <w:pPr>
              <w:rPr>
                <w:rFonts w:hint="eastAsia" w:ascii="宋体" w:hAnsi="宋体" w:eastAsia="宋体" w:cs="宋体"/>
                <w:color w:val="auto"/>
                <w:sz w:val="24"/>
                <w:highlight w:val="none"/>
              </w:rPr>
            </w:pPr>
          </w:p>
        </w:tc>
        <w:tc>
          <w:tcPr>
            <w:tcW w:w="1450" w:type="dxa"/>
            <w:noWrap w:val="0"/>
            <w:vAlign w:val="top"/>
          </w:tcPr>
          <w:p w14:paraId="0936E87A">
            <w:pPr>
              <w:rPr>
                <w:rFonts w:hint="eastAsia" w:ascii="宋体" w:hAnsi="宋体" w:eastAsia="宋体" w:cs="宋体"/>
                <w:color w:val="auto"/>
                <w:sz w:val="24"/>
                <w:highlight w:val="none"/>
              </w:rPr>
            </w:pPr>
          </w:p>
        </w:tc>
        <w:tc>
          <w:tcPr>
            <w:tcW w:w="1667" w:type="dxa"/>
            <w:noWrap w:val="0"/>
            <w:vAlign w:val="top"/>
          </w:tcPr>
          <w:p w14:paraId="2D7DB6D4">
            <w:pPr>
              <w:rPr>
                <w:rFonts w:hint="eastAsia" w:ascii="宋体" w:hAnsi="宋体" w:eastAsia="宋体" w:cs="宋体"/>
                <w:color w:val="auto"/>
                <w:sz w:val="24"/>
                <w:highlight w:val="none"/>
              </w:rPr>
            </w:pPr>
          </w:p>
        </w:tc>
      </w:tr>
      <w:tr w14:paraId="45AA0D8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06FC600">
            <w:pPr>
              <w:rPr>
                <w:rFonts w:hint="eastAsia" w:ascii="宋体" w:hAnsi="宋体" w:eastAsia="宋体" w:cs="宋体"/>
                <w:color w:val="auto"/>
                <w:sz w:val="24"/>
                <w:highlight w:val="none"/>
              </w:rPr>
            </w:pPr>
          </w:p>
        </w:tc>
        <w:tc>
          <w:tcPr>
            <w:tcW w:w="1276" w:type="dxa"/>
            <w:noWrap w:val="0"/>
            <w:vAlign w:val="top"/>
          </w:tcPr>
          <w:p w14:paraId="44B134CD">
            <w:pPr>
              <w:rPr>
                <w:rFonts w:hint="eastAsia" w:ascii="宋体" w:hAnsi="宋体" w:eastAsia="宋体" w:cs="宋体"/>
                <w:color w:val="auto"/>
                <w:sz w:val="24"/>
                <w:highlight w:val="none"/>
              </w:rPr>
            </w:pPr>
          </w:p>
        </w:tc>
        <w:tc>
          <w:tcPr>
            <w:tcW w:w="1450" w:type="dxa"/>
            <w:noWrap w:val="0"/>
            <w:vAlign w:val="top"/>
          </w:tcPr>
          <w:p w14:paraId="0B8F249E">
            <w:pPr>
              <w:rPr>
                <w:rFonts w:hint="eastAsia" w:ascii="宋体" w:hAnsi="宋体" w:eastAsia="宋体" w:cs="宋体"/>
                <w:color w:val="auto"/>
                <w:sz w:val="24"/>
                <w:highlight w:val="none"/>
              </w:rPr>
            </w:pPr>
          </w:p>
        </w:tc>
        <w:tc>
          <w:tcPr>
            <w:tcW w:w="1243" w:type="dxa"/>
            <w:noWrap w:val="0"/>
            <w:vAlign w:val="top"/>
          </w:tcPr>
          <w:p w14:paraId="26B60E74">
            <w:pPr>
              <w:rPr>
                <w:rFonts w:hint="eastAsia" w:ascii="宋体" w:hAnsi="宋体" w:eastAsia="宋体" w:cs="宋体"/>
                <w:color w:val="auto"/>
                <w:sz w:val="24"/>
                <w:highlight w:val="none"/>
              </w:rPr>
            </w:pPr>
          </w:p>
        </w:tc>
        <w:tc>
          <w:tcPr>
            <w:tcW w:w="1450" w:type="dxa"/>
            <w:noWrap w:val="0"/>
            <w:vAlign w:val="top"/>
          </w:tcPr>
          <w:p w14:paraId="3584A3D2">
            <w:pPr>
              <w:rPr>
                <w:rFonts w:hint="eastAsia" w:ascii="宋体" w:hAnsi="宋体" w:eastAsia="宋体" w:cs="宋体"/>
                <w:color w:val="auto"/>
                <w:sz w:val="24"/>
                <w:highlight w:val="none"/>
              </w:rPr>
            </w:pPr>
          </w:p>
        </w:tc>
        <w:tc>
          <w:tcPr>
            <w:tcW w:w="1667" w:type="dxa"/>
            <w:noWrap w:val="0"/>
            <w:vAlign w:val="top"/>
          </w:tcPr>
          <w:p w14:paraId="12B2D1DA">
            <w:pPr>
              <w:rPr>
                <w:rFonts w:hint="eastAsia" w:ascii="宋体" w:hAnsi="宋体" w:eastAsia="宋体" w:cs="宋体"/>
                <w:color w:val="auto"/>
                <w:sz w:val="24"/>
                <w:highlight w:val="none"/>
              </w:rPr>
            </w:pPr>
          </w:p>
        </w:tc>
      </w:tr>
      <w:tr w14:paraId="40821B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6623D80">
            <w:pPr>
              <w:rPr>
                <w:rFonts w:hint="eastAsia" w:ascii="宋体" w:hAnsi="宋体" w:eastAsia="宋体" w:cs="宋体"/>
                <w:color w:val="auto"/>
                <w:sz w:val="24"/>
                <w:highlight w:val="none"/>
              </w:rPr>
            </w:pPr>
          </w:p>
        </w:tc>
        <w:tc>
          <w:tcPr>
            <w:tcW w:w="1276" w:type="dxa"/>
            <w:noWrap w:val="0"/>
            <w:vAlign w:val="top"/>
          </w:tcPr>
          <w:p w14:paraId="06E7E222">
            <w:pPr>
              <w:rPr>
                <w:rFonts w:hint="eastAsia" w:ascii="宋体" w:hAnsi="宋体" w:eastAsia="宋体" w:cs="宋体"/>
                <w:color w:val="auto"/>
                <w:sz w:val="24"/>
                <w:highlight w:val="none"/>
              </w:rPr>
            </w:pPr>
          </w:p>
        </w:tc>
        <w:tc>
          <w:tcPr>
            <w:tcW w:w="1450" w:type="dxa"/>
            <w:noWrap w:val="0"/>
            <w:vAlign w:val="top"/>
          </w:tcPr>
          <w:p w14:paraId="53A524F5">
            <w:pPr>
              <w:rPr>
                <w:rFonts w:hint="eastAsia" w:ascii="宋体" w:hAnsi="宋体" w:eastAsia="宋体" w:cs="宋体"/>
                <w:color w:val="auto"/>
                <w:sz w:val="24"/>
                <w:highlight w:val="none"/>
              </w:rPr>
            </w:pPr>
          </w:p>
        </w:tc>
        <w:tc>
          <w:tcPr>
            <w:tcW w:w="1243" w:type="dxa"/>
            <w:noWrap w:val="0"/>
            <w:vAlign w:val="top"/>
          </w:tcPr>
          <w:p w14:paraId="4FAA7748">
            <w:pPr>
              <w:rPr>
                <w:rFonts w:hint="eastAsia" w:ascii="宋体" w:hAnsi="宋体" w:eastAsia="宋体" w:cs="宋体"/>
                <w:color w:val="auto"/>
                <w:sz w:val="24"/>
                <w:highlight w:val="none"/>
              </w:rPr>
            </w:pPr>
          </w:p>
        </w:tc>
        <w:tc>
          <w:tcPr>
            <w:tcW w:w="1450" w:type="dxa"/>
            <w:noWrap w:val="0"/>
            <w:vAlign w:val="top"/>
          </w:tcPr>
          <w:p w14:paraId="277B58CB">
            <w:pPr>
              <w:rPr>
                <w:rFonts w:hint="eastAsia" w:ascii="宋体" w:hAnsi="宋体" w:eastAsia="宋体" w:cs="宋体"/>
                <w:color w:val="auto"/>
                <w:sz w:val="24"/>
                <w:highlight w:val="none"/>
              </w:rPr>
            </w:pPr>
          </w:p>
        </w:tc>
        <w:tc>
          <w:tcPr>
            <w:tcW w:w="1667" w:type="dxa"/>
            <w:noWrap w:val="0"/>
            <w:vAlign w:val="top"/>
          </w:tcPr>
          <w:p w14:paraId="6382E5F8">
            <w:pPr>
              <w:rPr>
                <w:rFonts w:hint="eastAsia" w:ascii="宋体" w:hAnsi="宋体" w:eastAsia="宋体" w:cs="宋体"/>
                <w:color w:val="auto"/>
                <w:sz w:val="24"/>
                <w:highlight w:val="none"/>
              </w:rPr>
            </w:pPr>
          </w:p>
        </w:tc>
      </w:tr>
      <w:tr w14:paraId="344C5E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056219AC">
            <w:pPr>
              <w:rPr>
                <w:rFonts w:hint="eastAsia" w:ascii="宋体" w:hAnsi="宋体" w:eastAsia="宋体" w:cs="宋体"/>
                <w:color w:val="auto"/>
                <w:sz w:val="24"/>
                <w:highlight w:val="none"/>
              </w:rPr>
            </w:pPr>
          </w:p>
        </w:tc>
        <w:tc>
          <w:tcPr>
            <w:tcW w:w="1276" w:type="dxa"/>
            <w:noWrap w:val="0"/>
            <w:vAlign w:val="top"/>
          </w:tcPr>
          <w:p w14:paraId="3E64C2A0">
            <w:pPr>
              <w:rPr>
                <w:rFonts w:hint="eastAsia" w:ascii="宋体" w:hAnsi="宋体" w:eastAsia="宋体" w:cs="宋体"/>
                <w:color w:val="auto"/>
                <w:sz w:val="24"/>
                <w:highlight w:val="none"/>
              </w:rPr>
            </w:pPr>
          </w:p>
        </w:tc>
        <w:tc>
          <w:tcPr>
            <w:tcW w:w="1450" w:type="dxa"/>
            <w:noWrap w:val="0"/>
            <w:vAlign w:val="top"/>
          </w:tcPr>
          <w:p w14:paraId="59A1AD6D">
            <w:pPr>
              <w:rPr>
                <w:rFonts w:hint="eastAsia" w:ascii="宋体" w:hAnsi="宋体" w:eastAsia="宋体" w:cs="宋体"/>
                <w:color w:val="auto"/>
                <w:sz w:val="24"/>
                <w:highlight w:val="none"/>
              </w:rPr>
            </w:pPr>
          </w:p>
        </w:tc>
        <w:tc>
          <w:tcPr>
            <w:tcW w:w="1243" w:type="dxa"/>
            <w:noWrap w:val="0"/>
            <w:vAlign w:val="top"/>
          </w:tcPr>
          <w:p w14:paraId="1213721E">
            <w:pPr>
              <w:rPr>
                <w:rFonts w:hint="eastAsia" w:ascii="宋体" w:hAnsi="宋体" w:eastAsia="宋体" w:cs="宋体"/>
                <w:color w:val="auto"/>
                <w:sz w:val="24"/>
                <w:highlight w:val="none"/>
              </w:rPr>
            </w:pPr>
          </w:p>
        </w:tc>
        <w:tc>
          <w:tcPr>
            <w:tcW w:w="1450" w:type="dxa"/>
            <w:noWrap w:val="0"/>
            <w:vAlign w:val="top"/>
          </w:tcPr>
          <w:p w14:paraId="623C9F37">
            <w:pPr>
              <w:rPr>
                <w:rFonts w:hint="eastAsia" w:ascii="宋体" w:hAnsi="宋体" w:eastAsia="宋体" w:cs="宋体"/>
                <w:color w:val="auto"/>
                <w:sz w:val="24"/>
                <w:highlight w:val="none"/>
              </w:rPr>
            </w:pPr>
          </w:p>
        </w:tc>
        <w:tc>
          <w:tcPr>
            <w:tcW w:w="1667" w:type="dxa"/>
            <w:noWrap w:val="0"/>
            <w:vAlign w:val="top"/>
          </w:tcPr>
          <w:p w14:paraId="20CA0986">
            <w:pPr>
              <w:rPr>
                <w:rFonts w:hint="eastAsia" w:ascii="宋体" w:hAnsi="宋体" w:eastAsia="宋体" w:cs="宋体"/>
                <w:color w:val="auto"/>
                <w:sz w:val="24"/>
                <w:highlight w:val="none"/>
              </w:rPr>
            </w:pPr>
          </w:p>
        </w:tc>
      </w:tr>
      <w:tr w14:paraId="0EF0F2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715C8459">
            <w:pPr>
              <w:rPr>
                <w:rFonts w:hint="eastAsia" w:ascii="宋体" w:hAnsi="宋体" w:eastAsia="宋体" w:cs="宋体"/>
                <w:color w:val="auto"/>
                <w:sz w:val="24"/>
                <w:highlight w:val="none"/>
              </w:rPr>
            </w:pPr>
          </w:p>
        </w:tc>
        <w:tc>
          <w:tcPr>
            <w:tcW w:w="1276" w:type="dxa"/>
            <w:noWrap w:val="0"/>
            <w:vAlign w:val="top"/>
          </w:tcPr>
          <w:p w14:paraId="2772C6E6">
            <w:pPr>
              <w:rPr>
                <w:rFonts w:hint="eastAsia" w:ascii="宋体" w:hAnsi="宋体" w:eastAsia="宋体" w:cs="宋体"/>
                <w:color w:val="auto"/>
                <w:sz w:val="24"/>
                <w:highlight w:val="none"/>
              </w:rPr>
            </w:pPr>
          </w:p>
        </w:tc>
        <w:tc>
          <w:tcPr>
            <w:tcW w:w="1450" w:type="dxa"/>
            <w:noWrap w:val="0"/>
            <w:vAlign w:val="top"/>
          </w:tcPr>
          <w:p w14:paraId="588A104C">
            <w:pPr>
              <w:rPr>
                <w:rFonts w:hint="eastAsia" w:ascii="宋体" w:hAnsi="宋体" w:eastAsia="宋体" w:cs="宋体"/>
                <w:color w:val="auto"/>
                <w:sz w:val="24"/>
                <w:highlight w:val="none"/>
              </w:rPr>
            </w:pPr>
          </w:p>
        </w:tc>
        <w:tc>
          <w:tcPr>
            <w:tcW w:w="1243" w:type="dxa"/>
            <w:noWrap w:val="0"/>
            <w:vAlign w:val="top"/>
          </w:tcPr>
          <w:p w14:paraId="5AE52B0F">
            <w:pPr>
              <w:rPr>
                <w:rFonts w:hint="eastAsia" w:ascii="宋体" w:hAnsi="宋体" w:eastAsia="宋体" w:cs="宋体"/>
                <w:color w:val="auto"/>
                <w:sz w:val="24"/>
                <w:highlight w:val="none"/>
              </w:rPr>
            </w:pPr>
          </w:p>
        </w:tc>
        <w:tc>
          <w:tcPr>
            <w:tcW w:w="1450" w:type="dxa"/>
            <w:noWrap w:val="0"/>
            <w:vAlign w:val="top"/>
          </w:tcPr>
          <w:p w14:paraId="38C67CB0">
            <w:pPr>
              <w:rPr>
                <w:rFonts w:hint="eastAsia" w:ascii="宋体" w:hAnsi="宋体" w:eastAsia="宋体" w:cs="宋体"/>
                <w:color w:val="auto"/>
                <w:sz w:val="24"/>
                <w:highlight w:val="none"/>
              </w:rPr>
            </w:pPr>
          </w:p>
        </w:tc>
        <w:tc>
          <w:tcPr>
            <w:tcW w:w="1667" w:type="dxa"/>
            <w:noWrap w:val="0"/>
            <w:vAlign w:val="top"/>
          </w:tcPr>
          <w:p w14:paraId="71978230">
            <w:pPr>
              <w:rPr>
                <w:rFonts w:hint="eastAsia" w:ascii="宋体" w:hAnsi="宋体" w:eastAsia="宋体" w:cs="宋体"/>
                <w:color w:val="auto"/>
                <w:sz w:val="24"/>
                <w:highlight w:val="none"/>
              </w:rPr>
            </w:pPr>
          </w:p>
        </w:tc>
      </w:tr>
      <w:tr w14:paraId="2C3AED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34BA9CB">
            <w:pPr>
              <w:rPr>
                <w:rFonts w:hint="eastAsia" w:ascii="宋体" w:hAnsi="宋体" w:eastAsia="宋体" w:cs="宋体"/>
                <w:color w:val="auto"/>
                <w:sz w:val="24"/>
                <w:highlight w:val="none"/>
              </w:rPr>
            </w:pPr>
          </w:p>
        </w:tc>
        <w:tc>
          <w:tcPr>
            <w:tcW w:w="1276" w:type="dxa"/>
            <w:noWrap w:val="0"/>
            <w:vAlign w:val="top"/>
          </w:tcPr>
          <w:p w14:paraId="02A3F441">
            <w:pPr>
              <w:rPr>
                <w:rFonts w:hint="eastAsia" w:ascii="宋体" w:hAnsi="宋体" w:eastAsia="宋体" w:cs="宋体"/>
                <w:color w:val="auto"/>
                <w:sz w:val="24"/>
                <w:highlight w:val="none"/>
              </w:rPr>
            </w:pPr>
          </w:p>
        </w:tc>
        <w:tc>
          <w:tcPr>
            <w:tcW w:w="1450" w:type="dxa"/>
            <w:noWrap w:val="0"/>
            <w:vAlign w:val="top"/>
          </w:tcPr>
          <w:p w14:paraId="3B1D9C2C">
            <w:pPr>
              <w:rPr>
                <w:rFonts w:hint="eastAsia" w:ascii="宋体" w:hAnsi="宋体" w:eastAsia="宋体" w:cs="宋体"/>
                <w:color w:val="auto"/>
                <w:sz w:val="24"/>
                <w:highlight w:val="none"/>
              </w:rPr>
            </w:pPr>
          </w:p>
        </w:tc>
        <w:tc>
          <w:tcPr>
            <w:tcW w:w="1243" w:type="dxa"/>
            <w:noWrap w:val="0"/>
            <w:vAlign w:val="top"/>
          </w:tcPr>
          <w:p w14:paraId="0DDFF36C">
            <w:pPr>
              <w:rPr>
                <w:rFonts w:hint="eastAsia" w:ascii="宋体" w:hAnsi="宋体" w:eastAsia="宋体" w:cs="宋体"/>
                <w:color w:val="auto"/>
                <w:sz w:val="24"/>
                <w:highlight w:val="none"/>
              </w:rPr>
            </w:pPr>
          </w:p>
        </w:tc>
        <w:tc>
          <w:tcPr>
            <w:tcW w:w="1450" w:type="dxa"/>
            <w:noWrap w:val="0"/>
            <w:vAlign w:val="top"/>
          </w:tcPr>
          <w:p w14:paraId="0E95A865">
            <w:pPr>
              <w:rPr>
                <w:rFonts w:hint="eastAsia" w:ascii="宋体" w:hAnsi="宋体" w:eastAsia="宋体" w:cs="宋体"/>
                <w:color w:val="auto"/>
                <w:sz w:val="24"/>
                <w:highlight w:val="none"/>
              </w:rPr>
            </w:pPr>
          </w:p>
        </w:tc>
        <w:tc>
          <w:tcPr>
            <w:tcW w:w="1667" w:type="dxa"/>
            <w:noWrap w:val="0"/>
            <w:vAlign w:val="top"/>
          </w:tcPr>
          <w:p w14:paraId="709DADFA">
            <w:pPr>
              <w:rPr>
                <w:rFonts w:hint="eastAsia" w:ascii="宋体" w:hAnsi="宋体" w:eastAsia="宋体" w:cs="宋体"/>
                <w:color w:val="auto"/>
                <w:sz w:val="24"/>
                <w:highlight w:val="none"/>
              </w:rPr>
            </w:pPr>
          </w:p>
        </w:tc>
      </w:tr>
      <w:tr w14:paraId="084EE6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2F57F983">
            <w:pPr>
              <w:rPr>
                <w:rFonts w:hint="eastAsia" w:ascii="宋体" w:hAnsi="宋体" w:eastAsia="宋体" w:cs="宋体"/>
                <w:color w:val="auto"/>
                <w:sz w:val="24"/>
                <w:highlight w:val="none"/>
              </w:rPr>
            </w:pPr>
          </w:p>
        </w:tc>
        <w:tc>
          <w:tcPr>
            <w:tcW w:w="1276" w:type="dxa"/>
            <w:noWrap w:val="0"/>
            <w:vAlign w:val="top"/>
          </w:tcPr>
          <w:p w14:paraId="5C8B658F">
            <w:pPr>
              <w:rPr>
                <w:rFonts w:hint="eastAsia" w:ascii="宋体" w:hAnsi="宋体" w:eastAsia="宋体" w:cs="宋体"/>
                <w:color w:val="auto"/>
                <w:sz w:val="24"/>
                <w:highlight w:val="none"/>
              </w:rPr>
            </w:pPr>
          </w:p>
        </w:tc>
        <w:tc>
          <w:tcPr>
            <w:tcW w:w="1450" w:type="dxa"/>
            <w:noWrap w:val="0"/>
            <w:vAlign w:val="top"/>
          </w:tcPr>
          <w:p w14:paraId="424E2A35">
            <w:pPr>
              <w:rPr>
                <w:rFonts w:hint="eastAsia" w:ascii="宋体" w:hAnsi="宋体" w:eastAsia="宋体" w:cs="宋体"/>
                <w:color w:val="auto"/>
                <w:sz w:val="24"/>
                <w:highlight w:val="none"/>
              </w:rPr>
            </w:pPr>
          </w:p>
        </w:tc>
        <w:tc>
          <w:tcPr>
            <w:tcW w:w="1243" w:type="dxa"/>
            <w:noWrap w:val="0"/>
            <w:vAlign w:val="top"/>
          </w:tcPr>
          <w:p w14:paraId="2A1C6E0D">
            <w:pPr>
              <w:rPr>
                <w:rFonts w:hint="eastAsia" w:ascii="宋体" w:hAnsi="宋体" w:eastAsia="宋体" w:cs="宋体"/>
                <w:color w:val="auto"/>
                <w:sz w:val="24"/>
                <w:highlight w:val="none"/>
              </w:rPr>
            </w:pPr>
          </w:p>
        </w:tc>
        <w:tc>
          <w:tcPr>
            <w:tcW w:w="1450" w:type="dxa"/>
            <w:noWrap w:val="0"/>
            <w:vAlign w:val="top"/>
          </w:tcPr>
          <w:p w14:paraId="000E261C">
            <w:pPr>
              <w:rPr>
                <w:rFonts w:hint="eastAsia" w:ascii="宋体" w:hAnsi="宋体" w:eastAsia="宋体" w:cs="宋体"/>
                <w:color w:val="auto"/>
                <w:sz w:val="24"/>
                <w:highlight w:val="none"/>
              </w:rPr>
            </w:pPr>
          </w:p>
        </w:tc>
        <w:tc>
          <w:tcPr>
            <w:tcW w:w="1667" w:type="dxa"/>
            <w:noWrap w:val="0"/>
            <w:vAlign w:val="top"/>
          </w:tcPr>
          <w:p w14:paraId="3DC9B029">
            <w:pPr>
              <w:rPr>
                <w:rFonts w:hint="eastAsia" w:ascii="宋体" w:hAnsi="宋体" w:eastAsia="宋体" w:cs="宋体"/>
                <w:color w:val="auto"/>
                <w:sz w:val="24"/>
                <w:highlight w:val="none"/>
              </w:rPr>
            </w:pPr>
          </w:p>
        </w:tc>
      </w:tr>
      <w:tr w14:paraId="0B70E3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953" w:type="dxa"/>
            <w:noWrap w:val="0"/>
            <w:vAlign w:val="top"/>
          </w:tcPr>
          <w:p w14:paraId="4BD5AC0F">
            <w:pPr>
              <w:rPr>
                <w:rFonts w:hint="eastAsia" w:ascii="宋体" w:hAnsi="宋体" w:eastAsia="宋体" w:cs="宋体"/>
                <w:color w:val="auto"/>
                <w:sz w:val="24"/>
                <w:highlight w:val="none"/>
              </w:rPr>
            </w:pPr>
          </w:p>
        </w:tc>
        <w:tc>
          <w:tcPr>
            <w:tcW w:w="1276" w:type="dxa"/>
            <w:noWrap w:val="0"/>
            <w:vAlign w:val="top"/>
          </w:tcPr>
          <w:p w14:paraId="586C8BF8">
            <w:pPr>
              <w:rPr>
                <w:rFonts w:hint="eastAsia" w:ascii="宋体" w:hAnsi="宋体" w:eastAsia="宋体" w:cs="宋体"/>
                <w:color w:val="auto"/>
                <w:sz w:val="24"/>
                <w:highlight w:val="none"/>
              </w:rPr>
            </w:pPr>
          </w:p>
        </w:tc>
        <w:tc>
          <w:tcPr>
            <w:tcW w:w="1450" w:type="dxa"/>
            <w:noWrap w:val="0"/>
            <w:vAlign w:val="top"/>
          </w:tcPr>
          <w:p w14:paraId="191C4A6B">
            <w:pPr>
              <w:rPr>
                <w:rFonts w:hint="eastAsia" w:ascii="宋体" w:hAnsi="宋体" w:eastAsia="宋体" w:cs="宋体"/>
                <w:color w:val="auto"/>
                <w:sz w:val="24"/>
                <w:highlight w:val="none"/>
              </w:rPr>
            </w:pPr>
          </w:p>
        </w:tc>
        <w:tc>
          <w:tcPr>
            <w:tcW w:w="1243" w:type="dxa"/>
            <w:noWrap w:val="0"/>
            <w:vAlign w:val="top"/>
          </w:tcPr>
          <w:p w14:paraId="0C61C257">
            <w:pPr>
              <w:rPr>
                <w:rFonts w:hint="eastAsia" w:ascii="宋体" w:hAnsi="宋体" w:eastAsia="宋体" w:cs="宋体"/>
                <w:color w:val="auto"/>
                <w:sz w:val="24"/>
                <w:highlight w:val="none"/>
              </w:rPr>
            </w:pPr>
          </w:p>
        </w:tc>
        <w:tc>
          <w:tcPr>
            <w:tcW w:w="1450" w:type="dxa"/>
            <w:noWrap w:val="0"/>
            <w:vAlign w:val="top"/>
          </w:tcPr>
          <w:p w14:paraId="113572AF">
            <w:pPr>
              <w:rPr>
                <w:rFonts w:hint="eastAsia" w:ascii="宋体" w:hAnsi="宋体" w:eastAsia="宋体" w:cs="宋体"/>
                <w:color w:val="auto"/>
                <w:sz w:val="24"/>
                <w:highlight w:val="none"/>
              </w:rPr>
            </w:pPr>
          </w:p>
        </w:tc>
        <w:tc>
          <w:tcPr>
            <w:tcW w:w="1667" w:type="dxa"/>
            <w:noWrap w:val="0"/>
            <w:vAlign w:val="top"/>
          </w:tcPr>
          <w:p w14:paraId="530F225E">
            <w:pPr>
              <w:rPr>
                <w:rFonts w:hint="eastAsia" w:ascii="宋体" w:hAnsi="宋体" w:eastAsia="宋体" w:cs="宋体"/>
                <w:color w:val="auto"/>
                <w:sz w:val="24"/>
                <w:highlight w:val="none"/>
              </w:rPr>
            </w:pPr>
          </w:p>
        </w:tc>
      </w:tr>
    </w:tbl>
    <w:p w14:paraId="1E63410B">
      <w:pPr>
        <w:spacing w:line="440" w:lineRule="exact"/>
        <w:rPr>
          <w:rFonts w:hint="eastAsia" w:ascii="宋体" w:hAnsi="宋体" w:eastAsia="宋体" w:cs="宋体"/>
          <w:color w:val="auto"/>
          <w:sz w:val="24"/>
          <w:highlight w:val="none"/>
        </w:rPr>
      </w:pPr>
    </w:p>
    <w:p w14:paraId="54A88B61">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color w:val="auto"/>
          <w:sz w:val="24"/>
          <w:highlight w:val="none"/>
        </w:rPr>
        <w:t>附</w:t>
      </w:r>
      <w:bookmarkStart w:id="130" w:name="_Toc267261698"/>
      <w:bookmarkStart w:id="131" w:name="_Toc296346728"/>
      <w:bookmarkStart w:id="132" w:name="_Toc296503227"/>
      <w:bookmarkStart w:id="133" w:name="_Toc296944566"/>
      <w:bookmarkStart w:id="134" w:name="_Toc296891267"/>
      <w:bookmarkStart w:id="135" w:name="_Toc296891055"/>
      <w:bookmarkStart w:id="136" w:name="_Toc296347226"/>
      <w:r>
        <w:rPr>
          <w:rFonts w:hint="eastAsia" w:ascii="宋体" w:hAnsi="宋体" w:eastAsia="宋体" w:cs="宋体"/>
          <w:color w:val="auto"/>
          <w:sz w:val="24"/>
          <w:highlight w:val="none"/>
        </w:rPr>
        <w:t>件5：</w:t>
      </w:r>
    </w:p>
    <w:bookmarkEnd w:id="130"/>
    <w:bookmarkEnd w:id="131"/>
    <w:bookmarkEnd w:id="132"/>
    <w:bookmarkEnd w:id="133"/>
    <w:bookmarkEnd w:id="134"/>
    <w:bookmarkEnd w:id="135"/>
    <w:bookmarkEnd w:id="136"/>
    <w:p w14:paraId="0FA99CEB">
      <w:pPr>
        <w:spacing w:before="156" w:beforeLines="50" w:after="156" w:afterLines="50" w:line="44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承包人用于本工程施工的机械设备表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47824F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162" w:type="dxa"/>
            <w:tcBorders>
              <w:top w:val="single" w:color="auto" w:sz="12" w:space="0"/>
              <w:bottom w:val="double" w:color="auto" w:sz="6" w:space="0"/>
            </w:tcBorders>
            <w:noWrap w:val="0"/>
            <w:vAlign w:val="center"/>
          </w:tcPr>
          <w:p w14:paraId="5A8AB9C2">
            <w:pPr>
              <w:pStyle w:val="5"/>
              <w:keepNext/>
              <w:tabs>
                <w:tab w:val="left" w:pos="0"/>
                <w:tab w:val="left" w:pos="993"/>
                <w:tab w:val="left" w:pos="1134"/>
              </w:tabs>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序号</w:t>
            </w:r>
          </w:p>
        </w:tc>
        <w:tc>
          <w:tcPr>
            <w:tcW w:w="1418" w:type="dxa"/>
            <w:tcBorders>
              <w:top w:val="single" w:color="auto" w:sz="12" w:space="0"/>
              <w:bottom w:val="double" w:color="auto" w:sz="6" w:space="0"/>
            </w:tcBorders>
            <w:noWrap w:val="0"/>
            <w:vAlign w:val="center"/>
          </w:tcPr>
          <w:p w14:paraId="5C4D0541">
            <w:pPr>
              <w:pStyle w:val="5"/>
              <w:keepNext/>
              <w:tabs>
                <w:tab w:val="left" w:pos="0"/>
                <w:tab w:val="left" w:pos="993"/>
                <w:tab w:val="left" w:pos="1134"/>
              </w:tabs>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机械或设备名称</w:t>
            </w:r>
          </w:p>
        </w:tc>
        <w:tc>
          <w:tcPr>
            <w:tcW w:w="850" w:type="dxa"/>
            <w:tcBorders>
              <w:top w:val="single" w:color="auto" w:sz="12" w:space="0"/>
              <w:bottom w:val="double" w:color="auto" w:sz="6" w:space="0"/>
            </w:tcBorders>
            <w:noWrap w:val="0"/>
            <w:vAlign w:val="center"/>
          </w:tcPr>
          <w:p w14:paraId="6C04AB37">
            <w:pPr>
              <w:pStyle w:val="5"/>
              <w:keepNext/>
              <w:tabs>
                <w:tab w:val="left" w:pos="0"/>
                <w:tab w:val="left" w:pos="993"/>
                <w:tab w:val="left" w:pos="1134"/>
              </w:tabs>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规格型号</w:t>
            </w:r>
          </w:p>
        </w:tc>
        <w:tc>
          <w:tcPr>
            <w:tcW w:w="1058" w:type="dxa"/>
            <w:tcBorders>
              <w:top w:val="single" w:color="auto" w:sz="12" w:space="0"/>
              <w:bottom w:val="double" w:color="auto" w:sz="6" w:space="0"/>
            </w:tcBorders>
            <w:noWrap w:val="0"/>
            <w:vAlign w:val="center"/>
          </w:tcPr>
          <w:p w14:paraId="36110944">
            <w:pPr>
              <w:pStyle w:val="5"/>
              <w:keepNext/>
              <w:tabs>
                <w:tab w:val="left" w:pos="0"/>
                <w:tab w:val="left" w:pos="993"/>
                <w:tab w:val="left" w:pos="1134"/>
              </w:tabs>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数量</w:t>
            </w:r>
          </w:p>
        </w:tc>
        <w:tc>
          <w:tcPr>
            <w:tcW w:w="880" w:type="dxa"/>
            <w:tcBorders>
              <w:top w:val="single" w:color="auto" w:sz="12" w:space="0"/>
              <w:bottom w:val="double" w:color="auto" w:sz="6" w:space="0"/>
            </w:tcBorders>
            <w:noWrap w:val="0"/>
            <w:vAlign w:val="center"/>
          </w:tcPr>
          <w:p w14:paraId="386E0910">
            <w:pPr>
              <w:pStyle w:val="5"/>
              <w:keepNext/>
              <w:tabs>
                <w:tab w:val="left" w:pos="0"/>
                <w:tab w:val="left" w:pos="993"/>
                <w:tab w:val="left" w:pos="1134"/>
              </w:tabs>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产地</w:t>
            </w:r>
          </w:p>
        </w:tc>
        <w:tc>
          <w:tcPr>
            <w:tcW w:w="1020" w:type="dxa"/>
            <w:tcBorders>
              <w:top w:val="single" w:color="auto" w:sz="12" w:space="0"/>
              <w:bottom w:val="double" w:color="auto" w:sz="6" w:space="0"/>
            </w:tcBorders>
            <w:noWrap w:val="0"/>
            <w:vAlign w:val="center"/>
          </w:tcPr>
          <w:p w14:paraId="333D5AD7">
            <w:pPr>
              <w:pStyle w:val="5"/>
              <w:keepNext/>
              <w:tabs>
                <w:tab w:val="left" w:pos="0"/>
                <w:tab w:val="left" w:pos="993"/>
                <w:tab w:val="left" w:pos="1134"/>
              </w:tabs>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制造</w:t>
            </w:r>
          </w:p>
          <w:p w14:paraId="3542F6D8">
            <w:pPr>
              <w:pStyle w:val="5"/>
              <w:keepNext/>
              <w:tabs>
                <w:tab w:val="left" w:pos="0"/>
                <w:tab w:val="left" w:pos="993"/>
                <w:tab w:val="left" w:pos="1134"/>
              </w:tabs>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年份</w:t>
            </w:r>
          </w:p>
        </w:tc>
        <w:tc>
          <w:tcPr>
            <w:tcW w:w="1480" w:type="dxa"/>
            <w:tcBorders>
              <w:top w:val="single" w:color="auto" w:sz="12" w:space="0"/>
              <w:bottom w:val="double" w:color="auto" w:sz="6" w:space="0"/>
            </w:tcBorders>
            <w:noWrap w:val="0"/>
            <w:vAlign w:val="center"/>
          </w:tcPr>
          <w:p w14:paraId="1666B7A5">
            <w:pPr>
              <w:pStyle w:val="5"/>
              <w:keepNext/>
              <w:tabs>
                <w:tab w:val="left" w:pos="0"/>
                <w:tab w:val="left" w:pos="993"/>
                <w:tab w:val="left" w:pos="1134"/>
              </w:tabs>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额定功率(kW)</w:t>
            </w:r>
          </w:p>
        </w:tc>
        <w:tc>
          <w:tcPr>
            <w:tcW w:w="1020" w:type="dxa"/>
            <w:tcBorders>
              <w:top w:val="single" w:color="auto" w:sz="12" w:space="0"/>
              <w:bottom w:val="double" w:color="auto" w:sz="6" w:space="0"/>
            </w:tcBorders>
            <w:noWrap w:val="0"/>
            <w:vAlign w:val="center"/>
          </w:tcPr>
          <w:p w14:paraId="082E0F36">
            <w:pPr>
              <w:pStyle w:val="5"/>
              <w:keepNext/>
              <w:tabs>
                <w:tab w:val="left" w:pos="0"/>
                <w:tab w:val="left" w:pos="993"/>
                <w:tab w:val="left" w:pos="1134"/>
              </w:tabs>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生产</w:t>
            </w:r>
          </w:p>
          <w:p w14:paraId="6F326FEC">
            <w:pPr>
              <w:pStyle w:val="5"/>
              <w:keepNext/>
              <w:tabs>
                <w:tab w:val="left" w:pos="0"/>
                <w:tab w:val="left" w:pos="993"/>
                <w:tab w:val="left" w:pos="1134"/>
              </w:tabs>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能力</w:t>
            </w:r>
          </w:p>
        </w:tc>
        <w:tc>
          <w:tcPr>
            <w:tcW w:w="921" w:type="dxa"/>
            <w:tcBorders>
              <w:top w:val="single" w:color="auto" w:sz="12" w:space="0"/>
              <w:bottom w:val="double" w:color="auto" w:sz="6" w:space="0"/>
            </w:tcBorders>
            <w:noWrap w:val="0"/>
            <w:vAlign w:val="center"/>
          </w:tcPr>
          <w:p w14:paraId="46792202">
            <w:pPr>
              <w:pStyle w:val="5"/>
              <w:keepNext/>
              <w:tabs>
                <w:tab w:val="left" w:pos="0"/>
                <w:tab w:val="left" w:pos="993"/>
                <w:tab w:val="left" w:pos="1134"/>
              </w:tabs>
              <w:spacing w:line="440" w:lineRule="exact"/>
              <w:ind w:left="63" w:right="63"/>
              <w:jc w:val="center"/>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备注</w:t>
            </w:r>
          </w:p>
        </w:tc>
      </w:tr>
      <w:tr w14:paraId="69A41C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double" w:color="auto" w:sz="6" w:space="0"/>
              <w:bottom w:val="single" w:color="auto" w:sz="6" w:space="0"/>
            </w:tcBorders>
            <w:noWrap w:val="0"/>
            <w:vAlign w:val="center"/>
          </w:tcPr>
          <w:p w14:paraId="4224377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tcBorders>
              <w:top w:val="double" w:color="auto" w:sz="6" w:space="0"/>
              <w:bottom w:val="single" w:color="auto" w:sz="6" w:space="0"/>
            </w:tcBorders>
            <w:noWrap w:val="0"/>
            <w:vAlign w:val="center"/>
          </w:tcPr>
          <w:p w14:paraId="3237F7B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tcBorders>
              <w:top w:val="double" w:color="auto" w:sz="6" w:space="0"/>
              <w:bottom w:val="single" w:color="auto" w:sz="6" w:space="0"/>
            </w:tcBorders>
            <w:noWrap w:val="0"/>
            <w:vAlign w:val="center"/>
          </w:tcPr>
          <w:p w14:paraId="1C4250B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58" w:type="dxa"/>
            <w:tcBorders>
              <w:top w:val="double" w:color="auto" w:sz="6" w:space="0"/>
              <w:bottom w:val="single" w:color="auto" w:sz="6" w:space="0"/>
            </w:tcBorders>
            <w:noWrap w:val="0"/>
            <w:vAlign w:val="center"/>
          </w:tcPr>
          <w:p w14:paraId="47119E7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80" w:type="dxa"/>
            <w:tcBorders>
              <w:top w:val="double" w:color="auto" w:sz="6" w:space="0"/>
              <w:bottom w:val="single" w:color="auto" w:sz="6" w:space="0"/>
            </w:tcBorders>
            <w:noWrap w:val="0"/>
            <w:vAlign w:val="center"/>
          </w:tcPr>
          <w:p w14:paraId="7D57A9F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20" w:type="dxa"/>
            <w:tcBorders>
              <w:top w:val="double" w:color="auto" w:sz="6" w:space="0"/>
              <w:bottom w:val="single" w:color="auto" w:sz="6" w:space="0"/>
            </w:tcBorders>
            <w:noWrap w:val="0"/>
            <w:vAlign w:val="center"/>
          </w:tcPr>
          <w:p w14:paraId="1A67B5F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80" w:type="dxa"/>
            <w:tcBorders>
              <w:top w:val="double" w:color="auto" w:sz="6" w:space="0"/>
              <w:bottom w:val="single" w:color="auto" w:sz="6" w:space="0"/>
            </w:tcBorders>
            <w:noWrap w:val="0"/>
            <w:vAlign w:val="center"/>
          </w:tcPr>
          <w:p w14:paraId="0A72413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20" w:type="dxa"/>
            <w:tcBorders>
              <w:top w:val="double" w:color="auto" w:sz="6" w:space="0"/>
              <w:bottom w:val="single" w:color="auto" w:sz="6" w:space="0"/>
            </w:tcBorders>
            <w:noWrap w:val="0"/>
            <w:vAlign w:val="center"/>
          </w:tcPr>
          <w:p w14:paraId="33C5693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921" w:type="dxa"/>
            <w:tcBorders>
              <w:top w:val="double" w:color="auto" w:sz="6" w:space="0"/>
              <w:bottom w:val="single" w:color="auto" w:sz="6" w:space="0"/>
            </w:tcBorders>
            <w:noWrap w:val="0"/>
            <w:vAlign w:val="center"/>
          </w:tcPr>
          <w:p w14:paraId="0D0989A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7D41A1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tcBorders>
              <w:top w:val="nil"/>
            </w:tcBorders>
            <w:noWrap w:val="0"/>
            <w:vAlign w:val="center"/>
          </w:tcPr>
          <w:p w14:paraId="4151553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tcBorders>
              <w:top w:val="nil"/>
            </w:tcBorders>
            <w:noWrap w:val="0"/>
            <w:vAlign w:val="center"/>
          </w:tcPr>
          <w:p w14:paraId="01F92AA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tcBorders>
              <w:top w:val="nil"/>
            </w:tcBorders>
            <w:noWrap w:val="0"/>
            <w:vAlign w:val="center"/>
          </w:tcPr>
          <w:p w14:paraId="7397060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58" w:type="dxa"/>
            <w:tcBorders>
              <w:top w:val="nil"/>
            </w:tcBorders>
            <w:noWrap w:val="0"/>
            <w:vAlign w:val="center"/>
          </w:tcPr>
          <w:p w14:paraId="28410D5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80" w:type="dxa"/>
            <w:tcBorders>
              <w:top w:val="nil"/>
            </w:tcBorders>
            <w:noWrap w:val="0"/>
            <w:vAlign w:val="center"/>
          </w:tcPr>
          <w:p w14:paraId="595200C7">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20" w:type="dxa"/>
            <w:tcBorders>
              <w:top w:val="nil"/>
            </w:tcBorders>
            <w:noWrap w:val="0"/>
            <w:vAlign w:val="center"/>
          </w:tcPr>
          <w:p w14:paraId="2E78CE0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80" w:type="dxa"/>
            <w:tcBorders>
              <w:top w:val="nil"/>
            </w:tcBorders>
            <w:noWrap w:val="0"/>
            <w:vAlign w:val="center"/>
          </w:tcPr>
          <w:p w14:paraId="0779C72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20" w:type="dxa"/>
            <w:tcBorders>
              <w:top w:val="nil"/>
            </w:tcBorders>
            <w:noWrap w:val="0"/>
            <w:vAlign w:val="center"/>
          </w:tcPr>
          <w:p w14:paraId="285820A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921" w:type="dxa"/>
            <w:tcBorders>
              <w:top w:val="nil"/>
            </w:tcBorders>
            <w:noWrap w:val="0"/>
            <w:vAlign w:val="center"/>
          </w:tcPr>
          <w:p w14:paraId="083B5D0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271820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4B0C19D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noWrap w:val="0"/>
            <w:vAlign w:val="center"/>
          </w:tcPr>
          <w:p w14:paraId="1DC08F6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noWrap w:val="0"/>
            <w:vAlign w:val="center"/>
          </w:tcPr>
          <w:p w14:paraId="54EBA47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58" w:type="dxa"/>
            <w:noWrap w:val="0"/>
            <w:vAlign w:val="center"/>
          </w:tcPr>
          <w:p w14:paraId="2AB6442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80" w:type="dxa"/>
            <w:noWrap w:val="0"/>
            <w:vAlign w:val="center"/>
          </w:tcPr>
          <w:p w14:paraId="600F1A1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20" w:type="dxa"/>
            <w:noWrap w:val="0"/>
            <w:vAlign w:val="center"/>
          </w:tcPr>
          <w:p w14:paraId="3A12E7F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80" w:type="dxa"/>
            <w:noWrap w:val="0"/>
            <w:vAlign w:val="center"/>
          </w:tcPr>
          <w:p w14:paraId="5E5358E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20" w:type="dxa"/>
            <w:noWrap w:val="0"/>
            <w:vAlign w:val="center"/>
          </w:tcPr>
          <w:p w14:paraId="478664C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921" w:type="dxa"/>
            <w:noWrap w:val="0"/>
            <w:vAlign w:val="center"/>
          </w:tcPr>
          <w:p w14:paraId="1F65776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04FE54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757F21A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noWrap w:val="0"/>
            <w:vAlign w:val="center"/>
          </w:tcPr>
          <w:p w14:paraId="0934BBF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noWrap w:val="0"/>
            <w:vAlign w:val="center"/>
          </w:tcPr>
          <w:p w14:paraId="1D88416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58" w:type="dxa"/>
            <w:noWrap w:val="0"/>
            <w:vAlign w:val="center"/>
          </w:tcPr>
          <w:p w14:paraId="5E9867F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80" w:type="dxa"/>
            <w:noWrap w:val="0"/>
            <w:vAlign w:val="center"/>
          </w:tcPr>
          <w:p w14:paraId="01DF7EB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20" w:type="dxa"/>
            <w:noWrap w:val="0"/>
            <w:vAlign w:val="center"/>
          </w:tcPr>
          <w:p w14:paraId="44D8D35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80" w:type="dxa"/>
            <w:noWrap w:val="0"/>
            <w:vAlign w:val="center"/>
          </w:tcPr>
          <w:p w14:paraId="40E225B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20" w:type="dxa"/>
            <w:noWrap w:val="0"/>
            <w:vAlign w:val="center"/>
          </w:tcPr>
          <w:p w14:paraId="33ED8F3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921" w:type="dxa"/>
            <w:noWrap w:val="0"/>
            <w:vAlign w:val="center"/>
          </w:tcPr>
          <w:p w14:paraId="3AAD699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16E0BB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176FE2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noWrap w:val="0"/>
            <w:vAlign w:val="center"/>
          </w:tcPr>
          <w:p w14:paraId="01B2C91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noWrap w:val="0"/>
            <w:vAlign w:val="center"/>
          </w:tcPr>
          <w:p w14:paraId="29E80B2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58" w:type="dxa"/>
            <w:noWrap w:val="0"/>
            <w:vAlign w:val="center"/>
          </w:tcPr>
          <w:p w14:paraId="164D0BE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80" w:type="dxa"/>
            <w:noWrap w:val="0"/>
            <w:vAlign w:val="center"/>
          </w:tcPr>
          <w:p w14:paraId="10D288F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20" w:type="dxa"/>
            <w:noWrap w:val="0"/>
            <w:vAlign w:val="center"/>
          </w:tcPr>
          <w:p w14:paraId="3F6603B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80" w:type="dxa"/>
            <w:noWrap w:val="0"/>
            <w:vAlign w:val="center"/>
          </w:tcPr>
          <w:p w14:paraId="2CC0BC2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20" w:type="dxa"/>
            <w:noWrap w:val="0"/>
            <w:vAlign w:val="center"/>
          </w:tcPr>
          <w:p w14:paraId="76E22D4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921" w:type="dxa"/>
            <w:noWrap w:val="0"/>
            <w:vAlign w:val="center"/>
          </w:tcPr>
          <w:p w14:paraId="0FFA74A7">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2CE012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3596640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noWrap w:val="0"/>
            <w:vAlign w:val="center"/>
          </w:tcPr>
          <w:p w14:paraId="2A875E1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noWrap w:val="0"/>
            <w:vAlign w:val="center"/>
          </w:tcPr>
          <w:p w14:paraId="7B03B86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58" w:type="dxa"/>
            <w:noWrap w:val="0"/>
            <w:vAlign w:val="center"/>
          </w:tcPr>
          <w:p w14:paraId="411D632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80" w:type="dxa"/>
            <w:noWrap w:val="0"/>
            <w:vAlign w:val="center"/>
          </w:tcPr>
          <w:p w14:paraId="034FDBF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20" w:type="dxa"/>
            <w:noWrap w:val="0"/>
            <w:vAlign w:val="center"/>
          </w:tcPr>
          <w:p w14:paraId="3C710FD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80" w:type="dxa"/>
            <w:noWrap w:val="0"/>
            <w:vAlign w:val="center"/>
          </w:tcPr>
          <w:p w14:paraId="70AECCB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20" w:type="dxa"/>
            <w:noWrap w:val="0"/>
            <w:vAlign w:val="center"/>
          </w:tcPr>
          <w:p w14:paraId="67A5EC6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921" w:type="dxa"/>
            <w:noWrap w:val="0"/>
            <w:vAlign w:val="center"/>
          </w:tcPr>
          <w:p w14:paraId="3C6614F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628F86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58C7AA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noWrap w:val="0"/>
            <w:vAlign w:val="center"/>
          </w:tcPr>
          <w:p w14:paraId="02016717">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noWrap w:val="0"/>
            <w:vAlign w:val="center"/>
          </w:tcPr>
          <w:p w14:paraId="1CD70D2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58" w:type="dxa"/>
            <w:noWrap w:val="0"/>
            <w:vAlign w:val="center"/>
          </w:tcPr>
          <w:p w14:paraId="52E7393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80" w:type="dxa"/>
            <w:noWrap w:val="0"/>
            <w:vAlign w:val="center"/>
          </w:tcPr>
          <w:p w14:paraId="668E334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20" w:type="dxa"/>
            <w:noWrap w:val="0"/>
            <w:vAlign w:val="center"/>
          </w:tcPr>
          <w:p w14:paraId="55C3CE2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80" w:type="dxa"/>
            <w:noWrap w:val="0"/>
            <w:vAlign w:val="center"/>
          </w:tcPr>
          <w:p w14:paraId="1418469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20" w:type="dxa"/>
            <w:noWrap w:val="0"/>
            <w:vAlign w:val="center"/>
          </w:tcPr>
          <w:p w14:paraId="11F7279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921" w:type="dxa"/>
            <w:noWrap w:val="0"/>
            <w:vAlign w:val="center"/>
          </w:tcPr>
          <w:p w14:paraId="7D1185C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4F47F4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057CC8E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noWrap w:val="0"/>
            <w:vAlign w:val="center"/>
          </w:tcPr>
          <w:p w14:paraId="7B17BE7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noWrap w:val="0"/>
            <w:vAlign w:val="center"/>
          </w:tcPr>
          <w:p w14:paraId="5C77108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58" w:type="dxa"/>
            <w:noWrap w:val="0"/>
            <w:vAlign w:val="center"/>
          </w:tcPr>
          <w:p w14:paraId="403D581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80" w:type="dxa"/>
            <w:noWrap w:val="0"/>
            <w:vAlign w:val="center"/>
          </w:tcPr>
          <w:p w14:paraId="482F4D0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20" w:type="dxa"/>
            <w:noWrap w:val="0"/>
            <w:vAlign w:val="center"/>
          </w:tcPr>
          <w:p w14:paraId="17E2C34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80" w:type="dxa"/>
            <w:noWrap w:val="0"/>
            <w:vAlign w:val="center"/>
          </w:tcPr>
          <w:p w14:paraId="08250E7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20" w:type="dxa"/>
            <w:noWrap w:val="0"/>
            <w:vAlign w:val="center"/>
          </w:tcPr>
          <w:p w14:paraId="763B241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921" w:type="dxa"/>
            <w:noWrap w:val="0"/>
            <w:vAlign w:val="center"/>
          </w:tcPr>
          <w:p w14:paraId="0B47CDB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49A3F9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CA73F02">
            <w:pPr>
              <w:rPr>
                <w:rFonts w:hint="eastAsia" w:ascii="宋体" w:hAnsi="宋体" w:eastAsia="宋体" w:cs="宋体"/>
                <w:color w:val="auto"/>
                <w:sz w:val="24"/>
                <w:highlight w:val="none"/>
              </w:rPr>
            </w:pPr>
          </w:p>
        </w:tc>
        <w:tc>
          <w:tcPr>
            <w:tcW w:w="1418" w:type="dxa"/>
            <w:noWrap w:val="0"/>
            <w:vAlign w:val="top"/>
          </w:tcPr>
          <w:p w14:paraId="139A7A0F">
            <w:pPr>
              <w:rPr>
                <w:rFonts w:hint="eastAsia" w:ascii="宋体" w:hAnsi="宋体" w:eastAsia="宋体" w:cs="宋体"/>
                <w:color w:val="auto"/>
                <w:sz w:val="24"/>
                <w:highlight w:val="none"/>
              </w:rPr>
            </w:pPr>
          </w:p>
        </w:tc>
        <w:tc>
          <w:tcPr>
            <w:tcW w:w="850" w:type="dxa"/>
            <w:noWrap w:val="0"/>
            <w:vAlign w:val="top"/>
          </w:tcPr>
          <w:p w14:paraId="59732F59">
            <w:pPr>
              <w:rPr>
                <w:rFonts w:hint="eastAsia" w:ascii="宋体" w:hAnsi="宋体" w:eastAsia="宋体" w:cs="宋体"/>
                <w:color w:val="auto"/>
                <w:sz w:val="24"/>
                <w:highlight w:val="none"/>
              </w:rPr>
            </w:pPr>
          </w:p>
        </w:tc>
        <w:tc>
          <w:tcPr>
            <w:tcW w:w="1058" w:type="dxa"/>
            <w:noWrap w:val="0"/>
            <w:vAlign w:val="top"/>
          </w:tcPr>
          <w:p w14:paraId="690475FE">
            <w:pPr>
              <w:rPr>
                <w:rFonts w:hint="eastAsia" w:ascii="宋体" w:hAnsi="宋体" w:eastAsia="宋体" w:cs="宋体"/>
                <w:color w:val="auto"/>
                <w:sz w:val="24"/>
                <w:highlight w:val="none"/>
              </w:rPr>
            </w:pPr>
          </w:p>
        </w:tc>
        <w:tc>
          <w:tcPr>
            <w:tcW w:w="880" w:type="dxa"/>
            <w:noWrap w:val="0"/>
            <w:vAlign w:val="top"/>
          </w:tcPr>
          <w:p w14:paraId="050F83B6">
            <w:pPr>
              <w:rPr>
                <w:rFonts w:hint="eastAsia" w:ascii="宋体" w:hAnsi="宋体" w:eastAsia="宋体" w:cs="宋体"/>
                <w:color w:val="auto"/>
                <w:sz w:val="24"/>
                <w:highlight w:val="none"/>
              </w:rPr>
            </w:pPr>
          </w:p>
        </w:tc>
        <w:tc>
          <w:tcPr>
            <w:tcW w:w="1020" w:type="dxa"/>
            <w:noWrap w:val="0"/>
            <w:vAlign w:val="top"/>
          </w:tcPr>
          <w:p w14:paraId="5801558F">
            <w:pPr>
              <w:rPr>
                <w:rFonts w:hint="eastAsia" w:ascii="宋体" w:hAnsi="宋体" w:eastAsia="宋体" w:cs="宋体"/>
                <w:color w:val="auto"/>
                <w:sz w:val="24"/>
                <w:highlight w:val="none"/>
              </w:rPr>
            </w:pPr>
          </w:p>
        </w:tc>
        <w:tc>
          <w:tcPr>
            <w:tcW w:w="1480" w:type="dxa"/>
            <w:noWrap w:val="0"/>
            <w:vAlign w:val="top"/>
          </w:tcPr>
          <w:p w14:paraId="7D6583F7">
            <w:pPr>
              <w:rPr>
                <w:rFonts w:hint="eastAsia" w:ascii="宋体" w:hAnsi="宋体" w:eastAsia="宋体" w:cs="宋体"/>
                <w:color w:val="auto"/>
                <w:sz w:val="24"/>
                <w:highlight w:val="none"/>
              </w:rPr>
            </w:pPr>
          </w:p>
        </w:tc>
        <w:tc>
          <w:tcPr>
            <w:tcW w:w="1020" w:type="dxa"/>
            <w:noWrap w:val="0"/>
            <w:vAlign w:val="top"/>
          </w:tcPr>
          <w:p w14:paraId="55F924D7">
            <w:pPr>
              <w:rPr>
                <w:rFonts w:hint="eastAsia" w:ascii="宋体" w:hAnsi="宋体" w:eastAsia="宋体" w:cs="宋体"/>
                <w:color w:val="auto"/>
                <w:sz w:val="24"/>
                <w:highlight w:val="none"/>
              </w:rPr>
            </w:pPr>
          </w:p>
        </w:tc>
        <w:tc>
          <w:tcPr>
            <w:tcW w:w="921" w:type="dxa"/>
            <w:noWrap w:val="0"/>
            <w:vAlign w:val="top"/>
          </w:tcPr>
          <w:p w14:paraId="194DA9FB">
            <w:pPr>
              <w:rPr>
                <w:rFonts w:hint="eastAsia" w:ascii="宋体" w:hAnsi="宋体" w:eastAsia="宋体" w:cs="宋体"/>
                <w:color w:val="auto"/>
                <w:sz w:val="24"/>
                <w:highlight w:val="none"/>
              </w:rPr>
            </w:pPr>
          </w:p>
        </w:tc>
      </w:tr>
      <w:tr w14:paraId="0A7E8A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center"/>
          </w:tcPr>
          <w:p w14:paraId="54A2715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noWrap w:val="0"/>
            <w:vAlign w:val="center"/>
          </w:tcPr>
          <w:p w14:paraId="4EA5960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50" w:type="dxa"/>
            <w:noWrap w:val="0"/>
            <w:vAlign w:val="center"/>
          </w:tcPr>
          <w:p w14:paraId="0963577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58" w:type="dxa"/>
            <w:noWrap w:val="0"/>
            <w:vAlign w:val="center"/>
          </w:tcPr>
          <w:p w14:paraId="584F6F4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880" w:type="dxa"/>
            <w:noWrap w:val="0"/>
            <w:vAlign w:val="center"/>
          </w:tcPr>
          <w:p w14:paraId="2E85BD2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20" w:type="dxa"/>
            <w:noWrap w:val="0"/>
            <w:vAlign w:val="center"/>
          </w:tcPr>
          <w:p w14:paraId="55C581D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80" w:type="dxa"/>
            <w:noWrap w:val="0"/>
            <w:vAlign w:val="center"/>
          </w:tcPr>
          <w:p w14:paraId="7DF23C7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020" w:type="dxa"/>
            <w:noWrap w:val="0"/>
            <w:vAlign w:val="center"/>
          </w:tcPr>
          <w:p w14:paraId="18CD8A0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921" w:type="dxa"/>
            <w:noWrap w:val="0"/>
            <w:vAlign w:val="center"/>
          </w:tcPr>
          <w:p w14:paraId="054B03A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447C87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A68B08A">
            <w:pPr>
              <w:rPr>
                <w:rFonts w:hint="eastAsia" w:ascii="宋体" w:hAnsi="宋体" w:eastAsia="宋体" w:cs="宋体"/>
                <w:color w:val="auto"/>
                <w:sz w:val="24"/>
                <w:highlight w:val="none"/>
              </w:rPr>
            </w:pPr>
          </w:p>
        </w:tc>
        <w:tc>
          <w:tcPr>
            <w:tcW w:w="1418" w:type="dxa"/>
            <w:noWrap w:val="0"/>
            <w:vAlign w:val="top"/>
          </w:tcPr>
          <w:p w14:paraId="3A12AD55">
            <w:pPr>
              <w:rPr>
                <w:rFonts w:hint="eastAsia" w:ascii="宋体" w:hAnsi="宋体" w:eastAsia="宋体" w:cs="宋体"/>
                <w:color w:val="auto"/>
                <w:sz w:val="24"/>
                <w:highlight w:val="none"/>
              </w:rPr>
            </w:pPr>
          </w:p>
        </w:tc>
        <w:tc>
          <w:tcPr>
            <w:tcW w:w="850" w:type="dxa"/>
            <w:noWrap w:val="0"/>
            <w:vAlign w:val="top"/>
          </w:tcPr>
          <w:p w14:paraId="14729498">
            <w:pPr>
              <w:rPr>
                <w:rFonts w:hint="eastAsia" w:ascii="宋体" w:hAnsi="宋体" w:eastAsia="宋体" w:cs="宋体"/>
                <w:color w:val="auto"/>
                <w:sz w:val="24"/>
                <w:highlight w:val="none"/>
              </w:rPr>
            </w:pPr>
          </w:p>
        </w:tc>
        <w:tc>
          <w:tcPr>
            <w:tcW w:w="1058" w:type="dxa"/>
            <w:noWrap w:val="0"/>
            <w:vAlign w:val="top"/>
          </w:tcPr>
          <w:p w14:paraId="0F7219EB">
            <w:pPr>
              <w:rPr>
                <w:rFonts w:hint="eastAsia" w:ascii="宋体" w:hAnsi="宋体" w:eastAsia="宋体" w:cs="宋体"/>
                <w:color w:val="auto"/>
                <w:sz w:val="24"/>
                <w:highlight w:val="none"/>
              </w:rPr>
            </w:pPr>
          </w:p>
        </w:tc>
        <w:tc>
          <w:tcPr>
            <w:tcW w:w="880" w:type="dxa"/>
            <w:noWrap w:val="0"/>
            <w:vAlign w:val="top"/>
          </w:tcPr>
          <w:p w14:paraId="641FAB81">
            <w:pPr>
              <w:rPr>
                <w:rFonts w:hint="eastAsia" w:ascii="宋体" w:hAnsi="宋体" w:eastAsia="宋体" w:cs="宋体"/>
                <w:color w:val="auto"/>
                <w:sz w:val="24"/>
                <w:highlight w:val="none"/>
              </w:rPr>
            </w:pPr>
          </w:p>
        </w:tc>
        <w:tc>
          <w:tcPr>
            <w:tcW w:w="1020" w:type="dxa"/>
            <w:noWrap w:val="0"/>
            <w:vAlign w:val="top"/>
          </w:tcPr>
          <w:p w14:paraId="7C6BC938">
            <w:pPr>
              <w:rPr>
                <w:rFonts w:hint="eastAsia" w:ascii="宋体" w:hAnsi="宋体" w:eastAsia="宋体" w:cs="宋体"/>
                <w:color w:val="auto"/>
                <w:sz w:val="24"/>
                <w:highlight w:val="none"/>
              </w:rPr>
            </w:pPr>
          </w:p>
        </w:tc>
        <w:tc>
          <w:tcPr>
            <w:tcW w:w="1480" w:type="dxa"/>
            <w:noWrap w:val="0"/>
            <w:vAlign w:val="top"/>
          </w:tcPr>
          <w:p w14:paraId="01CF3F13">
            <w:pPr>
              <w:rPr>
                <w:rFonts w:hint="eastAsia" w:ascii="宋体" w:hAnsi="宋体" w:eastAsia="宋体" w:cs="宋体"/>
                <w:color w:val="auto"/>
                <w:sz w:val="24"/>
                <w:highlight w:val="none"/>
              </w:rPr>
            </w:pPr>
          </w:p>
        </w:tc>
        <w:tc>
          <w:tcPr>
            <w:tcW w:w="1020" w:type="dxa"/>
            <w:noWrap w:val="0"/>
            <w:vAlign w:val="top"/>
          </w:tcPr>
          <w:p w14:paraId="0D71D844">
            <w:pPr>
              <w:rPr>
                <w:rFonts w:hint="eastAsia" w:ascii="宋体" w:hAnsi="宋体" w:eastAsia="宋体" w:cs="宋体"/>
                <w:color w:val="auto"/>
                <w:sz w:val="24"/>
                <w:highlight w:val="none"/>
              </w:rPr>
            </w:pPr>
          </w:p>
        </w:tc>
        <w:tc>
          <w:tcPr>
            <w:tcW w:w="921" w:type="dxa"/>
            <w:noWrap w:val="0"/>
            <w:vAlign w:val="top"/>
          </w:tcPr>
          <w:p w14:paraId="5F8605A9">
            <w:pPr>
              <w:rPr>
                <w:rFonts w:hint="eastAsia" w:ascii="宋体" w:hAnsi="宋体" w:eastAsia="宋体" w:cs="宋体"/>
                <w:color w:val="auto"/>
                <w:sz w:val="24"/>
                <w:highlight w:val="none"/>
              </w:rPr>
            </w:pPr>
          </w:p>
        </w:tc>
      </w:tr>
      <w:tr w14:paraId="14078C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12EDEC61">
            <w:pPr>
              <w:rPr>
                <w:rFonts w:hint="eastAsia" w:ascii="宋体" w:hAnsi="宋体" w:eastAsia="宋体" w:cs="宋体"/>
                <w:color w:val="auto"/>
                <w:sz w:val="24"/>
                <w:highlight w:val="none"/>
              </w:rPr>
            </w:pPr>
          </w:p>
        </w:tc>
        <w:tc>
          <w:tcPr>
            <w:tcW w:w="1418" w:type="dxa"/>
            <w:noWrap w:val="0"/>
            <w:vAlign w:val="top"/>
          </w:tcPr>
          <w:p w14:paraId="66BB38EC">
            <w:pPr>
              <w:rPr>
                <w:rFonts w:hint="eastAsia" w:ascii="宋体" w:hAnsi="宋体" w:eastAsia="宋体" w:cs="宋体"/>
                <w:color w:val="auto"/>
                <w:sz w:val="24"/>
                <w:highlight w:val="none"/>
              </w:rPr>
            </w:pPr>
          </w:p>
        </w:tc>
        <w:tc>
          <w:tcPr>
            <w:tcW w:w="850" w:type="dxa"/>
            <w:noWrap w:val="0"/>
            <w:vAlign w:val="top"/>
          </w:tcPr>
          <w:p w14:paraId="1599F57B">
            <w:pPr>
              <w:rPr>
                <w:rFonts w:hint="eastAsia" w:ascii="宋体" w:hAnsi="宋体" w:eastAsia="宋体" w:cs="宋体"/>
                <w:color w:val="auto"/>
                <w:sz w:val="24"/>
                <w:highlight w:val="none"/>
              </w:rPr>
            </w:pPr>
          </w:p>
        </w:tc>
        <w:tc>
          <w:tcPr>
            <w:tcW w:w="1058" w:type="dxa"/>
            <w:noWrap w:val="0"/>
            <w:vAlign w:val="top"/>
          </w:tcPr>
          <w:p w14:paraId="092D50EE">
            <w:pPr>
              <w:rPr>
                <w:rFonts w:hint="eastAsia" w:ascii="宋体" w:hAnsi="宋体" w:eastAsia="宋体" w:cs="宋体"/>
                <w:color w:val="auto"/>
                <w:sz w:val="24"/>
                <w:highlight w:val="none"/>
              </w:rPr>
            </w:pPr>
          </w:p>
        </w:tc>
        <w:tc>
          <w:tcPr>
            <w:tcW w:w="880" w:type="dxa"/>
            <w:noWrap w:val="0"/>
            <w:vAlign w:val="top"/>
          </w:tcPr>
          <w:p w14:paraId="56AD6190">
            <w:pPr>
              <w:rPr>
                <w:rFonts w:hint="eastAsia" w:ascii="宋体" w:hAnsi="宋体" w:eastAsia="宋体" w:cs="宋体"/>
                <w:color w:val="auto"/>
                <w:sz w:val="24"/>
                <w:highlight w:val="none"/>
              </w:rPr>
            </w:pPr>
          </w:p>
        </w:tc>
        <w:tc>
          <w:tcPr>
            <w:tcW w:w="1020" w:type="dxa"/>
            <w:noWrap w:val="0"/>
            <w:vAlign w:val="top"/>
          </w:tcPr>
          <w:p w14:paraId="7C6291D9">
            <w:pPr>
              <w:rPr>
                <w:rFonts w:hint="eastAsia" w:ascii="宋体" w:hAnsi="宋体" w:eastAsia="宋体" w:cs="宋体"/>
                <w:color w:val="auto"/>
                <w:sz w:val="24"/>
                <w:highlight w:val="none"/>
              </w:rPr>
            </w:pPr>
          </w:p>
        </w:tc>
        <w:tc>
          <w:tcPr>
            <w:tcW w:w="1480" w:type="dxa"/>
            <w:noWrap w:val="0"/>
            <w:vAlign w:val="top"/>
          </w:tcPr>
          <w:p w14:paraId="6E51C864">
            <w:pPr>
              <w:rPr>
                <w:rFonts w:hint="eastAsia" w:ascii="宋体" w:hAnsi="宋体" w:eastAsia="宋体" w:cs="宋体"/>
                <w:color w:val="auto"/>
                <w:sz w:val="24"/>
                <w:highlight w:val="none"/>
              </w:rPr>
            </w:pPr>
          </w:p>
        </w:tc>
        <w:tc>
          <w:tcPr>
            <w:tcW w:w="1020" w:type="dxa"/>
            <w:noWrap w:val="0"/>
            <w:vAlign w:val="top"/>
          </w:tcPr>
          <w:p w14:paraId="3FB4F326">
            <w:pPr>
              <w:rPr>
                <w:rFonts w:hint="eastAsia" w:ascii="宋体" w:hAnsi="宋体" w:eastAsia="宋体" w:cs="宋体"/>
                <w:color w:val="auto"/>
                <w:sz w:val="24"/>
                <w:highlight w:val="none"/>
              </w:rPr>
            </w:pPr>
          </w:p>
        </w:tc>
        <w:tc>
          <w:tcPr>
            <w:tcW w:w="921" w:type="dxa"/>
            <w:noWrap w:val="0"/>
            <w:vAlign w:val="top"/>
          </w:tcPr>
          <w:p w14:paraId="23E677C2">
            <w:pPr>
              <w:rPr>
                <w:rFonts w:hint="eastAsia" w:ascii="宋体" w:hAnsi="宋体" w:eastAsia="宋体" w:cs="宋体"/>
                <w:color w:val="auto"/>
                <w:sz w:val="24"/>
                <w:highlight w:val="none"/>
              </w:rPr>
            </w:pPr>
          </w:p>
        </w:tc>
      </w:tr>
      <w:tr w14:paraId="2EB5E35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0F3F13F7">
            <w:pPr>
              <w:rPr>
                <w:rFonts w:hint="eastAsia" w:ascii="宋体" w:hAnsi="宋体" w:eastAsia="宋体" w:cs="宋体"/>
                <w:color w:val="auto"/>
                <w:sz w:val="24"/>
                <w:highlight w:val="none"/>
              </w:rPr>
            </w:pPr>
          </w:p>
        </w:tc>
        <w:tc>
          <w:tcPr>
            <w:tcW w:w="1418" w:type="dxa"/>
            <w:noWrap w:val="0"/>
            <w:vAlign w:val="top"/>
          </w:tcPr>
          <w:p w14:paraId="4C607E8C">
            <w:pPr>
              <w:rPr>
                <w:rFonts w:hint="eastAsia" w:ascii="宋体" w:hAnsi="宋体" w:eastAsia="宋体" w:cs="宋体"/>
                <w:color w:val="auto"/>
                <w:sz w:val="24"/>
                <w:highlight w:val="none"/>
              </w:rPr>
            </w:pPr>
          </w:p>
        </w:tc>
        <w:tc>
          <w:tcPr>
            <w:tcW w:w="850" w:type="dxa"/>
            <w:noWrap w:val="0"/>
            <w:vAlign w:val="top"/>
          </w:tcPr>
          <w:p w14:paraId="10E5246E">
            <w:pPr>
              <w:rPr>
                <w:rFonts w:hint="eastAsia" w:ascii="宋体" w:hAnsi="宋体" w:eastAsia="宋体" w:cs="宋体"/>
                <w:color w:val="auto"/>
                <w:sz w:val="24"/>
                <w:highlight w:val="none"/>
              </w:rPr>
            </w:pPr>
          </w:p>
        </w:tc>
        <w:tc>
          <w:tcPr>
            <w:tcW w:w="1058" w:type="dxa"/>
            <w:noWrap w:val="0"/>
            <w:vAlign w:val="top"/>
          </w:tcPr>
          <w:p w14:paraId="3FCC6AA4">
            <w:pPr>
              <w:rPr>
                <w:rFonts w:hint="eastAsia" w:ascii="宋体" w:hAnsi="宋体" w:eastAsia="宋体" w:cs="宋体"/>
                <w:color w:val="auto"/>
                <w:sz w:val="24"/>
                <w:highlight w:val="none"/>
              </w:rPr>
            </w:pPr>
          </w:p>
        </w:tc>
        <w:tc>
          <w:tcPr>
            <w:tcW w:w="880" w:type="dxa"/>
            <w:noWrap w:val="0"/>
            <w:vAlign w:val="top"/>
          </w:tcPr>
          <w:p w14:paraId="63C50EAD">
            <w:pPr>
              <w:rPr>
                <w:rFonts w:hint="eastAsia" w:ascii="宋体" w:hAnsi="宋体" w:eastAsia="宋体" w:cs="宋体"/>
                <w:color w:val="auto"/>
                <w:sz w:val="24"/>
                <w:highlight w:val="none"/>
              </w:rPr>
            </w:pPr>
          </w:p>
        </w:tc>
        <w:tc>
          <w:tcPr>
            <w:tcW w:w="1020" w:type="dxa"/>
            <w:noWrap w:val="0"/>
            <w:vAlign w:val="top"/>
          </w:tcPr>
          <w:p w14:paraId="3158D04B">
            <w:pPr>
              <w:rPr>
                <w:rFonts w:hint="eastAsia" w:ascii="宋体" w:hAnsi="宋体" w:eastAsia="宋体" w:cs="宋体"/>
                <w:color w:val="auto"/>
                <w:sz w:val="24"/>
                <w:highlight w:val="none"/>
              </w:rPr>
            </w:pPr>
          </w:p>
        </w:tc>
        <w:tc>
          <w:tcPr>
            <w:tcW w:w="1480" w:type="dxa"/>
            <w:noWrap w:val="0"/>
            <w:vAlign w:val="top"/>
          </w:tcPr>
          <w:p w14:paraId="0A565608">
            <w:pPr>
              <w:rPr>
                <w:rFonts w:hint="eastAsia" w:ascii="宋体" w:hAnsi="宋体" w:eastAsia="宋体" w:cs="宋体"/>
                <w:color w:val="auto"/>
                <w:sz w:val="24"/>
                <w:highlight w:val="none"/>
              </w:rPr>
            </w:pPr>
          </w:p>
        </w:tc>
        <w:tc>
          <w:tcPr>
            <w:tcW w:w="1020" w:type="dxa"/>
            <w:noWrap w:val="0"/>
            <w:vAlign w:val="top"/>
          </w:tcPr>
          <w:p w14:paraId="35C846C4">
            <w:pPr>
              <w:rPr>
                <w:rFonts w:hint="eastAsia" w:ascii="宋体" w:hAnsi="宋体" w:eastAsia="宋体" w:cs="宋体"/>
                <w:color w:val="auto"/>
                <w:sz w:val="24"/>
                <w:highlight w:val="none"/>
              </w:rPr>
            </w:pPr>
          </w:p>
        </w:tc>
        <w:tc>
          <w:tcPr>
            <w:tcW w:w="921" w:type="dxa"/>
            <w:noWrap w:val="0"/>
            <w:vAlign w:val="top"/>
          </w:tcPr>
          <w:p w14:paraId="56A3205E">
            <w:pPr>
              <w:rPr>
                <w:rFonts w:hint="eastAsia" w:ascii="宋体" w:hAnsi="宋体" w:eastAsia="宋体" w:cs="宋体"/>
                <w:color w:val="auto"/>
                <w:sz w:val="24"/>
                <w:highlight w:val="none"/>
              </w:rPr>
            </w:pPr>
          </w:p>
        </w:tc>
      </w:tr>
      <w:tr w14:paraId="551DF0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064A3A8">
            <w:pPr>
              <w:rPr>
                <w:rFonts w:hint="eastAsia" w:ascii="宋体" w:hAnsi="宋体" w:eastAsia="宋体" w:cs="宋体"/>
                <w:color w:val="auto"/>
                <w:sz w:val="24"/>
                <w:highlight w:val="none"/>
              </w:rPr>
            </w:pPr>
          </w:p>
        </w:tc>
        <w:tc>
          <w:tcPr>
            <w:tcW w:w="1418" w:type="dxa"/>
            <w:noWrap w:val="0"/>
            <w:vAlign w:val="top"/>
          </w:tcPr>
          <w:p w14:paraId="79EBB978">
            <w:pPr>
              <w:rPr>
                <w:rFonts w:hint="eastAsia" w:ascii="宋体" w:hAnsi="宋体" w:eastAsia="宋体" w:cs="宋体"/>
                <w:color w:val="auto"/>
                <w:sz w:val="24"/>
                <w:highlight w:val="none"/>
              </w:rPr>
            </w:pPr>
          </w:p>
        </w:tc>
        <w:tc>
          <w:tcPr>
            <w:tcW w:w="850" w:type="dxa"/>
            <w:noWrap w:val="0"/>
            <w:vAlign w:val="top"/>
          </w:tcPr>
          <w:p w14:paraId="2AFE6E91">
            <w:pPr>
              <w:rPr>
                <w:rFonts w:hint="eastAsia" w:ascii="宋体" w:hAnsi="宋体" w:eastAsia="宋体" w:cs="宋体"/>
                <w:color w:val="auto"/>
                <w:sz w:val="24"/>
                <w:highlight w:val="none"/>
              </w:rPr>
            </w:pPr>
          </w:p>
        </w:tc>
        <w:tc>
          <w:tcPr>
            <w:tcW w:w="1058" w:type="dxa"/>
            <w:noWrap w:val="0"/>
            <w:vAlign w:val="top"/>
          </w:tcPr>
          <w:p w14:paraId="6F534F3E">
            <w:pPr>
              <w:rPr>
                <w:rFonts w:hint="eastAsia" w:ascii="宋体" w:hAnsi="宋体" w:eastAsia="宋体" w:cs="宋体"/>
                <w:color w:val="auto"/>
                <w:sz w:val="24"/>
                <w:highlight w:val="none"/>
              </w:rPr>
            </w:pPr>
          </w:p>
        </w:tc>
        <w:tc>
          <w:tcPr>
            <w:tcW w:w="880" w:type="dxa"/>
            <w:noWrap w:val="0"/>
            <w:vAlign w:val="top"/>
          </w:tcPr>
          <w:p w14:paraId="4205F8D2">
            <w:pPr>
              <w:rPr>
                <w:rFonts w:hint="eastAsia" w:ascii="宋体" w:hAnsi="宋体" w:eastAsia="宋体" w:cs="宋体"/>
                <w:color w:val="auto"/>
                <w:sz w:val="24"/>
                <w:highlight w:val="none"/>
              </w:rPr>
            </w:pPr>
          </w:p>
        </w:tc>
        <w:tc>
          <w:tcPr>
            <w:tcW w:w="1020" w:type="dxa"/>
            <w:noWrap w:val="0"/>
            <w:vAlign w:val="top"/>
          </w:tcPr>
          <w:p w14:paraId="30941479">
            <w:pPr>
              <w:rPr>
                <w:rFonts w:hint="eastAsia" w:ascii="宋体" w:hAnsi="宋体" w:eastAsia="宋体" w:cs="宋体"/>
                <w:color w:val="auto"/>
                <w:sz w:val="24"/>
                <w:highlight w:val="none"/>
              </w:rPr>
            </w:pPr>
          </w:p>
        </w:tc>
        <w:tc>
          <w:tcPr>
            <w:tcW w:w="1480" w:type="dxa"/>
            <w:noWrap w:val="0"/>
            <w:vAlign w:val="top"/>
          </w:tcPr>
          <w:p w14:paraId="463638E4">
            <w:pPr>
              <w:rPr>
                <w:rFonts w:hint="eastAsia" w:ascii="宋体" w:hAnsi="宋体" w:eastAsia="宋体" w:cs="宋体"/>
                <w:color w:val="auto"/>
                <w:sz w:val="24"/>
                <w:highlight w:val="none"/>
              </w:rPr>
            </w:pPr>
          </w:p>
        </w:tc>
        <w:tc>
          <w:tcPr>
            <w:tcW w:w="1020" w:type="dxa"/>
            <w:noWrap w:val="0"/>
            <w:vAlign w:val="top"/>
          </w:tcPr>
          <w:p w14:paraId="06AF2131">
            <w:pPr>
              <w:rPr>
                <w:rFonts w:hint="eastAsia" w:ascii="宋体" w:hAnsi="宋体" w:eastAsia="宋体" w:cs="宋体"/>
                <w:color w:val="auto"/>
                <w:sz w:val="24"/>
                <w:highlight w:val="none"/>
              </w:rPr>
            </w:pPr>
          </w:p>
        </w:tc>
        <w:tc>
          <w:tcPr>
            <w:tcW w:w="921" w:type="dxa"/>
            <w:noWrap w:val="0"/>
            <w:vAlign w:val="top"/>
          </w:tcPr>
          <w:p w14:paraId="3FD31027">
            <w:pPr>
              <w:rPr>
                <w:rFonts w:hint="eastAsia" w:ascii="宋体" w:hAnsi="宋体" w:eastAsia="宋体" w:cs="宋体"/>
                <w:color w:val="auto"/>
                <w:sz w:val="24"/>
                <w:highlight w:val="none"/>
              </w:rPr>
            </w:pPr>
          </w:p>
        </w:tc>
      </w:tr>
      <w:tr w14:paraId="13DC58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8F2D0F2">
            <w:pPr>
              <w:rPr>
                <w:rFonts w:hint="eastAsia" w:ascii="宋体" w:hAnsi="宋体" w:eastAsia="宋体" w:cs="宋体"/>
                <w:color w:val="auto"/>
                <w:sz w:val="24"/>
                <w:highlight w:val="none"/>
              </w:rPr>
            </w:pPr>
          </w:p>
        </w:tc>
        <w:tc>
          <w:tcPr>
            <w:tcW w:w="1418" w:type="dxa"/>
            <w:noWrap w:val="0"/>
            <w:vAlign w:val="top"/>
          </w:tcPr>
          <w:p w14:paraId="77B33B38">
            <w:pPr>
              <w:rPr>
                <w:rFonts w:hint="eastAsia" w:ascii="宋体" w:hAnsi="宋体" w:eastAsia="宋体" w:cs="宋体"/>
                <w:color w:val="auto"/>
                <w:sz w:val="24"/>
                <w:highlight w:val="none"/>
              </w:rPr>
            </w:pPr>
          </w:p>
        </w:tc>
        <w:tc>
          <w:tcPr>
            <w:tcW w:w="850" w:type="dxa"/>
            <w:noWrap w:val="0"/>
            <w:vAlign w:val="top"/>
          </w:tcPr>
          <w:p w14:paraId="4CB0DB35">
            <w:pPr>
              <w:rPr>
                <w:rFonts w:hint="eastAsia" w:ascii="宋体" w:hAnsi="宋体" w:eastAsia="宋体" w:cs="宋体"/>
                <w:color w:val="auto"/>
                <w:sz w:val="24"/>
                <w:highlight w:val="none"/>
              </w:rPr>
            </w:pPr>
          </w:p>
        </w:tc>
        <w:tc>
          <w:tcPr>
            <w:tcW w:w="1058" w:type="dxa"/>
            <w:noWrap w:val="0"/>
            <w:vAlign w:val="top"/>
          </w:tcPr>
          <w:p w14:paraId="38FB8324">
            <w:pPr>
              <w:rPr>
                <w:rFonts w:hint="eastAsia" w:ascii="宋体" w:hAnsi="宋体" w:eastAsia="宋体" w:cs="宋体"/>
                <w:color w:val="auto"/>
                <w:sz w:val="24"/>
                <w:highlight w:val="none"/>
              </w:rPr>
            </w:pPr>
          </w:p>
        </w:tc>
        <w:tc>
          <w:tcPr>
            <w:tcW w:w="880" w:type="dxa"/>
            <w:noWrap w:val="0"/>
            <w:vAlign w:val="top"/>
          </w:tcPr>
          <w:p w14:paraId="62476CC2">
            <w:pPr>
              <w:rPr>
                <w:rFonts w:hint="eastAsia" w:ascii="宋体" w:hAnsi="宋体" w:eastAsia="宋体" w:cs="宋体"/>
                <w:color w:val="auto"/>
                <w:sz w:val="24"/>
                <w:highlight w:val="none"/>
              </w:rPr>
            </w:pPr>
          </w:p>
        </w:tc>
        <w:tc>
          <w:tcPr>
            <w:tcW w:w="1020" w:type="dxa"/>
            <w:noWrap w:val="0"/>
            <w:vAlign w:val="top"/>
          </w:tcPr>
          <w:p w14:paraId="751160C7">
            <w:pPr>
              <w:rPr>
                <w:rFonts w:hint="eastAsia" w:ascii="宋体" w:hAnsi="宋体" w:eastAsia="宋体" w:cs="宋体"/>
                <w:color w:val="auto"/>
                <w:sz w:val="24"/>
                <w:highlight w:val="none"/>
              </w:rPr>
            </w:pPr>
          </w:p>
        </w:tc>
        <w:tc>
          <w:tcPr>
            <w:tcW w:w="1480" w:type="dxa"/>
            <w:noWrap w:val="0"/>
            <w:vAlign w:val="top"/>
          </w:tcPr>
          <w:p w14:paraId="0047D4CF">
            <w:pPr>
              <w:rPr>
                <w:rFonts w:hint="eastAsia" w:ascii="宋体" w:hAnsi="宋体" w:eastAsia="宋体" w:cs="宋体"/>
                <w:color w:val="auto"/>
                <w:sz w:val="24"/>
                <w:highlight w:val="none"/>
              </w:rPr>
            </w:pPr>
          </w:p>
        </w:tc>
        <w:tc>
          <w:tcPr>
            <w:tcW w:w="1020" w:type="dxa"/>
            <w:noWrap w:val="0"/>
            <w:vAlign w:val="top"/>
          </w:tcPr>
          <w:p w14:paraId="6C38666C">
            <w:pPr>
              <w:rPr>
                <w:rFonts w:hint="eastAsia" w:ascii="宋体" w:hAnsi="宋体" w:eastAsia="宋体" w:cs="宋体"/>
                <w:color w:val="auto"/>
                <w:sz w:val="24"/>
                <w:highlight w:val="none"/>
              </w:rPr>
            </w:pPr>
          </w:p>
        </w:tc>
        <w:tc>
          <w:tcPr>
            <w:tcW w:w="921" w:type="dxa"/>
            <w:noWrap w:val="0"/>
            <w:vAlign w:val="top"/>
          </w:tcPr>
          <w:p w14:paraId="59C09BA8">
            <w:pPr>
              <w:rPr>
                <w:rFonts w:hint="eastAsia" w:ascii="宋体" w:hAnsi="宋体" w:eastAsia="宋体" w:cs="宋体"/>
                <w:color w:val="auto"/>
                <w:sz w:val="24"/>
                <w:highlight w:val="none"/>
              </w:rPr>
            </w:pPr>
          </w:p>
        </w:tc>
      </w:tr>
      <w:tr w14:paraId="4281824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6D1382A">
            <w:pPr>
              <w:rPr>
                <w:rFonts w:hint="eastAsia" w:ascii="宋体" w:hAnsi="宋体" w:eastAsia="宋体" w:cs="宋体"/>
                <w:color w:val="auto"/>
                <w:sz w:val="24"/>
                <w:highlight w:val="none"/>
              </w:rPr>
            </w:pPr>
          </w:p>
        </w:tc>
        <w:tc>
          <w:tcPr>
            <w:tcW w:w="1418" w:type="dxa"/>
            <w:noWrap w:val="0"/>
            <w:vAlign w:val="top"/>
          </w:tcPr>
          <w:p w14:paraId="75B553C3">
            <w:pPr>
              <w:rPr>
                <w:rFonts w:hint="eastAsia" w:ascii="宋体" w:hAnsi="宋体" w:eastAsia="宋体" w:cs="宋体"/>
                <w:color w:val="auto"/>
                <w:sz w:val="24"/>
                <w:highlight w:val="none"/>
              </w:rPr>
            </w:pPr>
          </w:p>
        </w:tc>
        <w:tc>
          <w:tcPr>
            <w:tcW w:w="850" w:type="dxa"/>
            <w:noWrap w:val="0"/>
            <w:vAlign w:val="top"/>
          </w:tcPr>
          <w:p w14:paraId="574DA757">
            <w:pPr>
              <w:rPr>
                <w:rFonts w:hint="eastAsia" w:ascii="宋体" w:hAnsi="宋体" w:eastAsia="宋体" w:cs="宋体"/>
                <w:color w:val="auto"/>
                <w:sz w:val="24"/>
                <w:highlight w:val="none"/>
              </w:rPr>
            </w:pPr>
          </w:p>
        </w:tc>
        <w:tc>
          <w:tcPr>
            <w:tcW w:w="1058" w:type="dxa"/>
            <w:noWrap w:val="0"/>
            <w:vAlign w:val="top"/>
          </w:tcPr>
          <w:p w14:paraId="7E984DF5">
            <w:pPr>
              <w:rPr>
                <w:rFonts w:hint="eastAsia" w:ascii="宋体" w:hAnsi="宋体" w:eastAsia="宋体" w:cs="宋体"/>
                <w:color w:val="auto"/>
                <w:sz w:val="24"/>
                <w:highlight w:val="none"/>
              </w:rPr>
            </w:pPr>
          </w:p>
        </w:tc>
        <w:tc>
          <w:tcPr>
            <w:tcW w:w="880" w:type="dxa"/>
            <w:noWrap w:val="0"/>
            <w:vAlign w:val="top"/>
          </w:tcPr>
          <w:p w14:paraId="7C199B55">
            <w:pPr>
              <w:rPr>
                <w:rFonts w:hint="eastAsia" w:ascii="宋体" w:hAnsi="宋体" w:eastAsia="宋体" w:cs="宋体"/>
                <w:color w:val="auto"/>
                <w:sz w:val="24"/>
                <w:highlight w:val="none"/>
              </w:rPr>
            </w:pPr>
          </w:p>
        </w:tc>
        <w:tc>
          <w:tcPr>
            <w:tcW w:w="1020" w:type="dxa"/>
            <w:noWrap w:val="0"/>
            <w:vAlign w:val="top"/>
          </w:tcPr>
          <w:p w14:paraId="79FBA50F">
            <w:pPr>
              <w:rPr>
                <w:rFonts w:hint="eastAsia" w:ascii="宋体" w:hAnsi="宋体" w:eastAsia="宋体" w:cs="宋体"/>
                <w:color w:val="auto"/>
                <w:sz w:val="24"/>
                <w:highlight w:val="none"/>
              </w:rPr>
            </w:pPr>
          </w:p>
        </w:tc>
        <w:tc>
          <w:tcPr>
            <w:tcW w:w="1480" w:type="dxa"/>
            <w:noWrap w:val="0"/>
            <w:vAlign w:val="top"/>
          </w:tcPr>
          <w:p w14:paraId="20B4A122">
            <w:pPr>
              <w:rPr>
                <w:rFonts w:hint="eastAsia" w:ascii="宋体" w:hAnsi="宋体" w:eastAsia="宋体" w:cs="宋体"/>
                <w:color w:val="auto"/>
                <w:sz w:val="24"/>
                <w:highlight w:val="none"/>
              </w:rPr>
            </w:pPr>
          </w:p>
        </w:tc>
        <w:tc>
          <w:tcPr>
            <w:tcW w:w="1020" w:type="dxa"/>
            <w:noWrap w:val="0"/>
            <w:vAlign w:val="top"/>
          </w:tcPr>
          <w:p w14:paraId="12256368">
            <w:pPr>
              <w:rPr>
                <w:rFonts w:hint="eastAsia" w:ascii="宋体" w:hAnsi="宋体" w:eastAsia="宋体" w:cs="宋体"/>
                <w:color w:val="auto"/>
                <w:sz w:val="24"/>
                <w:highlight w:val="none"/>
              </w:rPr>
            </w:pPr>
          </w:p>
        </w:tc>
        <w:tc>
          <w:tcPr>
            <w:tcW w:w="921" w:type="dxa"/>
            <w:noWrap w:val="0"/>
            <w:vAlign w:val="top"/>
          </w:tcPr>
          <w:p w14:paraId="1560061B">
            <w:pPr>
              <w:rPr>
                <w:rFonts w:hint="eastAsia" w:ascii="宋体" w:hAnsi="宋体" w:eastAsia="宋体" w:cs="宋体"/>
                <w:color w:val="auto"/>
                <w:sz w:val="24"/>
                <w:highlight w:val="none"/>
              </w:rPr>
            </w:pPr>
          </w:p>
        </w:tc>
      </w:tr>
      <w:tr w14:paraId="17F254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A9D6BA0">
            <w:pPr>
              <w:rPr>
                <w:rFonts w:hint="eastAsia" w:ascii="宋体" w:hAnsi="宋体" w:eastAsia="宋体" w:cs="宋体"/>
                <w:color w:val="auto"/>
                <w:sz w:val="24"/>
                <w:highlight w:val="none"/>
              </w:rPr>
            </w:pPr>
          </w:p>
        </w:tc>
        <w:tc>
          <w:tcPr>
            <w:tcW w:w="1418" w:type="dxa"/>
            <w:noWrap w:val="0"/>
            <w:vAlign w:val="top"/>
          </w:tcPr>
          <w:p w14:paraId="07D0E649">
            <w:pPr>
              <w:rPr>
                <w:rFonts w:hint="eastAsia" w:ascii="宋体" w:hAnsi="宋体" w:eastAsia="宋体" w:cs="宋体"/>
                <w:color w:val="auto"/>
                <w:sz w:val="24"/>
                <w:highlight w:val="none"/>
              </w:rPr>
            </w:pPr>
          </w:p>
        </w:tc>
        <w:tc>
          <w:tcPr>
            <w:tcW w:w="850" w:type="dxa"/>
            <w:noWrap w:val="0"/>
            <w:vAlign w:val="top"/>
          </w:tcPr>
          <w:p w14:paraId="1F59DF54">
            <w:pPr>
              <w:rPr>
                <w:rFonts w:hint="eastAsia" w:ascii="宋体" w:hAnsi="宋体" w:eastAsia="宋体" w:cs="宋体"/>
                <w:color w:val="auto"/>
                <w:sz w:val="24"/>
                <w:highlight w:val="none"/>
              </w:rPr>
            </w:pPr>
          </w:p>
        </w:tc>
        <w:tc>
          <w:tcPr>
            <w:tcW w:w="1058" w:type="dxa"/>
            <w:noWrap w:val="0"/>
            <w:vAlign w:val="top"/>
          </w:tcPr>
          <w:p w14:paraId="2CFF9559">
            <w:pPr>
              <w:rPr>
                <w:rFonts w:hint="eastAsia" w:ascii="宋体" w:hAnsi="宋体" w:eastAsia="宋体" w:cs="宋体"/>
                <w:color w:val="auto"/>
                <w:sz w:val="24"/>
                <w:highlight w:val="none"/>
              </w:rPr>
            </w:pPr>
          </w:p>
        </w:tc>
        <w:tc>
          <w:tcPr>
            <w:tcW w:w="880" w:type="dxa"/>
            <w:noWrap w:val="0"/>
            <w:vAlign w:val="top"/>
          </w:tcPr>
          <w:p w14:paraId="1A9E4FA5">
            <w:pPr>
              <w:rPr>
                <w:rFonts w:hint="eastAsia" w:ascii="宋体" w:hAnsi="宋体" w:eastAsia="宋体" w:cs="宋体"/>
                <w:color w:val="auto"/>
                <w:sz w:val="24"/>
                <w:highlight w:val="none"/>
              </w:rPr>
            </w:pPr>
          </w:p>
        </w:tc>
        <w:tc>
          <w:tcPr>
            <w:tcW w:w="1020" w:type="dxa"/>
            <w:noWrap w:val="0"/>
            <w:vAlign w:val="top"/>
          </w:tcPr>
          <w:p w14:paraId="2ABB7E88">
            <w:pPr>
              <w:rPr>
                <w:rFonts w:hint="eastAsia" w:ascii="宋体" w:hAnsi="宋体" w:eastAsia="宋体" w:cs="宋体"/>
                <w:color w:val="auto"/>
                <w:sz w:val="24"/>
                <w:highlight w:val="none"/>
              </w:rPr>
            </w:pPr>
          </w:p>
        </w:tc>
        <w:tc>
          <w:tcPr>
            <w:tcW w:w="1480" w:type="dxa"/>
            <w:noWrap w:val="0"/>
            <w:vAlign w:val="top"/>
          </w:tcPr>
          <w:p w14:paraId="11D9F0CD">
            <w:pPr>
              <w:rPr>
                <w:rFonts w:hint="eastAsia" w:ascii="宋体" w:hAnsi="宋体" w:eastAsia="宋体" w:cs="宋体"/>
                <w:color w:val="auto"/>
                <w:sz w:val="24"/>
                <w:highlight w:val="none"/>
              </w:rPr>
            </w:pPr>
          </w:p>
        </w:tc>
        <w:tc>
          <w:tcPr>
            <w:tcW w:w="1020" w:type="dxa"/>
            <w:noWrap w:val="0"/>
            <w:vAlign w:val="top"/>
          </w:tcPr>
          <w:p w14:paraId="2B4C96DE">
            <w:pPr>
              <w:rPr>
                <w:rFonts w:hint="eastAsia" w:ascii="宋体" w:hAnsi="宋体" w:eastAsia="宋体" w:cs="宋体"/>
                <w:color w:val="auto"/>
                <w:sz w:val="24"/>
                <w:highlight w:val="none"/>
              </w:rPr>
            </w:pPr>
          </w:p>
        </w:tc>
        <w:tc>
          <w:tcPr>
            <w:tcW w:w="921" w:type="dxa"/>
            <w:noWrap w:val="0"/>
            <w:vAlign w:val="top"/>
          </w:tcPr>
          <w:p w14:paraId="3FBF674C">
            <w:pPr>
              <w:rPr>
                <w:rFonts w:hint="eastAsia" w:ascii="宋体" w:hAnsi="宋体" w:eastAsia="宋体" w:cs="宋体"/>
                <w:color w:val="auto"/>
                <w:sz w:val="24"/>
                <w:highlight w:val="none"/>
              </w:rPr>
            </w:pPr>
          </w:p>
        </w:tc>
      </w:tr>
      <w:tr w14:paraId="72E6F2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664D08AB">
            <w:pPr>
              <w:rPr>
                <w:rFonts w:hint="eastAsia" w:ascii="宋体" w:hAnsi="宋体" w:eastAsia="宋体" w:cs="宋体"/>
                <w:color w:val="auto"/>
                <w:sz w:val="24"/>
                <w:highlight w:val="none"/>
              </w:rPr>
            </w:pPr>
          </w:p>
        </w:tc>
        <w:tc>
          <w:tcPr>
            <w:tcW w:w="1418" w:type="dxa"/>
            <w:noWrap w:val="0"/>
            <w:vAlign w:val="top"/>
          </w:tcPr>
          <w:p w14:paraId="6721CFCB">
            <w:pPr>
              <w:rPr>
                <w:rFonts w:hint="eastAsia" w:ascii="宋体" w:hAnsi="宋体" w:eastAsia="宋体" w:cs="宋体"/>
                <w:color w:val="auto"/>
                <w:sz w:val="24"/>
                <w:highlight w:val="none"/>
              </w:rPr>
            </w:pPr>
          </w:p>
        </w:tc>
        <w:tc>
          <w:tcPr>
            <w:tcW w:w="850" w:type="dxa"/>
            <w:noWrap w:val="0"/>
            <w:vAlign w:val="top"/>
          </w:tcPr>
          <w:p w14:paraId="41612B87">
            <w:pPr>
              <w:rPr>
                <w:rFonts w:hint="eastAsia" w:ascii="宋体" w:hAnsi="宋体" w:eastAsia="宋体" w:cs="宋体"/>
                <w:color w:val="auto"/>
                <w:sz w:val="24"/>
                <w:highlight w:val="none"/>
              </w:rPr>
            </w:pPr>
          </w:p>
        </w:tc>
        <w:tc>
          <w:tcPr>
            <w:tcW w:w="1058" w:type="dxa"/>
            <w:noWrap w:val="0"/>
            <w:vAlign w:val="top"/>
          </w:tcPr>
          <w:p w14:paraId="79485221">
            <w:pPr>
              <w:rPr>
                <w:rFonts w:hint="eastAsia" w:ascii="宋体" w:hAnsi="宋体" w:eastAsia="宋体" w:cs="宋体"/>
                <w:color w:val="auto"/>
                <w:sz w:val="24"/>
                <w:highlight w:val="none"/>
              </w:rPr>
            </w:pPr>
          </w:p>
        </w:tc>
        <w:tc>
          <w:tcPr>
            <w:tcW w:w="880" w:type="dxa"/>
            <w:noWrap w:val="0"/>
            <w:vAlign w:val="top"/>
          </w:tcPr>
          <w:p w14:paraId="069CB2C9">
            <w:pPr>
              <w:rPr>
                <w:rFonts w:hint="eastAsia" w:ascii="宋体" w:hAnsi="宋体" w:eastAsia="宋体" w:cs="宋体"/>
                <w:color w:val="auto"/>
                <w:sz w:val="24"/>
                <w:highlight w:val="none"/>
              </w:rPr>
            </w:pPr>
          </w:p>
        </w:tc>
        <w:tc>
          <w:tcPr>
            <w:tcW w:w="1020" w:type="dxa"/>
            <w:noWrap w:val="0"/>
            <w:vAlign w:val="top"/>
          </w:tcPr>
          <w:p w14:paraId="52048349">
            <w:pPr>
              <w:rPr>
                <w:rFonts w:hint="eastAsia" w:ascii="宋体" w:hAnsi="宋体" w:eastAsia="宋体" w:cs="宋体"/>
                <w:color w:val="auto"/>
                <w:sz w:val="24"/>
                <w:highlight w:val="none"/>
              </w:rPr>
            </w:pPr>
          </w:p>
        </w:tc>
        <w:tc>
          <w:tcPr>
            <w:tcW w:w="1480" w:type="dxa"/>
            <w:noWrap w:val="0"/>
            <w:vAlign w:val="top"/>
          </w:tcPr>
          <w:p w14:paraId="6C98F5A4">
            <w:pPr>
              <w:rPr>
                <w:rFonts w:hint="eastAsia" w:ascii="宋体" w:hAnsi="宋体" w:eastAsia="宋体" w:cs="宋体"/>
                <w:color w:val="auto"/>
                <w:sz w:val="24"/>
                <w:highlight w:val="none"/>
              </w:rPr>
            </w:pPr>
          </w:p>
        </w:tc>
        <w:tc>
          <w:tcPr>
            <w:tcW w:w="1020" w:type="dxa"/>
            <w:noWrap w:val="0"/>
            <w:vAlign w:val="top"/>
          </w:tcPr>
          <w:p w14:paraId="41BE562E">
            <w:pPr>
              <w:rPr>
                <w:rFonts w:hint="eastAsia" w:ascii="宋体" w:hAnsi="宋体" w:eastAsia="宋体" w:cs="宋体"/>
                <w:color w:val="auto"/>
                <w:sz w:val="24"/>
                <w:highlight w:val="none"/>
              </w:rPr>
            </w:pPr>
          </w:p>
        </w:tc>
        <w:tc>
          <w:tcPr>
            <w:tcW w:w="921" w:type="dxa"/>
            <w:noWrap w:val="0"/>
            <w:vAlign w:val="top"/>
          </w:tcPr>
          <w:p w14:paraId="4ADDD07F">
            <w:pPr>
              <w:rPr>
                <w:rFonts w:hint="eastAsia" w:ascii="宋体" w:hAnsi="宋体" w:eastAsia="宋体" w:cs="宋体"/>
                <w:color w:val="auto"/>
                <w:sz w:val="24"/>
                <w:highlight w:val="none"/>
              </w:rPr>
            </w:pPr>
          </w:p>
        </w:tc>
      </w:tr>
      <w:tr w14:paraId="5E2815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1162" w:type="dxa"/>
            <w:noWrap w:val="0"/>
            <w:vAlign w:val="top"/>
          </w:tcPr>
          <w:p w14:paraId="3CE7A5A1">
            <w:pPr>
              <w:rPr>
                <w:rFonts w:hint="eastAsia" w:ascii="宋体" w:hAnsi="宋体" w:eastAsia="宋体" w:cs="宋体"/>
                <w:color w:val="auto"/>
                <w:sz w:val="24"/>
                <w:highlight w:val="none"/>
              </w:rPr>
            </w:pPr>
          </w:p>
        </w:tc>
        <w:tc>
          <w:tcPr>
            <w:tcW w:w="1418" w:type="dxa"/>
            <w:noWrap w:val="0"/>
            <w:vAlign w:val="top"/>
          </w:tcPr>
          <w:p w14:paraId="24F180D1">
            <w:pPr>
              <w:rPr>
                <w:rFonts w:hint="eastAsia" w:ascii="宋体" w:hAnsi="宋体" w:eastAsia="宋体" w:cs="宋体"/>
                <w:color w:val="auto"/>
                <w:sz w:val="24"/>
                <w:highlight w:val="none"/>
              </w:rPr>
            </w:pPr>
          </w:p>
        </w:tc>
        <w:tc>
          <w:tcPr>
            <w:tcW w:w="850" w:type="dxa"/>
            <w:noWrap w:val="0"/>
            <w:vAlign w:val="top"/>
          </w:tcPr>
          <w:p w14:paraId="43F21269">
            <w:pPr>
              <w:rPr>
                <w:rFonts w:hint="eastAsia" w:ascii="宋体" w:hAnsi="宋体" w:eastAsia="宋体" w:cs="宋体"/>
                <w:color w:val="auto"/>
                <w:sz w:val="24"/>
                <w:highlight w:val="none"/>
              </w:rPr>
            </w:pPr>
          </w:p>
        </w:tc>
        <w:tc>
          <w:tcPr>
            <w:tcW w:w="1058" w:type="dxa"/>
            <w:noWrap w:val="0"/>
            <w:vAlign w:val="top"/>
          </w:tcPr>
          <w:p w14:paraId="6B91C85A">
            <w:pPr>
              <w:rPr>
                <w:rFonts w:hint="eastAsia" w:ascii="宋体" w:hAnsi="宋体" w:eastAsia="宋体" w:cs="宋体"/>
                <w:color w:val="auto"/>
                <w:sz w:val="24"/>
                <w:highlight w:val="none"/>
              </w:rPr>
            </w:pPr>
          </w:p>
        </w:tc>
        <w:tc>
          <w:tcPr>
            <w:tcW w:w="880" w:type="dxa"/>
            <w:noWrap w:val="0"/>
            <w:vAlign w:val="top"/>
          </w:tcPr>
          <w:p w14:paraId="708163B1">
            <w:pPr>
              <w:rPr>
                <w:rFonts w:hint="eastAsia" w:ascii="宋体" w:hAnsi="宋体" w:eastAsia="宋体" w:cs="宋体"/>
                <w:color w:val="auto"/>
                <w:sz w:val="24"/>
                <w:highlight w:val="none"/>
              </w:rPr>
            </w:pPr>
          </w:p>
        </w:tc>
        <w:tc>
          <w:tcPr>
            <w:tcW w:w="1020" w:type="dxa"/>
            <w:noWrap w:val="0"/>
            <w:vAlign w:val="top"/>
          </w:tcPr>
          <w:p w14:paraId="15C70AC6">
            <w:pPr>
              <w:rPr>
                <w:rFonts w:hint="eastAsia" w:ascii="宋体" w:hAnsi="宋体" w:eastAsia="宋体" w:cs="宋体"/>
                <w:color w:val="auto"/>
                <w:sz w:val="24"/>
                <w:highlight w:val="none"/>
              </w:rPr>
            </w:pPr>
          </w:p>
        </w:tc>
        <w:tc>
          <w:tcPr>
            <w:tcW w:w="1480" w:type="dxa"/>
            <w:noWrap w:val="0"/>
            <w:vAlign w:val="top"/>
          </w:tcPr>
          <w:p w14:paraId="42198538">
            <w:pPr>
              <w:rPr>
                <w:rFonts w:hint="eastAsia" w:ascii="宋体" w:hAnsi="宋体" w:eastAsia="宋体" w:cs="宋体"/>
                <w:color w:val="auto"/>
                <w:sz w:val="24"/>
                <w:highlight w:val="none"/>
              </w:rPr>
            </w:pPr>
          </w:p>
        </w:tc>
        <w:tc>
          <w:tcPr>
            <w:tcW w:w="1020" w:type="dxa"/>
            <w:noWrap w:val="0"/>
            <w:vAlign w:val="top"/>
          </w:tcPr>
          <w:p w14:paraId="4251C081">
            <w:pPr>
              <w:rPr>
                <w:rFonts w:hint="eastAsia" w:ascii="宋体" w:hAnsi="宋体" w:eastAsia="宋体" w:cs="宋体"/>
                <w:color w:val="auto"/>
                <w:sz w:val="24"/>
                <w:highlight w:val="none"/>
              </w:rPr>
            </w:pPr>
          </w:p>
        </w:tc>
        <w:tc>
          <w:tcPr>
            <w:tcW w:w="921" w:type="dxa"/>
            <w:noWrap w:val="0"/>
            <w:vAlign w:val="top"/>
          </w:tcPr>
          <w:p w14:paraId="2C503DF9">
            <w:pPr>
              <w:rPr>
                <w:rFonts w:hint="eastAsia" w:ascii="宋体" w:hAnsi="宋体" w:eastAsia="宋体" w:cs="宋体"/>
                <w:color w:val="auto"/>
                <w:sz w:val="24"/>
                <w:highlight w:val="none"/>
              </w:rPr>
            </w:pPr>
          </w:p>
        </w:tc>
      </w:tr>
    </w:tbl>
    <w:p w14:paraId="3CB8D9B3">
      <w:pPr>
        <w:spacing w:line="440" w:lineRule="exact"/>
        <w:rPr>
          <w:rFonts w:hint="eastAsia" w:ascii="宋体" w:hAnsi="宋体" w:eastAsia="宋体" w:cs="宋体"/>
          <w:color w:val="auto"/>
          <w:sz w:val="24"/>
          <w:highlight w:val="none"/>
        </w:rPr>
      </w:pPr>
    </w:p>
    <w:p w14:paraId="75D01383">
      <w:pPr>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p w14:paraId="1584AFD6">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附</w:t>
      </w:r>
      <w:bookmarkStart w:id="137" w:name="_Toc296347227"/>
      <w:bookmarkStart w:id="138" w:name="_Toc296891268"/>
      <w:bookmarkStart w:id="139" w:name="_Toc296346729"/>
      <w:bookmarkStart w:id="140" w:name="_Toc267261699"/>
      <w:bookmarkStart w:id="141" w:name="_Toc296891056"/>
      <w:bookmarkStart w:id="142" w:name="_Toc296944567"/>
      <w:bookmarkStart w:id="143" w:name="_Toc296503228"/>
      <w:r>
        <w:rPr>
          <w:rFonts w:hint="eastAsia" w:ascii="宋体" w:hAnsi="宋体" w:eastAsia="宋体" w:cs="宋体"/>
          <w:color w:val="auto"/>
          <w:sz w:val="24"/>
          <w:highlight w:val="none"/>
        </w:rPr>
        <w:t>件6：</w:t>
      </w:r>
    </w:p>
    <w:bookmarkEnd w:id="137"/>
    <w:bookmarkEnd w:id="138"/>
    <w:bookmarkEnd w:id="139"/>
    <w:bookmarkEnd w:id="140"/>
    <w:bookmarkEnd w:id="141"/>
    <w:bookmarkEnd w:id="142"/>
    <w:bookmarkEnd w:id="143"/>
    <w:p w14:paraId="60939E26">
      <w:pPr>
        <w:spacing w:before="156" w:beforeLines="50" w:after="156" w:afterLines="50" w:line="44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承包人主要施工管理人员表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7161E9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18D974B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名    称</w:t>
            </w:r>
          </w:p>
        </w:tc>
        <w:tc>
          <w:tcPr>
            <w:tcW w:w="1418" w:type="dxa"/>
            <w:tcBorders>
              <w:top w:val="single" w:color="auto" w:sz="12" w:space="0"/>
              <w:bottom w:val="double" w:color="auto" w:sz="6" w:space="0"/>
            </w:tcBorders>
            <w:noWrap w:val="0"/>
            <w:vAlign w:val="center"/>
          </w:tcPr>
          <w:p w14:paraId="5E02B56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姓名</w:t>
            </w:r>
          </w:p>
        </w:tc>
        <w:tc>
          <w:tcPr>
            <w:tcW w:w="1134" w:type="dxa"/>
            <w:tcBorders>
              <w:top w:val="single" w:color="auto" w:sz="12" w:space="0"/>
              <w:bottom w:val="double" w:color="auto" w:sz="6" w:space="0"/>
            </w:tcBorders>
            <w:noWrap w:val="0"/>
            <w:vAlign w:val="center"/>
          </w:tcPr>
          <w:p w14:paraId="1A960B37">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职务</w:t>
            </w:r>
          </w:p>
        </w:tc>
        <w:tc>
          <w:tcPr>
            <w:tcW w:w="1134" w:type="dxa"/>
            <w:tcBorders>
              <w:top w:val="single" w:color="auto" w:sz="12" w:space="0"/>
              <w:bottom w:val="double" w:color="auto" w:sz="6" w:space="0"/>
            </w:tcBorders>
            <w:noWrap w:val="0"/>
            <w:vAlign w:val="center"/>
          </w:tcPr>
          <w:p w14:paraId="0A4408F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职称</w:t>
            </w:r>
          </w:p>
        </w:tc>
        <w:tc>
          <w:tcPr>
            <w:tcW w:w="4252" w:type="dxa"/>
            <w:tcBorders>
              <w:top w:val="single" w:color="auto" w:sz="12" w:space="0"/>
              <w:bottom w:val="double" w:color="auto" w:sz="6" w:space="0"/>
            </w:tcBorders>
            <w:noWrap w:val="0"/>
            <w:vAlign w:val="center"/>
          </w:tcPr>
          <w:p w14:paraId="5C19AC0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主要资历、经验及承担过的项目</w:t>
            </w:r>
          </w:p>
        </w:tc>
      </w:tr>
      <w:tr w14:paraId="75040A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CB8007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一、总部人员</w:t>
            </w:r>
          </w:p>
        </w:tc>
      </w:tr>
      <w:tr w14:paraId="055515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76967E2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项目主管</w:t>
            </w:r>
          </w:p>
        </w:tc>
        <w:tc>
          <w:tcPr>
            <w:tcW w:w="1418" w:type="dxa"/>
            <w:tcBorders>
              <w:top w:val="nil"/>
            </w:tcBorders>
            <w:noWrap w:val="0"/>
            <w:vAlign w:val="center"/>
          </w:tcPr>
          <w:p w14:paraId="4D1E5EA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tcBorders>
              <w:top w:val="nil"/>
            </w:tcBorders>
            <w:noWrap w:val="0"/>
            <w:vAlign w:val="center"/>
          </w:tcPr>
          <w:p w14:paraId="3156DED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tcBorders>
              <w:top w:val="nil"/>
            </w:tcBorders>
            <w:noWrap w:val="0"/>
            <w:vAlign w:val="center"/>
          </w:tcPr>
          <w:p w14:paraId="0AFD0B0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tcBorders>
              <w:top w:val="nil"/>
            </w:tcBorders>
            <w:noWrap w:val="0"/>
            <w:vAlign w:val="center"/>
          </w:tcPr>
          <w:p w14:paraId="396F057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7F7F85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352EA57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noWrap w:val="0"/>
            <w:vAlign w:val="center"/>
          </w:tcPr>
          <w:p w14:paraId="76C667B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4F31E1C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4A57C9E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6F57332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45D728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1FF3D78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其他人员</w:t>
            </w:r>
          </w:p>
        </w:tc>
        <w:tc>
          <w:tcPr>
            <w:tcW w:w="1418" w:type="dxa"/>
            <w:noWrap w:val="0"/>
            <w:vAlign w:val="center"/>
          </w:tcPr>
          <w:p w14:paraId="1BC43ED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7C080A2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17FB59A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58A8FEA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5A94A2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008F934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noWrap w:val="0"/>
            <w:vAlign w:val="center"/>
          </w:tcPr>
          <w:p w14:paraId="7B9F6C1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05DDCE1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26A0E26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2CA2410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53A9F4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1B29DA8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二、现场人员</w:t>
            </w:r>
          </w:p>
        </w:tc>
      </w:tr>
      <w:tr w14:paraId="18F150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F5E96B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项目经理</w:t>
            </w:r>
          </w:p>
        </w:tc>
        <w:tc>
          <w:tcPr>
            <w:tcW w:w="1418" w:type="dxa"/>
            <w:noWrap w:val="0"/>
            <w:vAlign w:val="center"/>
          </w:tcPr>
          <w:p w14:paraId="4C15357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5123E26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1291ADE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0834AD1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76294D4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6106538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项目副经理</w:t>
            </w:r>
          </w:p>
        </w:tc>
        <w:tc>
          <w:tcPr>
            <w:tcW w:w="1418" w:type="dxa"/>
            <w:noWrap w:val="0"/>
            <w:vAlign w:val="center"/>
          </w:tcPr>
          <w:p w14:paraId="2DC2773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69835DC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366FD71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43B53ED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021263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0216A38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技术负责人</w:t>
            </w:r>
          </w:p>
        </w:tc>
        <w:tc>
          <w:tcPr>
            <w:tcW w:w="1418" w:type="dxa"/>
            <w:noWrap w:val="0"/>
            <w:vAlign w:val="center"/>
          </w:tcPr>
          <w:p w14:paraId="3270D85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2923A60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2BAB077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4C6B4CF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347132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840804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造价管理</w:t>
            </w:r>
          </w:p>
        </w:tc>
        <w:tc>
          <w:tcPr>
            <w:tcW w:w="1418" w:type="dxa"/>
            <w:noWrap w:val="0"/>
            <w:vAlign w:val="center"/>
          </w:tcPr>
          <w:p w14:paraId="125E768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2CEB3CA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62AE615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1408582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75204AD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E0690B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质量管理</w:t>
            </w:r>
          </w:p>
        </w:tc>
        <w:tc>
          <w:tcPr>
            <w:tcW w:w="1418" w:type="dxa"/>
            <w:noWrap w:val="0"/>
            <w:vAlign w:val="center"/>
          </w:tcPr>
          <w:p w14:paraId="1A253D6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2BC84A5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3EFA72E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28D7680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293B819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9745C5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材料管理</w:t>
            </w:r>
          </w:p>
        </w:tc>
        <w:tc>
          <w:tcPr>
            <w:tcW w:w="1418" w:type="dxa"/>
            <w:noWrap w:val="0"/>
            <w:vAlign w:val="center"/>
          </w:tcPr>
          <w:p w14:paraId="17CEE6C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2AE1F8A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23B61BF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0B93AD1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557449D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A94B0B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计划管理</w:t>
            </w:r>
          </w:p>
        </w:tc>
        <w:tc>
          <w:tcPr>
            <w:tcW w:w="1418" w:type="dxa"/>
            <w:noWrap w:val="0"/>
            <w:vAlign w:val="center"/>
          </w:tcPr>
          <w:p w14:paraId="432BD3E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6EC67FC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3A373B6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1FD350F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0DCA2E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348615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安全管理</w:t>
            </w:r>
          </w:p>
        </w:tc>
        <w:tc>
          <w:tcPr>
            <w:tcW w:w="1418" w:type="dxa"/>
            <w:noWrap w:val="0"/>
            <w:vAlign w:val="center"/>
          </w:tcPr>
          <w:p w14:paraId="2B2BDFC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041E08F7">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033FC8E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784DE44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64C6E10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6FAEFB5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其他人员</w:t>
            </w:r>
          </w:p>
        </w:tc>
        <w:tc>
          <w:tcPr>
            <w:tcW w:w="1418" w:type="dxa"/>
            <w:noWrap w:val="0"/>
            <w:vAlign w:val="center"/>
          </w:tcPr>
          <w:p w14:paraId="1F1D2BA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61E698A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7DE1E3E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45E0254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5164DC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092ABE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tcBorders>
              <w:bottom w:val="nil"/>
            </w:tcBorders>
            <w:noWrap w:val="0"/>
            <w:vAlign w:val="center"/>
          </w:tcPr>
          <w:p w14:paraId="53D7357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tcBorders>
              <w:bottom w:val="nil"/>
            </w:tcBorders>
            <w:noWrap w:val="0"/>
            <w:vAlign w:val="center"/>
          </w:tcPr>
          <w:p w14:paraId="6CA3F3C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tcBorders>
              <w:bottom w:val="nil"/>
            </w:tcBorders>
            <w:noWrap w:val="0"/>
            <w:vAlign w:val="center"/>
          </w:tcPr>
          <w:p w14:paraId="788CBFB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tcBorders>
              <w:bottom w:val="nil"/>
            </w:tcBorders>
            <w:noWrap w:val="0"/>
            <w:vAlign w:val="center"/>
          </w:tcPr>
          <w:p w14:paraId="3FBE730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5D6D39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707DB3F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noWrap w:val="0"/>
            <w:vAlign w:val="center"/>
          </w:tcPr>
          <w:p w14:paraId="10662E0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62A0F4E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6F463A0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31FA114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7FA01F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2F44A4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noWrap w:val="0"/>
            <w:vAlign w:val="center"/>
          </w:tcPr>
          <w:p w14:paraId="1E7D680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1B18206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42CBBAF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78791F7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578E29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033E345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noWrap w:val="0"/>
            <w:vAlign w:val="center"/>
          </w:tcPr>
          <w:p w14:paraId="2706921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4C677CD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09B4CD67">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51D35AB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1E6DF2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734E2467">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tcBorders>
              <w:bottom w:val="single" w:color="auto" w:sz="12" w:space="0"/>
            </w:tcBorders>
            <w:noWrap w:val="0"/>
            <w:vAlign w:val="center"/>
          </w:tcPr>
          <w:p w14:paraId="323DCA0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tcBorders>
              <w:bottom w:val="single" w:color="auto" w:sz="12" w:space="0"/>
            </w:tcBorders>
            <w:noWrap w:val="0"/>
            <w:vAlign w:val="center"/>
          </w:tcPr>
          <w:p w14:paraId="38E6ACE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tcBorders>
              <w:bottom w:val="single" w:color="auto" w:sz="12" w:space="0"/>
            </w:tcBorders>
            <w:noWrap w:val="0"/>
            <w:vAlign w:val="center"/>
          </w:tcPr>
          <w:p w14:paraId="6D227CE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tcBorders>
              <w:bottom w:val="single" w:color="auto" w:sz="12" w:space="0"/>
            </w:tcBorders>
            <w:noWrap w:val="0"/>
            <w:vAlign w:val="center"/>
          </w:tcPr>
          <w:p w14:paraId="574B862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bl>
    <w:p w14:paraId="3BF9337B">
      <w:pPr>
        <w:spacing w:line="44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r>
        <w:rPr>
          <w:rFonts w:hint="eastAsia" w:ascii="宋体" w:hAnsi="宋体" w:eastAsia="宋体" w:cs="宋体"/>
          <w:color w:val="auto"/>
          <w:sz w:val="24"/>
          <w:highlight w:val="none"/>
        </w:rPr>
        <w:t>附</w:t>
      </w:r>
      <w:bookmarkStart w:id="144" w:name="_Toc296891269"/>
      <w:bookmarkStart w:id="145" w:name="_Toc296346730"/>
      <w:bookmarkStart w:id="146" w:name="_Toc296891057"/>
      <w:bookmarkStart w:id="147" w:name="_Toc296944568"/>
      <w:bookmarkStart w:id="148" w:name="_Toc296503229"/>
      <w:bookmarkStart w:id="149" w:name="_Toc296347228"/>
      <w:r>
        <w:rPr>
          <w:rFonts w:hint="eastAsia" w:ascii="宋体" w:hAnsi="宋体" w:eastAsia="宋体" w:cs="宋体"/>
          <w:color w:val="auto"/>
          <w:sz w:val="24"/>
          <w:highlight w:val="none"/>
        </w:rPr>
        <w:t>件7：</w:t>
      </w:r>
    </w:p>
    <w:bookmarkEnd w:id="144"/>
    <w:bookmarkEnd w:id="145"/>
    <w:bookmarkEnd w:id="146"/>
    <w:bookmarkEnd w:id="147"/>
    <w:bookmarkEnd w:id="148"/>
    <w:bookmarkEnd w:id="149"/>
    <w:p w14:paraId="0E8FE9AF">
      <w:pPr>
        <w:spacing w:before="156" w:beforeLines="50" w:after="156" w:afterLines="50" w:line="440" w:lineRule="exact"/>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分包人主要施工管理人员表</w:t>
      </w:r>
    </w:p>
    <w:tbl>
      <w:tblPr>
        <w:tblStyle w:val="9"/>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44A69A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12" w:space="0"/>
              <w:bottom w:val="double" w:color="auto" w:sz="6" w:space="0"/>
            </w:tcBorders>
            <w:noWrap w:val="0"/>
            <w:vAlign w:val="center"/>
          </w:tcPr>
          <w:p w14:paraId="2CA70B6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名    称</w:t>
            </w:r>
          </w:p>
        </w:tc>
        <w:tc>
          <w:tcPr>
            <w:tcW w:w="1418" w:type="dxa"/>
            <w:tcBorders>
              <w:top w:val="single" w:color="auto" w:sz="12" w:space="0"/>
              <w:bottom w:val="double" w:color="auto" w:sz="6" w:space="0"/>
            </w:tcBorders>
            <w:noWrap w:val="0"/>
            <w:vAlign w:val="center"/>
          </w:tcPr>
          <w:p w14:paraId="5F0D184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姓名</w:t>
            </w:r>
          </w:p>
        </w:tc>
        <w:tc>
          <w:tcPr>
            <w:tcW w:w="1134" w:type="dxa"/>
            <w:tcBorders>
              <w:top w:val="single" w:color="auto" w:sz="12" w:space="0"/>
              <w:bottom w:val="double" w:color="auto" w:sz="6" w:space="0"/>
            </w:tcBorders>
            <w:noWrap w:val="0"/>
            <w:vAlign w:val="center"/>
          </w:tcPr>
          <w:p w14:paraId="3E7DACC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职务</w:t>
            </w:r>
          </w:p>
        </w:tc>
        <w:tc>
          <w:tcPr>
            <w:tcW w:w="1134" w:type="dxa"/>
            <w:tcBorders>
              <w:top w:val="single" w:color="auto" w:sz="12" w:space="0"/>
              <w:bottom w:val="double" w:color="auto" w:sz="6" w:space="0"/>
            </w:tcBorders>
            <w:noWrap w:val="0"/>
            <w:vAlign w:val="center"/>
          </w:tcPr>
          <w:p w14:paraId="79B67DF7">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职称</w:t>
            </w:r>
          </w:p>
        </w:tc>
        <w:tc>
          <w:tcPr>
            <w:tcW w:w="4252" w:type="dxa"/>
            <w:tcBorders>
              <w:top w:val="single" w:color="auto" w:sz="12" w:space="0"/>
              <w:bottom w:val="double" w:color="auto" w:sz="6" w:space="0"/>
            </w:tcBorders>
            <w:noWrap w:val="0"/>
            <w:vAlign w:val="center"/>
          </w:tcPr>
          <w:p w14:paraId="10D7186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主要资历、经验及承担过的项目</w:t>
            </w:r>
          </w:p>
        </w:tc>
      </w:tr>
      <w:tr w14:paraId="05DC30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double" w:color="auto" w:sz="6" w:space="0"/>
              <w:bottom w:val="single" w:color="auto" w:sz="6" w:space="0"/>
            </w:tcBorders>
            <w:noWrap w:val="0"/>
            <w:vAlign w:val="center"/>
          </w:tcPr>
          <w:p w14:paraId="2764F68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一、总部人员</w:t>
            </w:r>
          </w:p>
        </w:tc>
      </w:tr>
      <w:tr w14:paraId="5FA069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373353A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项目主管</w:t>
            </w:r>
          </w:p>
        </w:tc>
        <w:tc>
          <w:tcPr>
            <w:tcW w:w="1418" w:type="dxa"/>
            <w:tcBorders>
              <w:top w:val="nil"/>
            </w:tcBorders>
            <w:noWrap w:val="0"/>
            <w:vAlign w:val="center"/>
          </w:tcPr>
          <w:p w14:paraId="38018D9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tcBorders>
              <w:top w:val="nil"/>
            </w:tcBorders>
            <w:noWrap w:val="0"/>
            <w:vAlign w:val="center"/>
          </w:tcPr>
          <w:p w14:paraId="51678DA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tcBorders>
              <w:top w:val="nil"/>
            </w:tcBorders>
            <w:noWrap w:val="0"/>
            <w:vAlign w:val="center"/>
          </w:tcPr>
          <w:p w14:paraId="481B56F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tcBorders>
              <w:top w:val="nil"/>
            </w:tcBorders>
            <w:noWrap w:val="0"/>
            <w:vAlign w:val="center"/>
          </w:tcPr>
          <w:p w14:paraId="361E8CA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5F7D04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nil"/>
            </w:tcBorders>
            <w:noWrap w:val="0"/>
            <w:vAlign w:val="center"/>
          </w:tcPr>
          <w:p w14:paraId="301A4C6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noWrap w:val="0"/>
            <w:vAlign w:val="center"/>
          </w:tcPr>
          <w:p w14:paraId="64006487">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30BDA82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5DF4E1A7">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15D24A8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5EDD4A6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4B83C32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其他人员</w:t>
            </w:r>
          </w:p>
        </w:tc>
        <w:tc>
          <w:tcPr>
            <w:tcW w:w="1418" w:type="dxa"/>
            <w:noWrap w:val="0"/>
            <w:vAlign w:val="center"/>
          </w:tcPr>
          <w:p w14:paraId="79BD78B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11149E0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50B2D51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105458B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7961C5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nil"/>
              <w:bottom w:val="nil"/>
            </w:tcBorders>
            <w:noWrap w:val="0"/>
            <w:vAlign w:val="center"/>
          </w:tcPr>
          <w:p w14:paraId="54ED5AF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noWrap w:val="0"/>
            <w:vAlign w:val="center"/>
          </w:tcPr>
          <w:p w14:paraId="2D530E7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731160E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21C6D1A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6DEA290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6E12E9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809" w:type="dxa"/>
            <w:gridSpan w:val="5"/>
            <w:tcBorders>
              <w:top w:val="single" w:color="auto" w:sz="6" w:space="0"/>
              <w:bottom w:val="single" w:color="auto" w:sz="6" w:space="0"/>
            </w:tcBorders>
            <w:noWrap w:val="0"/>
            <w:vAlign w:val="center"/>
          </w:tcPr>
          <w:p w14:paraId="5521AB5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二、现场人员</w:t>
            </w:r>
          </w:p>
        </w:tc>
      </w:tr>
      <w:tr w14:paraId="5832CD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1ABF1CF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项目经理</w:t>
            </w:r>
          </w:p>
        </w:tc>
        <w:tc>
          <w:tcPr>
            <w:tcW w:w="1418" w:type="dxa"/>
            <w:noWrap w:val="0"/>
            <w:vAlign w:val="center"/>
          </w:tcPr>
          <w:p w14:paraId="7EA0B12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2A0C77E7">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484409F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298C819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57CB3B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4DA0654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项目副经理</w:t>
            </w:r>
          </w:p>
        </w:tc>
        <w:tc>
          <w:tcPr>
            <w:tcW w:w="1418" w:type="dxa"/>
            <w:noWrap w:val="0"/>
            <w:vAlign w:val="center"/>
          </w:tcPr>
          <w:p w14:paraId="7364E41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4448061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7CE9C76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6F32CD8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479544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51292D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技术负责人</w:t>
            </w:r>
          </w:p>
        </w:tc>
        <w:tc>
          <w:tcPr>
            <w:tcW w:w="1418" w:type="dxa"/>
            <w:noWrap w:val="0"/>
            <w:vAlign w:val="center"/>
          </w:tcPr>
          <w:p w14:paraId="41E481C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0BEFE03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75A3F79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4D16BE6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4E133CA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13E3BF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造价管理</w:t>
            </w:r>
          </w:p>
        </w:tc>
        <w:tc>
          <w:tcPr>
            <w:tcW w:w="1418" w:type="dxa"/>
            <w:noWrap w:val="0"/>
            <w:vAlign w:val="center"/>
          </w:tcPr>
          <w:p w14:paraId="4C0E1B2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0B5AD76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2218024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62F4D63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4FB68A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5B0B7E0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质量管理</w:t>
            </w:r>
          </w:p>
        </w:tc>
        <w:tc>
          <w:tcPr>
            <w:tcW w:w="1418" w:type="dxa"/>
            <w:noWrap w:val="0"/>
            <w:vAlign w:val="center"/>
          </w:tcPr>
          <w:p w14:paraId="491B683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46AFC63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45A8B6BB">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6213025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07335C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C9C0CE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材料管理</w:t>
            </w:r>
          </w:p>
        </w:tc>
        <w:tc>
          <w:tcPr>
            <w:tcW w:w="1418" w:type="dxa"/>
            <w:noWrap w:val="0"/>
            <w:vAlign w:val="center"/>
          </w:tcPr>
          <w:p w14:paraId="5BDEF00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3E19B6A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1053BB0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64C19798">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3A3AED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7A01009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计划管理</w:t>
            </w:r>
          </w:p>
        </w:tc>
        <w:tc>
          <w:tcPr>
            <w:tcW w:w="1418" w:type="dxa"/>
            <w:noWrap w:val="0"/>
            <w:vAlign w:val="center"/>
          </w:tcPr>
          <w:p w14:paraId="018D91F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1F6CC9F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1904E3E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04D5387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21A5B9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tcBorders>
              <w:top w:val="single" w:color="auto" w:sz="6" w:space="0"/>
              <w:bottom w:val="single" w:color="auto" w:sz="6" w:space="0"/>
            </w:tcBorders>
            <w:noWrap w:val="0"/>
            <w:vAlign w:val="center"/>
          </w:tcPr>
          <w:p w14:paraId="2AD5297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安全管理</w:t>
            </w:r>
          </w:p>
        </w:tc>
        <w:tc>
          <w:tcPr>
            <w:tcW w:w="1418" w:type="dxa"/>
            <w:noWrap w:val="0"/>
            <w:vAlign w:val="center"/>
          </w:tcPr>
          <w:p w14:paraId="7472065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7527E9C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06651B5D">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1B259EE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414C91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restart"/>
            <w:tcBorders>
              <w:top w:val="single" w:color="auto" w:sz="6" w:space="0"/>
            </w:tcBorders>
            <w:noWrap w:val="0"/>
            <w:vAlign w:val="center"/>
          </w:tcPr>
          <w:p w14:paraId="33EBF59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r>
              <w:rPr>
                <w:rFonts w:hint="eastAsia" w:ascii="宋体" w:hAnsi="宋体" w:eastAsia="宋体" w:cs="宋体"/>
                <w:color w:val="auto"/>
                <w:kern w:val="2"/>
                <w:sz w:val="24"/>
                <w:szCs w:val="24"/>
                <w:highlight w:val="none"/>
              </w:rPr>
              <w:t>其他人员</w:t>
            </w:r>
          </w:p>
        </w:tc>
        <w:tc>
          <w:tcPr>
            <w:tcW w:w="1418" w:type="dxa"/>
            <w:noWrap w:val="0"/>
            <w:vAlign w:val="center"/>
          </w:tcPr>
          <w:p w14:paraId="5DD532F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377503D9">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3FC52B5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450DF6B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5CF38A2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14E5023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tcBorders>
              <w:bottom w:val="nil"/>
            </w:tcBorders>
            <w:noWrap w:val="0"/>
            <w:vAlign w:val="center"/>
          </w:tcPr>
          <w:p w14:paraId="025B281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tcBorders>
              <w:bottom w:val="nil"/>
            </w:tcBorders>
            <w:noWrap w:val="0"/>
            <w:vAlign w:val="center"/>
          </w:tcPr>
          <w:p w14:paraId="7174D2C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tcBorders>
              <w:bottom w:val="nil"/>
            </w:tcBorders>
            <w:noWrap w:val="0"/>
            <w:vAlign w:val="center"/>
          </w:tcPr>
          <w:p w14:paraId="22220CC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tcBorders>
              <w:bottom w:val="nil"/>
            </w:tcBorders>
            <w:noWrap w:val="0"/>
            <w:vAlign w:val="center"/>
          </w:tcPr>
          <w:p w14:paraId="62A1B31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710460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2DCEFA3">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noWrap w:val="0"/>
            <w:vAlign w:val="center"/>
          </w:tcPr>
          <w:p w14:paraId="2D4209E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5C60F45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49C3521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1554DC1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172152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349C7AE0">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noWrap w:val="0"/>
            <w:vAlign w:val="center"/>
          </w:tcPr>
          <w:p w14:paraId="0F2795EE">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4FCF40DF">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4FC3A55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1E3D1481">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18B57F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noWrap w:val="0"/>
            <w:vAlign w:val="center"/>
          </w:tcPr>
          <w:p w14:paraId="49A7C7B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noWrap w:val="0"/>
            <w:vAlign w:val="center"/>
          </w:tcPr>
          <w:p w14:paraId="38155C7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4A052FE2">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noWrap w:val="0"/>
            <w:vAlign w:val="center"/>
          </w:tcPr>
          <w:p w14:paraId="5C2B5CE5">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noWrap w:val="0"/>
            <w:vAlign w:val="center"/>
          </w:tcPr>
          <w:p w14:paraId="772E3AD6">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r w14:paraId="76C8EC7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871" w:type="dxa"/>
            <w:vMerge w:val="continue"/>
            <w:tcBorders>
              <w:bottom w:val="single" w:color="auto" w:sz="12" w:space="0"/>
            </w:tcBorders>
            <w:noWrap w:val="0"/>
            <w:vAlign w:val="center"/>
          </w:tcPr>
          <w:p w14:paraId="649406F7">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418" w:type="dxa"/>
            <w:tcBorders>
              <w:bottom w:val="single" w:color="auto" w:sz="12" w:space="0"/>
            </w:tcBorders>
            <w:noWrap w:val="0"/>
            <w:vAlign w:val="center"/>
          </w:tcPr>
          <w:p w14:paraId="05972F3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tcBorders>
              <w:bottom w:val="single" w:color="auto" w:sz="12" w:space="0"/>
            </w:tcBorders>
            <w:noWrap w:val="0"/>
            <w:vAlign w:val="center"/>
          </w:tcPr>
          <w:p w14:paraId="001C0FBC">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1134" w:type="dxa"/>
            <w:tcBorders>
              <w:bottom w:val="single" w:color="auto" w:sz="12" w:space="0"/>
            </w:tcBorders>
            <w:noWrap w:val="0"/>
            <w:vAlign w:val="center"/>
          </w:tcPr>
          <w:p w14:paraId="350A2094">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c>
          <w:tcPr>
            <w:tcW w:w="4252" w:type="dxa"/>
            <w:tcBorders>
              <w:bottom w:val="single" w:color="auto" w:sz="12" w:space="0"/>
            </w:tcBorders>
            <w:noWrap w:val="0"/>
            <w:vAlign w:val="center"/>
          </w:tcPr>
          <w:p w14:paraId="7DC5E8DA">
            <w:pPr>
              <w:pStyle w:val="5"/>
              <w:keepNext/>
              <w:tabs>
                <w:tab w:val="left" w:pos="0"/>
                <w:tab w:val="left" w:pos="993"/>
                <w:tab w:val="left" w:pos="1134"/>
              </w:tabs>
              <w:spacing w:line="440" w:lineRule="exact"/>
              <w:ind w:left="63" w:right="63"/>
              <w:rPr>
                <w:rFonts w:hint="eastAsia" w:ascii="宋体" w:hAnsi="宋体" w:eastAsia="宋体" w:cs="宋体"/>
                <w:color w:val="auto"/>
                <w:kern w:val="2"/>
                <w:sz w:val="24"/>
                <w:szCs w:val="24"/>
                <w:highlight w:val="none"/>
              </w:rPr>
            </w:pPr>
          </w:p>
        </w:tc>
      </w:tr>
    </w:tbl>
    <w:p w14:paraId="0D970D84">
      <w:pPr>
        <w:rPr>
          <w:color w:val="auto"/>
          <w:highlight w:val="none"/>
        </w:rPr>
      </w:pPr>
    </w:p>
    <w:p w14:paraId="54CF1492">
      <w:pPr>
        <w:pStyle w:val="5"/>
        <w:spacing w:line="319" w:lineRule="auto"/>
      </w:pPr>
    </w:p>
    <w:p w14:paraId="560F4F69">
      <w:pPr>
        <w:pStyle w:val="5"/>
        <w:spacing w:line="319" w:lineRule="auto"/>
      </w:pPr>
    </w:p>
    <w:p w14:paraId="0AA82414"/>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94718F">
    <w:pPr>
      <w:pStyle w:val="6"/>
      <w:jc w:val="cente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31" name="文本框 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A9A41E">
                          <w:pPr>
                            <w:pStyle w:val="6"/>
                          </w:pPr>
                          <w:r>
                            <w:fldChar w:fldCharType="begin"/>
                          </w:r>
                          <w:r>
                            <w:instrText xml:space="preserve"> PAGE  \* MERGEFORMAT </w:instrText>
                          </w:r>
                          <w:r>
                            <w:fldChar w:fldCharType="separate"/>
                          </w:r>
                          <w:r>
                            <w:t>9</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IJoMpEzAgAAYwQAAA4AAAAAAAAAAQAgAAAAHwEAAGRycy9lMm9Eb2MueG1sUEsF&#10;BgAAAAAGAAYAWQEAAMQFAAAAAA==&#10;">
              <v:fill on="f" focussize="0,0"/>
              <v:stroke on="f" weight="0.5pt"/>
              <v:imagedata o:title=""/>
              <o:lock v:ext="edit" aspectratio="f"/>
              <v:textbox inset="0mm,0mm,0mm,0mm" style="mso-fit-shape-to-text:t;">
                <w:txbxContent>
                  <w:p w14:paraId="0FA9A41E">
                    <w:pPr>
                      <w:pStyle w:val="6"/>
                    </w:pPr>
                    <w:r>
                      <w:fldChar w:fldCharType="begin"/>
                    </w:r>
                    <w:r>
                      <w:instrText xml:space="preserve"> PAGE  \* MERGEFORMAT </w:instrText>
                    </w:r>
                    <w:r>
                      <w:fldChar w:fldCharType="separate"/>
                    </w:r>
                    <w:r>
                      <w:t>9</w:t>
                    </w:r>
                    <w:r>
                      <w:fldChar w:fldCharType="end"/>
                    </w:r>
                  </w:p>
                </w:txbxContent>
              </v:textbox>
            </v:shape>
          </w:pict>
        </mc:Fallback>
      </mc:AlternateContent>
    </w:r>
  </w:p>
  <w:p w14:paraId="524C672A">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5EBBEE">
    <w:pPr>
      <w:pStyle w:val="6"/>
      <w:wordWrap w:val="0"/>
      <w:jc w:val="right"/>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32" name="文本框 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3BB01F">
                          <w:pPr>
                            <w:pStyle w:val="6"/>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W+3o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AWW+3ozAgAAYwQAAA4AAAAAAAAAAQAgAAAAHwEAAGRycy9lMm9Eb2MueG1sUEsF&#10;BgAAAAAGAAYAWQEAAMQFAAAAAA==&#10;">
              <v:fill on="f" focussize="0,0"/>
              <v:stroke on="f" weight="0.5pt"/>
              <v:imagedata o:title=""/>
              <o:lock v:ext="edit" aspectratio="f"/>
              <v:textbox inset="0mm,0mm,0mm,0mm" style="mso-fit-shape-to-text:t;">
                <w:txbxContent>
                  <w:p w14:paraId="313BB01F">
                    <w:pPr>
                      <w:pStyle w:val="6"/>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F61ED7">
    <w:pPr>
      <w:pStyle w:val="7"/>
      <w:pBdr>
        <w:bottom w:val="none" w:color="auto" w:sz="0" w:space="1"/>
      </w:pBdr>
    </w:pPr>
    <w:r>
      <w:rPr>
        <w:rFonts w:hint="eastAsia"/>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F00ED4">
    <w:pPr>
      <w:pStyle w:val="7"/>
      <w:pBdr>
        <w:bottom w:val="none" w:color="auto" w:sz="0" w:space="0"/>
      </w:pBdr>
      <w:tabs>
        <w:tab w:val="left" w:pos="4620"/>
        <w:tab w:val="left" w:pos="5040"/>
        <w:tab w:val="clear" w:pos="8306"/>
      </w:tabs>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E4E290"/>
    <w:multiLevelType w:val="singleLevel"/>
    <w:tmpl w:val="D7E4E290"/>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hNDMyZDhhMDJkY2NlOTVjOTQ5NWM0YzFjYmRkOTYifQ=="/>
  </w:docVars>
  <w:rsids>
    <w:rsidRoot w:val="50181ECA"/>
    <w:rsid w:val="50181E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4">
    <w:name w:val="heading 4"/>
    <w:basedOn w:val="1"/>
    <w:next w:val="1"/>
    <w:qFormat/>
    <w:uiPriority w:val="99"/>
    <w:pPr>
      <w:keepNext/>
      <w:keepLines/>
      <w:spacing w:before="280" w:after="290" w:line="376" w:lineRule="auto"/>
      <w:outlineLvl w:val="3"/>
    </w:pPr>
    <w:rPr>
      <w:rFonts w:ascii="Arial" w:hAnsi="Arial" w:eastAsia="黑体"/>
      <w:b/>
      <w:bCs/>
      <w:sz w:val="28"/>
      <w:szCs w:val="28"/>
    </w:rPr>
  </w:style>
  <w:style w:type="character" w:default="1" w:styleId="11">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99"/>
    <w:pPr>
      <w:ind w:firstLine="420" w:firstLineChars="200"/>
    </w:pPr>
  </w:style>
  <w:style w:type="paragraph" w:styleId="3">
    <w:name w:val="Body Text Indent"/>
    <w:basedOn w:val="1"/>
    <w:unhideWhenUsed/>
    <w:qFormat/>
    <w:uiPriority w:val="99"/>
    <w:pPr>
      <w:spacing w:after="120"/>
      <w:ind w:left="420" w:leftChars="200"/>
    </w:pPr>
  </w:style>
  <w:style w:type="paragraph" w:styleId="5">
    <w:name w:val="Body Text"/>
    <w:basedOn w:val="1"/>
    <w:next w:val="1"/>
    <w:semiHidden/>
    <w:qFormat/>
    <w:uiPriority w:val="0"/>
    <w:rPr>
      <w:rFonts w:ascii="Arial" w:hAnsi="Arial" w:eastAsia="Arial" w:cs="Arial"/>
      <w:sz w:val="21"/>
      <w:szCs w:val="21"/>
      <w:lang w:val="en-US" w:eastAsia="en-US" w:bidi="ar-SA"/>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widowControl/>
      <w:spacing w:before="100" w:beforeAutospacing="1" w:after="100" w:afterAutospacing="1"/>
      <w:jc w:val="left"/>
    </w:pPr>
    <w:rPr>
      <w:rFonts w:ascii="宋体" w:hAnsi="宋体"/>
      <w:kern w:val="0"/>
      <w:sz w:val="24"/>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Blockquote"/>
    <w:basedOn w:val="1"/>
    <w:qFormat/>
    <w:uiPriority w:val="99"/>
    <w:pPr>
      <w:autoSpaceDE w:val="0"/>
      <w:autoSpaceDN w:val="0"/>
      <w:adjustRightInd w:val="0"/>
      <w:spacing w:before="100" w:after="100"/>
      <w:ind w:left="360" w:right="360"/>
      <w:jc w:val="left"/>
    </w:pPr>
    <w:rPr>
      <w:sz w:val="24"/>
      <w:szCs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50</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2024-09-10T14:05:00Z</dcterms:created>
  <dc:creator>冰糖葫芦</dc:creator>
  <cp:lastModifiedBy>冰糖葫芦</cp:lastModifiedBy>
  <dcterms:modified xsi:type="dcterms:W3CDTF">2024-09-10T14:06:16Z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8C711293C84340BDB0DBCB08D2CE1619_11</vt:lpwstr>
  </property>
</Properties>
</file>