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b/>
          <w:sz w:val="36"/>
        </w:rPr>
        <w:t>西安市高陵区农业技术推广中心粮食重大病虫害应急防治项目竞争性磋商公告</w:t>
      </w:r>
    </w:p>
    <w:p>
      <w:pPr>
        <w:pStyle w:val="null3"/>
        <w:outlineLvl w:val="5"/>
      </w:pPr>
      <w:r>
        <w:rPr>
          <w:b/>
          <w:sz w:val="15"/>
        </w:rPr>
        <w:t xml:space="preserve"> 项目概况</w:t>
      </w:r>
    </w:p>
    <w:p>
      <w:pPr>
        <w:pStyle w:val="null3"/>
      </w:pPr>
      <w:r>
        <w:rPr/>
        <w:t>粮食重大病虫害应急防治项目</w:t>
      </w:r>
      <w:r>
        <w:rPr/>
        <w:t>的潜在供应商应在陕西省政府采购综合管理平台项目电子化交易系统（以下简称“项目电子化交易系统”）获取采购文件，并于</w:t>
      </w:r>
      <w:r>
        <w:rPr/>
        <w:t xml:space="preserve"> 2024年04月25日 14时30分 </w:t>
      </w:r>
      <w:r>
        <w:rPr/>
        <w:t>（北京时间）前提交响应文件。</w:t>
      </w:r>
    </w:p>
    <w:p>
      <w:pPr>
        <w:pStyle w:val="null3"/>
        <w:outlineLvl w:val="3"/>
      </w:pPr>
      <w:r>
        <w:rPr>
          <w:b/>
          <w:sz w:val="24"/>
        </w:rPr>
        <w:t>一、项目基本情况</w:t>
      </w:r>
    </w:p>
    <w:p>
      <w:pPr>
        <w:pStyle w:val="null3"/>
      </w:pPr>
      <w:r>
        <w:rPr/>
        <w:t>项目编号：HRDL-CG[2024]-064-028</w:t>
      </w:r>
    </w:p>
    <w:p>
      <w:pPr>
        <w:pStyle w:val="null3"/>
      </w:pPr>
      <w:r>
        <w:rPr/>
        <w:t>项目名称：粮食重大病虫害应急防治项目</w:t>
      </w:r>
    </w:p>
    <w:p>
      <w:pPr>
        <w:pStyle w:val="null3"/>
      </w:pPr>
      <w:r>
        <w:rPr/>
        <w:t>采购方式：竞争性磋商</w:t>
      </w:r>
    </w:p>
    <w:p>
      <w:pPr>
        <w:pStyle w:val="null3"/>
      </w:pPr>
      <w:r>
        <w:rPr/>
        <w:t>预算金额：380,000.00元</w:t>
      </w:r>
    </w:p>
    <w:p>
      <w:pPr>
        <w:pStyle w:val="null3"/>
      </w:pPr>
      <w:r>
        <w:rPr/>
        <w:t>采购需求：详见采购需求附件</w:t>
      </w:r>
    </w:p>
    <w:p>
      <w:pPr>
        <w:pStyle w:val="null3"/>
      </w:pPr>
      <w:r>
        <w:rPr/>
        <w:t>合同履行期限：</w:t>
      </w:r>
    </w:p>
    <w:p>
      <w:pPr>
        <w:pStyle w:val="null3"/>
      </w:pPr>
      <w:r>
        <w:rPr/>
        <w:t>采购包1：自合同签订后接采购人通知，在指定地点2日内完成飞防服务任务。</w:t>
      </w:r>
    </w:p>
    <w:p>
      <w:pPr>
        <w:pStyle w:val="null3"/>
      </w:pPr>
      <w:r>
        <w:rPr/>
        <w:t>本项目是否接受联合体投标：</w:t>
      </w:r>
    </w:p>
    <w:p>
      <w:pPr>
        <w:pStyle w:val="null3"/>
      </w:pPr>
      <w:r>
        <w:rPr/>
        <w:t>采购包1：不接受联合体投标</w:t>
      </w:r>
    </w:p>
    <w:p>
      <w:pPr>
        <w:pStyle w:val="null3"/>
        <w:outlineLvl w:val="3"/>
      </w:pPr>
      <w:r>
        <w:rPr>
          <w:b/>
          <w:sz w:val="24"/>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合同包1(粮食重大病虫害应急防止项目)落实政府采购政策需满足的资格要求如下:</w:t>
      </w:r>
    </w:p>
    <w:p>
      <w:pPr>
        <w:pStyle w:val="null3"/>
        <w:ind w:left="480"/>
      </w:pPr>
      <w:r>
        <w:rPr/>
        <w:t>参与的供应商（联合体）服务全部由符合政策要求的中小企业承接。</w:t>
      </w:r>
    </w:p>
    <w:p>
      <w:pPr>
        <w:pStyle w:val="null3"/>
      </w:pPr>
      <w:r>
        <w:rPr/>
        <w:t>3.本项目的特定资格要求：</w:t>
      </w:r>
    </w:p>
    <w:p>
      <w:pPr>
        <w:pStyle w:val="null3"/>
      </w:pPr>
      <w:r>
        <w:rPr/>
        <w:t>合同包1(粮食重大病虫害应急防止项目)特定资格要求如下:</w:t>
      </w:r>
    </w:p>
    <w:p>
      <w:pPr>
        <w:pStyle w:val="null3"/>
      </w:pPr>
      <w:r>
        <w:rPr/>
        <w:t>(1)具有独立承担民事责任能力的法人、其他组织或自然人，提供合法有效的统一社会信用代码营业执照（事业单位提供事业单位法人证书，自然人应提供身份证）；</w:t>
      </w:r>
    </w:p>
    <w:p>
      <w:pPr>
        <w:pStyle w:val="null3"/>
      </w:pPr>
      <w:r>
        <w:rPr/>
        <w:t>(2)提供2022年度经审计的完整财务报告（成立时间至提交投标文件递交截止时间不足一年的可提供成立后任意时段的资产负债表），或其银行基本账户出具的资信证明（资信证明需提供投标截止时间前6个月内）；</w:t>
      </w:r>
    </w:p>
    <w:p>
      <w:pPr>
        <w:pStyle w:val="null3"/>
      </w:pPr>
      <w:r>
        <w:rPr/>
        <w:t>(3)投标截止时间前6个月内，已缴纳的任意一个月的纳税证明或完税证明，纳税证明或完税证明上应有代收机构或税务机关的公章或业务专用章。依法免税的供应商应提供相关文件证明；</w:t>
      </w:r>
    </w:p>
    <w:p>
      <w:pPr>
        <w:pStyle w:val="null3"/>
      </w:pPr>
      <w:r>
        <w:rPr/>
        <w:t>(4)投标截止时间前6个月内，已缴存的任意一个月的社会保障资金缴存单据或社保机构开具的社会保险参保缴费情况证明，单据或证明上应有社保机构或代收机构的公章或业务专用章。依法不需要缴纳社会保障资金的供应商应提供相关文件证明；</w:t>
      </w:r>
    </w:p>
    <w:p>
      <w:pPr>
        <w:pStyle w:val="null3"/>
      </w:pPr>
      <w:r>
        <w:rPr/>
        <w:t>(5)提供参加政府采购活动前三年内，在经营活动中没有重大违法记录的书面声明；</w:t>
      </w:r>
    </w:p>
    <w:p>
      <w:pPr>
        <w:pStyle w:val="null3"/>
      </w:pPr>
      <w:r>
        <w:rPr/>
        <w:t>(6)具有履行合同所必需的设备和专业技术能力的书面声明</w:t>
      </w:r>
    </w:p>
    <w:p>
      <w:pPr>
        <w:pStyle w:val="null3"/>
      </w:pPr>
      <w:r>
        <w:rPr/>
        <w:t>(7)法定代表人授权他人参加投标的，须提供法定代表人授权委托书；</w:t>
      </w:r>
    </w:p>
    <w:p>
      <w:pPr>
        <w:pStyle w:val="null3"/>
      </w:pPr>
      <w:r>
        <w:rPr/>
        <w:t>(8)供应商应提供有效期内的民用无人驾驶航空器经营许可证；</w:t>
      </w:r>
    </w:p>
    <w:p>
      <w:pPr>
        <w:pStyle w:val="null3"/>
      </w:pPr>
      <w:r>
        <w:rPr/>
        <w:t>(9)供应商不得为“信用中国”网站（www.creditchina.gov.cn）中列入失信 被执行人和税收违法黑名单的供应商，不得为中国政府采购网（www.ccgp.gov.cn）政府采购严重违法失信行为记录名单中被财政部门禁止参加政府采购活动的供应商。</w:t>
      </w:r>
    </w:p>
    <w:p>
      <w:pPr>
        <w:pStyle w:val="null3"/>
      </w:pPr>
      <w:r>
        <w:rPr/>
        <w:t>(10)单位负责人为同一人或者存在直接控股、管理关系的不同供应商，不得参加同一合同项下的政府采购活动</w:t>
      </w:r>
    </w:p>
    <w:p>
      <w:pPr>
        <w:pStyle w:val="null3"/>
      </w:pPr>
      <w:r>
        <w:rPr/>
        <w:t>(11)本项目不接受联合体磋商</w:t>
      </w:r>
    </w:p>
    <w:p>
      <w:pPr>
        <w:pStyle w:val="null3"/>
        <w:outlineLvl w:val="3"/>
      </w:pPr>
      <w:r>
        <w:rPr>
          <w:b/>
          <w:sz w:val="24"/>
        </w:rPr>
        <w:t>三、获取采购文件</w:t>
      </w:r>
    </w:p>
    <w:p>
      <w:pPr>
        <w:pStyle w:val="null3"/>
      </w:pPr>
      <w:r>
        <w:rPr/>
        <w:t>时间：</w:t>
      </w:r>
      <w:r>
        <w:rPr/>
        <w:t xml:space="preserve"> 2024年04月15日 </w:t>
      </w:r>
      <w:r>
        <w:rPr/>
        <w:t>至</w:t>
      </w:r>
      <w:r>
        <w:rPr/>
        <w:t xml:space="preserve"> 2024年04月19日 </w:t>
      </w:r>
      <w:r>
        <w:rPr/>
        <w:t>，每天上午</w:t>
      </w:r>
      <w:r>
        <w:rPr/>
        <w:t xml:space="preserve"> 00:00:00 </w:t>
      </w:r>
      <w:r>
        <w:rPr/>
        <w:t>至</w:t>
      </w:r>
      <w:r>
        <w:rPr/>
        <w:t xml:space="preserve"> 12:00:00 </w:t>
      </w:r>
      <w:r>
        <w:rPr/>
        <w:t>，下午</w:t>
      </w:r>
      <w:r>
        <w:rPr/>
        <w:t xml:space="preserve"> 12:00:00 </w:t>
      </w:r>
      <w:r>
        <w:rPr/>
        <w:t>至</w:t>
      </w:r>
      <w:r>
        <w:rPr/>
        <w:t xml:space="preserve"> 23:59:59 </w:t>
      </w:r>
      <w:r>
        <w:rPr/>
        <w:t>（北京时间）</w:t>
      </w:r>
    </w:p>
    <w:p>
      <w:pPr>
        <w:pStyle w:val="null3"/>
      </w:pPr>
      <w:r>
        <w:rPr/>
        <w:t>途径：</w:t>
      </w:r>
      <w:r>
        <w:rPr/>
        <w:t>项目电子化交易系统-应标-项目投标中选择本项目参与并获取采购文件</w:t>
      </w:r>
    </w:p>
    <w:p>
      <w:pPr>
        <w:pStyle w:val="null3"/>
      </w:pPr>
      <w:r>
        <w:rPr/>
        <w:t>方式：</w:t>
      </w:r>
      <w:r>
        <w:rPr/>
        <w:t>投标人有意参加本项目的，应在陕西省政府采购网（www.ccgp-shaanxi.gov.cn）登录项目电子化交易系统申请获取采购文件</w:t>
      </w:r>
    </w:p>
    <w:p>
      <w:pPr>
        <w:pStyle w:val="null3"/>
      </w:pPr>
      <w:r>
        <w:rPr/>
        <w:t>售价：</w:t>
      </w:r>
      <w:r>
        <w:rPr/>
        <w:t xml:space="preserve"> 0元</w:t>
      </w:r>
    </w:p>
    <w:p>
      <w:pPr>
        <w:pStyle w:val="null3"/>
        <w:outlineLvl w:val="3"/>
      </w:pPr>
      <w:r>
        <w:rPr>
          <w:b/>
          <w:sz w:val="24"/>
        </w:rPr>
        <w:t>四、响应文件提交</w:t>
      </w:r>
    </w:p>
    <w:p>
      <w:pPr>
        <w:pStyle w:val="null3"/>
      </w:pPr>
      <w:r>
        <w:rPr/>
        <w:t>截止时间：</w:t>
      </w:r>
      <w:r>
        <w:rPr/>
        <w:t xml:space="preserve"> 2024年04月25日 14时30分00秒 </w:t>
      </w:r>
      <w:r>
        <w:rPr/>
        <w:t>（北京时间）</w:t>
      </w:r>
    </w:p>
    <w:p>
      <w:pPr>
        <w:pStyle w:val="null3"/>
      </w:pPr>
      <w:r>
        <w:rPr/>
        <w:t>地点：</w:t>
      </w:r>
      <w:r>
        <w:rPr/>
        <w:t>项目电子化交易系统</w:t>
      </w:r>
    </w:p>
    <w:p>
      <w:pPr>
        <w:pStyle w:val="null3"/>
        <w:outlineLvl w:val="3"/>
      </w:pPr>
      <w:r>
        <w:rPr>
          <w:b/>
          <w:sz w:val="24"/>
        </w:rPr>
        <w:t>五、开启</w:t>
      </w:r>
    </w:p>
    <w:p>
      <w:pPr>
        <w:pStyle w:val="null3"/>
      </w:pPr>
      <w:r>
        <w:rPr/>
        <w:t>时间：</w:t>
      </w:r>
      <w:r>
        <w:rPr/>
        <w:t xml:space="preserve"> 2024年04月25日 14时30分00秒 </w:t>
      </w:r>
      <w:r>
        <w:rPr/>
        <w:t>（北京时间）</w:t>
      </w:r>
    </w:p>
    <w:p>
      <w:pPr>
        <w:pStyle w:val="null3"/>
      </w:pPr>
      <w:r>
        <w:rPr/>
        <w:t>地点：</w:t>
      </w:r>
      <w:r>
        <w:rPr/>
        <w:t>项目电子化交易系统</w:t>
      </w:r>
    </w:p>
    <w:p>
      <w:pPr>
        <w:pStyle w:val="null3"/>
        <w:outlineLvl w:val="3"/>
      </w:pPr>
      <w:r>
        <w:rPr>
          <w:b/>
          <w:sz w:val="24"/>
        </w:rPr>
        <w:t>六、公告期限</w:t>
      </w:r>
    </w:p>
    <w:p>
      <w:pPr>
        <w:pStyle w:val="null3"/>
      </w:pPr>
      <w:r>
        <w:rPr/>
        <w:t>自本公告发布之日起</w:t>
      </w:r>
      <w:r>
        <w:rPr/>
        <w:t>3</w:t>
      </w:r>
      <w:r>
        <w:rPr/>
        <w:t>个工作日。</w:t>
      </w:r>
    </w:p>
    <w:p>
      <w:pPr>
        <w:pStyle w:val="null3"/>
        <w:outlineLvl w:val="3"/>
      </w:pPr>
      <w:r>
        <w:rPr>
          <w:b/>
          <w:sz w:val="24"/>
        </w:rPr>
        <w:t>七、其他补充事宜</w:t>
      </w:r>
    </w:p>
    <w:p>
      <w:pPr>
        <w:pStyle w:val="null3"/>
      </w:pPr>
      <w:r>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pStyle w:val="null3"/>
      </w:pPr>
      <w:r>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pStyle w:val="null3"/>
      </w:pPr>
      <w:r>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t>（三）供应商应当自行准备电子化采购所需的计算机终端、软硬件及网络环境，承担因准备不足产生的不利后果。</w:t>
      </w:r>
    </w:p>
    <w:p>
      <w:pPr>
        <w:pStyle w:val="null3"/>
      </w:pPr>
      <w:r>
        <w:rPr/>
        <w:t>（四）开标/开启前30分钟内，供应商需登录项目电子化交易系统-“供应商开标大厅”-进入开标选择对应项目包组操作签到。</w:t>
      </w:r>
    </w:p>
    <w:p>
      <w:pPr>
        <w:pStyle w:val="null3"/>
      </w:pPr>
      <w:r>
        <w:rPr/>
        <w:t>（五）政府采购平台技术支持：</w:t>
      </w:r>
    </w:p>
    <w:p>
      <w:pPr>
        <w:pStyle w:val="null3"/>
      </w:pPr>
      <w:r>
        <w:rPr/>
        <w:t>在线客服：通过陕西省政府采购网-在线客服进行咨询</w:t>
      </w:r>
    </w:p>
    <w:p>
      <w:pPr>
        <w:pStyle w:val="null3"/>
      </w:pPr>
      <w:r>
        <w:rPr/>
        <w:t>技术服务电话：029-96702</w:t>
      </w:r>
    </w:p>
    <w:p>
      <w:pPr>
        <w:pStyle w:val="null3"/>
      </w:pPr>
      <w:r>
        <w:rPr/>
        <w:t>CA及签章服务：通过陕西省政府采购网-服务专区进行查询</w:t>
      </w:r>
    </w:p>
    <w:p>
      <w:pPr>
        <w:pStyle w:val="null3"/>
      </w:pPr>
      <w:r>
        <w:rPr/>
        <w:t>（六）注意事项：投标人需通过陕西省政府采购网（http://www.ccgp-shaanxi.gov.cn/）注册登记加入陕西省政府采购供应商库。</w:t>
      </w:r>
    </w:p>
    <w:p>
      <w:pPr>
        <w:pStyle w:val="null3"/>
      </w:pPr>
      <w:r>
        <w:rPr/>
        <w:t>（七）落实的政府采购政策：</w:t>
      </w:r>
    </w:p>
    <w:p>
      <w:pPr>
        <w:pStyle w:val="null3"/>
      </w:pPr>
      <w:r>
        <w:rPr>
          <w:rFonts w:ascii="微软雅黑" w:hAnsi="微软雅黑" w:cs="微软雅黑" w:eastAsia="微软雅黑"/>
          <w:color w:val="0A82E5"/>
          <w:sz w:val="14"/>
          <w:shd w:fill="FFFFFF" w:val="clear"/>
        </w:rPr>
        <w:t>（</w:t>
      </w:r>
      <w:r>
        <w:rPr>
          <w:rFonts w:ascii="微软雅黑" w:hAnsi="微软雅黑" w:cs="微软雅黑" w:eastAsia="微软雅黑"/>
          <w:color w:val="0A82E5"/>
          <w:sz w:val="14"/>
          <w:shd w:fill="FFFFFF" w:val="clear"/>
        </w:rPr>
        <w:t>1）《政府采购促进中小企业发展管理办法》（财库〔2020〕46号）；（2）《关于进一步加大政府采购支持中小企业力度的通知》（财库〔2022〕19号）；（3）《财政部司法部关于政府采购支持监狱企业发展有关问题的通知》（财库〔2014〕68号）；（4）《财政部民政部中国残疾人联合会关于促进残疾人就业政府采购政策的通知》（财库〔2017〕141号）；（5）《财政部国家发展改革委关于印发(节能产品政府采购实施意见)的通知》(财库〔2004〕185号)；（6）《国务院办公厅关于建立政府强制采购节能产品制度的通知》(国办发〔2007〕51号)；（7）《财政部环保总局关于环境标志产品政府采购实施的意见》(财库〔2006〕90号)；（8）《财政部发展改革委生态环境部市场监管总局关于调整优化节能产品、环境标志产品政府采购执行机制的通知》（财库〔2019〕9号）；（9）《关于印发环境标志产品政府采购品目清单的通知》（财库〔2019〕18号）；（10）《关于印发节能产品政府采购品目清单的通知》（财库〔2019〕19号）；（11）《财政部农业农村部国家乡村振兴局关于运用政府采购政策支持乡村产业振兴的通知》（财库〔2021〕19号）；（12）《陕西省财政厅关于印发陕西省中小企业政府采购信用融资办法》（陕财办采〔2018〕23号）；（13）《陕西省财政厅关于加快推进我省中小企业政府采购信用融资工作的通知》（陕财办采〔2020〕15号）；（14）其他需要落实的政府采购政策，详见磋商文件；（15）本项目为专门面向中小企业。</w:t>
      </w:r>
    </w:p>
    <w:p>
      <w:pPr>
        <w:pStyle w:val="null3"/>
        <w:outlineLvl w:val="3"/>
      </w:pPr>
      <w:r>
        <w:rPr>
          <w:b/>
          <w:sz w:val="24"/>
        </w:rPr>
        <w:t>八、对本次招标提出询问，请按以下方式联系。</w:t>
      </w:r>
    </w:p>
    <w:p>
      <w:pPr>
        <w:pStyle w:val="null3"/>
        <w:outlineLvl w:val="5"/>
      </w:pPr>
      <w:r>
        <w:rPr>
          <w:b/>
          <w:sz w:val="15"/>
        </w:rPr>
        <w:t>1.采购人信息</w:t>
      </w:r>
    </w:p>
    <w:p>
      <w:pPr>
        <w:pStyle w:val="null3"/>
      </w:pPr>
      <w:r>
        <w:rPr/>
        <w:t>名称：</w:t>
      </w:r>
      <w:r>
        <w:rPr/>
        <w:t>西安市高陵区农业技术推广中心</w:t>
      </w:r>
    </w:p>
    <w:p>
      <w:pPr>
        <w:pStyle w:val="null3"/>
      </w:pPr>
      <w:r>
        <w:rPr/>
        <w:t>地址：</w:t>
      </w:r>
      <w:r>
        <w:rPr/>
        <w:t>西安市高陵区环城北路中段</w:t>
      </w:r>
    </w:p>
    <w:p>
      <w:pPr>
        <w:pStyle w:val="null3"/>
      </w:pPr>
      <w:r>
        <w:rPr/>
        <w:t>联系方式：</w:t>
      </w:r>
      <w:r>
        <w:rPr/>
        <w:t>029-86913198</w:t>
      </w:r>
    </w:p>
    <w:p>
      <w:pPr>
        <w:pStyle w:val="null3"/>
        <w:outlineLvl w:val="5"/>
      </w:pPr>
      <w:r>
        <w:rPr>
          <w:b/>
          <w:sz w:val="15"/>
        </w:rPr>
        <w:t>2.采购代理机构信息</w:t>
      </w:r>
    </w:p>
    <w:p>
      <w:pPr>
        <w:pStyle w:val="null3"/>
      </w:pPr>
      <w:r>
        <w:rPr/>
        <w:t>名称：</w:t>
      </w:r>
      <w:r>
        <w:rPr/>
        <w:t>陕西恒瑞项目管理有限公司</w:t>
      </w:r>
    </w:p>
    <w:p>
      <w:pPr>
        <w:pStyle w:val="null3"/>
      </w:pPr>
      <w:r>
        <w:rPr/>
        <w:t>地址：</w:t>
      </w:r>
      <w:r>
        <w:rPr/>
        <w:t>西安曲江新区雁翔路58号哈佛公馆裙楼三层</w:t>
      </w:r>
    </w:p>
    <w:p>
      <w:pPr>
        <w:pStyle w:val="null3"/>
      </w:pPr>
      <w:r>
        <w:rPr/>
        <w:t>联系方式：</w:t>
      </w:r>
      <w:r>
        <w:rPr/>
        <w:t xml:space="preserve"> 13201578115</w:t>
      </w:r>
    </w:p>
    <w:p>
      <w:pPr>
        <w:pStyle w:val="null3"/>
        <w:outlineLvl w:val="5"/>
      </w:pPr>
      <w:r>
        <w:rPr>
          <w:b/>
          <w:sz w:val="15"/>
        </w:rPr>
        <w:t>3.项目联系方式</w:t>
      </w:r>
    </w:p>
    <w:p>
      <w:pPr>
        <w:pStyle w:val="null3"/>
      </w:pPr>
      <w:r>
        <w:rPr/>
        <w:t>项目联系人：</w:t>
      </w:r>
      <w:r>
        <w:rPr/>
        <w:t>刘志强</w:t>
      </w:r>
    </w:p>
    <w:p>
      <w:pPr>
        <w:pStyle w:val="null3"/>
      </w:pPr>
      <w:r>
        <w:rPr/>
        <w:t>电话：</w:t>
      </w:r>
      <w:r>
        <w:rPr/>
        <w:t xml:space="preserve"> 13201578115</w:t>
      </w:r>
    </w:p>
    <w:p>
      <w:pPr>
        <w:pStyle w:val="null3"/>
        <w:jc w:val="right"/>
      </w:pPr>
      <w:r>
        <w:rPr/>
        <w:t>陕西恒瑞项目管理有限公司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