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版本号：sxzs-zb25-01120250415002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长安区2025年农村公路养护工程(马鸣路)项目、长安区2025年村道安全生命防护工程勘察设计服务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sxzs-zb25-011</w:t>
      </w:r>
      <w:r>
        <w:br/>
      </w:r>
      <w:r>
        <w:br/>
      </w:r>
      <w:r>
        <w:br/>
      </w:r>
    </w:p>
    <w:p>
      <w:pPr>
        <w:pStyle w:val="null3"/>
        <w:jc w:val="center"/>
        <w:outlineLvl w:val="2"/>
      </w:pPr>
      <w:r>
        <w:rPr>
          <w:rFonts w:ascii="仿宋_GB2312" w:hAnsi="仿宋_GB2312" w:cs="仿宋_GB2312" w:eastAsia="仿宋_GB2312"/>
          <w:sz w:val="28"/>
          <w:b/>
        </w:rPr>
        <w:t>西安市长安区农村公路管理站</w:t>
      </w:r>
    </w:p>
    <w:p>
      <w:pPr>
        <w:pStyle w:val="null3"/>
        <w:jc w:val="center"/>
        <w:outlineLvl w:val="2"/>
      </w:pPr>
      <w:r>
        <w:rPr>
          <w:rFonts w:ascii="仿宋_GB2312" w:hAnsi="仿宋_GB2312" w:cs="仿宋_GB2312" w:eastAsia="仿宋_GB2312"/>
          <w:sz w:val="28"/>
          <w:b/>
        </w:rPr>
        <w:t>陕西筑实工程咨询有限公司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陕西筑实工程咨询有限公司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西安市长安区农村公路管理站</w:t>
      </w:r>
      <w:r>
        <w:rPr>
          <w:rFonts w:ascii="仿宋_GB2312" w:hAnsi="仿宋_GB2312" w:cs="仿宋_GB2312" w:eastAsia="仿宋_GB2312"/>
        </w:rPr>
        <w:t>委托，拟对</w:t>
      </w:r>
      <w:r>
        <w:rPr>
          <w:rFonts w:ascii="仿宋_GB2312" w:hAnsi="仿宋_GB2312" w:cs="仿宋_GB2312" w:eastAsia="仿宋_GB2312"/>
        </w:rPr>
        <w:t>长安区2025年农村公路养护工程(马鸣路)项目、长安区2025年村道安全生命防护工程勘察设计服务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sxzs-zb25-011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长安区2025年农村公路养护工程(马鸣路)项目、长安区2025年村道安全生命防护工程勘察设计服务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本次采购为长安区2025年农村公路养护工程(马鸣路)项目、长安区2025年村道安全生命防护工程勘察设计服务，工程设计范围为以上两个项目的勘察设计服务。 马鸣路路线全长1.755公里，全线按照二级公路标准设计，设计车速60km/h。 长安区2025年村道安全生命防护工程涉及到长安区13个街办，69条村道，路线长度合计117.606公里，根据实际情况排查，需实施路段合计157段，累计13.992公里，主要实施内容为：路侧护栏。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采购包1（长安区2025年农村公路养护工程(马鸣路)项目、长安区2025年村道安全生命防护工程勘察设计服务）：属于专门面向中小企业采购。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1、资质：具备建设行政主管部门颁发的工程设计综合甲级资质或公路行业工程设计甲级资质或公路行业（公路）专业丙级及以上资质；</w:t>
      </w:r>
    </w:p>
    <w:p>
      <w:pPr>
        <w:pStyle w:val="null3"/>
      </w:pPr>
      <w:r>
        <w:rPr>
          <w:rFonts w:ascii="仿宋_GB2312" w:hAnsi="仿宋_GB2312" w:cs="仿宋_GB2312" w:eastAsia="仿宋_GB2312"/>
        </w:rPr>
        <w:t>2、拟派项目负责人：具备公路工程相关专业高级职称。</w:t>
      </w:r>
    </w:p>
    <w:p>
      <w:pPr>
        <w:pStyle w:val="null3"/>
      </w:pPr>
      <w:r>
        <w:rPr>
          <w:rFonts w:ascii="仿宋_GB2312" w:hAnsi="仿宋_GB2312" w:cs="仿宋_GB2312" w:eastAsia="仿宋_GB2312"/>
        </w:rPr>
        <w:t>3、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4、信誉：投标人不得列入“中国执行信息公开网”网站被列为失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长安区韦曲南长安街12号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029-85292446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陕西筑实工程咨询有限公司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陕西省西安市碑林区陕西省西安市碑林区长安大街3号A座1705室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029-85458912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计取代理服务费。 代理服务费账户： 银行户名：陕西筑实工程咨询有限公司 开户银行： 恒丰银行股份有限公司西安分行营业部 账 号：802910010122711607 联 系 人：张工 联系电话：029-85458912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西安市长安区农村公路管理站</w:t>
      </w:r>
      <w:r>
        <w:rPr>
          <w:rFonts w:ascii="仿宋_GB2312" w:hAnsi="仿宋_GB2312" w:cs="仿宋_GB2312" w:eastAsia="仿宋_GB2312"/>
        </w:rPr>
        <w:t>和</w:t>
      </w:r>
      <w:r>
        <w:rPr>
          <w:rFonts w:ascii="仿宋_GB2312" w:hAnsi="仿宋_GB2312" w:cs="仿宋_GB2312" w:eastAsia="仿宋_GB2312"/>
        </w:rPr>
        <w:t>陕西筑实工程咨询有限公司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陕西筑实工程咨询有限公司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陕西筑实工程咨询有限公司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国家、省市、行业规范要求标准。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联系电话：029-85458912</w:t>
      </w:r>
    </w:p>
    <w:p>
      <w:pPr>
        <w:pStyle w:val="null3"/>
      </w:pPr>
      <w:r>
        <w:rPr>
          <w:rFonts w:ascii="仿宋_GB2312" w:hAnsi="仿宋_GB2312" w:cs="仿宋_GB2312" w:eastAsia="仿宋_GB2312"/>
        </w:rPr>
        <w:t>地址：陕西省西安市碑林区陕西省西安市碑林区长安大街3号A座1705室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本次采购为长安区2025年农村公路养护工程(马鸣路)项目、长安区2025年村道安全生命防护工程勘察设计服务，工程设计范围为以上两个项目的勘察设计服务。</w:t>
      </w:r>
      <w:r>
        <w:br/>
      </w:r>
      <w:r>
        <w:rPr>
          <w:rFonts w:ascii="仿宋_GB2312" w:hAnsi="仿宋_GB2312" w:cs="仿宋_GB2312" w:eastAsia="仿宋_GB2312"/>
        </w:rPr>
        <w:t xml:space="preserve"> 马鸣路路线全长1.755公里，全线按照二级公路标准设计，设计车速60km/h。</w:t>
      </w:r>
      <w:r>
        <w:br/>
      </w:r>
      <w:r>
        <w:rPr>
          <w:rFonts w:ascii="仿宋_GB2312" w:hAnsi="仿宋_GB2312" w:cs="仿宋_GB2312" w:eastAsia="仿宋_GB2312"/>
        </w:rPr>
        <w:t xml:space="preserve"> 长安区2025年村道安全生命防护工程涉及到长安区13个街办，69条村道，路线长度合计117.606公里，根据实际情况排查，需实施路段合计157段，累计13.992公里，主要实施内容为：路侧护栏。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标的名称：680000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rPr>
              <w:t>达到国家、省市、行业规范要求标准。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达到国家、省市、行业规范要求标准。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提交施工设计文件并通过审查后 ，达到付款条件起 15日内（财政资金到位情况下），支付合同总金额的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1、发包人责任 1.1 发包人按本合同第五条规定的内容，在规定的时间内向设计人提交基础 资料及文件，并对其完整性、正确性及时限负责。发包人不得要求设计人违反国家有关标准进行设计。发包人提交上述资料及文件超过规定期限15天以内，设计人按本合同第六条规定的交付设计文件时间顺延；发包人交付上述资料及文件超过规定期限15天以上时，设计人有权重新确定提交设计文件的时间。 1.2 发包人变更委托设计项目、规模、条件或因提供的资料错误，或所提供资料做较大修改，以致造成设计人设计返工时，双方除另行协商签订补充协议（或另订合同）、重新明确有关条款外，发包人应按设计人所耗工作量向设计人支付返 工费。 1.3 在合同履行期间，发包人要求终止或解除合同，设计人未开始设计工作的，不退还发包人已付的预付款；已开始设计工作的，设计费按已完成的工作量据 实结算。 1.4 发包人必须按合同约定支付设计费。设计人设计开工的标志为方案设计 经发包人确定。 1.5 发包人应按本合同规定的金额和日期向设计人支付设计费。 1.6 发包人要求设计人比合同规定时间提前交付设计文件时，须征得设计人同意，不得严重背离合理设计周期，且发包人与设计人商定后酌情支付赶工费。 1.7 发包人应为设计人派驻现场的工作人员提供工作、生活及交通等方面的便利条件及必要的劳动保护装备，因此产生的费用由设计人承担。 1.8 设计文件中选用的国家标准图、部标准图及地方标准图由发包人负责解 决。 1.9 承担本项目专家来设计人办公室工作的接待费（包括传真、电话、复印、 办公等费用）。 2、设计人责任 2.1 设计人应按国家规定和合同约定的技术规范、标准进行设计，按本合同第六条规定的内容、时间及份数向发包人交付设计文件（出现1.1、1.2、1.4 规定有关交付设计文件顺延的情况除外）。并对提交的设计文件的质量负责。 2.2 设计合理使用年限为按国家相关规范执行。 2.3 设计人对设计文件出现的遗漏或错误负责修改或补充。由于设计人设计遗漏或错误造成工程质量事故损失，设计人除负责采取补救措施外，应免收受损失部分的设计费，并根据损失程度向发包人支付赔偿金，赔偿金数额由双方商定为实际损失的 100 %。 2.4 由于设计人原因，延误了设计文件交付时间，每延误一天，应按本合同设计费千分之二向发包人支付违约金。 2.5 合同生效后，设计人要求终止或解除合同，设计人承担合同价款10%的违约金。 2.6 设计人交付设计文件后，按规定参加有关上级及相关专业机构的设计审查，并根据审查结论负责不超出原定范围的内容做必要调整、补充。设计人按合同规定时限交付设计文件后一年内项目开始施工，负责向发包人及施工单位进行设计 交底、处理有关设计问题和参加竣工验收。在设计人交付最终设计文件一年内项目尚未开始施工，设计人仍负责上述工作，可按所需工作量向发包人适当收取咨询服务费，收费额由双方商定。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供应商需在项目电子化交易系统中按要求填写《投标函》完成承诺并进行电子签章。（1）、投标人合法注册的法人或其他组织的营业执照等证明文件，自然人的身份证明； （2）、具有良好的商业信誉和健全的财务会计制度的证明材料（须提供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具备建设行政主管部门颁发的工程设计综合甲级资质或公路行业工程设计甲级资质或公路行业（公路）专业丙级及以上资质；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具备公路工程相关专业高级职称。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组织机构说明</w:t>
            </w:r>
          </w:p>
        </w:tc>
        <w:tc>
          <w:tcPr>
            <w:tcW w:type="dxa" w:w="2492"/>
          </w:tcPr>
          <w:p>
            <w:pPr>
              <w:pStyle w:val="null3"/>
            </w:pPr>
            <w:r>
              <w:rPr>
                <w:rFonts w:ascii="仿宋_GB2312" w:hAnsi="仿宋_GB2312" w:cs="仿宋_GB2312" w:eastAsia="仿宋_GB2312"/>
              </w:rPr>
              <w:t>组织机构健全、人力资源安排合理4-6分；一般2-4分；较差0-2分。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相关技术方案</w:t>
            </w:r>
          </w:p>
        </w:tc>
        <w:tc>
          <w:tcPr>
            <w:tcW w:type="dxa" w:w="2492"/>
          </w:tcPr>
          <w:p>
            <w:pPr>
              <w:pStyle w:val="null3"/>
            </w:pPr>
            <w:r>
              <w:rPr>
                <w:rFonts w:ascii="仿宋_GB2312" w:hAnsi="仿宋_GB2312" w:cs="仿宋_GB2312" w:eastAsia="仿宋_GB2312"/>
              </w:rPr>
              <w:t>根据技术方案的合理性、经济型，优秀得18-25分，良好得6-18分，一般得0-6分。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进度计划安排合理、保障措施完善得8-12分；进度计划安排较合理、保障措施较完善得3-8分；进度计划安排一般、保障措施一般得0-3分。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质量保证措施完善得6-8分，较完善得3-6分，一般得0-3分。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设计工作重点、难点分析描述</w:t>
            </w:r>
          </w:p>
        </w:tc>
        <w:tc>
          <w:tcPr>
            <w:tcW w:type="dxa" w:w="2492"/>
          </w:tcPr>
          <w:p>
            <w:pPr>
              <w:pStyle w:val="null3"/>
            </w:pPr>
            <w:r>
              <w:rPr>
                <w:rFonts w:ascii="仿宋_GB2312" w:hAnsi="仿宋_GB2312" w:cs="仿宋_GB2312" w:eastAsia="仿宋_GB2312"/>
              </w:rPr>
              <w:t>分析描述详细具体得4-6分，分析描述较具体得2-4分，描述一般得0-2分。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提出可实施性、为业主提高工程质量、降低造价的各方面建议，根据合理可行程度得0-6。</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拟派主要设计人员有2个中级职称及以上的得5分，4个中级职称及以上的得7分。（提供项目负责人及设计人员的技术职称证书复印件 ） 。</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拟投入项目负责人具有类似项目业绩得5分（提供业绩合同复印件，合同中须有项目负责人姓名或建设单位证明）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投标单位业绩</w:t>
            </w:r>
          </w:p>
        </w:tc>
        <w:tc>
          <w:tcPr>
            <w:tcW w:type="dxa" w:w="2492"/>
          </w:tcPr>
          <w:p>
            <w:pPr>
              <w:pStyle w:val="null3"/>
            </w:pPr>
            <w:r>
              <w:rPr>
                <w:rFonts w:ascii="仿宋_GB2312" w:hAnsi="仿宋_GB2312" w:cs="仿宋_GB2312" w:eastAsia="仿宋_GB2312"/>
              </w:rPr>
              <w:t>2020年1月1日至投标截止日，有类似工程设计业绩每项得2分，最高得10分，无业绩0分，业绩以合同复印件为准。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