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C296D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4A0EF91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2025年法律顾问服务</w:t>
      </w:r>
    </w:p>
    <w:p w14:paraId="39B4A908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服务采购合同</w:t>
      </w:r>
    </w:p>
    <w:p w14:paraId="2C00DBA3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06965369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88918FB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16EA0B5B">
      <w:pPr>
        <w:rPr>
          <w:rFonts w:hint="eastAsia" w:ascii="宋体" w:hAnsi="宋体" w:eastAsia="宋体" w:cs="宋体"/>
        </w:rPr>
      </w:pPr>
    </w:p>
    <w:p w14:paraId="2EDB0E69">
      <w:pPr>
        <w:rPr>
          <w:rFonts w:hint="eastAsia" w:ascii="宋体" w:hAnsi="宋体" w:eastAsia="宋体" w:cs="宋体"/>
        </w:rPr>
      </w:pPr>
    </w:p>
    <w:p w14:paraId="2352B4FD">
      <w:pPr>
        <w:rPr>
          <w:rFonts w:hint="eastAsia" w:ascii="宋体" w:hAnsi="宋体" w:eastAsia="宋体" w:cs="宋体"/>
        </w:rPr>
      </w:pPr>
    </w:p>
    <w:p w14:paraId="68BAE904">
      <w:pPr>
        <w:rPr>
          <w:rFonts w:hint="eastAsia" w:ascii="宋体" w:hAnsi="宋体" w:eastAsia="宋体" w:cs="宋体"/>
        </w:rPr>
      </w:pPr>
    </w:p>
    <w:p w14:paraId="56A40054">
      <w:pPr>
        <w:rPr>
          <w:rFonts w:hint="eastAsia" w:ascii="宋体" w:hAnsi="宋体" w:eastAsia="宋体" w:cs="宋体"/>
          <w:sz w:val="28"/>
          <w:szCs w:val="28"/>
        </w:rPr>
      </w:pPr>
    </w:p>
    <w:p w14:paraId="731C05BC">
      <w:pPr>
        <w:spacing w:line="360" w:lineRule="auto"/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甲方：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</w:t>
      </w:r>
    </w:p>
    <w:p w14:paraId="097FDAFB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乙方：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</w:p>
    <w:p w14:paraId="7B75755F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67125014">
      <w:pPr>
        <w:jc w:val="center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147B6F8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D234518">
      <w:pPr>
        <w:rPr>
          <w:rFonts w:hint="eastAsia" w:ascii="宋体" w:hAnsi="宋体" w:eastAsia="宋体" w:cs="宋体"/>
        </w:rPr>
      </w:pPr>
    </w:p>
    <w:p w14:paraId="01A5AF23">
      <w:pPr>
        <w:rPr>
          <w:rFonts w:hint="eastAsia" w:ascii="宋体" w:hAnsi="宋体" w:eastAsia="宋体" w:cs="宋体"/>
          <w:b/>
          <w:bCs/>
        </w:rPr>
        <w:sectPr>
          <w:footerReference r:id="rId3" w:type="default"/>
          <w:footerReference r:id="rId4" w:type="even"/>
          <w:pgSz w:w="11906" w:h="16838"/>
          <w:pgMar w:top="1440" w:right="1520" w:bottom="1440" w:left="15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7CD4647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甲方：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（采购人）</w:t>
      </w:r>
    </w:p>
    <w:p w14:paraId="02741D7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乙方：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（成交单位名称）</w:t>
      </w:r>
    </w:p>
    <w:p w14:paraId="7AD46FF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一、合同内容:</w:t>
      </w:r>
    </w:p>
    <w:p w14:paraId="0C745347">
      <w:pPr>
        <w:tabs>
          <w:tab w:val="left" w:pos="735"/>
        </w:tabs>
        <w:adjustRightInd w:val="0"/>
        <w:snapToGrid w:val="0"/>
        <w:spacing w:line="360" w:lineRule="auto"/>
        <w:ind w:firstLine="590" w:firstLineChars="21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二、合同价款</w:t>
      </w:r>
    </w:p>
    <w:p w14:paraId="5654F279">
      <w:pPr>
        <w:adjustRightInd w:val="0"/>
        <w:snapToGrid w:val="0"/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1、合同总价：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 w14:paraId="762076B1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2、合同总价包括：完成采购内容所需的直接费、间接费、利润、税金、规费及其它相关的一切费用。</w:t>
      </w:r>
    </w:p>
    <w:p w14:paraId="64BB30A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>3、合同总价一次包死，不受市场价变化的影响。</w:t>
      </w:r>
    </w:p>
    <w:p w14:paraId="7EB0513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三、合同结算</w:t>
      </w:r>
    </w:p>
    <w:p w14:paraId="028D5DD5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1、合同价款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支付方式：</w:t>
      </w:r>
    </w:p>
    <w:p w14:paraId="109DC28A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合同签订之日起，且财务入账后，达到付款条件起30日内，支付合同总金额的50.00%。</w:t>
      </w:r>
    </w:p>
    <w:p w14:paraId="71F7A4D7">
      <w:pPr>
        <w:adjustRightInd w:val="0"/>
        <w:snapToGrid w:val="0"/>
        <w:spacing w:line="360" w:lineRule="auto"/>
        <w:ind w:firstLine="560" w:firstLineChars="200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服务期结束且财务入账后，达到付款条件起30日内，支付合同总金额的50.00%。</w:t>
      </w:r>
    </w:p>
    <w:p w14:paraId="0A4C11A4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2、结算方式：银行转账。</w:t>
      </w:r>
    </w:p>
    <w:p w14:paraId="4C790F77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3、结算单位：由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采购人 </w:t>
      </w:r>
      <w:r>
        <w:rPr>
          <w:rFonts w:hint="eastAsia" w:ascii="宋体" w:hAnsi="宋体" w:eastAsia="宋体" w:cs="宋体"/>
          <w:sz w:val="28"/>
          <w:szCs w:val="28"/>
        </w:rPr>
        <w:t>负责结算，乙方开具合同总价数的全额发票交采购人。</w:t>
      </w:r>
    </w:p>
    <w:p w14:paraId="5BB9069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四、服务条件:</w:t>
      </w:r>
    </w:p>
    <w:p w14:paraId="0728F03E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1、服务地点：采购人指定地点</w:t>
      </w:r>
    </w:p>
    <w:p w14:paraId="5D23310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2、服务期：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合同签订之日起至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日</w:t>
      </w:r>
    </w:p>
    <w:p w14:paraId="05DB104F">
      <w:pPr>
        <w:adjustRightInd w:val="0"/>
        <w:snapToGrid w:val="0"/>
        <w:spacing w:line="360" w:lineRule="auto"/>
        <w:ind w:firstLine="646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五、服务工作要求：</w:t>
      </w:r>
    </w:p>
    <w:p w14:paraId="2F0D5FC2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各项具体工作的标准和作业规范，按国家相关标准、规范执行。</w:t>
      </w:r>
    </w:p>
    <w:p w14:paraId="01C85363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六、其他事项：</w:t>
      </w:r>
    </w:p>
    <w:p w14:paraId="3776952B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1、成交单位不得转让、分包给其它单位或个人。</w:t>
      </w:r>
    </w:p>
    <w:p w14:paraId="64CCBD51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2、成交单位的响应文件和承诺等内容将列入合同。</w:t>
      </w:r>
    </w:p>
    <w:p w14:paraId="1FC17A98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七、争议的解决：</w:t>
      </w:r>
    </w:p>
    <w:p w14:paraId="55B7B550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合同未尽事宜，双方协商解决。协商不成，由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西安</w:t>
      </w:r>
      <w:r>
        <w:rPr>
          <w:rFonts w:hint="eastAsia" w:ascii="宋体" w:hAnsi="宋体" w:eastAsia="宋体" w:cs="宋体"/>
          <w:sz w:val="28"/>
          <w:szCs w:val="28"/>
        </w:rPr>
        <w:t>仲裁委员会仲裁，仲裁费用由败诉方承担。</w:t>
      </w:r>
    </w:p>
    <w:p w14:paraId="5FCDD84E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八、验收：</w:t>
      </w:r>
    </w:p>
    <w:p w14:paraId="34F6F720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1、验收依据：</w:t>
      </w:r>
    </w:p>
    <w:p w14:paraId="54BFF9AF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1-1、合同文本、合同附件、竞争性磋商文件、竞争性磋商响应文件。</w:t>
      </w:r>
    </w:p>
    <w:p w14:paraId="3CF4B289">
      <w:pPr>
        <w:snapToGrid w:val="0"/>
        <w:spacing w:line="360" w:lineRule="auto"/>
        <w:ind w:right="893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1-2、国内相应的标准、规范。</w:t>
      </w:r>
    </w:p>
    <w:p w14:paraId="379CBEE9">
      <w:pPr>
        <w:adjustRightInd w:val="0"/>
        <w:snapToGrid w:val="0"/>
        <w:spacing w:line="360" w:lineRule="auto"/>
        <w:ind w:left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九、违约责任</w:t>
      </w:r>
    </w:p>
    <w:p w14:paraId="50A6956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1、按《中华人民共和国民法典》中的相关条款执行。</w:t>
      </w:r>
    </w:p>
    <w:p w14:paraId="6F4B623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2、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本合同履行中，任何一方不得随意终止。但在下列情况下可解除合同，同时违约方应向守约方承担违约责任。</w:t>
      </w:r>
    </w:p>
    <w:p w14:paraId="4E01974B">
      <w:pPr>
        <w:numPr>
          <w:ilvl w:val="1"/>
          <w:numId w:val="1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甲方违约：</w:t>
      </w:r>
    </w:p>
    <w:p w14:paraId="307516C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2-1-1、甲方未能如实告知乙方有关真实情况或故意提供虚假资料，导致乙方律师执业中受到影响的；</w:t>
      </w:r>
    </w:p>
    <w:p w14:paraId="47713DF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2-1-2、甲方无正当理由不按约定支付法律顾问服务费逾期超过60天的。</w:t>
      </w:r>
    </w:p>
    <w:p w14:paraId="3E194ED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有上述情形之一的，乙方有权通知甲方解除合同，甲方已经支付的费用乙方不予返还。</w:t>
      </w:r>
    </w:p>
    <w:p w14:paraId="38AA0CD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2-2、乙方违约：</w:t>
      </w:r>
    </w:p>
    <w:p w14:paraId="2DC1443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2-2-1、乙方工作中存在过错，给甲方造成损失的；</w:t>
      </w:r>
    </w:p>
    <w:p w14:paraId="6A106EB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2-2-2、乙方不能按本协议约定给甲方提供法律服务的。</w:t>
      </w:r>
    </w:p>
    <w:p w14:paraId="7228612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2-2-3、未经甲方同意，乙方更换其委派的律师。</w:t>
      </w:r>
    </w:p>
    <w:p w14:paraId="38EFA30B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有上述情形之一的，甲方有权通知乙方解除合同，甲方已支付的费用由乙方返还，如造成损失，乙方需承担赔偿责任。</w:t>
      </w:r>
    </w:p>
    <w:p w14:paraId="2540ADC6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十、合同组成</w:t>
      </w:r>
    </w:p>
    <w:p w14:paraId="75F9460A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1、成交通知书</w:t>
      </w:r>
    </w:p>
    <w:p w14:paraId="5F3FFFF2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2、合同文件</w:t>
      </w:r>
    </w:p>
    <w:p w14:paraId="4470DC04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3、国家相关规范及标准</w:t>
      </w:r>
    </w:p>
    <w:p w14:paraId="5740BF1A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4、磋商文件</w:t>
      </w:r>
    </w:p>
    <w:p w14:paraId="2E7A2454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5、响应文件</w:t>
      </w:r>
    </w:p>
    <w:p w14:paraId="206879F4">
      <w:pPr>
        <w:widowControl/>
        <w:autoSpaceDE w:val="0"/>
        <w:autoSpaceDN w:val="0"/>
        <w:snapToGrid w:val="0"/>
        <w:spacing w:line="360" w:lineRule="auto"/>
        <w:ind w:right="893" w:firstLine="551" w:firstLineChars="196"/>
        <w:textAlignment w:val="bottom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十一、合同生效及其它</w:t>
      </w:r>
    </w:p>
    <w:p w14:paraId="3A413707">
      <w:pPr>
        <w:widowControl/>
        <w:autoSpaceDE w:val="0"/>
        <w:autoSpaceDN w:val="0"/>
        <w:snapToGrid w:val="0"/>
        <w:spacing w:line="360" w:lineRule="auto"/>
        <w:ind w:right="-110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1、合同未尽事宜、由甲、乙双方协商，作为合同补充，与原合同具有同等法律效力。</w:t>
      </w:r>
    </w:p>
    <w:p w14:paraId="2709471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2、 本合同正本一式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份，甲方、乙方双方分别执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份，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备案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份。</w:t>
      </w:r>
    </w:p>
    <w:p w14:paraId="23A0042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3、合同经甲乙双方盖章、签字后生效，合同签订地点为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</w:p>
    <w:p w14:paraId="34240DD3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4、生效时间：    年  月  日</w:t>
      </w:r>
    </w:p>
    <w:p w14:paraId="422B9A9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980" w:firstLineChars="35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A70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 w14:paraId="60FB9CE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:</w:t>
            </w:r>
          </w:p>
          <w:p w14:paraId="639E501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地址：</w:t>
            </w:r>
          </w:p>
          <w:p w14:paraId="0E62AAA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代表人（签字）：</w:t>
            </w:r>
          </w:p>
          <w:p w14:paraId="3A4FD0D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电话：</w:t>
            </w:r>
          </w:p>
          <w:p w14:paraId="2808949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开户银行：</w:t>
            </w:r>
          </w:p>
          <w:p w14:paraId="463D2BD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3B67357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:</w:t>
            </w:r>
          </w:p>
          <w:p w14:paraId="2C9710F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地址：</w:t>
            </w:r>
          </w:p>
          <w:p w14:paraId="74E9500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代表人（签字）：</w:t>
            </w:r>
          </w:p>
          <w:p w14:paraId="3FF3FE9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电话：</w:t>
            </w:r>
          </w:p>
          <w:p w14:paraId="7F6291A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开户银行：</w:t>
            </w:r>
          </w:p>
          <w:p w14:paraId="6BE0150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帐号：</w:t>
            </w:r>
          </w:p>
        </w:tc>
      </w:tr>
    </w:tbl>
    <w:p w14:paraId="708056A3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581F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bookmarkStart w:id="0" w:name="_GoBack"/>
      <w:bookmarkEnd w:id="0"/>
    </w:p>
    <w:p w14:paraId="207CE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备注：合同未尽事宜按合同签订时实际内容为准。</w:t>
      </w:r>
    </w:p>
    <w:p w14:paraId="51D1708E"/>
    <w:p w14:paraId="2FE3CE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5EBC7">
    <w:pPr>
      <w:pStyle w:val="3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EF1C0">
    <w:pPr>
      <w:pStyle w:val="3"/>
      <w:ind w:right="360"/>
      <w:jc w:val="both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rStyle w:val="6"/>
        <w:sz w:val="24"/>
        <w:szCs w:val="24"/>
      </w:rPr>
      <w:t>4</w:t>
    </w:r>
    <w:r>
      <w:rPr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00DAE"/>
    <w:multiLevelType w:val="multilevel"/>
    <w:tmpl w:val="0FF00DAE"/>
    <w:lvl w:ilvl="0" w:tentative="0">
      <w:start w:val="2"/>
      <w:numFmt w:val="decimal"/>
      <w:lvlText w:val="%1-"/>
      <w:lvlJc w:val="left"/>
      <w:pPr>
        <w:ind w:left="735" w:hanging="735"/>
      </w:pPr>
      <w:rPr>
        <w:rFonts w:hint="default"/>
      </w:rPr>
    </w:lvl>
    <w:lvl w:ilvl="1" w:tentative="0">
      <w:start w:val="1"/>
      <w:numFmt w:val="decimal"/>
      <w:lvlText w:val="%1-%2、"/>
      <w:lvlJc w:val="left"/>
      <w:pPr>
        <w:ind w:left="1295" w:hanging="735"/>
      </w:pPr>
      <w:rPr>
        <w:rFonts w:hint="default"/>
      </w:rPr>
    </w:lvl>
    <w:lvl w:ilvl="2" w:tentative="0">
      <w:start w:val="1"/>
      <w:numFmt w:val="decimal"/>
      <w:lvlText w:val="%1-%2、%3."/>
      <w:lvlJc w:val="left"/>
      <w:pPr>
        <w:ind w:left="2200" w:hanging="1080"/>
      </w:pPr>
      <w:rPr>
        <w:rFonts w:hint="default"/>
      </w:rPr>
    </w:lvl>
    <w:lvl w:ilvl="3" w:tentative="0">
      <w:start w:val="1"/>
      <w:numFmt w:val="decimal"/>
      <w:lvlText w:val="%1-%2、%3.%4."/>
      <w:lvlJc w:val="left"/>
      <w:pPr>
        <w:ind w:left="3120" w:hanging="1440"/>
      </w:pPr>
      <w:rPr>
        <w:rFonts w:hint="default"/>
      </w:rPr>
    </w:lvl>
    <w:lvl w:ilvl="4" w:tentative="0">
      <w:start w:val="1"/>
      <w:numFmt w:val="decimal"/>
      <w:lvlText w:val="%1-%2、%3.%4.%5."/>
      <w:lvlJc w:val="left"/>
      <w:pPr>
        <w:ind w:left="4040" w:hanging="1800"/>
      </w:pPr>
      <w:rPr>
        <w:rFonts w:hint="default"/>
      </w:rPr>
    </w:lvl>
    <w:lvl w:ilvl="5" w:tentative="0">
      <w:start w:val="1"/>
      <w:numFmt w:val="decimal"/>
      <w:lvlText w:val="%1-%2、%3.%4.%5.%6."/>
      <w:lvlJc w:val="left"/>
      <w:pPr>
        <w:ind w:left="4960" w:hanging="2160"/>
      </w:pPr>
      <w:rPr>
        <w:rFonts w:hint="default"/>
      </w:rPr>
    </w:lvl>
    <w:lvl w:ilvl="6" w:tentative="0">
      <w:start w:val="1"/>
      <w:numFmt w:val="decimal"/>
      <w:lvlText w:val="%1-%2、%3.%4.%5.%6.%7."/>
      <w:lvlJc w:val="left"/>
      <w:pPr>
        <w:ind w:left="5520" w:hanging="2160"/>
      </w:pPr>
      <w:rPr>
        <w:rFonts w:hint="default"/>
      </w:rPr>
    </w:lvl>
    <w:lvl w:ilvl="7" w:tentative="0">
      <w:start w:val="1"/>
      <w:numFmt w:val="decimal"/>
      <w:lvlText w:val="%1-%2、%3.%4.%5.%6.%7.%8."/>
      <w:lvlJc w:val="left"/>
      <w:pPr>
        <w:ind w:left="6440" w:hanging="2520"/>
      </w:pPr>
      <w:rPr>
        <w:rFonts w:hint="default"/>
      </w:rPr>
    </w:lvl>
    <w:lvl w:ilvl="8" w:tentative="0">
      <w:start w:val="1"/>
      <w:numFmt w:val="decimal"/>
      <w:lvlText w:val="%1-%2、%3.%4.%5.%6.%7.%8.%9."/>
      <w:lvlJc w:val="left"/>
      <w:pPr>
        <w:ind w:left="736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1EE523AC"/>
    <w:rsid w:val="2BEC1D24"/>
    <w:rsid w:val="664D5112"/>
    <w:rsid w:val="66C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1076</Characters>
  <Lines>0</Lines>
  <Paragraphs>0</Paragraphs>
  <TotalTime>3</TotalTime>
  <ScaleCrop>false</ScaleCrop>
  <LinksUpToDate>false</LinksUpToDate>
  <CharactersWithSpaces>1205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2024-11-07T07:40:00Z</dcterms:created>
  <dc:creator>华为</dc:creator>
  <cp:lastModifiedBy>亦战亦退</cp:lastModifiedBy>
  <dcterms:modified xsi:type="dcterms:W3CDTF">2025-04-10T02:24:55Z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5A6CB356338D4D5EA4A33596B49915F7_12</vt:lpwstr>
  </property>
  <property fmtid="{D5CDD505-2E9C-101B-9397-08002B2CF9AE}" pid="4" name="KSOTemplateDocerSaveRecord">
    <vt:lpwstr>eyJoZGlkIjoiODA0MjMyMzAyMzNkOWQ5NDMxMzg5ZDc2ZmE4YTJmMTUiLCJ1c2VySWQiOiIzNzc4NDMxMzcifQ==</vt:lpwstr>
  </property>
</Properties>
</file>