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教育教学设备采购项目</w:t>
      </w:r>
    </w:p>
    <w:p>
      <w:pPr>
        <w:pStyle w:val="null3"/>
        <w:jc w:val="center"/>
        <w:outlineLvl w:val="2"/>
      </w:pPr>
      <w:r>
        <w:rPr>
          <w:sz w:val="28"/>
          <w:b/>
        </w:rPr>
        <w:t>采购项目编号：</w:t>
      </w:r>
      <w:r>
        <w:rPr>
          <w:sz w:val="28"/>
          <w:b/>
        </w:rPr>
        <w:t>CT-ZB00-300-2024</w:t>
      </w:r>
      <w:r>
        <w:br/>
      </w:r>
      <w:r>
        <w:br/>
      </w:r>
      <w:r>
        <w:br/>
      </w:r>
    </w:p>
    <w:p>
      <w:pPr>
        <w:pStyle w:val="null3"/>
        <w:jc w:val="center"/>
        <w:outlineLvl w:val="2"/>
      </w:pPr>
      <w:r>
        <w:rPr>
          <w:sz w:val="28"/>
          <w:b/>
        </w:rPr>
        <w:t>西安市长安区第一中学实验初级中学</w:t>
      </w:r>
    </w:p>
    <w:p>
      <w:pPr>
        <w:pStyle w:val="null3"/>
        <w:jc w:val="center"/>
        <w:outlineLvl w:val="2"/>
      </w:pPr>
      <w:r>
        <w:rPr>
          <w:sz w:val="28"/>
          <w:b/>
        </w:rPr>
        <w:t>中昕国际项目管理有限公司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中昕国际项目管理有限公司</w:t>
      </w:r>
      <w:r>
        <w:rPr/>
        <w:t>（以下简称“代理机构”）受</w:t>
      </w:r>
      <w:r>
        <w:rPr/>
        <w:t>西安市长安区第一中学实验初级中学</w:t>
      </w:r>
      <w:r>
        <w:rPr/>
        <w:t>委托，拟对</w:t>
      </w:r>
      <w:r>
        <w:rPr/>
        <w:t>教育教学设备采购项目</w:t>
      </w:r>
      <w:r>
        <w:rPr/>
        <w:t>进行国内公开招标，兹邀请符合本次招标要求的供应商参加投标。</w:t>
      </w:r>
    </w:p>
    <w:p>
      <w:pPr>
        <w:pStyle w:val="null3"/>
        <w:outlineLvl w:val="2"/>
      </w:pPr>
      <w:r>
        <w:rPr>
          <w:sz w:val="28"/>
          <w:b/>
        </w:rPr>
        <w:t>一、采购项目编号：</w:t>
      </w:r>
      <w:r>
        <w:rPr>
          <w:sz w:val="28"/>
          <w:b/>
        </w:rPr>
        <w:t>CT-ZB00-300-2024</w:t>
      </w:r>
    </w:p>
    <w:p>
      <w:pPr>
        <w:pStyle w:val="null3"/>
        <w:outlineLvl w:val="2"/>
      </w:pPr>
      <w:r>
        <w:rPr>
          <w:sz w:val="28"/>
          <w:b/>
        </w:rPr>
        <w:t>二、采购项目名称：</w:t>
      </w:r>
      <w:r>
        <w:rPr>
          <w:sz w:val="28"/>
          <w:b/>
        </w:rPr>
        <w:t>教育教学设备采购项目</w:t>
      </w:r>
    </w:p>
    <w:p>
      <w:pPr>
        <w:pStyle w:val="null3"/>
        <w:outlineLvl w:val="2"/>
      </w:pPr>
      <w:r>
        <w:rPr>
          <w:sz w:val="28"/>
          <w:b/>
        </w:rPr>
        <w:t>三、招标项目简介</w:t>
      </w:r>
    </w:p>
    <w:p>
      <w:pPr>
        <w:pStyle w:val="null3"/>
        <w:ind w:firstLine="480"/>
      </w:pPr>
      <w:r>
        <w:rPr/>
        <w:t>采购一批教育教学设备，提升学校的硬件质量和改善办学条件。合同包一核心产品为智慧黑板，合同包二核心产品为课桌。</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采购包2（课桌椅、书包柜、办公椅等）：属于专门面向中小企业采购。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其他组织须提供合法有效的营业执照(或事业单位法人证书)等证明资料，自然人须提供身份证明(或事业单位法人证书)等证明资料，自然人须提供身份证明，供应商需在项目电子化交易系统中按要求上传相应证明文件。</w:t>
      </w:r>
    </w:p>
    <w:p>
      <w:pPr>
        <w:pStyle w:val="null3"/>
      </w:pPr>
      <w:r>
        <w:rPr/>
        <w:t>2、财务状况报告：提供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事业单位可不提供）供应商需在项目电子化交易系统中按要求上传相应证明文件。</w:t>
      </w:r>
    </w:p>
    <w:p>
      <w:pPr>
        <w:pStyle w:val="null3"/>
      </w:pPr>
      <w:r>
        <w:rPr/>
        <w:t>3、社保缴纳证明：提供自2024年1月1日以来已缴存的任意1个月的社会保障资金缴存单据或社保机构开具的社会保险参保缴费情况证明；依法不需要缴纳社会保障资金的供应商应提供相关证明文件。</w:t>
      </w:r>
    </w:p>
    <w:p>
      <w:pPr>
        <w:pStyle w:val="null3"/>
      </w:pPr>
      <w:r>
        <w:rPr/>
        <w:t>4、税收缴纳证明：提供自2024年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5、具有履行合同所必需的设备和专业技术能力：具有履行合同所必需的设备和专业技术能力书面声明函，供应商需在项目电子化交易系统中按要求上传相应证明文件并进行电子签章。</w:t>
      </w:r>
    </w:p>
    <w:p>
      <w:pPr>
        <w:pStyle w:val="null3"/>
      </w:pPr>
      <w:r>
        <w:rPr/>
        <w:t>6、参加政府采购活动前3年内在经营活动中没有重大违法记录的书面声明。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7、信用证明：供应商未被列入“信用中国”网站记录的“失信被执行人”或“重大税收违法案件当事人”名单；不处于“中国政府采购网”记录的“政府采购严重违法失信行为记录名单”中的禁止参加政府采购活动期间。以开标当日现场查询为准。</w:t>
      </w:r>
    </w:p>
    <w:p>
      <w:pPr>
        <w:pStyle w:val="null3"/>
      </w:pPr>
      <w:r>
        <w:rPr/>
        <w:t>采购包2：</w:t>
      </w:r>
    </w:p>
    <w:p>
      <w:pPr>
        <w:pStyle w:val="null3"/>
      </w:pPr>
      <w:r>
        <w:rPr/>
        <w:t>1、具有独立承担民事责任能力的法人、其他组织或自然人：法人、其他组织须提供合法有效的营业执照(或事业单位法人证书)等证明资料，自然人须提供身份证明(或事业单位法人证书)等证明资料，自然人须提供身份证明，供应商需在项目电子化交易系统中按要求上传相应证明文件。</w:t>
      </w:r>
    </w:p>
    <w:p>
      <w:pPr>
        <w:pStyle w:val="null3"/>
      </w:pPr>
      <w:r>
        <w:rPr/>
        <w:t>2、财务状况报告：提供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事业单位可不提供）供应商需在项目电子化交易系统中按要求上传相应证明文件。</w:t>
      </w:r>
    </w:p>
    <w:p>
      <w:pPr>
        <w:pStyle w:val="null3"/>
      </w:pPr>
      <w:r>
        <w:rPr/>
        <w:t>3、社保缴纳证明：提供自2024年1月1日以来已缴存的任意1个月的社会保障资金缴存单据或社保机构开具的社会保险参保缴费情况证明；依法不需要缴纳社会保障资金的供应商应提供相关证明文件。</w:t>
      </w:r>
    </w:p>
    <w:p>
      <w:pPr>
        <w:pStyle w:val="null3"/>
      </w:pPr>
      <w:r>
        <w:rPr/>
        <w:t>4、税收缴纳证明：提供自2024年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5、具有履行合同所必需的设备和专业技术能力：具有履行合同所必需的设备和专业技术能力书面声明函，供应商需在项目电子化交易系统中按要求上传相应证明文件并进行电子签章。</w:t>
      </w:r>
    </w:p>
    <w:p>
      <w:pPr>
        <w:pStyle w:val="null3"/>
      </w:pPr>
      <w:r>
        <w:rPr/>
        <w:t>6、参加政府采购活动前3年内在经营活动中没有重大违法记录的书面声明。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7、信用证明：供应商未被列入“信用中国”网站记录的“失信被执行人”或“重大税收违法案件当事人”名单；不处于“中国政府采购网”记录的“政府采购严重违法失信行为记录名单”中的禁止参加政府采购活动期间。以开标当日现场查询为准。</w:t>
      </w:r>
    </w:p>
    <w:p>
      <w:pPr>
        <w:pStyle w:val="null3"/>
      </w:pPr>
      <w:r>
        <w:rPr/>
        <w:t>8、合同包为专门面向中小企业采购：供应商应为中小企业采购（残疾人福利性单位、监狱企业视同小型、微型企业）。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西安市长安区第一中学实验初级中学</w:t>
      </w:r>
    </w:p>
    <w:p>
      <w:pPr>
        <w:pStyle w:val="null3"/>
      </w:pPr>
      <w:r>
        <w:rPr/>
        <w:t xml:space="preserve"> 地址： </w:t>
      </w:r>
      <w:r>
        <w:rPr/>
        <w:t>西安市长安区郭杜街道建业三路南侧</w:t>
      </w:r>
    </w:p>
    <w:p>
      <w:pPr>
        <w:pStyle w:val="null3"/>
      </w:pPr>
      <w:r>
        <w:rPr/>
        <w:t xml:space="preserve"> 邮编： </w:t>
      </w:r>
      <w:r>
        <w:rPr/>
        <w:t>710100</w:t>
      </w:r>
    </w:p>
    <w:p>
      <w:pPr>
        <w:pStyle w:val="null3"/>
      </w:pPr>
      <w:r>
        <w:rPr/>
        <w:t xml:space="preserve"> 联系人： </w:t>
      </w:r>
      <w:r>
        <w:rPr/>
        <w:t>郑锡坤</w:t>
      </w:r>
    </w:p>
    <w:p>
      <w:pPr>
        <w:pStyle w:val="null3"/>
      </w:pPr>
      <w:r>
        <w:rPr/>
        <w:t xml:space="preserve"> 联系电话： </w:t>
      </w:r>
      <w:r>
        <w:rPr/>
        <w:t>15538328683</w:t>
      </w:r>
    </w:p>
    <w:p>
      <w:pPr>
        <w:pStyle w:val="null3"/>
        <w:outlineLvl w:val="2"/>
      </w:pPr>
      <w:r>
        <w:rPr>
          <w:sz w:val="28"/>
          <w:b/>
        </w:rPr>
        <w:t>代理机构：</w:t>
      </w:r>
      <w:r>
        <w:rPr>
          <w:sz w:val="28"/>
          <w:b/>
        </w:rPr>
        <w:t>中昕国际项目管理有限公司</w:t>
      </w:r>
    </w:p>
    <w:p>
      <w:pPr>
        <w:pStyle w:val="null3"/>
      </w:pPr>
      <w:r>
        <w:rPr/>
        <w:t xml:space="preserve"> 地址： </w:t>
      </w:r>
      <w:r>
        <w:rPr/>
        <w:t>陕西省西安市未央区西安经济技术开发区凤城十二路首创禧悦里25幢A座16层</w:t>
      </w:r>
    </w:p>
    <w:p>
      <w:pPr>
        <w:pStyle w:val="null3"/>
      </w:pPr>
      <w:r>
        <w:rPr/>
        <w:t xml:space="preserve"> 邮编： </w:t>
      </w:r>
      <w:r>
        <w:rPr/>
        <w:t>710000</w:t>
      </w:r>
    </w:p>
    <w:p>
      <w:pPr>
        <w:pStyle w:val="null3"/>
      </w:pPr>
      <w:r>
        <w:rPr/>
        <w:t xml:space="preserve"> 联系人： </w:t>
      </w:r>
      <w:r>
        <w:rPr/>
        <w:t>王超、同秀秀</w:t>
      </w:r>
    </w:p>
    <w:p>
      <w:pPr>
        <w:pStyle w:val="null3"/>
      </w:pPr>
      <w:r>
        <w:rPr/>
        <w:t xml:space="preserve"> 联系电话： </w:t>
      </w:r>
      <w:r>
        <w:rPr/>
        <w:t>17302902053</w:t>
      </w:r>
    </w:p>
    <w:p>
      <w:pPr>
        <w:pStyle w:val="null3"/>
        <w:outlineLvl w:val="2"/>
      </w:pPr>
      <w:r>
        <w:rPr>
          <w:sz w:val="28"/>
          <w:b/>
        </w:rPr>
        <w:t>采购监督机构：</w:t>
      </w:r>
      <w:r>
        <w:rPr>
          <w:sz w:val="28"/>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采购包1：370,000.00元</w:t>
            </w:r>
          </w:p>
          <w:p>
            <w:pPr>
              <w:pStyle w:val="null3"/>
            </w:pPr>
            <w:r>
              <w:rPr/>
              <w:t>采购包2：1,130,000.00元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招标代理服务费以中标金额作为收费基数，参照计价格[2002]1980号、发改价格[2011]534号、发改办价格〔2003〕857号中货物类执行。2、中标单位在领取中标通知书之前，须向代理机构支付招标代理服务费。 招标代理服务费以转账或现金形式缴纳至以下账户： 开户名称：中昕国际项目管理有限公司 开户银行：中国建设银行股份有限公司西安文景路支行 账 号：61050178150000000278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西安市长安区第一中学实验初级中学</w:t>
      </w:r>
      <w:r>
        <w:rPr/>
        <w:t>和</w:t>
      </w:r>
      <w:r>
        <w:rPr/>
        <w:t>中昕国际项目管理有限公司</w:t>
      </w:r>
      <w:r>
        <w:rPr/>
        <w:t>享有。对招标文件中供应商参加本次政府采购活动应当具备的条件，招标项目技术、服务、商务及其他要求，评标细则及标准由</w:t>
      </w:r>
      <w:r>
        <w:rPr/>
        <w:t>西安市长安区第一中学实验初级中学</w:t>
      </w:r>
      <w:r>
        <w:rPr/>
        <w:t>负责解释。除上述招标文件内容，其他内容由</w:t>
      </w:r>
      <w:r>
        <w:rPr/>
        <w:t>中昕国际项目管理有限公司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西安市长安区第一中学实验初级中学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中昕国际项目管理有限公司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满足采购人需求</w:t>
      </w:r>
    </w:p>
    <w:p>
      <w:pPr>
        <w:pStyle w:val="null3"/>
      </w:pPr>
      <w:r>
        <w:rPr/>
        <w:t>采购包2：</w:t>
      </w:r>
    </w:p>
    <w:p>
      <w:pPr>
        <w:pStyle w:val="null3"/>
      </w:pPr>
      <w:r>
        <w:rPr/>
        <w:t>满足采购人需求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中昕国际项目管理有限公司</w:t>
      </w:r>
      <w:r>
        <w:rPr/>
        <w:t xml:space="preserve"> 负责答复；供应商对除采购需求外的采购文件的询问、质疑由</w:t>
      </w:r>
      <w:r>
        <w:rPr/>
        <w:t>中昕国际项目管理有限公司</w:t>
      </w:r>
      <w:r>
        <w:rPr/>
        <w:t xml:space="preserve"> 负责答复；供应商对采购过程、采购结果的询问、质疑由 </w:t>
      </w:r>
      <w:r>
        <w:rPr/>
        <w:t>中昕国际项目管理有限公司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联系人：王超、同秀秀</w:t>
      </w:r>
    </w:p>
    <w:p>
      <w:pPr>
        <w:pStyle w:val="null3"/>
      </w:pPr>
      <w:r>
        <w:rPr/>
        <w:t>联系电话：17302902053</w:t>
      </w:r>
    </w:p>
    <w:p>
      <w:pPr>
        <w:pStyle w:val="null3"/>
      </w:pPr>
      <w:r>
        <w:rPr/>
        <w:t>地址：西安经济技术开发区凤城十二路首创禧悦里25幢A座16层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采购一批教育教学设备，提升学校的硬件质量和改善办学条件。合同包一核心产品为智慧黑板，合同包二核心产品为课桌。</w:t>
      </w:r>
    </w:p>
    <w:p>
      <w:pPr>
        <w:pStyle w:val="null3"/>
        <w:outlineLvl w:val="2"/>
      </w:pPr>
      <w:r>
        <w:rPr>
          <w:sz w:val="28"/>
          <w:b/>
        </w:rPr>
        <w:t>3.2采购内容</w:t>
      </w:r>
    </w:p>
    <w:p>
      <w:pPr>
        <w:pStyle w:val="null3"/>
      </w:pPr>
      <w:r>
        <w:rPr/>
        <w:t>采购包1：</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智慧黑板等</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1,130,000.00</w:t>
      </w:r>
    </w:p>
    <w:p>
      <w:pPr>
        <w:pStyle w:val="null3"/>
      </w:pPr>
      <w:r>
        <w:rPr/>
        <w:t>采购包最高限价（元）: 1,130,000.00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课桌椅、书包柜、办公椅等</w:t>
            </w:r>
          </w:p>
        </w:tc>
        <w:tc>
          <w:tcPr>
            <w:tcW w:type="dxa" w:w="831"/>
          </w:tcPr>
          <w:p>
            <w:pPr>
              <w:pStyle w:val="null3"/>
              <w:jc w:val="right"/>
            </w:pPr>
            <w:r>
              <w:rPr/>
              <w:t>1.00</w:t>
            </w:r>
          </w:p>
        </w:tc>
        <w:tc>
          <w:tcPr>
            <w:tcW w:type="dxa" w:w="831"/>
          </w:tcPr>
          <w:p>
            <w:pPr>
              <w:pStyle w:val="null3"/>
              <w:jc w:val="right"/>
            </w:pPr>
            <w:r>
              <w:rPr/>
              <w:t>1,130,000.00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70"/>
              <w:gridCol w:w="314"/>
              <w:gridCol w:w="314"/>
              <w:gridCol w:w="2206"/>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智慧黑板</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一、整体设计</w:t>
                  </w:r>
                </w:p>
                <w:p>
                  <w:pPr>
                    <w:pStyle w:val="null3"/>
                    <w:jc w:val="left"/>
                  </w:pPr>
                  <w:r>
                    <w:rPr>
                      <w:rFonts w:ascii="宋体" w:hAnsi="宋体" w:cs="宋体" w:eastAsia="宋体"/>
                      <w:sz w:val="18"/>
                      <w:color w:val="000000"/>
                    </w:rPr>
                    <w:t>1、整机采用三拼接平面一体化设计，无推拉式结构及外露连接线，外观简洁。整机尺寸宽度≥4200mm，高度≥1200mm。整机屏幕边缘采用金属圆角包边防护。</w:t>
                  </w:r>
                </w:p>
                <w:p>
                  <w:pPr>
                    <w:pStyle w:val="null3"/>
                    <w:jc w:val="left"/>
                  </w:pPr>
                  <w:r>
                    <w:rPr>
                      <w:rFonts w:ascii="宋体" w:hAnsi="宋体" w:cs="宋体" w:eastAsia="宋体"/>
                      <w:sz w:val="18"/>
                      <w:color w:val="000000"/>
                    </w:rPr>
                    <w:t>2、整机中间主屏及两侧副屏可支持多种媒介（普通粉笔、液体粉笔、水溶性粉笔等）进行板书书写，便于老师完整书写教学内容。</w:t>
                  </w:r>
                </w:p>
                <w:p>
                  <w:pPr>
                    <w:pStyle w:val="null3"/>
                    <w:jc w:val="left"/>
                  </w:pPr>
                  <w:r>
                    <w:rPr>
                      <w:rFonts w:ascii="宋体" w:hAnsi="宋体" w:cs="宋体" w:eastAsia="宋体"/>
                      <w:sz w:val="18"/>
                      <w:color w:val="000000"/>
                    </w:rPr>
                    <w:t>3、中央主屏幕显示采用86英寸UHD超高清LED液晶屏，显示比例16：9，屏幕分辨率不低于3840*2160，具备防眩光效果。</w:t>
                  </w:r>
                </w:p>
                <w:p>
                  <w:pPr>
                    <w:pStyle w:val="null3"/>
                    <w:jc w:val="left"/>
                  </w:pPr>
                  <w:r>
                    <w:rPr>
                      <w:rFonts w:ascii="宋体" w:hAnsi="宋体" w:cs="宋体" w:eastAsia="宋体"/>
                      <w:sz w:val="18"/>
                      <w:color w:val="000000"/>
                    </w:rPr>
                    <w:t>4、整机屏幕与屏幕保护层0贴合，减少显示面板与玻璃间的偏光、散射，画面显示更加清晰通透、可视角度更广。</w:t>
                  </w:r>
                </w:p>
                <w:p>
                  <w:pPr>
                    <w:pStyle w:val="null3"/>
                    <w:jc w:val="left"/>
                  </w:pPr>
                  <w:r>
                    <w:rPr>
                      <w:rFonts w:ascii="宋体" w:hAnsi="宋体" w:cs="宋体" w:eastAsia="宋体"/>
                      <w:sz w:val="18"/>
                      <w:color w:val="000000"/>
                    </w:rPr>
                    <w:t>5、屏幕显示灰度分辨等级达到256灰阶以上，保证画面显示效果细腻。</w:t>
                  </w:r>
                </w:p>
                <w:p>
                  <w:pPr>
                    <w:pStyle w:val="null3"/>
                    <w:jc w:val="left"/>
                  </w:pPr>
                  <w:r>
                    <w:rPr>
                      <w:rFonts w:ascii="宋体" w:hAnsi="宋体" w:cs="宋体" w:eastAsia="宋体"/>
                      <w:sz w:val="18"/>
                      <w:color w:val="000000"/>
                    </w:rPr>
                    <w:t>二、电视系统</w:t>
                  </w:r>
                </w:p>
                <w:p>
                  <w:pPr>
                    <w:pStyle w:val="null3"/>
                    <w:jc w:val="left"/>
                  </w:pPr>
                  <w:r>
                    <w:rPr>
                      <w:rFonts w:ascii="宋体" w:hAnsi="宋体" w:cs="宋体" w:eastAsia="宋体"/>
                      <w:sz w:val="18"/>
                      <w:color w:val="000000"/>
                    </w:rPr>
                    <w:t>6、采用红外触控方式，支持Windows系统中进行40点或以上触控，支持在Android系统中进行40点或以上触控。</w:t>
                  </w:r>
                </w:p>
                <w:p>
                  <w:pPr>
                    <w:pStyle w:val="null3"/>
                    <w:jc w:val="left"/>
                  </w:pPr>
                  <w:r>
                    <w:rPr>
                      <w:rFonts w:ascii="宋体" w:hAnsi="宋体" w:cs="宋体" w:eastAsia="宋体"/>
                      <w:sz w:val="18"/>
                      <w:color w:val="000000"/>
                    </w:rPr>
                    <w:t>7、</w:t>
                  </w:r>
                  <w:r>
                    <w:rPr>
                      <w:rFonts w:ascii="宋体" w:hAnsi="宋体" w:cs="宋体" w:eastAsia="宋体"/>
                      <w:sz w:val="21"/>
                      <w:color w:val="000000"/>
                    </w:rPr>
                    <w:t>▲</w:t>
                  </w:r>
                  <w:r>
                    <w:rPr>
                      <w:rFonts w:ascii="宋体" w:hAnsi="宋体" w:cs="宋体" w:eastAsia="宋体"/>
                      <w:sz w:val="18"/>
                      <w:color w:val="000000"/>
                    </w:rPr>
                    <w:t>整机内置</w:t>
                  </w:r>
                  <w:r>
                    <w:rPr>
                      <w:rFonts w:ascii="宋体" w:hAnsi="宋体" w:cs="宋体" w:eastAsia="宋体"/>
                      <w:sz w:val="18"/>
                      <w:color w:val="000000"/>
                    </w:rPr>
                    <w:t>2.2声道扬声器，位于设备上边框，顶置朝前发声，前朝向10W高音扬声器2个，上朝向20W中低音扬声器2个，额定总功率60W。</w:t>
                  </w:r>
                </w:p>
                <w:p>
                  <w:pPr>
                    <w:pStyle w:val="null3"/>
                    <w:jc w:val="left"/>
                  </w:pPr>
                  <w:r>
                    <w:rPr>
                      <w:rFonts w:ascii="宋体" w:hAnsi="宋体" w:cs="宋体" w:eastAsia="宋体"/>
                      <w:sz w:val="18"/>
                      <w:color w:val="000000"/>
                    </w:rPr>
                    <w:t>8、整机内置非独立外扩展的8阵列麦克风，拾音角度≥180°，可用于对教室环境音频进行采集，拾音距离≥12m。</w:t>
                  </w:r>
                </w:p>
                <w:p>
                  <w:pPr>
                    <w:pStyle w:val="null3"/>
                    <w:jc w:val="left"/>
                  </w:pPr>
                  <w:r>
                    <w:rPr>
                      <w:rFonts w:ascii="宋体" w:hAnsi="宋体" w:cs="宋体" w:eastAsia="宋体"/>
                      <w:sz w:val="18"/>
                      <w:color w:val="000000"/>
                    </w:rPr>
                    <w:t>9、整机内置扬声器采用缝隙发声技术，喇叭采用槽式开口设计，不大于5.8mm</w:t>
                  </w:r>
                </w:p>
                <w:p>
                  <w:pPr>
                    <w:pStyle w:val="null3"/>
                    <w:jc w:val="left"/>
                  </w:pPr>
                  <w:r>
                    <w:rPr>
                      <w:rFonts w:ascii="宋体" w:hAnsi="宋体" w:cs="宋体" w:eastAsia="宋体"/>
                      <w:sz w:val="18"/>
                      <w:color w:val="000000"/>
                    </w:rPr>
                    <w:t>三、整机功能</w:t>
                  </w:r>
                </w:p>
                <w:p>
                  <w:pPr>
                    <w:pStyle w:val="null3"/>
                    <w:jc w:val="left"/>
                  </w:pPr>
                  <w:r>
                    <w:rPr>
                      <w:rFonts w:ascii="宋体" w:hAnsi="宋体" w:cs="宋体" w:eastAsia="宋体"/>
                      <w:sz w:val="18"/>
                      <w:color w:val="000000"/>
                    </w:rPr>
                    <w:t>10、整机具有减滤蓝光功能。</w:t>
                  </w:r>
                </w:p>
                <w:p>
                  <w:pPr>
                    <w:pStyle w:val="null3"/>
                    <w:jc w:val="left"/>
                  </w:pPr>
                  <w:r>
                    <w:rPr>
                      <w:rFonts w:ascii="宋体" w:hAnsi="宋体" w:cs="宋体" w:eastAsia="宋体"/>
                      <w:sz w:val="18"/>
                      <w:color w:val="000000"/>
                    </w:rPr>
                    <w:t>11、设备支持通过前置物理按键一键启动录屏功能，可将屏幕中显示的课件、音频内容与老师人声同时录制。</w:t>
                  </w:r>
                </w:p>
                <w:p>
                  <w:pPr>
                    <w:pStyle w:val="null3"/>
                    <w:jc w:val="left"/>
                  </w:pPr>
                  <w:r>
                    <w:rPr>
                      <w:rFonts w:ascii="宋体" w:hAnsi="宋体" w:cs="宋体" w:eastAsia="宋体"/>
                      <w:sz w:val="18"/>
                      <w:color w:val="000000"/>
                    </w:rPr>
                    <w:t>12、</w:t>
                  </w:r>
                  <w:r>
                    <w:rPr>
                      <w:rFonts w:ascii="宋体" w:hAnsi="宋体" w:cs="宋体" w:eastAsia="宋体"/>
                      <w:sz w:val="21"/>
                      <w:color w:val="000000"/>
                    </w:rPr>
                    <w:t>▲</w:t>
                  </w:r>
                  <w:r>
                    <w:rPr>
                      <w:rFonts w:ascii="宋体" w:hAnsi="宋体" w:cs="宋体" w:eastAsia="宋体"/>
                      <w:sz w:val="18"/>
                      <w:color w:val="000000"/>
                    </w:rPr>
                    <w:t>整机上边框内置非独立式摄像头，采用一体化集成设计。</w:t>
                  </w:r>
                </w:p>
                <w:p>
                  <w:pPr>
                    <w:pStyle w:val="null3"/>
                  </w:pPr>
                  <w:r>
                    <w:rPr>
                      <w:rFonts w:ascii="宋体" w:hAnsi="宋体" w:cs="宋体" w:eastAsia="宋体"/>
                      <w:sz w:val="18"/>
                      <w:color w:val="000000"/>
                    </w:rPr>
                    <w:t>13、</w:t>
                  </w:r>
                  <w:r>
                    <w:rPr>
                      <w:rFonts w:ascii="宋体" w:hAnsi="宋体" w:cs="宋体" w:eastAsia="宋体"/>
                      <w:sz w:val="18"/>
                      <w:color w:val="000000"/>
                    </w:rPr>
                    <w:t>整机支持护眼模式，可以在任意通道任意画面任意软件所有显示内容下实现画面纹理的实时调整；支持纸质纹理：牛皮纸、素描纸、宣纸、水彩纸、水纹纸；支持透明度调节；支持色温调节。</w:t>
                  </w:r>
                </w:p>
                <w:p>
                  <w:pPr>
                    <w:pStyle w:val="null3"/>
                    <w:jc w:val="left"/>
                  </w:pPr>
                  <w:r>
                    <w:rPr>
                      <w:rFonts w:ascii="宋体" w:hAnsi="宋体" w:cs="宋体" w:eastAsia="宋体"/>
                      <w:sz w:val="18"/>
                      <w:color w:val="000000"/>
                    </w:rPr>
                    <w:t>1</w:t>
                  </w:r>
                  <w:r>
                    <w:rPr>
                      <w:rFonts w:ascii="宋体" w:hAnsi="宋体" w:cs="宋体" w:eastAsia="宋体"/>
                      <w:sz w:val="18"/>
                      <w:color w:val="000000"/>
                    </w:rPr>
                    <w:t>4</w:t>
                  </w:r>
                  <w:r>
                    <w:rPr>
                      <w:rFonts w:ascii="宋体" w:hAnsi="宋体" w:cs="宋体" w:eastAsia="宋体"/>
                      <w:sz w:val="18"/>
                      <w:color w:val="000000"/>
                    </w:rPr>
                    <w:t>、整机内置非独立的高清摄像头，可用于远程巡课</w:t>
                  </w:r>
                  <w:r>
                    <w:rPr>
                      <w:rFonts w:ascii="宋体" w:hAnsi="宋体" w:cs="宋体" w:eastAsia="宋体"/>
                      <w:sz w:val="18"/>
                      <w:color w:val="000000"/>
                    </w:rPr>
                    <w:t>。</w:t>
                  </w:r>
                </w:p>
                <w:p>
                  <w:pPr>
                    <w:pStyle w:val="null3"/>
                    <w:jc w:val="left"/>
                  </w:pPr>
                  <w:r>
                    <w:rPr>
                      <w:rFonts w:ascii="宋体" w:hAnsi="宋体" w:cs="宋体" w:eastAsia="宋体"/>
                      <w:sz w:val="18"/>
                      <w:color w:val="000000"/>
                    </w:rPr>
                    <w:t>1</w:t>
                  </w:r>
                  <w:r>
                    <w:rPr>
                      <w:rFonts w:ascii="宋体" w:hAnsi="宋体" w:cs="宋体" w:eastAsia="宋体"/>
                      <w:sz w:val="18"/>
                      <w:color w:val="000000"/>
                    </w:rPr>
                    <w:t>5</w:t>
                  </w:r>
                  <w:r>
                    <w:rPr>
                      <w:rFonts w:ascii="宋体" w:hAnsi="宋体" w:cs="宋体" w:eastAsia="宋体"/>
                      <w:sz w:val="18"/>
                      <w:color w:val="000000"/>
                    </w:rPr>
                    <w:t>、在任意信号源通道下，支持十指长按屏幕</w:t>
                  </w:r>
                  <w:r>
                    <w:rPr>
                      <w:rFonts w:ascii="宋体" w:hAnsi="宋体" w:cs="宋体" w:eastAsia="宋体"/>
                      <w:sz w:val="18"/>
                      <w:color w:val="000000"/>
                    </w:rPr>
                    <w:t>5秒和遥控器两种方式实现触摸锁定及解锁，触摸锁定时整机无法被触控操作。</w:t>
                  </w:r>
                </w:p>
                <w:p>
                  <w:pPr>
                    <w:pStyle w:val="null3"/>
                    <w:jc w:val="left"/>
                  </w:pPr>
                  <w:r>
                    <w:rPr>
                      <w:rFonts w:ascii="宋体" w:hAnsi="宋体" w:cs="宋体" w:eastAsia="宋体"/>
                      <w:sz w:val="18"/>
                      <w:color w:val="000000"/>
                    </w:rPr>
                    <w:t>1</w:t>
                  </w:r>
                  <w:r>
                    <w:rPr>
                      <w:rFonts w:ascii="宋体" w:hAnsi="宋体" w:cs="宋体" w:eastAsia="宋体"/>
                      <w:sz w:val="18"/>
                      <w:color w:val="000000"/>
                    </w:rPr>
                    <w:t>6</w:t>
                  </w:r>
                  <w:r>
                    <w:rPr>
                      <w:rFonts w:ascii="宋体" w:hAnsi="宋体" w:cs="宋体" w:eastAsia="宋体"/>
                      <w:sz w:val="18"/>
                      <w:color w:val="000000"/>
                    </w:rPr>
                    <w:t>、支持自定义开机通道，用户可设置默认通道，开机自动进入无需手动切换。</w:t>
                  </w:r>
                </w:p>
                <w:p>
                  <w:pPr>
                    <w:pStyle w:val="null3"/>
                    <w:jc w:val="left"/>
                  </w:pPr>
                  <w:r>
                    <w:rPr>
                      <w:rFonts w:ascii="宋体" w:hAnsi="宋体" w:cs="宋体" w:eastAsia="宋体"/>
                      <w:sz w:val="18"/>
                      <w:color w:val="000000"/>
                    </w:rPr>
                    <w:t>17</w:t>
                  </w:r>
                  <w:r>
                    <w:rPr>
                      <w:rFonts w:ascii="宋体" w:hAnsi="宋体" w:cs="宋体" w:eastAsia="宋体"/>
                      <w:sz w:val="18"/>
                      <w:color w:val="000000"/>
                    </w:rPr>
                    <w:t>、</w:t>
                  </w:r>
                  <w:r>
                    <w:rPr>
                      <w:rFonts w:ascii="宋体" w:hAnsi="宋体" w:cs="宋体" w:eastAsia="宋体"/>
                      <w:sz w:val="21"/>
                      <w:color w:val="000000"/>
                    </w:rPr>
                    <w:t>▲</w:t>
                  </w:r>
                  <w:r>
                    <w:rPr>
                      <w:rFonts w:ascii="宋体" w:hAnsi="宋体" w:cs="宋体" w:eastAsia="宋体"/>
                      <w:sz w:val="18"/>
                      <w:color w:val="000000"/>
                    </w:rPr>
                    <w:t>整机</w:t>
                  </w:r>
                  <w:r>
                    <w:rPr>
                      <w:rFonts w:ascii="宋体" w:hAnsi="宋体" w:cs="宋体" w:eastAsia="宋体"/>
                      <w:sz w:val="18"/>
                      <w:color w:val="000000"/>
                    </w:rPr>
                    <w:t>Windows通道支持文件传输应用，支持通过扫码、wifi直联、超声三种方式与手机进行握手连接，实现文件传输功能。</w:t>
                  </w:r>
                </w:p>
                <w:p>
                  <w:pPr>
                    <w:pStyle w:val="null3"/>
                    <w:jc w:val="left"/>
                  </w:pPr>
                  <w:r>
                    <w:rPr>
                      <w:rFonts w:ascii="宋体" w:hAnsi="宋体" w:cs="宋体" w:eastAsia="宋体"/>
                      <w:sz w:val="18"/>
                      <w:color w:val="000000"/>
                    </w:rPr>
                    <w:t>18</w:t>
                  </w:r>
                  <w:r>
                    <w:rPr>
                      <w:rFonts w:ascii="宋体" w:hAnsi="宋体" w:cs="宋体" w:eastAsia="宋体"/>
                      <w:sz w:val="18"/>
                      <w:color w:val="000000"/>
                    </w:rPr>
                    <w:t>、</w:t>
                  </w:r>
                  <w:r>
                    <w:rPr>
                      <w:rFonts w:ascii="宋体" w:hAnsi="宋体" w:cs="宋体" w:eastAsia="宋体"/>
                      <w:sz w:val="21"/>
                      <w:color w:val="000000"/>
                    </w:rPr>
                    <w:t>▲</w:t>
                  </w:r>
                  <w:r>
                    <w:rPr>
                      <w:rFonts w:ascii="宋体" w:hAnsi="宋体" w:cs="宋体" w:eastAsia="宋体"/>
                      <w:sz w:val="18"/>
                      <w:color w:val="000000"/>
                    </w:rPr>
                    <w:t>整机不低于支持蓝牙</w:t>
                  </w:r>
                  <w:r>
                    <w:rPr>
                      <w:rFonts w:ascii="宋体" w:hAnsi="宋体" w:cs="宋体" w:eastAsia="宋体"/>
                      <w:sz w:val="18"/>
                      <w:color w:val="000000"/>
                    </w:rPr>
                    <w:t>Bluetooth 5.4标准。</w:t>
                  </w:r>
                </w:p>
                <w:p>
                  <w:pPr>
                    <w:pStyle w:val="null3"/>
                    <w:jc w:val="left"/>
                  </w:pPr>
                  <w:r>
                    <w:rPr>
                      <w:rFonts w:ascii="宋体" w:hAnsi="宋体" w:cs="宋体" w:eastAsia="宋体"/>
                      <w:sz w:val="18"/>
                      <w:color w:val="000000"/>
                    </w:rPr>
                    <w:t>四、安卓系统</w:t>
                  </w:r>
                </w:p>
                <w:p>
                  <w:pPr>
                    <w:pStyle w:val="null3"/>
                    <w:jc w:val="left"/>
                  </w:pPr>
                  <w:r>
                    <w:rPr>
                      <w:rFonts w:ascii="宋体" w:hAnsi="宋体" w:cs="宋体" w:eastAsia="宋体"/>
                      <w:sz w:val="18"/>
                      <w:color w:val="000000"/>
                    </w:rPr>
                    <w:t>19</w:t>
                  </w:r>
                  <w:r>
                    <w:rPr>
                      <w:rFonts w:ascii="宋体" w:hAnsi="宋体" w:cs="宋体" w:eastAsia="宋体"/>
                      <w:sz w:val="18"/>
                      <w:color w:val="000000"/>
                    </w:rPr>
                    <w:t>、</w:t>
                  </w:r>
                  <w:r>
                    <w:rPr>
                      <w:rFonts w:ascii="宋体" w:hAnsi="宋体" w:cs="宋体" w:eastAsia="宋体"/>
                      <w:sz w:val="21"/>
                      <w:color w:val="000000"/>
                    </w:rPr>
                    <w:t>▲</w:t>
                  </w:r>
                  <w:r>
                    <w:rPr>
                      <w:rFonts w:ascii="宋体" w:hAnsi="宋体" w:cs="宋体" w:eastAsia="宋体"/>
                      <w:sz w:val="18"/>
                      <w:color w:val="000000"/>
                    </w:rPr>
                    <w:t>嵌入式系统版本不低于</w:t>
                  </w:r>
                  <w:r>
                    <w:rPr>
                      <w:rFonts w:ascii="宋体" w:hAnsi="宋体" w:cs="宋体" w:eastAsia="宋体"/>
                      <w:sz w:val="18"/>
                      <w:color w:val="000000"/>
                    </w:rPr>
                    <w:t>Android 13，内存≥2GB，存储空间≥8GB。</w:t>
                  </w:r>
                </w:p>
                <w:p>
                  <w:pPr>
                    <w:pStyle w:val="null3"/>
                    <w:jc w:val="left"/>
                  </w:pPr>
                  <w:r>
                    <w:rPr>
                      <w:rFonts w:ascii="宋体" w:hAnsi="宋体" w:cs="宋体" w:eastAsia="宋体"/>
                      <w:sz w:val="18"/>
                      <w:color w:val="000000"/>
                    </w:rPr>
                    <w:t>20</w:t>
                  </w:r>
                  <w:r>
                    <w:rPr>
                      <w:rFonts w:ascii="宋体" w:hAnsi="宋体" w:cs="宋体" w:eastAsia="宋体"/>
                      <w:sz w:val="18"/>
                      <w:color w:val="000000"/>
                    </w:rPr>
                    <w:t>、在安卓操作系统下，能对</w:t>
                  </w:r>
                  <w:r>
                    <w:rPr>
                      <w:rFonts w:ascii="宋体" w:hAnsi="宋体" w:cs="宋体" w:eastAsia="宋体"/>
                      <w:sz w:val="18"/>
                      <w:color w:val="000000"/>
                    </w:rPr>
                    <w:t>TV多媒体USB所读取到的课件文件进行自动归类，可快速分类查找文档、板书、图片、音视频，检索后可直接在界面中打开。</w:t>
                  </w:r>
                </w:p>
                <w:p>
                  <w:pPr>
                    <w:pStyle w:val="null3"/>
                    <w:jc w:val="left"/>
                  </w:pPr>
                  <w:r>
                    <w:rPr>
                      <w:rFonts w:ascii="宋体" w:hAnsi="宋体" w:cs="宋体" w:eastAsia="宋体"/>
                      <w:sz w:val="18"/>
                      <w:color w:val="000000"/>
                    </w:rPr>
                    <w:t>2</w:t>
                  </w:r>
                  <w:r>
                    <w:rPr>
                      <w:rFonts w:ascii="宋体" w:hAnsi="宋体" w:cs="宋体" w:eastAsia="宋体"/>
                      <w:sz w:val="18"/>
                      <w:color w:val="000000"/>
                    </w:rPr>
                    <w:t>1</w:t>
                  </w:r>
                  <w:r>
                    <w:rPr>
                      <w:rFonts w:ascii="宋体" w:hAnsi="宋体" w:cs="宋体" w:eastAsia="宋体"/>
                      <w:sz w:val="18"/>
                      <w:color w:val="000000"/>
                    </w:rPr>
                    <w:t>、安卓系统内置互动白板支持全局漫游，并能在工具栏中对全局内容进行预览和移动。</w:t>
                  </w:r>
                </w:p>
                <w:p>
                  <w:pPr>
                    <w:pStyle w:val="null3"/>
                    <w:jc w:val="left"/>
                  </w:pPr>
                  <w:r>
                    <w:rPr>
                      <w:rFonts w:ascii="宋体" w:hAnsi="宋体" w:cs="宋体" w:eastAsia="宋体"/>
                      <w:sz w:val="18"/>
                      <w:color w:val="000000"/>
                    </w:rPr>
                    <w:t>五、电脑配置</w:t>
                  </w:r>
                </w:p>
                <w:p>
                  <w:pPr>
                    <w:pStyle w:val="null3"/>
                    <w:jc w:val="left"/>
                  </w:pPr>
                  <w:r>
                    <w:rPr>
                      <w:rFonts w:ascii="宋体" w:hAnsi="宋体" w:cs="宋体" w:eastAsia="宋体"/>
                      <w:sz w:val="18"/>
                      <w:color w:val="000000"/>
                    </w:rPr>
                    <w:t>2</w:t>
                  </w:r>
                  <w:r>
                    <w:rPr>
                      <w:rFonts w:ascii="宋体" w:hAnsi="宋体" w:cs="宋体" w:eastAsia="宋体"/>
                      <w:sz w:val="18"/>
                      <w:color w:val="000000"/>
                    </w:rPr>
                    <w:t>2</w:t>
                  </w:r>
                  <w:r>
                    <w:rPr>
                      <w:rFonts w:ascii="宋体" w:hAnsi="宋体" w:cs="宋体" w:eastAsia="宋体"/>
                      <w:sz w:val="18"/>
                      <w:color w:val="000000"/>
                    </w:rPr>
                    <w:t>、采用抽拉内置式模块化电脑，抽拉内置式，</w:t>
                  </w:r>
                  <w:r>
                    <w:rPr>
                      <w:rFonts w:ascii="宋体" w:hAnsi="宋体" w:cs="宋体" w:eastAsia="宋体"/>
                      <w:sz w:val="18"/>
                      <w:color w:val="000000"/>
                    </w:rPr>
                    <w:t>PC模块可插入整机，可实现无单独接线的插拔。按压式卡扣方式，无需工具即可快速拆卸电脑模块。</w:t>
                  </w:r>
                </w:p>
                <w:p>
                  <w:pPr>
                    <w:pStyle w:val="null3"/>
                    <w:jc w:val="left"/>
                  </w:pPr>
                  <w:r>
                    <w:rPr>
                      <w:rFonts w:ascii="宋体" w:hAnsi="宋体" w:cs="宋体" w:eastAsia="宋体"/>
                      <w:sz w:val="18"/>
                      <w:color w:val="000000"/>
                    </w:rPr>
                    <w:t>2</w:t>
                  </w:r>
                  <w:r>
                    <w:rPr>
                      <w:rFonts w:ascii="宋体" w:hAnsi="宋体" w:cs="宋体" w:eastAsia="宋体"/>
                      <w:sz w:val="18"/>
                      <w:color w:val="000000"/>
                    </w:rPr>
                    <w:t>3</w:t>
                  </w:r>
                  <w:r>
                    <w:rPr>
                      <w:rFonts w:ascii="宋体" w:hAnsi="宋体" w:cs="宋体" w:eastAsia="宋体"/>
                      <w:sz w:val="18"/>
                      <w:color w:val="000000"/>
                    </w:rPr>
                    <w:t>、主板采用</w:t>
                  </w:r>
                  <w:r>
                    <w:rPr>
                      <w:rFonts w:ascii="宋体" w:hAnsi="宋体" w:cs="宋体" w:eastAsia="宋体"/>
                      <w:sz w:val="18"/>
                      <w:color w:val="000000"/>
                    </w:rPr>
                    <w:t>H410或H510芯片组，搭载Intel 12代酷睿 i5CPU。内存：8GB DDR4笔记本内存或以上配置。硬盘：256GB SSD固态硬盘或以上配置。</w:t>
                  </w:r>
                </w:p>
                <w:p>
                  <w:pPr>
                    <w:pStyle w:val="null3"/>
                    <w:jc w:val="left"/>
                  </w:pPr>
                  <w:r>
                    <w:rPr>
                      <w:rFonts w:ascii="宋体" w:hAnsi="宋体" w:cs="宋体" w:eastAsia="宋体"/>
                      <w:sz w:val="18"/>
                      <w:color w:val="000000"/>
                    </w:rPr>
                    <w:t>24、</w:t>
                  </w:r>
                  <w:r>
                    <w:rPr>
                      <w:rFonts w:ascii="宋体" w:hAnsi="宋体" w:cs="宋体" w:eastAsia="宋体"/>
                      <w:sz w:val="18"/>
                      <w:color w:val="000000"/>
                    </w:rPr>
                    <w:t>具有独立非外扩展的电脑</w:t>
                  </w:r>
                  <w:r>
                    <w:rPr>
                      <w:rFonts w:ascii="宋体" w:hAnsi="宋体" w:cs="宋体" w:eastAsia="宋体"/>
                      <w:sz w:val="18"/>
                      <w:color w:val="000000"/>
                    </w:rPr>
                    <w:t>USB接口：电脑上至少具备3个USB3.0 接口。</w:t>
                  </w:r>
                </w:p>
              </w:tc>
            </w:tr>
          </w:tbl>
          <w:p/>
        </w:tc>
      </w:tr>
      <w:tr>
        <w:tc>
          <w:tcPr>
            <w:tcW w:type="dxa" w:w="2769"/>
          </w:tcPr>
          <w:p/>
        </w:tc>
        <w:tc>
          <w:tcPr>
            <w:tcW w:type="dxa" w:w="2769"/>
          </w:tcPr>
          <w:p>
            <w:pPr>
              <w:pStyle w:val="null3"/>
            </w:pPr>
            <w:r>
              <w:rPr/>
              <w:t>2</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70"/>
              <w:gridCol w:w="314"/>
              <w:gridCol w:w="314"/>
              <w:gridCol w:w="2206"/>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羽毛球场地地胶</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块</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规格：</w:t>
                  </w:r>
                  <w:r>
                    <w:rPr>
                      <w:rFonts w:ascii="宋体" w:hAnsi="宋体" w:cs="宋体" w:eastAsia="宋体"/>
                      <w:sz w:val="18"/>
                      <w:color w:val="000000"/>
                    </w:rPr>
                    <w:t>1.8m×15m</w:t>
                  </w:r>
                </w:p>
                <w:p>
                  <w:pPr>
                    <w:pStyle w:val="null3"/>
                    <w:jc w:val="left"/>
                  </w:pPr>
                  <w:r>
                    <w:rPr>
                      <w:rFonts w:ascii="宋体" w:hAnsi="宋体" w:cs="宋体" w:eastAsia="宋体"/>
                      <w:sz w:val="18"/>
                      <w:color w:val="000000"/>
                    </w:rPr>
                    <w:t>厚度：</w:t>
                  </w:r>
                  <w:r>
                    <w:rPr>
                      <w:rFonts w:ascii="宋体" w:hAnsi="宋体" w:cs="宋体" w:eastAsia="宋体"/>
                      <w:sz w:val="18"/>
                      <w:color w:val="000000"/>
                    </w:rPr>
                    <w:t>≥5.0mm</w:t>
                  </w:r>
                </w:p>
                <w:p>
                  <w:pPr>
                    <w:pStyle w:val="null3"/>
                    <w:jc w:val="left"/>
                  </w:pPr>
                  <w:r>
                    <w:rPr>
                      <w:rFonts w:ascii="宋体" w:hAnsi="宋体" w:cs="宋体" w:eastAsia="宋体"/>
                      <w:sz w:val="18"/>
                      <w:color w:val="000000"/>
                    </w:rPr>
                    <w:t>外观质量：色泽均匀，无明显色差，无裂痕、分层等缺陷。</w:t>
                  </w:r>
                </w:p>
                <w:p>
                  <w:pPr>
                    <w:pStyle w:val="null3"/>
                    <w:jc w:val="left"/>
                  </w:pPr>
                  <w:r>
                    <w:rPr>
                      <w:rFonts w:ascii="宋体" w:hAnsi="宋体" w:cs="宋体" w:eastAsia="宋体"/>
                      <w:sz w:val="18"/>
                      <w:color w:val="000000"/>
                    </w:rPr>
                    <w:t>拉伸强度：</w:t>
                  </w:r>
                  <w:r>
                    <w:rPr>
                      <w:rFonts w:ascii="宋体" w:hAnsi="宋体" w:cs="宋体" w:eastAsia="宋体"/>
                      <w:sz w:val="18"/>
                      <w:color w:val="000000"/>
                    </w:rPr>
                    <w:t>≥1.0MPa</w:t>
                  </w:r>
                </w:p>
                <w:p>
                  <w:pPr>
                    <w:pStyle w:val="null3"/>
                    <w:jc w:val="left"/>
                  </w:pPr>
                  <w:r>
                    <w:rPr>
                      <w:rFonts w:ascii="宋体" w:hAnsi="宋体" w:cs="宋体" w:eastAsia="宋体"/>
                      <w:sz w:val="18"/>
                      <w:color w:val="000000"/>
                    </w:rPr>
                    <w:t>拉断伸长率：</w:t>
                  </w:r>
                  <w:r>
                    <w:rPr>
                      <w:rFonts w:ascii="宋体" w:hAnsi="宋体" w:cs="宋体" w:eastAsia="宋体"/>
                      <w:sz w:val="18"/>
                      <w:color w:val="000000"/>
                    </w:rPr>
                    <w:t>≥120％</w:t>
                  </w:r>
                </w:p>
                <w:p>
                  <w:pPr>
                    <w:pStyle w:val="null3"/>
                    <w:jc w:val="left"/>
                  </w:pPr>
                  <w:r>
                    <w:rPr>
                      <w:rFonts w:ascii="宋体" w:hAnsi="宋体" w:cs="宋体" w:eastAsia="宋体"/>
                      <w:sz w:val="18"/>
                      <w:color w:val="000000"/>
                    </w:rPr>
                    <w:t>阻燃性：</w:t>
                  </w:r>
                  <w:r>
                    <w:rPr>
                      <w:rFonts w:ascii="宋体" w:hAnsi="宋体" w:cs="宋体" w:eastAsia="宋体"/>
                      <w:sz w:val="18"/>
                      <w:color w:val="000000"/>
                    </w:rPr>
                    <w:t>I级</w:t>
                  </w:r>
                </w:p>
                <w:p>
                  <w:pPr>
                    <w:pStyle w:val="null3"/>
                    <w:jc w:val="left"/>
                  </w:pPr>
                  <w:r>
                    <w:rPr>
                      <w:rFonts w:ascii="宋体" w:hAnsi="宋体" w:cs="宋体" w:eastAsia="宋体"/>
                      <w:sz w:val="18"/>
                      <w:color w:val="000000"/>
                    </w:rPr>
                    <w:t>球反弹率：</w:t>
                  </w:r>
                  <w:r>
                    <w:rPr>
                      <w:rFonts w:ascii="宋体" w:hAnsi="宋体" w:cs="宋体" w:eastAsia="宋体"/>
                      <w:sz w:val="18"/>
                      <w:color w:val="000000"/>
                    </w:rPr>
                    <w:t>≥90％</w:t>
                  </w:r>
                </w:p>
                <w:p>
                  <w:pPr>
                    <w:pStyle w:val="null3"/>
                    <w:jc w:val="left"/>
                  </w:pPr>
                  <w:r>
                    <w:rPr>
                      <w:rFonts w:ascii="宋体" w:hAnsi="宋体" w:cs="宋体" w:eastAsia="宋体"/>
                      <w:sz w:val="18"/>
                      <w:color w:val="000000"/>
                    </w:rPr>
                    <w:t>滑动摩擦系数：</w:t>
                  </w:r>
                  <w:r>
                    <w:rPr>
                      <w:rFonts w:ascii="宋体" w:hAnsi="宋体" w:cs="宋体" w:eastAsia="宋体"/>
                      <w:sz w:val="18"/>
                      <w:color w:val="000000"/>
                    </w:rPr>
                    <w:t>0.60～1.50</w:t>
                  </w:r>
                </w:p>
                <w:p>
                  <w:pPr>
                    <w:pStyle w:val="null3"/>
                    <w:jc w:val="left"/>
                  </w:pPr>
                  <w:r>
                    <w:rPr>
                      <w:rFonts w:ascii="宋体" w:hAnsi="宋体" w:cs="宋体" w:eastAsia="宋体"/>
                      <w:sz w:val="18"/>
                      <w:color w:val="000000"/>
                    </w:rPr>
                    <w:t>硬度（邵</w:t>
                  </w:r>
                  <w:r>
                    <w:rPr>
                      <w:rFonts w:ascii="宋体" w:hAnsi="宋体" w:cs="宋体" w:eastAsia="宋体"/>
                      <w:sz w:val="18"/>
                      <w:color w:val="000000"/>
                    </w:rPr>
                    <w:t>A）：55～90度</w:t>
                  </w:r>
                </w:p>
                <w:p>
                  <w:pPr>
                    <w:pStyle w:val="null3"/>
                    <w:jc w:val="left"/>
                  </w:pPr>
                  <w:r>
                    <w:rPr>
                      <w:rFonts w:ascii="宋体" w:hAnsi="宋体" w:cs="宋体" w:eastAsia="宋体"/>
                      <w:sz w:val="18"/>
                      <w:color w:val="000000"/>
                    </w:rPr>
                    <w:t>耐久性能（老化箱温度：</w:t>
                  </w:r>
                  <w:r>
                    <w:rPr>
                      <w:rFonts w:ascii="宋体" w:hAnsi="宋体" w:cs="宋体" w:eastAsia="宋体"/>
                      <w:sz w:val="18"/>
                      <w:color w:val="000000"/>
                    </w:rPr>
                    <w:t>80℃，喷水周期2次/24h，10min/次，氙灯照射，168h）：</w:t>
                  </w:r>
                </w:p>
                <w:p>
                  <w:pPr>
                    <w:pStyle w:val="null3"/>
                    <w:jc w:val="left"/>
                  </w:pPr>
                  <w:r>
                    <w:rPr>
                      <w:rFonts w:ascii="宋体" w:hAnsi="宋体" w:cs="宋体" w:eastAsia="宋体"/>
                      <w:sz w:val="18"/>
                      <w:color w:val="000000"/>
                    </w:rPr>
                    <w:t>(1)外观质量：老化后色泽均匀，无明显色差，无裂痕、分层等缺陷；</w:t>
                  </w:r>
                </w:p>
                <w:p>
                  <w:pPr>
                    <w:pStyle w:val="null3"/>
                    <w:jc w:val="left"/>
                  </w:pPr>
                  <w:r>
                    <w:rPr>
                      <w:rFonts w:ascii="宋体" w:hAnsi="宋体" w:cs="宋体" w:eastAsia="宋体"/>
                      <w:sz w:val="18"/>
                      <w:color w:val="000000"/>
                    </w:rPr>
                    <w:t>(2)拉伸强度：≥1.0MPa；</w:t>
                  </w:r>
                </w:p>
                <w:p>
                  <w:pPr>
                    <w:pStyle w:val="null3"/>
                    <w:jc w:val="left"/>
                  </w:pPr>
                  <w:r>
                    <w:rPr>
                      <w:rFonts w:ascii="宋体" w:hAnsi="宋体" w:cs="宋体" w:eastAsia="宋体"/>
                      <w:sz w:val="18"/>
                      <w:color w:val="000000"/>
                    </w:rPr>
                    <w:t>(3)拉断伸长率：≥100%；</w:t>
                  </w:r>
                </w:p>
                <w:p>
                  <w:pPr>
                    <w:pStyle w:val="null3"/>
                    <w:jc w:val="left"/>
                  </w:pPr>
                  <w:r>
                    <w:rPr>
                      <w:rFonts w:ascii="宋体" w:hAnsi="宋体" w:cs="宋体" w:eastAsia="宋体"/>
                      <w:sz w:val="18"/>
                      <w:color w:val="000000"/>
                    </w:rPr>
                    <w:t>高温试验（</w:t>
                  </w:r>
                  <w:r>
                    <w:rPr>
                      <w:rFonts w:ascii="宋体" w:hAnsi="宋体" w:cs="宋体" w:eastAsia="宋体"/>
                      <w:sz w:val="18"/>
                      <w:color w:val="000000"/>
                    </w:rPr>
                    <w:t>100℃，24h）：试验后无融化，无明显色差；</w:t>
                  </w:r>
                </w:p>
                <w:p>
                  <w:pPr>
                    <w:pStyle w:val="null3"/>
                    <w:jc w:val="left"/>
                  </w:pPr>
                  <w:r>
                    <w:rPr>
                      <w:rFonts w:ascii="宋体" w:hAnsi="宋体" w:cs="宋体" w:eastAsia="宋体"/>
                      <w:sz w:val="18"/>
                      <w:color w:val="000000"/>
                    </w:rPr>
                    <w:t>低温试验（</w:t>
                  </w:r>
                  <w:r>
                    <w:rPr>
                      <w:rFonts w:ascii="宋体" w:hAnsi="宋体" w:cs="宋体" w:eastAsia="宋体"/>
                      <w:sz w:val="18"/>
                      <w:color w:val="000000"/>
                    </w:rPr>
                    <w:t>-40℃，24h）：试验后无龟裂，无明显色差；</w:t>
                  </w:r>
                </w:p>
                <w:p>
                  <w:pPr>
                    <w:pStyle w:val="null3"/>
                    <w:jc w:val="left"/>
                  </w:pPr>
                  <w:r>
                    <w:rPr>
                      <w:rFonts w:ascii="宋体" w:hAnsi="宋体" w:cs="宋体" w:eastAsia="宋体"/>
                      <w:sz w:val="18"/>
                      <w:color w:val="000000"/>
                    </w:rPr>
                    <w:t>无机填料含量：</w:t>
                  </w:r>
                  <w:r>
                    <w:rPr>
                      <w:rFonts w:ascii="宋体" w:hAnsi="宋体" w:cs="宋体" w:eastAsia="宋体"/>
                      <w:sz w:val="18"/>
                      <w:color w:val="000000"/>
                    </w:rPr>
                    <w:t>≥20%；</w:t>
                  </w:r>
                </w:p>
                <w:p>
                  <w:pPr>
                    <w:pStyle w:val="null3"/>
                    <w:jc w:val="left"/>
                  </w:pPr>
                  <w:r>
                    <w:rPr>
                      <w:rFonts w:ascii="宋体" w:hAnsi="宋体" w:cs="宋体" w:eastAsia="宋体"/>
                      <w:sz w:val="18"/>
                      <w:color w:val="000000"/>
                    </w:rPr>
                    <w:t>有害物质含量：</w:t>
                  </w:r>
                </w:p>
                <w:p>
                  <w:pPr>
                    <w:pStyle w:val="null3"/>
                    <w:jc w:val="left"/>
                  </w:pPr>
                  <w:r>
                    <w:rPr>
                      <w:rFonts w:ascii="宋体" w:hAnsi="宋体" w:cs="宋体" w:eastAsia="宋体"/>
                      <w:sz w:val="18"/>
                      <w:color w:val="000000"/>
                    </w:rPr>
                    <w:t>(1)3种邻苯二甲酸酯类化合物（DBP、BBP、DEHP）总和≤1.0g/kg</w:t>
                  </w:r>
                </w:p>
                <w:p>
                  <w:pPr>
                    <w:pStyle w:val="null3"/>
                    <w:jc w:val="left"/>
                  </w:pPr>
                  <w:r>
                    <w:rPr>
                      <w:rFonts w:ascii="宋体" w:hAnsi="宋体" w:cs="宋体" w:eastAsia="宋体"/>
                      <w:sz w:val="18"/>
                      <w:color w:val="000000"/>
                    </w:rPr>
                    <w:t>(2)3种邻苯二甲酸酯类化合物（DNOP、DINP、DIDP）总和：≤1.0g/kg</w:t>
                  </w:r>
                </w:p>
                <w:p>
                  <w:pPr>
                    <w:pStyle w:val="null3"/>
                    <w:jc w:val="left"/>
                  </w:pPr>
                  <w:r>
                    <w:rPr>
                      <w:rFonts w:ascii="宋体" w:hAnsi="宋体" w:cs="宋体" w:eastAsia="宋体"/>
                      <w:sz w:val="18"/>
                      <w:color w:val="000000"/>
                    </w:rPr>
                    <w:t>(3)18种多环芳烃总和≤50mg/kg</w:t>
                  </w:r>
                </w:p>
                <w:p>
                  <w:pPr>
                    <w:pStyle w:val="null3"/>
                    <w:jc w:val="left"/>
                  </w:pPr>
                  <w:r>
                    <w:rPr>
                      <w:rFonts w:ascii="宋体" w:hAnsi="宋体" w:cs="宋体" w:eastAsia="宋体"/>
                      <w:sz w:val="18"/>
                      <w:color w:val="000000"/>
                    </w:rPr>
                    <w:t>(4)苯并[a]芘≤1.0mg/kg</w:t>
                  </w:r>
                </w:p>
                <w:p>
                  <w:pPr>
                    <w:pStyle w:val="null3"/>
                    <w:jc w:val="left"/>
                  </w:pPr>
                  <w:r>
                    <w:rPr>
                      <w:rFonts w:ascii="宋体" w:hAnsi="宋体" w:cs="宋体" w:eastAsia="宋体"/>
                      <w:sz w:val="18"/>
                      <w:color w:val="000000"/>
                    </w:rPr>
                    <w:t>(5)短链氯化石蜡（C10-C13）≤1.5g/kg</w:t>
                  </w:r>
                </w:p>
                <w:p>
                  <w:pPr>
                    <w:pStyle w:val="null3"/>
                    <w:jc w:val="left"/>
                  </w:pPr>
                  <w:r>
                    <w:rPr>
                      <w:rFonts w:ascii="宋体" w:hAnsi="宋体" w:cs="宋体" w:eastAsia="宋体"/>
                      <w:sz w:val="18"/>
                      <w:color w:val="000000"/>
                    </w:rPr>
                    <w:t>(6)4,4′-二氨基-3,3′-二氯二苯甲烷（MOCA）≤1.0g/kg</w:t>
                  </w:r>
                </w:p>
                <w:p>
                  <w:pPr>
                    <w:pStyle w:val="null3"/>
                    <w:jc w:val="left"/>
                  </w:pPr>
                  <w:r>
                    <w:rPr>
                      <w:rFonts w:ascii="宋体" w:hAnsi="宋体" w:cs="宋体" w:eastAsia="宋体"/>
                      <w:sz w:val="18"/>
                      <w:color w:val="000000"/>
                    </w:rPr>
                    <w:t>(7)游离甲苯二异氰酸酯（TDI）和游离六亚甲基二异氰酸酯（HDI）总和≤0.2g/kg</w:t>
                  </w:r>
                </w:p>
                <w:p>
                  <w:pPr>
                    <w:pStyle w:val="null3"/>
                    <w:jc w:val="left"/>
                  </w:pPr>
                  <w:r>
                    <w:rPr>
                      <w:rFonts w:ascii="宋体" w:hAnsi="宋体" w:cs="宋体" w:eastAsia="宋体"/>
                      <w:sz w:val="18"/>
                      <w:color w:val="000000"/>
                    </w:rPr>
                    <w:t>(8)游离二苯基甲烷二异氰酸酯（MDI）≤1.0g/kg</w:t>
                  </w:r>
                </w:p>
                <w:p>
                  <w:pPr>
                    <w:pStyle w:val="null3"/>
                    <w:jc w:val="left"/>
                  </w:pPr>
                  <w:r>
                    <w:rPr>
                      <w:rFonts w:ascii="宋体" w:hAnsi="宋体" w:cs="宋体" w:eastAsia="宋体"/>
                      <w:sz w:val="18"/>
                      <w:color w:val="000000"/>
                    </w:rPr>
                    <w:t>(9)可溶性铅≤50mg/kg</w:t>
                  </w:r>
                </w:p>
                <w:p>
                  <w:pPr>
                    <w:pStyle w:val="null3"/>
                    <w:jc w:val="left"/>
                  </w:pPr>
                  <w:r>
                    <w:rPr>
                      <w:rFonts w:ascii="宋体" w:hAnsi="宋体" w:cs="宋体" w:eastAsia="宋体"/>
                      <w:sz w:val="18"/>
                      <w:color w:val="000000"/>
                    </w:rPr>
                    <w:t>(10)可溶性镉≤10mg/kg</w:t>
                  </w:r>
                </w:p>
                <w:p>
                  <w:pPr>
                    <w:pStyle w:val="null3"/>
                    <w:jc w:val="left"/>
                  </w:pPr>
                  <w:r>
                    <w:rPr>
                      <w:rFonts w:ascii="宋体" w:hAnsi="宋体" w:cs="宋体" w:eastAsia="宋体"/>
                      <w:sz w:val="18"/>
                      <w:color w:val="000000"/>
                    </w:rPr>
                    <w:t>(11)可溶性铬≤10mg/kg</w:t>
                  </w:r>
                </w:p>
                <w:p>
                  <w:pPr>
                    <w:pStyle w:val="null3"/>
                    <w:jc w:val="left"/>
                  </w:pPr>
                  <w:r>
                    <w:rPr>
                      <w:rFonts w:ascii="宋体" w:hAnsi="宋体" w:cs="宋体" w:eastAsia="宋体"/>
                      <w:sz w:val="18"/>
                      <w:color w:val="000000"/>
                    </w:rPr>
                    <w:t>(12)可溶性汞≤2mg/kg</w:t>
                  </w:r>
                </w:p>
                <w:p>
                  <w:pPr>
                    <w:pStyle w:val="null3"/>
                    <w:jc w:val="left"/>
                  </w:pPr>
                  <w:r>
                    <w:rPr>
                      <w:rFonts w:ascii="宋体" w:hAnsi="宋体" w:cs="宋体" w:eastAsia="宋体"/>
                      <w:sz w:val="18"/>
                      <w:color w:val="000000"/>
                    </w:rPr>
                    <w:t>有害物质释放量：</w:t>
                  </w:r>
                </w:p>
                <w:p>
                  <w:pPr>
                    <w:pStyle w:val="null3"/>
                    <w:jc w:val="left"/>
                  </w:pPr>
                  <w:r>
                    <w:rPr>
                      <w:rFonts w:ascii="宋体" w:hAnsi="宋体" w:cs="宋体" w:eastAsia="宋体"/>
                      <w:sz w:val="18"/>
                      <w:color w:val="000000"/>
                    </w:rPr>
                    <w:t>(1)总挥发性有机化合物（TVOC）≤5.0mg/（㎡·h）</w:t>
                  </w:r>
                </w:p>
                <w:p>
                  <w:pPr>
                    <w:pStyle w:val="null3"/>
                    <w:jc w:val="left"/>
                  </w:pPr>
                  <w:r>
                    <w:rPr>
                      <w:rFonts w:ascii="宋体" w:hAnsi="宋体" w:cs="宋体" w:eastAsia="宋体"/>
                      <w:sz w:val="18"/>
                      <w:color w:val="000000"/>
                    </w:rPr>
                    <w:t>(2)甲醛≤0.4mg/（㎡·h）</w:t>
                  </w:r>
                </w:p>
                <w:p>
                  <w:pPr>
                    <w:pStyle w:val="null3"/>
                    <w:jc w:val="left"/>
                  </w:pPr>
                  <w:r>
                    <w:rPr>
                      <w:rFonts w:ascii="宋体" w:hAnsi="宋体" w:cs="宋体" w:eastAsia="宋体"/>
                      <w:sz w:val="18"/>
                      <w:color w:val="000000"/>
                    </w:rPr>
                    <w:t>(3)苯≤0.1mg/（㎡·h）</w:t>
                  </w:r>
                </w:p>
                <w:p>
                  <w:pPr>
                    <w:pStyle w:val="null3"/>
                    <w:jc w:val="left"/>
                  </w:pPr>
                  <w:r>
                    <w:rPr>
                      <w:rFonts w:ascii="宋体" w:hAnsi="宋体" w:cs="宋体" w:eastAsia="宋体"/>
                      <w:sz w:val="18"/>
                      <w:color w:val="000000"/>
                    </w:rPr>
                    <w:t>(4)甲苯、二甲苯和乙苯总和≤1.0mg/（㎡·h）</w:t>
                  </w:r>
                </w:p>
                <w:p>
                  <w:pPr>
                    <w:pStyle w:val="null3"/>
                    <w:jc w:val="left"/>
                  </w:pPr>
                  <w:r>
                    <w:rPr>
                      <w:rFonts w:ascii="宋体" w:hAnsi="宋体" w:cs="宋体" w:eastAsia="宋体"/>
                      <w:sz w:val="18"/>
                      <w:color w:val="000000"/>
                    </w:rPr>
                    <w:t>(5)二硫化碳≤7.0mg/（㎡·h）</w:t>
                  </w:r>
                </w:p>
                <w:p>
                  <w:pPr>
                    <w:pStyle w:val="null3"/>
                    <w:jc w:val="left"/>
                  </w:pPr>
                  <w:r>
                    <w:rPr>
                      <w:rFonts w:ascii="宋体" w:hAnsi="宋体" w:cs="宋体" w:eastAsia="宋体"/>
                      <w:sz w:val="18"/>
                      <w:color w:val="000000"/>
                    </w:rPr>
                    <w:t>气味等级：</w:t>
                  </w:r>
                  <w:r>
                    <w:rPr>
                      <w:rFonts w:ascii="宋体" w:hAnsi="宋体" w:cs="宋体" w:eastAsia="宋体"/>
                      <w:sz w:val="18"/>
                      <w:color w:val="000000"/>
                    </w:rPr>
                    <w:t>≤3</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排球网柱</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副</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排球柱</w:t>
                  </w:r>
                  <w:r>
                    <w:rPr>
                      <w:rFonts w:ascii="宋体" w:hAnsi="宋体" w:cs="宋体" w:eastAsia="宋体"/>
                      <w:sz w:val="18"/>
                      <w:color w:val="000000"/>
                    </w:rPr>
                    <w:t>PPZ-5A 简易配重拆卸式排球柱</w:t>
                  </w:r>
                  <w:r>
                    <w:br/>
                  </w:r>
                  <w:r>
                    <w:rPr>
                      <w:rFonts w:ascii="宋体" w:hAnsi="宋体" w:cs="宋体" w:eastAsia="宋体"/>
                      <w:sz w:val="18"/>
                      <w:color w:val="000000"/>
                    </w:rPr>
                    <w:t>由底座、立柱和排球网组成</w:t>
                  </w:r>
                  <w:r>
                    <w:br/>
                  </w:r>
                  <w:r>
                    <w:rPr>
                      <w:rFonts w:ascii="宋体" w:hAnsi="宋体" w:cs="宋体" w:eastAsia="宋体"/>
                      <w:sz w:val="18"/>
                      <w:color w:val="000000"/>
                    </w:rPr>
                    <w:t>底座外壳</w:t>
                  </w:r>
                  <w:r>
                    <w:rPr>
                      <w:rFonts w:ascii="宋体" w:hAnsi="宋体" w:cs="宋体" w:eastAsia="宋体"/>
                      <w:sz w:val="18"/>
                      <w:color w:val="000000"/>
                    </w:rPr>
                    <w:t>:高密度聚乙烯材料 (HDPE)</w:t>
                  </w:r>
                  <w:r>
                    <w:br/>
                  </w:r>
                  <w:r>
                    <w:rPr>
                      <w:rFonts w:ascii="宋体" w:hAnsi="宋体" w:cs="宋体" w:eastAsia="宋体"/>
                      <w:sz w:val="18"/>
                      <w:color w:val="000000"/>
                    </w:rPr>
                    <w:t>底座底板</w:t>
                  </w:r>
                  <w:r>
                    <w:rPr>
                      <w:rFonts w:ascii="宋体" w:hAnsi="宋体" w:cs="宋体" w:eastAsia="宋体"/>
                      <w:sz w:val="18"/>
                      <w:color w:val="000000"/>
                    </w:rPr>
                    <w:t>:材质为0235B，10mm钢板</w:t>
                  </w:r>
                  <w:r>
                    <w:br/>
                  </w:r>
                  <w:r>
                    <w:rPr>
                      <w:rFonts w:ascii="宋体" w:hAnsi="宋体" w:cs="宋体" w:eastAsia="宋体"/>
                      <w:sz w:val="18"/>
                      <w:color w:val="000000"/>
                    </w:rPr>
                    <w:t>底座方管</w:t>
                  </w:r>
                  <w:r>
                    <w:rPr>
                      <w:rFonts w:ascii="宋体" w:hAnsi="宋体" w:cs="宋体" w:eastAsia="宋体"/>
                      <w:sz w:val="18"/>
                      <w:color w:val="000000"/>
                    </w:rPr>
                    <w:t>:口140X140X3焊管</w:t>
                  </w:r>
                  <w:r>
                    <w:br/>
                  </w:r>
                  <w:r>
                    <w:rPr>
                      <w:rFonts w:ascii="宋体" w:hAnsi="宋体" w:cs="宋体" w:eastAsia="宋体"/>
                      <w:sz w:val="18"/>
                      <w:color w:val="000000"/>
                    </w:rPr>
                    <w:t>底座圆管</w:t>
                  </w:r>
                  <w:r>
                    <w:rPr>
                      <w:rFonts w:ascii="宋体" w:hAnsi="宋体" w:cs="宋体" w:eastAsia="宋体"/>
                      <w:sz w:val="18"/>
                      <w:color w:val="000000"/>
                    </w:rPr>
                    <w:t>:0102X5.5无缝管</w:t>
                  </w:r>
                  <w:r>
                    <w:br/>
                  </w:r>
                  <w:r>
                    <w:rPr>
                      <w:rFonts w:ascii="宋体" w:hAnsi="宋体" w:cs="宋体" w:eastAsia="宋体"/>
                      <w:sz w:val="18"/>
                      <w:color w:val="000000"/>
                    </w:rPr>
                    <w:t>外立柱</w:t>
                  </w:r>
                  <w:r>
                    <w:rPr>
                      <w:rFonts w:ascii="宋体" w:hAnsi="宋体" w:cs="宋体" w:eastAsia="宋体"/>
                      <w:sz w:val="18"/>
                      <w:color w:val="000000"/>
                    </w:rPr>
                    <w:t>:中89X3.75焊管</w:t>
                  </w:r>
                  <w:r>
                    <w:br/>
                  </w:r>
                  <w:r>
                    <w:rPr>
                      <w:rFonts w:ascii="宋体" w:hAnsi="宋体" w:cs="宋体" w:eastAsia="宋体"/>
                      <w:sz w:val="18"/>
                      <w:color w:val="000000"/>
                    </w:rPr>
                    <w:t>内立柱</w:t>
                  </w:r>
                  <w:r>
                    <w:rPr>
                      <w:rFonts w:ascii="宋体" w:hAnsi="宋体" w:cs="宋体" w:eastAsia="宋体"/>
                      <w:sz w:val="18"/>
                      <w:color w:val="000000"/>
                    </w:rPr>
                    <w:t>:中70X3异型钢管</w:t>
                  </w:r>
                  <w:r>
                    <w:br/>
                  </w:r>
                  <w:r>
                    <w:rPr>
                      <w:rFonts w:ascii="宋体" w:hAnsi="宋体" w:cs="宋体" w:eastAsia="宋体"/>
                      <w:sz w:val="18"/>
                      <w:color w:val="000000"/>
                    </w:rPr>
                    <w:t>设有调节装置和紧线机构</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6号篮球</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规格：</w:t>
                  </w:r>
                  <w:r>
                    <w:rPr>
                      <w:rFonts w:ascii="宋体" w:hAnsi="宋体" w:cs="宋体" w:eastAsia="宋体"/>
                      <w:sz w:val="18"/>
                      <w:color w:val="000000"/>
                    </w:rPr>
                    <w:t>6号标准篮球；</w:t>
                  </w:r>
                </w:p>
                <w:p>
                  <w:pPr>
                    <w:pStyle w:val="null3"/>
                    <w:jc w:val="left"/>
                  </w:pPr>
                  <w:r>
                    <w:rPr>
                      <w:rFonts w:ascii="宋体" w:hAnsi="宋体" w:cs="宋体" w:eastAsia="宋体"/>
                      <w:sz w:val="18"/>
                      <w:color w:val="000000"/>
                    </w:rPr>
                    <w:t>表皮：</w:t>
                  </w:r>
                  <w:r>
                    <w:rPr>
                      <w:rFonts w:ascii="宋体" w:hAnsi="宋体" w:cs="宋体" w:eastAsia="宋体"/>
                      <w:sz w:val="18"/>
                      <w:color w:val="000000"/>
                    </w:rPr>
                    <w:t>PU；</w:t>
                  </w:r>
                </w:p>
                <w:p>
                  <w:pPr>
                    <w:pStyle w:val="null3"/>
                    <w:jc w:val="left"/>
                  </w:pPr>
                  <w:r>
                    <w:rPr>
                      <w:rFonts w:ascii="宋体" w:hAnsi="宋体" w:cs="宋体" w:eastAsia="宋体"/>
                      <w:sz w:val="18"/>
                      <w:color w:val="000000"/>
                    </w:rPr>
                    <w:t>中胎：优质橡胶；</w:t>
                  </w:r>
                </w:p>
                <w:p>
                  <w:pPr>
                    <w:pStyle w:val="null3"/>
                    <w:jc w:val="left"/>
                  </w:pPr>
                  <w:r>
                    <w:rPr>
                      <w:rFonts w:ascii="宋体" w:hAnsi="宋体" w:cs="宋体" w:eastAsia="宋体"/>
                      <w:sz w:val="18"/>
                      <w:color w:val="000000"/>
                    </w:rPr>
                    <w:t>内胆：丁基橡胶内胆；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办公电脑</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CPU品牌：英特尔</w:t>
                  </w:r>
                  <w:r>
                    <w:br/>
                  </w:r>
                  <w:r>
                    <w:rPr>
                      <w:rFonts w:ascii="宋体" w:hAnsi="宋体" w:cs="宋体" w:eastAsia="宋体"/>
                      <w:sz w:val="18"/>
                      <w:color w:val="000000"/>
                    </w:rPr>
                    <w:t>型号：</w:t>
                  </w:r>
                  <w:r>
                    <w:rPr>
                      <w:rFonts w:ascii="宋体" w:hAnsi="宋体" w:cs="宋体" w:eastAsia="宋体"/>
                      <w:sz w:val="18"/>
                      <w:color w:val="000000"/>
                    </w:rPr>
                    <w:t>i7-12700</w:t>
                  </w:r>
                  <w:r>
                    <w:br/>
                  </w:r>
                  <w:r>
                    <w:rPr>
                      <w:rFonts w:ascii="宋体" w:hAnsi="宋体" w:cs="宋体" w:eastAsia="宋体"/>
                      <w:sz w:val="18"/>
                      <w:color w:val="000000"/>
                    </w:rPr>
                    <w:t>显卡品牌：英特尔（</w:t>
                  </w:r>
                  <w:r>
                    <w:rPr>
                      <w:rFonts w:ascii="宋体" w:hAnsi="宋体" w:cs="宋体" w:eastAsia="宋体"/>
                      <w:sz w:val="18"/>
                      <w:color w:val="000000"/>
                    </w:rPr>
                    <w:t>Intel）</w:t>
                  </w:r>
                  <w:r>
                    <w:br/>
                  </w:r>
                  <w:r>
                    <w:rPr>
                      <w:rFonts w:ascii="宋体" w:hAnsi="宋体" w:cs="宋体" w:eastAsia="宋体"/>
                      <w:sz w:val="18"/>
                      <w:color w:val="000000"/>
                    </w:rPr>
                    <w:t>内存：</w:t>
                  </w:r>
                  <w:r>
                    <w:rPr>
                      <w:rFonts w:ascii="宋体" w:hAnsi="宋体" w:cs="宋体" w:eastAsia="宋体"/>
                      <w:sz w:val="18"/>
                      <w:color w:val="000000"/>
                    </w:rPr>
                    <w:t>16G,硬盘；1T</w:t>
                  </w:r>
                  <w:r>
                    <w:br/>
                  </w:r>
                  <w:r>
                    <w:rPr>
                      <w:rFonts w:ascii="宋体" w:hAnsi="宋体" w:cs="宋体" w:eastAsia="宋体"/>
                      <w:sz w:val="18"/>
                      <w:color w:val="000000"/>
                    </w:rPr>
                    <w:t>显示器：</w:t>
                  </w:r>
                  <w:r>
                    <w:rPr>
                      <w:rFonts w:ascii="宋体" w:hAnsi="宋体" w:cs="宋体" w:eastAsia="宋体"/>
                      <w:sz w:val="18"/>
                      <w:color w:val="000000"/>
                    </w:rPr>
                    <w:t>27英寸高清显示屏</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标的名称：课桌椅、书包柜、办公椅等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70"/>
              <w:gridCol w:w="314"/>
              <w:gridCol w:w="314"/>
              <w:gridCol w:w="2206"/>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课桌</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400</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color w:val="000000"/>
                    </w:rPr>
                    <w:t>▲(</w:t>
                  </w:r>
                  <w:r>
                    <w:rPr>
                      <w:rFonts w:ascii="宋体" w:hAnsi="宋体" w:cs="宋体" w:eastAsia="宋体"/>
                      <w:sz w:val="18"/>
                      <w:color w:val="000000"/>
                    </w:rPr>
                    <w:t>一</w:t>
                  </w:r>
                  <w:r>
                    <w:rPr>
                      <w:rFonts w:ascii="宋体" w:hAnsi="宋体" w:cs="宋体" w:eastAsia="宋体"/>
                      <w:sz w:val="18"/>
                      <w:color w:val="000000"/>
                    </w:rPr>
                    <w:t>)课桌:桌面板:①材质:采用E1级高密度中纤板</w:t>
                  </w:r>
                  <w:r>
                    <w:rPr>
                      <w:rFonts w:ascii="宋体" w:hAnsi="宋体" w:cs="宋体" w:eastAsia="宋体"/>
                      <w:sz w:val="18"/>
                      <w:color w:val="000000"/>
                    </w:rPr>
                    <w:t>厚</w:t>
                  </w:r>
                  <w:r>
                    <w:rPr>
                      <w:rFonts w:ascii="宋体" w:hAnsi="宋体" w:cs="宋体" w:eastAsia="宋体"/>
                      <w:sz w:val="18"/>
                      <w:color w:val="000000"/>
                    </w:rPr>
                    <w:t>30</w:t>
                  </w:r>
                  <w:r>
                    <w:rPr>
                      <w:rFonts w:ascii="宋体" w:hAnsi="宋体" w:cs="宋体" w:eastAsia="宋体"/>
                      <w:sz w:val="18"/>
                      <w:color w:val="000000"/>
                    </w:rPr>
                    <w:t>mm，四边注塑封边</w:t>
                  </w:r>
                  <w:r>
                    <w:rPr>
                      <w:rFonts w:ascii="宋体" w:hAnsi="宋体" w:cs="宋体" w:eastAsia="宋体"/>
                      <w:sz w:val="18"/>
                      <w:color w:val="000000"/>
                    </w:rPr>
                    <w:t>桌面板规格为</w:t>
                  </w:r>
                  <w:r>
                    <w:rPr>
                      <w:rFonts w:ascii="宋体" w:hAnsi="宋体" w:cs="宋体" w:eastAsia="宋体"/>
                      <w:sz w:val="18"/>
                      <w:color w:val="000000"/>
                    </w:rPr>
                    <w:t>670mm*470mm*30mm±2mm；基材采用环保E1级中密度板，面贴优质耐磨≥0.6mm防火板，桌面四周截面采用PP塑料经大型注塑机一次注塑成型，无接缝，桌面为三直一鸭嘴，桌面靠前上端左右自带一次注塑成型‘L’笔槽长度宽20mm(偏差±1mm)深度5mm,笔槽长度215mm、宽度20mm，桌面靠前端设有书本定位槽高度5mm，</w:t>
                  </w:r>
                </w:p>
                <w:p>
                  <w:pPr>
                    <w:pStyle w:val="null3"/>
                  </w:pPr>
                  <w:r>
                    <w:rPr>
                      <w:rFonts w:ascii="宋体" w:hAnsi="宋体" w:cs="宋体" w:eastAsia="宋体"/>
                      <w:sz w:val="18"/>
                      <w:color w:val="000000"/>
                    </w:rPr>
                    <w:t>（</w:t>
                  </w:r>
                  <w:r>
                    <w:rPr>
                      <w:rFonts w:ascii="宋体" w:hAnsi="宋体" w:cs="宋体" w:eastAsia="宋体"/>
                      <w:sz w:val="18"/>
                      <w:color w:val="000000"/>
                    </w:rPr>
                    <w:t>二）</w:t>
                  </w:r>
                  <w:r>
                    <w:rPr>
                      <w:rFonts w:ascii="宋体" w:hAnsi="宋体" w:cs="宋体" w:eastAsia="宋体"/>
                      <w:sz w:val="18"/>
                      <w:color w:val="000000"/>
                    </w:rPr>
                    <w:t>课椅</w:t>
                  </w:r>
                  <w:r>
                    <w:rPr>
                      <w:rFonts w:ascii="宋体" w:hAnsi="宋体" w:cs="宋体" w:eastAsia="宋体"/>
                      <w:sz w:val="18"/>
                      <w:color w:val="000000"/>
                    </w:rPr>
                    <w:t>:靠背钢架:1.材质:采用冷轧钢管，壁厚为1.2mm;样式:靠背做s型弯曲处理，抽芯弯曲;座垫板:①材质:采用全新环保聚丙烯共聚塑料经模具注塑成型，须包裹底部连接杆，不能用胶套遮盖;②规格:415W*420Dmn</w:t>
                  </w:r>
                  <w:r>
                    <w:rPr>
                      <w:rFonts w:ascii="宋体" w:hAnsi="宋体" w:cs="宋体" w:eastAsia="宋体"/>
                      <w:sz w:val="18"/>
                      <w:color w:val="000000"/>
                    </w:rPr>
                    <w:t>±</w:t>
                  </w:r>
                  <w:r>
                    <w:rPr>
                      <w:rFonts w:ascii="宋体" w:hAnsi="宋体" w:cs="宋体" w:eastAsia="宋体"/>
                      <w:sz w:val="18"/>
                      <w:color w:val="000000"/>
                    </w:rPr>
                    <w:t>5</w:t>
                  </w:r>
                  <w:r>
                    <w:rPr>
                      <w:rFonts w:ascii="宋体" w:hAnsi="宋体" w:cs="宋体" w:eastAsia="宋体"/>
                      <w:sz w:val="18"/>
                      <w:color w:val="000000"/>
                    </w:rPr>
                    <w:t>mm</w:t>
                  </w:r>
                  <w:r>
                    <w:rPr>
                      <w:rFonts w:ascii="宋体" w:hAnsi="宋体" w:cs="宋体" w:eastAsia="宋体"/>
                      <w:sz w:val="18"/>
                      <w:color w:val="000000"/>
                    </w:rPr>
                    <w:t>;③样式:坐垫全透气圆孔/椭圆孔设计，前端大波浪+瀑布形设计，中间部位内凹设计;靠背板:①材质:采用全新环保聚丙烯共聚塑料注塑成型;②规格:415*360Dmn</w:t>
                  </w:r>
                  <w:r>
                    <w:rPr>
                      <w:rFonts w:ascii="宋体" w:hAnsi="宋体" w:cs="宋体" w:eastAsia="宋体"/>
                      <w:sz w:val="18"/>
                      <w:color w:val="000000"/>
                    </w:rPr>
                    <w:t>±</w:t>
                  </w:r>
                  <w:r>
                    <w:rPr>
                      <w:rFonts w:ascii="宋体" w:hAnsi="宋体" w:cs="宋体" w:eastAsia="宋体"/>
                      <w:sz w:val="18"/>
                      <w:color w:val="000000"/>
                    </w:rPr>
                    <w:t>5</w:t>
                  </w:r>
                  <w:r>
                    <w:rPr>
                      <w:rFonts w:ascii="宋体" w:hAnsi="宋体" w:cs="宋体" w:eastAsia="宋体"/>
                      <w:sz w:val="18"/>
                      <w:color w:val="000000"/>
                    </w:rPr>
                    <w:t>mm</w:t>
                  </w:r>
                  <w:r>
                    <w:rPr>
                      <w:rFonts w:ascii="宋体" w:hAnsi="宋体" w:cs="宋体" w:eastAsia="宋体"/>
                      <w:sz w:val="18"/>
                      <w:color w:val="000000"/>
                    </w:rPr>
                    <w:t>;③样式:靠背全透气圆孔/椭圆孔设计，中间内，底部位顶腰设计;椅</w:t>
                  </w:r>
                  <w:r>
                    <w:rPr>
                      <w:rFonts w:ascii="宋体" w:hAnsi="宋体" w:cs="宋体" w:eastAsia="宋体"/>
                      <w:sz w:val="18"/>
                      <w:color w:val="000000"/>
                    </w:rPr>
                    <w:t>脚</w:t>
                  </w:r>
                  <w:r>
                    <w:rPr>
                      <w:rFonts w:ascii="宋体" w:hAnsi="宋体" w:cs="宋体" w:eastAsia="宋体"/>
                      <w:sz w:val="18"/>
                      <w:color w:val="000000"/>
                    </w:rPr>
                    <w:t>钢架</w:t>
                  </w:r>
                  <w:r>
                    <w:rPr>
                      <w:rFonts w:ascii="宋体" w:hAnsi="宋体" w:cs="宋体" w:eastAsia="宋体"/>
                      <w:sz w:val="18"/>
                      <w:color w:val="000000"/>
                    </w:rPr>
                    <w:t>:材质及规格。①立柱·采用冷轧钢管，辟厚为1</w:t>
                  </w:r>
                  <w:r>
                    <w:rPr>
                      <w:rFonts w:ascii="宋体" w:hAnsi="宋体" w:cs="宋体" w:eastAsia="宋体"/>
                      <w:sz w:val="18"/>
                      <w:color w:val="000000"/>
                    </w:rPr>
                    <w:t>.2</w:t>
                  </w:r>
                  <w:r>
                    <w:rPr>
                      <w:rFonts w:ascii="宋体" w:hAnsi="宋体" w:cs="宋体" w:eastAsia="宋体"/>
                      <w:sz w:val="18"/>
                      <w:color w:val="000000"/>
                    </w:rPr>
                    <w:t>mm;②升降立柱:采用宝钢冷轧钢管，壁厚为1.</w:t>
                  </w:r>
                  <w:r>
                    <w:rPr>
                      <w:rFonts w:ascii="宋体" w:hAnsi="宋体" w:cs="宋体" w:eastAsia="宋体"/>
                      <w:sz w:val="18"/>
                      <w:color w:val="000000"/>
                    </w:rPr>
                    <w:t>2</w:t>
                  </w:r>
                  <w:r>
                    <w:rPr>
                      <w:rFonts w:ascii="宋体" w:hAnsi="宋体" w:cs="宋体" w:eastAsia="宋体"/>
                      <w:sz w:val="18"/>
                      <w:color w:val="000000"/>
                    </w:rPr>
                    <w:t>mm，③椅脚拉杆:采用冷轧钢管，壁厚为1.</w:t>
                  </w:r>
                  <w:r>
                    <w:rPr>
                      <w:rFonts w:ascii="宋体" w:hAnsi="宋体" w:cs="宋体" w:eastAsia="宋体"/>
                      <w:sz w:val="18"/>
                      <w:color w:val="000000"/>
                    </w:rPr>
                    <w:t>2</w:t>
                  </w:r>
                  <w:r>
                    <w:rPr>
                      <w:rFonts w:ascii="宋体" w:hAnsi="宋体" w:cs="宋体" w:eastAsia="宋体"/>
                      <w:sz w:val="18"/>
                      <w:color w:val="000000"/>
                    </w:rPr>
                    <w:t>mm</w:t>
                  </w:r>
                  <w:r>
                    <w:rPr>
                      <w:rFonts w:ascii="宋体" w:hAnsi="宋体" w:cs="宋体" w:eastAsia="宋体"/>
                      <w:sz w:val="18"/>
                      <w:color w:val="000000"/>
                    </w:rPr>
                    <w:t>；</w:t>
                  </w:r>
                  <w:r>
                    <w:rPr>
                      <w:rFonts w:ascii="宋体" w:hAnsi="宋体" w:cs="宋体" w:eastAsia="宋体"/>
                      <w:sz w:val="18"/>
                      <w:color w:val="000000"/>
                    </w:rPr>
                    <w:t>4脚热:采用全新聚丙烯井聚朔料注期一体成刑，须外包钢管，前脚套底部带调平功能，后脚套带软胶防滑消音功能设计;</w:t>
                  </w:r>
                </w:p>
                <w:p>
                  <w:pPr>
                    <w:pStyle w:val="null3"/>
                  </w:pPr>
                  <w:r>
                    <w:rPr>
                      <w:rFonts w:ascii="宋体" w:hAnsi="宋体" w:cs="宋体" w:eastAsia="宋体"/>
                      <w:sz w:val="18"/>
                      <w:color w:val="000000"/>
                    </w:rPr>
                    <w:t>升降装</w:t>
                  </w:r>
                  <w:r>
                    <w:rPr>
                      <w:rFonts w:ascii="宋体" w:hAnsi="宋体" w:cs="宋体" w:eastAsia="宋体"/>
                      <w:sz w:val="18"/>
                      <w:color w:val="000000"/>
                    </w:rPr>
                    <w:t>:</w:t>
                  </w:r>
                  <w:r>
                    <w:rPr>
                      <w:rFonts w:ascii="宋体" w:hAnsi="宋体" w:cs="宋体" w:eastAsia="宋体"/>
                      <w:sz w:val="18"/>
                      <w:color w:val="000000"/>
                    </w:rPr>
                    <w:t>螺丝升降</w:t>
                  </w:r>
                  <w:r>
                    <w:rPr>
                      <w:rFonts w:ascii="宋体" w:hAnsi="宋体" w:cs="宋体" w:eastAsia="宋体"/>
                      <w:sz w:val="18"/>
                      <w:color w:val="000000"/>
                    </w:rPr>
                    <w:t>机构。</w:t>
                  </w:r>
                </w:p>
              </w:tc>
            </w:tr>
          </w:tbl>
          <w:p/>
        </w:tc>
      </w:tr>
      <w:tr>
        <w:tc>
          <w:tcPr>
            <w:tcW w:type="dxa" w:w="2769"/>
          </w:tcPr>
          <w:p/>
        </w:tc>
        <w:tc>
          <w:tcPr>
            <w:tcW w:type="dxa" w:w="2769"/>
          </w:tcPr>
          <w:p>
            <w:pPr>
              <w:pStyle w:val="null3"/>
            </w:pPr>
            <w:r>
              <w:rPr/>
              <w:t>2</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70"/>
              <w:gridCol w:w="314"/>
              <w:gridCol w:w="314"/>
              <w:gridCol w:w="2206"/>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书包柜</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56</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柜体材质说明：采用国标</w:t>
                  </w:r>
                  <w:r>
                    <w:rPr>
                      <w:rFonts w:ascii="宋体" w:hAnsi="宋体" w:cs="宋体" w:eastAsia="宋体"/>
                      <w:sz w:val="18"/>
                      <w:color w:val="000000"/>
                    </w:rPr>
                    <w:t>0.7mm冷轧钢板，经过磷化处理，</w:t>
                  </w:r>
                  <w:r>
                    <w:br/>
                  </w:r>
                  <w:r>
                    <w:rPr>
                      <w:rFonts w:ascii="宋体" w:hAnsi="宋体" w:cs="宋体" w:eastAsia="宋体"/>
                      <w:sz w:val="18"/>
                      <w:color w:val="000000"/>
                    </w:rPr>
                    <w:t>六门尺寸：</w:t>
                  </w:r>
                  <w:r>
                    <w:rPr>
                      <w:rFonts w:ascii="宋体" w:hAnsi="宋体" w:cs="宋体" w:eastAsia="宋体"/>
                      <w:sz w:val="18"/>
                      <w:color w:val="000000"/>
                    </w:rPr>
                    <w:t>1300×650×500</w:t>
                  </w:r>
                  <w:r>
                    <w:br/>
                  </w:r>
                  <w:r>
                    <w:rPr>
                      <w:rFonts w:ascii="宋体" w:hAnsi="宋体" w:cs="宋体" w:eastAsia="宋体"/>
                      <w:sz w:val="18"/>
                      <w:color w:val="000000"/>
                    </w:rPr>
                    <w:t>八门尺寸：</w:t>
                  </w:r>
                  <w:r>
                    <w:rPr>
                      <w:rFonts w:ascii="宋体" w:hAnsi="宋体" w:cs="宋体" w:eastAsia="宋体"/>
                      <w:sz w:val="18"/>
                      <w:color w:val="000000"/>
                    </w:rPr>
                    <w:t>1700×650×500</w:t>
                  </w:r>
                </w:p>
              </w:tc>
            </w:tr>
          </w:tbl>
          <w:p/>
        </w:tc>
      </w:tr>
      <w:tr>
        <w:tc>
          <w:tcPr>
            <w:tcW w:type="dxa" w:w="2769"/>
          </w:tcPr>
          <w:p/>
        </w:tc>
        <w:tc>
          <w:tcPr>
            <w:tcW w:type="dxa" w:w="2769"/>
          </w:tcPr>
          <w:p>
            <w:pPr>
              <w:pStyle w:val="null3"/>
            </w:pPr>
            <w:r>
              <w:rPr/>
              <w:t>3</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70"/>
              <w:gridCol w:w="314"/>
              <w:gridCol w:w="314"/>
              <w:gridCol w:w="2206"/>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考务办公室音响、灯光提升</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项</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包含陈列音箱</w:t>
                  </w:r>
                  <w:r>
                    <w:rPr>
                      <w:rFonts w:ascii="宋体" w:hAnsi="宋体" w:cs="宋体" w:eastAsia="宋体"/>
                      <w:sz w:val="18"/>
                      <w:color w:val="000000"/>
                    </w:rPr>
                    <w:t>2只，吸顶音箱8只，数字功放3台，调音台1台，数字音频处理器1台，数字反馈抑制器2台，5G网络数字会议主机1台，一套会议主席单元。办公室灯光补充。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研讨六边桌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12</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六边桌：</w:t>
                  </w:r>
                  <w:r>
                    <w:br/>
                  </w:r>
                  <w:r>
                    <w:rPr>
                      <w:rFonts w:ascii="宋体" w:hAnsi="宋体" w:cs="宋体" w:eastAsia="宋体"/>
                      <w:sz w:val="18"/>
                      <w:color w:val="000000"/>
                    </w:rPr>
                    <w:t>1、桌面基材：采用双饰面刨花板，甲醛释放量 ≤0.124mg/m ³，挥发性有机物释放量≤0.5mg/m²·h（72h）</w:t>
                  </w:r>
                  <w:r>
                    <w:rPr>
                      <w:rFonts w:ascii="宋体" w:hAnsi="宋体" w:cs="宋体" w:eastAsia="宋体"/>
                      <w:sz w:val="18"/>
                      <w:color w:val="000000"/>
                    </w:rPr>
                    <w:t>。</w:t>
                  </w:r>
                  <w:r>
                    <w:rPr>
                      <w:rFonts w:ascii="宋体" w:hAnsi="宋体" w:cs="宋体" w:eastAsia="宋体"/>
                      <w:sz w:val="22"/>
                    </w:rPr>
                    <w:t xml:space="preserve"> </w:t>
                  </w:r>
                  <w:r>
                    <w:br/>
                  </w:r>
                  <w:r>
                    <w:rPr>
                      <w:rFonts w:ascii="宋体" w:hAnsi="宋体" w:cs="宋体" w:eastAsia="宋体"/>
                      <w:sz w:val="18"/>
                      <w:color w:val="000000"/>
                    </w:rPr>
                    <w:t>2、台脚：采用优质优质冷轧圆管，圆管采用椎管工艺</w:t>
                  </w:r>
                  <w:r>
                    <w:rPr>
                      <w:rFonts w:ascii="宋体" w:hAnsi="宋体" w:cs="宋体" w:eastAsia="宋体"/>
                      <w:sz w:val="18"/>
                      <w:color w:val="000000"/>
                    </w:rPr>
                    <w:t>。</w:t>
                  </w:r>
                  <w:r>
                    <w:br/>
                  </w:r>
                  <w:r>
                    <w:rPr>
                      <w:rFonts w:ascii="宋体" w:hAnsi="宋体" w:cs="宋体" w:eastAsia="宋体"/>
                      <w:sz w:val="18"/>
                      <w:color w:val="000000"/>
                    </w:rPr>
                    <w:t>3、配置亮点：可多花样拼接节省空间，脚轮旋钮可高低调节1.5厘米，确保拼接平整，大方实用，节约空间, 结构稳定。</w:t>
                  </w:r>
                  <w:r>
                    <w:br/>
                  </w:r>
                  <w:r>
                    <w:rPr>
                      <w:rFonts w:ascii="宋体" w:hAnsi="宋体" w:cs="宋体" w:eastAsia="宋体"/>
                      <w:sz w:val="18"/>
                      <w:color w:val="000000"/>
                    </w:rPr>
                    <w:t>椅子：</w:t>
                  </w:r>
                  <w:r>
                    <w:br/>
                  </w:r>
                  <w:r>
                    <w:rPr>
                      <w:rFonts w:ascii="宋体" w:hAnsi="宋体" w:cs="宋体" w:eastAsia="宋体"/>
                      <w:sz w:val="18"/>
                      <w:color w:val="000000"/>
                    </w:rPr>
                    <w:t>1、饰面：一次注塑成型塑料加纤，可附加软包面料坐垫，。</w:t>
                  </w:r>
                  <w:r>
                    <w:br/>
                  </w:r>
                  <w:r>
                    <w:rPr>
                      <w:rFonts w:ascii="宋体" w:hAnsi="宋体" w:cs="宋体" w:eastAsia="宋体"/>
                      <w:sz w:val="18"/>
                      <w:color w:val="000000"/>
                    </w:rPr>
                    <w:t>2、椅架：采用19圆管，国标壁厚≥1.5mm，采用高精密机械手臂自动焊接，经除油除锈静电220度高温喷塑处理。</w:t>
                  </w:r>
                  <w:r>
                    <w:br/>
                  </w:r>
                  <w:r>
                    <w:rPr>
                      <w:rFonts w:ascii="宋体" w:hAnsi="宋体" w:cs="宋体" w:eastAsia="宋体"/>
                      <w:sz w:val="18"/>
                      <w:color w:val="000000"/>
                    </w:rPr>
                    <w:t>3、塑料：仿双层靠背设计，采用全新PP+纤维，塑料颗粒。环保可回收使用无污染，结构受力稳定。</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兵乓球桌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1、标准尺寸：2740×1525×760mm；</w:t>
                  </w:r>
                  <w:r>
                    <w:br/>
                  </w:r>
                  <w:r>
                    <w:rPr>
                      <w:rFonts w:ascii="宋体" w:hAnsi="宋体" w:cs="宋体" w:eastAsia="宋体"/>
                      <w:sz w:val="18"/>
                      <w:color w:val="000000"/>
                    </w:rPr>
                    <w:t>2、台面采用SMC材料，SMC片状膜塑料由不饱合树脂材料、引发剂、增稠剂、低收缩添加剂、脱模剂着色剂、交联剂组成，整体高温模压一次成型，且压机在2000吨以上；</w:t>
                  </w:r>
                  <w:r>
                    <w:br/>
                  </w:r>
                  <w:r>
                    <w:rPr>
                      <w:rFonts w:ascii="宋体" w:hAnsi="宋体" w:cs="宋体" w:eastAsia="宋体"/>
                      <w:sz w:val="18"/>
                      <w:color w:val="000000"/>
                    </w:rPr>
                    <w:t>3、台面面板厚度4.8mm，翻边宽度50mm，翻边厚度5mm。面板背面采用“井”字形加强筋，厚度5mm；</w:t>
                  </w:r>
                  <w:r>
                    <w:br/>
                  </w:r>
                  <w:r>
                    <w:rPr>
                      <w:rFonts w:ascii="宋体" w:hAnsi="宋体" w:cs="宋体" w:eastAsia="宋体"/>
                      <w:sz w:val="18"/>
                      <w:color w:val="000000"/>
                    </w:rPr>
                    <w:t>4、台面坚硬光滑，弹性达到国家标准；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长条展台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规格：</w:t>
                  </w:r>
                  <w:r>
                    <w:rPr>
                      <w:rFonts w:ascii="宋体" w:hAnsi="宋体" w:cs="宋体" w:eastAsia="宋体"/>
                      <w:sz w:val="18"/>
                      <w:color w:val="000000"/>
                    </w:rPr>
                    <w:t>1800mm×800mm×760mm</w:t>
                  </w:r>
                  <w:r>
                    <w:br/>
                  </w:r>
                  <w:r>
                    <w:rPr>
                      <w:rFonts w:ascii="宋体" w:hAnsi="宋体" w:cs="宋体" w:eastAsia="宋体"/>
                      <w:sz w:val="18"/>
                      <w:color w:val="000000"/>
                    </w:rPr>
                    <w:t>1、桌面板材：采用双饰面纤维板，板材厚度≥25mm；饰面木皮厚度≥0.6mm，甲醛释放量≤0.124mg/m³，挥发性有机物释放量≤0.5mg/m²·h（72h）。</w:t>
                  </w:r>
                  <w:r>
                    <w:br/>
                  </w:r>
                  <w:r>
                    <w:rPr>
                      <w:rFonts w:ascii="宋体" w:hAnsi="宋体" w:cs="宋体" w:eastAsia="宋体"/>
                      <w:sz w:val="18"/>
                      <w:color w:val="000000"/>
                    </w:rPr>
                    <w:t>2、桌架：采用优质冷轧钢型材，断面尺寸≥30×60mm，壁厚≥1.5mm；焊接牢固、打磨光滑。</w:t>
                  </w:r>
                  <w:r>
                    <w:br/>
                  </w:r>
                  <w:r>
                    <w:rPr>
                      <w:rFonts w:ascii="宋体" w:hAnsi="宋体" w:cs="宋体" w:eastAsia="宋体"/>
                      <w:sz w:val="18"/>
                      <w:color w:val="000000"/>
                    </w:rPr>
                    <w:t>3、封边：板材部件的非交接面需进行与面材同色厚度≥1.5mmPVC 封边条或实木木条封边，胶结牢靠，无明显胶线。</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驾驶式扫地车</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洗刷吸三合一</w:t>
                  </w:r>
                  <w:r>
                    <w:br/>
                  </w:r>
                  <w:r>
                    <w:rPr>
                      <w:rFonts w:ascii="宋体" w:hAnsi="宋体" w:cs="宋体" w:eastAsia="宋体"/>
                      <w:sz w:val="18"/>
                      <w:color w:val="000000"/>
                    </w:rPr>
                    <w:t>单刷</w:t>
                  </w:r>
                  <w:r>
                    <w:rPr>
                      <w:rFonts w:ascii="宋体" w:hAnsi="宋体" w:cs="宋体" w:eastAsia="宋体"/>
                      <w:sz w:val="18"/>
                      <w:color w:val="000000"/>
                    </w:rPr>
                    <w:t>≥4600㎡/h清洁效率续航时间4-6小时</w:t>
                  </w:r>
                  <w:r>
                    <w:br/>
                  </w:r>
                  <w:r>
                    <w:rPr>
                      <w:rFonts w:ascii="宋体" w:hAnsi="宋体" w:cs="宋体" w:eastAsia="宋体"/>
                      <w:sz w:val="18"/>
                      <w:color w:val="000000"/>
                    </w:rPr>
                    <w:t>≥90L污水箱+≥85L清水箱</w:t>
                  </w:r>
                  <w:r>
                    <w:br/>
                  </w:r>
                  <w:r>
                    <w:rPr>
                      <w:rFonts w:ascii="宋体" w:hAnsi="宋体" w:cs="宋体" w:eastAsia="宋体"/>
                      <w:sz w:val="18"/>
                      <w:color w:val="000000"/>
                    </w:rPr>
                    <w:t>双出水系统</w:t>
                  </w:r>
                  <w:r>
                    <w:rPr>
                      <w:rFonts w:ascii="宋体" w:hAnsi="宋体" w:cs="宋体" w:eastAsia="宋体"/>
                      <w:sz w:val="18"/>
                      <w:color w:val="000000"/>
                    </w:rPr>
                    <w:t>+漏电保护</w:t>
                  </w:r>
                  <w:r>
                    <w:br/>
                  </w:r>
                  <w:r>
                    <w:rPr>
                      <w:rFonts w:ascii="宋体" w:hAnsi="宋体" w:cs="宋体" w:eastAsia="宋体"/>
                      <w:sz w:val="18"/>
                      <w:color w:val="000000"/>
                    </w:rPr>
                    <w:t>550W电机不锈钢吸水扒+耐磨胶条</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图书角家具</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空格架</w:t>
                  </w:r>
                  <w:r>
                    <w:rPr>
                      <w:rFonts w:ascii="宋体" w:hAnsi="宋体" w:cs="宋体" w:eastAsia="宋体"/>
                      <w:sz w:val="18"/>
                      <w:color w:val="000000"/>
                    </w:rPr>
                    <w:t>3组规格分别为：830×400×1700H、1650×400×1300H、1650×400×900H；</w:t>
                  </w:r>
                  <w:r>
                    <w:br/>
                  </w:r>
                  <w:r>
                    <w:rPr>
                      <w:rFonts w:ascii="宋体" w:hAnsi="宋体" w:cs="宋体" w:eastAsia="宋体"/>
                      <w:sz w:val="18"/>
                      <w:color w:val="000000"/>
                    </w:rPr>
                    <w:t>“V”型桌1组规格：3600mm×600mm×750mm</w:t>
                  </w:r>
                  <w:r>
                    <w:br/>
                  </w:r>
                  <w:r>
                    <w:rPr>
                      <w:rFonts w:ascii="宋体" w:hAnsi="宋体" w:cs="宋体" w:eastAsia="宋体"/>
                      <w:sz w:val="18"/>
                      <w:color w:val="000000"/>
                    </w:rPr>
                    <w:t>吧椅</w:t>
                  </w:r>
                  <w:r>
                    <w:rPr>
                      <w:rFonts w:ascii="宋体" w:hAnsi="宋体" w:cs="宋体" w:eastAsia="宋体"/>
                      <w:sz w:val="18"/>
                      <w:color w:val="000000"/>
                    </w:rPr>
                    <w:t>6个：PP加玻纤尼龙料一体成型座背、12mm厚实心细砂白烤漆碳钢高架</w:t>
                  </w:r>
                  <w:r>
                    <w:br/>
                  </w:r>
                  <w:r>
                    <w:rPr>
                      <w:rFonts w:ascii="宋体" w:hAnsi="宋体" w:cs="宋体" w:eastAsia="宋体"/>
                      <w:sz w:val="18"/>
                      <w:color w:val="000000"/>
                    </w:rPr>
                    <w:t>读书桌</w:t>
                  </w:r>
                  <w:r>
                    <w:rPr>
                      <w:rFonts w:ascii="宋体" w:hAnsi="宋体" w:cs="宋体" w:eastAsia="宋体"/>
                      <w:sz w:val="18"/>
                      <w:color w:val="000000"/>
                    </w:rPr>
                    <w:t>1组：4000mm×400mm</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暖气流量监测系统</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供暖系统流量检测，需对接到供暖公司监测平台上。</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会议室条桌</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张</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规格：</w:t>
                  </w:r>
                  <w:r>
                    <w:rPr>
                      <w:rFonts w:ascii="宋体" w:hAnsi="宋体" w:cs="宋体" w:eastAsia="宋体"/>
                      <w:sz w:val="18"/>
                      <w:color w:val="000000"/>
                    </w:rPr>
                    <w:t>1200mm×400mm×760mm</w:t>
                  </w:r>
                  <w:r>
                    <w:br/>
                  </w:r>
                  <w:r>
                    <w:rPr>
                      <w:rFonts w:ascii="宋体" w:hAnsi="宋体" w:cs="宋体" w:eastAsia="宋体"/>
                      <w:sz w:val="18"/>
                      <w:color w:val="000000"/>
                    </w:rPr>
                    <w:t>基材：采用环保等级</w:t>
                  </w:r>
                  <w:r>
                    <w:rPr>
                      <w:rFonts w:ascii="宋体" w:hAnsi="宋体" w:cs="宋体" w:eastAsia="宋体"/>
                      <w:sz w:val="18"/>
                      <w:color w:val="000000"/>
                    </w:rPr>
                    <w:t>E0级及以上中密度纤维板；甲醛释放量（气候箱法）：未检出；含水率≤6.4%；密度≤0.69g/cm3；吸水厚度膨胀率≤6.8%；板内密度偏差：（-1.4，+1.4）；内结合强度≥0.51MPa；静曲强度≥23.6MPa；弹性模量≥2410MPa；表面胶合强度≥1.03MPa；</w:t>
                  </w:r>
                  <w:r>
                    <w:rPr>
                      <w:rFonts w:ascii="宋体" w:hAnsi="宋体" w:cs="宋体" w:eastAsia="宋体"/>
                      <w:sz w:val="18"/>
                      <w:color w:val="000000"/>
                    </w:rPr>
                    <w:t>饰面：采用木皮饰面，厚度</w:t>
                  </w:r>
                  <w:r>
                    <w:rPr>
                      <w:rFonts w:ascii="宋体" w:hAnsi="宋体" w:cs="宋体" w:eastAsia="宋体"/>
                      <w:sz w:val="18"/>
                      <w:color w:val="000000"/>
                    </w:rPr>
                    <w:t>≥0.8mm；甲醛释放量（气候箱法）：未检出；含水率≤10.1%。</w:t>
                  </w:r>
                </w:p>
                <w:p>
                  <w:pPr>
                    <w:pStyle w:val="null3"/>
                    <w:jc w:val="left"/>
                  </w:pPr>
                  <w:r>
                    <w:rPr>
                      <w:rFonts w:ascii="宋体" w:hAnsi="宋体" w:cs="宋体" w:eastAsia="宋体"/>
                      <w:sz w:val="18"/>
                      <w:color w:val="000000"/>
                    </w:rPr>
                    <w:t>油漆：采用优质环保水性面漆；甲醛含量</w:t>
                  </w:r>
                  <w:r>
                    <w:rPr>
                      <w:rFonts w:ascii="宋体" w:hAnsi="宋体" w:cs="宋体" w:eastAsia="宋体"/>
                      <w:sz w:val="18"/>
                      <w:color w:val="000000"/>
                    </w:rPr>
                    <w:t>≤5mg/kg，笨系物总和含量≤50mg/kg，乙二醇醚及其醚酯总和含量≤80mg/kg，VOC含量≤135g/L，烷基酚聚氧乙烯醚总和含量≤5mg/kg。</w:t>
                  </w:r>
                </w:p>
                <w:p>
                  <w:pPr>
                    <w:pStyle w:val="null3"/>
                    <w:jc w:val="left"/>
                  </w:pPr>
                  <w:r>
                    <w:rPr>
                      <w:rFonts w:ascii="宋体" w:hAnsi="宋体" w:cs="宋体" w:eastAsia="宋体"/>
                      <w:sz w:val="18"/>
                      <w:color w:val="000000"/>
                    </w:rPr>
                    <w:t>五金件：三合一偏心连接件偏心体抗压强度</w:t>
                  </w:r>
                  <w:r>
                    <w:rPr>
                      <w:rFonts w:ascii="宋体" w:hAnsi="宋体" w:cs="宋体" w:eastAsia="宋体"/>
                      <w:sz w:val="18"/>
                      <w:color w:val="000000"/>
                    </w:rPr>
                    <w:t>≥286N；偏心体与连接螺杆的扭矩≥10.2N.M。</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数码液晶显微镜</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放大倍数：光学</w:t>
                  </w:r>
                  <w:r>
                    <w:rPr>
                      <w:rFonts w:ascii="宋体" w:hAnsi="宋体" w:cs="宋体" w:eastAsia="宋体"/>
                      <w:sz w:val="18"/>
                      <w:color w:val="000000"/>
                    </w:rPr>
                    <w:t>1600X放大，电子6000X放大</w:t>
                  </w:r>
                  <w:r>
                    <w:br/>
                  </w:r>
                  <w:r>
                    <w:rPr>
                      <w:rFonts w:ascii="宋体" w:hAnsi="宋体" w:cs="宋体" w:eastAsia="宋体"/>
                      <w:sz w:val="18"/>
                      <w:color w:val="000000"/>
                    </w:rPr>
                    <w:t>目镜：大视野广角目镜</w:t>
                  </w:r>
                  <w:r>
                    <w:rPr>
                      <w:rFonts w:ascii="宋体" w:hAnsi="宋体" w:cs="宋体" w:eastAsia="宋体"/>
                      <w:sz w:val="18"/>
                      <w:color w:val="000000"/>
                    </w:rPr>
                    <w:t>WF10X/22mm，WF16X目镜各一对</w:t>
                  </w:r>
                  <w:r>
                    <w:br/>
                  </w:r>
                  <w:r>
                    <w:rPr>
                      <w:rFonts w:ascii="宋体" w:hAnsi="宋体" w:cs="宋体" w:eastAsia="宋体"/>
                      <w:sz w:val="18"/>
                      <w:color w:val="000000"/>
                    </w:rPr>
                    <w:t>观察头：铰链式三目观察头，</w:t>
                  </w:r>
                  <w:r>
                    <w:rPr>
                      <w:rFonts w:ascii="宋体" w:hAnsi="宋体" w:cs="宋体" w:eastAsia="宋体"/>
                      <w:sz w:val="18"/>
                      <w:color w:val="000000"/>
                    </w:rPr>
                    <w:t>48-75mm瞳距调节，双边视度调节</w:t>
                  </w:r>
                  <w:r>
                    <w:br/>
                  </w:r>
                  <w:r>
                    <w:rPr>
                      <w:rFonts w:ascii="宋体" w:hAnsi="宋体" w:cs="宋体" w:eastAsia="宋体"/>
                      <w:sz w:val="18"/>
                      <w:color w:val="000000"/>
                    </w:rPr>
                    <w:t>无限远消色差物镜：</w:t>
                  </w:r>
                  <w:r>
                    <w:rPr>
                      <w:rFonts w:ascii="宋体" w:hAnsi="宋体" w:cs="宋体" w:eastAsia="宋体"/>
                      <w:sz w:val="18"/>
                      <w:color w:val="000000"/>
                    </w:rPr>
                    <w:t>PL4X/0.10，盖玻片厚度0.17mm、PL10X/0.25，盖玻片厚度0.17mm、PL40X/0.65，盖玻片厚度0.17mm（弹簧）、PL100X/1.25，盖玻片厚度0.17mm（弹簧，油）</w:t>
                  </w:r>
                  <w:r>
                    <w:br/>
                  </w:r>
                  <w:r>
                    <w:rPr>
                      <w:rFonts w:ascii="宋体" w:hAnsi="宋体" w:cs="宋体" w:eastAsia="宋体"/>
                      <w:sz w:val="18"/>
                      <w:color w:val="000000"/>
                    </w:rPr>
                    <w:t>聚光镜：阿贝聚光镜</w:t>
                  </w:r>
                  <w:r>
                    <w:rPr>
                      <w:rFonts w:ascii="宋体" w:hAnsi="宋体" w:cs="宋体" w:eastAsia="宋体"/>
                      <w:sz w:val="18"/>
                      <w:color w:val="000000"/>
                    </w:rPr>
                    <w:t>NA1.25，可上下升降，可调节光圈大小</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双目显微镜</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放大倍数：</w:t>
                  </w:r>
                  <w:r>
                    <w:rPr>
                      <w:rFonts w:ascii="宋体" w:hAnsi="宋体" w:cs="宋体" w:eastAsia="宋体"/>
                      <w:sz w:val="18"/>
                      <w:color w:val="000000"/>
                    </w:rPr>
                    <w:t>1600 倍光学放大</w:t>
                  </w:r>
                  <w:r>
                    <w:br/>
                  </w:r>
                  <w:r>
                    <w:rPr>
                      <w:rFonts w:ascii="宋体" w:hAnsi="宋体" w:cs="宋体" w:eastAsia="宋体"/>
                      <w:sz w:val="18"/>
                      <w:color w:val="000000"/>
                    </w:rPr>
                    <w:t>转换器：内向式四孔转换器</w:t>
                  </w:r>
                  <w:r>
                    <w:br/>
                  </w:r>
                  <w:r>
                    <w:rPr>
                      <w:rFonts w:ascii="宋体" w:hAnsi="宋体" w:cs="宋体" w:eastAsia="宋体"/>
                      <w:sz w:val="18"/>
                      <w:color w:val="000000"/>
                    </w:rPr>
                    <w:t>光学系统：有限远光学系统</w:t>
                  </w:r>
                  <w:r>
                    <w:br/>
                  </w:r>
                  <w:r>
                    <w:rPr>
                      <w:rFonts w:ascii="宋体" w:hAnsi="宋体" w:cs="宋体" w:eastAsia="宋体"/>
                      <w:sz w:val="18"/>
                      <w:color w:val="000000"/>
                    </w:rPr>
                    <w:t>载物台：双层机械石墨烯材质移动平台尺寸</w:t>
                  </w:r>
                  <w:r>
                    <w:rPr>
                      <w:rFonts w:ascii="宋体" w:hAnsi="宋体" w:cs="宋体" w:eastAsia="宋体"/>
                      <w:sz w:val="18"/>
                      <w:color w:val="000000"/>
                    </w:rPr>
                    <w:t>:142×132mm 移动范围:75mm×50mm</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排球垫球测试仪（对墙）</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1、外设采用先进电源管理技术，使用时长10小时以上；自动检测记录合格垫球数。</w:t>
                  </w:r>
                  <w:r>
                    <w:br/>
                  </w:r>
                  <w:r>
                    <w:rPr>
                      <w:rFonts w:ascii="宋体" w:hAnsi="宋体" w:cs="宋体" w:eastAsia="宋体"/>
                      <w:sz w:val="18"/>
                      <w:color w:val="000000"/>
                    </w:rPr>
                    <w:t>2、外设采用无线通讯技术，可以按照场地位置调整两根测量杆的间距，最大距离可以达到4米。</w:t>
                  </w:r>
                  <w:r>
                    <w:br/>
                  </w:r>
                  <w:r>
                    <w:rPr>
                      <w:rFonts w:ascii="宋体" w:hAnsi="宋体" w:cs="宋体" w:eastAsia="宋体"/>
                      <w:sz w:val="18"/>
                      <w:color w:val="000000"/>
                    </w:rPr>
                    <w:t>3、全程低压测量，保证测试者安全；采用2.4G无线通讯技术，数据传输快捷、准确。</w:t>
                  </w:r>
                  <w:r>
                    <w:br/>
                  </w:r>
                  <w:r>
                    <w:rPr>
                      <w:rFonts w:ascii="宋体" w:hAnsi="宋体" w:cs="宋体" w:eastAsia="宋体"/>
                      <w:sz w:val="18"/>
                      <w:color w:val="000000"/>
                    </w:rPr>
                    <w:t>4、内置天线，保证测量过程的顺畅及设备的稳定。</w:t>
                  </w:r>
                  <w:r>
                    <w:br/>
                  </w:r>
                  <w:r>
                    <w:rPr>
                      <w:rFonts w:ascii="宋体" w:hAnsi="宋体" w:cs="宋体" w:eastAsia="宋体"/>
                      <w:sz w:val="18"/>
                      <w:color w:val="000000"/>
                    </w:rPr>
                    <w:t>5、在检测区的外边缘，可选配有红外越线检测模块，可自动检测测试者是否越线犯规。</w:t>
                  </w:r>
                  <w:r>
                    <w:br/>
                  </w:r>
                  <w:r>
                    <w:rPr>
                      <w:rFonts w:ascii="宋体" w:hAnsi="宋体" w:cs="宋体" w:eastAsia="宋体"/>
                      <w:sz w:val="18"/>
                      <w:color w:val="000000"/>
                    </w:rPr>
                    <w:t>6、可由用户自行设置测试次数，系统自动选取最好测试成绩为最终测试结果。</w:t>
                  </w:r>
                  <w:r>
                    <w:br/>
                  </w:r>
                  <w:r>
                    <w:rPr>
                      <w:rFonts w:ascii="宋体" w:hAnsi="宋体" w:cs="宋体" w:eastAsia="宋体"/>
                      <w:sz w:val="18"/>
                      <w:color w:val="000000"/>
                    </w:rPr>
                    <w:t>7、附件带液晶显示，可实时显示测试成绩，方便测试人员查看。</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掷实心球测试仪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1、外设采用先进电源管理技术，使用时长10小时以上。</w:t>
                  </w:r>
                  <w:r>
                    <w:br/>
                  </w:r>
                  <w:r>
                    <w:rPr>
                      <w:rFonts w:ascii="宋体" w:hAnsi="宋体" w:cs="宋体" w:eastAsia="宋体"/>
                      <w:sz w:val="18"/>
                      <w:color w:val="000000"/>
                    </w:rPr>
                    <w:t>2、外设采用红外技术，快速捕捉实心球落点，检测灵敏可靠。</w:t>
                  </w:r>
                  <w:r>
                    <w:br/>
                  </w:r>
                  <w:r>
                    <w:rPr>
                      <w:rFonts w:ascii="宋体" w:hAnsi="宋体" w:cs="宋体" w:eastAsia="宋体"/>
                      <w:sz w:val="18"/>
                      <w:color w:val="000000"/>
                    </w:rPr>
                    <w:t>3、全程低压测量，保证测试者安全；采用2.4G无线通讯技术，数据传输快捷、准确。</w:t>
                  </w:r>
                  <w:r>
                    <w:br/>
                  </w:r>
                  <w:r>
                    <w:rPr>
                      <w:rFonts w:ascii="宋体" w:hAnsi="宋体" w:cs="宋体" w:eastAsia="宋体"/>
                      <w:sz w:val="18"/>
                      <w:color w:val="000000"/>
                    </w:rPr>
                    <w:t>4、可以按照场地位置调整两根测量杆的间距，最大距离可以达到10米。</w:t>
                  </w:r>
                  <w:r>
                    <w:br/>
                  </w:r>
                  <w:r>
                    <w:rPr>
                      <w:rFonts w:ascii="宋体" w:hAnsi="宋体" w:cs="宋体" w:eastAsia="宋体"/>
                      <w:sz w:val="18"/>
                      <w:color w:val="000000"/>
                    </w:rPr>
                    <w:t>5、带有起抛点犯规检测功能，起抛过程如有犯规现象，可实时滴声报警提示；</w:t>
                  </w:r>
                  <w:r>
                    <w:br/>
                  </w:r>
                  <w:r>
                    <w:rPr>
                      <w:rFonts w:ascii="宋体" w:hAnsi="宋体" w:cs="宋体" w:eastAsia="宋体"/>
                      <w:sz w:val="18"/>
                      <w:color w:val="000000"/>
                    </w:rPr>
                    <w:t>6、可由用户自行设置测试次数，系统自动选取最好测试成绩为最终测试结果；</w:t>
                  </w:r>
                  <w:r>
                    <w:br/>
                  </w:r>
                  <w:r>
                    <w:rPr>
                      <w:rFonts w:ascii="宋体" w:hAnsi="宋体" w:cs="宋体" w:eastAsia="宋体"/>
                      <w:sz w:val="18"/>
                      <w:color w:val="000000"/>
                    </w:rPr>
                    <w:t>7、附件带液晶显示，可实时显示测试成绩，方便测试人员查看；</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办公椅</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把</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150</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1、常规面料：采用优质网布。</w:t>
                  </w:r>
                  <w:r>
                    <w:br/>
                  </w:r>
                  <w:r>
                    <w:rPr>
                      <w:rFonts w:ascii="宋体" w:hAnsi="宋体" w:cs="宋体" w:eastAsia="宋体"/>
                      <w:sz w:val="18"/>
                      <w:color w:val="000000"/>
                    </w:rPr>
                    <w:t>2、海绵：采用高密度定型海绵，座面表观密度≥40kg/m³，回弹性能≥43%，压缩永久变形≤4%；理化性能符合国家现行标准。</w:t>
                  </w:r>
                  <w:r>
                    <w:br/>
                  </w:r>
                  <w:r>
                    <w:rPr>
                      <w:rFonts w:ascii="宋体" w:hAnsi="宋体" w:cs="宋体" w:eastAsia="宋体"/>
                      <w:sz w:val="18"/>
                      <w:color w:val="000000"/>
                    </w:rPr>
                    <w:t>3、扶手：优质塑料扶手。</w:t>
                  </w:r>
                  <w:r>
                    <w:br/>
                  </w:r>
                  <w:r>
                    <w:rPr>
                      <w:rFonts w:ascii="宋体" w:hAnsi="宋体" w:cs="宋体" w:eastAsia="宋体"/>
                      <w:sz w:val="18"/>
                      <w:color w:val="000000"/>
                    </w:rPr>
                    <w:t>4、五星脚：优质五星脚。</w:t>
                  </w:r>
                  <w:r>
                    <w:br/>
                  </w:r>
                  <w:r>
                    <w:rPr>
                      <w:rFonts w:ascii="宋体" w:hAnsi="宋体" w:cs="宋体" w:eastAsia="宋体"/>
                      <w:sz w:val="18"/>
                      <w:color w:val="000000"/>
                    </w:rPr>
                    <w:t>5、气压棒：采用档次</w:t>
                  </w:r>
                  <w:r>
                    <w:rPr>
                      <w:rFonts w:ascii="宋体" w:hAnsi="宋体" w:cs="宋体" w:eastAsia="宋体"/>
                      <w:sz w:val="18"/>
                      <w:color w:val="000000"/>
                    </w:rPr>
                    <w:t>较高</w:t>
                  </w:r>
                  <w:r>
                    <w:rPr>
                      <w:rFonts w:ascii="宋体" w:hAnsi="宋体" w:cs="宋体" w:eastAsia="宋体"/>
                      <w:sz w:val="18"/>
                      <w:color w:val="000000"/>
                    </w:rPr>
                    <w:t>品牌气压棒，镀层本身的耐腐蚀等级</w:t>
                  </w:r>
                  <w:r>
                    <w:rPr>
                      <w:rFonts w:ascii="宋体" w:hAnsi="宋体" w:cs="宋体" w:eastAsia="宋体"/>
                      <w:sz w:val="18"/>
                      <w:color w:val="000000"/>
                    </w:rPr>
                    <w:t>≥9级，镀层对基材的保护等级≥9级。</w:t>
                  </w:r>
                  <w:r>
                    <w:br/>
                  </w:r>
                  <w:r>
                    <w:rPr>
                      <w:rFonts w:ascii="宋体" w:hAnsi="宋体" w:cs="宋体" w:eastAsia="宋体"/>
                      <w:sz w:val="18"/>
                      <w:color w:val="000000"/>
                    </w:rPr>
                    <w:t>6、水基型环保胶粘剂：采用优质环保胶粘剂，游离甲醛≤0. 10g/kg。</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安保器械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副</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包含：</w:t>
                  </w:r>
                  <w:r>
                    <w:br/>
                  </w:r>
                  <w:r>
                    <w:rPr>
                      <w:rFonts w:ascii="宋体" w:hAnsi="宋体" w:cs="宋体" w:eastAsia="宋体"/>
                      <w:sz w:val="18"/>
                      <w:color w:val="000000"/>
                    </w:rPr>
                    <w:t>PC头盔1个、防刺服1件、PC防暴盾牌1块、防暴棍1根防割手套1副、强光手电1个、防暴钢又1件、防暴脚叉1件。</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园林修剪工具</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割草机</w:t>
                  </w:r>
                  <w:r>
                    <w:rPr>
                      <w:rFonts w:ascii="宋体" w:hAnsi="宋体" w:cs="宋体" w:eastAsia="宋体"/>
                      <w:sz w:val="18"/>
                      <w:color w:val="000000"/>
                    </w:rPr>
                    <w:t>1台</w:t>
                  </w:r>
                  <w:r>
                    <w:br/>
                  </w:r>
                  <w:r>
                    <w:rPr>
                      <w:rFonts w:ascii="宋体" w:hAnsi="宋体" w:cs="宋体" w:eastAsia="宋体"/>
                      <w:sz w:val="18"/>
                      <w:color w:val="000000"/>
                    </w:rPr>
                    <w:t>电机类型：铜线电机；</w:t>
                  </w:r>
                  <w:r>
                    <w:br/>
                  </w:r>
                  <w:r>
                    <w:rPr>
                      <w:rFonts w:ascii="宋体" w:hAnsi="宋体" w:cs="宋体" w:eastAsia="宋体"/>
                      <w:sz w:val="18"/>
                      <w:color w:val="000000"/>
                    </w:rPr>
                    <w:t>档位调节：</w:t>
                  </w:r>
                  <w:r>
                    <w:rPr>
                      <w:rFonts w:ascii="宋体" w:hAnsi="宋体" w:cs="宋体" w:eastAsia="宋体"/>
                      <w:sz w:val="18"/>
                      <w:color w:val="000000"/>
                    </w:rPr>
                    <w:t>6档；</w:t>
                  </w:r>
                  <w:r>
                    <w:br/>
                  </w:r>
                  <w:r>
                    <w:rPr>
                      <w:rFonts w:ascii="宋体" w:hAnsi="宋体" w:cs="宋体" w:eastAsia="宋体"/>
                      <w:sz w:val="18"/>
                      <w:color w:val="000000"/>
                    </w:rPr>
                    <w:t>开关设计：双控开关；</w:t>
                  </w:r>
                  <w:r>
                    <w:br/>
                  </w:r>
                  <w:r>
                    <w:rPr>
                      <w:rFonts w:ascii="宋体" w:hAnsi="宋体" w:cs="宋体" w:eastAsia="宋体"/>
                      <w:sz w:val="18"/>
                      <w:color w:val="000000"/>
                    </w:rPr>
                    <w:t>集草容量：</w:t>
                  </w:r>
                  <w:r>
                    <w:rPr>
                      <w:rFonts w:ascii="宋体" w:hAnsi="宋体" w:cs="宋体" w:eastAsia="宋体"/>
                      <w:sz w:val="18"/>
                      <w:color w:val="000000"/>
                    </w:rPr>
                    <w:t>≥</w:t>
                  </w:r>
                  <w:r>
                    <w:rPr>
                      <w:rFonts w:ascii="宋体" w:hAnsi="宋体" w:cs="宋体" w:eastAsia="宋体"/>
                      <w:sz w:val="18"/>
                      <w:color w:val="000000"/>
                    </w:rPr>
                    <w:t>50L</w:t>
                  </w:r>
                  <w:r>
                    <w:br/>
                  </w:r>
                  <w:r>
                    <w:rPr>
                      <w:rFonts w:ascii="宋体" w:hAnsi="宋体" w:cs="宋体" w:eastAsia="宋体"/>
                      <w:sz w:val="18"/>
                      <w:color w:val="000000"/>
                    </w:rPr>
                    <w:t>大功率鼓风机</w:t>
                  </w:r>
                  <w:r>
                    <w:rPr>
                      <w:rFonts w:ascii="宋体" w:hAnsi="宋体" w:cs="宋体" w:eastAsia="宋体"/>
                      <w:sz w:val="18"/>
                      <w:color w:val="000000"/>
                    </w:rPr>
                    <w:t>1台</w:t>
                  </w:r>
                  <w:r>
                    <w:br/>
                  </w:r>
                  <w:r>
                    <w:rPr>
                      <w:rFonts w:ascii="宋体" w:hAnsi="宋体" w:cs="宋体" w:eastAsia="宋体"/>
                      <w:sz w:val="18"/>
                      <w:color w:val="000000"/>
                    </w:rPr>
                    <w:t>峰值功率：</w:t>
                  </w:r>
                  <w:r>
                    <w:rPr>
                      <w:rFonts w:ascii="宋体" w:hAnsi="宋体" w:cs="宋体" w:eastAsia="宋体"/>
                      <w:sz w:val="18"/>
                      <w:color w:val="000000"/>
                    </w:rPr>
                    <w:t>1000W</w:t>
                  </w:r>
                  <w:r>
                    <w:br/>
                  </w:r>
                  <w:r>
                    <w:rPr>
                      <w:rFonts w:ascii="宋体" w:hAnsi="宋体" w:cs="宋体" w:eastAsia="宋体"/>
                      <w:sz w:val="18"/>
                      <w:color w:val="000000"/>
                    </w:rPr>
                    <w:t>3档风量：23.33/26.67/33.33m³/min</w:t>
                  </w:r>
                  <w:r>
                    <w:br/>
                  </w:r>
                  <w:r>
                    <w:rPr>
                      <w:rFonts w:ascii="宋体" w:hAnsi="宋体" w:cs="宋体" w:eastAsia="宋体"/>
                      <w:sz w:val="18"/>
                      <w:color w:val="000000"/>
                    </w:rPr>
                    <w:t>噪音等级：</w:t>
                  </w:r>
                  <w:r>
                    <w:rPr>
                      <w:rFonts w:ascii="宋体" w:hAnsi="宋体" w:cs="宋体" w:eastAsia="宋体"/>
                      <w:sz w:val="18"/>
                      <w:color w:val="000000"/>
                    </w:rPr>
                    <w:t>60-80dB（A）</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演讲台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2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18"/>
                      <w:color w:val="000000"/>
                    </w:rPr>
                    <w:t>基材：采用</w:t>
                  </w:r>
                  <w:r>
                    <w:rPr>
                      <w:rFonts w:ascii="宋体" w:hAnsi="宋体" w:cs="宋体" w:eastAsia="宋体"/>
                      <w:sz w:val="18"/>
                      <w:color w:val="000000"/>
                    </w:rPr>
                    <w:t>E1级中密度纤维板，经过防虫、防腐等化学处理，持久不变形，含水率≤10%，密度≥0.70g/cm³，吸水厚度膨胀率≤4.5%，表面结合强度≥2.0MPa，甲醛释放量≤0.02mg/m³。</w:t>
                  </w:r>
                  <w:r>
                    <w:br/>
                  </w:r>
                  <w:r>
                    <w:rPr>
                      <w:rFonts w:ascii="宋体" w:hAnsi="宋体" w:cs="宋体" w:eastAsia="宋体"/>
                      <w:sz w:val="18"/>
                      <w:color w:val="000000"/>
                    </w:rPr>
                    <w:t>2、饰面：表面采用≥0.5mm厚木皮饰面，木皮宽度≥200mm，含水率≤10%，甲醛释放量≤0.2mg/L</w:t>
                  </w:r>
                  <w:r>
                    <w:rPr>
                      <w:rFonts w:ascii="宋体" w:hAnsi="宋体" w:cs="宋体" w:eastAsia="宋体"/>
                      <w:sz w:val="18"/>
                      <w:color w:val="000000"/>
                    </w:rPr>
                    <w:t>。</w:t>
                  </w:r>
                  <w:r>
                    <w:br/>
                  </w:r>
                  <w:r>
                    <w:rPr>
                      <w:rFonts w:ascii="宋体" w:hAnsi="宋体" w:cs="宋体" w:eastAsia="宋体"/>
                      <w:sz w:val="18"/>
                      <w:color w:val="000000"/>
                    </w:rPr>
                    <w:t>3、面漆：采用优质油漆，挥发性有机化合物（VOC）含量≤200g/L，苯含量未检出，甲苯、二甲苯、乙苯含量总和未检出。</w:t>
                  </w:r>
                </w:p>
                <w:p>
                  <w:pPr>
                    <w:pStyle w:val="null3"/>
                    <w:numPr>
                      <w:ilvl w:val="0"/>
                      <w:numId w:val="1"/>
                    </w:numPr>
                    <w:jc w:val="left"/>
                  </w:pPr>
                  <w:r>
                    <w:rPr>
                      <w:rFonts w:ascii="宋体" w:hAnsi="宋体" w:cs="宋体" w:eastAsia="宋体"/>
                      <w:sz w:val="18"/>
                      <w:color w:val="000000"/>
                    </w:rPr>
                    <w:t>底漆：采用优质油漆，挥发性有机化合物（</w:t>
                  </w:r>
                  <w:r>
                    <w:rPr>
                      <w:rFonts w:ascii="宋体" w:hAnsi="宋体" w:cs="宋体" w:eastAsia="宋体"/>
                      <w:sz w:val="18"/>
                      <w:color w:val="000000"/>
                    </w:rPr>
                    <w:t>VOC）含量≤200g/L，苯含量未检出，甲苯、二甲苯、乙苯含量总和未检出。</w:t>
                  </w:r>
                </w:p>
                <w:p>
                  <w:pPr>
                    <w:pStyle w:val="null3"/>
                    <w:jc w:val="left"/>
                  </w:pPr>
                  <w:r>
                    <w:rPr>
                      <w:rFonts w:ascii="宋体" w:hAnsi="宋体" w:cs="宋体" w:eastAsia="宋体"/>
                      <w:sz w:val="18"/>
                      <w:color w:val="000000"/>
                    </w:rPr>
                    <w:t>5、胶粘剂：采用优质白乳胶，游离甲醛含量≤0.10g/kg。</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自合同签订生效之日起45个日历天内交货（安装工期由双方另行约定）</w:t>
      </w:r>
    </w:p>
    <w:p>
      <w:pPr>
        <w:pStyle w:val="null3"/>
      </w:pPr>
      <w:r>
        <w:rPr/>
        <w:t>采购包2：</w:t>
      </w:r>
    </w:p>
    <w:p>
      <w:pPr>
        <w:pStyle w:val="null3"/>
      </w:pPr>
      <w:r>
        <w:rPr/>
        <w:t>自合同签订生效之日起45个日历天内交货（安装工期由双方另行约定）</w:t>
      </w:r>
    </w:p>
    <w:p>
      <w:pPr>
        <w:pStyle w:val="null3"/>
        <w:outlineLvl w:val="3"/>
      </w:pPr>
      <w:r>
        <w:rPr>
          <w:sz w:val="24"/>
          <w:b/>
        </w:rPr>
        <w:t>3.4.2交货地点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项目经乙方交付并经双方验收合格后。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因乙方提供账户或者账号相关信息遗漏、错误、更改等原因所产生的后果由乙方自行承担</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合同生效后，项目经乙方交付并经双方验收合格后,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因乙方提供账户或者账号相关信息遗漏、错误、更改等原因所产生的后果由乙方自行承担</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1、货物运达甲方指定的交货地点后，由甲乙双方共同对货物数量、外观、质量等进行验收，验收合格共同签字确认。经验收合格并不免除乙方在之后的质量责任。 2、对货物的质量问题，甲方应在发现后向乙方提出书面异议，乙方在接到书面异议后，应当在5日内负责处理。如果乙方在投标文件及谈判过程中做出的书面说明及承诺中，有明确质量保证期的，适用质量保证期。 3、经双方共同验收，若货物达不到合同约定的数量、规格或质量要求的，甲方有权拒绝验收，乙方应在5日内补齐或更换，乙方在期限内补齐或更换的，甲方予以验收合格，若乙方到期仍未补齐、更换或货物质量达不到合同约定标准的，甲方有权解除合同，不再支付货款，乙方应承担合同总价20%的违约金。</w:t>
      </w:r>
    </w:p>
    <w:p>
      <w:pPr>
        <w:pStyle w:val="null3"/>
      </w:pPr>
      <w:r>
        <w:rPr/>
        <w:t>采购包2：</w:t>
      </w:r>
    </w:p>
    <w:p>
      <w:pPr>
        <w:pStyle w:val="null3"/>
      </w:pPr>
      <w:r>
        <w:rPr/>
        <w:t>1、货物运达甲方指定的交货地点后，由甲乙双方共同对货物数量、外观、质量等进行验收，验收合格共同签字确认。经验收合格并不免除乙方在之后的质量责任。 2、对货物的质量问题，甲方应在发现后向乙方提出书面异议，乙方在接到书面异议后，应当在5日内负责处理。如果乙方在投标文件及谈判过程中做出的书面说明及承诺中，有明确质量保证期的，适用质量保证期。 3、经双方共同验收，若货物达不到合同约定的数量、规格或质量要求的，甲方有权拒绝验收，乙方应在5日内补齐或更换，乙方在期限内补齐或更换的，甲方予以验收合格，若乙方到期仍未补齐、更换或货物质量达不到合同约定标准的，甲方有权解除合同，不再支付货款，乙方应承担合同总价20%的违约金。</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应按照招标文件、投标文件及乙方在谈判过程中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pPr>
        <w:pStyle w:val="null3"/>
      </w:pPr>
      <w:r>
        <w:rPr/>
        <w:t>采购包2：</w:t>
      </w:r>
    </w:p>
    <w:p>
      <w:pPr>
        <w:pStyle w:val="null3"/>
      </w:pPr>
      <w:r>
        <w:rPr/>
        <w:t>乙方应按照招标文件、投标文件及乙方在谈判过程中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pPr>
        <w:pStyle w:val="null3"/>
        <w:outlineLvl w:val="3"/>
      </w:pPr>
      <w:r>
        <w:rPr>
          <w:sz w:val="24"/>
          <w:b/>
        </w:rPr>
        <w:t>3.4.8违约责任与解决争议的方法</w:t>
      </w:r>
    </w:p>
    <w:p>
      <w:pPr>
        <w:pStyle w:val="null3"/>
      </w:pPr>
      <w:r>
        <w:rPr/>
        <w:t>采购包1：</w:t>
      </w:r>
    </w:p>
    <w:p>
      <w:pPr>
        <w:pStyle w:val="null3"/>
      </w:pPr>
      <w:r>
        <w:rPr/>
        <w:t>1、乙方延迟交货，每延迟 1 日，按应交付货物总额的千分之三每日支付违约金，由甲方直接从应付货款中扣除，延迟15日的，甲方有权解除合同，不再支付货款，乙方应承担合同总价20%的违约金。 2、乙方履行合同不符合规定（如提供假冒伪劣产品、产品质量、性能和技术指标等未达合同约定标准等），除应按合同约定及时调换外，在调换货物期间，应按调换货物金额的千分之三每日向甲方支付违约金。 3、乙方拒不交货或不能交货的，甲方有权单方解除本合同，并按照合同总额的20%要求乙方支付违约金。 4、在乙方承诺的质量保证期内，如经乙方两次更换，货物仍不能达到合同约定的质量标准，甲方有权退货，乙方应退回全部货款并赔偿甲方因此遭受的损失。 5、乙方未履行本合同项下关于售后服务相关承诺的，甲方有权另行委托第三人履行，由此产生的一切费用均由乙方承担。同时，乙方应承担相当于合同总价款5%的违约金。 6、未经甲方书面同意，乙方不得将本合同项下全部或部分义务转让给任何第三人，否则甲方有权解除合同并要求乙方在返还所有已付价款的同时承担相当于合同总价款20%的违约金。 7、因乙方交付的标的物存在质量问题，导致甲方或者第三方受到损害的，由乙方承担赔偿责任，甲方因此遭受第三方索赔的，有权向乙方追偿。 8、如因一方违约而引起诉讼，违约方除承担违约责任外，还应承担因诉讼或仲裁所支付的律师代理费等相关费用。 9、其它应承担的违约责任，以《中华人民共和国民法典》和其它有关法律、法规规定为准，无相关规定的，双方协商解决。 10、按照本合同规定应该偿付的违约金、赔偿金等，应当在明确责任后 15 日内，按银行规定或双方商定的结算办法付清，否则按逾期付款处理。 合同发生纠纷时，双方应协商解决，协商不成可以向甲方所在地人民法院提起诉讼。</w:t>
      </w:r>
    </w:p>
    <w:p>
      <w:pPr>
        <w:pStyle w:val="null3"/>
      </w:pPr>
      <w:r>
        <w:rPr/>
        <w:t>采购包2：</w:t>
      </w:r>
    </w:p>
    <w:p>
      <w:pPr>
        <w:pStyle w:val="null3"/>
      </w:pPr>
      <w:r>
        <w:rPr/>
        <w:t>1、乙方延迟交货，每延迟 1 日，按应交付货物总额的千分之三每日支付违约金，由甲方直接从应付货款中扣除，延迟15日的，甲方有权解除合同，不再支付货款，乙方应承担合同总价20%的违约金。 2、乙方履行合同不符合规定（如提供假冒伪劣产品、产品质量、性能和技术指标等未达合同约定标准等），除应按合同约定及时调换外，在调换货物期间，应按调换货物金额的千分之三每日向甲方支付违约金。 3、乙方拒不交货或不能交货的，甲方有权单方解除本合同，并按照合同总额的20%要求乙方支付违约金。 4、在乙方承诺的质量保证期内，如经乙方两次更换，货物仍不能达到合同约定的质量标准，甲方有权退货，乙方应退回全部货款并赔偿甲方因此遭受的损失。 5、乙方未履行本合同项下关于售后服务相关承诺的，甲方有权另行委托第三人履行，由此产生的一切费用均由乙方承担。同时，乙方应承担相当于合同总价款5%的违约金。 6、未经甲方书面同意，乙方不得将本合同项下全部或部分义务转让给任何第三人，否则甲方有权解除合同并要求乙方在返还所有已付价款的同时承担相当于合同总价款20%的违约金。 7、因乙方交付的标的物存在质量问题，导致甲方或者第三方受到损害的，由乙方承担赔偿责任，甲方因此遭受第三方索赔的，有权向乙方追偿。 8、如因一方违约而引起诉讼，违约方除承担违约责任外，还应承担因诉讼或仲裁所支付的律师代理费等相关费用。 9、其它应承担的违约责任，以《中华人民共和国民法典》和其它有关法律、法规规定为准，无相关规定的，双方协商解决。 10、按照本合同规定应该偿付的违约金、赔偿金等，应当在明确责任后 15 日内，按银行规定或双方商定的结算办法付清，否则按逾期付款处理。 合同发生纠纷时，双方应协商解决，协商不成可以向甲方所在地人民法院提起诉讼。</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投标人应提供的资格证明材料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投标人应提供的资格证明材料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投标人应提供的资格证明材料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投标人应提供的资格证明材料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其他组织须提供合法有效的营业执照(或事业单位法人证书)等证明资料，自然人须提供身份证明(或事业单位法人证书)等证明资料，自然人须提供身份证明，供应商需在项目电子化交易系统中按要求上传相应证明文件。</w:t>
            </w:r>
          </w:p>
        </w:tc>
        <w:tc>
          <w:tcPr>
            <w:tcW w:type="dxa" w:w="1661"/>
          </w:tcPr>
          <w:p>
            <w:pPr>
              <w:pStyle w:val="null3"/>
            </w:pPr>
            <w:r>
              <w:rPr/>
              <w:t>投标人应提供的资格证明材料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事业单位可不提供）供应商需在项目电子化交易系统中按要求上传相应证明文件。</w:t>
            </w:r>
          </w:p>
        </w:tc>
        <w:tc>
          <w:tcPr>
            <w:tcW w:type="dxa" w:w="1661"/>
          </w:tcPr>
          <w:p>
            <w:pPr>
              <w:pStyle w:val="null3"/>
            </w:pPr>
            <w:r>
              <w:rPr/>
              <w:t>投标人应提供的资格证明材料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提供自2024年1月1日以来已缴存的任意1个月的社会保障资金缴存单据或社保机构开具的社会保险参保缴费情况证明；依法不需要缴纳社会保障资金的供应商应提供相关证明文件。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投标人应提供的资格证明材料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提供自2024年1月1日以来已缴纳的任意1个月的依法缴纳税收的相关凭据(时间以税款所属日期为准)，凭据应有税务机关或代收机关的公章或业务专用章；依法免税或无须缴纳税收的供应商，应提供相应证明文件。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投标人应提供的资格证明材料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投标人应提供的资格证明材料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投标人应提供的资格证明材料</w:t>
            </w:r>
          </w:p>
        </w:tc>
      </w:tr>
      <w:tr>
        <w:tc>
          <w:tcPr>
            <w:tcW w:type="dxa" w:w="831"/>
          </w:tcPr>
          <w:p>
            <w:pPr>
              <w:pStyle w:val="null3"/>
            </w:pPr>
            <w:r>
              <w:rPr/>
              <w:t>7</w:t>
            </w:r>
          </w:p>
        </w:tc>
        <w:tc>
          <w:tcPr>
            <w:tcW w:type="dxa" w:w="2492"/>
          </w:tcPr>
          <w:p>
            <w:pPr>
              <w:pStyle w:val="null3"/>
            </w:pPr>
            <w:r>
              <w:rPr/>
              <w:t>信用证明</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开标当日现场查询为准。</w:t>
            </w:r>
          </w:p>
        </w:tc>
        <w:tc>
          <w:tcPr>
            <w:tcW w:type="dxa" w:w="1661"/>
          </w:tcPr>
          <w:p>
            <w:pPr>
              <w:pStyle w:val="null3"/>
            </w:pPr>
            <w:r>
              <w:rPr/>
              <w:t>投标人应提供的资格证明材料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其他组织须提供合法有效的营业执照(或事业单位法人证书)等证明资料，自然人须提供身份证明(或事业单位法人证书)等证明资料，自然人须提供身份证明，供应商需在项目电子化交易系统中按要求上传相应证明文件。</w:t>
            </w:r>
          </w:p>
        </w:tc>
        <w:tc>
          <w:tcPr>
            <w:tcW w:type="dxa" w:w="1661"/>
          </w:tcPr>
          <w:p>
            <w:pPr>
              <w:pStyle w:val="null3"/>
            </w:pPr>
            <w:r>
              <w:rPr/>
              <w:t>投标人应提供的资格证明材料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事业单位可不提供）供应商需在项目电子化交易系统中按要求上传相应证明文件。</w:t>
            </w:r>
          </w:p>
        </w:tc>
        <w:tc>
          <w:tcPr>
            <w:tcW w:type="dxa" w:w="1661"/>
          </w:tcPr>
          <w:p>
            <w:pPr>
              <w:pStyle w:val="null3"/>
            </w:pPr>
            <w:r>
              <w:rPr/>
              <w:t>投标人应提供的资格证明材料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提供自2024年1月1日以来已缴存的任意1个月的社会保障资金缴存单据或社保机构开具的社会保险参保缴费情况证明；依法不需要缴纳社会保障资金的供应商应提供相关证明文件。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投标人应提供的资格证明材料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提供自2024年1月1日以来已缴纳的任意1个月的依法缴纳税收的相关凭据(时间以税款所属日期为准)，凭据应有税务机关或代收机关的公章或业务专用章；依法免税或无须缴纳税收的供应商，应提供相应证明文件。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投标人应提供的资格证明材料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投标人应提供的资格证明材料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投标人应提供的资格证明材料</w:t>
            </w:r>
          </w:p>
        </w:tc>
      </w:tr>
      <w:tr>
        <w:tc>
          <w:tcPr>
            <w:tcW w:type="dxa" w:w="831"/>
          </w:tcPr>
          <w:p>
            <w:pPr>
              <w:pStyle w:val="null3"/>
            </w:pPr>
            <w:r>
              <w:rPr/>
              <w:t>7</w:t>
            </w:r>
          </w:p>
        </w:tc>
        <w:tc>
          <w:tcPr>
            <w:tcW w:type="dxa" w:w="2492"/>
          </w:tcPr>
          <w:p>
            <w:pPr>
              <w:pStyle w:val="null3"/>
            </w:pPr>
            <w:r>
              <w:rPr/>
              <w:t>信用证明</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开标当日现场查询为准。</w:t>
            </w:r>
          </w:p>
        </w:tc>
        <w:tc>
          <w:tcPr>
            <w:tcW w:type="dxa" w:w="1661"/>
          </w:tcPr>
          <w:p>
            <w:pPr>
              <w:pStyle w:val="null3"/>
            </w:pPr>
            <w:r>
              <w:rPr/>
              <w:t>投标人应提供的资格证明材料</w:t>
            </w:r>
          </w:p>
        </w:tc>
      </w:tr>
      <w:tr>
        <w:tc>
          <w:tcPr>
            <w:tcW w:type="dxa" w:w="831"/>
          </w:tcPr>
          <w:p>
            <w:pPr>
              <w:pStyle w:val="null3"/>
            </w:pPr>
            <w:r>
              <w:rPr/>
              <w:t>8</w:t>
            </w:r>
          </w:p>
        </w:tc>
        <w:tc>
          <w:tcPr>
            <w:tcW w:type="dxa" w:w="2492"/>
          </w:tcPr>
          <w:p>
            <w:pPr>
              <w:pStyle w:val="null3"/>
            </w:pPr>
            <w:r>
              <w:rPr/>
              <w:t>合同包为专门面向中小企业采购</w:t>
            </w:r>
          </w:p>
        </w:tc>
        <w:tc>
          <w:tcPr>
            <w:tcW w:type="dxa" w:w="3322"/>
          </w:tcPr>
          <w:p>
            <w:pPr>
              <w:pStyle w:val="null3"/>
            </w:pPr>
            <w:r>
              <w:rPr/>
              <w:t>供应商应为中小企业采购（残疾人福利性单位、监狱企业视同小型、微型企业）。</w:t>
            </w:r>
          </w:p>
        </w:tc>
        <w:tc>
          <w:tcPr>
            <w:tcW w:type="dxa" w:w="1661"/>
          </w:tcPr>
          <w:p>
            <w:pPr>
              <w:pStyle w:val="null3"/>
            </w:pPr>
            <w:r>
              <w:rPr/>
              <w:t>中小企业声明函 残疾人福利性单位声明函 投标人应提供的资格证明材料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开标一览表 投标方案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交货时间</w:t>
            </w:r>
          </w:p>
        </w:tc>
        <w:tc>
          <w:tcPr>
            <w:tcW w:type="dxa" w:w="3322"/>
          </w:tcPr>
          <w:p>
            <w:pPr>
              <w:pStyle w:val="null3"/>
            </w:pPr>
            <w:r>
              <w:rPr/>
              <w:t>符合招标文件要求。</w:t>
            </w:r>
          </w:p>
        </w:tc>
        <w:tc>
          <w:tcPr>
            <w:tcW w:type="dxa" w:w="1661"/>
          </w:tcPr>
          <w:p>
            <w:pPr>
              <w:pStyle w:val="null3"/>
            </w:pPr>
            <w:r>
              <w:rPr/>
              <w:t>开标一览表 投标方案 投标函 投标文件封面</w:t>
            </w:r>
          </w:p>
        </w:tc>
      </w:tr>
      <w:tr>
        <w:tc>
          <w:tcPr>
            <w:tcW w:type="dxa" w:w="831"/>
          </w:tcPr>
          <w:p>
            <w:pPr>
              <w:pStyle w:val="null3"/>
            </w:pPr>
            <w:r>
              <w:rPr/>
              <w:t>5</w:t>
            </w:r>
          </w:p>
        </w:tc>
        <w:tc>
          <w:tcPr>
            <w:tcW w:type="dxa" w:w="2492"/>
          </w:tcPr>
          <w:p>
            <w:pPr>
              <w:pStyle w:val="null3"/>
            </w:pPr>
            <w:r>
              <w:rPr/>
              <w:t>实质性参数</w:t>
            </w:r>
          </w:p>
        </w:tc>
        <w:tc>
          <w:tcPr>
            <w:tcW w:type="dxa" w:w="3322"/>
          </w:tcPr>
          <w:p>
            <w:pPr>
              <w:pStyle w:val="null3"/>
            </w:pPr>
            <w:r>
              <w:rPr/>
              <w:t>符合招标文件要求。</w:t>
            </w:r>
          </w:p>
        </w:tc>
        <w:tc>
          <w:tcPr>
            <w:tcW w:type="dxa" w:w="1661"/>
          </w:tcPr>
          <w:p>
            <w:pPr>
              <w:pStyle w:val="null3"/>
            </w:pPr>
            <w:r>
              <w:rPr/>
              <w:t>产品技术参数表 投标函 商务应答表 标的清单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开标一览表 投标方案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标的清单 投标文件封面</w:t>
            </w:r>
          </w:p>
        </w:tc>
      </w:tr>
      <w:tr>
        <w:tc>
          <w:tcPr>
            <w:tcW w:type="dxa" w:w="831"/>
          </w:tcPr>
          <w:p>
            <w:pPr>
              <w:pStyle w:val="null3"/>
            </w:pPr>
            <w:r>
              <w:rPr/>
              <w:t>4</w:t>
            </w:r>
          </w:p>
        </w:tc>
        <w:tc>
          <w:tcPr>
            <w:tcW w:type="dxa" w:w="2492"/>
          </w:tcPr>
          <w:p>
            <w:pPr>
              <w:pStyle w:val="null3"/>
            </w:pPr>
            <w:r>
              <w:rPr/>
              <w:t>交货时间</w:t>
            </w:r>
          </w:p>
        </w:tc>
        <w:tc>
          <w:tcPr>
            <w:tcW w:type="dxa" w:w="3322"/>
          </w:tcPr>
          <w:p>
            <w:pPr>
              <w:pStyle w:val="null3"/>
            </w:pPr>
            <w:r>
              <w:rPr/>
              <w:t>符合招标文件要求。</w:t>
            </w:r>
          </w:p>
        </w:tc>
        <w:tc>
          <w:tcPr>
            <w:tcW w:type="dxa" w:w="1661"/>
          </w:tcPr>
          <w:p>
            <w:pPr>
              <w:pStyle w:val="null3"/>
            </w:pPr>
            <w:r>
              <w:rPr/>
              <w:t>开标一览表 投标方案 投标函 投标文件封面</w:t>
            </w:r>
          </w:p>
        </w:tc>
      </w:tr>
      <w:tr>
        <w:tc>
          <w:tcPr>
            <w:tcW w:type="dxa" w:w="831"/>
          </w:tcPr>
          <w:p>
            <w:pPr>
              <w:pStyle w:val="null3"/>
            </w:pPr>
            <w:r>
              <w:rPr/>
              <w:t>5</w:t>
            </w:r>
          </w:p>
        </w:tc>
        <w:tc>
          <w:tcPr>
            <w:tcW w:type="dxa" w:w="2492"/>
          </w:tcPr>
          <w:p>
            <w:pPr>
              <w:pStyle w:val="null3"/>
            </w:pPr>
            <w:r>
              <w:rPr/>
              <w:t>实质性参数</w:t>
            </w:r>
          </w:p>
        </w:tc>
        <w:tc>
          <w:tcPr>
            <w:tcW w:type="dxa" w:w="3322"/>
          </w:tcPr>
          <w:p>
            <w:pPr>
              <w:pStyle w:val="null3"/>
            </w:pPr>
            <w:r>
              <w:rPr/>
              <w:t>符合招标文件要求。</w:t>
            </w:r>
          </w:p>
        </w:tc>
        <w:tc>
          <w:tcPr>
            <w:tcW w:type="dxa" w:w="1661"/>
          </w:tcPr>
          <w:p>
            <w:pPr>
              <w:pStyle w:val="null3"/>
            </w:pPr>
            <w:r>
              <w:rPr/>
              <w:t>产品技术参数表 投标函 商务应答表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产品品牌、规格、型号描述详细，技术参数清晰明确，性能全部满足招标文件得10分； 标“▲”参数须在检测报告中体现，未体现或不符合要求的视为负偏离，▲每负偏离一项扣1分，其余参数每负偏离一项扣0.5分,扣完为止。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生产供货</w:t>
            </w:r>
          </w:p>
        </w:tc>
        <w:tc>
          <w:tcPr>
            <w:tcW w:type="dxa" w:w="2492"/>
          </w:tcPr>
          <w:p>
            <w:pPr>
              <w:pStyle w:val="null3"/>
            </w:pPr>
            <w:r>
              <w:rPr/>
              <w:t>针对本项目提供规范化的生产及供货服务，根据方案完善程度进行评审: 1.方案合理、架构完整、层次清楚、分级明确，满足招标文件要求，得10分； 2.方案基本合理、架构基本完整、层次分级基本明确，满足招标文件要求，得8分； 3.方案基本合理，架构基本完整，层次分级不明确，但基本满足招标文件要求，得6分； 4.方案基本合理，架构不完整，层次分级不明确，得4分； 5.方案不合理，架构不完整，层次分级不明确，得2分； 6.方案不合理，架构不完整，层次分级不明确，内容有部分缺项，得1分； 7.未响应不得分。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组织方案</w:t>
            </w:r>
          </w:p>
        </w:tc>
        <w:tc>
          <w:tcPr>
            <w:tcW w:type="dxa" w:w="2492"/>
          </w:tcPr>
          <w:p>
            <w:pPr>
              <w:pStyle w:val="null3"/>
            </w:pPr>
            <w:r>
              <w:rPr/>
              <w:t>根据投标供应商的生产设备情况、财力、物力安排情况，组织方案能够保证在招标文件要求的时间内按期交货，时间节点清晰完善，根据方案完善程度进行评审: 1.组织方案全面、具体、可行、科学合理，得10分； 2.组织方案比较全面、具体、可行、科学合理，得8分； 3.组织方案基本全面、合理，得6分； 4.组织方案简单，有一定的合理性得4分； 5.组织方案存在缺漏，合理性一般，得2分； 6.不满足项目要求不计分。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人员配备</w:t>
            </w:r>
          </w:p>
        </w:tc>
        <w:tc>
          <w:tcPr>
            <w:tcW w:type="dxa" w:w="2492"/>
          </w:tcPr>
          <w:p>
            <w:pPr>
              <w:pStyle w:val="null3"/>
            </w:pPr>
            <w:r>
              <w:rPr/>
              <w:t>1、拟投入本项目的人员专业，安排方案合理、完善得5分； 2、拟投入本项目的人员安排方案较合理得3分； 3、拟投入本项目的人员专业，安排方案不完善得1分；未提供得0分。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施工方案及保证措施</w:t>
            </w:r>
          </w:p>
        </w:tc>
        <w:tc>
          <w:tcPr>
            <w:tcW w:type="dxa" w:w="2492"/>
          </w:tcPr>
          <w:p>
            <w:pPr>
              <w:pStyle w:val="null3"/>
            </w:pPr>
            <w:r>
              <w:rPr/>
              <w:t>1、结合项目特点制定完善、科学合理的施工、安装、检测、调试等方面的施工方案和全面的保证措施得15分； 2、结合项目特点制定完善、科学的施工及安装方案，有合理的检测、调试等方面的技术方案和全面的保证措施得13分； 3、结合项目特点制定较完善、科学的施工及安装方案，有合理的检测、调试等方面的技术方案和的较全面的保证措施得11分； 4、结合项目特点制定较完善、科学的施工及安装方案，有较合理的检测、调试等方面的技术方案和较全面的保证措施不全面得9分； 5、结合项目特点制定简单的施工及安装方案，检测、调试等方面的技术方案内容简单，保证措施不具体得7分； 6、结合项目特点制定简单的施工及安装方案，检测、调试等方面的技术方案内容不合理，保证措施不具体得5分； 7、结合项目特点制定不合理的施工及安装方案、检测、调试等方面的实施方案和保证措施得3分； 8、未提供得0分。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1、质量保证承诺内容具体、完整、详细、全面，得5分 2、质量保证承诺内容比较具体、完整、详细得4分 3、质量保证承诺内容基本具体、完整得3分 4、有质量保证承诺，过于简单得2分 5、内容过于简单，存在缺漏项得1分 6、无响应不得分。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售后服务条款具体、可行，并有详细的售后服务措施及承诺，免费为使用单位提供服务保障，根据响应程度进行评审： 1.售后服务方案及应急保障承诺完善，措施科学、合理得9分； 2.售后服务方案及应急保障承诺完善，措施可行得7分； 3.售后服务方案及应急保障承诺比较完善，措施基本可行得5分； 4.售后服务方案及应急保障承诺基本完善，措施基本可行得4分； 5.售后服务方案及应急保障承诺基本完善，措施内容可行性一般，得3分； 6.售后服务方案及应急保障承诺内容简单，措施内容可行性一般得2分； 7.售后服务方案及应急保障承诺不合理得1分； 8.无响应不得分。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投标人提供2021年1月1日内完成的类似项目业绩，以签订的合同为准。每份得2分，满分为6分（合同内容须清晰可辨认，无涂改，否则视为无效合同）。</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采用低价优先法计算，即满足招标文件要求且报价最低的投标报价为评标基准价，其价格分为满分。 报价得分＝（评标基准价/投标报价） ×30 注：1、评标委员会认为投标人的报价明显低于其他通过符合性审查投标人的报价，有可能影响服务及产品质量或者不能诚信履约的 ，应当要求其在评标现场合理的时间内提供书面说明，必要时提交相关证明材料；投标人不能证明其报价合理性的，评标委员会应当将其 作为无效投标处理。 2、本次采购符合招标文件规定的小微企业、监狱企业、残疾人福利性单位优惠条 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产品品牌、规格、型号描述详细，技术参数清晰明确，性能全部满足招标文件得10分； 标“▲”参数须在检测报告中体现，未体现或不符合要求的视为负偏离，▲每负偏离一项扣1分，其余参数每负偏离一项扣0.5分,扣完为止。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生产供货</w:t>
            </w:r>
          </w:p>
        </w:tc>
        <w:tc>
          <w:tcPr>
            <w:tcW w:type="dxa" w:w="2492"/>
          </w:tcPr>
          <w:p>
            <w:pPr>
              <w:pStyle w:val="null3"/>
            </w:pPr>
            <w:r>
              <w:rPr/>
              <w:t>针对本项目提供规范化的生产及供货服务，根据方案完善程度进行评审: 1.方案合理、架构完整、层次清楚、分级明确，满足招标文件要求，得10分； 2.方案基本合理、架构基本完整、层次分级基本明确，满足招标文件要求，得8分； 3.方案基本合理，架构基本完整，层次分级不明确，但基本满足招标文件要求，得6分； 4.方案基本合理，架构不完整，层次分级不明确，得4分； 5.方案不合理，架构不完整，层次分级不明确，得2分； 6.方案不合理，架构不完整，层次分级不明确，内容有部分缺项，得1分； 7.未响应不得分。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组织方案</w:t>
            </w:r>
          </w:p>
        </w:tc>
        <w:tc>
          <w:tcPr>
            <w:tcW w:type="dxa" w:w="2492"/>
          </w:tcPr>
          <w:p>
            <w:pPr>
              <w:pStyle w:val="null3"/>
            </w:pPr>
            <w:r>
              <w:rPr/>
              <w:t>根据投标供应商的生产设备情况、财力、物力安排情况，组织方案能够保证在招标文件要求的时间内按期交货，时间节点清晰完善，根据方案完善程度进行评审: 1.组织方案全面、具体、可行、科学合理，得10分； 2.组织方案比较全面、具体、可行、科学合理，得8分； 3.组织方案基本全面、合理，得6分； 4.组织方案简单，有一定的合理性得4分； 5.组织方案存在缺漏，合理性一般，得2分； 6.不满足项目要求不计分。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人员配备</w:t>
            </w:r>
          </w:p>
        </w:tc>
        <w:tc>
          <w:tcPr>
            <w:tcW w:type="dxa" w:w="2492"/>
          </w:tcPr>
          <w:p>
            <w:pPr>
              <w:pStyle w:val="null3"/>
            </w:pPr>
            <w:r>
              <w:rPr/>
              <w:t>1、拟投入本项目的人员专业，安排方案合理、完善得5分； 2、拟投入本项目的人员安排方案较合理得3分； 3、拟投入本项目的人员专业，安排方案不完善得1分；未提供得0分。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施工方案及保证措施</w:t>
            </w:r>
          </w:p>
        </w:tc>
        <w:tc>
          <w:tcPr>
            <w:tcW w:type="dxa" w:w="2492"/>
          </w:tcPr>
          <w:p>
            <w:pPr>
              <w:pStyle w:val="null3"/>
            </w:pPr>
            <w:r>
              <w:rPr/>
              <w:t>1、结合项目特点制定完善、科学合理的施工、安装、检测、调试等方面的施工方案和全面的保证措施得15分； 2、结合项目特点制定完善、科学的施工及安装方案，有合理的检测、调试等方面的技术方案和全面的保证措施得13分； 3、结合项目特点制定较完善、科学的施工及安装方案，有合理的检测、调试等方面的技术方案和的较全面的保证措施得11分； 4、结合项目特点制定较完善、科学的施工及安装方案，有较合理的检测、调试等方面的技术方案和较全面的保证措施不全面得9分； 5、结合项目特点制定简单的施工及安装方案，检测、调试等方面的技术方案内容简单，保证措施不具体得7分； 6、结合项目特点制定简单的施工及安装方案，检测、调试等方面的技术方案内容不合理，保证措施不具体得5分； 7、结合项目特点制定不合理的施工及安装方案、检测、调试等方面的实施方案和保证措施得3分； 8、未提供得0分。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1、质量保证承诺内容具体、完整、详细、全面，得5分 2、质量保证承诺内容比较具体、完整、详细得4分 3、质量保证承诺内容基本具体、完整得3分 4、有质量保证承诺，过于简单得2分 5、内容过于简单，存在缺漏项得1分 6、无响应不得分。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售后服务条款具体、可行，并有详细的售后服务措施及承诺，免费为使用单位提供服务保障，根据响应程度进行评审： 1.售后服务方案及应急保障承诺完善，措施科学、合理得9分； 2.售后服务方案及应急保障承诺完善，措施可行得8分； 3.售后服务方案及应急保障承诺比较完善，措施基本可行得7分； 4.售后服务方案及应急保障承诺基本完善，措施基本可行得4分； 5.售后服务方案及应急保障承诺基本完善，措施内容可行性一般，得3分； 6.售后服务方案及应急保障承诺内容简单，措施内容可行性一般得2分； 7.售后服务方案及应急保障承诺不合理得1分； 8.无响应不得分。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投标人提供2021年1月1日内完成的类似项目业绩，以签订的合同为准。每份得2分，满分为6分（合同内容须清晰可辨认，无涂改，否则视为无效合同）。</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采用低价优先法计算，即满足招标文件要求且报价最低的投标报价为评标基准价，其价格分为满分。 报价得分＝（评标基准价/投标报价） ×30 注：1、评标委员会认为投标人的报价明显低于其他通过符合性审查投标人的报价，有可能影响服务及产品质量或者不能诚信履约的 ，应当要求其在评标现场合理的时间内提供书面说明，必要时提交相关证明材料；投标人不能证明其报价合理性的，评标委员会应当将其 作为无效投标处理。 2、本次采购符合招标文件规定的小微企业、监狱企业、残疾人福利性单位优惠条 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详见附件：投标人应提供的资格证明材料</w:t>
      </w:r>
    </w:p>
    <w:p>
      <w:pPr>
        <w:pStyle w:val="null3"/>
        <w:ind w:firstLine="960"/>
      </w:pPr>
      <w:r>
        <w:rPr/>
        <w:t>详见附件：分项报价表</w:t>
      </w:r>
    </w:p>
    <w:p>
      <w:pPr>
        <w:pStyle w:val="null3"/>
        <w:ind w:firstLine="960"/>
      </w:pPr>
      <w:r>
        <w:rPr/>
        <w:t>详见附件：投标方案</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详见附件：投标人应提供的资格证明材料</w:t>
      </w:r>
    </w:p>
    <w:p>
      <w:pPr>
        <w:pStyle w:val="null3"/>
        <w:ind w:firstLine="960"/>
      </w:pPr>
      <w:r>
        <w:rPr/>
        <w:t>详见附件：分项报价表</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